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B08D95D">
      <w:pPr>
        <w:widowControl/>
        <w:jc w:val="center"/>
        <w:rPr>
          <w:rFonts w:hint="eastAsia" w:ascii="仿宋" w:hAnsi="仿宋" w:eastAsia="仿宋" w:cs="仿宋"/>
          <w:b/>
          <w:bCs/>
          <w:color w:val="000000" w:themeColor="text1"/>
          <w:sz w:val="56"/>
          <w:szCs w:val="56"/>
          <w:lang w:val="en-US" w:eastAsia="zh-CN"/>
          <w14:textFill>
            <w14:solidFill>
              <w14:schemeClr w14:val="tx1"/>
            </w14:solidFill>
          </w14:textFill>
        </w:rPr>
      </w:pPr>
      <w:r>
        <w:rPr>
          <w:rFonts w:hint="eastAsia" w:ascii="仿宋" w:hAnsi="仿宋" w:eastAsia="仿宋" w:cs="仿宋"/>
          <w:b/>
          <w:bCs/>
          <w:color w:val="000000" w:themeColor="text1"/>
          <w:sz w:val="56"/>
          <w:szCs w:val="56"/>
          <w:lang w:val="en-US" w:eastAsia="zh-CN"/>
          <w14:textFill>
            <w14:solidFill>
              <w14:schemeClr w14:val="tx1"/>
            </w14:solidFill>
          </w14:textFill>
        </w:rPr>
        <w:t>乌恰县惠民惠农财政补贴资金“一卡通”金融机构代发服务采购项目</w:t>
      </w:r>
    </w:p>
    <w:p w14:paraId="18AFEBE4">
      <w:pPr>
        <w:widowControl/>
        <w:jc w:val="center"/>
        <w:rPr>
          <w:rFonts w:hint="eastAsia" w:ascii="宋体" w:hAnsi="宋体" w:eastAsia="宋体" w:cs="宋体"/>
          <w:b/>
          <w:color w:val="auto"/>
          <w:kern w:val="0"/>
          <w:sz w:val="20"/>
          <w:szCs w:val="20"/>
          <w:highlight w:val="none"/>
        </w:rPr>
      </w:pPr>
      <w:r>
        <w:rPr>
          <w:rFonts w:hint="eastAsia" w:ascii="宋体" w:hAnsi="宋体" w:eastAsia="宋体" w:cs="宋体"/>
          <w:b/>
          <w:bCs/>
          <w:color w:val="auto"/>
          <w:kern w:val="0"/>
          <w:sz w:val="40"/>
          <w:szCs w:val="40"/>
          <w:highlight w:val="none"/>
          <w:shd w:val="clear" w:color="auto" w:fill="FFFFFF"/>
        </w:rPr>
        <w:t>（项目编号：</w:t>
      </w:r>
      <w:r>
        <w:rPr>
          <w:rFonts w:hint="eastAsia" w:ascii="宋体" w:hAnsi="宋体" w:eastAsia="宋体" w:cs="宋体"/>
          <w:b/>
          <w:bCs/>
          <w:color w:val="auto"/>
          <w:kern w:val="0"/>
          <w:sz w:val="40"/>
          <w:szCs w:val="40"/>
          <w:highlight w:val="none"/>
          <w:shd w:val="clear" w:color="auto" w:fill="FFFFFF"/>
          <w:lang w:eastAsia="zh-CN"/>
        </w:rPr>
        <w:t>WQZFCG(ZB)-2025-033</w:t>
      </w:r>
      <w:r>
        <w:rPr>
          <w:rFonts w:hint="eastAsia" w:ascii="宋体" w:hAnsi="宋体" w:eastAsia="宋体" w:cs="宋体"/>
          <w:b/>
          <w:bCs/>
          <w:color w:val="auto"/>
          <w:kern w:val="0"/>
          <w:sz w:val="40"/>
          <w:szCs w:val="40"/>
          <w:highlight w:val="none"/>
          <w:shd w:val="clear" w:color="auto" w:fill="FFFFFF"/>
        </w:rPr>
        <w:t>）</w:t>
      </w:r>
    </w:p>
    <w:p w14:paraId="65C623FF">
      <w:pPr>
        <w:pStyle w:val="30"/>
        <w:rPr>
          <w:rFonts w:hint="eastAsia" w:ascii="仿宋" w:hAnsi="仿宋" w:eastAsia="仿宋" w:cs="仿宋"/>
          <w:color w:val="auto"/>
        </w:rPr>
      </w:pPr>
    </w:p>
    <w:p w14:paraId="264B48E0">
      <w:pPr>
        <w:pStyle w:val="30"/>
        <w:jc w:val="center"/>
        <w:rPr>
          <w:rFonts w:hint="eastAsia" w:ascii="仿宋" w:hAnsi="仿宋" w:eastAsia="仿宋" w:cs="仿宋"/>
          <w:b/>
          <w:color w:val="auto"/>
          <w:sz w:val="96"/>
          <w:szCs w:val="96"/>
          <w:highlight w:val="none"/>
          <w:lang w:eastAsia="zh-CN"/>
        </w:rPr>
      </w:pPr>
      <w:r>
        <w:rPr>
          <w:rFonts w:hint="eastAsia" w:ascii="仿宋" w:hAnsi="仿宋" w:eastAsia="仿宋" w:cs="仿宋"/>
          <w:b/>
          <w:color w:val="auto"/>
          <w:sz w:val="96"/>
          <w:szCs w:val="96"/>
          <w:highlight w:val="none"/>
          <w:lang w:eastAsia="zh-CN"/>
        </w:rPr>
        <w:t>招</w:t>
      </w:r>
    </w:p>
    <w:p w14:paraId="1F5288EF">
      <w:pPr>
        <w:pStyle w:val="30"/>
        <w:jc w:val="center"/>
        <w:rPr>
          <w:rFonts w:hint="eastAsia" w:ascii="仿宋" w:hAnsi="仿宋" w:eastAsia="仿宋" w:cs="仿宋"/>
          <w:b/>
          <w:bCs/>
          <w:color w:val="auto"/>
          <w:sz w:val="96"/>
          <w:szCs w:val="96"/>
          <w:lang w:eastAsia="zh-CN"/>
        </w:rPr>
      </w:pPr>
      <w:r>
        <w:rPr>
          <w:rFonts w:hint="eastAsia" w:ascii="仿宋" w:hAnsi="仿宋" w:eastAsia="仿宋" w:cs="仿宋"/>
          <w:b/>
          <w:color w:val="auto"/>
          <w:sz w:val="96"/>
          <w:szCs w:val="96"/>
          <w:highlight w:val="none"/>
          <w:lang w:eastAsia="zh-CN"/>
        </w:rPr>
        <w:t>标</w:t>
      </w:r>
    </w:p>
    <w:p w14:paraId="48215638">
      <w:pPr>
        <w:pStyle w:val="30"/>
        <w:jc w:val="center"/>
        <w:rPr>
          <w:rFonts w:hint="eastAsia" w:ascii="仿宋" w:hAnsi="仿宋" w:eastAsia="仿宋" w:cs="仿宋"/>
          <w:b/>
          <w:bCs/>
          <w:color w:val="auto"/>
          <w:sz w:val="96"/>
          <w:szCs w:val="96"/>
          <w:lang w:eastAsia="zh-CN"/>
        </w:rPr>
      </w:pPr>
      <w:r>
        <w:rPr>
          <w:rFonts w:hint="eastAsia" w:ascii="仿宋" w:hAnsi="仿宋" w:eastAsia="仿宋" w:cs="仿宋"/>
          <w:b/>
          <w:bCs/>
          <w:color w:val="auto"/>
          <w:sz w:val="96"/>
          <w:szCs w:val="96"/>
          <w:lang w:eastAsia="zh-CN"/>
        </w:rPr>
        <w:t>文</w:t>
      </w:r>
    </w:p>
    <w:p w14:paraId="7E91B58F">
      <w:pPr>
        <w:pStyle w:val="30"/>
        <w:jc w:val="center"/>
        <w:rPr>
          <w:rFonts w:hint="eastAsia" w:ascii="仿宋" w:hAnsi="仿宋" w:eastAsia="仿宋" w:cs="仿宋"/>
          <w:color w:val="auto"/>
          <w:sz w:val="84"/>
          <w:szCs w:val="84"/>
          <w:lang w:eastAsia="zh-CN"/>
        </w:rPr>
      </w:pPr>
      <w:r>
        <w:rPr>
          <w:rFonts w:hint="eastAsia" w:ascii="仿宋" w:hAnsi="仿宋" w:eastAsia="仿宋" w:cs="仿宋"/>
          <w:b/>
          <w:bCs/>
          <w:color w:val="auto"/>
          <w:sz w:val="96"/>
          <w:szCs w:val="96"/>
          <w:lang w:eastAsia="zh-CN"/>
        </w:rPr>
        <w:t>件</w:t>
      </w:r>
    </w:p>
    <w:p w14:paraId="0DF313E6">
      <w:pPr>
        <w:pStyle w:val="30"/>
        <w:rPr>
          <w:rFonts w:hint="eastAsia" w:ascii="仿宋" w:hAnsi="仿宋" w:eastAsia="仿宋" w:cs="仿宋"/>
          <w:color w:val="auto"/>
        </w:rPr>
      </w:pPr>
    </w:p>
    <w:p w14:paraId="364AEC40">
      <w:pPr>
        <w:keepNext w:val="0"/>
        <w:keepLines w:val="0"/>
        <w:pageBreakBefore w:val="0"/>
        <w:widowControl w:val="0"/>
        <w:kinsoku/>
        <w:wordWrap/>
        <w:overflowPunct/>
        <w:topLinePunct w:val="0"/>
        <w:autoSpaceDE/>
        <w:autoSpaceDN/>
        <w:bidi w:val="0"/>
        <w:adjustRightInd/>
        <w:snapToGrid/>
        <w:spacing w:line="700" w:lineRule="exact"/>
        <w:ind w:firstLine="300" w:firstLineChars="100"/>
        <w:textAlignment w:val="auto"/>
        <w:rPr>
          <w:rFonts w:hint="eastAsia" w:ascii="仿宋" w:hAnsi="仿宋" w:eastAsia="仿宋" w:cs="仿宋"/>
          <w:color w:val="auto"/>
          <w:sz w:val="30"/>
          <w:szCs w:val="30"/>
          <w:lang w:val="en-US" w:eastAsia="zh-CN"/>
        </w:rPr>
      </w:pPr>
      <w:r>
        <w:rPr>
          <w:rFonts w:hint="eastAsia" w:ascii="仿宋" w:hAnsi="仿宋" w:eastAsia="仿宋" w:cs="仿宋"/>
          <w:color w:val="auto"/>
          <w:sz w:val="30"/>
          <w:szCs w:val="30"/>
        </w:rPr>
        <w:t>采购单位：</w:t>
      </w:r>
      <w:r>
        <w:rPr>
          <w:rFonts w:hint="eastAsia" w:ascii="仿宋" w:hAnsi="仿宋" w:eastAsia="仿宋" w:cs="仿宋"/>
          <w:color w:val="auto"/>
          <w:sz w:val="30"/>
          <w:szCs w:val="30"/>
          <w:lang w:val="en-US" w:eastAsia="zh-CN"/>
        </w:rPr>
        <w:t>乌恰县财政局</w:t>
      </w:r>
      <w:r>
        <w:rPr>
          <w:rFonts w:hint="eastAsia" w:ascii="仿宋" w:hAnsi="仿宋" w:eastAsia="仿宋" w:cs="仿宋"/>
          <w:color w:val="auto"/>
          <w:sz w:val="30"/>
          <w:szCs w:val="30"/>
          <w:lang w:val="zh-CN"/>
        </w:rPr>
        <w:t>（盖章）</w:t>
      </w:r>
    </w:p>
    <w:p w14:paraId="6CF04EEF">
      <w:pPr>
        <w:keepNext w:val="0"/>
        <w:keepLines w:val="0"/>
        <w:pageBreakBefore w:val="0"/>
        <w:widowControl w:val="0"/>
        <w:kinsoku/>
        <w:wordWrap/>
        <w:overflowPunct/>
        <w:topLinePunct w:val="0"/>
        <w:autoSpaceDE/>
        <w:autoSpaceDN/>
        <w:bidi w:val="0"/>
        <w:adjustRightInd/>
        <w:snapToGrid/>
        <w:spacing w:line="700" w:lineRule="exact"/>
        <w:ind w:firstLine="300" w:firstLineChars="100"/>
        <w:textAlignment w:val="auto"/>
        <w:rPr>
          <w:rFonts w:hint="eastAsia" w:ascii="仿宋" w:hAnsi="仿宋" w:eastAsia="仿宋" w:cs="仿宋"/>
          <w:color w:val="auto"/>
          <w:sz w:val="30"/>
          <w:szCs w:val="30"/>
          <w:lang w:val="en-US" w:eastAsia="zh-CN"/>
        </w:rPr>
      </w:pPr>
      <w:r>
        <w:rPr>
          <w:rFonts w:hint="eastAsia" w:ascii="仿宋" w:hAnsi="仿宋" w:eastAsia="仿宋" w:cs="仿宋"/>
          <w:color w:val="auto"/>
          <w:sz w:val="30"/>
          <w:szCs w:val="30"/>
          <w:lang w:val="en-US" w:eastAsia="zh-CN"/>
        </w:rPr>
        <w:t>联 系 人：蔡女士</w:t>
      </w:r>
    </w:p>
    <w:p w14:paraId="652C3995">
      <w:pPr>
        <w:keepNext w:val="0"/>
        <w:keepLines w:val="0"/>
        <w:pageBreakBefore w:val="0"/>
        <w:widowControl w:val="0"/>
        <w:kinsoku/>
        <w:wordWrap/>
        <w:overflowPunct/>
        <w:topLinePunct w:val="0"/>
        <w:autoSpaceDE/>
        <w:autoSpaceDN/>
        <w:bidi w:val="0"/>
        <w:adjustRightInd/>
        <w:snapToGrid/>
        <w:spacing w:line="700" w:lineRule="exact"/>
        <w:ind w:firstLine="300" w:firstLineChars="100"/>
        <w:textAlignment w:val="auto"/>
        <w:rPr>
          <w:rFonts w:hint="default" w:ascii="仿宋" w:hAnsi="仿宋" w:eastAsia="仿宋" w:cs="仿宋"/>
          <w:color w:val="auto"/>
          <w:sz w:val="30"/>
          <w:szCs w:val="30"/>
          <w:lang w:val="en-US" w:eastAsia="zh-CN"/>
        </w:rPr>
      </w:pPr>
      <w:r>
        <w:rPr>
          <w:rFonts w:hint="eastAsia" w:ascii="仿宋" w:hAnsi="仿宋" w:eastAsia="仿宋" w:cs="仿宋"/>
          <w:color w:val="auto"/>
          <w:sz w:val="30"/>
          <w:szCs w:val="30"/>
          <w:lang w:val="en-US" w:eastAsia="zh-CN"/>
        </w:rPr>
        <w:t>联系电话：13667590812</w:t>
      </w:r>
    </w:p>
    <w:p w14:paraId="2D406007">
      <w:pPr>
        <w:keepNext w:val="0"/>
        <w:keepLines w:val="0"/>
        <w:pageBreakBefore w:val="0"/>
        <w:widowControl w:val="0"/>
        <w:kinsoku/>
        <w:wordWrap/>
        <w:overflowPunct/>
        <w:topLinePunct w:val="0"/>
        <w:autoSpaceDE/>
        <w:autoSpaceDN/>
        <w:bidi w:val="0"/>
        <w:adjustRightInd/>
        <w:snapToGrid/>
        <w:spacing w:line="700" w:lineRule="exact"/>
        <w:ind w:firstLine="300" w:firstLineChars="100"/>
        <w:textAlignment w:val="auto"/>
        <w:rPr>
          <w:rFonts w:hint="eastAsia" w:ascii="仿宋" w:hAnsi="仿宋" w:eastAsia="仿宋" w:cs="仿宋"/>
          <w:color w:val="auto"/>
          <w:sz w:val="30"/>
          <w:szCs w:val="30"/>
          <w:lang w:eastAsia="zh-CN"/>
        </w:rPr>
      </w:pPr>
      <w:r>
        <w:rPr>
          <w:rFonts w:hint="eastAsia" w:ascii="仿宋" w:hAnsi="仿宋" w:eastAsia="仿宋" w:cs="仿宋"/>
          <w:color w:val="auto"/>
          <w:sz w:val="30"/>
          <w:szCs w:val="30"/>
        </w:rPr>
        <w:t>代理机构：</w:t>
      </w:r>
      <w:r>
        <w:rPr>
          <w:rFonts w:hint="eastAsia" w:ascii="仿宋" w:hAnsi="仿宋" w:eastAsia="仿宋" w:cs="仿宋"/>
          <w:color w:val="auto"/>
          <w:sz w:val="30"/>
          <w:szCs w:val="30"/>
          <w:lang w:val="en-US" w:eastAsia="zh-CN"/>
        </w:rPr>
        <w:t>新疆万成项目管理咨询有限公司</w:t>
      </w:r>
      <w:r>
        <w:rPr>
          <w:rFonts w:hint="eastAsia" w:ascii="仿宋" w:hAnsi="仿宋" w:eastAsia="仿宋" w:cs="仿宋"/>
          <w:color w:val="auto"/>
          <w:sz w:val="30"/>
          <w:szCs w:val="30"/>
          <w:lang w:eastAsia="zh-CN"/>
        </w:rPr>
        <w:t>（盖章）</w:t>
      </w:r>
    </w:p>
    <w:p w14:paraId="158049B0">
      <w:pPr>
        <w:keepNext w:val="0"/>
        <w:keepLines w:val="0"/>
        <w:pageBreakBefore w:val="0"/>
        <w:widowControl w:val="0"/>
        <w:kinsoku/>
        <w:wordWrap/>
        <w:overflowPunct/>
        <w:topLinePunct w:val="0"/>
        <w:autoSpaceDE/>
        <w:autoSpaceDN/>
        <w:bidi w:val="0"/>
        <w:adjustRightInd/>
        <w:snapToGrid/>
        <w:spacing w:line="700" w:lineRule="exact"/>
        <w:ind w:firstLine="300" w:firstLineChars="100"/>
        <w:textAlignment w:val="auto"/>
        <w:rPr>
          <w:rFonts w:hint="default" w:ascii="仿宋" w:hAnsi="仿宋" w:eastAsia="仿宋" w:cs="仿宋"/>
          <w:color w:val="auto"/>
          <w:sz w:val="30"/>
          <w:szCs w:val="30"/>
          <w:lang w:val="en-US" w:eastAsia="zh-CN"/>
        </w:rPr>
      </w:pPr>
      <w:r>
        <w:rPr>
          <w:rFonts w:hint="eastAsia" w:ascii="仿宋" w:hAnsi="仿宋" w:eastAsia="仿宋" w:cs="仿宋"/>
          <w:color w:val="auto"/>
          <w:sz w:val="30"/>
          <w:szCs w:val="30"/>
        </w:rPr>
        <w:t>联 系 人：</w:t>
      </w:r>
      <w:r>
        <w:rPr>
          <w:rFonts w:hint="eastAsia" w:ascii="仿宋" w:hAnsi="仿宋" w:eastAsia="仿宋" w:cs="仿宋"/>
          <w:color w:val="auto"/>
          <w:sz w:val="30"/>
          <w:szCs w:val="30"/>
          <w:lang w:val="en-US" w:eastAsia="zh-CN"/>
        </w:rPr>
        <w:t>马先生</w:t>
      </w:r>
    </w:p>
    <w:p w14:paraId="5BFBDE7C">
      <w:pPr>
        <w:keepNext w:val="0"/>
        <w:keepLines w:val="0"/>
        <w:pageBreakBefore w:val="0"/>
        <w:widowControl w:val="0"/>
        <w:kinsoku/>
        <w:wordWrap/>
        <w:overflowPunct/>
        <w:topLinePunct w:val="0"/>
        <w:autoSpaceDE/>
        <w:autoSpaceDN/>
        <w:bidi w:val="0"/>
        <w:adjustRightInd/>
        <w:snapToGrid/>
        <w:spacing w:line="700" w:lineRule="exact"/>
        <w:ind w:firstLine="300" w:firstLineChars="100"/>
        <w:textAlignment w:val="auto"/>
        <w:rPr>
          <w:rFonts w:hint="default" w:ascii="仿宋" w:hAnsi="仿宋" w:eastAsia="仿宋" w:cs="仿宋"/>
          <w:color w:val="auto"/>
          <w:sz w:val="30"/>
          <w:szCs w:val="30"/>
          <w:lang w:val="en-US" w:eastAsia="zh-CN"/>
        </w:rPr>
      </w:pPr>
      <w:r>
        <w:rPr>
          <w:rFonts w:hint="eastAsia" w:ascii="仿宋" w:hAnsi="仿宋" w:eastAsia="仿宋" w:cs="仿宋"/>
          <w:color w:val="auto"/>
          <w:sz w:val="30"/>
          <w:szCs w:val="30"/>
          <w:lang w:val="en-US" w:eastAsia="zh-CN"/>
        </w:rPr>
        <w:t>联系电话: 15909981868</w:t>
      </w:r>
    </w:p>
    <w:p w14:paraId="49B3EFFE">
      <w:pPr>
        <w:jc w:val="center"/>
        <w:rPr>
          <w:rFonts w:hint="eastAsia" w:ascii="仿宋" w:hAnsi="仿宋" w:eastAsia="仿宋" w:cs="仿宋"/>
          <w:b/>
          <w:color w:val="auto"/>
          <w:sz w:val="36"/>
          <w:szCs w:val="36"/>
        </w:rPr>
      </w:pPr>
    </w:p>
    <w:p w14:paraId="73282097">
      <w:pPr>
        <w:jc w:val="center"/>
        <w:rPr>
          <w:rFonts w:hint="eastAsia" w:ascii="仿宋" w:hAnsi="仿宋" w:eastAsia="仿宋" w:cs="仿宋"/>
          <w:b/>
          <w:color w:val="auto"/>
          <w:sz w:val="36"/>
          <w:szCs w:val="36"/>
        </w:rPr>
      </w:pPr>
    </w:p>
    <w:p w14:paraId="0C024D21">
      <w:pPr>
        <w:pStyle w:val="7"/>
        <w:numPr>
          <w:ilvl w:val="0"/>
          <w:numId w:val="0"/>
        </w:numPr>
        <w:ind w:leftChars="0" w:right="0" w:rightChars="0"/>
        <w:rPr>
          <w:rFonts w:hint="eastAsia"/>
          <w:color w:val="auto"/>
        </w:rPr>
      </w:pPr>
      <w:bookmarkStart w:id="104" w:name="_GoBack"/>
      <w:bookmarkEnd w:id="104"/>
    </w:p>
    <w:p w14:paraId="284A6560">
      <w:pPr>
        <w:jc w:val="center"/>
        <w:rPr>
          <w:rFonts w:hint="eastAsia" w:ascii="仿宋" w:hAnsi="仿宋" w:eastAsia="仿宋" w:cs="仿宋"/>
          <w:b/>
          <w:color w:val="auto"/>
          <w:sz w:val="36"/>
          <w:szCs w:val="36"/>
        </w:rPr>
      </w:pPr>
      <w:r>
        <w:rPr>
          <w:rFonts w:hint="eastAsia" w:ascii="仿宋" w:hAnsi="仿宋" w:eastAsia="仿宋" w:cs="仿宋"/>
          <w:b/>
          <w:color w:val="auto"/>
          <w:sz w:val="36"/>
          <w:szCs w:val="36"/>
        </w:rPr>
        <w:t>招投标监督管理机构备案登记栏</w:t>
      </w:r>
    </w:p>
    <w:tbl>
      <w:tblPr>
        <w:tblStyle w:val="19"/>
        <w:tblW w:w="852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7"/>
      </w:tblGrid>
      <w:tr w14:paraId="3AC5DF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55" w:hRule="atLeast"/>
          <w:jc w:val="center"/>
        </w:trPr>
        <w:tc>
          <w:tcPr>
            <w:tcW w:w="8527" w:type="dxa"/>
          </w:tcPr>
          <w:p w14:paraId="7DDDC531">
            <w:pPr>
              <w:pageBreakBefore w:val="0"/>
              <w:widowControl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rPr>
            </w:pPr>
          </w:p>
          <w:p w14:paraId="78B80EC8">
            <w:pPr>
              <w:pageBreakBefore w:val="0"/>
              <w:widowControl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rPr>
            </w:pPr>
          </w:p>
          <w:p w14:paraId="7B667016">
            <w:pPr>
              <w:pageBreakBefore w:val="0"/>
              <w:widowControl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w w:val="95"/>
                <w:sz w:val="32"/>
                <w:szCs w:val="32"/>
                <w:lang w:val="en-US" w:eastAsia="zh-CN"/>
              </w:rPr>
            </w:pPr>
            <w:r>
              <w:rPr>
                <w:rFonts w:hint="eastAsia" w:ascii="仿宋" w:hAnsi="仿宋" w:eastAsia="仿宋" w:cs="仿宋"/>
                <w:color w:val="auto"/>
                <w:sz w:val="32"/>
                <w:szCs w:val="32"/>
              </w:rPr>
              <w:t>采购单位：</w:t>
            </w:r>
            <w:r>
              <w:rPr>
                <w:rFonts w:hint="eastAsia" w:ascii="仿宋" w:hAnsi="仿宋" w:eastAsia="仿宋" w:cs="仿宋"/>
                <w:color w:val="auto"/>
                <w:sz w:val="30"/>
                <w:szCs w:val="30"/>
                <w:lang w:val="en-US" w:eastAsia="zh-CN"/>
              </w:rPr>
              <w:t>乌恰县财政局</w:t>
            </w:r>
          </w:p>
          <w:p w14:paraId="180BE1D7">
            <w:pPr>
              <w:pageBreakBefore w:val="0"/>
              <w:widowControl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32"/>
                <w:szCs w:val="32"/>
                <w:lang w:eastAsia="zh-CN"/>
              </w:rPr>
            </w:pPr>
            <w:r>
              <w:rPr>
                <w:rFonts w:hint="eastAsia" w:ascii="仿宋" w:hAnsi="仿宋" w:eastAsia="仿宋" w:cs="仿宋"/>
                <w:color w:val="auto"/>
                <w:sz w:val="32"/>
                <w:szCs w:val="32"/>
                <w:lang w:eastAsia="zh-CN"/>
              </w:rPr>
              <w:t xml:space="preserve"> </w:t>
            </w:r>
            <w:r>
              <w:rPr>
                <w:rFonts w:hint="eastAsia" w:ascii="仿宋" w:hAnsi="仿宋" w:eastAsia="仿宋" w:cs="仿宋"/>
                <w:color w:val="auto"/>
                <w:sz w:val="32"/>
                <w:szCs w:val="32"/>
                <w:lang w:val="en-US" w:eastAsia="zh-CN"/>
              </w:rPr>
              <w:t xml:space="preserve">                                           </w:t>
            </w:r>
          </w:p>
          <w:p w14:paraId="0E92F467">
            <w:pPr>
              <w:pageBreakBefore w:val="0"/>
              <w:widowControl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32"/>
                <w:szCs w:val="32"/>
              </w:rPr>
            </w:pPr>
          </w:p>
          <w:p w14:paraId="23660946">
            <w:pPr>
              <w:pageBreakBefore w:val="0"/>
              <w:widowControl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32"/>
                <w:szCs w:val="32"/>
              </w:rPr>
            </w:pPr>
          </w:p>
          <w:p w14:paraId="683C85EC">
            <w:pPr>
              <w:pageBreakBefore w:val="0"/>
              <w:widowControl w:val="0"/>
              <w:kinsoku/>
              <w:wordWrap/>
              <w:overflowPunct/>
              <w:topLinePunct w:val="0"/>
              <w:autoSpaceDE/>
              <w:autoSpaceDN/>
              <w:bidi w:val="0"/>
              <w:adjustRightInd/>
              <w:snapToGrid/>
              <w:spacing w:line="500" w:lineRule="exact"/>
              <w:ind w:left="3520" w:hanging="3520" w:hangingChars="1100"/>
              <w:jc w:val="left"/>
              <w:textAlignment w:val="auto"/>
              <w:rPr>
                <w:rFonts w:hint="eastAsia" w:ascii="仿宋" w:hAnsi="仿宋" w:eastAsia="仿宋" w:cs="仿宋"/>
                <w:color w:val="auto"/>
                <w:sz w:val="32"/>
                <w:szCs w:val="32"/>
              </w:rPr>
            </w:pPr>
          </w:p>
          <w:p w14:paraId="666FC873">
            <w:pPr>
              <w:pageBreakBefore w:val="0"/>
              <w:widowControl w:val="0"/>
              <w:kinsoku/>
              <w:wordWrap/>
              <w:overflowPunct/>
              <w:topLinePunct w:val="0"/>
              <w:autoSpaceDE/>
              <w:autoSpaceDN/>
              <w:bidi w:val="0"/>
              <w:adjustRightInd/>
              <w:snapToGrid/>
              <w:spacing w:line="500" w:lineRule="exact"/>
              <w:ind w:left="3520" w:hanging="3520" w:hangingChars="1100"/>
              <w:jc w:val="left"/>
              <w:textAlignment w:val="auto"/>
              <w:rPr>
                <w:rFonts w:hint="eastAsia" w:ascii="仿宋" w:hAnsi="仿宋" w:eastAsia="仿宋" w:cs="仿宋"/>
                <w:color w:val="auto"/>
                <w:sz w:val="32"/>
                <w:szCs w:val="32"/>
                <w:lang w:eastAsia="zh-CN"/>
              </w:rPr>
            </w:pPr>
            <w:r>
              <w:rPr>
                <w:rFonts w:hint="eastAsia" w:ascii="仿宋" w:hAnsi="仿宋" w:eastAsia="仿宋" w:cs="仿宋"/>
                <w:color w:val="auto"/>
                <w:sz w:val="32"/>
                <w:szCs w:val="32"/>
              </w:rPr>
              <w:t>采购项目名称：</w:t>
            </w:r>
            <w:r>
              <w:rPr>
                <w:rFonts w:hint="eastAsia" w:ascii="仿宋" w:hAnsi="仿宋" w:eastAsia="仿宋" w:cs="仿宋"/>
                <w:color w:val="auto"/>
                <w:sz w:val="32"/>
                <w:szCs w:val="32"/>
                <w:lang w:val="en-US" w:eastAsia="zh-CN"/>
              </w:rPr>
              <w:t>乌恰县惠民惠农财政补贴资金“一卡通”金融机构代发服务采购项目</w:t>
            </w:r>
          </w:p>
          <w:p w14:paraId="6E7E95A0">
            <w:pPr>
              <w:pageBreakBefore w:val="0"/>
              <w:widowControl w:val="0"/>
              <w:kinsoku/>
              <w:wordWrap/>
              <w:overflowPunct/>
              <w:topLinePunct w:val="0"/>
              <w:autoSpaceDE/>
              <w:autoSpaceDN/>
              <w:bidi w:val="0"/>
              <w:adjustRightInd/>
              <w:snapToGrid/>
              <w:spacing w:line="500" w:lineRule="exact"/>
              <w:ind w:left="3520" w:hanging="3520" w:hangingChars="1100"/>
              <w:jc w:val="left"/>
              <w:textAlignment w:val="auto"/>
              <w:rPr>
                <w:rFonts w:hint="eastAsia" w:ascii="仿宋" w:hAnsi="仿宋" w:eastAsia="仿宋" w:cs="仿宋"/>
                <w:color w:val="auto"/>
                <w:sz w:val="32"/>
                <w:szCs w:val="32"/>
                <w:lang w:eastAsia="zh-CN"/>
              </w:rPr>
            </w:pPr>
          </w:p>
          <w:p w14:paraId="3BA97AF7">
            <w:pPr>
              <w:pStyle w:val="4"/>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32"/>
                <w:szCs w:val="32"/>
              </w:rPr>
            </w:pPr>
          </w:p>
          <w:p w14:paraId="0ABB1760">
            <w:pPr>
              <w:pageBreakBefore w:val="0"/>
              <w:widowControl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32"/>
                <w:szCs w:val="32"/>
              </w:rPr>
            </w:pPr>
          </w:p>
          <w:p w14:paraId="631D1F8A">
            <w:pPr>
              <w:pageBreakBefore w:val="0"/>
              <w:widowControl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32"/>
                <w:szCs w:val="32"/>
              </w:rPr>
            </w:pPr>
          </w:p>
          <w:p w14:paraId="02A325B8">
            <w:pPr>
              <w:pageBreakBefore w:val="0"/>
              <w:widowControl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32"/>
                <w:szCs w:val="32"/>
              </w:rPr>
            </w:pPr>
          </w:p>
          <w:p w14:paraId="1E67637C">
            <w:pPr>
              <w:keepNext w:val="0"/>
              <w:keepLines w:val="0"/>
              <w:pageBreakBefore w:val="0"/>
              <w:widowControl w:val="0"/>
              <w:shd w:val="clear"/>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32"/>
                <w:szCs w:val="32"/>
                <w:lang w:eastAsia="zh-CN"/>
              </w:rPr>
            </w:pPr>
            <w:r>
              <w:rPr>
                <w:rFonts w:hint="eastAsia" w:ascii="仿宋" w:hAnsi="仿宋" w:eastAsia="仿宋" w:cs="仿宋"/>
                <w:color w:val="auto"/>
                <w:sz w:val="32"/>
                <w:szCs w:val="32"/>
              </w:rPr>
              <w:t>代理机构：</w:t>
            </w:r>
            <w:r>
              <w:rPr>
                <w:rFonts w:hint="eastAsia" w:ascii="仿宋" w:hAnsi="仿宋" w:eastAsia="仿宋" w:cs="仿宋"/>
                <w:color w:val="auto"/>
                <w:sz w:val="30"/>
                <w:szCs w:val="30"/>
                <w:lang w:val="en-US" w:eastAsia="zh-CN"/>
              </w:rPr>
              <w:t>新疆万成项目管理咨询有限公司</w:t>
            </w:r>
          </w:p>
          <w:p w14:paraId="3819C05F">
            <w:pPr>
              <w:pStyle w:val="4"/>
              <w:jc w:val="center"/>
              <w:rPr>
                <w:rFonts w:hint="eastAsia" w:ascii="仿宋" w:hAnsi="仿宋" w:eastAsia="仿宋" w:cs="仿宋"/>
                <w:color w:val="auto"/>
              </w:rPr>
            </w:pPr>
          </w:p>
          <w:p w14:paraId="48A4D87D">
            <w:pPr>
              <w:pStyle w:val="4"/>
              <w:jc w:val="center"/>
              <w:rPr>
                <w:rFonts w:hint="eastAsia" w:ascii="仿宋" w:hAnsi="仿宋" w:eastAsia="仿宋" w:cs="仿宋"/>
                <w:color w:val="auto"/>
              </w:rPr>
            </w:pPr>
          </w:p>
          <w:p w14:paraId="1831DC7E">
            <w:pPr>
              <w:pStyle w:val="4"/>
              <w:jc w:val="center"/>
              <w:rPr>
                <w:rFonts w:hint="eastAsia" w:ascii="仿宋" w:hAnsi="仿宋" w:eastAsia="仿宋" w:cs="仿宋"/>
                <w:color w:val="auto"/>
              </w:rPr>
            </w:pPr>
            <w:r>
              <w:rPr>
                <w:rFonts w:hint="eastAsia" w:ascii="仿宋" w:hAnsi="仿宋" w:eastAsia="仿宋" w:cs="仿宋"/>
                <w:color w:val="auto"/>
              </w:rPr>
              <w:t>日  期：20</w:t>
            </w:r>
            <w:r>
              <w:rPr>
                <w:rFonts w:hint="eastAsia" w:ascii="仿宋" w:hAnsi="仿宋" w:eastAsia="仿宋" w:cs="仿宋"/>
                <w:color w:val="auto"/>
                <w:lang w:val="en-US" w:eastAsia="zh-CN"/>
              </w:rPr>
              <w:t>25</w:t>
            </w:r>
            <w:r>
              <w:rPr>
                <w:rFonts w:hint="eastAsia" w:ascii="仿宋" w:hAnsi="仿宋" w:eastAsia="仿宋" w:cs="仿宋"/>
                <w:color w:val="auto"/>
              </w:rPr>
              <w:t>年</w:t>
            </w:r>
            <w:r>
              <w:rPr>
                <w:rFonts w:hint="eastAsia" w:ascii="仿宋" w:hAnsi="仿宋" w:eastAsia="仿宋" w:cs="仿宋"/>
                <w:color w:val="auto"/>
                <w:lang w:val="en-US" w:eastAsia="zh-CN"/>
              </w:rPr>
              <w:t>4</w:t>
            </w:r>
            <w:r>
              <w:rPr>
                <w:rFonts w:hint="eastAsia" w:ascii="仿宋" w:hAnsi="仿宋" w:eastAsia="仿宋" w:cs="仿宋"/>
                <w:color w:val="auto"/>
              </w:rPr>
              <w:t>月</w:t>
            </w:r>
          </w:p>
          <w:p w14:paraId="1C23FBDF">
            <w:pPr>
              <w:pStyle w:val="4"/>
              <w:rPr>
                <w:rFonts w:hint="eastAsia" w:ascii="仿宋" w:hAnsi="仿宋" w:eastAsia="仿宋" w:cs="仿宋"/>
                <w:color w:val="auto"/>
              </w:rPr>
            </w:pPr>
          </w:p>
        </w:tc>
      </w:tr>
    </w:tbl>
    <w:p w14:paraId="082DB49B">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仿宋" w:hAnsi="仿宋" w:eastAsia="仿宋" w:cs="仿宋"/>
          <w:color w:val="auto"/>
          <w:sz w:val="44"/>
          <w:szCs w:val="44"/>
        </w:rPr>
      </w:pPr>
    </w:p>
    <w:p w14:paraId="59BE206E">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仿宋" w:hAnsi="仿宋" w:eastAsia="仿宋" w:cs="仿宋"/>
          <w:color w:val="auto"/>
          <w:sz w:val="44"/>
          <w:szCs w:val="44"/>
        </w:rPr>
        <w:sectPr>
          <w:headerReference r:id="rId5" w:type="default"/>
          <w:footerReference r:id="rId6" w:type="default"/>
          <w:pgSz w:w="11906" w:h="16838"/>
          <w:pgMar w:top="1440" w:right="1080" w:bottom="1440" w:left="1080" w:header="851" w:footer="992" w:gutter="0"/>
          <w:pgNumType w:fmt="decimal" w:start="1"/>
          <w:cols w:space="720" w:num="1"/>
          <w:docGrid w:type="linesAndChars" w:linePitch="312" w:charSpace="0"/>
        </w:sectPr>
      </w:pPr>
    </w:p>
    <w:p w14:paraId="6FB293E8">
      <w:pPr>
        <w:pStyle w:val="3"/>
        <w:rPr>
          <w:rFonts w:hint="eastAsia"/>
          <w:color w:val="auto"/>
        </w:rPr>
      </w:pPr>
    </w:p>
    <w:p w14:paraId="3FF76AD7">
      <w:pPr>
        <w:rPr>
          <w:rFonts w:hint="eastAsia" w:ascii="仿宋" w:hAnsi="仿宋" w:eastAsia="仿宋" w:cs="仿宋"/>
          <w:color w:val="auto"/>
          <w:lang w:val="zh-CN"/>
        </w:rPr>
      </w:pPr>
    </w:p>
    <w:p w14:paraId="5F753B63">
      <w:pPr>
        <w:pStyle w:val="25"/>
        <w:spacing w:before="0" w:line="360" w:lineRule="auto"/>
        <w:jc w:val="center"/>
        <w:rPr>
          <w:rFonts w:hint="eastAsia" w:ascii="仿宋" w:hAnsi="仿宋" w:eastAsia="仿宋" w:cs="仿宋"/>
          <w:color w:val="auto"/>
          <w:sz w:val="44"/>
          <w:szCs w:val="44"/>
          <w:lang w:val="zh-CN"/>
        </w:rPr>
      </w:pPr>
    </w:p>
    <w:p w14:paraId="0201033E">
      <w:pPr>
        <w:pStyle w:val="25"/>
        <w:spacing w:before="0" w:line="360" w:lineRule="auto"/>
        <w:jc w:val="center"/>
        <w:rPr>
          <w:rFonts w:hint="eastAsia" w:ascii="仿宋" w:hAnsi="仿宋" w:eastAsia="仿宋" w:cs="仿宋"/>
          <w:color w:val="auto"/>
          <w:sz w:val="44"/>
          <w:szCs w:val="44"/>
          <w:lang w:val="zh-CN"/>
        </w:rPr>
      </w:pPr>
      <w:r>
        <w:rPr>
          <w:rFonts w:hint="eastAsia" w:ascii="仿宋" w:hAnsi="仿宋" w:eastAsia="仿宋" w:cs="仿宋"/>
          <w:color w:val="auto"/>
          <w:sz w:val="44"/>
          <w:szCs w:val="44"/>
          <w:lang w:val="zh-CN"/>
        </w:rPr>
        <w:t>目    录</w:t>
      </w:r>
    </w:p>
    <w:p w14:paraId="59944BAD">
      <w:pPr>
        <w:rPr>
          <w:rFonts w:hint="eastAsia" w:ascii="仿宋" w:hAnsi="仿宋" w:eastAsia="仿宋" w:cs="仿宋"/>
          <w:color w:val="auto"/>
          <w:sz w:val="30"/>
          <w:szCs w:val="30"/>
          <w:lang w:val="zh-CN"/>
        </w:rPr>
      </w:pPr>
    </w:p>
    <w:p w14:paraId="0DA8E7BD">
      <w:pPr>
        <w:spacing w:line="360" w:lineRule="auto"/>
        <w:rPr>
          <w:rFonts w:hint="eastAsia" w:ascii="仿宋" w:hAnsi="仿宋" w:eastAsia="仿宋" w:cs="仿宋"/>
          <w:color w:val="auto"/>
          <w:sz w:val="30"/>
          <w:szCs w:val="30"/>
        </w:rPr>
      </w:pPr>
    </w:p>
    <w:p w14:paraId="74CF7F98">
      <w:pPr>
        <w:widowControl/>
        <w:jc w:val="left"/>
        <w:rPr>
          <w:rFonts w:hint="eastAsia" w:ascii="仿宋" w:hAnsi="仿宋" w:eastAsia="仿宋" w:cs="仿宋"/>
          <w:color w:val="auto"/>
          <w:sz w:val="30"/>
          <w:szCs w:val="30"/>
        </w:rPr>
      </w:pPr>
    </w:p>
    <w:p w14:paraId="7C74CB59">
      <w:pPr>
        <w:spacing w:line="360" w:lineRule="auto"/>
        <w:ind w:firstLine="1800" w:firstLineChars="600"/>
        <w:rPr>
          <w:rFonts w:hint="eastAsia" w:ascii="仿宋" w:hAnsi="仿宋" w:eastAsia="仿宋" w:cs="仿宋"/>
          <w:b/>
          <w:color w:val="auto"/>
          <w:sz w:val="30"/>
          <w:szCs w:val="30"/>
        </w:rPr>
      </w:pPr>
      <w:r>
        <w:rPr>
          <w:rFonts w:hint="eastAsia" w:ascii="仿宋" w:hAnsi="仿宋" w:eastAsia="仿宋" w:cs="仿宋"/>
          <w:b/>
          <w:color w:val="auto"/>
          <w:sz w:val="30"/>
          <w:szCs w:val="30"/>
        </w:rPr>
        <w:t xml:space="preserve">第一部分      </w:t>
      </w:r>
      <w:r>
        <w:rPr>
          <w:rFonts w:hint="eastAsia" w:ascii="仿宋" w:hAnsi="仿宋" w:eastAsia="仿宋" w:cs="仿宋"/>
          <w:b/>
          <w:color w:val="auto"/>
          <w:sz w:val="30"/>
          <w:szCs w:val="30"/>
          <w:lang w:eastAsia="zh-CN"/>
        </w:rPr>
        <w:t>招标</w:t>
      </w:r>
      <w:r>
        <w:rPr>
          <w:rFonts w:hint="eastAsia" w:ascii="仿宋" w:hAnsi="仿宋" w:eastAsia="仿宋" w:cs="仿宋"/>
          <w:b/>
          <w:color w:val="auto"/>
          <w:sz w:val="30"/>
          <w:szCs w:val="30"/>
        </w:rPr>
        <w:t>公告</w:t>
      </w:r>
    </w:p>
    <w:p w14:paraId="7C65BC41">
      <w:pPr>
        <w:spacing w:line="360" w:lineRule="auto"/>
        <w:ind w:firstLine="1800" w:firstLineChars="600"/>
        <w:rPr>
          <w:rFonts w:hint="eastAsia" w:ascii="仿宋" w:hAnsi="仿宋" w:eastAsia="仿宋" w:cs="仿宋"/>
          <w:color w:val="auto"/>
        </w:rPr>
      </w:pPr>
      <w:r>
        <w:rPr>
          <w:rFonts w:hint="eastAsia" w:ascii="仿宋" w:hAnsi="仿宋" w:eastAsia="仿宋" w:cs="仿宋"/>
          <w:b/>
          <w:color w:val="auto"/>
          <w:sz w:val="30"/>
          <w:szCs w:val="30"/>
        </w:rPr>
        <w:t>第二部分      供应商须知</w:t>
      </w:r>
    </w:p>
    <w:p w14:paraId="702458BF">
      <w:pPr>
        <w:spacing w:line="360" w:lineRule="auto"/>
        <w:ind w:firstLine="1800" w:firstLineChars="600"/>
        <w:rPr>
          <w:rFonts w:hint="eastAsia" w:ascii="仿宋" w:hAnsi="仿宋" w:eastAsia="仿宋" w:cs="仿宋"/>
          <w:b/>
          <w:color w:val="auto"/>
          <w:sz w:val="30"/>
          <w:szCs w:val="30"/>
          <w:lang w:eastAsia="zh-CN"/>
        </w:rPr>
      </w:pPr>
      <w:r>
        <w:rPr>
          <w:rFonts w:hint="eastAsia" w:ascii="仿宋" w:hAnsi="仿宋" w:eastAsia="仿宋" w:cs="仿宋"/>
          <w:b/>
          <w:color w:val="auto"/>
          <w:sz w:val="30"/>
          <w:szCs w:val="30"/>
        </w:rPr>
        <w:t xml:space="preserve">第三部分      </w:t>
      </w:r>
      <w:r>
        <w:rPr>
          <w:rFonts w:hint="eastAsia" w:ascii="仿宋" w:hAnsi="仿宋" w:eastAsia="仿宋" w:cs="仿宋"/>
          <w:b/>
          <w:color w:val="auto"/>
          <w:sz w:val="30"/>
          <w:szCs w:val="30"/>
          <w:lang w:eastAsia="zh-CN"/>
        </w:rPr>
        <w:t>评标办法</w:t>
      </w:r>
    </w:p>
    <w:p w14:paraId="49DC2B8E">
      <w:pPr>
        <w:spacing w:line="360" w:lineRule="auto"/>
        <w:ind w:firstLine="1800" w:firstLineChars="600"/>
        <w:rPr>
          <w:rFonts w:hint="eastAsia" w:ascii="仿宋" w:hAnsi="仿宋" w:eastAsia="仿宋" w:cs="仿宋"/>
          <w:b/>
          <w:color w:val="auto"/>
          <w:sz w:val="30"/>
          <w:szCs w:val="30"/>
          <w:lang w:eastAsia="zh-CN"/>
        </w:rPr>
      </w:pPr>
      <w:r>
        <w:rPr>
          <w:rFonts w:hint="eastAsia" w:ascii="仿宋" w:hAnsi="仿宋" w:eastAsia="仿宋" w:cs="仿宋"/>
          <w:b/>
          <w:color w:val="auto"/>
          <w:sz w:val="30"/>
          <w:szCs w:val="30"/>
        </w:rPr>
        <w:t xml:space="preserve">第四部分      </w:t>
      </w:r>
      <w:r>
        <w:rPr>
          <w:rFonts w:hint="eastAsia" w:ascii="仿宋" w:hAnsi="仿宋" w:eastAsia="仿宋" w:cs="仿宋"/>
          <w:b/>
          <w:color w:val="auto"/>
          <w:sz w:val="30"/>
          <w:szCs w:val="30"/>
          <w:lang w:eastAsia="zh-CN"/>
        </w:rPr>
        <w:t>技术规格数量及质量要求</w:t>
      </w:r>
    </w:p>
    <w:p w14:paraId="63E91073">
      <w:pPr>
        <w:spacing w:line="360" w:lineRule="auto"/>
        <w:ind w:firstLine="1800" w:firstLineChars="600"/>
        <w:rPr>
          <w:rFonts w:hint="eastAsia" w:ascii="仿宋" w:hAnsi="仿宋" w:eastAsia="仿宋" w:cs="仿宋"/>
          <w:b/>
          <w:color w:val="auto"/>
          <w:sz w:val="30"/>
          <w:szCs w:val="30"/>
          <w:lang w:eastAsia="zh-CN"/>
        </w:rPr>
      </w:pPr>
      <w:r>
        <w:rPr>
          <w:rFonts w:hint="eastAsia" w:ascii="仿宋" w:hAnsi="仿宋" w:eastAsia="仿宋" w:cs="仿宋"/>
          <w:b/>
          <w:color w:val="auto"/>
          <w:sz w:val="30"/>
          <w:szCs w:val="30"/>
        </w:rPr>
        <w:t xml:space="preserve">第五部分      </w:t>
      </w:r>
      <w:r>
        <w:rPr>
          <w:rFonts w:hint="eastAsia" w:ascii="仿宋" w:hAnsi="仿宋" w:eastAsia="仿宋" w:cs="仿宋"/>
          <w:b/>
          <w:color w:val="auto"/>
          <w:sz w:val="30"/>
          <w:szCs w:val="30"/>
          <w:lang w:eastAsia="zh-CN"/>
        </w:rPr>
        <w:t>合同（参考）</w:t>
      </w:r>
    </w:p>
    <w:p w14:paraId="7F633CC3">
      <w:pPr>
        <w:pStyle w:val="24"/>
        <w:ind w:firstLine="1800" w:firstLineChars="600"/>
        <w:rPr>
          <w:rFonts w:hint="eastAsia" w:ascii="仿宋" w:hAnsi="仿宋" w:eastAsia="仿宋" w:cs="仿宋"/>
          <w:color w:val="auto"/>
          <w:lang w:val="en-US"/>
        </w:rPr>
      </w:pPr>
      <w:r>
        <w:rPr>
          <w:rFonts w:hint="eastAsia" w:ascii="仿宋" w:hAnsi="仿宋" w:eastAsia="仿宋" w:cs="仿宋"/>
          <w:b/>
          <w:color w:val="auto"/>
          <w:sz w:val="30"/>
          <w:szCs w:val="30"/>
          <w:lang w:eastAsia="zh-CN"/>
        </w:rPr>
        <w:t>第六部分</w:t>
      </w:r>
      <w:r>
        <w:rPr>
          <w:rFonts w:hint="eastAsia" w:ascii="仿宋" w:hAnsi="仿宋" w:eastAsia="仿宋" w:cs="仿宋"/>
          <w:b/>
          <w:color w:val="auto"/>
          <w:sz w:val="30"/>
          <w:szCs w:val="30"/>
          <w:lang w:val="en-US" w:eastAsia="zh-CN"/>
        </w:rPr>
        <w:t xml:space="preserve">      投标文件格式</w:t>
      </w:r>
    </w:p>
    <w:p w14:paraId="7F35BE20">
      <w:pPr>
        <w:pStyle w:val="7"/>
        <w:numPr>
          <w:ilvl w:val="0"/>
          <w:numId w:val="0"/>
        </w:numPr>
        <w:ind w:leftChars="0" w:right="0" w:rightChars="0"/>
        <w:rPr>
          <w:rFonts w:hint="eastAsia" w:ascii="仿宋" w:hAnsi="仿宋" w:eastAsia="仿宋" w:cs="仿宋"/>
          <w:color w:val="auto"/>
        </w:rPr>
      </w:pPr>
    </w:p>
    <w:p w14:paraId="71359145">
      <w:pPr>
        <w:rPr>
          <w:rFonts w:hint="eastAsia" w:ascii="仿宋" w:hAnsi="仿宋" w:eastAsia="仿宋" w:cs="仿宋"/>
          <w:color w:val="auto"/>
        </w:rPr>
      </w:pPr>
    </w:p>
    <w:p w14:paraId="635B20FF">
      <w:pPr>
        <w:pStyle w:val="4"/>
        <w:rPr>
          <w:rFonts w:hint="eastAsia" w:ascii="仿宋" w:hAnsi="仿宋" w:eastAsia="仿宋" w:cs="仿宋"/>
          <w:color w:val="auto"/>
          <w:lang w:val="en-US" w:eastAsia="zh-CN"/>
        </w:rPr>
      </w:pPr>
    </w:p>
    <w:p w14:paraId="1E2F192F">
      <w:pPr>
        <w:rPr>
          <w:rFonts w:hint="eastAsia" w:ascii="仿宋" w:hAnsi="仿宋" w:eastAsia="仿宋" w:cs="仿宋"/>
          <w:color w:val="auto"/>
        </w:rPr>
      </w:pPr>
    </w:p>
    <w:p w14:paraId="374D9ABB">
      <w:pPr>
        <w:pStyle w:val="4"/>
        <w:rPr>
          <w:rFonts w:hint="eastAsia" w:ascii="仿宋" w:hAnsi="仿宋" w:eastAsia="仿宋" w:cs="仿宋"/>
          <w:color w:val="auto"/>
        </w:rPr>
      </w:pPr>
    </w:p>
    <w:p w14:paraId="4D9DB013">
      <w:pPr>
        <w:rPr>
          <w:rFonts w:hint="eastAsia" w:ascii="仿宋" w:hAnsi="仿宋" w:eastAsia="仿宋" w:cs="仿宋"/>
          <w:color w:val="auto"/>
        </w:rPr>
      </w:pPr>
    </w:p>
    <w:p w14:paraId="0ED492F0">
      <w:pPr>
        <w:pStyle w:val="4"/>
        <w:rPr>
          <w:rFonts w:hint="eastAsia" w:ascii="仿宋" w:hAnsi="仿宋" w:eastAsia="仿宋" w:cs="仿宋"/>
          <w:color w:val="auto"/>
        </w:rPr>
      </w:pPr>
    </w:p>
    <w:p w14:paraId="0AF4A896">
      <w:pPr>
        <w:rPr>
          <w:rFonts w:hint="eastAsia" w:ascii="仿宋" w:hAnsi="仿宋" w:eastAsia="仿宋" w:cs="仿宋"/>
          <w:color w:val="auto"/>
        </w:rPr>
      </w:pPr>
    </w:p>
    <w:p w14:paraId="19A2CE2D">
      <w:pPr>
        <w:pStyle w:val="4"/>
        <w:rPr>
          <w:rFonts w:hint="eastAsia" w:ascii="仿宋" w:hAnsi="仿宋" w:eastAsia="仿宋" w:cs="仿宋"/>
          <w:color w:val="auto"/>
        </w:rPr>
      </w:pPr>
    </w:p>
    <w:p w14:paraId="13BAE390">
      <w:pPr>
        <w:rPr>
          <w:rFonts w:hint="eastAsia" w:ascii="仿宋" w:hAnsi="仿宋" w:eastAsia="仿宋" w:cs="仿宋"/>
          <w:color w:val="auto"/>
        </w:rPr>
      </w:pPr>
    </w:p>
    <w:p w14:paraId="7F5A179C">
      <w:pPr>
        <w:pStyle w:val="31"/>
        <w:keepNext/>
        <w:keepLines/>
        <w:widowControl w:val="0"/>
        <w:shd w:val="clear" w:color="auto" w:fill="auto"/>
        <w:bidi w:val="0"/>
        <w:spacing w:before="120" w:after="300" w:line="240" w:lineRule="auto"/>
        <w:ind w:left="0" w:right="0" w:firstLine="0"/>
        <w:jc w:val="center"/>
        <w:rPr>
          <w:rFonts w:hint="eastAsia" w:ascii="仿宋" w:hAnsi="仿宋" w:eastAsia="仿宋" w:cs="仿宋"/>
          <w:b/>
          <w:bCs/>
          <w:color w:val="auto"/>
          <w:spacing w:val="0"/>
          <w:w w:val="100"/>
          <w:position w:val="0"/>
          <w:sz w:val="36"/>
          <w:szCs w:val="36"/>
        </w:rPr>
        <w:sectPr>
          <w:footerReference r:id="rId7" w:type="default"/>
          <w:pgSz w:w="11906" w:h="16838"/>
          <w:pgMar w:top="1440" w:right="1080" w:bottom="1440" w:left="1080" w:header="851" w:footer="992" w:gutter="0"/>
          <w:pgNumType w:fmt="decimal" w:start="1"/>
          <w:cols w:space="720" w:num="1"/>
          <w:docGrid w:type="linesAndChars" w:linePitch="312" w:charSpace="0"/>
        </w:sectPr>
      </w:pPr>
    </w:p>
    <w:p w14:paraId="76A2E61E">
      <w:pPr>
        <w:pStyle w:val="31"/>
        <w:keepNext/>
        <w:keepLines/>
        <w:widowControl w:val="0"/>
        <w:shd w:val="clear" w:color="auto" w:fill="auto"/>
        <w:bidi w:val="0"/>
        <w:spacing w:before="120" w:after="300" w:line="240" w:lineRule="auto"/>
        <w:ind w:left="0" w:right="0" w:firstLine="0"/>
        <w:jc w:val="center"/>
        <w:rPr>
          <w:rFonts w:hint="eastAsia" w:ascii="仿宋" w:hAnsi="仿宋" w:eastAsia="仿宋" w:cs="仿宋"/>
          <w:b/>
          <w:bCs/>
          <w:color w:val="auto"/>
          <w:sz w:val="36"/>
          <w:szCs w:val="36"/>
          <w:lang w:eastAsia="zh-CN"/>
        </w:rPr>
      </w:pPr>
      <w:r>
        <w:rPr>
          <w:rFonts w:hint="eastAsia" w:ascii="仿宋" w:hAnsi="仿宋" w:eastAsia="仿宋" w:cs="仿宋"/>
          <w:b/>
          <w:bCs/>
          <w:color w:val="auto"/>
          <w:spacing w:val="0"/>
          <w:w w:val="100"/>
          <w:position w:val="0"/>
          <w:sz w:val="36"/>
          <w:szCs w:val="36"/>
        </w:rPr>
        <w:t>第一部分</w:t>
      </w:r>
      <w:r>
        <w:rPr>
          <w:rFonts w:hint="eastAsia" w:ascii="仿宋" w:hAnsi="仿宋" w:eastAsia="仿宋" w:cs="仿宋"/>
          <w:b/>
          <w:bCs/>
          <w:color w:val="auto"/>
          <w:spacing w:val="0"/>
          <w:w w:val="100"/>
          <w:position w:val="0"/>
          <w:sz w:val="36"/>
          <w:szCs w:val="36"/>
          <w:lang w:val="en-US" w:eastAsia="zh-CN"/>
        </w:rPr>
        <w:t xml:space="preserve"> </w:t>
      </w:r>
      <w:r>
        <w:rPr>
          <w:rFonts w:hint="eastAsia" w:ascii="仿宋" w:hAnsi="仿宋" w:eastAsia="仿宋" w:cs="仿宋"/>
          <w:b/>
          <w:bCs/>
          <w:color w:val="auto"/>
          <w:spacing w:val="0"/>
          <w:w w:val="100"/>
          <w:position w:val="0"/>
          <w:sz w:val="36"/>
          <w:szCs w:val="36"/>
          <w:lang w:eastAsia="zh-CN"/>
        </w:rPr>
        <w:t>招标公告</w:t>
      </w:r>
    </w:p>
    <w:p w14:paraId="36006512">
      <w:pPr>
        <w:jc w:val="center"/>
        <w:rPr>
          <w:rFonts w:hint="eastAsia" w:ascii="仿宋" w:hAnsi="仿宋" w:eastAsia="仿宋" w:cs="仿宋"/>
          <w:color w:val="auto"/>
          <w:sz w:val="28"/>
          <w:szCs w:val="28"/>
          <w:lang w:eastAsia="zh-CN"/>
        </w:rPr>
      </w:pPr>
      <w:r>
        <w:rPr>
          <w:rFonts w:hint="eastAsia" w:ascii="仿宋" w:hAnsi="仿宋" w:eastAsia="仿宋" w:cs="仿宋"/>
          <w:b/>
          <w:bCs/>
          <w:color w:val="auto"/>
          <w:sz w:val="28"/>
          <w:szCs w:val="28"/>
          <w:lang w:val="en-US" w:eastAsia="zh-CN"/>
        </w:rPr>
        <w:t>乌恰县惠民惠农财政补贴资金“一卡通”金融机构代发服务采购项目</w:t>
      </w:r>
      <w:r>
        <w:rPr>
          <w:rFonts w:hint="eastAsia" w:ascii="仿宋" w:hAnsi="仿宋" w:eastAsia="仿宋" w:cs="仿宋"/>
          <w:b/>
          <w:bCs/>
          <w:color w:val="auto"/>
          <w:sz w:val="28"/>
          <w:szCs w:val="28"/>
          <w:lang w:eastAsia="zh-CN"/>
        </w:rPr>
        <w:t xml:space="preserve">公开招标公告  </w:t>
      </w:r>
      <w:r>
        <w:rPr>
          <w:rFonts w:hint="eastAsia" w:ascii="仿宋" w:hAnsi="仿宋" w:eastAsia="仿宋" w:cs="仿宋"/>
          <w:color w:val="auto"/>
          <w:sz w:val="28"/>
          <w:szCs w:val="28"/>
          <w:lang w:eastAsia="zh-CN"/>
        </w:rPr>
        <w:t xml:space="preserve">   </w:t>
      </w:r>
    </w:p>
    <w:tbl>
      <w:tblPr>
        <w:tblStyle w:val="19"/>
        <w:tblW w:w="996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61"/>
      </w:tblGrid>
      <w:tr w14:paraId="13F644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84" w:hRule="atLeast"/>
        </w:trPr>
        <w:tc>
          <w:tcPr>
            <w:tcW w:w="9961" w:type="dxa"/>
            <w:noWrap w:val="0"/>
            <w:vAlign w:val="top"/>
          </w:tcPr>
          <w:p w14:paraId="443E6A96">
            <w:pPr>
              <w:jc w:val="left"/>
              <w:rPr>
                <w:rFonts w:hint="eastAsia" w:ascii="仿宋" w:hAnsi="仿宋" w:eastAsia="仿宋" w:cs="仿宋"/>
                <w:color w:val="auto"/>
                <w:vertAlign w:val="baseline"/>
                <w:lang w:eastAsia="zh-CN"/>
              </w:rPr>
            </w:pPr>
            <w:r>
              <w:rPr>
                <w:rFonts w:hint="eastAsia" w:ascii="仿宋" w:hAnsi="仿宋" w:eastAsia="仿宋" w:cs="仿宋"/>
                <w:color w:val="auto"/>
                <w:vertAlign w:val="baseline"/>
                <w:lang w:eastAsia="zh-CN"/>
              </w:rPr>
              <w:t>项目概况</w:t>
            </w:r>
          </w:p>
          <w:p w14:paraId="6B03FC62">
            <w:pPr>
              <w:ind w:firstLine="480" w:firstLineChars="200"/>
              <w:jc w:val="both"/>
              <w:rPr>
                <w:rFonts w:hint="eastAsia" w:ascii="仿宋" w:hAnsi="仿宋" w:eastAsia="仿宋" w:cs="仿宋"/>
                <w:color w:val="auto"/>
                <w:vertAlign w:val="baseline"/>
                <w:lang w:eastAsia="zh-CN"/>
              </w:rPr>
            </w:pPr>
            <w:r>
              <w:rPr>
                <w:rFonts w:hint="eastAsia" w:ascii="仿宋" w:hAnsi="仿宋" w:eastAsia="仿宋" w:cs="仿宋"/>
                <w:color w:val="auto"/>
                <w:vertAlign w:val="baseline"/>
                <w:lang w:val="en-US" w:eastAsia="zh-CN"/>
              </w:rPr>
              <w:t>乌恰县惠民惠农财政补贴资金“一卡通”金融机构代发服务采购项目</w:t>
            </w:r>
            <w:r>
              <w:rPr>
                <w:rFonts w:hint="eastAsia" w:ascii="仿宋" w:hAnsi="仿宋" w:eastAsia="仿宋" w:cs="仿宋"/>
                <w:color w:val="auto"/>
                <w:vertAlign w:val="baseline"/>
                <w:lang w:eastAsia="zh-CN"/>
              </w:rPr>
              <w:t>的潜在投标人应在供应商登陆政采云平台http://www.zcygov.cn/，在线申请获取采购文件（登录政府采购云平台 → 项目采购 → 获取采购文件→申请，审核通过后可下载采购文件，如有操作性问题，可与政采云在线客服进行咨询，咨询电话：</w:t>
            </w:r>
            <w:r>
              <w:rPr>
                <w:rFonts w:hint="eastAsia" w:ascii="仿宋" w:hAnsi="仿宋" w:eastAsia="仿宋" w:cs="仿宋"/>
                <w:color w:val="auto"/>
                <w:vertAlign w:val="baseline"/>
                <w:lang w:val="en-US" w:eastAsia="zh-CN"/>
              </w:rPr>
              <w:t>95763</w:t>
            </w:r>
            <w:r>
              <w:rPr>
                <w:rFonts w:hint="eastAsia" w:ascii="仿宋" w:hAnsi="仿宋" w:eastAsia="仿宋" w:cs="仿宋"/>
                <w:color w:val="auto"/>
                <w:vertAlign w:val="baseline"/>
                <w:lang w:eastAsia="zh-CN"/>
              </w:rPr>
              <w:t>）获取采购文件，并于</w:t>
            </w:r>
            <w:r>
              <w:rPr>
                <w:rFonts w:hint="eastAsia" w:ascii="仿宋" w:hAnsi="仿宋" w:eastAsia="仿宋" w:cs="仿宋"/>
                <w:color w:val="auto"/>
                <w:vertAlign w:val="baseline"/>
                <w:lang w:val="en-US" w:eastAsia="zh-CN"/>
              </w:rPr>
              <w:t>2025年04月23日 11:00</w:t>
            </w:r>
            <w:r>
              <w:rPr>
                <w:rFonts w:hint="eastAsia" w:ascii="仿宋" w:hAnsi="仿宋" w:eastAsia="仿宋" w:cs="仿宋"/>
                <w:color w:val="auto"/>
                <w:vertAlign w:val="baseline"/>
                <w:lang w:eastAsia="zh-CN"/>
              </w:rPr>
              <w:t>（北京时间）前递交投标文件。</w:t>
            </w:r>
          </w:p>
        </w:tc>
      </w:tr>
    </w:tbl>
    <w:p w14:paraId="194B39D0">
      <w:pPr>
        <w:keepNext w:val="0"/>
        <w:keepLines w:val="0"/>
        <w:pageBreakBefore w:val="0"/>
        <w:widowControl w:val="0"/>
        <w:numPr>
          <w:ilvl w:val="0"/>
          <w:numId w:val="3"/>
        </w:numPr>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rPr>
      </w:pPr>
      <w:r>
        <w:rPr>
          <w:rFonts w:hint="eastAsia" w:ascii="仿宋" w:hAnsi="仿宋" w:eastAsia="仿宋" w:cs="仿宋"/>
          <w:b/>
          <w:bCs/>
          <w:color w:val="auto"/>
        </w:rPr>
        <w:t>项目基本情况</w:t>
      </w:r>
    </w:p>
    <w:p w14:paraId="795B002B">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lang w:val="en-US" w:eastAsia="zh-CN"/>
        </w:rPr>
      </w:pPr>
      <w:r>
        <w:rPr>
          <w:rFonts w:hint="eastAsia" w:ascii="仿宋" w:hAnsi="仿宋" w:eastAsia="仿宋" w:cs="仿宋"/>
          <w:color w:val="auto"/>
        </w:rPr>
        <w:t>项目编号：</w:t>
      </w:r>
      <w:r>
        <w:rPr>
          <w:rFonts w:hint="eastAsia" w:ascii="仿宋" w:hAnsi="仿宋" w:eastAsia="仿宋" w:cs="仿宋"/>
          <w:color w:val="auto"/>
          <w:lang w:eastAsia="zh-CN"/>
        </w:rPr>
        <w:t>WQZFCG(ZB)-2025-033</w:t>
      </w:r>
    </w:p>
    <w:p w14:paraId="6872C959">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lang w:val="en-US" w:eastAsia="zh-CN"/>
        </w:rPr>
      </w:pPr>
      <w:r>
        <w:rPr>
          <w:rFonts w:hint="eastAsia" w:ascii="仿宋" w:hAnsi="仿宋" w:eastAsia="仿宋" w:cs="仿宋"/>
          <w:color w:val="auto"/>
        </w:rPr>
        <w:t>项目名称：</w:t>
      </w:r>
      <w:r>
        <w:rPr>
          <w:rFonts w:hint="eastAsia" w:ascii="仿宋" w:hAnsi="仿宋" w:eastAsia="仿宋" w:cs="仿宋"/>
          <w:color w:val="auto"/>
          <w:vertAlign w:val="baseline"/>
          <w:lang w:val="en-US" w:eastAsia="zh-CN"/>
        </w:rPr>
        <w:t>乌恰县惠民惠农财政补贴资金“一卡通”金融机构代发服务采购项目</w:t>
      </w:r>
    </w:p>
    <w:p w14:paraId="73E68BAA">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lang w:eastAsia="zh-CN"/>
        </w:rPr>
      </w:pPr>
      <w:r>
        <w:rPr>
          <w:rFonts w:hint="eastAsia" w:ascii="仿宋" w:hAnsi="仿宋" w:eastAsia="仿宋" w:cs="仿宋"/>
          <w:color w:val="auto"/>
        </w:rPr>
        <w:t>采购方式：</w:t>
      </w:r>
      <w:r>
        <w:rPr>
          <w:rFonts w:hint="eastAsia" w:ascii="仿宋" w:hAnsi="仿宋" w:eastAsia="仿宋" w:cs="仿宋"/>
          <w:color w:val="auto"/>
          <w:lang w:eastAsia="zh-CN"/>
        </w:rPr>
        <w:t>公开招标</w:t>
      </w:r>
    </w:p>
    <w:p w14:paraId="13CA2602">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0" w:firstLineChars="200"/>
        <w:jc w:val="left"/>
        <w:textAlignment w:val="auto"/>
        <w:rPr>
          <w:rFonts w:hint="default" w:ascii="仿宋" w:hAnsi="仿宋" w:eastAsia="仿宋" w:cs="仿宋"/>
          <w:color w:val="auto"/>
          <w:lang w:val="en-US" w:eastAsia="zh-CN"/>
        </w:rPr>
      </w:pPr>
      <w:r>
        <w:rPr>
          <w:rFonts w:hint="eastAsia" w:ascii="仿宋" w:hAnsi="仿宋" w:eastAsia="仿宋" w:cs="仿宋"/>
          <w:color w:val="auto"/>
        </w:rPr>
        <w:t>预算金额（元）：</w:t>
      </w:r>
      <w:r>
        <w:rPr>
          <w:rFonts w:hint="eastAsia" w:ascii="仿宋" w:hAnsi="仿宋" w:eastAsia="仿宋" w:cs="仿宋"/>
          <w:color w:val="auto"/>
          <w:lang w:val="en-US" w:eastAsia="zh-CN"/>
        </w:rPr>
        <w:t>1.00</w:t>
      </w:r>
    </w:p>
    <w:p w14:paraId="0EE771EA">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0" w:firstLineChars="200"/>
        <w:jc w:val="left"/>
        <w:textAlignment w:val="auto"/>
        <w:rPr>
          <w:rFonts w:hint="default" w:ascii="仿宋" w:hAnsi="仿宋" w:eastAsia="仿宋" w:cs="仿宋"/>
          <w:color w:val="auto"/>
          <w:lang w:val="en-US" w:eastAsia="zh-CN"/>
        </w:rPr>
      </w:pPr>
      <w:r>
        <w:rPr>
          <w:rFonts w:hint="eastAsia" w:ascii="仿宋" w:hAnsi="仿宋" w:eastAsia="仿宋" w:cs="仿宋"/>
          <w:color w:val="auto"/>
        </w:rPr>
        <w:t>最高限价（元）：</w:t>
      </w:r>
    </w:p>
    <w:p w14:paraId="113FBD39">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rPr>
      </w:pPr>
      <w:r>
        <w:rPr>
          <w:rFonts w:hint="eastAsia" w:ascii="仿宋" w:hAnsi="仿宋" w:eastAsia="仿宋" w:cs="仿宋"/>
          <w:color w:val="auto"/>
        </w:rPr>
        <w:t>采购需求：</w:t>
      </w:r>
    </w:p>
    <w:p w14:paraId="78199F21">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lang w:val="en-US" w:eastAsia="zh-CN"/>
        </w:rPr>
      </w:pPr>
      <w:r>
        <w:rPr>
          <w:rFonts w:hint="default" w:ascii="仿宋" w:hAnsi="仿宋" w:eastAsia="仿宋" w:cs="仿宋"/>
          <w:color w:val="auto"/>
          <w:lang w:val="en-US" w:eastAsia="zh-CN"/>
        </w:rPr>
        <w:t>标项名称:</w:t>
      </w:r>
      <w:r>
        <w:rPr>
          <w:rFonts w:hint="eastAsia" w:ascii="仿宋" w:hAnsi="仿宋" w:eastAsia="仿宋" w:cs="仿宋"/>
          <w:color w:val="auto"/>
          <w:lang w:val="en-US" w:eastAsia="zh-CN"/>
        </w:rPr>
        <w:t>乌恰县惠民惠农财政补贴资金“一卡通”金融机构代发服务采购项目</w:t>
      </w:r>
    </w:p>
    <w:p w14:paraId="4DDC7C6E">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400" w:lineRule="exact"/>
        <w:ind w:firstLine="480" w:firstLineChars="200"/>
        <w:jc w:val="left"/>
        <w:textAlignment w:val="auto"/>
        <w:rPr>
          <w:rFonts w:hint="default" w:ascii="仿宋" w:hAnsi="仿宋" w:eastAsia="仿宋" w:cs="仿宋"/>
          <w:color w:val="auto"/>
          <w:lang w:val="en-US" w:eastAsia="zh-CN"/>
        </w:rPr>
      </w:pPr>
      <w:r>
        <w:rPr>
          <w:rFonts w:hint="default" w:ascii="仿宋" w:hAnsi="仿宋" w:eastAsia="仿宋" w:cs="仿宋"/>
          <w:color w:val="auto"/>
          <w:lang w:val="en-US" w:eastAsia="zh-CN"/>
        </w:rPr>
        <w:t>数量:1</w:t>
      </w:r>
    </w:p>
    <w:p w14:paraId="72C00DEA">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400" w:lineRule="exact"/>
        <w:ind w:firstLine="480" w:firstLineChars="200"/>
        <w:jc w:val="left"/>
        <w:textAlignment w:val="auto"/>
        <w:rPr>
          <w:rFonts w:hint="default" w:ascii="仿宋" w:hAnsi="仿宋" w:eastAsia="仿宋" w:cs="仿宋"/>
          <w:color w:val="auto"/>
          <w:lang w:val="en-US" w:eastAsia="zh-CN"/>
        </w:rPr>
      </w:pPr>
      <w:r>
        <w:rPr>
          <w:rFonts w:hint="default" w:ascii="仿宋" w:hAnsi="仿宋" w:eastAsia="仿宋" w:cs="仿宋"/>
          <w:color w:val="auto"/>
          <w:lang w:val="en-US" w:eastAsia="zh-CN"/>
        </w:rPr>
        <w:t>预算金额（元）:</w:t>
      </w:r>
      <w:r>
        <w:rPr>
          <w:rFonts w:hint="eastAsia" w:ascii="仿宋" w:hAnsi="仿宋" w:eastAsia="仿宋" w:cs="仿宋"/>
          <w:color w:val="auto"/>
          <w:lang w:val="en-US" w:eastAsia="zh-CN"/>
        </w:rPr>
        <w:t>1.00</w:t>
      </w:r>
    </w:p>
    <w:p w14:paraId="024FF2C0">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400" w:lineRule="exact"/>
        <w:ind w:firstLine="480" w:firstLineChars="200"/>
        <w:jc w:val="left"/>
        <w:textAlignment w:val="auto"/>
        <w:rPr>
          <w:rFonts w:hint="default" w:ascii="仿宋" w:hAnsi="仿宋" w:eastAsia="仿宋" w:cs="仿宋"/>
          <w:color w:val="auto"/>
          <w:lang w:val="en-US" w:eastAsia="zh-CN"/>
        </w:rPr>
      </w:pPr>
      <w:r>
        <w:rPr>
          <w:rFonts w:hint="default" w:ascii="仿宋" w:hAnsi="仿宋" w:eastAsia="仿宋" w:cs="仿宋"/>
          <w:color w:val="auto"/>
          <w:lang w:val="en-US" w:eastAsia="zh-CN"/>
        </w:rPr>
        <w:t>简要规格描述或项目基本概况介绍、用途：详见服务需求。</w:t>
      </w:r>
    </w:p>
    <w:p w14:paraId="41A6F236">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400" w:lineRule="exact"/>
        <w:ind w:firstLine="480" w:firstLineChars="200"/>
        <w:jc w:val="left"/>
        <w:textAlignment w:val="auto"/>
        <w:rPr>
          <w:rFonts w:hint="default" w:ascii="仿宋" w:hAnsi="仿宋" w:eastAsia="仿宋" w:cs="仿宋"/>
          <w:color w:val="auto"/>
          <w:lang w:val="en-US" w:eastAsia="zh-CN"/>
        </w:rPr>
      </w:pPr>
      <w:r>
        <w:rPr>
          <w:rFonts w:hint="default" w:ascii="仿宋" w:hAnsi="仿宋" w:eastAsia="仿宋" w:cs="仿宋"/>
          <w:color w:val="auto"/>
          <w:lang w:val="en-US" w:eastAsia="zh-CN"/>
        </w:rPr>
        <w:t>备注：</w:t>
      </w:r>
    </w:p>
    <w:p w14:paraId="7B704CC1">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400" w:lineRule="exact"/>
        <w:ind w:firstLine="480" w:firstLineChars="200"/>
        <w:jc w:val="left"/>
        <w:textAlignment w:val="auto"/>
        <w:rPr>
          <w:rFonts w:hint="default" w:ascii="仿宋" w:hAnsi="仿宋" w:eastAsia="仿宋" w:cs="仿宋"/>
          <w:color w:val="auto"/>
          <w:lang w:val="en-US" w:eastAsia="zh-CN"/>
        </w:rPr>
      </w:pPr>
      <w:r>
        <w:rPr>
          <w:rFonts w:hint="default" w:ascii="仿宋" w:hAnsi="仿宋" w:eastAsia="仿宋" w:cs="仿宋"/>
          <w:color w:val="auto"/>
          <w:lang w:val="en-US" w:eastAsia="zh-CN"/>
        </w:rPr>
        <w:t>合同履约期限：具体以甲乙双方签订采购合同为准。</w:t>
      </w:r>
    </w:p>
    <w:p w14:paraId="6C1A7FE5">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400" w:lineRule="exact"/>
        <w:ind w:firstLine="480" w:firstLineChars="200"/>
        <w:jc w:val="left"/>
        <w:textAlignment w:val="auto"/>
        <w:rPr>
          <w:rFonts w:hint="default" w:ascii="仿宋" w:hAnsi="仿宋" w:eastAsia="仿宋" w:cs="仿宋"/>
          <w:color w:val="auto"/>
          <w:lang w:val="en-US" w:eastAsia="zh-CN"/>
        </w:rPr>
      </w:pPr>
      <w:r>
        <w:rPr>
          <w:rFonts w:hint="default" w:ascii="仿宋" w:hAnsi="仿宋" w:eastAsia="仿宋" w:cs="仿宋"/>
          <w:color w:val="auto"/>
          <w:lang w:val="en-US" w:eastAsia="zh-CN"/>
        </w:rPr>
        <w:t>本项目（否）接受联合体投标。</w:t>
      </w:r>
    </w:p>
    <w:p w14:paraId="6C4DECEE">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400" w:lineRule="exact"/>
        <w:ind w:firstLine="480" w:firstLineChars="200"/>
        <w:jc w:val="left"/>
        <w:textAlignment w:val="auto"/>
        <w:rPr>
          <w:rFonts w:hint="default" w:ascii="仿宋" w:hAnsi="仿宋" w:eastAsia="仿宋" w:cs="仿宋"/>
          <w:color w:val="auto"/>
          <w:lang w:val="en-US" w:eastAsia="zh-CN"/>
        </w:rPr>
      </w:pPr>
      <w:r>
        <w:rPr>
          <w:rFonts w:hint="default" w:ascii="仿宋" w:hAnsi="仿宋" w:eastAsia="仿宋" w:cs="仿宋"/>
          <w:color w:val="auto"/>
          <w:lang w:val="en-US" w:eastAsia="zh-CN"/>
        </w:rPr>
        <w:t>备注：</w:t>
      </w:r>
    </w:p>
    <w:p w14:paraId="3929B492">
      <w:pPr>
        <w:keepNext w:val="0"/>
        <w:keepLines w:val="0"/>
        <w:pageBreakBefore w:val="0"/>
        <w:widowControl w:val="0"/>
        <w:numPr>
          <w:ilvl w:val="0"/>
          <w:numId w:val="3"/>
        </w:numPr>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b/>
          <w:bCs/>
          <w:color w:val="auto"/>
          <w:sz w:val="24"/>
          <w:szCs w:val="24"/>
        </w:rPr>
      </w:pPr>
      <w:r>
        <w:rPr>
          <w:rFonts w:hint="eastAsia" w:ascii="仿宋" w:hAnsi="仿宋" w:eastAsia="仿宋" w:cs="仿宋"/>
          <w:b/>
          <w:bCs/>
          <w:color w:val="auto"/>
          <w:sz w:val="24"/>
          <w:szCs w:val="24"/>
        </w:rPr>
        <w:t>申请人的资格要求：</w:t>
      </w:r>
    </w:p>
    <w:p w14:paraId="6C753D09">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1.满足《中华人民共和国政府采购法》第二十二条规定；</w:t>
      </w:r>
    </w:p>
    <w:p w14:paraId="42801857">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0" w:firstLineChars="200"/>
        <w:jc w:val="left"/>
        <w:textAlignment w:val="auto"/>
        <w:rPr>
          <w:rFonts w:hint="eastAsia" w:ascii="Arial" w:hAnsi="Arial" w:eastAsia="宋体" w:cs="Arial"/>
          <w:b w:val="0"/>
          <w:bCs w:val="0"/>
          <w:color w:val="auto"/>
          <w:kern w:val="0"/>
          <w:sz w:val="24"/>
          <w:szCs w:val="24"/>
          <w:lang w:val="en-US" w:eastAsia="zh-CN"/>
        </w:rPr>
      </w:pPr>
      <w:r>
        <w:rPr>
          <w:rFonts w:hint="eastAsia" w:ascii="仿宋" w:hAnsi="仿宋" w:eastAsia="仿宋" w:cs="仿宋"/>
          <w:color w:val="auto"/>
          <w:sz w:val="24"/>
          <w:szCs w:val="24"/>
        </w:rPr>
        <w:t>2.落实政府采购政策需满足的资格要求：</w:t>
      </w:r>
      <w:r>
        <w:rPr>
          <w:rFonts w:hint="eastAsia" w:ascii="Arial" w:hAnsi="Arial" w:eastAsia="宋体" w:cs="Arial"/>
          <w:b w:val="0"/>
          <w:bCs w:val="0"/>
          <w:color w:val="auto"/>
          <w:kern w:val="0"/>
          <w:sz w:val="24"/>
          <w:szCs w:val="24"/>
          <w:lang w:val="en-US" w:eastAsia="zh-CN"/>
        </w:rPr>
        <w:t>无。</w:t>
      </w:r>
    </w:p>
    <w:p w14:paraId="3A2F9525">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3.本项目的特定资格要求：</w:t>
      </w:r>
    </w:p>
    <w:p w14:paraId="44D65C73">
      <w:pPr>
        <w:widowControl/>
        <w:spacing w:before="75" w:after="75" w:line="240" w:lineRule="auto"/>
        <w:ind w:firstLine="373"/>
        <w:jc w:val="left"/>
        <w:rPr>
          <w:rFonts w:hint="eastAsia" w:ascii="Arial" w:hAnsi="Arial" w:eastAsia="宋体" w:cs="Arial"/>
          <w:b w:val="0"/>
          <w:bCs w:val="0"/>
          <w:color w:val="auto"/>
          <w:kern w:val="0"/>
          <w:sz w:val="24"/>
          <w:szCs w:val="24"/>
          <w:lang w:val="en-US" w:eastAsia="zh-CN"/>
        </w:rPr>
      </w:pPr>
      <w:r>
        <w:rPr>
          <w:rFonts w:hint="eastAsia" w:ascii="Arial" w:hAnsi="Arial" w:eastAsia="宋体" w:cs="Arial"/>
          <w:b w:val="0"/>
          <w:bCs w:val="0"/>
          <w:color w:val="auto"/>
          <w:kern w:val="0"/>
          <w:sz w:val="24"/>
          <w:szCs w:val="24"/>
          <w:lang w:val="en-US" w:eastAsia="zh-CN"/>
        </w:rPr>
        <w:t>（1）具备三证合一营业执照副本;</w:t>
      </w:r>
    </w:p>
    <w:p w14:paraId="467B58AB">
      <w:pPr>
        <w:widowControl/>
        <w:spacing w:before="75" w:after="75" w:line="240" w:lineRule="auto"/>
        <w:ind w:firstLine="373"/>
        <w:jc w:val="left"/>
        <w:rPr>
          <w:rFonts w:hint="eastAsia" w:ascii="Arial" w:hAnsi="Arial" w:eastAsia="宋体" w:cs="Arial"/>
          <w:b w:val="0"/>
          <w:bCs w:val="0"/>
          <w:color w:val="auto"/>
          <w:kern w:val="0"/>
          <w:sz w:val="24"/>
          <w:szCs w:val="24"/>
          <w:lang w:val="en-US" w:eastAsia="zh-CN"/>
        </w:rPr>
      </w:pPr>
      <w:r>
        <w:rPr>
          <w:rFonts w:hint="eastAsia" w:ascii="Arial" w:hAnsi="Arial" w:eastAsia="宋体" w:cs="Arial"/>
          <w:b w:val="0"/>
          <w:bCs w:val="0"/>
          <w:color w:val="auto"/>
          <w:kern w:val="0"/>
          <w:sz w:val="24"/>
          <w:szCs w:val="24"/>
          <w:lang w:val="en-US" w:eastAsia="zh-CN"/>
        </w:rPr>
        <w:t>（2）法定代表人投标需提供法定代表人资格证明书，委托代理人投标需提供法定代表人授权委托书；</w:t>
      </w:r>
    </w:p>
    <w:p w14:paraId="18414D78">
      <w:pPr>
        <w:widowControl/>
        <w:spacing w:before="75" w:after="75" w:line="240" w:lineRule="auto"/>
        <w:ind w:firstLine="373"/>
        <w:jc w:val="left"/>
        <w:rPr>
          <w:rFonts w:hint="eastAsia" w:ascii="Arial" w:hAnsi="Arial" w:eastAsia="宋体" w:cs="Arial"/>
          <w:b w:val="0"/>
          <w:bCs w:val="0"/>
          <w:color w:val="auto"/>
          <w:kern w:val="0"/>
          <w:sz w:val="24"/>
          <w:szCs w:val="24"/>
          <w:lang w:val="en-US" w:eastAsia="zh-CN"/>
        </w:rPr>
      </w:pPr>
      <w:r>
        <w:rPr>
          <w:rFonts w:hint="eastAsia" w:ascii="Arial" w:hAnsi="Arial" w:eastAsia="宋体" w:cs="Arial"/>
          <w:b w:val="0"/>
          <w:bCs w:val="0"/>
          <w:color w:val="auto"/>
          <w:kern w:val="0"/>
          <w:sz w:val="24"/>
          <w:szCs w:val="24"/>
          <w:lang w:val="en-US" w:eastAsia="zh-CN"/>
        </w:rPr>
        <w:t>（3）投标企业须提供委托代理人近6个月内任意1个月的有效社保证明；</w:t>
      </w:r>
    </w:p>
    <w:p w14:paraId="74EF259E">
      <w:pPr>
        <w:widowControl/>
        <w:spacing w:before="75" w:after="75" w:line="240" w:lineRule="auto"/>
        <w:ind w:firstLine="373"/>
        <w:jc w:val="left"/>
        <w:rPr>
          <w:rFonts w:hint="eastAsia" w:ascii="Arial" w:hAnsi="Arial" w:eastAsia="宋体" w:cs="Arial"/>
          <w:b w:val="0"/>
          <w:bCs w:val="0"/>
          <w:color w:val="auto"/>
          <w:kern w:val="0"/>
          <w:sz w:val="24"/>
          <w:szCs w:val="24"/>
          <w:lang w:val="en-US" w:eastAsia="zh-CN"/>
        </w:rPr>
      </w:pPr>
      <w:r>
        <w:rPr>
          <w:rFonts w:hint="eastAsia" w:ascii="Arial" w:hAnsi="Arial" w:eastAsia="宋体" w:cs="Arial"/>
          <w:b w:val="0"/>
          <w:bCs w:val="0"/>
          <w:color w:val="auto"/>
          <w:kern w:val="0"/>
          <w:sz w:val="24"/>
          <w:szCs w:val="24"/>
          <w:lang w:val="en-US" w:eastAsia="zh-CN"/>
        </w:rPr>
        <w:t>（4）参加采购活动前三年内，未被“信用中国”（www.creditchina.gov.cn）、“中国政府采购网”（www.ccgp.gov.cn）列入失信被执行人、重大税收违法案件当事人名单、政府采购严重违法失信行为记录名单；</w:t>
      </w:r>
    </w:p>
    <w:p w14:paraId="602DAB30">
      <w:pPr>
        <w:keepNext w:val="0"/>
        <w:keepLines w:val="0"/>
        <w:widowControl/>
        <w:suppressLineNumbers w:val="0"/>
        <w:ind w:firstLine="240" w:firstLineChars="100"/>
        <w:jc w:val="left"/>
      </w:pPr>
      <w:r>
        <w:rPr>
          <w:rFonts w:hint="eastAsia" w:ascii="Arial" w:hAnsi="Arial" w:eastAsia="宋体" w:cs="Arial"/>
          <w:b w:val="0"/>
          <w:bCs w:val="0"/>
          <w:color w:val="auto"/>
          <w:kern w:val="0"/>
          <w:sz w:val="24"/>
          <w:szCs w:val="24"/>
          <w:lang w:val="en-US" w:eastAsia="zh-CN"/>
        </w:rPr>
        <w:t>（5）</w:t>
      </w:r>
      <w:r>
        <w:rPr>
          <w:rFonts w:ascii="浠垮畫" w:hAnsi="浠垮畫" w:eastAsia="浠垮畫" w:cs="浠垮畫"/>
          <w:color w:val="000000"/>
          <w:spacing w:val="0"/>
          <w:w w:val="100"/>
          <w:kern w:val="0"/>
          <w:position w:val="0"/>
          <w:sz w:val="24"/>
          <w:szCs w:val="24"/>
          <w:shd w:val="clear" w:color="auto" w:fill="auto"/>
          <w:lang w:val="en-US" w:eastAsia="zh-CN" w:bidi="ar"/>
        </w:rPr>
        <w:t>供应商必须为在中华人民共和国境内依法设立的国有商业银行、股份制商业银行、邮</w:t>
      </w:r>
      <w:r>
        <w:rPr>
          <w:rFonts w:hint="default" w:ascii="浠垮畫" w:hAnsi="浠垮畫" w:eastAsia="浠垮畫" w:cs="浠垮畫"/>
          <w:color w:val="000000"/>
          <w:spacing w:val="0"/>
          <w:w w:val="100"/>
          <w:kern w:val="0"/>
          <w:position w:val="0"/>
          <w:sz w:val="24"/>
          <w:szCs w:val="24"/>
          <w:shd w:val="clear" w:color="auto" w:fill="auto"/>
          <w:lang w:val="en-US" w:eastAsia="zh-CN" w:bidi="ar"/>
        </w:rPr>
        <w:t>政储蓄银行、城市商业银行等银行机构且具备中国银行保险监督管理委员会核发的《中华人民共和国金融许可证》或《金融机构法人许可证》</w:t>
      </w:r>
      <w:r>
        <w:rPr>
          <w:rFonts w:hint="eastAsia" w:ascii="浠垮畫" w:hAnsi="浠垮畫" w:eastAsia="浠垮畫" w:cs="浠垮畫"/>
          <w:color w:val="000000"/>
          <w:spacing w:val="0"/>
          <w:w w:val="100"/>
          <w:kern w:val="0"/>
          <w:position w:val="0"/>
          <w:sz w:val="24"/>
          <w:szCs w:val="24"/>
          <w:shd w:val="clear" w:color="auto" w:fill="auto"/>
          <w:lang w:val="en-US" w:eastAsia="zh-CN" w:bidi="ar"/>
        </w:rPr>
        <w:t>。</w:t>
      </w:r>
    </w:p>
    <w:p w14:paraId="0F8B87A5">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b/>
          <w:bCs/>
          <w:color w:val="auto"/>
          <w:sz w:val="24"/>
          <w:szCs w:val="24"/>
        </w:rPr>
      </w:pPr>
      <w:r>
        <w:rPr>
          <w:rFonts w:hint="eastAsia" w:ascii="仿宋" w:hAnsi="仿宋" w:eastAsia="仿宋" w:cs="仿宋"/>
          <w:b/>
          <w:bCs/>
          <w:color w:val="auto"/>
          <w:sz w:val="24"/>
          <w:szCs w:val="24"/>
        </w:rPr>
        <w:t>三、获取采购文件</w:t>
      </w:r>
    </w:p>
    <w:p w14:paraId="358729CC">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1、</w:t>
      </w:r>
      <w:r>
        <w:rPr>
          <w:rFonts w:hint="eastAsia" w:ascii="仿宋" w:hAnsi="仿宋" w:eastAsia="仿宋" w:cs="仿宋"/>
          <w:color w:val="auto"/>
          <w:sz w:val="24"/>
          <w:szCs w:val="24"/>
        </w:rPr>
        <w:t>时间：</w:t>
      </w:r>
      <w:r>
        <w:rPr>
          <w:rFonts w:hint="eastAsia" w:ascii="仿宋" w:hAnsi="仿宋" w:eastAsia="仿宋" w:cs="仿宋"/>
          <w:color w:val="auto"/>
          <w:sz w:val="24"/>
          <w:szCs w:val="24"/>
          <w:u w:val="none"/>
          <w:lang w:eastAsia="zh-CN"/>
        </w:rPr>
        <w:t>2025年04月03日至2025年04月</w:t>
      </w:r>
      <w:r>
        <w:rPr>
          <w:rFonts w:hint="eastAsia" w:ascii="仿宋" w:hAnsi="仿宋" w:eastAsia="仿宋" w:cs="仿宋"/>
          <w:color w:val="auto"/>
          <w:sz w:val="24"/>
          <w:szCs w:val="24"/>
          <w:u w:val="none"/>
          <w:lang w:val="en-US" w:eastAsia="zh-CN"/>
        </w:rPr>
        <w:t>11</w:t>
      </w:r>
      <w:r>
        <w:rPr>
          <w:rFonts w:hint="eastAsia" w:ascii="仿宋" w:hAnsi="仿宋" w:eastAsia="仿宋" w:cs="仿宋"/>
          <w:color w:val="auto"/>
          <w:sz w:val="24"/>
          <w:szCs w:val="24"/>
          <w:u w:val="none"/>
          <w:lang w:eastAsia="zh-CN"/>
        </w:rPr>
        <w:t>日，每天上午10:00至14:00下午16:00至19:30</w:t>
      </w:r>
      <w:r>
        <w:rPr>
          <w:rFonts w:hint="eastAsia" w:ascii="仿宋" w:hAnsi="仿宋" w:eastAsia="仿宋" w:cs="仿宋"/>
          <w:color w:val="auto"/>
          <w:sz w:val="24"/>
          <w:szCs w:val="24"/>
          <w:u w:val="none"/>
          <w:lang w:val="en-US" w:eastAsia="zh-CN"/>
        </w:rPr>
        <w:t>（北</w:t>
      </w:r>
      <w:r>
        <w:rPr>
          <w:rFonts w:hint="eastAsia" w:ascii="仿宋" w:hAnsi="仿宋" w:eastAsia="仿宋" w:cs="仿宋"/>
          <w:color w:val="auto"/>
          <w:sz w:val="24"/>
          <w:szCs w:val="24"/>
          <w:lang w:val="en-US" w:eastAsia="zh-CN"/>
        </w:rPr>
        <w:t>京时间，法定节假日除外）</w:t>
      </w:r>
      <w:r>
        <w:rPr>
          <w:rFonts w:hint="eastAsia" w:ascii="仿宋" w:hAnsi="仿宋" w:eastAsia="仿宋" w:cs="仿宋"/>
          <w:color w:val="auto"/>
          <w:sz w:val="24"/>
          <w:szCs w:val="24"/>
          <w:lang w:eastAsia="zh-CN"/>
        </w:rPr>
        <w:t>。</w:t>
      </w:r>
    </w:p>
    <w:p w14:paraId="76528836">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2.地点：供应商登陆政采云平台http://www.zcygov.cn/，在线申请获取采购文件（登录政府采购云平台 → 项目采购 → 获取采购文件→申请，（申请上传资料：本公告的资格要求内容，需加盖公章）。审核通过后可下载采购文件，如有操作性问题，可与政采云在线客服进行咨询，咨询电话：95763）  </w:t>
      </w:r>
    </w:p>
    <w:p w14:paraId="439ACE12">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3.方式：（1）线上获取（登录政府采购云平台 → 项目采购 → 获取采购文件→ 申请，审核通过后可下载采购文件）。本次采购不提供纸质版采购文件。</w:t>
      </w:r>
    </w:p>
    <w:p w14:paraId="3371DCA5">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 xml:space="preserve">        （2）供应商获取采购文件前应注册成为政府采购云平台正式供应商。</w:t>
      </w:r>
    </w:p>
    <w:p w14:paraId="0C21D35B">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 xml:space="preserve">4.售价（元）：0 </w:t>
      </w:r>
    </w:p>
    <w:p w14:paraId="49D774F0">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4"/>
          <w:lang w:val="en-US" w:eastAsia="zh-CN"/>
        </w:rPr>
      </w:pPr>
      <w:r>
        <w:rPr>
          <w:rFonts w:hint="eastAsia" w:ascii="仿宋" w:hAnsi="仿宋" w:eastAsia="仿宋" w:cs="仿宋"/>
          <w:b/>
          <w:bCs/>
          <w:color w:val="auto"/>
          <w:sz w:val="24"/>
          <w:szCs w:val="24"/>
          <w:lang w:val="en-US" w:eastAsia="zh-CN"/>
        </w:rPr>
        <w:t>四、提交投标文件截止时间、开标时间和地点</w:t>
      </w:r>
    </w:p>
    <w:p w14:paraId="7EA91B35">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b w:val="0"/>
          <w:color w:val="auto"/>
          <w:kern w:val="2"/>
          <w:sz w:val="24"/>
          <w:szCs w:val="24"/>
          <w:lang w:val="en-US" w:eastAsia="zh-CN" w:bidi="ar-SA"/>
        </w:rPr>
      </w:pPr>
      <w:r>
        <w:rPr>
          <w:rFonts w:hint="eastAsia" w:ascii="仿宋" w:hAnsi="仿宋" w:eastAsia="仿宋" w:cs="仿宋"/>
          <w:b w:val="0"/>
          <w:color w:val="auto"/>
          <w:kern w:val="2"/>
          <w:sz w:val="24"/>
          <w:szCs w:val="24"/>
          <w:lang w:val="en-US" w:eastAsia="zh-CN" w:bidi="ar-SA"/>
        </w:rPr>
        <w:t>截止时间：</w:t>
      </w:r>
      <w:r>
        <w:rPr>
          <w:rFonts w:hint="eastAsia" w:ascii="仿宋" w:hAnsi="仿宋" w:eastAsia="仿宋" w:cs="仿宋"/>
          <w:b w:val="0"/>
          <w:color w:val="auto"/>
          <w:kern w:val="2"/>
          <w:sz w:val="24"/>
          <w:szCs w:val="24"/>
          <w:u w:val="single"/>
          <w:lang w:val="en-US" w:eastAsia="zh-CN" w:bidi="ar-SA"/>
        </w:rPr>
        <w:t>2025</w:t>
      </w:r>
      <w:r>
        <w:rPr>
          <w:rFonts w:hint="eastAsia" w:ascii="仿宋" w:hAnsi="仿宋" w:eastAsia="仿宋" w:cs="仿宋"/>
          <w:b w:val="0"/>
          <w:color w:val="auto"/>
          <w:kern w:val="2"/>
          <w:sz w:val="24"/>
          <w:szCs w:val="24"/>
          <w:lang w:val="en-US" w:eastAsia="zh-CN" w:bidi="ar-SA"/>
        </w:rPr>
        <w:t>年</w:t>
      </w:r>
      <w:r>
        <w:rPr>
          <w:rFonts w:hint="eastAsia" w:ascii="仿宋" w:hAnsi="仿宋" w:eastAsia="仿宋" w:cs="仿宋"/>
          <w:b w:val="0"/>
          <w:color w:val="auto"/>
          <w:kern w:val="2"/>
          <w:sz w:val="24"/>
          <w:szCs w:val="24"/>
          <w:u w:val="single"/>
          <w:lang w:val="en-US" w:eastAsia="zh-CN" w:bidi="ar-SA"/>
        </w:rPr>
        <w:t xml:space="preserve"> 04</w:t>
      </w:r>
      <w:r>
        <w:rPr>
          <w:rFonts w:hint="eastAsia" w:ascii="仿宋" w:hAnsi="仿宋" w:eastAsia="仿宋" w:cs="仿宋"/>
          <w:b w:val="0"/>
          <w:color w:val="auto"/>
          <w:kern w:val="2"/>
          <w:sz w:val="24"/>
          <w:szCs w:val="24"/>
          <w:lang w:val="en-US" w:eastAsia="zh-CN" w:bidi="ar-SA"/>
        </w:rPr>
        <w:t>月</w:t>
      </w:r>
      <w:r>
        <w:rPr>
          <w:rFonts w:hint="eastAsia" w:ascii="仿宋" w:hAnsi="仿宋" w:eastAsia="仿宋" w:cs="仿宋"/>
          <w:b w:val="0"/>
          <w:color w:val="auto"/>
          <w:kern w:val="2"/>
          <w:sz w:val="24"/>
          <w:szCs w:val="24"/>
          <w:u w:val="single"/>
          <w:lang w:val="en-US" w:eastAsia="zh-CN" w:bidi="ar-SA"/>
        </w:rPr>
        <w:t xml:space="preserve"> 23 </w:t>
      </w:r>
      <w:r>
        <w:rPr>
          <w:rFonts w:hint="eastAsia" w:ascii="仿宋" w:hAnsi="仿宋" w:eastAsia="仿宋" w:cs="仿宋"/>
          <w:b w:val="0"/>
          <w:color w:val="auto"/>
          <w:kern w:val="2"/>
          <w:sz w:val="24"/>
          <w:szCs w:val="24"/>
          <w:lang w:val="en-US" w:eastAsia="zh-CN" w:bidi="ar-SA"/>
        </w:rPr>
        <w:t>日 11：00（北京时间）</w:t>
      </w:r>
    </w:p>
    <w:p w14:paraId="054F0FA4">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b w:val="0"/>
          <w:color w:val="auto"/>
          <w:kern w:val="2"/>
          <w:sz w:val="24"/>
          <w:szCs w:val="24"/>
          <w:lang w:val="en-US" w:eastAsia="zh-CN" w:bidi="ar-SA"/>
        </w:rPr>
      </w:pPr>
      <w:r>
        <w:rPr>
          <w:rFonts w:hint="eastAsia" w:ascii="仿宋" w:hAnsi="仿宋" w:eastAsia="仿宋" w:cs="仿宋"/>
          <w:b w:val="0"/>
          <w:color w:val="auto"/>
          <w:kern w:val="2"/>
          <w:sz w:val="24"/>
          <w:szCs w:val="24"/>
          <w:lang w:val="en-US" w:eastAsia="zh-CN" w:bidi="ar-SA"/>
        </w:rPr>
        <w:t>投标地点：政府采购云平台（www.zcygov.cn）供应商应于递交投标文件截止时间之前将电子投标文件上传到“政采云”平台。</w:t>
      </w:r>
    </w:p>
    <w:p w14:paraId="5204FD19">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b w:val="0"/>
          <w:color w:val="auto"/>
          <w:kern w:val="2"/>
          <w:sz w:val="24"/>
          <w:szCs w:val="24"/>
          <w:lang w:val="en-US" w:eastAsia="zh-CN" w:bidi="ar-SA"/>
        </w:rPr>
      </w:pPr>
      <w:r>
        <w:rPr>
          <w:rFonts w:hint="eastAsia" w:ascii="仿宋" w:hAnsi="仿宋" w:eastAsia="仿宋" w:cs="仿宋"/>
          <w:b w:val="0"/>
          <w:color w:val="auto"/>
          <w:kern w:val="2"/>
          <w:sz w:val="24"/>
          <w:szCs w:val="24"/>
          <w:lang w:val="en-US" w:eastAsia="zh-CN" w:bidi="ar-SA"/>
        </w:rPr>
        <w:t>开标时间：</w:t>
      </w:r>
      <w:r>
        <w:rPr>
          <w:rFonts w:hint="eastAsia" w:ascii="仿宋" w:hAnsi="仿宋" w:eastAsia="仿宋" w:cs="仿宋"/>
          <w:b w:val="0"/>
          <w:color w:val="auto"/>
          <w:kern w:val="2"/>
          <w:sz w:val="24"/>
          <w:szCs w:val="24"/>
          <w:u w:val="single"/>
          <w:lang w:val="en-US" w:eastAsia="zh-CN" w:bidi="ar-SA"/>
        </w:rPr>
        <w:t>2025</w:t>
      </w:r>
      <w:r>
        <w:rPr>
          <w:rFonts w:hint="eastAsia" w:ascii="仿宋" w:hAnsi="仿宋" w:eastAsia="仿宋" w:cs="仿宋"/>
          <w:b w:val="0"/>
          <w:color w:val="auto"/>
          <w:kern w:val="2"/>
          <w:sz w:val="24"/>
          <w:szCs w:val="24"/>
          <w:lang w:val="en-US" w:eastAsia="zh-CN" w:bidi="ar-SA"/>
        </w:rPr>
        <w:t>年</w:t>
      </w:r>
      <w:r>
        <w:rPr>
          <w:rFonts w:hint="eastAsia" w:ascii="仿宋" w:hAnsi="仿宋" w:eastAsia="仿宋" w:cs="仿宋"/>
          <w:b w:val="0"/>
          <w:color w:val="auto"/>
          <w:kern w:val="2"/>
          <w:sz w:val="24"/>
          <w:szCs w:val="24"/>
          <w:u w:val="single"/>
          <w:lang w:val="en-US" w:eastAsia="zh-CN" w:bidi="ar-SA"/>
        </w:rPr>
        <w:t xml:space="preserve"> 04</w:t>
      </w:r>
      <w:r>
        <w:rPr>
          <w:rFonts w:hint="eastAsia" w:ascii="仿宋" w:hAnsi="仿宋" w:eastAsia="仿宋" w:cs="仿宋"/>
          <w:b w:val="0"/>
          <w:color w:val="auto"/>
          <w:kern w:val="2"/>
          <w:sz w:val="24"/>
          <w:szCs w:val="24"/>
          <w:lang w:val="en-US" w:eastAsia="zh-CN" w:bidi="ar-SA"/>
        </w:rPr>
        <w:t>月</w:t>
      </w:r>
      <w:r>
        <w:rPr>
          <w:rFonts w:hint="eastAsia" w:ascii="仿宋" w:hAnsi="仿宋" w:eastAsia="仿宋" w:cs="仿宋"/>
          <w:b w:val="0"/>
          <w:color w:val="auto"/>
          <w:kern w:val="2"/>
          <w:sz w:val="24"/>
          <w:szCs w:val="24"/>
          <w:u w:val="single"/>
          <w:lang w:val="en-US" w:eastAsia="zh-CN" w:bidi="ar-SA"/>
        </w:rPr>
        <w:t xml:space="preserve"> 23 </w:t>
      </w:r>
      <w:r>
        <w:rPr>
          <w:rFonts w:hint="eastAsia" w:ascii="仿宋" w:hAnsi="仿宋" w:eastAsia="仿宋" w:cs="仿宋"/>
          <w:b w:val="0"/>
          <w:color w:val="auto"/>
          <w:kern w:val="2"/>
          <w:sz w:val="24"/>
          <w:szCs w:val="24"/>
          <w:lang w:val="en-US" w:eastAsia="zh-CN" w:bidi="ar-SA"/>
        </w:rPr>
        <w:t>日 11：00（北京时间）</w:t>
      </w:r>
    </w:p>
    <w:p w14:paraId="2A3657EF">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b w:val="0"/>
          <w:color w:val="auto"/>
          <w:kern w:val="2"/>
          <w:sz w:val="24"/>
          <w:szCs w:val="24"/>
          <w:lang w:val="en-US" w:eastAsia="zh-CN" w:bidi="ar-SA"/>
        </w:rPr>
      </w:pPr>
      <w:r>
        <w:rPr>
          <w:rFonts w:hint="eastAsia" w:ascii="仿宋" w:hAnsi="仿宋" w:eastAsia="仿宋" w:cs="仿宋"/>
          <w:b w:val="0"/>
          <w:color w:val="auto"/>
          <w:kern w:val="2"/>
          <w:sz w:val="24"/>
          <w:szCs w:val="24"/>
          <w:lang w:val="en-US" w:eastAsia="zh-CN" w:bidi="ar-SA"/>
        </w:rPr>
        <w:t>开标地点：在政府采购云平台（www.zcygov.cn）上开启投标文件，开标时间后，待采购组织机构发出解密通知后30分钟内，供应商须登录“政采云”平台，用“项目采购-开标评标”功能解密投标文件。</w:t>
      </w:r>
    </w:p>
    <w:p w14:paraId="11040F00">
      <w:pPr>
        <w:keepNext w:val="0"/>
        <w:keepLines w:val="0"/>
        <w:pageBreakBefore w:val="0"/>
        <w:widowControl w:val="0"/>
        <w:numPr>
          <w:ilvl w:val="0"/>
          <w:numId w:val="4"/>
        </w:numPr>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b/>
          <w:bCs/>
          <w:color w:val="auto"/>
          <w:kern w:val="2"/>
          <w:sz w:val="24"/>
          <w:szCs w:val="24"/>
          <w:lang w:val="en-US" w:eastAsia="zh-CN" w:bidi="ar-SA"/>
        </w:rPr>
      </w:pPr>
      <w:r>
        <w:rPr>
          <w:rFonts w:hint="eastAsia" w:ascii="仿宋" w:hAnsi="仿宋" w:eastAsia="仿宋" w:cs="仿宋"/>
          <w:b/>
          <w:bCs/>
          <w:color w:val="auto"/>
          <w:kern w:val="2"/>
          <w:sz w:val="24"/>
          <w:szCs w:val="24"/>
          <w:lang w:val="en-US" w:eastAsia="zh-CN" w:bidi="ar-SA"/>
        </w:rPr>
        <w:t>公告期限</w:t>
      </w:r>
    </w:p>
    <w:p w14:paraId="13F202CE">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b w:val="0"/>
          <w:color w:val="auto"/>
          <w:kern w:val="2"/>
          <w:sz w:val="24"/>
          <w:szCs w:val="24"/>
          <w:lang w:val="en-US" w:eastAsia="zh-CN" w:bidi="ar-SA"/>
        </w:rPr>
      </w:pPr>
      <w:r>
        <w:rPr>
          <w:rFonts w:hint="eastAsia" w:ascii="仿宋" w:hAnsi="仿宋" w:eastAsia="仿宋" w:cs="仿宋"/>
          <w:b w:val="0"/>
          <w:color w:val="auto"/>
          <w:kern w:val="2"/>
          <w:sz w:val="24"/>
          <w:szCs w:val="24"/>
          <w:lang w:val="en-US" w:eastAsia="zh-CN" w:bidi="ar-SA"/>
        </w:rPr>
        <w:t>自本公告发布之日起5个工作日</w:t>
      </w:r>
    </w:p>
    <w:p w14:paraId="13A7122D">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b/>
          <w:bCs/>
          <w:color w:val="auto"/>
          <w:kern w:val="2"/>
          <w:sz w:val="24"/>
          <w:szCs w:val="24"/>
          <w:lang w:val="en-US" w:eastAsia="zh-CN" w:bidi="ar-SA"/>
        </w:rPr>
      </w:pPr>
      <w:r>
        <w:rPr>
          <w:rFonts w:hint="eastAsia" w:ascii="仿宋" w:hAnsi="仿宋" w:eastAsia="仿宋" w:cs="仿宋"/>
          <w:b/>
          <w:bCs/>
          <w:color w:val="auto"/>
          <w:kern w:val="2"/>
          <w:sz w:val="24"/>
          <w:szCs w:val="24"/>
          <w:lang w:val="en-US" w:eastAsia="zh-CN" w:bidi="ar-SA"/>
        </w:rPr>
        <w:t>六、其他补充事宜</w:t>
      </w:r>
    </w:p>
    <w:p w14:paraId="4478A352">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b w:val="0"/>
          <w:color w:val="auto"/>
          <w:kern w:val="2"/>
          <w:sz w:val="24"/>
          <w:szCs w:val="24"/>
          <w:lang w:val="en-US" w:eastAsia="zh-CN" w:bidi="ar-SA"/>
        </w:rPr>
      </w:pPr>
      <w:r>
        <w:rPr>
          <w:rFonts w:hint="eastAsia" w:ascii="仿宋" w:hAnsi="仿宋" w:eastAsia="仿宋" w:cs="仿宋"/>
          <w:b/>
          <w:bCs/>
          <w:color w:val="auto"/>
          <w:kern w:val="2"/>
          <w:sz w:val="24"/>
          <w:szCs w:val="24"/>
          <w:lang w:val="en-US" w:eastAsia="zh-CN" w:bidi="ar-SA"/>
        </w:rPr>
        <w:t> </w:t>
      </w:r>
      <w:r>
        <w:rPr>
          <w:rFonts w:hint="eastAsia" w:ascii="仿宋" w:hAnsi="仿宋" w:eastAsia="仿宋" w:cs="仿宋"/>
          <w:b w:val="0"/>
          <w:color w:val="auto"/>
          <w:kern w:val="2"/>
          <w:sz w:val="24"/>
          <w:szCs w:val="24"/>
          <w:lang w:val="en-US" w:eastAsia="zh-CN" w:bidi="ar-SA"/>
        </w:rPr>
        <w:t xml:space="preserve"> 1.本项目采用全流程不见面电子开评标，投标供应商需要使用CA加密设备，供应商可通过新疆数字证书认证中心官网（https://www.xjca.com.cn/）或下载“新疆政务通”APP自行进行申领；</w:t>
      </w:r>
    </w:p>
    <w:p w14:paraId="3A154A7E">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b w:val="0"/>
          <w:color w:val="auto"/>
          <w:kern w:val="2"/>
          <w:sz w:val="24"/>
          <w:szCs w:val="24"/>
          <w:lang w:val="en-US" w:eastAsia="zh-CN" w:bidi="ar-SA"/>
        </w:rPr>
      </w:pPr>
      <w:r>
        <w:rPr>
          <w:rFonts w:hint="eastAsia" w:ascii="仿宋" w:hAnsi="仿宋" w:eastAsia="仿宋" w:cs="仿宋"/>
          <w:b w:val="0"/>
          <w:color w:val="auto"/>
          <w:kern w:val="2"/>
          <w:sz w:val="24"/>
          <w:szCs w:val="24"/>
          <w:lang w:val="en-US" w:eastAsia="zh-CN" w:bidi="ar-SA"/>
        </w:rPr>
        <w:t>  2.本项目实行网上投标，采用加密电子投标文件(供应商须使用CA加密设备通过政采云电子投标客户端制作投标文件)。若供应商参与投标，自行承担投标一切费用；</w:t>
      </w:r>
    </w:p>
    <w:p w14:paraId="773E0850">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b w:val="0"/>
          <w:color w:val="auto"/>
          <w:kern w:val="2"/>
          <w:sz w:val="24"/>
          <w:szCs w:val="24"/>
          <w:lang w:val="en-US" w:eastAsia="zh-CN" w:bidi="ar-SA"/>
        </w:rPr>
      </w:pPr>
      <w:r>
        <w:rPr>
          <w:rFonts w:hint="eastAsia" w:ascii="仿宋" w:hAnsi="仿宋" w:eastAsia="仿宋" w:cs="仿宋"/>
          <w:b w:val="0"/>
          <w:color w:val="auto"/>
          <w:kern w:val="2"/>
          <w:sz w:val="24"/>
          <w:szCs w:val="24"/>
          <w:lang w:val="en-US" w:eastAsia="zh-CN" w:bidi="ar-SA"/>
        </w:rPr>
        <w:t>  3.各供应商在开标前应确保成为新疆维吾尔自治区政府采购网正式注册入库供应商（已在政采云平台其他省份入驻的供应商无需重复注册），并完成CA数字证书申领。因未注册入库、未办理CA数字证书等原因造成无法投标或投标失败等后果由供应商自行承担；</w:t>
      </w:r>
    </w:p>
    <w:p w14:paraId="32B6993D">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b w:val="0"/>
          <w:color w:val="auto"/>
          <w:kern w:val="2"/>
          <w:sz w:val="24"/>
          <w:szCs w:val="24"/>
          <w:lang w:val="en-US" w:eastAsia="zh-CN" w:bidi="ar-SA"/>
        </w:rPr>
      </w:pPr>
      <w:r>
        <w:rPr>
          <w:rFonts w:hint="eastAsia" w:ascii="仿宋" w:hAnsi="仿宋" w:eastAsia="仿宋" w:cs="仿宋"/>
          <w:b w:val="0"/>
          <w:color w:val="auto"/>
          <w:kern w:val="2"/>
          <w:sz w:val="24"/>
          <w:szCs w:val="24"/>
          <w:lang w:val="en-US" w:eastAsia="zh-CN" w:bidi="ar-SA"/>
        </w:rPr>
        <w:t>  4.供应商将政采云电子交易客户端下载、安装完成后，可通过账号密码或CA登录客户端进行投标文件制作。在使用政采云投标客户端时，建议使用win7+64位及以上操作系统。客户端请至新疆政府采购网（http://www.ccgp-xinjiang.gov.cn/）下载专区查看，如有问题可拨打政采云客户服务热线95763进行咨询；</w:t>
      </w:r>
    </w:p>
    <w:p w14:paraId="55408F44">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b w:val="0"/>
          <w:color w:val="auto"/>
          <w:kern w:val="2"/>
          <w:sz w:val="24"/>
          <w:szCs w:val="24"/>
          <w:lang w:val="en-US" w:eastAsia="zh-CN" w:bidi="ar-SA"/>
        </w:rPr>
      </w:pPr>
      <w:r>
        <w:rPr>
          <w:rFonts w:hint="eastAsia" w:ascii="仿宋" w:hAnsi="仿宋" w:eastAsia="仿宋" w:cs="仿宋"/>
          <w:b w:val="0"/>
          <w:color w:val="auto"/>
          <w:kern w:val="2"/>
          <w:sz w:val="24"/>
          <w:szCs w:val="24"/>
          <w:lang w:val="en-US" w:eastAsia="zh-CN" w:bidi="ar-SA"/>
        </w:rPr>
        <w:t xml:space="preserve">  5.供应商在开标时须使用制作加密电子投标文件所使用的CA锁及电脑，电脑须提前配置好浏览器（建议使用谷歌浏览器），以便开标时解锁；</w:t>
      </w:r>
    </w:p>
    <w:p w14:paraId="193AF210">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b w:val="0"/>
          <w:color w:val="auto"/>
          <w:kern w:val="2"/>
          <w:sz w:val="24"/>
          <w:szCs w:val="24"/>
          <w:lang w:val="en-US" w:eastAsia="zh-CN" w:bidi="ar-SA"/>
        </w:rPr>
      </w:pPr>
      <w:r>
        <w:rPr>
          <w:rFonts w:hint="eastAsia" w:ascii="仿宋" w:hAnsi="仿宋" w:eastAsia="仿宋" w:cs="仿宋"/>
          <w:b w:val="0"/>
          <w:color w:val="auto"/>
          <w:kern w:val="2"/>
          <w:sz w:val="24"/>
          <w:szCs w:val="24"/>
          <w:lang w:val="en-US" w:eastAsia="zh-CN" w:bidi="ar-SA"/>
        </w:rPr>
        <w:t>  6.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钉钉群号：供应商钉钉群号：政采云新疆供应商服务十群：33132402、十一群：30213207（如已加入1-9群，无需重复加入，十一个群联动直播），钉钉工具软件具有回放功能，直播培训结束后可在钉钉群中回放观看学习；</w:t>
      </w:r>
    </w:p>
    <w:p w14:paraId="2F246A79">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b w:val="0"/>
          <w:color w:val="auto"/>
          <w:kern w:val="2"/>
          <w:sz w:val="24"/>
          <w:szCs w:val="24"/>
          <w:lang w:val="en-US" w:eastAsia="zh-CN" w:bidi="ar-SA"/>
        </w:rPr>
      </w:pPr>
      <w:r>
        <w:rPr>
          <w:rFonts w:hint="eastAsia" w:ascii="仿宋" w:hAnsi="仿宋" w:eastAsia="仿宋" w:cs="仿宋"/>
          <w:b w:val="0"/>
          <w:color w:val="auto"/>
          <w:kern w:val="2"/>
          <w:sz w:val="24"/>
          <w:szCs w:val="24"/>
          <w:lang w:val="en-US" w:eastAsia="zh-CN" w:bidi="ar-SA"/>
        </w:rPr>
        <w:t>  7.为了保证开评标顺利进行，政采云线上开标功能完全实现，供应商开标所使用的电脑设备须具有视频及语音功能。</w:t>
      </w:r>
    </w:p>
    <w:p w14:paraId="3B662C1E">
      <w:pPr>
        <w:pStyle w:val="7"/>
        <w:numPr>
          <w:ilvl w:val="0"/>
          <w:numId w:val="0"/>
        </w:numPr>
        <w:ind w:leftChars="0" w:right="0" w:rightChars="0" w:firstLine="720" w:firstLineChars="300"/>
        <w:rPr>
          <w:rFonts w:hint="eastAsia" w:ascii="仿宋" w:hAnsi="仿宋" w:eastAsia="仿宋" w:cs="仿宋"/>
          <w:b w:val="0"/>
          <w:color w:val="0000FF"/>
          <w:spacing w:val="0"/>
          <w:w w:val="100"/>
          <w:kern w:val="2"/>
          <w:position w:val="0"/>
          <w:sz w:val="24"/>
          <w:szCs w:val="24"/>
          <w:shd w:val="clear" w:color="auto" w:fill="auto"/>
          <w:lang w:val="en-US" w:eastAsia="en-US" w:bidi="ar-SA"/>
        </w:rPr>
      </w:pPr>
      <w:r>
        <w:rPr>
          <w:rFonts w:hint="eastAsia" w:ascii="仿宋" w:hAnsi="仿宋" w:eastAsia="仿宋" w:cs="仿宋"/>
          <w:b w:val="0"/>
          <w:color w:val="auto"/>
          <w:spacing w:val="0"/>
          <w:w w:val="100"/>
          <w:kern w:val="2"/>
          <w:position w:val="0"/>
          <w:sz w:val="24"/>
          <w:szCs w:val="24"/>
          <w:shd w:val="clear" w:color="auto" w:fill="auto"/>
          <w:lang w:val="en-US" w:eastAsia="zh-CN" w:bidi="ar-SA"/>
        </w:rPr>
        <w:t>8.</w:t>
      </w:r>
      <w:r>
        <w:rPr>
          <w:rFonts w:hint="eastAsia" w:ascii="仿宋" w:hAnsi="仿宋" w:eastAsia="仿宋" w:cs="仿宋"/>
          <w:b w:val="0"/>
          <w:color w:val="auto"/>
          <w:spacing w:val="0"/>
          <w:w w:val="100"/>
          <w:kern w:val="2"/>
          <w:position w:val="0"/>
          <w:sz w:val="24"/>
          <w:szCs w:val="24"/>
          <w:shd w:val="clear" w:color="auto" w:fill="auto"/>
          <w:lang w:val="en-US" w:eastAsia="en-US" w:bidi="ar-SA"/>
        </w:rPr>
        <w:t>招标代理费经代理机构与采购人商定为共计收费</w:t>
      </w:r>
      <w:r>
        <w:rPr>
          <w:rFonts w:hint="eastAsia" w:ascii="仿宋" w:hAnsi="仿宋" w:eastAsia="仿宋" w:cs="仿宋"/>
          <w:b w:val="0"/>
          <w:color w:val="auto"/>
          <w:spacing w:val="0"/>
          <w:w w:val="100"/>
          <w:kern w:val="2"/>
          <w:position w:val="0"/>
          <w:sz w:val="24"/>
          <w:szCs w:val="24"/>
          <w:shd w:val="clear" w:color="auto" w:fill="auto"/>
          <w:lang w:val="en-US" w:eastAsia="zh-CN" w:bidi="ar-SA"/>
        </w:rPr>
        <w:t>30000</w:t>
      </w:r>
      <w:r>
        <w:rPr>
          <w:rFonts w:hint="eastAsia" w:ascii="仿宋" w:hAnsi="仿宋" w:eastAsia="仿宋" w:cs="仿宋"/>
          <w:b w:val="0"/>
          <w:color w:val="auto"/>
          <w:spacing w:val="0"/>
          <w:w w:val="100"/>
          <w:kern w:val="2"/>
          <w:position w:val="0"/>
          <w:sz w:val="24"/>
          <w:szCs w:val="24"/>
          <w:shd w:val="clear" w:color="auto" w:fill="auto"/>
          <w:lang w:val="en-US" w:eastAsia="en-US" w:bidi="ar-SA"/>
        </w:rPr>
        <w:t>元。</w:t>
      </w:r>
    </w:p>
    <w:p w14:paraId="38D1B538">
      <w:pPr>
        <w:keepNext w:val="0"/>
        <w:keepLines w:val="0"/>
        <w:pageBreakBefore w:val="0"/>
        <w:widowControl w:val="0"/>
        <w:numPr>
          <w:ilvl w:val="0"/>
          <w:numId w:val="0"/>
        </w:numPr>
        <w:kinsoku/>
        <w:wordWrap/>
        <w:overflowPunct/>
        <w:topLinePunct w:val="0"/>
        <w:autoSpaceDE/>
        <w:autoSpaceDN/>
        <w:bidi w:val="0"/>
        <w:adjustRightInd/>
        <w:snapToGrid/>
        <w:spacing w:line="400" w:lineRule="exact"/>
        <w:jc w:val="left"/>
        <w:textAlignment w:val="auto"/>
        <w:rPr>
          <w:rFonts w:hint="eastAsia" w:ascii="仿宋" w:hAnsi="仿宋" w:eastAsia="仿宋" w:cs="仿宋"/>
          <w:b/>
          <w:bCs/>
          <w:color w:val="auto"/>
          <w:kern w:val="2"/>
          <w:sz w:val="24"/>
          <w:szCs w:val="24"/>
          <w:lang w:val="en-US" w:eastAsia="zh-CN" w:bidi="ar-SA"/>
        </w:rPr>
      </w:pPr>
      <w:r>
        <w:rPr>
          <w:rFonts w:hint="eastAsia" w:ascii="仿宋" w:hAnsi="仿宋" w:eastAsia="仿宋" w:cs="仿宋"/>
          <w:b/>
          <w:bCs/>
          <w:color w:val="auto"/>
          <w:kern w:val="2"/>
          <w:sz w:val="24"/>
          <w:szCs w:val="24"/>
          <w:lang w:val="en-US" w:eastAsia="zh-CN" w:bidi="ar-SA"/>
        </w:rPr>
        <w:t>七、对本次招标提出询问，请按以下方式联系。</w:t>
      </w:r>
    </w:p>
    <w:p w14:paraId="6B21722D">
      <w:pPr>
        <w:rPr>
          <w:rFonts w:hint="eastAsia" w:ascii="仿宋" w:hAnsi="仿宋" w:eastAsia="仿宋" w:cs="仿宋"/>
          <w:color w:val="auto"/>
          <w:lang w:val="en-US" w:eastAsia="zh-CN"/>
        </w:rPr>
      </w:pPr>
      <w:r>
        <w:rPr>
          <w:rFonts w:hint="eastAsia" w:ascii="仿宋" w:hAnsi="仿宋" w:eastAsia="仿宋" w:cs="仿宋"/>
          <w:color w:val="auto"/>
          <w:lang w:val="en-US" w:eastAsia="zh-CN"/>
        </w:rPr>
        <w:t>1.采购人信息</w:t>
      </w:r>
    </w:p>
    <w:p w14:paraId="074FFC32">
      <w:pPr>
        <w:rPr>
          <w:rFonts w:hint="eastAsia" w:ascii="仿宋" w:hAnsi="仿宋" w:eastAsia="仿宋" w:cs="仿宋"/>
          <w:color w:val="auto"/>
          <w:lang w:val="en-US" w:eastAsia="zh-CN"/>
        </w:rPr>
      </w:pPr>
      <w:r>
        <w:rPr>
          <w:rFonts w:hint="eastAsia" w:ascii="仿宋" w:hAnsi="仿宋" w:eastAsia="仿宋" w:cs="仿宋"/>
          <w:color w:val="auto"/>
          <w:lang w:val="en-US" w:eastAsia="zh-CN"/>
        </w:rPr>
        <w:t>名 称：乌恰县财政局</w:t>
      </w:r>
    </w:p>
    <w:p w14:paraId="0884E1CB">
      <w:pPr>
        <w:rPr>
          <w:rFonts w:hint="eastAsia" w:ascii="仿宋" w:hAnsi="仿宋" w:eastAsia="仿宋" w:cs="仿宋"/>
          <w:color w:val="auto"/>
          <w:lang w:val="en-US" w:eastAsia="zh-CN"/>
        </w:rPr>
      </w:pPr>
      <w:r>
        <w:rPr>
          <w:rFonts w:hint="eastAsia" w:ascii="仿宋" w:hAnsi="仿宋" w:eastAsia="仿宋" w:cs="仿宋"/>
          <w:color w:val="auto"/>
          <w:lang w:val="en-US" w:eastAsia="zh-CN"/>
        </w:rPr>
        <w:t>地 址：乌恰县</w:t>
      </w:r>
    </w:p>
    <w:p w14:paraId="7A599824">
      <w:pPr>
        <w:rPr>
          <w:rFonts w:hint="eastAsia" w:ascii="仿宋" w:hAnsi="仿宋" w:eastAsia="仿宋" w:cs="仿宋"/>
          <w:color w:val="auto"/>
          <w:lang w:val="en-US" w:eastAsia="zh-CN"/>
        </w:rPr>
      </w:pPr>
      <w:r>
        <w:rPr>
          <w:rFonts w:hint="eastAsia" w:ascii="仿宋" w:hAnsi="仿宋" w:eastAsia="仿宋" w:cs="仿宋"/>
          <w:color w:val="auto"/>
          <w:lang w:val="en-US" w:eastAsia="zh-CN"/>
        </w:rPr>
        <w:t>联系人：蔡女士</w:t>
      </w:r>
    </w:p>
    <w:p w14:paraId="1FED110E">
      <w:pPr>
        <w:rPr>
          <w:rFonts w:hint="default" w:ascii="仿宋" w:hAnsi="仿宋" w:eastAsia="仿宋" w:cs="仿宋"/>
          <w:color w:val="auto"/>
          <w:lang w:val="en-US" w:eastAsia="zh-CN"/>
        </w:rPr>
      </w:pPr>
      <w:r>
        <w:rPr>
          <w:rFonts w:hint="eastAsia" w:ascii="仿宋" w:hAnsi="仿宋" w:eastAsia="仿宋" w:cs="仿宋"/>
          <w:color w:val="auto"/>
          <w:lang w:val="en-US" w:eastAsia="zh-CN"/>
        </w:rPr>
        <w:t>联系方式：13667590812</w:t>
      </w:r>
    </w:p>
    <w:p w14:paraId="304B00D5">
      <w:pPr>
        <w:rPr>
          <w:rFonts w:hint="eastAsia" w:ascii="仿宋" w:hAnsi="仿宋" w:eastAsia="仿宋" w:cs="仿宋"/>
          <w:color w:val="auto"/>
          <w:lang w:val="en-US" w:eastAsia="zh-CN"/>
        </w:rPr>
      </w:pPr>
      <w:r>
        <w:rPr>
          <w:rFonts w:hint="eastAsia" w:ascii="仿宋" w:hAnsi="仿宋" w:eastAsia="仿宋" w:cs="仿宋"/>
          <w:color w:val="auto"/>
          <w:lang w:val="en-US" w:eastAsia="zh-CN"/>
        </w:rPr>
        <w:t xml:space="preserve">2.采购代理机构信息 </w:t>
      </w:r>
    </w:p>
    <w:p w14:paraId="6C0C10C9">
      <w:pPr>
        <w:rPr>
          <w:rFonts w:hint="eastAsia" w:ascii="仿宋" w:hAnsi="仿宋" w:eastAsia="仿宋" w:cs="仿宋"/>
          <w:color w:val="auto"/>
          <w:lang w:val="en-US" w:eastAsia="zh-CN"/>
        </w:rPr>
      </w:pPr>
      <w:r>
        <w:rPr>
          <w:rFonts w:hint="eastAsia" w:ascii="仿宋" w:hAnsi="仿宋" w:eastAsia="仿宋" w:cs="仿宋"/>
          <w:color w:val="auto"/>
          <w:lang w:val="en-US" w:eastAsia="zh-CN"/>
        </w:rPr>
        <w:t>名 称：新疆万成项目管理咨询有限公司</w:t>
      </w:r>
    </w:p>
    <w:p w14:paraId="2667C8C9">
      <w:pPr>
        <w:rPr>
          <w:rFonts w:hint="eastAsia" w:ascii="仿宋" w:hAnsi="仿宋" w:eastAsia="仿宋" w:cs="仿宋"/>
          <w:color w:val="auto"/>
          <w:lang w:val="en-US" w:eastAsia="zh-CN"/>
        </w:rPr>
      </w:pPr>
      <w:r>
        <w:rPr>
          <w:rFonts w:hint="eastAsia" w:ascii="仿宋" w:hAnsi="仿宋" w:eastAsia="仿宋" w:cs="仿宋"/>
          <w:color w:val="auto"/>
          <w:lang w:val="en-US" w:eastAsia="zh-CN"/>
        </w:rPr>
        <w:t>地 址：</w:t>
      </w:r>
      <w:r>
        <w:rPr>
          <w:rFonts w:hint="eastAsia" w:ascii="仿宋" w:hAnsi="仿宋" w:eastAsia="仿宋" w:cs="仿宋"/>
          <w:i w:val="0"/>
          <w:iCs w:val="0"/>
          <w:caps w:val="0"/>
          <w:color w:val="auto"/>
          <w:spacing w:val="0"/>
          <w:kern w:val="0"/>
          <w:sz w:val="24"/>
          <w:szCs w:val="24"/>
          <w:lang w:val="en-US" w:eastAsia="en-US" w:bidi="ar"/>
        </w:rPr>
        <w:t>新疆克州阿图什市光明</w:t>
      </w:r>
      <w:r>
        <w:rPr>
          <w:rFonts w:hint="eastAsia" w:ascii="仿宋" w:hAnsi="仿宋" w:eastAsia="仿宋" w:cs="仿宋"/>
          <w:i w:val="0"/>
          <w:iCs w:val="0"/>
          <w:caps w:val="0"/>
          <w:color w:val="auto"/>
          <w:spacing w:val="0"/>
          <w:kern w:val="0"/>
          <w:sz w:val="24"/>
          <w:szCs w:val="24"/>
          <w:lang w:val="en-US" w:eastAsia="zh-CN" w:bidi="ar"/>
        </w:rPr>
        <w:t>街道光明</w:t>
      </w:r>
      <w:r>
        <w:rPr>
          <w:rFonts w:hint="eastAsia" w:ascii="仿宋" w:hAnsi="仿宋" w:eastAsia="仿宋" w:cs="仿宋"/>
          <w:i w:val="0"/>
          <w:iCs w:val="0"/>
          <w:caps w:val="0"/>
          <w:color w:val="auto"/>
          <w:spacing w:val="0"/>
          <w:kern w:val="0"/>
          <w:sz w:val="24"/>
          <w:szCs w:val="24"/>
          <w:lang w:val="en-US" w:eastAsia="en-US" w:bidi="ar"/>
        </w:rPr>
        <w:t>南路</w:t>
      </w:r>
      <w:r>
        <w:rPr>
          <w:rFonts w:hint="eastAsia" w:ascii="仿宋" w:hAnsi="仿宋" w:eastAsia="仿宋" w:cs="仿宋"/>
          <w:i w:val="0"/>
          <w:iCs w:val="0"/>
          <w:caps w:val="0"/>
          <w:color w:val="auto"/>
          <w:spacing w:val="0"/>
          <w:kern w:val="0"/>
          <w:sz w:val="24"/>
          <w:szCs w:val="24"/>
          <w:lang w:val="en-US" w:eastAsia="zh-CN" w:bidi="ar"/>
        </w:rPr>
        <w:t>8号102室</w:t>
      </w:r>
      <w:r>
        <w:rPr>
          <w:rFonts w:hint="eastAsia" w:ascii="仿宋" w:hAnsi="仿宋" w:eastAsia="仿宋" w:cs="仿宋"/>
          <w:i w:val="0"/>
          <w:iCs w:val="0"/>
          <w:caps w:val="0"/>
          <w:color w:val="auto"/>
          <w:spacing w:val="0"/>
          <w:kern w:val="0"/>
          <w:sz w:val="24"/>
          <w:szCs w:val="24"/>
          <w:lang w:val="en-US" w:eastAsia="en-US" w:bidi="ar"/>
        </w:rPr>
        <w:t>（电视台对面）</w:t>
      </w:r>
      <w:r>
        <w:rPr>
          <w:color w:val="auto"/>
          <w:szCs w:val="21"/>
        </w:rPr>
        <w:t xml:space="preserve">  </w:t>
      </w:r>
    </w:p>
    <w:p w14:paraId="5F35056B">
      <w:pPr>
        <w:rPr>
          <w:rFonts w:hint="eastAsia" w:ascii="仿宋" w:hAnsi="仿宋" w:eastAsia="仿宋" w:cs="仿宋"/>
          <w:color w:val="auto"/>
          <w:lang w:val="en-US" w:eastAsia="zh-CN"/>
        </w:rPr>
      </w:pPr>
      <w:r>
        <w:rPr>
          <w:rFonts w:hint="eastAsia" w:ascii="仿宋" w:hAnsi="仿宋" w:eastAsia="仿宋" w:cs="仿宋"/>
          <w:color w:val="auto"/>
          <w:lang w:val="en-US" w:eastAsia="zh-CN"/>
        </w:rPr>
        <w:t xml:space="preserve">项目联系人（询问）：马先生　 </w:t>
      </w:r>
    </w:p>
    <w:p w14:paraId="14969BF6">
      <w:pPr>
        <w:rPr>
          <w:rFonts w:hint="eastAsia" w:ascii="仿宋" w:hAnsi="仿宋" w:eastAsia="仿宋" w:cs="仿宋"/>
          <w:color w:val="auto"/>
          <w:lang w:val="en-US" w:eastAsia="zh-CN"/>
        </w:rPr>
      </w:pPr>
      <w:r>
        <w:rPr>
          <w:rFonts w:hint="eastAsia" w:ascii="仿宋" w:hAnsi="仿宋" w:eastAsia="仿宋" w:cs="仿宋"/>
          <w:color w:val="auto"/>
          <w:lang w:val="en-US" w:eastAsia="zh-CN"/>
        </w:rPr>
        <w:t>项目联系方式（询问</w:t>
      </w:r>
      <w:r>
        <w:rPr>
          <w:rFonts w:hint="eastAsia" w:ascii="仿宋" w:hAnsi="仿宋" w:eastAsia="仿宋" w:cs="仿宋"/>
          <w:i w:val="0"/>
          <w:iCs w:val="0"/>
          <w:caps w:val="0"/>
          <w:color w:val="auto"/>
          <w:spacing w:val="0"/>
          <w:kern w:val="0"/>
          <w:sz w:val="24"/>
          <w:szCs w:val="24"/>
          <w:lang w:val="en-US" w:eastAsia="zh-CN" w:bidi="ar"/>
        </w:rPr>
        <w:t>）：15909981868</w:t>
      </w:r>
    </w:p>
    <w:p w14:paraId="11DAD9F2">
      <w:pPr>
        <w:rPr>
          <w:rFonts w:hint="eastAsia" w:ascii="仿宋" w:hAnsi="仿宋" w:eastAsia="仿宋" w:cs="仿宋"/>
          <w:color w:val="auto"/>
        </w:rPr>
      </w:pPr>
    </w:p>
    <w:p w14:paraId="5EEBFE84">
      <w:pPr>
        <w:rPr>
          <w:rFonts w:hint="eastAsia" w:ascii="仿宋" w:hAnsi="仿宋" w:eastAsia="仿宋" w:cs="仿宋"/>
          <w:color w:val="auto"/>
        </w:rPr>
      </w:pPr>
    </w:p>
    <w:p w14:paraId="356E5C1D">
      <w:pPr>
        <w:rPr>
          <w:rFonts w:hint="eastAsia" w:ascii="仿宋" w:hAnsi="仿宋" w:eastAsia="仿宋" w:cs="仿宋"/>
          <w:color w:val="auto"/>
        </w:rPr>
      </w:pPr>
    </w:p>
    <w:p w14:paraId="776E58F0">
      <w:pPr>
        <w:rPr>
          <w:rFonts w:hint="eastAsia" w:ascii="仿宋" w:hAnsi="仿宋" w:eastAsia="仿宋" w:cs="仿宋"/>
          <w:color w:val="auto"/>
        </w:rPr>
      </w:pPr>
    </w:p>
    <w:p w14:paraId="75CBDBAD">
      <w:pPr>
        <w:pStyle w:val="7"/>
        <w:numPr>
          <w:ilvl w:val="0"/>
          <w:numId w:val="0"/>
        </w:numPr>
        <w:ind w:left="240" w:leftChars="0" w:right="0" w:rightChars="0"/>
        <w:rPr>
          <w:rFonts w:hint="eastAsia"/>
          <w:color w:val="auto"/>
        </w:rPr>
      </w:pPr>
    </w:p>
    <w:p w14:paraId="51645CBA">
      <w:pPr>
        <w:rPr>
          <w:rFonts w:hint="eastAsia" w:ascii="仿宋" w:hAnsi="仿宋" w:eastAsia="仿宋" w:cs="仿宋"/>
          <w:color w:val="auto"/>
        </w:rPr>
      </w:pPr>
    </w:p>
    <w:p w14:paraId="63E33C66">
      <w:pPr>
        <w:pStyle w:val="7"/>
        <w:numPr>
          <w:ilvl w:val="0"/>
          <w:numId w:val="0"/>
        </w:numPr>
        <w:ind w:left="240" w:leftChars="0" w:right="0" w:rightChars="0"/>
        <w:rPr>
          <w:rFonts w:hint="eastAsia"/>
          <w:color w:val="auto"/>
        </w:rPr>
      </w:pPr>
    </w:p>
    <w:p w14:paraId="4FB2E177">
      <w:pPr>
        <w:rPr>
          <w:rFonts w:hint="eastAsia" w:ascii="仿宋" w:hAnsi="仿宋" w:eastAsia="仿宋" w:cs="仿宋"/>
          <w:color w:val="auto"/>
        </w:rPr>
      </w:pPr>
    </w:p>
    <w:p w14:paraId="6DD67EB9">
      <w:pPr>
        <w:pStyle w:val="7"/>
        <w:numPr>
          <w:ilvl w:val="0"/>
          <w:numId w:val="0"/>
        </w:numPr>
        <w:ind w:left="240" w:leftChars="0" w:right="0" w:rightChars="0"/>
        <w:rPr>
          <w:rFonts w:hint="eastAsia"/>
          <w:color w:val="auto"/>
        </w:rPr>
      </w:pPr>
    </w:p>
    <w:p w14:paraId="5D5B7768">
      <w:pPr>
        <w:rPr>
          <w:rFonts w:hint="eastAsia" w:ascii="仿宋" w:hAnsi="仿宋" w:eastAsia="仿宋" w:cs="仿宋"/>
          <w:color w:val="auto"/>
        </w:rPr>
      </w:pPr>
    </w:p>
    <w:p w14:paraId="233ACC63">
      <w:pPr>
        <w:pStyle w:val="31"/>
        <w:keepNext/>
        <w:keepLines/>
        <w:widowControl w:val="0"/>
        <w:shd w:val="clear" w:color="auto" w:fill="auto"/>
        <w:bidi w:val="0"/>
        <w:spacing w:before="0" w:after="240" w:line="240" w:lineRule="auto"/>
        <w:ind w:left="0" w:right="0" w:firstLine="0"/>
        <w:jc w:val="center"/>
        <w:rPr>
          <w:rFonts w:hint="default" w:ascii="仿宋" w:hAnsi="仿宋" w:eastAsia="仿宋" w:cs="仿宋"/>
          <w:b/>
          <w:bCs/>
          <w:color w:val="000000" w:themeColor="text1"/>
          <w:spacing w:val="0"/>
          <w:w w:val="100"/>
          <w:position w:val="0"/>
          <w:lang w:val="en-US" w:eastAsia="zh-CN"/>
          <w14:textFill>
            <w14:solidFill>
              <w14:schemeClr w14:val="tx1"/>
            </w14:solidFill>
          </w14:textFill>
        </w:rPr>
      </w:pPr>
      <w:r>
        <w:rPr>
          <w:rFonts w:hint="eastAsia" w:ascii="仿宋" w:hAnsi="仿宋" w:eastAsia="仿宋" w:cs="仿宋"/>
          <w:b/>
          <w:bCs/>
          <w:color w:val="000000" w:themeColor="text1"/>
          <w:spacing w:val="0"/>
          <w:w w:val="100"/>
          <w:position w:val="0"/>
          <w:lang w:val="en-US" w:eastAsia="zh-CN"/>
          <w14:textFill>
            <w14:solidFill>
              <w14:schemeClr w14:val="tx1"/>
            </w14:solidFill>
          </w14:textFill>
        </w:rPr>
        <w:t>第二部分  投标人须知</w:t>
      </w:r>
    </w:p>
    <w:p w14:paraId="4AFC997E">
      <w:pPr>
        <w:pStyle w:val="32"/>
        <w:keepNext w:val="0"/>
        <w:keepLines w:val="0"/>
        <w:widowControl w:val="0"/>
        <w:shd w:val="clear" w:color="auto" w:fill="auto"/>
        <w:bidi w:val="0"/>
        <w:spacing w:before="0" w:after="0" w:line="240" w:lineRule="auto"/>
        <w:ind w:right="0"/>
        <w:jc w:val="center"/>
        <w:rPr>
          <w:rFonts w:hint="eastAsia" w:ascii="仿宋" w:hAnsi="仿宋" w:eastAsia="仿宋" w:cs="仿宋"/>
          <w:color w:val="000000" w:themeColor="text1"/>
          <w:spacing w:val="0"/>
          <w:w w:val="100"/>
          <w:position w:val="0"/>
          <w:sz w:val="28"/>
          <w:szCs w:val="28"/>
          <w14:textFill>
            <w14:solidFill>
              <w14:schemeClr w14:val="tx1"/>
            </w14:solidFill>
          </w14:textFill>
        </w:rPr>
      </w:pPr>
      <w:r>
        <w:rPr>
          <w:rFonts w:hint="eastAsia" w:ascii="仿宋" w:hAnsi="仿宋" w:eastAsia="仿宋" w:cs="仿宋"/>
          <w:color w:val="000000" w:themeColor="text1"/>
          <w:spacing w:val="0"/>
          <w:w w:val="100"/>
          <w:position w:val="0"/>
          <w:sz w:val="28"/>
          <w:szCs w:val="28"/>
          <w:lang w:val="en-US" w:eastAsia="zh-CN"/>
          <w14:textFill>
            <w14:solidFill>
              <w14:schemeClr w14:val="tx1"/>
            </w14:solidFill>
          </w14:textFill>
        </w:rPr>
        <w:t>投标人</w:t>
      </w:r>
      <w:r>
        <w:rPr>
          <w:rFonts w:hint="eastAsia" w:ascii="仿宋" w:hAnsi="仿宋" w:eastAsia="仿宋" w:cs="仿宋"/>
          <w:color w:val="000000" w:themeColor="text1"/>
          <w:spacing w:val="0"/>
          <w:w w:val="100"/>
          <w:position w:val="0"/>
          <w:sz w:val="28"/>
          <w:szCs w:val="28"/>
          <w14:textFill>
            <w14:solidFill>
              <w14:schemeClr w14:val="tx1"/>
            </w14:solidFill>
          </w14:textFill>
        </w:rPr>
        <w:t>须知前附表</w:t>
      </w:r>
    </w:p>
    <w:tbl>
      <w:tblPr>
        <w:tblStyle w:val="18"/>
        <w:tblW w:w="8923" w:type="dxa"/>
        <w:jc w:val="center"/>
        <w:tblLayout w:type="fixed"/>
        <w:tblCellMar>
          <w:top w:w="0" w:type="dxa"/>
          <w:left w:w="108" w:type="dxa"/>
          <w:bottom w:w="0" w:type="dxa"/>
          <w:right w:w="108" w:type="dxa"/>
        </w:tblCellMar>
      </w:tblPr>
      <w:tblGrid>
        <w:gridCol w:w="797"/>
        <w:gridCol w:w="1535"/>
        <w:gridCol w:w="6591"/>
      </w:tblGrid>
      <w:tr w14:paraId="1F1E9B57">
        <w:tblPrEx>
          <w:tblCellMar>
            <w:top w:w="0" w:type="dxa"/>
            <w:left w:w="108" w:type="dxa"/>
            <w:bottom w:w="0" w:type="dxa"/>
            <w:right w:w="108" w:type="dxa"/>
          </w:tblCellMar>
        </w:tblPrEx>
        <w:trPr>
          <w:trHeight w:val="28" w:hRule="atLeast"/>
          <w:jc w:val="center"/>
        </w:trPr>
        <w:tc>
          <w:tcPr>
            <w:tcW w:w="797" w:type="dxa"/>
            <w:tcBorders>
              <w:top w:val="single" w:color="auto" w:sz="4" w:space="0"/>
              <w:left w:val="single" w:color="auto" w:sz="4" w:space="0"/>
              <w:bottom w:val="single" w:color="auto" w:sz="4" w:space="0"/>
              <w:right w:val="single" w:color="auto" w:sz="4" w:space="0"/>
            </w:tcBorders>
            <w:noWrap w:val="0"/>
            <w:vAlign w:val="center"/>
          </w:tcPr>
          <w:p w14:paraId="5D33856D">
            <w:pPr>
              <w:widowControl/>
              <w:spacing w:line="334" w:lineRule="exact"/>
              <w:jc w:val="center"/>
              <w:rPr>
                <w:rFonts w:hint="eastAsia" w:ascii="仿宋" w:hAnsi="仿宋" w:eastAsia="仿宋" w:cs="仿宋"/>
                <w:b/>
                <w:color w:val="000000" w:themeColor="text1"/>
                <w:sz w:val="24"/>
                <w:szCs w:val="24"/>
                <w14:textFill>
                  <w14:solidFill>
                    <w14:schemeClr w14:val="tx1"/>
                  </w14:solidFill>
                </w14:textFill>
              </w:rPr>
            </w:pPr>
            <w:r>
              <w:rPr>
                <w:rFonts w:hint="eastAsia" w:ascii="仿宋" w:hAnsi="仿宋" w:eastAsia="仿宋" w:cs="仿宋"/>
                <w:b/>
                <w:color w:val="000000" w:themeColor="text1"/>
                <w:sz w:val="24"/>
                <w:szCs w:val="24"/>
                <w14:textFill>
                  <w14:solidFill>
                    <w14:schemeClr w14:val="tx1"/>
                  </w14:solidFill>
                </w14:textFill>
              </w:rPr>
              <w:t>序 号</w:t>
            </w:r>
          </w:p>
        </w:tc>
        <w:tc>
          <w:tcPr>
            <w:tcW w:w="1535" w:type="dxa"/>
            <w:tcBorders>
              <w:top w:val="single" w:color="auto" w:sz="4" w:space="0"/>
              <w:left w:val="single" w:color="auto" w:sz="4" w:space="0"/>
              <w:bottom w:val="single" w:color="auto" w:sz="4" w:space="0"/>
              <w:right w:val="single" w:color="auto" w:sz="4" w:space="0"/>
            </w:tcBorders>
            <w:noWrap w:val="0"/>
            <w:vAlign w:val="center"/>
          </w:tcPr>
          <w:p w14:paraId="0884C659">
            <w:pPr>
              <w:widowControl/>
              <w:spacing w:line="334" w:lineRule="exact"/>
              <w:jc w:val="center"/>
              <w:rPr>
                <w:rFonts w:hint="eastAsia" w:ascii="仿宋" w:hAnsi="仿宋" w:eastAsia="仿宋" w:cs="仿宋"/>
                <w:b/>
                <w:color w:val="000000" w:themeColor="text1"/>
                <w:sz w:val="24"/>
                <w:szCs w:val="24"/>
                <w14:textFill>
                  <w14:solidFill>
                    <w14:schemeClr w14:val="tx1"/>
                  </w14:solidFill>
                </w14:textFill>
              </w:rPr>
            </w:pPr>
            <w:r>
              <w:rPr>
                <w:rFonts w:hint="eastAsia" w:ascii="仿宋" w:hAnsi="仿宋" w:eastAsia="仿宋" w:cs="仿宋"/>
                <w:b/>
                <w:color w:val="000000" w:themeColor="text1"/>
                <w:sz w:val="24"/>
                <w:szCs w:val="24"/>
                <w14:textFill>
                  <w14:solidFill>
                    <w14:schemeClr w14:val="tx1"/>
                  </w14:solidFill>
                </w14:textFill>
              </w:rPr>
              <w:t>名  称</w:t>
            </w:r>
          </w:p>
        </w:tc>
        <w:tc>
          <w:tcPr>
            <w:tcW w:w="6591" w:type="dxa"/>
            <w:tcBorders>
              <w:top w:val="single" w:color="auto" w:sz="4" w:space="0"/>
              <w:left w:val="single" w:color="auto" w:sz="4" w:space="0"/>
              <w:bottom w:val="single" w:color="auto" w:sz="4" w:space="0"/>
              <w:right w:val="single" w:color="auto" w:sz="4" w:space="0"/>
            </w:tcBorders>
            <w:noWrap w:val="0"/>
            <w:vAlign w:val="center"/>
          </w:tcPr>
          <w:p w14:paraId="331C448E">
            <w:pPr>
              <w:widowControl/>
              <w:spacing w:line="334" w:lineRule="exact"/>
              <w:jc w:val="center"/>
              <w:rPr>
                <w:rFonts w:hint="eastAsia" w:ascii="仿宋" w:hAnsi="仿宋" w:eastAsia="仿宋" w:cs="仿宋"/>
                <w:b/>
                <w:color w:val="000000" w:themeColor="text1"/>
                <w:sz w:val="24"/>
                <w:szCs w:val="24"/>
                <w14:textFill>
                  <w14:solidFill>
                    <w14:schemeClr w14:val="tx1"/>
                  </w14:solidFill>
                </w14:textFill>
              </w:rPr>
            </w:pPr>
            <w:r>
              <w:rPr>
                <w:rFonts w:hint="eastAsia" w:ascii="仿宋" w:hAnsi="仿宋" w:eastAsia="仿宋" w:cs="仿宋"/>
                <w:b/>
                <w:color w:val="000000" w:themeColor="text1"/>
                <w:sz w:val="24"/>
                <w:szCs w:val="24"/>
                <w14:textFill>
                  <w14:solidFill>
                    <w14:schemeClr w14:val="tx1"/>
                  </w14:solidFill>
                </w14:textFill>
              </w:rPr>
              <w:t>编  列  内  容</w:t>
            </w:r>
          </w:p>
        </w:tc>
      </w:tr>
      <w:tr w14:paraId="4EF9BF78">
        <w:tblPrEx>
          <w:tblCellMar>
            <w:top w:w="0" w:type="dxa"/>
            <w:left w:w="108" w:type="dxa"/>
            <w:bottom w:w="0" w:type="dxa"/>
            <w:right w:w="108" w:type="dxa"/>
          </w:tblCellMar>
        </w:tblPrEx>
        <w:trPr>
          <w:trHeight w:val="28" w:hRule="atLeast"/>
          <w:jc w:val="center"/>
        </w:trPr>
        <w:tc>
          <w:tcPr>
            <w:tcW w:w="797" w:type="dxa"/>
            <w:tcBorders>
              <w:top w:val="single" w:color="auto" w:sz="4" w:space="0"/>
              <w:left w:val="single" w:color="auto" w:sz="4" w:space="0"/>
              <w:bottom w:val="single" w:color="auto" w:sz="4" w:space="0"/>
              <w:right w:val="single" w:color="auto" w:sz="4" w:space="0"/>
            </w:tcBorders>
            <w:noWrap w:val="0"/>
            <w:vAlign w:val="center"/>
          </w:tcPr>
          <w:p w14:paraId="7A18F8AA">
            <w:pPr>
              <w:shd w:val="clear" w:color="auto" w:fill="auto"/>
              <w:spacing w:line="360" w:lineRule="auto"/>
              <w:jc w:val="center"/>
              <w:rPr>
                <w:rFonts w:hint="eastAsia"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1</w:t>
            </w:r>
          </w:p>
        </w:tc>
        <w:tc>
          <w:tcPr>
            <w:tcW w:w="1535" w:type="dxa"/>
            <w:tcBorders>
              <w:top w:val="single" w:color="auto" w:sz="4" w:space="0"/>
              <w:left w:val="single" w:color="auto" w:sz="4" w:space="0"/>
              <w:bottom w:val="single" w:color="auto" w:sz="4" w:space="0"/>
              <w:right w:val="single" w:color="auto" w:sz="4" w:space="0"/>
            </w:tcBorders>
            <w:noWrap w:val="0"/>
            <w:vAlign w:val="center"/>
          </w:tcPr>
          <w:p w14:paraId="77E50E17">
            <w:pPr>
              <w:keepNext w:val="0"/>
              <w:keepLines w:val="0"/>
              <w:widowControl/>
              <w:suppressLineNumbers w:val="0"/>
              <w:shd w:val="clear" w:color="auto" w:fill="auto"/>
              <w:jc w:val="left"/>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项目名称</w:t>
            </w:r>
          </w:p>
          <w:p w14:paraId="22E37952">
            <w:pPr>
              <w:keepNext w:val="0"/>
              <w:keepLines w:val="0"/>
              <w:widowControl/>
              <w:suppressLineNumbers w:val="0"/>
              <w:shd w:val="clear" w:color="auto" w:fill="auto"/>
              <w:jc w:val="left"/>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项目编号</w:t>
            </w:r>
          </w:p>
          <w:p w14:paraId="190A7531">
            <w:pPr>
              <w:keepNext w:val="0"/>
              <w:keepLines w:val="0"/>
              <w:widowControl/>
              <w:suppressLineNumbers w:val="0"/>
              <w:shd w:val="clear" w:color="auto" w:fill="auto"/>
              <w:jc w:val="left"/>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 xml:space="preserve">采购内容  </w:t>
            </w:r>
          </w:p>
          <w:p w14:paraId="3EA7282C">
            <w:pPr>
              <w:keepNext w:val="0"/>
              <w:keepLines w:val="0"/>
              <w:widowControl/>
              <w:suppressLineNumbers w:val="0"/>
              <w:shd w:val="clear" w:color="auto" w:fill="auto"/>
              <w:jc w:val="left"/>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服务期限</w:t>
            </w:r>
          </w:p>
        </w:tc>
        <w:tc>
          <w:tcPr>
            <w:tcW w:w="6591" w:type="dxa"/>
            <w:tcBorders>
              <w:top w:val="single" w:color="auto" w:sz="4" w:space="0"/>
              <w:left w:val="single" w:color="auto" w:sz="4" w:space="0"/>
              <w:bottom w:val="single" w:color="auto" w:sz="4" w:space="0"/>
              <w:right w:val="single" w:color="auto" w:sz="4" w:space="0"/>
            </w:tcBorders>
            <w:noWrap w:val="0"/>
            <w:vAlign w:val="center"/>
          </w:tcPr>
          <w:p w14:paraId="4D8875EE">
            <w:pPr>
              <w:keepNext w:val="0"/>
              <w:keepLines w:val="0"/>
              <w:widowControl/>
              <w:suppressLineNumbers w:val="0"/>
              <w:shd w:val="clear" w:color="auto" w:fill="auto"/>
              <w:jc w:val="left"/>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项目名称：乌恰县惠民惠农财政补贴资金“一卡通”金融机构代发服务采购项目</w:t>
            </w:r>
          </w:p>
          <w:p w14:paraId="420D6F84">
            <w:pPr>
              <w:keepNext w:val="0"/>
              <w:keepLines w:val="0"/>
              <w:widowControl/>
              <w:suppressLineNumbers w:val="0"/>
              <w:shd w:val="clear" w:color="auto" w:fill="auto"/>
              <w:jc w:val="left"/>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项目编号：WQZFCG(ZB)-2025-033</w:t>
            </w:r>
          </w:p>
          <w:p w14:paraId="65D87B82">
            <w:pPr>
              <w:keepNext w:val="0"/>
              <w:keepLines w:val="0"/>
              <w:widowControl/>
              <w:suppressLineNumbers w:val="0"/>
              <w:shd w:val="clear" w:color="auto" w:fill="auto"/>
              <w:jc w:val="left"/>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采购内容：详见服务需求。</w:t>
            </w:r>
          </w:p>
          <w:p w14:paraId="42829B5F">
            <w:pPr>
              <w:keepNext w:val="0"/>
              <w:keepLines w:val="0"/>
              <w:widowControl/>
              <w:suppressLineNumbers w:val="0"/>
              <w:shd w:val="clear" w:color="auto" w:fill="auto"/>
              <w:jc w:val="left"/>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服务期限：具体以甲乙双方签订采购合同为准 。</w:t>
            </w:r>
          </w:p>
        </w:tc>
      </w:tr>
      <w:tr w14:paraId="57AB3FE3">
        <w:tblPrEx>
          <w:tblCellMar>
            <w:top w:w="0" w:type="dxa"/>
            <w:left w:w="108" w:type="dxa"/>
            <w:bottom w:w="0" w:type="dxa"/>
            <w:right w:w="108" w:type="dxa"/>
          </w:tblCellMar>
        </w:tblPrEx>
        <w:trPr>
          <w:trHeight w:val="90" w:hRule="atLeast"/>
          <w:jc w:val="center"/>
        </w:trPr>
        <w:tc>
          <w:tcPr>
            <w:tcW w:w="797" w:type="dxa"/>
            <w:tcBorders>
              <w:top w:val="single" w:color="auto" w:sz="4" w:space="0"/>
              <w:left w:val="single" w:color="auto" w:sz="4" w:space="0"/>
              <w:bottom w:val="single" w:color="auto" w:sz="4" w:space="0"/>
              <w:right w:val="single" w:color="auto" w:sz="4" w:space="0"/>
            </w:tcBorders>
            <w:noWrap w:val="0"/>
            <w:vAlign w:val="center"/>
          </w:tcPr>
          <w:p w14:paraId="344CB27F">
            <w:pPr>
              <w:shd w:val="clear" w:color="auto" w:fill="auto"/>
              <w:spacing w:line="360" w:lineRule="auto"/>
              <w:jc w:val="center"/>
              <w:rPr>
                <w:rFonts w:hint="eastAsia"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2</w:t>
            </w:r>
          </w:p>
        </w:tc>
        <w:tc>
          <w:tcPr>
            <w:tcW w:w="1535" w:type="dxa"/>
            <w:tcBorders>
              <w:top w:val="single" w:color="auto" w:sz="4" w:space="0"/>
              <w:left w:val="single" w:color="auto" w:sz="4" w:space="0"/>
              <w:bottom w:val="single" w:color="auto" w:sz="4" w:space="0"/>
              <w:right w:val="single" w:color="auto" w:sz="4" w:space="0"/>
            </w:tcBorders>
            <w:noWrap w:val="0"/>
            <w:vAlign w:val="center"/>
          </w:tcPr>
          <w:p w14:paraId="03490754">
            <w:pPr>
              <w:shd w:val="clear" w:color="auto" w:fill="auto"/>
              <w:spacing w:line="360" w:lineRule="auto"/>
              <w:jc w:val="left"/>
              <w:rPr>
                <w:rFonts w:hint="eastAsia"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采购人信息</w:t>
            </w:r>
          </w:p>
        </w:tc>
        <w:tc>
          <w:tcPr>
            <w:tcW w:w="6591" w:type="dxa"/>
            <w:tcBorders>
              <w:top w:val="single" w:color="auto" w:sz="4" w:space="0"/>
              <w:left w:val="single" w:color="auto" w:sz="4" w:space="0"/>
              <w:bottom w:val="single" w:color="auto" w:sz="4" w:space="0"/>
              <w:right w:val="single" w:color="auto" w:sz="4" w:space="0"/>
            </w:tcBorders>
            <w:noWrap w:val="0"/>
            <w:vAlign w:val="center"/>
          </w:tcPr>
          <w:p w14:paraId="083CE6A9">
            <w:pPr>
              <w:shd w:val="clear" w:color="auto" w:fill="auto"/>
              <w:spacing w:line="360" w:lineRule="auto"/>
              <w:jc w:val="left"/>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采购单位：乌恰县财政局</w:t>
            </w:r>
          </w:p>
          <w:p w14:paraId="5FCAFCFD">
            <w:pPr>
              <w:shd w:val="clear" w:color="auto" w:fill="auto"/>
              <w:spacing w:line="360" w:lineRule="auto"/>
              <w:jc w:val="left"/>
              <w:rPr>
                <w:rFonts w:hint="default"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联 系 人：蔡女士 　    联系方式：13667590812</w:t>
            </w:r>
          </w:p>
        </w:tc>
      </w:tr>
      <w:tr w14:paraId="47B0F65C">
        <w:tblPrEx>
          <w:tblCellMar>
            <w:top w:w="0" w:type="dxa"/>
            <w:left w:w="108" w:type="dxa"/>
            <w:bottom w:w="0" w:type="dxa"/>
            <w:right w:w="108" w:type="dxa"/>
          </w:tblCellMar>
        </w:tblPrEx>
        <w:trPr>
          <w:trHeight w:val="873" w:hRule="atLeast"/>
          <w:jc w:val="center"/>
        </w:trPr>
        <w:tc>
          <w:tcPr>
            <w:tcW w:w="797" w:type="dxa"/>
            <w:tcBorders>
              <w:top w:val="single" w:color="auto" w:sz="4" w:space="0"/>
              <w:left w:val="single" w:color="auto" w:sz="4" w:space="0"/>
              <w:bottom w:val="single" w:color="auto" w:sz="4" w:space="0"/>
              <w:right w:val="single" w:color="auto" w:sz="4" w:space="0"/>
            </w:tcBorders>
            <w:noWrap w:val="0"/>
            <w:vAlign w:val="center"/>
          </w:tcPr>
          <w:p w14:paraId="77CF1812">
            <w:pPr>
              <w:shd w:val="clear" w:color="auto" w:fill="auto"/>
              <w:spacing w:line="360" w:lineRule="auto"/>
              <w:jc w:val="center"/>
              <w:rPr>
                <w:rFonts w:hint="eastAsia"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3</w:t>
            </w:r>
          </w:p>
        </w:tc>
        <w:tc>
          <w:tcPr>
            <w:tcW w:w="1535" w:type="dxa"/>
            <w:tcBorders>
              <w:top w:val="single" w:color="auto" w:sz="4" w:space="0"/>
              <w:left w:val="single" w:color="auto" w:sz="4" w:space="0"/>
              <w:bottom w:val="single" w:color="auto" w:sz="4" w:space="0"/>
              <w:right w:val="single" w:color="auto" w:sz="4" w:space="0"/>
            </w:tcBorders>
            <w:noWrap w:val="0"/>
            <w:vAlign w:val="center"/>
          </w:tcPr>
          <w:p w14:paraId="2A09FA0F">
            <w:pPr>
              <w:shd w:val="clear" w:color="auto" w:fill="auto"/>
              <w:spacing w:line="360" w:lineRule="auto"/>
              <w:jc w:val="left"/>
              <w:rPr>
                <w:rFonts w:hint="eastAsia"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采购代理机构</w:t>
            </w:r>
          </w:p>
        </w:tc>
        <w:tc>
          <w:tcPr>
            <w:tcW w:w="6591" w:type="dxa"/>
            <w:tcBorders>
              <w:top w:val="single" w:color="auto" w:sz="4" w:space="0"/>
              <w:left w:val="single" w:color="auto" w:sz="4" w:space="0"/>
              <w:bottom w:val="single" w:color="auto" w:sz="4" w:space="0"/>
              <w:right w:val="single" w:color="auto" w:sz="4" w:space="0"/>
            </w:tcBorders>
            <w:noWrap w:val="0"/>
            <w:vAlign w:val="center"/>
          </w:tcPr>
          <w:p w14:paraId="5FCB1BF0">
            <w:pPr>
              <w:shd w:val="clear" w:color="auto" w:fill="auto"/>
              <w:spacing w:line="360" w:lineRule="auto"/>
              <w:jc w:val="left"/>
              <w:rPr>
                <w:rFonts w:hint="default" w:ascii="仿宋" w:hAnsi="仿宋" w:eastAsia="仿宋" w:cs="仿宋"/>
                <w:b w:val="0"/>
                <w:bCs w:val="0"/>
                <w:color w:val="auto"/>
                <w:sz w:val="24"/>
                <w:szCs w:val="24"/>
                <w:lang w:val="en-US" w:eastAsia="zh-CN"/>
              </w:rPr>
            </w:pPr>
            <w:r>
              <w:rPr>
                <w:rFonts w:hint="default" w:ascii="仿宋" w:hAnsi="仿宋" w:eastAsia="仿宋" w:cs="仿宋"/>
                <w:b w:val="0"/>
                <w:bCs w:val="0"/>
                <w:color w:val="auto"/>
                <w:sz w:val="24"/>
                <w:szCs w:val="24"/>
                <w:lang w:val="en-US" w:eastAsia="zh-CN"/>
              </w:rPr>
              <w:t>名  称：</w:t>
            </w:r>
            <w:r>
              <w:rPr>
                <w:rFonts w:hint="eastAsia" w:ascii="仿宋" w:hAnsi="仿宋" w:eastAsia="仿宋" w:cs="仿宋"/>
                <w:b w:val="0"/>
                <w:bCs w:val="0"/>
                <w:color w:val="auto"/>
                <w:sz w:val="24"/>
                <w:szCs w:val="24"/>
                <w:lang w:val="en-US" w:eastAsia="zh-CN"/>
              </w:rPr>
              <w:t>新疆万成项目管理咨询有限公司</w:t>
            </w:r>
          </w:p>
          <w:p w14:paraId="7D5CB17A">
            <w:pPr>
              <w:shd w:val="clear" w:color="auto" w:fill="auto"/>
              <w:spacing w:line="360" w:lineRule="auto"/>
              <w:jc w:val="left"/>
              <w:rPr>
                <w:rFonts w:hint="default" w:ascii="仿宋" w:hAnsi="仿宋" w:eastAsia="仿宋" w:cs="仿宋"/>
                <w:b w:val="0"/>
                <w:bCs w:val="0"/>
                <w:color w:val="auto"/>
                <w:sz w:val="24"/>
                <w:szCs w:val="24"/>
                <w:lang w:val="en-US" w:eastAsia="zh-CN"/>
              </w:rPr>
            </w:pPr>
            <w:r>
              <w:rPr>
                <w:rFonts w:hint="default" w:ascii="仿宋" w:hAnsi="仿宋" w:eastAsia="仿宋" w:cs="仿宋"/>
                <w:b w:val="0"/>
                <w:bCs w:val="0"/>
                <w:color w:val="auto"/>
                <w:sz w:val="24"/>
                <w:szCs w:val="24"/>
                <w:lang w:val="en-US" w:eastAsia="zh-CN"/>
              </w:rPr>
              <w:t>地  址：新疆克州阿图什市光明街道光明南路8号102室（电视台对面）</w:t>
            </w:r>
          </w:p>
          <w:p w14:paraId="6FD29CA0">
            <w:pPr>
              <w:shd w:val="clear" w:color="auto" w:fill="auto"/>
              <w:spacing w:line="360" w:lineRule="auto"/>
              <w:jc w:val="left"/>
              <w:rPr>
                <w:rFonts w:hint="default" w:ascii="仿宋" w:hAnsi="仿宋" w:eastAsia="仿宋" w:cs="仿宋"/>
                <w:b w:val="0"/>
                <w:bCs w:val="0"/>
                <w:color w:val="auto"/>
                <w:sz w:val="24"/>
                <w:szCs w:val="24"/>
                <w:lang w:val="en-US" w:eastAsia="zh-CN"/>
              </w:rPr>
            </w:pPr>
            <w:r>
              <w:rPr>
                <w:rFonts w:hint="default" w:ascii="仿宋" w:hAnsi="仿宋" w:eastAsia="仿宋" w:cs="仿宋"/>
                <w:b w:val="0"/>
                <w:bCs w:val="0"/>
                <w:color w:val="auto"/>
                <w:sz w:val="24"/>
                <w:szCs w:val="24"/>
                <w:lang w:val="en-US" w:eastAsia="zh-CN"/>
              </w:rPr>
              <w:t>联 系 人：马先生　  联系电话：</w:t>
            </w:r>
            <w:r>
              <w:rPr>
                <w:rFonts w:hint="eastAsia" w:ascii="仿宋" w:hAnsi="仿宋" w:eastAsia="仿宋" w:cs="仿宋"/>
                <w:b w:val="0"/>
                <w:bCs w:val="0"/>
                <w:color w:val="auto"/>
                <w:sz w:val="24"/>
                <w:szCs w:val="24"/>
                <w:lang w:val="en-US" w:eastAsia="zh-CN"/>
              </w:rPr>
              <w:t>15909981868</w:t>
            </w:r>
          </w:p>
        </w:tc>
      </w:tr>
      <w:tr w14:paraId="44C113B3">
        <w:tblPrEx>
          <w:tblCellMar>
            <w:top w:w="0" w:type="dxa"/>
            <w:left w:w="108" w:type="dxa"/>
            <w:bottom w:w="0" w:type="dxa"/>
            <w:right w:w="108" w:type="dxa"/>
          </w:tblCellMar>
        </w:tblPrEx>
        <w:trPr>
          <w:trHeight w:val="144" w:hRule="atLeast"/>
          <w:jc w:val="center"/>
        </w:trPr>
        <w:tc>
          <w:tcPr>
            <w:tcW w:w="797" w:type="dxa"/>
            <w:tcBorders>
              <w:top w:val="single" w:color="auto" w:sz="4" w:space="0"/>
              <w:left w:val="single" w:color="auto" w:sz="4" w:space="0"/>
              <w:bottom w:val="single" w:color="auto" w:sz="4" w:space="0"/>
              <w:right w:val="single" w:color="auto" w:sz="4" w:space="0"/>
            </w:tcBorders>
            <w:noWrap w:val="0"/>
            <w:vAlign w:val="center"/>
          </w:tcPr>
          <w:p w14:paraId="7EED5E63">
            <w:pPr>
              <w:shd w:val="clear" w:color="auto" w:fill="auto"/>
              <w:spacing w:line="360" w:lineRule="auto"/>
              <w:jc w:val="center"/>
              <w:rPr>
                <w:rFonts w:hint="eastAsia"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4</w:t>
            </w:r>
          </w:p>
        </w:tc>
        <w:tc>
          <w:tcPr>
            <w:tcW w:w="1535" w:type="dxa"/>
            <w:tcBorders>
              <w:top w:val="single" w:color="auto" w:sz="4" w:space="0"/>
              <w:left w:val="single" w:color="auto" w:sz="4" w:space="0"/>
              <w:bottom w:val="single" w:color="auto" w:sz="4" w:space="0"/>
              <w:right w:val="single" w:color="auto" w:sz="4" w:space="0"/>
            </w:tcBorders>
            <w:noWrap w:val="0"/>
            <w:vAlign w:val="center"/>
          </w:tcPr>
          <w:p w14:paraId="3D2149A6">
            <w:pPr>
              <w:shd w:val="clear" w:color="auto" w:fill="auto"/>
              <w:spacing w:line="360" w:lineRule="auto"/>
              <w:jc w:val="left"/>
              <w:rPr>
                <w:rFonts w:hint="eastAsia"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 xml:space="preserve">最终交货地点 </w:t>
            </w:r>
          </w:p>
        </w:tc>
        <w:tc>
          <w:tcPr>
            <w:tcW w:w="6591" w:type="dxa"/>
            <w:tcBorders>
              <w:top w:val="single" w:color="auto" w:sz="4" w:space="0"/>
              <w:left w:val="single" w:color="auto" w:sz="4" w:space="0"/>
              <w:bottom w:val="single" w:color="auto" w:sz="4" w:space="0"/>
              <w:right w:val="single" w:color="auto" w:sz="4" w:space="0"/>
            </w:tcBorders>
            <w:noWrap w:val="0"/>
            <w:vAlign w:val="center"/>
          </w:tcPr>
          <w:p w14:paraId="1E41EAC2">
            <w:pPr>
              <w:shd w:val="clear" w:color="auto" w:fill="auto"/>
              <w:spacing w:line="360" w:lineRule="auto"/>
              <w:jc w:val="left"/>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甲方指定地点。</w:t>
            </w:r>
          </w:p>
        </w:tc>
      </w:tr>
      <w:tr w14:paraId="100BC04D">
        <w:tblPrEx>
          <w:tblCellMar>
            <w:top w:w="0" w:type="dxa"/>
            <w:left w:w="108" w:type="dxa"/>
            <w:bottom w:w="0" w:type="dxa"/>
            <w:right w:w="108" w:type="dxa"/>
          </w:tblCellMar>
        </w:tblPrEx>
        <w:trPr>
          <w:trHeight w:val="366" w:hRule="atLeast"/>
          <w:jc w:val="center"/>
        </w:trPr>
        <w:tc>
          <w:tcPr>
            <w:tcW w:w="797" w:type="dxa"/>
            <w:tcBorders>
              <w:top w:val="single" w:color="auto" w:sz="4" w:space="0"/>
              <w:left w:val="single" w:color="auto" w:sz="4" w:space="0"/>
              <w:bottom w:val="single" w:color="auto" w:sz="4" w:space="0"/>
              <w:right w:val="single" w:color="auto" w:sz="4" w:space="0"/>
            </w:tcBorders>
            <w:noWrap w:val="0"/>
            <w:vAlign w:val="center"/>
          </w:tcPr>
          <w:p w14:paraId="2CFF1161">
            <w:pPr>
              <w:shd w:val="clear" w:color="auto" w:fill="auto"/>
              <w:spacing w:line="360" w:lineRule="auto"/>
              <w:jc w:val="center"/>
              <w:rPr>
                <w:rFonts w:hint="eastAsia"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5</w:t>
            </w:r>
          </w:p>
        </w:tc>
        <w:tc>
          <w:tcPr>
            <w:tcW w:w="1535" w:type="dxa"/>
            <w:tcBorders>
              <w:top w:val="single" w:color="auto" w:sz="4" w:space="0"/>
              <w:left w:val="single" w:color="auto" w:sz="4" w:space="0"/>
              <w:bottom w:val="single" w:color="auto" w:sz="4" w:space="0"/>
              <w:right w:val="single" w:color="auto" w:sz="4" w:space="0"/>
            </w:tcBorders>
            <w:noWrap w:val="0"/>
            <w:vAlign w:val="center"/>
          </w:tcPr>
          <w:p w14:paraId="2531AA40">
            <w:pPr>
              <w:shd w:val="clear" w:color="auto" w:fill="auto"/>
              <w:spacing w:line="360" w:lineRule="auto"/>
              <w:jc w:val="left"/>
              <w:rPr>
                <w:rFonts w:hint="eastAsia"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auto"/>
                <w:sz w:val="24"/>
                <w:szCs w:val="24"/>
                <w:lang w:val="en-US" w:eastAsia="zh-CN"/>
              </w:rPr>
              <w:t>资格要求</w:t>
            </w:r>
          </w:p>
        </w:tc>
        <w:tc>
          <w:tcPr>
            <w:tcW w:w="6591" w:type="dxa"/>
            <w:tcBorders>
              <w:top w:val="single" w:color="auto" w:sz="4" w:space="0"/>
              <w:left w:val="single" w:color="auto" w:sz="4" w:space="0"/>
              <w:bottom w:val="single" w:color="auto" w:sz="4" w:space="0"/>
              <w:right w:val="single" w:color="auto" w:sz="4" w:space="0"/>
            </w:tcBorders>
            <w:noWrap w:val="0"/>
            <w:vAlign w:val="center"/>
          </w:tcPr>
          <w:p w14:paraId="4A261153">
            <w:pPr>
              <w:shd w:val="clear" w:color="auto" w:fill="auto"/>
              <w:spacing w:line="360" w:lineRule="auto"/>
              <w:jc w:val="left"/>
              <w:rPr>
                <w:rFonts w:hint="default" w:ascii="仿宋" w:hAnsi="仿宋" w:eastAsia="仿宋" w:cs="仿宋"/>
                <w:b w:val="0"/>
                <w:bCs w:val="0"/>
                <w:color w:val="auto"/>
                <w:sz w:val="24"/>
                <w:szCs w:val="24"/>
                <w:lang w:val="en-US" w:eastAsia="zh-CN"/>
              </w:rPr>
            </w:pPr>
            <w:r>
              <w:rPr>
                <w:rFonts w:hint="default" w:ascii="仿宋" w:hAnsi="仿宋" w:eastAsia="仿宋" w:cs="仿宋"/>
                <w:b w:val="0"/>
                <w:bCs w:val="0"/>
                <w:color w:val="auto"/>
                <w:sz w:val="24"/>
                <w:szCs w:val="24"/>
                <w:lang w:val="en-US" w:eastAsia="zh-CN"/>
              </w:rPr>
              <w:t>1.满足《中华人民共和国政府采购法》第二十二条规定；</w:t>
            </w:r>
          </w:p>
          <w:p w14:paraId="15EE03E3">
            <w:pPr>
              <w:shd w:val="clear" w:color="auto" w:fill="auto"/>
              <w:spacing w:line="360" w:lineRule="auto"/>
              <w:jc w:val="left"/>
              <w:rPr>
                <w:rFonts w:hint="default" w:ascii="仿宋" w:hAnsi="仿宋" w:eastAsia="仿宋" w:cs="仿宋"/>
                <w:b w:val="0"/>
                <w:bCs w:val="0"/>
                <w:color w:val="auto"/>
                <w:sz w:val="24"/>
                <w:szCs w:val="24"/>
                <w:lang w:val="en-US" w:eastAsia="zh-CN"/>
              </w:rPr>
            </w:pPr>
            <w:r>
              <w:rPr>
                <w:rFonts w:hint="default" w:ascii="仿宋" w:hAnsi="仿宋" w:eastAsia="仿宋" w:cs="仿宋"/>
                <w:b w:val="0"/>
                <w:bCs w:val="0"/>
                <w:color w:val="auto"/>
                <w:sz w:val="24"/>
                <w:szCs w:val="24"/>
                <w:lang w:val="en-US" w:eastAsia="zh-CN"/>
              </w:rPr>
              <w:t>2.落实政府采购政策需满足的资格要求：</w:t>
            </w:r>
            <w:r>
              <w:rPr>
                <w:rFonts w:hint="eastAsia" w:ascii="仿宋" w:hAnsi="仿宋" w:eastAsia="仿宋" w:cs="仿宋"/>
                <w:b w:val="0"/>
                <w:bCs w:val="0"/>
                <w:color w:val="auto"/>
                <w:sz w:val="24"/>
                <w:szCs w:val="24"/>
                <w:lang w:val="en-US" w:eastAsia="zh-CN"/>
              </w:rPr>
              <w:t>无</w:t>
            </w:r>
            <w:r>
              <w:rPr>
                <w:rFonts w:hint="default" w:ascii="仿宋" w:hAnsi="仿宋" w:eastAsia="仿宋" w:cs="仿宋"/>
                <w:b w:val="0"/>
                <w:bCs w:val="0"/>
                <w:color w:val="auto"/>
                <w:sz w:val="24"/>
                <w:szCs w:val="24"/>
                <w:lang w:val="en-US" w:eastAsia="zh-CN"/>
              </w:rPr>
              <w:t>。</w:t>
            </w:r>
          </w:p>
          <w:p w14:paraId="6A603DC5">
            <w:pPr>
              <w:shd w:val="clear" w:color="auto" w:fill="auto"/>
              <w:spacing w:line="360" w:lineRule="auto"/>
              <w:jc w:val="left"/>
              <w:rPr>
                <w:rFonts w:hint="default" w:ascii="仿宋" w:hAnsi="仿宋" w:eastAsia="仿宋" w:cs="仿宋"/>
                <w:b w:val="0"/>
                <w:bCs w:val="0"/>
                <w:color w:val="auto"/>
                <w:sz w:val="24"/>
                <w:szCs w:val="24"/>
                <w:lang w:val="en-US" w:eastAsia="zh-CN"/>
              </w:rPr>
            </w:pPr>
            <w:r>
              <w:rPr>
                <w:rFonts w:hint="default" w:ascii="仿宋" w:hAnsi="仿宋" w:eastAsia="仿宋" w:cs="仿宋"/>
                <w:b w:val="0"/>
                <w:bCs w:val="0"/>
                <w:color w:val="auto"/>
                <w:sz w:val="24"/>
                <w:szCs w:val="24"/>
                <w:lang w:val="en-US" w:eastAsia="zh-CN"/>
              </w:rPr>
              <w:t>3.本项目的特定资格要求：</w:t>
            </w:r>
          </w:p>
          <w:p w14:paraId="1ABF99AA">
            <w:pPr>
              <w:shd w:val="clear" w:color="auto" w:fill="auto"/>
              <w:spacing w:line="360" w:lineRule="auto"/>
              <w:jc w:val="left"/>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（1）具备三证合一营业执照副本;</w:t>
            </w:r>
          </w:p>
          <w:p w14:paraId="304637CC">
            <w:pPr>
              <w:shd w:val="clear" w:color="auto" w:fill="auto"/>
              <w:spacing w:line="360" w:lineRule="auto"/>
              <w:jc w:val="left"/>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（2）法定代表人投标需提供法定代表人资格证明书，委托代理人投标需提供法定代表人授权委托书；</w:t>
            </w:r>
          </w:p>
          <w:p w14:paraId="141EE602">
            <w:pPr>
              <w:shd w:val="clear" w:color="auto" w:fill="auto"/>
              <w:spacing w:line="360" w:lineRule="auto"/>
              <w:jc w:val="left"/>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（3）投标企业须提供委托代理人近6个月内任意1个月的有效社保证明；</w:t>
            </w:r>
          </w:p>
          <w:p w14:paraId="5CAAFF84">
            <w:pPr>
              <w:shd w:val="clear" w:color="auto" w:fill="auto"/>
              <w:spacing w:line="360" w:lineRule="auto"/>
              <w:jc w:val="left"/>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（4）参加采购活动前三年内，未被“信用中国”（www.creditchina.gov.cn）、“中国政府采购网”（www.ccgp.gov.cn）列入失信被执行人、重大税收违法案件当事人名单、政府采购严重违法失信行为记录名单；</w:t>
            </w:r>
          </w:p>
          <w:p w14:paraId="6D45D7A5">
            <w:pPr>
              <w:shd w:val="clear" w:color="auto" w:fill="auto"/>
              <w:spacing w:line="360" w:lineRule="auto"/>
              <w:jc w:val="left"/>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（5）供应商必须为在中华人民共和国境内依法设立的国有商业银行、股份制商业银行、邮政储蓄银行、城市商业银行等银行机构且具备中国银行保险监督管理委员会核发的《中华人民共和国金融许可证》或 《金融机构法人许可证》；。</w:t>
            </w:r>
          </w:p>
          <w:p w14:paraId="5725138A">
            <w:pPr>
              <w:shd w:val="clear" w:color="auto" w:fill="auto"/>
              <w:spacing w:line="360" w:lineRule="auto"/>
              <w:jc w:val="left"/>
              <w:rPr>
                <w:rFonts w:hint="default"/>
                <w:color w:val="auto"/>
                <w:sz w:val="24"/>
                <w:szCs w:val="24"/>
                <w:lang w:val="en-US" w:eastAsia="zh-CN"/>
              </w:rPr>
            </w:pPr>
            <w:r>
              <w:rPr>
                <w:rFonts w:hint="default" w:ascii="仿宋" w:hAnsi="仿宋" w:eastAsia="仿宋" w:cs="仿宋"/>
                <w:b w:val="0"/>
                <w:bCs w:val="0"/>
                <w:color w:val="auto"/>
                <w:sz w:val="24"/>
                <w:szCs w:val="24"/>
                <w:lang w:val="en-US" w:eastAsia="zh-CN"/>
              </w:rPr>
              <w:t>4.本项目不接受联合体投标。</w:t>
            </w:r>
          </w:p>
        </w:tc>
      </w:tr>
      <w:tr w14:paraId="20550726">
        <w:tblPrEx>
          <w:tblCellMar>
            <w:top w:w="0" w:type="dxa"/>
            <w:left w:w="108" w:type="dxa"/>
            <w:bottom w:w="0" w:type="dxa"/>
            <w:right w:w="108" w:type="dxa"/>
          </w:tblCellMar>
        </w:tblPrEx>
        <w:trPr>
          <w:trHeight w:val="90" w:hRule="atLeast"/>
          <w:jc w:val="center"/>
        </w:trPr>
        <w:tc>
          <w:tcPr>
            <w:tcW w:w="797" w:type="dxa"/>
            <w:tcBorders>
              <w:top w:val="single" w:color="auto" w:sz="4" w:space="0"/>
              <w:left w:val="single" w:color="auto" w:sz="4" w:space="0"/>
              <w:bottom w:val="single" w:color="auto" w:sz="4" w:space="0"/>
              <w:right w:val="single" w:color="auto" w:sz="4" w:space="0"/>
            </w:tcBorders>
            <w:noWrap w:val="0"/>
            <w:vAlign w:val="center"/>
          </w:tcPr>
          <w:p w14:paraId="372A7489">
            <w:pPr>
              <w:shd w:val="clear" w:color="auto" w:fill="auto"/>
              <w:spacing w:line="360" w:lineRule="auto"/>
              <w:jc w:val="center"/>
              <w:rPr>
                <w:rFonts w:hint="eastAsia"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6</w:t>
            </w:r>
          </w:p>
        </w:tc>
        <w:tc>
          <w:tcPr>
            <w:tcW w:w="1535" w:type="dxa"/>
            <w:tcBorders>
              <w:top w:val="single" w:color="auto" w:sz="4" w:space="0"/>
              <w:left w:val="single" w:color="auto" w:sz="4" w:space="0"/>
              <w:bottom w:val="single" w:color="auto" w:sz="4" w:space="0"/>
              <w:right w:val="single" w:color="auto" w:sz="4" w:space="0"/>
            </w:tcBorders>
            <w:noWrap w:val="0"/>
            <w:vAlign w:val="center"/>
          </w:tcPr>
          <w:p w14:paraId="4557C29F">
            <w:pPr>
              <w:shd w:val="clear" w:color="auto" w:fill="auto"/>
              <w:spacing w:line="360" w:lineRule="auto"/>
              <w:jc w:val="left"/>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资金来源</w:t>
            </w:r>
          </w:p>
        </w:tc>
        <w:tc>
          <w:tcPr>
            <w:tcW w:w="6591" w:type="dxa"/>
            <w:tcBorders>
              <w:top w:val="single" w:color="auto" w:sz="4" w:space="0"/>
              <w:left w:val="single" w:color="auto" w:sz="4" w:space="0"/>
              <w:bottom w:val="single" w:color="auto" w:sz="4" w:space="0"/>
              <w:right w:val="single" w:color="auto" w:sz="4" w:space="0"/>
            </w:tcBorders>
            <w:noWrap w:val="0"/>
            <w:vAlign w:val="center"/>
          </w:tcPr>
          <w:p w14:paraId="6F8E2CD6">
            <w:pPr>
              <w:shd w:val="clear" w:color="auto" w:fill="auto"/>
              <w:spacing w:line="360" w:lineRule="auto"/>
              <w:jc w:val="left"/>
              <w:rPr>
                <w:rFonts w:hint="default" w:ascii="仿宋" w:hAnsi="仿宋" w:eastAsia="仿宋" w:cs="仿宋"/>
                <w:b w:val="0"/>
                <w:bCs w:val="0"/>
                <w:color w:val="auto"/>
                <w:sz w:val="24"/>
                <w:szCs w:val="24"/>
                <w:lang w:val="en-US" w:eastAsia="zh-CN"/>
              </w:rPr>
            </w:pPr>
            <w:r>
              <w:rPr>
                <w:rFonts w:hint="default" w:ascii="仿宋" w:hAnsi="仿宋" w:eastAsia="仿宋" w:cs="仿宋"/>
                <w:b w:val="0"/>
                <w:bCs w:val="0"/>
                <w:color w:val="auto"/>
                <w:sz w:val="24"/>
                <w:szCs w:val="24"/>
                <w:lang w:val="en-US" w:eastAsia="zh-CN"/>
              </w:rPr>
              <w:t>年初预算资金</w:t>
            </w:r>
          </w:p>
        </w:tc>
      </w:tr>
      <w:tr w14:paraId="404AAAB5">
        <w:tblPrEx>
          <w:tblCellMar>
            <w:top w:w="0" w:type="dxa"/>
            <w:left w:w="108" w:type="dxa"/>
            <w:bottom w:w="0" w:type="dxa"/>
            <w:right w:w="108" w:type="dxa"/>
          </w:tblCellMar>
        </w:tblPrEx>
        <w:trPr>
          <w:trHeight w:val="90" w:hRule="atLeast"/>
          <w:jc w:val="center"/>
        </w:trPr>
        <w:tc>
          <w:tcPr>
            <w:tcW w:w="797" w:type="dxa"/>
            <w:tcBorders>
              <w:top w:val="single" w:color="auto" w:sz="4" w:space="0"/>
              <w:left w:val="single" w:color="auto" w:sz="4" w:space="0"/>
              <w:bottom w:val="single" w:color="auto" w:sz="4" w:space="0"/>
              <w:right w:val="single" w:color="auto" w:sz="4" w:space="0"/>
            </w:tcBorders>
            <w:noWrap w:val="0"/>
            <w:vAlign w:val="center"/>
          </w:tcPr>
          <w:p w14:paraId="6C3B1645">
            <w:pPr>
              <w:shd w:val="clear" w:color="auto" w:fill="auto"/>
              <w:spacing w:line="360" w:lineRule="auto"/>
              <w:jc w:val="center"/>
              <w:rPr>
                <w:rFonts w:hint="eastAsia"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7</w:t>
            </w:r>
          </w:p>
        </w:tc>
        <w:tc>
          <w:tcPr>
            <w:tcW w:w="1535" w:type="dxa"/>
            <w:tcBorders>
              <w:top w:val="single" w:color="auto" w:sz="4" w:space="0"/>
              <w:left w:val="single" w:color="auto" w:sz="4" w:space="0"/>
              <w:bottom w:val="single" w:color="auto" w:sz="4" w:space="0"/>
              <w:right w:val="single" w:color="auto" w:sz="4" w:space="0"/>
            </w:tcBorders>
            <w:noWrap w:val="0"/>
            <w:vAlign w:val="center"/>
          </w:tcPr>
          <w:p w14:paraId="508AC17A">
            <w:pPr>
              <w:shd w:val="clear" w:color="auto" w:fill="auto"/>
              <w:spacing w:line="360" w:lineRule="auto"/>
              <w:jc w:val="left"/>
              <w:rPr>
                <w:rFonts w:hint="eastAsia"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招标方式</w:t>
            </w:r>
          </w:p>
        </w:tc>
        <w:tc>
          <w:tcPr>
            <w:tcW w:w="6591" w:type="dxa"/>
            <w:tcBorders>
              <w:top w:val="single" w:color="auto" w:sz="4" w:space="0"/>
              <w:left w:val="single" w:color="auto" w:sz="4" w:space="0"/>
              <w:bottom w:val="single" w:color="auto" w:sz="4" w:space="0"/>
              <w:right w:val="single" w:color="auto" w:sz="4" w:space="0"/>
            </w:tcBorders>
            <w:noWrap w:val="0"/>
            <w:vAlign w:val="center"/>
          </w:tcPr>
          <w:p w14:paraId="611D2AF4">
            <w:pPr>
              <w:shd w:val="clear" w:color="auto" w:fill="auto"/>
              <w:spacing w:line="360" w:lineRule="auto"/>
              <w:jc w:val="left"/>
              <w:rPr>
                <w:rFonts w:hint="eastAsia"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 xml:space="preserve">公开招标(本项目采用网上电子招投标)  </w:t>
            </w:r>
          </w:p>
        </w:tc>
      </w:tr>
      <w:tr w14:paraId="00D6BA49">
        <w:tblPrEx>
          <w:tblCellMar>
            <w:top w:w="0" w:type="dxa"/>
            <w:left w:w="108" w:type="dxa"/>
            <w:bottom w:w="0" w:type="dxa"/>
            <w:right w:w="108" w:type="dxa"/>
          </w:tblCellMar>
        </w:tblPrEx>
        <w:trPr>
          <w:trHeight w:val="90" w:hRule="atLeast"/>
          <w:jc w:val="center"/>
        </w:trPr>
        <w:tc>
          <w:tcPr>
            <w:tcW w:w="797" w:type="dxa"/>
            <w:tcBorders>
              <w:top w:val="single" w:color="auto" w:sz="4" w:space="0"/>
              <w:left w:val="single" w:color="auto" w:sz="4" w:space="0"/>
              <w:bottom w:val="single" w:color="auto" w:sz="4" w:space="0"/>
              <w:right w:val="single" w:color="auto" w:sz="4" w:space="0"/>
            </w:tcBorders>
            <w:noWrap w:val="0"/>
            <w:vAlign w:val="center"/>
          </w:tcPr>
          <w:p w14:paraId="482CBB52">
            <w:pPr>
              <w:shd w:val="clear" w:color="auto" w:fill="auto"/>
              <w:spacing w:line="360" w:lineRule="auto"/>
              <w:jc w:val="center"/>
              <w:rPr>
                <w:rFonts w:hint="eastAsia"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8</w:t>
            </w:r>
          </w:p>
        </w:tc>
        <w:tc>
          <w:tcPr>
            <w:tcW w:w="1535" w:type="dxa"/>
            <w:tcBorders>
              <w:top w:val="single" w:color="auto" w:sz="4" w:space="0"/>
              <w:left w:val="single" w:color="auto" w:sz="4" w:space="0"/>
              <w:bottom w:val="single" w:color="auto" w:sz="4" w:space="0"/>
              <w:right w:val="single" w:color="auto" w:sz="4" w:space="0"/>
            </w:tcBorders>
            <w:noWrap w:val="0"/>
            <w:vAlign w:val="center"/>
          </w:tcPr>
          <w:p w14:paraId="5F6F7009">
            <w:pPr>
              <w:shd w:val="clear" w:color="auto" w:fill="auto"/>
              <w:spacing w:line="360" w:lineRule="auto"/>
              <w:jc w:val="left"/>
              <w:rPr>
                <w:rFonts w:hint="eastAsia"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供应商信用查询</w:t>
            </w:r>
          </w:p>
        </w:tc>
        <w:tc>
          <w:tcPr>
            <w:tcW w:w="6591" w:type="dxa"/>
            <w:tcBorders>
              <w:top w:val="single" w:color="auto" w:sz="4" w:space="0"/>
              <w:left w:val="single" w:color="auto" w:sz="4" w:space="0"/>
              <w:bottom w:val="single" w:color="auto" w:sz="4" w:space="0"/>
              <w:right w:val="single" w:color="auto" w:sz="4" w:space="0"/>
            </w:tcBorders>
            <w:noWrap w:val="0"/>
            <w:vAlign w:val="center"/>
          </w:tcPr>
          <w:p w14:paraId="6DC255BD">
            <w:pPr>
              <w:shd w:val="clear" w:color="auto" w:fill="auto"/>
              <w:spacing w:line="360" w:lineRule="auto"/>
              <w:jc w:val="left"/>
              <w:rPr>
                <w:rFonts w:hint="eastAsia"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1、查询渠道：信用中国（网址：http://www.creditchina.gov.cn）、中国政府采购网(网址：http://www.ccgp.gov.cn）。</w:t>
            </w:r>
          </w:p>
          <w:p w14:paraId="1ED798EA">
            <w:pPr>
              <w:shd w:val="clear" w:color="auto" w:fill="auto"/>
              <w:spacing w:line="360" w:lineRule="auto"/>
              <w:jc w:val="left"/>
              <w:rPr>
                <w:rFonts w:hint="eastAsia"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2、截止时点：开标后评标前。</w:t>
            </w:r>
          </w:p>
          <w:p w14:paraId="3E6041FC">
            <w:pPr>
              <w:shd w:val="clear" w:color="auto" w:fill="auto"/>
              <w:spacing w:line="360" w:lineRule="auto"/>
              <w:jc w:val="left"/>
              <w:rPr>
                <w:rFonts w:hint="eastAsia"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3、信用信息查询记录和证据留存的具体方式：由采购组织机构在规定查询时间内打印信用信息查询记录并归入项目档案。</w:t>
            </w:r>
          </w:p>
          <w:p w14:paraId="58DD3D02">
            <w:pPr>
              <w:shd w:val="clear" w:color="auto" w:fill="auto"/>
              <w:spacing w:line="360" w:lineRule="auto"/>
              <w:jc w:val="left"/>
              <w:rPr>
                <w:rFonts w:hint="eastAsia"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4、使用规则：对列入失信被执行人、重大税收违法案件当事人名单、政府采购严重违法失信行为记录名单及其他不符合《中华人民共和国政府采购法》第二十二条规定条件的供应商，将被拒绝其参与政府采购活动。联合体成员任意一方存在不良信用记录的，视同联合体存在不良信用记录。</w:t>
            </w:r>
          </w:p>
        </w:tc>
      </w:tr>
      <w:tr w14:paraId="5C16357D">
        <w:tblPrEx>
          <w:tblCellMar>
            <w:top w:w="0" w:type="dxa"/>
            <w:left w:w="108" w:type="dxa"/>
            <w:bottom w:w="0" w:type="dxa"/>
            <w:right w:w="108" w:type="dxa"/>
          </w:tblCellMar>
        </w:tblPrEx>
        <w:trPr>
          <w:trHeight w:val="535" w:hRule="atLeast"/>
          <w:jc w:val="center"/>
        </w:trPr>
        <w:tc>
          <w:tcPr>
            <w:tcW w:w="797" w:type="dxa"/>
            <w:tcBorders>
              <w:top w:val="single" w:color="auto" w:sz="4" w:space="0"/>
              <w:left w:val="single" w:color="auto" w:sz="4" w:space="0"/>
              <w:bottom w:val="single" w:color="auto" w:sz="4" w:space="0"/>
              <w:right w:val="single" w:color="auto" w:sz="4" w:space="0"/>
            </w:tcBorders>
            <w:noWrap w:val="0"/>
            <w:vAlign w:val="center"/>
          </w:tcPr>
          <w:p w14:paraId="4767B9AB">
            <w:pPr>
              <w:shd w:val="clear" w:color="auto" w:fill="auto"/>
              <w:spacing w:line="360" w:lineRule="auto"/>
              <w:jc w:val="center"/>
              <w:rPr>
                <w:rFonts w:hint="eastAsia"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9</w:t>
            </w:r>
          </w:p>
        </w:tc>
        <w:tc>
          <w:tcPr>
            <w:tcW w:w="1535" w:type="dxa"/>
            <w:tcBorders>
              <w:top w:val="single" w:color="auto" w:sz="4" w:space="0"/>
              <w:left w:val="single" w:color="auto" w:sz="4" w:space="0"/>
              <w:bottom w:val="single" w:color="auto" w:sz="4" w:space="0"/>
              <w:right w:val="single" w:color="auto" w:sz="4" w:space="0"/>
            </w:tcBorders>
            <w:noWrap w:val="0"/>
            <w:vAlign w:val="center"/>
          </w:tcPr>
          <w:p w14:paraId="17EB837A">
            <w:pPr>
              <w:shd w:val="clear" w:color="auto" w:fill="auto"/>
              <w:spacing w:line="360" w:lineRule="auto"/>
              <w:jc w:val="left"/>
              <w:rPr>
                <w:rFonts w:hint="eastAsia"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是否接受联合体投标</w:t>
            </w:r>
          </w:p>
        </w:tc>
        <w:tc>
          <w:tcPr>
            <w:tcW w:w="6591" w:type="dxa"/>
            <w:tcBorders>
              <w:top w:val="single" w:color="auto" w:sz="4" w:space="0"/>
              <w:left w:val="single" w:color="auto" w:sz="4" w:space="0"/>
              <w:bottom w:val="single" w:color="auto" w:sz="4" w:space="0"/>
              <w:right w:val="single" w:color="auto" w:sz="4" w:space="0"/>
            </w:tcBorders>
            <w:noWrap w:val="0"/>
            <w:vAlign w:val="center"/>
          </w:tcPr>
          <w:p w14:paraId="60F5F96B">
            <w:pPr>
              <w:shd w:val="clear" w:color="auto" w:fill="auto"/>
              <w:spacing w:line="360" w:lineRule="auto"/>
              <w:jc w:val="left"/>
              <w:rPr>
                <w:rFonts w:hint="eastAsia"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☑不接受</w:t>
            </w:r>
          </w:p>
          <w:p w14:paraId="5AE848D8">
            <w:pPr>
              <w:shd w:val="clear" w:color="auto" w:fill="auto"/>
              <w:spacing w:line="360" w:lineRule="auto"/>
              <w:jc w:val="left"/>
              <w:rPr>
                <w:rFonts w:hint="eastAsia"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□接受，联合体投标的须在投标文件中提供联合体协议书，联合体所有成员不得超过2家，联合体的任何一方均不得再与其他投标单位联合。</w:t>
            </w:r>
          </w:p>
        </w:tc>
      </w:tr>
      <w:tr w14:paraId="289A6A33">
        <w:tblPrEx>
          <w:tblCellMar>
            <w:top w:w="0" w:type="dxa"/>
            <w:left w:w="108" w:type="dxa"/>
            <w:bottom w:w="0" w:type="dxa"/>
            <w:right w:w="108" w:type="dxa"/>
          </w:tblCellMar>
        </w:tblPrEx>
        <w:trPr>
          <w:trHeight w:val="1407" w:hRule="atLeast"/>
          <w:jc w:val="center"/>
        </w:trPr>
        <w:tc>
          <w:tcPr>
            <w:tcW w:w="797" w:type="dxa"/>
            <w:tcBorders>
              <w:top w:val="single" w:color="auto" w:sz="4" w:space="0"/>
              <w:left w:val="single" w:color="auto" w:sz="4" w:space="0"/>
              <w:bottom w:val="single" w:color="auto" w:sz="4" w:space="0"/>
              <w:right w:val="single" w:color="auto" w:sz="4" w:space="0"/>
            </w:tcBorders>
            <w:noWrap w:val="0"/>
            <w:vAlign w:val="center"/>
          </w:tcPr>
          <w:p w14:paraId="772D771E">
            <w:pPr>
              <w:shd w:val="clear" w:color="auto" w:fill="auto"/>
              <w:spacing w:line="360" w:lineRule="auto"/>
              <w:jc w:val="center"/>
              <w:rPr>
                <w:rFonts w:hint="eastAsia"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10</w:t>
            </w:r>
          </w:p>
        </w:tc>
        <w:tc>
          <w:tcPr>
            <w:tcW w:w="1535" w:type="dxa"/>
            <w:tcBorders>
              <w:top w:val="single" w:color="auto" w:sz="4" w:space="0"/>
              <w:left w:val="single" w:color="auto" w:sz="4" w:space="0"/>
              <w:bottom w:val="single" w:color="auto" w:sz="4" w:space="0"/>
              <w:right w:val="single" w:color="auto" w:sz="4" w:space="0"/>
            </w:tcBorders>
            <w:noWrap w:val="0"/>
            <w:vAlign w:val="center"/>
          </w:tcPr>
          <w:p w14:paraId="75CE5BEA">
            <w:pPr>
              <w:shd w:val="clear" w:color="auto" w:fill="auto"/>
              <w:spacing w:line="360" w:lineRule="auto"/>
              <w:jc w:val="left"/>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投标截止时间 （开标时间）</w:t>
            </w:r>
          </w:p>
        </w:tc>
        <w:tc>
          <w:tcPr>
            <w:tcW w:w="6591" w:type="dxa"/>
            <w:tcBorders>
              <w:top w:val="single" w:color="auto" w:sz="4" w:space="0"/>
              <w:left w:val="single" w:color="auto" w:sz="4" w:space="0"/>
              <w:bottom w:val="single" w:color="auto" w:sz="4" w:space="0"/>
              <w:right w:val="single" w:color="auto" w:sz="4" w:space="0"/>
            </w:tcBorders>
            <w:noWrap w:val="0"/>
            <w:vAlign w:val="center"/>
          </w:tcPr>
          <w:p w14:paraId="72927AE6">
            <w:pPr>
              <w:shd w:val="clear" w:color="auto" w:fill="auto"/>
              <w:spacing w:line="360" w:lineRule="auto"/>
              <w:jc w:val="left"/>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投标截止时间：2025年04月23日上午11时00分（北京时间）</w:t>
            </w:r>
          </w:p>
          <w:p w14:paraId="42006444">
            <w:pPr>
              <w:shd w:val="clear" w:color="auto" w:fill="auto"/>
              <w:spacing w:line="360" w:lineRule="auto"/>
              <w:jc w:val="left"/>
              <w:rPr>
                <w:rFonts w:hint="eastAsia" w:ascii="仿宋" w:hAnsi="仿宋" w:eastAsia="仿宋" w:cs="仿宋"/>
                <w:b w:val="0"/>
                <w:bCs w:val="0"/>
                <w:color w:val="auto"/>
                <w:sz w:val="24"/>
                <w:szCs w:val="24"/>
                <w:lang w:val="en-US" w:eastAsia="zh-CN"/>
              </w:rPr>
            </w:pPr>
          </w:p>
        </w:tc>
      </w:tr>
      <w:tr w14:paraId="61FA4848">
        <w:tblPrEx>
          <w:tblCellMar>
            <w:top w:w="0" w:type="dxa"/>
            <w:left w:w="108" w:type="dxa"/>
            <w:bottom w:w="0" w:type="dxa"/>
            <w:right w:w="108" w:type="dxa"/>
          </w:tblCellMar>
        </w:tblPrEx>
        <w:trPr>
          <w:trHeight w:val="300" w:hRule="atLeast"/>
          <w:jc w:val="center"/>
        </w:trPr>
        <w:tc>
          <w:tcPr>
            <w:tcW w:w="797" w:type="dxa"/>
            <w:tcBorders>
              <w:top w:val="single" w:color="auto" w:sz="4" w:space="0"/>
              <w:left w:val="single" w:color="auto" w:sz="4" w:space="0"/>
              <w:bottom w:val="single" w:color="auto" w:sz="4" w:space="0"/>
              <w:right w:val="single" w:color="auto" w:sz="4" w:space="0"/>
            </w:tcBorders>
            <w:noWrap w:val="0"/>
            <w:vAlign w:val="center"/>
          </w:tcPr>
          <w:p w14:paraId="62BDEDAB">
            <w:pPr>
              <w:shd w:val="clear" w:color="auto" w:fill="auto"/>
              <w:spacing w:line="360" w:lineRule="auto"/>
              <w:jc w:val="center"/>
              <w:rPr>
                <w:rFonts w:hint="eastAsia"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11</w:t>
            </w:r>
          </w:p>
        </w:tc>
        <w:tc>
          <w:tcPr>
            <w:tcW w:w="1535" w:type="dxa"/>
            <w:tcBorders>
              <w:top w:val="single" w:color="auto" w:sz="4" w:space="0"/>
              <w:left w:val="single" w:color="auto" w:sz="4" w:space="0"/>
              <w:bottom w:val="single" w:color="auto" w:sz="4" w:space="0"/>
              <w:right w:val="single" w:color="auto" w:sz="4" w:space="0"/>
            </w:tcBorders>
            <w:noWrap w:val="0"/>
            <w:vAlign w:val="center"/>
          </w:tcPr>
          <w:p w14:paraId="1BBC5AC9">
            <w:pPr>
              <w:shd w:val="clear" w:color="auto" w:fill="auto"/>
              <w:spacing w:line="360" w:lineRule="auto"/>
              <w:jc w:val="left"/>
              <w:rPr>
                <w:rFonts w:hint="eastAsia"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投标有效期</w:t>
            </w:r>
          </w:p>
        </w:tc>
        <w:tc>
          <w:tcPr>
            <w:tcW w:w="6591" w:type="dxa"/>
            <w:tcBorders>
              <w:top w:val="single" w:color="auto" w:sz="4" w:space="0"/>
              <w:left w:val="single" w:color="auto" w:sz="4" w:space="0"/>
              <w:bottom w:val="single" w:color="auto" w:sz="4" w:space="0"/>
              <w:right w:val="single" w:color="auto" w:sz="4" w:space="0"/>
            </w:tcBorders>
            <w:noWrap w:val="0"/>
            <w:vAlign w:val="center"/>
          </w:tcPr>
          <w:p w14:paraId="252F6C53">
            <w:pPr>
              <w:shd w:val="clear" w:color="auto" w:fill="auto"/>
              <w:spacing w:line="360" w:lineRule="auto"/>
              <w:jc w:val="left"/>
              <w:rPr>
                <w:rFonts w:hint="eastAsia"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投标有效期为 60 日历天（从投标截止之日算起）。在此期限内，凡符合本采购文件要求的投标文件均保持有效。</w:t>
            </w:r>
          </w:p>
        </w:tc>
      </w:tr>
      <w:tr w14:paraId="4FCBA140">
        <w:tblPrEx>
          <w:tblCellMar>
            <w:top w:w="0" w:type="dxa"/>
            <w:left w:w="108" w:type="dxa"/>
            <w:bottom w:w="0" w:type="dxa"/>
            <w:right w:w="108" w:type="dxa"/>
          </w:tblCellMar>
        </w:tblPrEx>
        <w:trPr>
          <w:trHeight w:val="638" w:hRule="atLeast"/>
          <w:jc w:val="center"/>
        </w:trPr>
        <w:tc>
          <w:tcPr>
            <w:tcW w:w="797" w:type="dxa"/>
            <w:tcBorders>
              <w:top w:val="single" w:color="auto" w:sz="4" w:space="0"/>
              <w:left w:val="single" w:color="auto" w:sz="4" w:space="0"/>
              <w:bottom w:val="single" w:color="auto" w:sz="4" w:space="0"/>
              <w:right w:val="single" w:color="auto" w:sz="4" w:space="0"/>
            </w:tcBorders>
            <w:noWrap w:val="0"/>
            <w:vAlign w:val="center"/>
          </w:tcPr>
          <w:p w14:paraId="5D149E4D">
            <w:pPr>
              <w:shd w:val="clear" w:color="auto" w:fill="auto"/>
              <w:spacing w:line="360" w:lineRule="auto"/>
              <w:jc w:val="center"/>
              <w:rPr>
                <w:rFonts w:hint="eastAsia"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12</w:t>
            </w:r>
          </w:p>
        </w:tc>
        <w:tc>
          <w:tcPr>
            <w:tcW w:w="1535" w:type="dxa"/>
            <w:tcBorders>
              <w:top w:val="single" w:color="auto" w:sz="4" w:space="0"/>
              <w:left w:val="single" w:color="auto" w:sz="4" w:space="0"/>
              <w:bottom w:val="single" w:color="auto" w:sz="4" w:space="0"/>
              <w:right w:val="single" w:color="auto" w:sz="4" w:space="0"/>
            </w:tcBorders>
            <w:noWrap w:val="0"/>
            <w:vAlign w:val="center"/>
          </w:tcPr>
          <w:p w14:paraId="765494D0">
            <w:pPr>
              <w:shd w:val="clear" w:color="auto" w:fill="auto"/>
              <w:spacing w:line="360" w:lineRule="auto"/>
              <w:jc w:val="left"/>
              <w:rPr>
                <w:rFonts w:hint="eastAsia"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投标保证金</w:t>
            </w:r>
          </w:p>
        </w:tc>
        <w:tc>
          <w:tcPr>
            <w:tcW w:w="6591" w:type="dxa"/>
            <w:tcBorders>
              <w:top w:val="single" w:color="auto" w:sz="4" w:space="0"/>
              <w:left w:val="single" w:color="auto" w:sz="4" w:space="0"/>
              <w:bottom w:val="single" w:color="auto" w:sz="4" w:space="0"/>
              <w:right w:val="single" w:color="auto" w:sz="4" w:space="0"/>
            </w:tcBorders>
            <w:noWrap w:val="0"/>
            <w:vAlign w:val="center"/>
          </w:tcPr>
          <w:p w14:paraId="4710E483">
            <w:pPr>
              <w:shd w:val="clear" w:color="auto" w:fill="auto"/>
              <w:spacing w:line="360" w:lineRule="auto"/>
              <w:jc w:val="left"/>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投标保证金交纳方式：投标保证金应当以网上银行支付或者金融机构、担保机构出具的保函等非现金形式交纳。</w:t>
            </w:r>
          </w:p>
          <w:p w14:paraId="39616867">
            <w:pPr>
              <w:shd w:val="clear" w:color="auto" w:fill="auto"/>
              <w:spacing w:line="360" w:lineRule="auto"/>
              <w:jc w:val="left"/>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投标保证金的金额：10000元（ 壹万元整）</w:t>
            </w:r>
          </w:p>
          <w:p w14:paraId="2ADF5B4C">
            <w:pPr>
              <w:shd w:val="clear" w:color="auto" w:fill="auto"/>
              <w:spacing w:line="360" w:lineRule="auto"/>
              <w:jc w:val="left"/>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投标保证金交纳要求：</w:t>
            </w:r>
          </w:p>
          <w:p w14:paraId="4B14A8AC">
            <w:pPr>
              <w:shd w:val="clear" w:color="auto" w:fill="auto"/>
              <w:spacing w:line="360" w:lineRule="auto"/>
              <w:jc w:val="left"/>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投标保证金以电汇、网银等转账形式提交的，应在投标截止时间2025年04月23日 11:00 时（北京时间）前以总公司的基本账户一次性汇入指定账户（以到账时间为准），不接受现金及任何个人汇款。确认到账后，持银行交款单、基本户开户许可证（基本存款账户信息）到乌恰县政务服务和公共资源交易中心（乌恰县天合路32号）换取票据收据（或与财务人员联系），项目开具的票据收据和银行汇款凭证原件须扫描上传，标书内附有此票据收据。</w:t>
            </w:r>
          </w:p>
          <w:p w14:paraId="166338AF">
            <w:pPr>
              <w:shd w:val="clear" w:color="auto" w:fill="auto"/>
              <w:spacing w:line="360" w:lineRule="auto"/>
              <w:jc w:val="left"/>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2、投标保证金以保函等票据形式提交的，金融机构、担保机构出具的票据原件须扫描上传，标书内附有此票据。</w:t>
            </w:r>
          </w:p>
          <w:p w14:paraId="6DA8A28B">
            <w:pPr>
              <w:shd w:val="clear" w:color="auto" w:fill="auto"/>
              <w:spacing w:line="360" w:lineRule="auto"/>
              <w:jc w:val="left"/>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3、有效投标保证金成功交纳后，截止开标时间，供应商无正当理由不参加该项目投标且不递交弃标函，投标保证金不予退还。</w:t>
            </w:r>
          </w:p>
          <w:p w14:paraId="38DAC89B">
            <w:pPr>
              <w:shd w:val="clear" w:color="auto" w:fill="auto"/>
              <w:spacing w:line="360" w:lineRule="auto"/>
              <w:jc w:val="left"/>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 户名：乌恰县政务服务和公共资源交易中心</w:t>
            </w:r>
          </w:p>
          <w:p w14:paraId="4704B952">
            <w:pPr>
              <w:shd w:val="clear" w:color="auto" w:fill="auto"/>
              <w:spacing w:line="360" w:lineRule="auto"/>
              <w:jc w:val="left"/>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账号：30470101040018134</w:t>
            </w:r>
          </w:p>
          <w:p w14:paraId="5FCAC197">
            <w:pPr>
              <w:shd w:val="clear" w:color="auto" w:fill="auto"/>
              <w:spacing w:line="360" w:lineRule="auto"/>
              <w:jc w:val="left"/>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行名：中国农业银行乌恰县支行</w:t>
            </w:r>
          </w:p>
          <w:p w14:paraId="755D82CF">
            <w:pPr>
              <w:shd w:val="clear" w:color="auto" w:fill="auto"/>
              <w:spacing w:line="360" w:lineRule="auto"/>
              <w:jc w:val="left"/>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联系人：唐先生</w:t>
            </w:r>
          </w:p>
          <w:p w14:paraId="23001B97">
            <w:pPr>
              <w:shd w:val="clear" w:color="auto" w:fill="auto"/>
              <w:spacing w:line="360" w:lineRule="auto"/>
              <w:jc w:val="left"/>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电话：0908-4623359、15509080607</w:t>
            </w:r>
          </w:p>
          <w:p w14:paraId="663386EC">
            <w:pPr>
              <w:shd w:val="clear" w:color="auto" w:fill="auto"/>
              <w:spacing w:line="360" w:lineRule="auto"/>
              <w:jc w:val="left"/>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（备注：必须写清楚某某公司某某项目保证金）</w:t>
            </w:r>
          </w:p>
          <w:p w14:paraId="5F66D15D">
            <w:pPr>
              <w:shd w:val="clear" w:color="auto" w:fill="auto"/>
              <w:spacing w:line="360" w:lineRule="auto"/>
              <w:jc w:val="left"/>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投标退保证金需准备以下相关资料</w:t>
            </w:r>
          </w:p>
          <w:p w14:paraId="5CF1D614">
            <w:pPr>
              <w:shd w:val="clear" w:color="auto" w:fill="auto"/>
              <w:spacing w:line="360" w:lineRule="auto"/>
              <w:jc w:val="left"/>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1．本单位给投标公司开的收据原件；5日内办理</w:t>
            </w:r>
          </w:p>
          <w:p w14:paraId="2F3F2747">
            <w:pPr>
              <w:shd w:val="clear" w:color="auto" w:fill="auto"/>
              <w:spacing w:line="360" w:lineRule="auto"/>
              <w:jc w:val="left"/>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2．投标公司请给我单位反开收据原件；5日内办理</w:t>
            </w:r>
          </w:p>
          <w:p w14:paraId="27E63964">
            <w:pPr>
              <w:shd w:val="clear" w:color="auto" w:fill="auto"/>
              <w:spacing w:line="360" w:lineRule="auto"/>
              <w:jc w:val="left"/>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3．开户许可证复印件及联系方式</w:t>
            </w:r>
          </w:p>
          <w:p w14:paraId="6DB5B918">
            <w:pPr>
              <w:shd w:val="clear" w:color="auto" w:fill="auto"/>
              <w:spacing w:line="360" w:lineRule="auto"/>
              <w:jc w:val="left"/>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4．银行打保证金的电子回单复印件</w:t>
            </w:r>
          </w:p>
          <w:p w14:paraId="3A40175A">
            <w:pPr>
              <w:shd w:val="clear" w:color="auto" w:fill="auto"/>
              <w:spacing w:line="360" w:lineRule="auto"/>
              <w:jc w:val="left"/>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5．中标企业需提供合同</w:t>
            </w:r>
          </w:p>
          <w:p w14:paraId="7FDB7502">
            <w:pPr>
              <w:shd w:val="clear" w:color="auto" w:fill="auto"/>
              <w:spacing w:line="360" w:lineRule="auto"/>
              <w:jc w:val="left"/>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 xml:space="preserve">因供应商自身原因耽搁领取，超过退还时限，不承担延后退还责任。 </w:t>
            </w:r>
          </w:p>
        </w:tc>
      </w:tr>
      <w:tr w14:paraId="6211F315">
        <w:tblPrEx>
          <w:tblCellMar>
            <w:top w:w="0" w:type="dxa"/>
            <w:left w:w="108" w:type="dxa"/>
            <w:bottom w:w="0" w:type="dxa"/>
            <w:right w:w="108" w:type="dxa"/>
          </w:tblCellMar>
        </w:tblPrEx>
        <w:trPr>
          <w:trHeight w:val="545" w:hRule="atLeast"/>
          <w:jc w:val="center"/>
        </w:trPr>
        <w:tc>
          <w:tcPr>
            <w:tcW w:w="797" w:type="dxa"/>
            <w:tcBorders>
              <w:top w:val="single" w:color="auto" w:sz="4" w:space="0"/>
              <w:left w:val="single" w:color="auto" w:sz="4" w:space="0"/>
              <w:bottom w:val="single" w:color="auto" w:sz="4" w:space="0"/>
              <w:right w:val="single" w:color="auto" w:sz="4" w:space="0"/>
            </w:tcBorders>
            <w:noWrap w:val="0"/>
            <w:vAlign w:val="center"/>
          </w:tcPr>
          <w:p w14:paraId="691C917A">
            <w:pPr>
              <w:shd w:val="clear" w:color="auto" w:fill="auto"/>
              <w:spacing w:line="360" w:lineRule="auto"/>
              <w:jc w:val="center"/>
              <w:rPr>
                <w:rFonts w:hint="eastAsia"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13</w:t>
            </w:r>
          </w:p>
        </w:tc>
        <w:tc>
          <w:tcPr>
            <w:tcW w:w="1535" w:type="dxa"/>
            <w:tcBorders>
              <w:top w:val="single" w:color="auto" w:sz="4" w:space="0"/>
              <w:left w:val="single" w:color="auto" w:sz="4" w:space="0"/>
              <w:bottom w:val="single" w:color="auto" w:sz="4" w:space="0"/>
              <w:right w:val="single" w:color="auto" w:sz="4" w:space="0"/>
            </w:tcBorders>
            <w:noWrap w:val="0"/>
            <w:vAlign w:val="center"/>
          </w:tcPr>
          <w:p w14:paraId="4694094C">
            <w:pPr>
              <w:shd w:val="clear" w:color="auto" w:fill="auto"/>
              <w:spacing w:line="360" w:lineRule="auto"/>
              <w:jc w:val="left"/>
              <w:rPr>
                <w:rFonts w:hint="eastAsia"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是否允许递交备选投标方案</w:t>
            </w:r>
          </w:p>
        </w:tc>
        <w:tc>
          <w:tcPr>
            <w:tcW w:w="6591" w:type="dxa"/>
            <w:tcBorders>
              <w:top w:val="single" w:color="auto" w:sz="4" w:space="0"/>
              <w:left w:val="single" w:color="auto" w:sz="4" w:space="0"/>
              <w:bottom w:val="single" w:color="auto" w:sz="4" w:space="0"/>
              <w:right w:val="single" w:color="auto" w:sz="4" w:space="0"/>
            </w:tcBorders>
            <w:noWrap w:val="0"/>
            <w:vAlign w:val="center"/>
          </w:tcPr>
          <w:p w14:paraId="3088ABA7">
            <w:pPr>
              <w:shd w:val="clear" w:color="auto" w:fill="auto"/>
              <w:spacing w:line="360" w:lineRule="auto"/>
              <w:jc w:val="left"/>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■不允许</w:t>
            </w:r>
          </w:p>
          <w:p w14:paraId="5D03338A">
            <w:pPr>
              <w:shd w:val="clear" w:color="auto" w:fill="auto"/>
              <w:spacing w:line="360" w:lineRule="auto"/>
              <w:jc w:val="left"/>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□允  许</w:t>
            </w:r>
          </w:p>
        </w:tc>
      </w:tr>
      <w:tr w14:paraId="7F57D2DD">
        <w:tblPrEx>
          <w:tblCellMar>
            <w:top w:w="0" w:type="dxa"/>
            <w:left w:w="108" w:type="dxa"/>
            <w:bottom w:w="0" w:type="dxa"/>
            <w:right w:w="108" w:type="dxa"/>
          </w:tblCellMar>
        </w:tblPrEx>
        <w:trPr>
          <w:trHeight w:val="670" w:hRule="atLeast"/>
          <w:jc w:val="center"/>
        </w:trPr>
        <w:tc>
          <w:tcPr>
            <w:tcW w:w="797" w:type="dxa"/>
            <w:tcBorders>
              <w:top w:val="single" w:color="auto" w:sz="4" w:space="0"/>
              <w:left w:val="single" w:color="auto" w:sz="4" w:space="0"/>
              <w:bottom w:val="single" w:color="auto" w:sz="4" w:space="0"/>
              <w:right w:val="single" w:color="auto" w:sz="4" w:space="0"/>
            </w:tcBorders>
            <w:noWrap w:val="0"/>
            <w:vAlign w:val="center"/>
          </w:tcPr>
          <w:p w14:paraId="6BADECEE">
            <w:pPr>
              <w:shd w:val="clear" w:color="auto" w:fill="auto"/>
              <w:spacing w:line="360" w:lineRule="auto"/>
              <w:jc w:val="center"/>
              <w:rPr>
                <w:rFonts w:hint="eastAsia"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14</w:t>
            </w:r>
          </w:p>
        </w:tc>
        <w:tc>
          <w:tcPr>
            <w:tcW w:w="1535" w:type="dxa"/>
            <w:tcBorders>
              <w:top w:val="single" w:color="auto" w:sz="4" w:space="0"/>
              <w:left w:val="single" w:color="auto" w:sz="4" w:space="0"/>
              <w:bottom w:val="single" w:color="auto" w:sz="4" w:space="0"/>
              <w:right w:val="single" w:color="auto" w:sz="4" w:space="0"/>
            </w:tcBorders>
            <w:noWrap w:val="0"/>
            <w:vAlign w:val="center"/>
          </w:tcPr>
          <w:p w14:paraId="558A3EE6">
            <w:pPr>
              <w:shd w:val="clear" w:color="auto" w:fill="auto"/>
              <w:spacing w:line="360" w:lineRule="auto"/>
              <w:jc w:val="left"/>
              <w:rPr>
                <w:rFonts w:hint="eastAsia"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招标文件领取</w:t>
            </w:r>
          </w:p>
        </w:tc>
        <w:tc>
          <w:tcPr>
            <w:tcW w:w="6591" w:type="dxa"/>
            <w:tcBorders>
              <w:top w:val="single" w:color="auto" w:sz="4" w:space="0"/>
              <w:left w:val="single" w:color="auto" w:sz="4" w:space="0"/>
              <w:bottom w:val="single" w:color="auto" w:sz="4" w:space="0"/>
              <w:right w:val="single" w:color="auto" w:sz="4" w:space="0"/>
            </w:tcBorders>
            <w:noWrap w:val="0"/>
            <w:vAlign w:val="center"/>
          </w:tcPr>
          <w:p w14:paraId="5E5C0C99">
            <w:pPr>
              <w:shd w:val="clear" w:color="auto" w:fill="auto"/>
              <w:spacing w:line="360" w:lineRule="auto"/>
              <w:jc w:val="left"/>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u w:val="none"/>
                <w:lang w:val="en-US" w:eastAsia="zh-CN"/>
              </w:rPr>
              <w:t>时间：2025年04月03日至2025年04月11日，每天上午10:00至14:00下午16:00至19:30（北京时间，法定节假日除外）。</w:t>
            </w:r>
          </w:p>
          <w:p w14:paraId="661C13DF">
            <w:pPr>
              <w:shd w:val="clear" w:color="auto" w:fill="auto"/>
              <w:spacing w:line="360" w:lineRule="auto"/>
              <w:jc w:val="left"/>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地点：供应商登陆政采云平台http://www.zcygov.cn/，在线申请获取招标文件 （登录政府采购云平台 → 项目采购 → 获取招标文件 →申请，审核通过后可下载招标文件 ，如有操作性问题，可与政采云在线客服进行咨询，咨询电话：95763）。</w:t>
            </w:r>
          </w:p>
          <w:p w14:paraId="0FDDBA23">
            <w:pPr>
              <w:shd w:val="clear" w:color="auto" w:fill="auto"/>
              <w:spacing w:line="360" w:lineRule="auto"/>
              <w:jc w:val="left"/>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方式：（1）线上获取（登录政府采购云平台 → 项目采购 → 获取招标文件 → 申请，审核通过后可下载招标文件 ）。本次招标不提供纸质版招标文件 。</w:t>
            </w:r>
          </w:p>
          <w:p w14:paraId="27148C7A">
            <w:pPr>
              <w:shd w:val="clear" w:color="auto" w:fill="auto"/>
              <w:spacing w:line="360" w:lineRule="auto"/>
              <w:jc w:val="left"/>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（2）供应商获取招标文件 前应注册成为政府采购云平台正式供应商。</w:t>
            </w:r>
          </w:p>
        </w:tc>
      </w:tr>
      <w:tr w14:paraId="4D60B1B5">
        <w:tblPrEx>
          <w:tblCellMar>
            <w:top w:w="0" w:type="dxa"/>
            <w:left w:w="108" w:type="dxa"/>
            <w:bottom w:w="0" w:type="dxa"/>
            <w:right w:w="108" w:type="dxa"/>
          </w:tblCellMar>
        </w:tblPrEx>
        <w:trPr>
          <w:trHeight w:val="670" w:hRule="atLeast"/>
          <w:jc w:val="center"/>
        </w:trPr>
        <w:tc>
          <w:tcPr>
            <w:tcW w:w="797" w:type="dxa"/>
            <w:tcBorders>
              <w:top w:val="single" w:color="auto" w:sz="4" w:space="0"/>
              <w:left w:val="single" w:color="auto" w:sz="4" w:space="0"/>
              <w:bottom w:val="single" w:color="auto" w:sz="4" w:space="0"/>
              <w:right w:val="single" w:color="auto" w:sz="4" w:space="0"/>
            </w:tcBorders>
            <w:noWrap w:val="0"/>
            <w:vAlign w:val="center"/>
          </w:tcPr>
          <w:p w14:paraId="53B45172">
            <w:pPr>
              <w:shd w:val="clear" w:color="auto" w:fill="auto"/>
              <w:spacing w:line="360" w:lineRule="auto"/>
              <w:jc w:val="center"/>
              <w:rPr>
                <w:rFonts w:hint="eastAsia"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15</w:t>
            </w:r>
          </w:p>
        </w:tc>
        <w:tc>
          <w:tcPr>
            <w:tcW w:w="1535" w:type="dxa"/>
            <w:tcBorders>
              <w:top w:val="single" w:color="auto" w:sz="4" w:space="0"/>
              <w:left w:val="single" w:color="auto" w:sz="4" w:space="0"/>
              <w:bottom w:val="single" w:color="auto" w:sz="4" w:space="0"/>
              <w:right w:val="single" w:color="auto" w:sz="4" w:space="0"/>
            </w:tcBorders>
            <w:noWrap w:val="0"/>
            <w:vAlign w:val="center"/>
          </w:tcPr>
          <w:p w14:paraId="5BCEB479">
            <w:pPr>
              <w:shd w:val="clear" w:color="auto" w:fill="auto"/>
              <w:spacing w:line="360" w:lineRule="auto"/>
              <w:jc w:val="left"/>
              <w:rPr>
                <w:rFonts w:hint="eastAsia"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投标文件形式</w:t>
            </w:r>
          </w:p>
        </w:tc>
        <w:tc>
          <w:tcPr>
            <w:tcW w:w="6591" w:type="dxa"/>
            <w:tcBorders>
              <w:top w:val="single" w:color="auto" w:sz="4" w:space="0"/>
              <w:left w:val="single" w:color="auto" w:sz="4" w:space="0"/>
              <w:bottom w:val="single" w:color="auto" w:sz="4" w:space="0"/>
              <w:right w:val="single" w:color="auto" w:sz="4" w:space="0"/>
            </w:tcBorders>
            <w:noWrap w:val="0"/>
            <w:vAlign w:val="center"/>
          </w:tcPr>
          <w:p w14:paraId="0E273DFF">
            <w:pPr>
              <w:shd w:val="clear" w:color="auto" w:fill="auto"/>
              <w:spacing w:line="360" w:lineRule="auto"/>
              <w:jc w:val="left"/>
              <w:rPr>
                <w:rFonts w:hint="eastAsia"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电子投标文件包括“电子加密投标文件”和“备份投标文件”，在投标文件编制完成后同时生成。</w:t>
            </w:r>
          </w:p>
          <w:p w14:paraId="2E457A8C">
            <w:pPr>
              <w:shd w:val="clear" w:color="auto" w:fill="auto"/>
              <w:spacing w:line="360" w:lineRule="auto"/>
              <w:jc w:val="left"/>
              <w:rPr>
                <w:rFonts w:hint="eastAsia"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1、“电子加密投标文件”是指通过“政采云电子交易客户端”完成投标文件编制后生成并加密的数据电文形式的投标文件。</w:t>
            </w:r>
          </w:p>
          <w:p w14:paraId="12049C7A">
            <w:pPr>
              <w:shd w:val="clear" w:color="auto" w:fill="auto"/>
              <w:spacing w:line="360" w:lineRule="auto"/>
              <w:jc w:val="left"/>
              <w:rPr>
                <w:rFonts w:hint="eastAsia"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2、“备份投标文件”是指与“电子加密投标文件”同时生成的数据电文形式的电子文件（备份标书，用于供应商标书解密异常时应急使用），其他方式编制的备份投标文件视为无效备份投标文件。</w:t>
            </w:r>
          </w:p>
        </w:tc>
      </w:tr>
      <w:tr w14:paraId="06DF2F2D">
        <w:tblPrEx>
          <w:tblCellMar>
            <w:top w:w="0" w:type="dxa"/>
            <w:left w:w="108" w:type="dxa"/>
            <w:bottom w:w="0" w:type="dxa"/>
            <w:right w:w="108" w:type="dxa"/>
          </w:tblCellMar>
        </w:tblPrEx>
        <w:trPr>
          <w:trHeight w:val="731" w:hRule="atLeast"/>
          <w:jc w:val="center"/>
        </w:trPr>
        <w:tc>
          <w:tcPr>
            <w:tcW w:w="797" w:type="dxa"/>
            <w:tcBorders>
              <w:top w:val="single" w:color="auto" w:sz="4" w:space="0"/>
              <w:left w:val="single" w:color="auto" w:sz="4" w:space="0"/>
              <w:bottom w:val="single" w:color="auto" w:sz="4" w:space="0"/>
              <w:right w:val="single" w:color="auto" w:sz="4" w:space="0"/>
            </w:tcBorders>
            <w:noWrap w:val="0"/>
            <w:vAlign w:val="center"/>
          </w:tcPr>
          <w:p w14:paraId="2620A46F">
            <w:pPr>
              <w:shd w:val="clear" w:color="auto" w:fill="auto"/>
              <w:spacing w:line="360" w:lineRule="auto"/>
              <w:jc w:val="center"/>
              <w:rPr>
                <w:rFonts w:hint="eastAsia"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16</w:t>
            </w:r>
          </w:p>
        </w:tc>
        <w:tc>
          <w:tcPr>
            <w:tcW w:w="1535" w:type="dxa"/>
            <w:tcBorders>
              <w:top w:val="single" w:color="auto" w:sz="4" w:space="0"/>
              <w:left w:val="single" w:color="auto" w:sz="4" w:space="0"/>
              <w:bottom w:val="single" w:color="auto" w:sz="4" w:space="0"/>
              <w:right w:val="single" w:color="auto" w:sz="4" w:space="0"/>
            </w:tcBorders>
            <w:noWrap w:val="0"/>
            <w:vAlign w:val="center"/>
          </w:tcPr>
          <w:p w14:paraId="5B7FE961">
            <w:pPr>
              <w:shd w:val="clear" w:color="auto" w:fill="auto"/>
              <w:spacing w:line="360" w:lineRule="auto"/>
              <w:jc w:val="left"/>
              <w:rPr>
                <w:rFonts w:hint="eastAsia"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投标文件份数及要求</w:t>
            </w:r>
          </w:p>
        </w:tc>
        <w:tc>
          <w:tcPr>
            <w:tcW w:w="6591" w:type="dxa"/>
            <w:tcBorders>
              <w:top w:val="single" w:color="auto" w:sz="4" w:space="0"/>
              <w:left w:val="single" w:color="auto" w:sz="4" w:space="0"/>
              <w:bottom w:val="single" w:color="auto" w:sz="4" w:space="0"/>
              <w:right w:val="single" w:color="auto" w:sz="4" w:space="0"/>
            </w:tcBorders>
            <w:noWrap w:val="0"/>
            <w:vAlign w:val="center"/>
          </w:tcPr>
          <w:p w14:paraId="02A8C9B0">
            <w:pPr>
              <w:shd w:val="clear" w:color="auto" w:fill="auto"/>
              <w:spacing w:line="360" w:lineRule="auto"/>
              <w:jc w:val="left"/>
              <w:rPr>
                <w:rFonts w:hint="eastAsia"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1、一份电子加密标书（“.jmbs”格式），一份备份标书文件（“.bfbs”格式）。</w:t>
            </w:r>
          </w:p>
          <w:p w14:paraId="089DB06B">
            <w:pPr>
              <w:shd w:val="clear" w:color="auto" w:fill="auto"/>
              <w:spacing w:line="360" w:lineRule="auto"/>
              <w:jc w:val="left"/>
              <w:rPr>
                <w:rFonts w:hint="eastAsia"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2、每份电子投标文件应包括资格证明文件和商务及技术文件两部分。</w:t>
            </w:r>
          </w:p>
        </w:tc>
      </w:tr>
      <w:tr w14:paraId="0477C5AE">
        <w:tblPrEx>
          <w:tblCellMar>
            <w:top w:w="0" w:type="dxa"/>
            <w:left w:w="108" w:type="dxa"/>
            <w:bottom w:w="0" w:type="dxa"/>
            <w:right w:w="108" w:type="dxa"/>
          </w:tblCellMar>
        </w:tblPrEx>
        <w:trPr>
          <w:trHeight w:val="731" w:hRule="atLeast"/>
          <w:jc w:val="center"/>
        </w:trPr>
        <w:tc>
          <w:tcPr>
            <w:tcW w:w="797" w:type="dxa"/>
            <w:vMerge w:val="restart"/>
            <w:tcBorders>
              <w:top w:val="single" w:color="auto" w:sz="4" w:space="0"/>
              <w:left w:val="single" w:color="auto" w:sz="4" w:space="0"/>
              <w:right w:val="single" w:color="auto" w:sz="4" w:space="0"/>
            </w:tcBorders>
            <w:noWrap w:val="0"/>
            <w:vAlign w:val="center"/>
          </w:tcPr>
          <w:p w14:paraId="41DD132A">
            <w:pPr>
              <w:shd w:val="clear" w:color="auto" w:fill="auto"/>
              <w:spacing w:line="360" w:lineRule="auto"/>
              <w:jc w:val="center"/>
              <w:rPr>
                <w:rFonts w:hint="eastAsia"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17</w:t>
            </w:r>
          </w:p>
        </w:tc>
        <w:tc>
          <w:tcPr>
            <w:tcW w:w="1535" w:type="dxa"/>
            <w:vMerge w:val="restart"/>
            <w:tcBorders>
              <w:top w:val="single" w:color="auto" w:sz="4" w:space="0"/>
              <w:left w:val="single" w:color="auto" w:sz="4" w:space="0"/>
              <w:right w:val="single" w:color="auto" w:sz="4" w:space="0"/>
            </w:tcBorders>
            <w:noWrap w:val="0"/>
            <w:vAlign w:val="center"/>
          </w:tcPr>
          <w:p w14:paraId="01CF964A">
            <w:pPr>
              <w:shd w:val="clear" w:color="auto" w:fill="auto"/>
              <w:spacing w:line="360" w:lineRule="auto"/>
              <w:jc w:val="left"/>
              <w:rPr>
                <w:rFonts w:hint="eastAsia"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投标文件的上传和递交</w:t>
            </w:r>
          </w:p>
        </w:tc>
        <w:tc>
          <w:tcPr>
            <w:tcW w:w="6591" w:type="dxa"/>
            <w:tcBorders>
              <w:top w:val="single" w:color="auto" w:sz="4" w:space="0"/>
              <w:left w:val="single" w:color="auto" w:sz="4" w:space="0"/>
              <w:bottom w:val="single" w:color="auto" w:sz="4" w:space="0"/>
              <w:right w:val="single" w:color="auto" w:sz="4" w:space="0"/>
            </w:tcBorders>
            <w:noWrap w:val="0"/>
            <w:vAlign w:val="center"/>
          </w:tcPr>
          <w:p w14:paraId="3654AAF1">
            <w:pPr>
              <w:shd w:val="clear" w:color="auto" w:fill="auto"/>
              <w:spacing w:line="360" w:lineRule="auto"/>
              <w:jc w:val="left"/>
              <w:rPr>
                <w:rFonts w:hint="eastAsia"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1.电子加密投标文件：投标文件制作完成并生成加密标书，在投标截止时间前，供应商需将加密的投标文件上传至政采云平台，在开标时间开始后，待采购组织机构发出解密通知后30分钟内解密投标文件。</w:t>
            </w:r>
          </w:p>
          <w:p w14:paraId="3FDE872F">
            <w:pPr>
              <w:shd w:val="clear" w:color="auto" w:fill="auto"/>
              <w:spacing w:line="360" w:lineRule="auto"/>
              <w:jc w:val="left"/>
              <w:rPr>
                <w:rFonts w:hint="eastAsia"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a.供应商未能在投标截止时间前成功上传电子加密投标文件的投标无效。</w:t>
            </w:r>
          </w:p>
          <w:p w14:paraId="654031A5">
            <w:pPr>
              <w:shd w:val="clear" w:color="auto" w:fill="auto"/>
              <w:spacing w:line="360" w:lineRule="auto"/>
              <w:jc w:val="left"/>
              <w:rPr>
                <w:rFonts w:hint="eastAsia"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b.供应商成功上传电子加密投标文件后，可自行打印投标文件接收回执。</w:t>
            </w:r>
          </w:p>
        </w:tc>
      </w:tr>
      <w:tr w14:paraId="56A0E67E">
        <w:tblPrEx>
          <w:tblCellMar>
            <w:top w:w="0" w:type="dxa"/>
            <w:left w:w="108" w:type="dxa"/>
            <w:bottom w:w="0" w:type="dxa"/>
            <w:right w:w="108" w:type="dxa"/>
          </w:tblCellMar>
        </w:tblPrEx>
        <w:trPr>
          <w:trHeight w:val="731" w:hRule="atLeast"/>
          <w:jc w:val="center"/>
        </w:trPr>
        <w:tc>
          <w:tcPr>
            <w:tcW w:w="797" w:type="dxa"/>
            <w:vMerge w:val="continue"/>
            <w:tcBorders>
              <w:left w:val="single" w:color="auto" w:sz="4" w:space="0"/>
              <w:bottom w:val="single" w:color="auto" w:sz="4" w:space="0"/>
              <w:right w:val="single" w:color="auto" w:sz="4" w:space="0"/>
            </w:tcBorders>
            <w:noWrap w:val="0"/>
            <w:vAlign w:val="center"/>
          </w:tcPr>
          <w:p w14:paraId="79A61B7D">
            <w:pPr>
              <w:shd w:val="clear" w:color="auto" w:fill="auto"/>
              <w:spacing w:line="360" w:lineRule="auto"/>
              <w:jc w:val="center"/>
              <w:rPr>
                <w:rFonts w:hint="eastAsia" w:ascii="仿宋" w:hAnsi="仿宋" w:eastAsia="仿宋" w:cs="仿宋"/>
                <w:b w:val="0"/>
                <w:bCs w:val="0"/>
                <w:color w:val="000000" w:themeColor="text1"/>
                <w:sz w:val="24"/>
                <w:szCs w:val="24"/>
                <w:lang w:val="en-US" w:eastAsia="zh-CN"/>
                <w14:textFill>
                  <w14:solidFill>
                    <w14:schemeClr w14:val="tx1"/>
                  </w14:solidFill>
                </w14:textFill>
              </w:rPr>
            </w:pPr>
          </w:p>
        </w:tc>
        <w:tc>
          <w:tcPr>
            <w:tcW w:w="1535" w:type="dxa"/>
            <w:vMerge w:val="continue"/>
            <w:tcBorders>
              <w:left w:val="single" w:color="auto" w:sz="4" w:space="0"/>
              <w:bottom w:val="single" w:color="auto" w:sz="4" w:space="0"/>
              <w:right w:val="single" w:color="auto" w:sz="4" w:space="0"/>
            </w:tcBorders>
            <w:noWrap w:val="0"/>
            <w:vAlign w:val="center"/>
          </w:tcPr>
          <w:p w14:paraId="0D9F2A64">
            <w:pPr>
              <w:shd w:val="clear" w:color="auto" w:fill="auto"/>
              <w:spacing w:line="360" w:lineRule="auto"/>
              <w:jc w:val="left"/>
              <w:rPr>
                <w:rFonts w:hint="eastAsia" w:ascii="仿宋" w:hAnsi="仿宋" w:eastAsia="仿宋" w:cs="仿宋"/>
                <w:b w:val="0"/>
                <w:bCs w:val="0"/>
                <w:color w:val="000000" w:themeColor="text1"/>
                <w:sz w:val="24"/>
                <w:szCs w:val="24"/>
                <w:lang w:val="en-US" w:eastAsia="zh-CN"/>
                <w14:textFill>
                  <w14:solidFill>
                    <w14:schemeClr w14:val="tx1"/>
                  </w14:solidFill>
                </w14:textFill>
              </w:rPr>
            </w:pPr>
          </w:p>
        </w:tc>
        <w:tc>
          <w:tcPr>
            <w:tcW w:w="6591" w:type="dxa"/>
            <w:tcBorders>
              <w:top w:val="single" w:color="auto" w:sz="4" w:space="0"/>
              <w:left w:val="single" w:color="auto" w:sz="4" w:space="0"/>
              <w:bottom w:val="single" w:color="auto" w:sz="4" w:space="0"/>
              <w:right w:val="single" w:color="auto" w:sz="4" w:space="0"/>
            </w:tcBorders>
            <w:noWrap w:val="0"/>
            <w:vAlign w:val="center"/>
          </w:tcPr>
          <w:p w14:paraId="0F44C561">
            <w:pPr>
              <w:shd w:val="clear" w:color="auto" w:fill="auto"/>
              <w:spacing w:line="360" w:lineRule="auto"/>
              <w:jc w:val="left"/>
              <w:rPr>
                <w:rFonts w:hint="eastAsia"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2.备份投标文件：供应商在投标截止时间前将加密的投标文件上传至政府采购云平台，还可以在投标截止时间前以电子邮件方式提供备份投标文件1份（接收人邮箱：3343144922@qq.com，</w:t>
            </w:r>
            <w:r>
              <w:rPr>
                <w:rFonts w:hint="eastAsia" w:ascii="仿宋" w:hAnsi="仿宋" w:eastAsia="仿宋" w:cs="仿宋"/>
                <w:b w:val="0"/>
                <w:bCs w:val="0"/>
                <w:color w:val="auto"/>
                <w:sz w:val="24"/>
                <w:szCs w:val="24"/>
                <w:lang w:val="en-US" w:eastAsia="zh-CN"/>
              </w:rPr>
              <w:t>接收人：马先生，电话：15909981868）</w:t>
            </w:r>
            <w:r>
              <w:rPr>
                <w:rFonts w:hint="eastAsia" w:ascii="仿宋" w:hAnsi="仿宋" w:eastAsia="仿宋" w:cs="仿宋"/>
                <w:b w:val="0"/>
                <w:bCs w:val="0"/>
                <w:color w:val="000000" w:themeColor="text1"/>
                <w:sz w:val="24"/>
                <w:szCs w:val="24"/>
                <w:lang w:val="en-US" w:eastAsia="zh-CN"/>
                <w14:textFill>
                  <w14:solidFill>
                    <w14:schemeClr w14:val="tx1"/>
                  </w14:solidFill>
                </w14:textFill>
              </w:rPr>
              <w:t>，“备份投标文件”由供应商自愿提供，招标文件 不作强制性要求；如不提供或未按要求提供的，当电子投标文件无法解密时，将导致无备份投标文件而失去投标资格。</w:t>
            </w:r>
          </w:p>
          <w:p w14:paraId="3C9A53C6">
            <w:pPr>
              <w:shd w:val="clear" w:color="auto" w:fill="auto"/>
              <w:spacing w:line="360" w:lineRule="auto"/>
              <w:jc w:val="left"/>
              <w:rPr>
                <w:rFonts w:hint="eastAsia"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a.备份投标文件提供要求：供应商可以将备份投标文件打包压缩并加密，压缩包命名为“XX单位备份投标文件”，加密密码由供应商自行保管；送达时间以采购代理机构实际接收时间为准。“备份投标文件”逾期或未按要求提供的视为未提供，建议供应商提前1日办理邮件提供事宜。</w:t>
            </w:r>
          </w:p>
          <w:p w14:paraId="2EC3A494">
            <w:pPr>
              <w:shd w:val="clear" w:color="auto" w:fill="auto"/>
              <w:spacing w:line="360" w:lineRule="auto"/>
              <w:jc w:val="left"/>
              <w:rPr>
                <w:rFonts w:hint="eastAsia"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b.通过“政府采购云平台”成功上传递交的“电子加密投标文件”已按时解密的，“备份投标文件”自动失效。投标截止时间前，投标供应商仅提供了“备份投标文件”而未将“电子加密投标文件”成功上传至“政府采购云平台”的，投标无效。</w:t>
            </w:r>
          </w:p>
        </w:tc>
      </w:tr>
      <w:tr w14:paraId="20EEAB64">
        <w:tblPrEx>
          <w:tblCellMar>
            <w:top w:w="0" w:type="dxa"/>
            <w:left w:w="108" w:type="dxa"/>
            <w:bottom w:w="0" w:type="dxa"/>
            <w:right w:w="108" w:type="dxa"/>
          </w:tblCellMar>
        </w:tblPrEx>
        <w:trPr>
          <w:trHeight w:val="823" w:hRule="atLeast"/>
          <w:jc w:val="center"/>
        </w:trPr>
        <w:tc>
          <w:tcPr>
            <w:tcW w:w="797" w:type="dxa"/>
            <w:tcBorders>
              <w:top w:val="single" w:color="auto" w:sz="4" w:space="0"/>
              <w:left w:val="single" w:color="auto" w:sz="4" w:space="0"/>
              <w:bottom w:val="single" w:color="auto" w:sz="4" w:space="0"/>
              <w:right w:val="single" w:color="auto" w:sz="4" w:space="0"/>
            </w:tcBorders>
            <w:noWrap w:val="0"/>
            <w:vAlign w:val="center"/>
          </w:tcPr>
          <w:p w14:paraId="4EB99AB3">
            <w:pPr>
              <w:shd w:val="clear" w:color="auto" w:fill="auto"/>
              <w:spacing w:line="360" w:lineRule="auto"/>
              <w:jc w:val="center"/>
              <w:rPr>
                <w:rFonts w:hint="eastAsia"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18</w:t>
            </w:r>
          </w:p>
        </w:tc>
        <w:tc>
          <w:tcPr>
            <w:tcW w:w="1535" w:type="dxa"/>
            <w:tcBorders>
              <w:top w:val="single" w:color="auto" w:sz="4" w:space="0"/>
              <w:left w:val="single" w:color="auto" w:sz="4" w:space="0"/>
              <w:bottom w:val="single" w:color="auto" w:sz="4" w:space="0"/>
              <w:right w:val="single" w:color="auto" w:sz="4" w:space="0"/>
            </w:tcBorders>
            <w:noWrap w:val="0"/>
            <w:vAlign w:val="center"/>
          </w:tcPr>
          <w:p w14:paraId="441431F6">
            <w:pPr>
              <w:shd w:val="clear" w:color="auto" w:fill="auto"/>
              <w:spacing w:line="360" w:lineRule="auto"/>
              <w:jc w:val="left"/>
              <w:rPr>
                <w:rFonts w:hint="eastAsia"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评标委员会的组建</w:t>
            </w:r>
          </w:p>
        </w:tc>
        <w:tc>
          <w:tcPr>
            <w:tcW w:w="6591" w:type="dxa"/>
            <w:tcBorders>
              <w:top w:val="single" w:color="auto" w:sz="4" w:space="0"/>
              <w:left w:val="single" w:color="auto" w:sz="4" w:space="0"/>
              <w:bottom w:val="single" w:color="auto" w:sz="4" w:space="0"/>
              <w:right w:val="single" w:color="auto" w:sz="4" w:space="0"/>
            </w:tcBorders>
            <w:noWrap w:val="0"/>
            <w:vAlign w:val="center"/>
          </w:tcPr>
          <w:p w14:paraId="5FBDE74F">
            <w:pPr>
              <w:shd w:val="clear" w:color="auto" w:fill="auto"/>
              <w:spacing w:line="360" w:lineRule="auto"/>
              <w:jc w:val="left"/>
              <w:rPr>
                <w:rFonts w:hint="default"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zh-CN" w:eastAsia="zh-CN"/>
                <w14:textFill>
                  <w14:solidFill>
                    <w14:schemeClr w14:val="tx1"/>
                  </w14:solidFill>
                </w14:textFill>
              </w:rPr>
              <w:t>评标委员会由招标人依法组建；评标委员会构成：</w:t>
            </w:r>
            <w:r>
              <w:rPr>
                <w:rFonts w:hint="eastAsia" w:ascii="仿宋" w:hAnsi="仿宋" w:eastAsia="仿宋" w:cs="仿宋"/>
                <w:b w:val="0"/>
                <w:bCs w:val="0"/>
                <w:color w:val="000000" w:themeColor="text1"/>
                <w:sz w:val="24"/>
                <w:szCs w:val="24"/>
                <w:lang w:val="en-US" w:eastAsia="zh-CN"/>
                <w14:textFill>
                  <w14:solidFill>
                    <w14:schemeClr w14:val="tx1"/>
                  </w14:solidFill>
                </w14:textFill>
              </w:rPr>
              <w:t>5</w:t>
            </w:r>
            <w:r>
              <w:rPr>
                <w:rFonts w:hint="eastAsia" w:ascii="仿宋" w:hAnsi="仿宋" w:eastAsia="仿宋" w:cs="仿宋"/>
                <w:b w:val="0"/>
                <w:bCs w:val="0"/>
                <w:color w:val="000000" w:themeColor="text1"/>
                <w:sz w:val="24"/>
                <w:szCs w:val="24"/>
                <w:lang w:val="zh-CN" w:eastAsia="zh-CN"/>
                <w14:textFill>
                  <w14:solidFill>
                    <w14:schemeClr w14:val="tx1"/>
                  </w14:solidFill>
                </w14:textFill>
              </w:rPr>
              <w:t xml:space="preserve">人，其中招标人代表 1 人，专家 </w:t>
            </w:r>
            <w:r>
              <w:rPr>
                <w:rFonts w:hint="eastAsia" w:ascii="仿宋" w:hAnsi="仿宋" w:eastAsia="仿宋" w:cs="仿宋"/>
                <w:b w:val="0"/>
                <w:bCs w:val="0"/>
                <w:color w:val="000000" w:themeColor="text1"/>
                <w:sz w:val="24"/>
                <w:szCs w:val="24"/>
                <w:lang w:val="en-US" w:eastAsia="zh-CN"/>
                <w14:textFill>
                  <w14:solidFill>
                    <w14:schemeClr w14:val="tx1"/>
                  </w14:solidFill>
                </w14:textFill>
              </w:rPr>
              <w:t>4</w:t>
            </w:r>
            <w:r>
              <w:rPr>
                <w:rFonts w:hint="eastAsia" w:ascii="仿宋" w:hAnsi="仿宋" w:eastAsia="仿宋" w:cs="仿宋"/>
                <w:b w:val="0"/>
                <w:bCs w:val="0"/>
                <w:color w:val="000000" w:themeColor="text1"/>
                <w:sz w:val="24"/>
                <w:szCs w:val="24"/>
                <w:lang w:val="zh-CN" w:eastAsia="zh-CN"/>
                <w14:textFill>
                  <w14:solidFill>
                    <w14:schemeClr w14:val="tx1"/>
                  </w14:solidFill>
                </w14:textFill>
              </w:rPr>
              <w:t>人</w:t>
            </w:r>
            <w:r>
              <w:rPr>
                <w:rFonts w:hint="eastAsia" w:ascii="仿宋" w:hAnsi="仿宋" w:eastAsia="仿宋" w:cs="仿宋"/>
                <w:b w:val="0"/>
                <w:bCs w:val="0"/>
                <w:color w:val="000000" w:themeColor="text1"/>
                <w:sz w:val="24"/>
                <w:szCs w:val="24"/>
                <w:lang w:val="en-US" w:eastAsia="zh-CN"/>
                <w14:textFill>
                  <w14:solidFill>
                    <w14:schemeClr w14:val="tx1"/>
                  </w14:solidFill>
                </w14:textFill>
              </w:rPr>
              <w:t>。</w:t>
            </w:r>
          </w:p>
          <w:p w14:paraId="1773B428">
            <w:pPr>
              <w:shd w:val="clear" w:color="auto" w:fill="auto"/>
              <w:spacing w:line="360" w:lineRule="auto"/>
              <w:jc w:val="left"/>
              <w:rPr>
                <w:rFonts w:hint="eastAsia" w:ascii="仿宋" w:hAnsi="仿宋" w:eastAsia="仿宋" w:cs="仿宋"/>
                <w:b w:val="0"/>
                <w:bCs w:val="0"/>
                <w:color w:val="000000" w:themeColor="text1"/>
                <w:sz w:val="24"/>
                <w:szCs w:val="24"/>
                <w:lang w:val="zh-CN" w:eastAsia="zh-CN"/>
                <w14:textFill>
                  <w14:solidFill>
                    <w14:schemeClr w14:val="tx1"/>
                  </w14:solidFill>
                </w14:textFill>
              </w:rPr>
            </w:pPr>
            <w:r>
              <w:rPr>
                <w:rFonts w:hint="eastAsia" w:ascii="仿宋" w:hAnsi="仿宋" w:eastAsia="仿宋" w:cs="仿宋"/>
                <w:b w:val="0"/>
                <w:bCs w:val="0"/>
                <w:color w:val="000000" w:themeColor="text1"/>
                <w:sz w:val="24"/>
                <w:szCs w:val="24"/>
                <w:lang w:val="zh-CN" w:eastAsia="zh-CN"/>
                <w14:textFill>
                  <w14:solidFill>
                    <w14:schemeClr w14:val="tx1"/>
                  </w14:solidFill>
                </w14:textFill>
              </w:rPr>
              <w:t>评标专家确定方式：专家评委由招标人在开标前从政采云专家库中随机抽取。</w:t>
            </w:r>
          </w:p>
        </w:tc>
      </w:tr>
      <w:tr w14:paraId="3F2D6858">
        <w:tblPrEx>
          <w:tblCellMar>
            <w:top w:w="0" w:type="dxa"/>
            <w:left w:w="108" w:type="dxa"/>
            <w:bottom w:w="0" w:type="dxa"/>
            <w:right w:w="108" w:type="dxa"/>
          </w:tblCellMar>
        </w:tblPrEx>
        <w:trPr>
          <w:trHeight w:val="823" w:hRule="atLeast"/>
          <w:jc w:val="center"/>
        </w:trPr>
        <w:tc>
          <w:tcPr>
            <w:tcW w:w="797" w:type="dxa"/>
            <w:tcBorders>
              <w:top w:val="single" w:color="auto" w:sz="4" w:space="0"/>
              <w:left w:val="single" w:color="auto" w:sz="4" w:space="0"/>
              <w:bottom w:val="single" w:color="auto" w:sz="4" w:space="0"/>
              <w:right w:val="single" w:color="auto" w:sz="4" w:space="0"/>
            </w:tcBorders>
            <w:noWrap w:val="0"/>
            <w:vAlign w:val="center"/>
          </w:tcPr>
          <w:p w14:paraId="3726C3EF">
            <w:pPr>
              <w:shd w:val="clear" w:color="auto" w:fill="auto"/>
              <w:spacing w:line="360" w:lineRule="auto"/>
              <w:jc w:val="center"/>
              <w:rPr>
                <w:rFonts w:hint="eastAsia"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19</w:t>
            </w:r>
          </w:p>
        </w:tc>
        <w:tc>
          <w:tcPr>
            <w:tcW w:w="1535" w:type="dxa"/>
            <w:tcBorders>
              <w:top w:val="single" w:color="auto" w:sz="4" w:space="0"/>
              <w:left w:val="single" w:color="auto" w:sz="4" w:space="0"/>
              <w:bottom w:val="single" w:color="auto" w:sz="4" w:space="0"/>
              <w:right w:val="single" w:color="auto" w:sz="4" w:space="0"/>
            </w:tcBorders>
            <w:noWrap w:val="0"/>
            <w:vAlign w:val="center"/>
          </w:tcPr>
          <w:p w14:paraId="7C1C912D">
            <w:pPr>
              <w:shd w:val="clear" w:color="auto" w:fill="auto"/>
              <w:spacing w:line="360" w:lineRule="auto"/>
              <w:jc w:val="left"/>
              <w:rPr>
                <w:rFonts w:hint="eastAsia"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是否授权评标委员会确定中标候选人</w:t>
            </w:r>
          </w:p>
        </w:tc>
        <w:tc>
          <w:tcPr>
            <w:tcW w:w="6591" w:type="dxa"/>
            <w:tcBorders>
              <w:top w:val="single" w:color="auto" w:sz="4" w:space="0"/>
              <w:left w:val="single" w:color="auto" w:sz="4" w:space="0"/>
              <w:bottom w:val="single" w:color="auto" w:sz="4" w:space="0"/>
              <w:right w:val="single" w:color="auto" w:sz="4" w:space="0"/>
            </w:tcBorders>
            <w:noWrap w:val="0"/>
            <w:vAlign w:val="center"/>
          </w:tcPr>
          <w:p w14:paraId="48607FAB">
            <w:pPr>
              <w:shd w:val="clear" w:color="auto" w:fill="auto"/>
              <w:spacing w:line="360" w:lineRule="auto"/>
              <w:jc w:val="left"/>
              <w:rPr>
                <w:rFonts w:hint="eastAsia" w:ascii="仿宋" w:hAnsi="仿宋" w:eastAsia="仿宋" w:cs="仿宋"/>
                <w:b w:val="0"/>
                <w:bCs w:val="0"/>
                <w:color w:val="000000" w:themeColor="text1"/>
                <w:sz w:val="24"/>
                <w:szCs w:val="24"/>
                <w:lang w:val="zh-CN"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是，评标委员会推荐3名中标候选人。</w:t>
            </w:r>
            <w:r>
              <w:rPr>
                <w:rFonts w:hint="eastAsia" w:ascii="仿宋" w:hAnsi="仿宋" w:eastAsia="仿宋" w:cs="仿宋"/>
                <w:b w:val="0"/>
                <w:bCs w:val="0"/>
                <w:color w:val="000000" w:themeColor="text1"/>
                <w:sz w:val="24"/>
                <w:szCs w:val="24"/>
                <w:lang w:val="en-US" w:eastAsia="zh-CN"/>
                <w14:textFill>
                  <w14:solidFill>
                    <w14:schemeClr w14:val="tx1"/>
                  </w14:solidFill>
                </w14:textFill>
              </w:rPr>
              <w:tab/>
            </w:r>
          </w:p>
        </w:tc>
      </w:tr>
      <w:tr w14:paraId="23F11D96">
        <w:tblPrEx>
          <w:tblCellMar>
            <w:top w:w="0" w:type="dxa"/>
            <w:left w:w="108" w:type="dxa"/>
            <w:bottom w:w="0" w:type="dxa"/>
            <w:right w:w="108" w:type="dxa"/>
          </w:tblCellMar>
        </w:tblPrEx>
        <w:trPr>
          <w:trHeight w:val="823" w:hRule="atLeast"/>
          <w:jc w:val="center"/>
        </w:trPr>
        <w:tc>
          <w:tcPr>
            <w:tcW w:w="797" w:type="dxa"/>
            <w:tcBorders>
              <w:top w:val="single" w:color="auto" w:sz="4" w:space="0"/>
              <w:left w:val="single" w:color="auto" w:sz="4" w:space="0"/>
              <w:bottom w:val="single" w:color="auto" w:sz="4" w:space="0"/>
              <w:right w:val="single" w:color="auto" w:sz="4" w:space="0"/>
            </w:tcBorders>
            <w:noWrap w:val="0"/>
            <w:vAlign w:val="center"/>
          </w:tcPr>
          <w:p w14:paraId="1B438A1C">
            <w:pPr>
              <w:shd w:val="clear" w:color="auto" w:fill="auto"/>
              <w:spacing w:line="360" w:lineRule="auto"/>
              <w:jc w:val="center"/>
              <w:rPr>
                <w:rFonts w:hint="default"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20</w:t>
            </w:r>
          </w:p>
        </w:tc>
        <w:tc>
          <w:tcPr>
            <w:tcW w:w="1535" w:type="dxa"/>
            <w:tcBorders>
              <w:top w:val="single" w:color="auto" w:sz="4" w:space="0"/>
              <w:left w:val="single" w:color="auto" w:sz="4" w:space="0"/>
              <w:bottom w:val="single" w:color="auto" w:sz="4" w:space="0"/>
              <w:right w:val="single" w:color="auto" w:sz="4" w:space="0"/>
            </w:tcBorders>
            <w:noWrap w:val="0"/>
            <w:vAlign w:val="center"/>
          </w:tcPr>
          <w:p w14:paraId="584AF053">
            <w:pPr>
              <w:shd w:val="clear" w:color="auto" w:fill="auto"/>
              <w:spacing w:line="360" w:lineRule="auto"/>
              <w:jc w:val="left"/>
              <w:rPr>
                <w:rFonts w:hint="eastAsia"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样品要求</w:t>
            </w:r>
          </w:p>
        </w:tc>
        <w:tc>
          <w:tcPr>
            <w:tcW w:w="6591" w:type="dxa"/>
            <w:tcBorders>
              <w:top w:val="single" w:color="auto" w:sz="4" w:space="0"/>
              <w:left w:val="single" w:color="auto" w:sz="4" w:space="0"/>
              <w:bottom w:val="single" w:color="auto" w:sz="4" w:space="0"/>
              <w:right w:val="single" w:color="auto" w:sz="4" w:space="0"/>
            </w:tcBorders>
            <w:noWrap w:val="0"/>
            <w:vAlign w:val="center"/>
          </w:tcPr>
          <w:p w14:paraId="71298D72">
            <w:pPr>
              <w:shd w:val="clear" w:color="auto" w:fill="auto"/>
              <w:spacing w:line="360" w:lineRule="auto"/>
              <w:jc w:val="left"/>
              <w:rPr>
                <w:rFonts w:hint="eastAsia"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本项目不需要提交样品。</w:t>
            </w:r>
          </w:p>
        </w:tc>
      </w:tr>
      <w:tr w14:paraId="192AB01C">
        <w:tblPrEx>
          <w:tblCellMar>
            <w:top w:w="0" w:type="dxa"/>
            <w:left w:w="108" w:type="dxa"/>
            <w:bottom w:w="0" w:type="dxa"/>
            <w:right w:w="108" w:type="dxa"/>
          </w:tblCellMar>
        </w:tblPrEx>
        <w:trPr>
          <w:trHeight w:val="756" w:hRule="atLeast"/>
          <w:jc w:val="center"/>
        </w:trPr>
        <w:tc>
          <w:tcPr>
            <w:tcW w:w="797" w:type="dxa"/>
            <w:tcBorders>
              <w:top w:val="single" w:color="auto" w:sz="4" w:space="0"/>
              <w:left w:val="single" w:color="auto" w:sz="4" w:space="0"/>
              <w:bottom w:val="single" w:color="auto" w:sz="4" w:space="0"/>
              <w:right w:val="single" w:color="auto" w:sz="4" w:space="0"/>
            </w:tcBorders>
            <w:noWrap w:val="0"/>
            <w:vAlign w:val="center"/>
          </w:tcPr>
          <w:p w14:paraId="7F14082B">
            <w:pPr>
              <w:shd w:val="clear" w:color="auto" w:fill="auto"/>
              <w:spacing w:line="360" w:lineRule="auto"/>
              <w:jc w:val="center"/>
              <w:rPr>
                <w:rFonts w:hint="default"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21</w:t>
            </w:r>
          </w:p>
        </w:tc>
        <w:tc>
          <w:tcPr>
            <w:tcW w:w="1535" w:type="dxa"/>
            <w:tcBorders>
              <w:top w:val="single" w:color="auto" w:sz="4" w:space="0"/>
              <w:left w:val="single" w:color="auto" w:sz="4" w:space="0"/>
              <w:bottom w:val="single" w:color="auto" w:sz="4" w:space="0"/>
              <w:right w:val="single" w:color="auto" w:sz="4" w:space="0"/>
            </w:tcBorders>
            <w:noWrap w:val="0"/>
            <w:vAlign w:val="center"/>
          </w:tcPr>
          <w:p w14:paraId="060FAC32">
            <w:pPr>
              <w:shd w:val="clear" w:color="auto" w:fill="auto"/>
              <w:spacing w:line="360" w:lineRule="auto"/>
              <w:jc w:val="left"/>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递交投标文件时间和地点</w:t>
            </w:r>
          </w:p>
        </w:tc>
        <w:tc>
          <w:tcPr>
            <w:tcW w:w="6591" w:type="dxa"/>
            <w:tcBorders>
              <w:top w:val="single" w:color="auto" w:sz="4" w:space="0"/>
              <w:left w:val="single" w:color="auto" w:sz="4" w:space="0"/>
              <w:bottom w:val="single" w:color="auto" w:sz="4" w:space="0"/>
              <w:right w:val="single" w:color="auto" w:sz="4" w:space="0"/>
            </w:tcBorders>
            <w:noWrap w:val="0"/>
            <w:vAlign w:val="center"/>
          </w:tcPr>
          <w:p w14:paraId="1ECF666B">
            <w:pPr>
              <w:shd w:val="clear" w:color="auto" w:fill="auto"/>
              <w:spacing w:line="360" w:lineRule="auto"/>
              <w:jc w:val="left"/>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投标截止时间：2025年04月23日上午11时00分（北京时间）</w:t>
            </w:r>
          </w:p>
          <w:p w14:paraId="151AC12E">
            <w:pPr>
              <w:shd w:val="clear" w:color="auto" w:fill="auto"/>
              <w:spacing w:line="360" w:lineRule="auto"/>
              <w:jc w:val="left"/>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投标地点：新疆政府采购云平台（www.zcygov.cn）</w:t>
            </w:r>
          </w:p>
        </w:tc>
      </w:tr>
      <w:tr w14:paraId="04C9AB6D">
        <w:tblPrEx>
          <w:tblCellMar>
            <w:top w:w="0" w:type="dxa"/>
            <w:left w:w="108" w:type="dxa"/>
            <w:bottom w:w="0" w:type="dxa"/>
            <w:right w:w="108" w:type="dxa"/>
          </w:tblCellMar>
        </w:tblPrEx>
        <w:trPr>
          <w:trHeight w:val="710" w:hRule="atLeast"/>
          <w:jc w:val="center"/>
        </w:trPr>
        <w:tc>
          <w:tcPr>
            <w:tcW w:w="797" w:type="dxa"/>
            <w:tcBorders>
              <w:top w:val="single" w:color="auto" w:sz="4" w:space="0"/>
              <w:left w:val="single" w:color="auto" w:sz="4" w:space="0"/>
              <w:right w:val="single" w:color="auto" w:sz="4" w:space="0"/>
            </w:tcBorders>
            <w:noWrap w:val="0"/>
            <w:vAlign w:val="center"/>
          </w:tcPr>
          <w:p w14:paraId="5F812059">
            <w:pPr>
              <w:shd w:val="clear" w:color="auto" w:fill="auto"/>
              <w:spacing w:line="360" w:lineRule="auto"/>
              <w:jc w:val="center"/>
              <w:rPr>
                <w:rFonts w:hint="default"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22</w:t>
            </w:r>
          </w:p>
        </w:tc>
        <w:tc>
          <w:tcPr>
            <w:tcW w:w="1535" w:type="dxa"/>
            <w:tcBorders>
              <w:top w:val="single" w:color="auto" w:sz="4" w:space="0"/>
              <w:left w:val="single" w:color="auto" w:sz="4" w:space="0"/>
              <w:right w:val="single" w:color="auto" w:sz="4" w:space="0"/>
            </w:tcBorders>
            <w:noWrap w:val="0"/>
            <w:vAlign w:val="center"/>
          </w:tcPr>
          <w:p w14:paraId="7198BB81">
            <w:pPr>
              <w:shd w:val="clear" w:color="auto" w:fill="auto"/>
              <w:spacing w:line="360" w:lineRule="auto"/>
              <w:jc w:val="left"/>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开标时间和地点</w:t>
            </w:r>
          </w:p>
        </w:tc>
        <w:tc>
          <w:tcPr>
            <w:tcW w:w="6591" w:type="dxa"/>
            <w:tcBorders>
              <w:top w:val="single" w:color="auto" w:sz="4" w:space="0"/>
              <w:left w:val="single" w:color="auto" w:sz="4" w:space="0"/>
              <w:right w:val="single" w:color="auto" w:sz="4" w:space="0"/>
            </w:tcBorders>
            <w:noWrap w:val="0"/>
            <w:vAlign w:val="center"/>
          </w:tcPr>
          <w:p w14:paraId="381087C9">
            <w:pPr>
              <w:shd w:val="clear" w:color="auto" w:fill="auto"/>
              <w:spacing w:line="360" w:lineRule="auto"/>
              <w:jc w:val="left"/>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开标时间：2025年04月23日上午11时00分（北京时间）</w:t>
            </w:r>
          </w:p>
          <w:p w14:paraId="437C3562">
            <w:pPr>
              <w:shd w:val="clear" w:color="auto" w:fill="auto"/>
              <w:spacing w:line="360" w:lineRule="auto"/>
              <w:jc w:val="left"/>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 xml:space="preserve">开标地点：新疆政府采购云平台（www.zcygov.cn）         </w:t>
            </w:r>
          </w:p>
        </w:tc>
      </w:tr>
      <w:tr w14:paraId="3B5E45F4">
        <w:tblPrEx>
          <w:tblCellMar>
            <w:top w:w="0" w:type="dxa"/>
            <w:left w:w="108" w:type="dxa"/>
            <w:bottom w:w="0" w:type="dxa"/>
            <w:right w:w="108" w:type="dxa"/>
          </w:tblCellMar>
        </w:tblPrEx>
        <w:trPr>
          <w:trHeight w:val="710" w:hRule="atLeast"/>
          <w:jc w:val="center"/>
        </w:trPr>
        <w:tc>
          <w:tcPr>
            <w:tcW w:w="797" w:type="dxa"/>
            <w:vMerge w:val="restart"/>
            <w:tcBorders>
              <w:top w:val="single" w:color="auto" w:sz="4" w:space="0"/>
              <w:left w:val="single" w:color="auto" w:sz="4" w:space="0"/>
              <w:right w:val="single" w:color="auto" w:sz="4" w:space="0"/>
            </w:tcBorders>
            <w:noWrap w:val="0"/>
            <w:vAlign w:val="center"/>
          </w:tcPr>
          <w:p w14:paraId="62E57A0A">
            <w:pPr>
              <w:shd w:val="clear" w:color="auto" w:fill="auto"/>
              <w:spacing w:line="360" w:lineRule="auto"/>
              <w:jc w:val="center"/>
              <w:rPr>
                <w:rFonts w:hint="default"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23</w:t>
            </w:r>
          </w:p>
        </w:tc>
        <w:tc>
          <w:tcPr>
            <w:tcW w:w="1535" w:type="dxa"/>
            <w:vMerge w:val="restart"/>
            <w:tcBorders>
              <w:top w:val="single" w:color="auto" w:sz="4" w:space="0"/>
              <w:left w:val="single" w:color="auto" w:sz="4" w:space="0"/>
              <w:right w:val="single" w:color="auto" w:sz="4" w:space="0"/>
            </w:tcBorders>
            <w:noWrap w:val="0"/>
            <w:vAlign w:val="center"/>
          </w:tcPr>
          <w:p w14:paraId="6DFDD7E1">
            <w:pPr>
              <w:shd w:val="clear" w:color="auto" w:fill="auto"/>
              <w:spacing w:line="360" w:lineRule="auto"/>
              <w:jc w:val="left"/>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重要说明</w:t>
            </w:r>
          </w:p>
        </w:tc>
        <w:tc>
          <w:tcPr>
            <w:tcW w:w="6591" w:type="dxa"/>
            <w:tcBorders>
              <w:top w:val="single" w:color="auto" w:sz="4" w:space="0"/>
              <w:left w:val="single" w:color="auto" w:sz="4" w:space="0"/>
              <w:right w:val="single" w:color="auto" w:sz="4" w:space="0"/>
            </w:tcBorders>
            <w:noWrap w:val="0"/>
            <w:vAlign w:val="center"/>
          </w:tcPr>
          <w:p w14:paraId="1CFDC8E8">
            <w:pPr>
              <w:shd w:val="clear" w:color="auto" w:fill="auto"/>
              <w:spacing w:line="360" w:lineRule="auto"/>
              <w:jc w:val="left"/>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1.本项目采用全流程不见面电子开评标，投标供应商需要使用CA加密设备，供应商可通过新疆数字证书认证中心官网（https://www.xjca.com.cn/）或下载“新疆政务通”APP自行进行申领。</w:t>
            </w:r>
          </w:p>
          <w:p w14:paraId="4DB7AC85">
            <w:pPr>
              <w:shd w:val="clear" w:color="auto" w:fill="auto"/>
              <w:spacing w:line="360" w:lineRule="auto"/>
              <w:jc w:val="left"/>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2.本项目实行网上投标，采用加密电子投标文件(供应商须使用CA加密设备通过政采云电子投标客户端制作投标文件)。若供应商参与投标，自行承担投标一切费用。</w:t>
            </w:r>
          </w:p>
          <w:p w14:paraId="64646D54">
            <w:pPr>
              <w:shd w:val="clear" w:color="auto" w:fill="auto"/>
              <w:spacing w:line="360" w:lineRule="auto"/>
              <w:jc w:val="left"/>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3.各供应商在开标前应确保成为新疆维吾尔自治区政府采购网正式注册入库供应商（已在政采云平台其他省份入驻的供应商无需重复注册），并完成CA数字证书申领。因未注册入库、未办理CA数字证书等原因造成无法投标或投标失败等后果由供应商自行承担。</w:t>
            </w:r>
          </w:p>
          <w:p w14:paraId="4ED0A159">
            <w:pPr>
              <w:shd w:val="clear" w:color="auto" w:fill="auto"/>
              <w:spacing w:line="360" w:lineRule="auto"/>
              <w:jc w:val="left"/>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4.供应商将政采云电子交易客户端下载、安装完成后，可通过账号密码或CA登录客户端进行投标文件制作。在使用政采云投标客户端时，建议使用WIN7+64位及以上操作系统。客户端请至新疆政府采购网（http://www.ccgp-xinjiang.gov.cn/）下载专区查看，如有问题可拨打政采云客户服务热线95763进行咨询。</w:t>
            </w:r>
          </w:p>
          <w:p w14:paraId="491A58D1">
            <w:pPr>
              <w:shd w:val="clear" w:color="auto" w:fill="auto"/>
              <w:spacing w:line="360" w:lineRule="auto"/>
              <w:jc w:val="left"/>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5.供应商在开标时须使用制作加密电子投标文件所使用的CA锁及电脑，电脑须提前配置好浏览器（建议使用谷歌浏览器），以便开标时解锁。</w:t>
            </w:r>
          </w:p>
          <w:p w14:paraId="005B34C8">
            <w:pPr>
              <w:shd w:val="clear" w:color="auto" w:fill="auto"/>
              <w:spacing w:line="360" w:lineRule="auto"/>
              <w:jc w:val="left"/>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6.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供应商钉钉群号：政采云新疆供应商服务十群：33132402、十一群：30213207（如已加入1-9群，无需重复加入，十一个群联动直播），钉钉工具软件具有回放功能，直播培训结束后可在钉钉群中回放观看学习。</w:t>
            </w:r>
          </w:p>
          <w:p w14:paraId="3F6D0E34">
            <w:pPr>
              <w:pStyle w:val="7"/>
              <w:numPr>
                <w:ilvl w:val="0"/>
                <w:numId w:val="0"/>
              </w:numPr>
              <w:ind w:right="0" w:rightChars="0"/>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7.为了保证开评标顺利进行，政采云线上开标功能完全实现，供应商开标所使用的电脑设备须具有视频及语音功能。</w:t>
            </w:r>
          </w:p>
          <w:p w14:paraId="2EAB3631">
            <w:pPr>
              <w:pStyle w:val="7"/>
              <w:numPr>
                <w:ilvl w:val="0"/>
                <w:numId w:val="0"/>
              </w:numPr>
              <w:ind w:right="0" w:rightChars="0"/>
              <w:rPr>
                <w:rFonts w:hint="eastAsia"/>
                <w:sz w:val="24"/>
                <w:szCs w:val="24"/>
                <w:lang w:val="en-US" w:eastAsia="zh-CN"/>
              </w:rPr>
            </w:pPr>
            <w:r>
              <w:rPr>
                <w:rFonts w:hint="eastAsia" w:ascii="仿宋" w:hAnsi="仿宋" w:eastAsia="仿宋" w:cs="仿宋"/>
                <w:b w:val="0"/>
                <w:bCs w:val="0"/>
                <w:color w:val="auto"/>
                <w:sz w:val="24"/>
                <w:szCs w:val="24"/>
                <w:lang w:val="en-US" w:eastAsia="zh-CN"/>
              </w:rPr>
              <w:t>8.</w:t>
            </w:r>
            <w:r>
              <w:rPr>
                <w:rFonts w:hint="eastAsia" w:ascii="仿宋" w:hAnsi="仿宋" w:eastAsia="仿宋" w:cs="仿宋"/>
                <w:b w:val="0"/>
                <w:bCs w:val="0"/>
                <w:color w:val="auto"/>
                <w:sz w:val="24"/>
                <w:szCs w:val="24"/>
                <w:lang w:val="en-US" w:eastAsia="en-US"/>
              </w:rPr>
              <w:t>招标代理费经代理机构与采购人商定为共计收费</w:t>
            </w:r>
            <w:r>
              <w:rPr>
                <w:rFonts w:hint="eastAsia" w:ascii="仿宋" w:hAnsi="仿宋" w:eastAsia="仿宋" w:cs="仿宋"/>
                <w:b w:val="0"/>
                <w:bCs w:val="0"/>
                <w:color w:val="auto"/>
                <w:sz w:val="24"/>
                <w:szCs w:val="24"/>
                <w:lang w:val="en-US" w:eastAsia="zh-CN"/>
              </w:rPr>
              <w:t>30000</w:t>
            </w:r>
            <w:r>
              <w:rPr>
                <w:rFonts w:hint="eastAsia" w:ascii="仿宋" w:hAnsi="仿宋" w:eastAsia="仿宋" w:cs="仿宋"/>
                <w:b w:val="0"/>
                <w:bCs w:val="0"/>
                <w:color w:val="auto"/>
                <w:sz w:val="24"/>
                <w:szCs w:val="24"/>
                <w:lang w:val="en-US" w:eastAsia="en-US"/>
              </w:rPr>
              <w:t>元。</w:t>
            </w:r>
          </w:p>
        </w:tc>
      </w:tr>
      <w:tr w14:paraId="7EF0E57F">
        <w:tblPrEx>
          <w:tblCellMar>
            <w:top w:w="0" w:type="dxa"/>
            <w:left w:w="108" w:type="dxa"/>
            <w:bottom w:w="0" w:type="dxa"/>
            <w:right w:w="108" w:type="dxa"/>
          </w:tblCellMar>
        </w:tblPrEx>
        <w:trPr>
          <w:trHeight w:val="710" w:hRule="atLeast"/>
          <w:jc w:val="center"/>
        </w:trPr>
        <w:tc>
          <w:tcPr>
            <w:tcW w:w="797" w:type="dxa"/>
            <w:vMerge w:val="continue"/>
            <w:tcBorders>
              <w:left w:val="single" w:color="auto" w:sz="4" w:space="0"/>
              <w:bottom w:val="single" w:color="auto" w:sz="4" w:space="0"/>
              <w:right w:val="single" w:color="auto" w:sz="4" w:space="0"/>
            </w:tcBorders>
            <w:noWrap w:val="0"/>
            <w:vAlign w:val="center"/>
          </w:tcPr>
          <w:p w14:paraId="6D409FEC">
            <w:pPr>
              <w:shd w:val="clear" w:color="auto" w:fill="auto"/>
              <w:spacing w:line="360" w:lineRule="auto"/>
              <w:jc w:val="left"/>
              <w:rPr>
                <w:rFonts w:hint="eastAsia" w:ascii="仿宋" w:hAnsi="仿宋" w:eastAsia="仿宋" w:cs="仿宋"/>
                <w:b w:val="0"/>
                <w:bCs w:val="0"/>
                <w:color w:val="000000" w:themeColor="text1"/>
                <w:sz w:val="24"/>
                <w:szCs w:val="24"/>
                <w:lang w:val="en-US" w:eastAsia="zh-CN"/>
                <w14:textFill>
                  <w14:solidFill>
                    <w14:schemeClr w14:val="tx1"/>
                  </w14:solidFill>
                </w14:textFill>
              </w:rPr>
            </w:pPr>
          </w:p>
        </w:tc>
        <w:tc>
          <w:tcPr>
            <w:tcW w:w="1535" w:type="dxa"/>
            <w:vMerge w:val="continue"/>
            <w:tcBorders>
              <w:left w:val="single" w:color="auto" w:sz="4" w:space="0"/>
              <w:bottom w:val="single" w:color="auto" w:sz="4" w:space="0"/>
              <w:right w:val="single" w:color="auto" w:sz="4" w:space="0"/>
            </w:tcBorders>
            <w:noWrap w:val="0"/>
            <w:vAlign w:val="center"/>
          </w:tcPr>
          <w:p w14:paraId="126E7356">
            <w:pPr>
              <w:shd w:val="clear" w:color="auto" w:fill="auto"/>
              <w:spacing w:line="360" w:lineRule="auto"/>
              <w:jc w:val="left"/>
              <w:rPr>
                <w:rFonts w:hint="eastAsia" w:ascii="仿宋" w:hAnsi="仿宋" w:eastAsia="仿宋" w:cs="仿宋"/>
                <w:b w:val="0"/>
                <w:bCs w:val="0"/>
                <w:color w:val="000000" w:themeColor="text1"/>
                <w:sz w:val="24"/>
                <w:szCs w:val="24"/>
                <w:lang w:val="en-US" w:eastAsia="zh-CN"/>
                <w14:textFill>
                  <w14:solidFill>
                    <w14:schemeClr w14:val="tx1"/>
                  </w14:solidFill>
                </w14:textFill>
              </w:rPr>
            </w:pPr>
          </w:p>
        </w:tc>
        <w:tc>
          <w:tcPr>
            <w:tcW w:w="6591" w:type="dxa"/>
            <w:tcBorders>
              <w:top w:val="single" w:color="auto" w:sz="4" w:space="0"/>
              <w:left w:val="single" w:color="auto" w:sz="4" w:space="0"/>
              <w:bottom w:val="single" w:color="auto" w:sz="4" w:space="0"/>
              <w:right w:val="single" w:color="auto" w:sz="4" w:space="0"/>
            </w:tcBorders>
            <w:noWrap w:val="0"/>
            <w:vAlign w:val="center"/>
          </w:tcPr>
          <w:p w14:paraId="44AAC29C">
            <w:pPr>
              <w:shd w:val="clear" w:color="auto" w:fill="auto"/>
              <w:spacing w:line="360" w:lineRule="auto"/>
              <w:jc w:val="left"/>
              <w:rPr>
                <w:rFonts w:hint="eastAsia"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1、电子招投标情况说明：</w:t>
            </w:r>
          </w:p>
          <w:p w14:paraId="1E9DA529">
            <w:pPr>
              <w:shd w:val="clear" w:color="auto" w:fill="auto"/>
              <w:spacing w:line="360" w:lineRule="auto"/>
              <w:jc w:val="left"/>
              <w:rPr>
                <w:rFonts w:hint="eastAsia"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（1）电子招投标：本项目以数据电文形式，依托“政府采购云平台（www.zcygov.cn）”进行招投标活动。</w:t>
            </w:r>
          </w:p>
          <w:p w14:paraId="2312E1DB">
            <w:pPr>
              <w:shd w:val="clear" w:color="auto" w:fill="auto"/>
              <w:spacing w:line="360" w:lineRule="auto"/>
              <w:jc w:val="left"/>
              <w:rPr>
                <w:rFonts w:hint="eastAsia"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2）投标准备：注册账号--点击“商家入驻”，进行政府采购供应商资料填写；申领CA数字证书---申领流程详见“新疆政府采购网-下载专区-电子交易客户端-CA驱动和申领流程”；安装“政采云电子交易客户端”----前往“新疆政府采购网-下载专区-电子交易客户端”进行下载并安装。</w:t>
            </w:r>
          </w:p>
          <w:p w14:paraId="16A0051F">
            <w:pPr>
              <w:shd w:val="clear" w:color="auto" w:fill="auto"/>
              <w:spacing w:line="360" w:lineRule="auto"/>
              <w:jc w:val="left"/>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（3）招标文件的获取：使用账号登录或者短信验证码或者使用CA登录政采云平</w:t>
            </w:r>
            <w:r>
              <w:rPr>
                <w:rFonts w:hint="eastAsia" w:ascii="仿宋" w:hAnsi="仿宋" w:eastAsia="仿宋" w:cs="仿宋"/>
                <w:b w:val="0"/>
                <w:bCs w:val="0"/>
                <w:color w:val="auto"/>
                <w:sz w:val="24"/>
                <w:szCs w:val="24"/>
                <w:lang w:val="en-US" w:eastAsia="zh-CN"/>
              </w:rPr>
              <w:t>台；进入“项目采购”应用，在获取招标文件菜单中选择项目，获取招标文件 。</w:t>
            </w:r>
          </w:p>
          <w:p w14:paraId="4D6A38F4">
            <w:pPr>
              <w:shd w:val="clear" w:color="auto" w:fill="auto"/>
              <w:spacing w:line="360" w:lineRule="auto"/>
              <w:jc w:val="left"/>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申请获取招标文件前须上传的资格证明文件扫描件有：</w:t>
            </w:r>
          </w:p>
          <w:p w14:paraId="6E65C23E">
            <w:pPr>
              <w:shd w:val="clear" w:color="auto" w:fill="auto"/>
              <w:spacing w:line="360" w:lineRule="auto"/>
              <w:jc w:val="left"/>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（1）具备三证合一营业执照副本。</w:t>
            </w:r>
          </w:p>
          <w:p w14:paraId="7DF98980">
            <w:pPr>
              <w:shd w:val="clear" w:color="auto" w:fill="auto"/>
              <w:spacing w:line="360" w:lineRule="auto"/>
              <w:jc w:val="left"/>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（2）法定代表人投标需提供法定代表人资格证明书，委托代理人投标需提供法定代表人授权委托书。</w:t>
            </w:r>
          </w:p>
          <w:p w14:paraId="46D36B6B">
            <w:pPr>
              <w:shd w:val="clear" w:color="auto" w:fill="auto"/>
              <w:spacing w:line="360" w:lineRule="auto"/>
              <w:jc w:val="left"/>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（3）投标企业须提供委托代理人近6个月内任意1个月的有效社保证明。</w:t>
            </w:r>
          </w:p>
          <w:p w14:paraId="57AF0BBE">
            <w:pPr>
              <w:shd w:val="clear" w:color="auto" w:fill="auto"/>
              <w:spacing w:line="360" w:lineRule="auto"/>
              <w:jc w:val="left"/>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（4）参加采购活动前三年内，未被“信用中国”（www.creditchina.gov.cn）、“中国政府采购网”（www.ccgp.gov.cn）列入失信被执行人、重大税收违法案件当事人名单、政府采购严重违法失信行为记录名单。</w:t>
            </w:r>
          </w:p>
          <w:p w14:paraId="6049489B">
            <w:pPr>
              <w:shd w:val="clear" w:color="auto" w:fill="auto"/>
              <w:spacing w:line="360" w:lineRule="auto"/>
              <w:jc w:val="left"/>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5）供应商必须为在中华人民共和国境内依法设立的国有商业银行、股份制商业银行、邮政储蓄银行、城市商业银行等银行机构且具备中国银行保险监督管理委员会核发的《中华人民共和国金融许可证》或《金融机构法人许可证》。</w:t>
            </w:r>
          </w:p>
          <w:p w14:paraId="0CBB6250">
            <w:pPr>
              <w:shd w:val="clear" w:color="auto" w:fill="auto"/>
              <w:spacing w:line="360" w:lineRule="auto"/>
              <w:jc w:val="left"/>
              <w:rPr>
                <w:rFonts w:hint="eastAsia"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auto"/>
                <w:sz w:val="24"/>
                <w:szCs w:val="24"/>
                <w:lang w:val="en-US" w:eastAsia="zh-CN"/>
              </w:rPr>
              <w:t>（4）投标文件的制作：在“政采云电子交易客户端”中完</w:t>
            </w:r>
            <w:r>
              <w:rPr>
                <w:rFonts w:hint="eastAsia" w:ascii="仿宋" w:hAnsi="仿宋" w:eastAsia="仿宋" w:cs="仿宋"/>
                <w:b w:val="0"/>
                <w:bCs w:val="0"/>
                <w:color w:val="000000" w:themeColor="text1"/>
                <w:sz w:val="24"/>
                <w:szCs w:val="24"/>
                <w:lang w:val="en-US" w:eastAsia="zh-CN"/>
                <w14:textFill>
                  <w14:solidFill>
                    <w14:schemeClr w14:val="tx1"/>
                  </w14:solidFill>
                </w14:textFill>
              </w:rPr>
              <w:t>成“填写基本信息”、“导入投标文件”、“标书关联”、“标书检查”、“电子签名”、“生成电子标书”等操作。</w:t>
            </w:r>
          </w:p>
          <w:p w14:paraId="5E7C0203">
            <w:pPr>
              <w:shd w:val="clear" w:color="auto" w:fill="auto"/>
              <w:spacing w:line="360" w:lineRule="auto"/>
              <w:jc w:val="left"/>
              <w:rPr>
                <w:rFonts w:hint="eastAsia"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5）投标文件的传输递交：供应商在投标截止时间前将加密的投标文件上传至政府采购云平台，还可以在投标截止时间前以电子邮件方式提供备份投标文件1份（接收人邮箱：3343144922@qq.com，接收人：马先生，电话：15909981868</w:t>
            </w:r>
            <w:r>
              <w:rPr>
                <w:rFonts w:hint="eastAsia" w:ascii="仿宋" w:hAnsi="仿宋" w:eastAsia="仿宋" w:cs="仿宋"/>
                <w:b w:val="0"/>
                <w:bCs w:val="0"/>
                <w:color w:val="auto"/>
                <w:sz w:val="24"/>
                <w:szCs w:val="24"/>
                <w:lang w:val="en-US" w:eastAsia="zh-CN"/>
              </w:rPr>
              <w:t>）</w:t>
            </w:r>
            <w:r>
              <w:rPr>
                <w:rFonts w:hint="eastAsia" w:ascii="仿宋" w:hAnsi="仿宋" w:eastAsia="仿宋" w:cs="仿宋"/>
                <w:b w:val="0"/>
                <w:bCs w:val="0"/>
                <w:color w:val="000000" w:themeColor="text1"/>
                <w:sz w:val="24"/>
                <w:szCs w:val="24"/>
                <w:lang w:val="en-US" w:eastAsia="zh-CN"/>
                <w14:textFill>
                  <w14:solidFill>
                    <w14:schemeClr w14:val="tx1"/>
                  </w14:solidFill>
                </w14:textFill>
              </w:rPr>
              <w:t>，备份投标文件可以打包压缩并加密，压缩包命名为“XX单位备份投标文件”，加密密码由供应商自行保管（“备份投标文件”由供应商自愿提供，招标文件 不作强制性要求；如不提供或未按要求提供的，当电子投标文件无法解密时，将导致无备份投标文件而失去投标资格）。</w:t>
            </w:r>
          </w:p>
          <w:p w14:paraId="42859E01">
            <w:pPr>
              <w:shd w:val="clear" w:color="auto" w:fill="auto"/>
              <w:spacing w:line="360" w:lineRule="auto"/>
              <w:jc w:val="left"/>
              <w:rPr>
                <w:rFonts w:hint="eastAsia"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（6）投标文件的解密：供应商按照平台提示和招标文件 的规定在半小时内完成在线解密。通过“政府采购云平台”上传递交的投标文件无法按时解密，投标供应商提供了备份投标文件的，以备份投标文件为依据，否则视为投标文件撤回。通过“政府采购云平台”上传递交的投标文件已按时解密的，备份投标文件自动失效。供应商仅提供备份投标文件，没有在电子交易平台传输递交投标文件的，投标无效。</w:t>
            </w:r>
          </w:p>
          <w:p w14:paraId="6530A4BB">
            <w:pPr>
              <w:shd w:val="clear" w:color="auto" w:fill="auto"/>
              <w:spacing w:line="360" w:lineRule="auto"/>
              <w:jc w:val="left"/>
              <w:rPr>
                <w:rFonts w:hint="eastAsia"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（7）具体操作指南：详见政采云平台“服务中心-帮助文档-项目采购-操作流程-电子招投标-政府采购项目电子交易管理操作指南-供应商”。</w:t>
            </w:r>
          </w:p>
          <w:p w14:paraId="7DB912DC">
            <w:pPr>
              <w:shd w:val="clear" w:color="auto" w:fill="auto"/>
              <w:spacing w:line="360" w:lineRule="auto"/>
              <w:jc w:val="left"/>
              <w:rPr>
                <w:rFonts w:hint="eastAsia"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（8）供应商在进行上述操作时，如遇技术问题可登录政采云（https://</w:t>
            </w:r>
            <w:r>
              <w:rPr>
                <w:rFonts w:hint="eastAsia" w:ascii="仿宋" w:hAnsi="仿宋" w:eastAsia="仿宋" w:cs="仿宋"/>
                <w:b w:val="0"/>
                <w:bCs w:val="0"/>
                <w:color w:val="000000" w:themeColor="text1"/>
                <w:sz w:val="24"/>
                <w:szCs w:val="24"/>
                <w:lang w:val="en-US" w:eastAsia="zh-CN"/>
                <w14:textFill>
                  <w14:solidFill>
                    <w14:schemeClr w14:val="tx1"/>
                  </w14:solidFill>
                </w14:textFill>
              </w:rPr>
              <w:fldChar w:fldCharType="begin"/>
            </w:r>
            <w:r>
              <w:rPr>
                <w:rFonts w:hint="eastAsia" w:ascii="仿宋" w:hAnsi="仿宋" w:eastAsia="仿宋" w:cs="仿宋"/>
                <w:b w:val="0"/>
                <w:bCs w:val="0"/>
                <w:color w:val="000000" w:themeColor="text1"/>
                <w:sz w:val="24"/>
                <w:szCs w:val="24"/>
                <w:lang w:val="en-US" w:eastAsia="zh-CN"/>
                <w14:textFill>
                  <w14:solidFill>
                    <w14:schemeClr w14:val="tx1"/>
                  </w14:solidFill>
                </w14:textFill>
              </w:rPr>
              <w:instrText xml:space="preserve">HYPERLINK "http://www.zcygov.cn/" \h</w:instrText>
            </w:r>
            <w:r>
              <w:rPr>
                <w:rFonts w:hint="eastAsia" w:ascii="仿宋" w:hAnsi="仿宋" w:eastAsia="仿宋" w:cs="仿宋"/>
                <w:b w:val="0"/>
                <w:bCs w:val="0"/>
                <w:color w:val="000000" w:themeColor="text1"/>
                <w:sz w:val="24"/>
                <w:szCs w:val="24"/>
                <w:lang w:val="en-US" w:eastAsia="zh-CN"/>
                <w14:textFill>
                  <w14:solidFill>
                    <w14:schemeClr w14:val="tx1"/>
                  </w14:solidFill>
                </w14:textFill>
              </w:rPr>
              <w:fldChar w:fldCharType="separate"/>
            </w:r>
            <w:r>
              <w:rPr>
                <w:rFonts w:hint="eastAsia" w:ascii="仿宋" w:hAnsi="仿宋" w:eastAsia="仿宋" w:cs="仿宋"/>
                <w:b w:val="0"/>
                <w:bCs w:val="0"/>
                <w:color w:val="000000" w:themeColor="text1"/>
                <w:sz w:val="24"/>
                <w:szCs w:val="24"/>
                <w:lang w:val="en-US" w:eastAsia="zh-CN"/>
                <w14:textFill>
                  <w14:solidFill>
                    <w14:schemeClr w14:val="tx1"/>
                  </w14:solidFill>
                </w14:textFill>
              </w:rPr>
              <w:t>www.zcygov.cn/</w:t>
            </w:r>
            <w:r>
              <w:rPr>
                <w:rFonts w:hint="eastAsia" w:ascii="仿宋" w:hAnsi="仿宋" w:eastAsia="仿宋" w:cs="仿宋"/>
                <w:b w:val="0"/>
                <w:bCs w:val="0"/>
                <w:color w:val="000000" w:themeColor="text1"/>
                <w:sz w:val="24"/>
                <w:szCs w:val="24"/>
                <w:lang w:val="en-US" w:eastAsia="zh-CN"/>
                <w14:textFill>
                  <w14:solidFill>
                    <w14:schemeClr w14:val="tx1"/>
                  </w14:solidFill>
                </w14:textFill>
              </w:rPr>
              <w:fldChar w:fldCharType="end"/>
            </w:r>
            <w:r>
              <w:rPr>
                <w:rFonts w:hint="eastAsia" w:ascii="仿宋" w:hAnsi="仿宋" w:eastAsia="仿宋" w:cs="仿宋"/>
                <w:b w:val="0"/>
                <w:bCs w:val="0"/>
                <w:color w:val="000000" w:themeColor="text1"/>
                <w:sz w:val="24"/>
                <w:szCs w:val="24"/>
                <w:lang w:val="en-US" w:eastAsia="zh-CN"/>
                <w14:textFill>
                  <w14:solidFill>
                    <w14:schemeClr w14:val="tx1"/>
                  </w14:solidFill>
                </w14:textFill>
              </w:rPr>
              <w:t>），点击右侧咨询小采，获取采小蜜智能服务管家帮助，或拨打政采云服务热线 95763获取热线服务帮助。</w:t>
            </w:r>
          </w:p>
          <w:p w14:paraId="740A9E63">
            <w:pPr>
              <w:shd w:val="clear" w:color="auto" w:fill="auto"/>
              <w:spacing w:line="360" w:lineRule="auto"/>
              <w:jc w:val="left"/>
              <w:rPr>
                <w:rFonts w:hint="eastAsia"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温馨提醒：供应商应提前上传，以便在上传时遇到技术问题，有充足的时间请教平台的技术人员。</w:t>
            </w:r>
          </w:p>
          <w:p w14:paraId="0AEC242A">
            <w:pPr>
              <w:shd w:val="clear" w:color="auto" w:fill="auto"/>
              <w:spacing w:line="360" w:lineRule="auto"/>
              <w:jc w:val="left"/>
              <w:rPr>
                <w:rFonts w:hint="eastAsia"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2、供应商认为招标文件使自己的权益受到损害的，可以自收到招标文件 之日（招标公告期限届满之前收到招标文件的，以完成获取招标文件申请后下载招标文件的时间为准）或者招标文件公告期限届满之日（公告发布后的第6个工作日）起7个工作日内且应当在采购响应截止时间之前，以书面形式一次性向采购人和采购代理机构提出同一环节的质疑。否则，被质疑人可不予接受。质疑供应商对采购人、采购代理机构的答复不满意或者采购人、采购代理机构未在规定的时间内作出答复的，可以在答复期满后十五个工作日内向同级政府采购监督管理部门投诉。质疑函范本、投诉书范本请到新疆政府采购网下载专区下载。未按规定获取招标文件或逾期提出的不予受理、答复。按中华人民共和国财政部令第94号文执行。</w:t>
            </w:r>
          </w:p>
        </w:tc>
      </w:tr>
      <w:tr w14:paraId="595C9FCF">
        <w:tblPrEx>
          <w:tblCellMar>
            <w:top w:w="0" w:type="dxa"/>
            <w:left w:w="108" w:type="dxa"/>
            <w:bottom w:w="0" w:type="dxa"/>
            <w:right w:w="108" w:type="dxa"/>
          </w:tblCellMar>
        </w:tblPrEx>
        <w:trPr>
          <w:trHeight w:val="710" w:hRule="atLeast"/>
          <w:jc w:val="center"/>
        </w:trPr>
        <w:tc>
          <w:tcPr>
            <w:tcW w:w="797" w:type="dxa"/>
            <w:tcBorders>
              <w:top w:val="single" w:color="auto" w:sz="4" w:space="0"/>
              <w:left w:val="single" w:color="auto" w:sz="4" w:space="0"/>
              <w:bottom w:val="single" w:color="auto" w:sz="4" w:space="0"/>
              <w:right w:val="single" w:color="auto" w:sz="4" w:space="0"/>
            </w:tcBorders>
            <w:noWrap w:val="0"/>
            <w:vAlign w:val="center"/>
          </w:tcPr>
          <w:p w14:paraId="1676A3BC">
            <w:pPr>
              <w:shd w:val="clear" w:color="auto" w:fill="auto"/>
              <w:spacing w:line="360" w:lineRule="auto"/>
              <w:jc w:val="center"/>
              <w:rPr>
                <w:rFonts w:hint="default"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24</w:t>
            </w:r>
          </w:p>
        </w:tc>
        <w:tc>
          <w:tcPr>
            <w:tcW w:w="1535" w:type="dxa"/>
            <w:tcBorders>
              <w:top w:val="single" w:color="auto" w:sz="4" w:space="0"/>
              <w:left w:val="single" w:color="auto" w:sz="4" w:space="0"/>
              <w:bottom w:val="single" w:color="auto" w:sz="4" w:space="0"/>
              <w:right w:val="single" w:color="auto" w:sz="4" w:space="0"/>
            </w:tcBorders>
            <w:noWrap w:val="0"/>
            <w:vAlign w:val="center"/>
          </w:tcPr>
          <w:p w14:paraId="7AC353D5">
            <w:pPr>
              <w:shd w:val="clear" w:color="auto" w:fill="auto"/>
              <w:spacing w:line="360" w:lineRule="auto"/>
              <w:jc w:val="left"/>
              <w:rPr>
                <w:rFonts w:hint="eastAsia"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中标候选人公示媒介</w:t>
            </w:r>
          </w:p>
        </w:tc>
        <w:tc>
          <w:tcPr>
            <w:tcW w:w="6591" w:type="dxa"/>
            <w:tcBorders>
              <w:top w:val="single" w:color="auto" w:sz="4" w:space="0"/>
              <w:left w:val="single" w:color="auto" w:sz="4" w:space="0"/>
              <w:bottom w:val="single" w:color="auto" w:sz="4" w:space="0"/>
              <w:right w:val="single" w:color="auto" w:sz="4" w:space="0"/>
            </w:tcBorders>
            <w:noWrap w:val="0"/>
            <w:vAlign w:val="center"/>
          </w:tcPr>
          <w:p w14:paraId="188289D1">
            <w:pPr>
              <w:shd w:val="clear" w:color="auto" w:fill="auto"/>
              <w:spacing w:line="360" w:lineRule="auto"/>
              <w:jc w:val="left"/>
              <w:rPr>
                <w:rFonts w:hint="eastAsia"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克州公共资源交易中心网、新疆政府采购网，公示期为一个工作日。</w:t>
            </w:r>
          </w:p>
        </w:tc>
      </w:tr>
      <w:tr w14:paraId="43778720">
        <w:tblPrEx>
          <w:tblCellMar>
            <w:top w:w="0" w:type="dxa"/>
            <w:left w:w="108" w:type="dxa"/>
            <w:bottom w:w="0" w:type="dxa"/>
            <w:right w:w="108" w:type="dxa"/>
          </w:tblCellMar>
        </w:tblPrEx>
        <w:trPr>
          <w:trHeight w:val="410" w:hRule="atLeast"/>
          <w:jc w:val="center"/>
        </w:trPr>
        <w:tc>
          <w:tcPr>
            <w:tcW w:w="797" w:type="dxa"/>
            <w:vMerge w:val="restart"/>
            <w:tcBorders>
              <w:top w:val="single" w:color="auto" w:sz="4" w:space="0"/>
              <w:left w:val="single" w:color="auto" w:sz="4" w:space="0"/>
              <w:right w:val="single" w:color="auto" w:sz="4" w:space="0"/>
            </w:tcBorders>
            <w:noWrap w:val="0"/>
            <w:vAlign w:val="center"/>
          </w:tcPr>
          <w:p w14:paraId="3FC5C794">
            <w:pPr>
              <w:shd w:val="clear" w:color="auto" w:fill="auto"/>
              <w:spacing w:line="360" w:lineRule="auto"/>
              <w:jc w:val="center"/>
              <w:rPr>
                <w:rFonts w:hint="default"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25</w:t>
            </w:r>
          </w:p>
        </w:tc>
        <w:tc>
          <w:tcPr>
            <w:tcW w:w="8126" w:type="dxa"/>
            <w:gridSpan w:val="2"/>
            <w:tcBorders>
              <w:top w:val="single" w:color="auto" w:sz="4" w:space="0"/>
              <w:left w:val="single" w:color="auto" w:sz="4" w:space="0"/>
              <w:bottom w:val="single" w:color="auto" w:sz="4" w:space="0"/>
              <w:right w:val="single" w:color="auto" w:sz="4" w:space="0"/>
            </w:tcBorders>
            <w:noWrap w:val="0"/>
            <w:vAlign w:val="center"/>
          </w:tcPr>
          <w:p w14:paraId="09897003">
            <w:pPr>
              <w:shd w:val="clear" w:color="auto" w:fill="auto"/>
              <w:spacing w:line="360" w:lineRule="auto"/>
              <w:jc w:val="left"/>
              <w:rPr>
                <w:rFonts w:hint="eastAsia"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招标代理服务费</w:t>
            </w:r>
          </w:p>
        </w:tc>
      </w:tr>
      <w:tr w14:paraId="32FEE923">
        <w:tblPrEx>
          <w:tblCellMar>
            <w:top w:w="0" w:type="dxa"/>
            <w:left w:w="108" w:type="dxa"/>
            <w:bottom w:w="0" w:type="dxa"/>
            <w:right w:w="108" w:type="dxa"/>
          </w:tblCellMar>
        </w:tblPrEx>
        <w:trPr>
          <w:trHeight w:val="756" w:hRule="atLeast"/>
          <w:jc w:val="center"/>
        </w:trPr>
        <w:tc>
          <w:tcPr>
            <w:tcW w:w="797" w:type="dxa"/>
            <w:vMerge w:val="continue"/>
            <w:tcBorders>
              <w:left w:val="single" w:color="auto" w:sz="4" w:space="0"/>
              <w:bottom w:val="single" w:color="auto" w:sz="4" w:space="0"/>
              <w:right w:val="single" w:color="auto" w:sz="4" w:space="0"/>
            </w:tcBorders>
            <w:noWrap w:val="0"/>
            <w:vAlign w:val="center"/>
          </w:tcPr>
          <w:p w14:paraId="10BEF43F">
            <w:pPr>
              <w:shd w:val="clear" w:color="auto" w:fill="auto"/>
              <w:spacing w:line="360" w:lineRule="auto"/>
              <w:jc w:val="left"/>
              <w:rPr>
                <w:rFonts w:hint="eastAsia" w:ascii="仿宋" w:hAnsi="仿宋" w:eastAsia="仿宋" w:cs="仿宋"/>
                <w:b w:val="0"/>
                <w:bCs w:val="0"/>
                <w:color w:val="000000" w:themeColor="text1"/>
                <w:sz w:val="24"/>
                <w:szCs w:val="24"/>
                <w:lang w:val="en-US" w:eastAsia="zh-CN"/>
                <w14:textFill>
                  <w14:solidFill>
                    <w14:schemeClr w14:val="tx1"/>
                  </w14:solidFill>
                </w14:textFill>
              </w:rPr>
            </w:pPr>
          </w:p>
        </w:tc>
        <w:tc>
          <w:tcPr>
            <w:tcW w:w="8126" w:type="dxa"/>
            <w:gridSpan w:val="2"/>
            <w:tcBorders>
              <w:top w:val="single" w:color="auto" w:sz="4" w:space="0"/>
              <w:left w:val="single" w:color="auto" w:sz="4" w:space="0"/>
              <w:bottom w:val="single" w:color="auto" w:sz="4" w:space="0"/>
              <w:right w:val="single" w:color="auto" w:sz="4" w:space="0"/>
            </w:tcBorders>
            <w:noWrap w:val="0"/>
            <w:vAlign w:val="center"/>
          </w:tcPr>
          <w:p w14:paraId="160B9345">
            <w:pPr>
              <w:pStyle w:val="7"/>
              <w:numPr>
                <w:ilvl w:val="0"/>
                <w:numId w:val="0"/>
              </w:numPr>
              <w:ind w:right="0" w:rightChars="0"/>
              <w:rPr>
                <w:rFonts w:hint="eastAsia" w:ascii="仿宋" w:hAnsi="仿宋" w:eastAsia="仿宋" w:cs="仿宋"/>
                <w:b w:val="0"/>
                <w:bCs w:val="0"/>
                <w:color w:val="auto"/>
                <w:sz w:val="24"/>
                <w:szCs w:val="24"/>
                <w:lang w:val="en-US" w:eastAsia="zh-CN"/>
              </w:rPr>
            </w:pPr>
            <w:r>
              <w:rPr>
                <w:rFonts w:hint="eastAsia" w:ascii="仿宋" w:hAnsi="仿宋" w:eastAsia="仿宋" w:cs="仿宋"/>
                <w:b w:val="0"/>
                <w:color w:val="auto"/>
                <w:spacing w:val="0"/>
                <w:w w:val="100"/>
                <w:kern w:val="2"/>
                <w:position w:val="0"/>
                <w:sz w:val="24"/>
                <w:szCs w:val="24"/>
                <w:shd w:val="clear" w:color="auto" w:fill="auto"/>
                <w:lang w:val="en-US" w:eastAsia="en-US" w:bidi="ar-SA"/>
              </w:rPr>
              <w:t>招标代理费经代理机构与采购人商定为共计收费</w:t>
            </w:r>
            <w:r>
              <w:rPr>
                <w:rFonts w:hint="eastAsia" w:ascii="仿宋" w:hAnsi="仿宋" w:eastAsia="仿宋" w:cs="仿宋"/>
                <w:b w:val="0"/>
                <w:color w:val="auto"/>
                <w:spacing w:val="0"/>
                <w:w w:val="100"/>
                <w:kern w:val="2"/>
                <w:position w:val="0"/>
                <w:sz w:val="24"/>
                <w:szCs w:val="24"/>
                <w:shd w:val="clear" w:color="auto" w:fill="auto"/>
                <w:lang w:val="en-US" w:eastAsia="zh-CN" w:bidi="ar-SA"/>
              </w:rPr>
              <w:t>30000</w:t>
            </w:r>
            <w:r>
              <w:rPr>
                <w:rFonts w:hint="eastAsia" w:ascii="仿宋" w:hAnsi="仿宋" w:eastAsia="仿宋" w:cs="仿宋"/>
                <w:b w:val="0"/>
                <w:color w:val="auto"/>
                <w:spacing w:val="0"/>
                <w:w w:val="100"/>
                <w:kern w:val="2"/>
                <w:position w:val="0"/>
                <w:sz w:val="24"/>
                <w:szCs w:val="24"/>
                <w:shd w:val="clear" w:color="auto" w:fill="auto"/>
                <w:lang w:val="en-US" w:eastAsia="en-US" w:bidi="ar-SA"/>
              </w:rPr>
              <w:t>元。</w:t>
            </w:r>
          </w:p>
        </w:tc>
      </w:tr>
      <w:tr w14:paraId="4FF4DE1A">
        <w:tblPrEx>
          <w:tblCellMar>
            <w:top w:w="0" w:type="dxa"/>
            <w:left w:w="108" w:type="dxa"/>
            <w:bottom w:w="0" w:type="dxa"/>
            <w:right w:w="108" w:type="dxa"/>
          </w:tblCellMar>
        </w:tblPrEx>
        <w:trPr>
          <w:trHeight w:val="84" w:hRule="atLeast"/>
          <w:jc w:val="center"/>
        </w:trPr>
        <w:tc>
          <w:tcPr>
            <w:tcW w:w="797" w:type="dxa"/>
            <w:tcBorders>
              <w:top w:val="single" w:color="auto" w:sz="4" w:space="0"/>
              <w:left w:val="single" w:color="auto" w:sz="4" w:space="0"/>
              <w:bottom w:val="single" w:color="auto" w:sz="4" w:space="0"/>
              <w:right w:val="single" w:color="auto" w:sz="4" w:space="0"/>
            </w:tcBorders>
            <w:noWrap w:val="0"/>
            <w:vAlign w:val="center"/>
          </w:tcPr>
          <w:p w14:paraId="60FEA4D7">
            <w:pPr>
              <w:shd w:val="clear" w:color="auto" w:fill="auto"/>
              <w:spacing w:line="360" w:lineRule="auto"/>
              <w:jc w:val="center"/>
              <w:rPr>
                <w:rFonts w:hint="default"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26</w:t>
            </w:r>
          </w:p>
        </w:tc>
        <w:tc>
          <w:tcPr>
            <w:tcW w:w="8126" w:type="dxa"/>
            <w:gridSpan w:val="2"/>
            <w:tcBorders>
              <w:top w:val="single" w:color="auto" w:sz="4" w:space="0"/>
              <w:left w:val="single" w:color="auto" w:sz="4" w:space="0"/>
              <w:bottom w:val="single" w:color="auto" w:sz="4" w:space="0"/>
              <w:right w:val="single" w:color="auto" w:sz="4" w:space="0"/>
            </w:tcBorders>
            <w:noWrap w:val="0"/>
            <w:vAlign w:val="center"/>
          </w:tcPr>
          <w:p w14:paraId="20AC708C">
            <w:pPr>
              <w:shd w:val="clear" w:color="auto" w:fill="auto"/>
              <w:spacing w:line="360" w:lineRule="auto"/>
              <w:jc w:val="left"/>
              <w:rPr>
                <w:rFonts w:hint="eastAsia"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不管投标结果如何，投标人均应承担自己投标所需一切费用。</w:t>
            </w:r>
          </w:p>
        </w:tc>
      </w:tr>
      <w:tr w14:paraId="7F469615">
        <w:tblPrEx>
          <w:tblCellMar>
            <w:top w:w="0" w:type="dxa"/>
            <w:left w:w="108" w:type="dxa"/>
            <w:bottom w:w="0" w:type="dxa"/>
            <w:right w:w="108" w:type="dxa"/>
          </w:tblCellMar>
        </w:tblPrEx>
        <w:trPr>
          <w:trHeight w:val="804" w:hRule="atLeast"/>
          <w:jc w:val="center"/>
        </w:trPr>
        <w:tc>
          <w:tcPr>
            <w:tcW w:w="797" w:type="dxa"/>
            <w:tcBorders>
              <w:top w:val="single" w:color="auto" w:sz="4" w:space="0"/>
              <w:left w:val="single" w:color="auto" w:sz="4" w:space="0"/>
              <w:right w:val="single" w:color="auto" w:sz="4" w:space="0"/>
            </w:tcBorders>
            <w:noWrap w:val="0"/>
            <w:vAlign w:val="center"/>
          </w:tcPr>
          <w:p w14:paraId="5A3B7673">
            <w:pPr>
              <w:shd w:val="clear" w:color="auto" w:fill="auto"/>
              <w:spacing w:line="360" w:lineRule="auto"/>
              <w:jc w:val="center"/>
              <w:rPr>
                <w:rFonts w:hint="default"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27</w:t>
            </w:r>
          </w:p>
        </w:tc>
        <w:tc>
          <w:tcPr>
            <w:tcW w:w="1535" w:type="dxa"/>
            <w:tcBorders>
              <w:top w:val="single" w:color="auto" w:sz="4" w:space="0"/>
              <w:left w:val="single" w:color="auto" w:sz="4" w:space="0"/>
              <w:bottom w:val="single" w:color="auto" w:sz="4" w:space="0"/>
              <w:right w:val="single" w:color="auto" w:sz="4" w:space="0"/>
            </w:tcBorders>
            <w:noWrap w:val="0"/>
            <w:vAlign w:val="center"/>
          </w:tcPr>
          <w:p w14:paraId="0680556E">
            <w:pPr>
              <w:shd w:val="clear" w:color="auto" w:fill="auto"/>
              <w:spacing w:line="360" w:lineRule="auto"/>
              <w:jc w:val="left"/>
              <w:rPr>
                <w:rFonts w:hint="eastAsia"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本次招标预算价（元）：</w:t>
            </w:r>
          </w:p>
        </w:tc>
        <w:tc>
          <w:tcPr>
            <w:tcW w:w="6591" w:type="dxa"/>
            <w:tcBorders>
              <w:top w:val="single" w:color="auto" w:sz="4" w:space="0"/>
              <w:left w:val="single" w:color="auto" w:sz="4" w:space="0"/>
              <w:bottom w:val="single" w:color="auto" w:sz="4" w:space="0"/>
              <w:right w:val="single" w:color="auto" w:sz="4" w:space="0"/>
            </w:tcBorders>
            <w:noWrap w:val="0"/>
            <w:vAlign w:val="center"/>
          </w:tcPr>
          <w:p w14:paraId="52A750F1">
            <w:pPr>
              <w:shd w:val="clear" w:color="auto" w:fill="auto"/>
              <w:spacing w:line="360" w:lineRule="auto"/>
              <w:jc w:val="left"/>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1元（大写：壹元整），投标总报价超过采购预算价的按废标处理。</w:t>
            </w:r>
          </w:p>
        </w:tc>
      </w:tr>
      <w:tr w14:paraId="765002E7">
        <w:tblPrEx>
          <w:tblCellMar>
            <w:top w:w="0" w:type="dxa"/>
            <w:left w:w="108" w:type="dxa"/>
            <w:bottom w:w="0" w:type="dxa"/>
            <w:right w:w="108" w:type="dxa"/>
          </w:tblCellMar>
        </w:tblPrEx>
        <w:trPr>
          <w:trHeight w:val="84" w:hRule="atLeast"/>
          <w:jc w:val="center"/>
        </w:trPr>
        <w:tc>
          <w:tcPr>
            <w:tcW w:w="797" w:type="dxa"/>
            <w:tcBorders>
              <w:top w:val="single" w:color="auto" w:sz="4" w:space="0"/>
              <w:left w:val="single" w:color="auto" w:sz="4" w:space="0"/>
              <w:bottom w:val="single" w:color="auto" w:sz="4" w:space="0"/>
              <w:right w:val="single" w:color="auto" w:sz="4" w:space="0"/>
            </w:tcBorders>
            <w:noWrap w:val="0"/>
            <w:vAlign w:val="center"/>
          </w:tcPr>
          <w:p w14:paraId="35B83C7B">
            <w:pPr>
              <w:shd w:val="clear" w:color="auto" w:fill="auto"/>
              <w:spacing w:line="360" w:lineRule="auto"/>
              <w:jc w:val="center"/>
              <w:rPr>
                <w:rFonts w:hint="default"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28</w:t>
            </w:r>
          </w:p>
        </w:tc>
        <w:tc>
          <w:tcPr>
            <w:tcW w:w="1535" w:type="dxa"/>
            <w:tcBorders>
              <w:top w:val="single" w:color="auto" w:sz="4" w:space="0"/>
              <w:left w:val="single" w:color="auto" w:sz="4" w:space="0"/>
              <w:bottom w:val="single" w:color="auto" w:sz="4" w:space="0"/>
              <w:right w:val="single" w:color="auto" w:sz="4" w:space="0"/>
            </w:tcBorders>
            <w:noWrap w:val="0"/>
            <w:vAlign w:val="center"/>
          </w:tcPr>
          <w:p w14:paraId="3869D850">
            <w:pPr>
              <w:shd w:val="clear" w:color="auto" w:fill="auto"/>
              <w:spacing w:line="360" w:lineRule="auto"/>
              <w:jc w:val="left"/>
              <w:rPr>
                <w:rFonts w:hint="eastAsia"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评标办法：</w:t>
            </w:r>
          </w:p>
        </w:tc>
        <w:tc>
          <w:tcPr>
            <w:tcW w:w="6591" w:type="dxa"/>
            <w:tcBorders>
              <w:top w:val="single" w:color="auto" w:sz="4" w:space="0"/>
              <w:left w:val="single" w:color="auto" w:sz="4" w:space="0"/>
              <w:bottom w:val="single" w:color="auto" w:sz="4" w:space="0"/>
              <w:right w:val="single" w:color="auto" w:sz="4" w:space="0"/>
            </w:tcBorders>
            <w:noWrap w:val="0"/>
            <w:vAlign w:val="center"/>
          </w:tcPr>
          <w:p w14:paraId="715B2D87">
            <w:pPr>
              <w:shd w:val="clear" w:color="auto" w:fill="auto"/>
              <w:spacing w:line="360" w:lineRule="auto"/>
              <w:jc w:val="left"/>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本项目采用综合评分法。</w:t>
            </w:r>
          </w:p>
        </w:tc>
      </w:tr>
      <w:tr w14:paraId="2AA8D90D">
        <w:tblPrEx>
          <w:tblCellMar>
            <w:top w:w="0" w:type="dxa"/>
            <w:left w:w="108" w:type="dxa"/>
            <w:bottom w:w="0" w:type="dxa"/>
            <w:right w:w="108" w:type="dxa"/>
          </w:tblCellMar>
        </w:tblPrEx>
        <w:trPr>
          <w:trHeight w:val="90" w:hRule="atLeast"/>
          <w:jc w:val="center"/>
        </w:trPr>
        <w:tc>
          <w:tcPr>
            <w:tcW w:w="797" w:type="dxa"/>
            <w:tcBorders>
              <w:left w:val="single" w:color="auto" w:sz="4" w:space="0"/>
              <w:bottom w:val="single" w:color="auto" w:sz="4" w:space="0"/>
              <w:right w:val="single" w:color="auto" w:sz="4" w:space="0"/>
            </w:tcBorders>
            <w:noWrap w:val="0"/>
            <w:vAlign w:val="center"/>
          </w:tcPr>
          <w:p w14:paraId="7F7EFF75">
            <w:pPr>
              <w:shd w:val="clear" w:color="auto" w:fill="auto"/>
              <w:spacing w:line="360" w:lineRule="auto"/>
              <w:jc w:val="center"/>
              <w:rPr>
                <w:rFonts w:hint="default"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29</w:t>
            </w:r>
          </w:p>
        </w:tc>
        <w:tc>
          <w:tcPr>
            <w:tcW w:w="1535" w:type="dxa"/>
            <w:tcBorders>
              <w:left w:val="single" w:color="auto" w:sz="4" w:space="0"/>
              <w:bottom w:val="single" w:color="auto" w:sz="4" w:space="0"/>
              <w:right w:val="single" w:color="auto" w:sz="4" w:space="0"/>
            </w:tcBorders>
            <w:noWrap w:val="0"/>
            <w:vAlign w:val="center"/>
          </w:tcPr>
          <w:p w14:paraId="530F1FCE">
            <w:pPr>
              <w:widowControl/>
              <w:spacing w:line="440" w:lineRule="exact"/>
              <w:rPr>
                <w:rFonts w:hint="eastAsia" w:ascii="仿宋" w:hAnsi="仿宋" w:eastAsia="仿宋" w:cs="仿宋"/>
                <w:color w:val="000000" w:themeColor="text1"/>
                <w:kern w:val="0"/>
                <w:sz w:val="24"/>
                <w:szCs w:val="24"/>
                <w:lang w:eastAsia="zh-CN"/>
                <w14:textFill>
                  <w14:solidFill>
                    <w14:schemeClr w14:val="tx1"/>
                  </w14:solidFill>
                </w14:textFill>
              </w:rPr>
            </w:pPr>
            <w:r>
              <w:rPr>
                <w:rFonts w:hint="eastAsia" w:ascii="仿宋" w:hAnsi="仿宋" w:eastAsia="仿宋" w:cs="仿宋"/>
                <w:color w:val="000000" w:themeColor="text1"/>
                <w:kern w:val="0"/>
                <w:sz w:val="24"/>
                <w:szCs w:val="24"/>
                <w14:textFill>
                  <w14:solidFill>
                    <w14:schemeClr w14:val="tx1"/>
                  </w14:solidFill>
                </w14:textFill>
              </w:rPr>
              <w:t>履约保证金</w:t>
            </w:r>
          </w:p>
          <w:p w14:paraId="67CB2C46">
            <w:pPr>
              <w:shd w:val="clear" w:color="auto" w:fill="auto"/>
              <w:spacing w:line="360" w:lineRule="auto"/>
              <w:jc w:val="left"/>
              <w:rPr>
                <w:rFonts w:hint="eastAsia" w:ascii="仿宋" w:hAnsi="仿宋" w:eastAsia="仿宋" w:cs="仿宋"/>
                <w:b w:val="0"/>
                <w:bCs w:val="0"/>
                <w:color w:val="000000" w:themeColor="text1"/>
                <w:sz w:val="24"/>
                <w:szCs w:val="24"/>
                <w:lang w:val="en-US" w:eastAsia="zh-CN"/>
                <w14:textFill>
                  <w14:solidFill>
                    <w14:schemeClr w14:val="tx1"/>
                  </w14:solidFill>
                </w14:textFill>
              </w:rPr>
            </w:pPr>
          </w:p>
        </w:tc>
        <w:tc>
          <w:tcPr>
            <w:tcW w:w="6591" w:type="dxa"/>
            <w:tcBorders>
              <w:top w:val="single" w:color="auto" w:sz="4" w:space="0"/>
              <w:left w:val="single" w:color="auto" w:sz="4" w:space="0"/>
              <w:bottom w:val="single" w:color="auto" w:sz="4" w:space="0"/>
              <w:right w:val="single" w:color="auto" w:sz="4" w:space="0"/>
            </w:tcBorders>
            <w:noWrap w:val="0"/>
            <w:vAlign w:val="center"/>
          </w:tcPr>
          <w:p w14:paraId="07EE03FC">
            <w:pPr>
              <w:widowControl/>
              <w:spacing w:line="440" w:lineRule="exact"/>
              <w:rPr>
                <w:rFonts w:hint="eastAsia" w:ascii="仿宋" w:hAnsi="仿宋" w:eastAsia="仿宋" w:cs="仿宋"/>
                <w:b w:val="0"/>
                <w:bCs w:val="0"/>
                <w:color w:val="auto"/>
                <w:sz w:val="24"/>
                <w:szCs w:val="24"/>
                <w:lang w:eastAsia="zh-CN"/>
              </w:rPr>
            </w:pPr>
            <w:r>
              <w:rPr>
                <w:rFonts w:hint="eastAsia" w:ascii="仿宋" w:hAnsi="仿宋" w:eastAsia="仿宋" w:cs="仿宋"/>
                <w:b w:val="0"/>
                <w:bCs w:val="0"/>
                <w:color w:val="auto"/>
                <w:sz w:val="24"/>
                <w:szCs w:val="24"/>
                <w:lang w:val="en-US" w:eastAsia="zh-CN"/>
              </w:rPr>
              <w:t>中标供应商在合同签订后10个工作日内向采购人交纳不超过合同总价10%的履约保证金（本项目履约保证金接收保函形式；若以电汇、银行转账方式提交的，必须转到采购人的指定账户，具体缴纳方式以甲乙双方协商为主），如果中标供应商在建设期内没有涉及采购人的应付而未付金额或违约行为，采购人在项目验收合格后或提前终止合同后全额无息退还履约保证金。</w:t>
            </w:r>
          </w:p>
        </w:tc>
      </w:tr>
      <w:tr w14:paraId="5495A577">
        <w:tblPrEx>
          <w:tblCellMar>
            <w:top w:w="0" w:type="dxa"/>
            <w:left w:w="108" w:type="dxa"/>
            <w:bottom w:w="0" w:type="dxa"/>
            <w:right w:w="108" w:type="dxa"/>
          </w:tblCellMar>
        </w:tblPrEx>
        <w:trPr>
          <w:trHeight w:val="3354" w:hRule="atLeast"/>
          <w:jc w:val="center"/>
        </w:trPr>
        <w:tc>
          <w:tcPr>
            <w:tcW w:w="797" w:type="dxa"/>
            <w:tcBorders>
              <w:left w:val="single" w:color="auto" w:sz="4" w:space="0"/>
              <w:right w:val="single" w:color="auto" w:sz="4" w:space="0"/>
            </w:tcBorders>
            <w:noWrap w:val="0"/>
            <w:vAlign w:val="center"/>
          </w:tcPr>
          <w:p w14:paraId="50673C52">
            <w:pPr>
              <w:shd w:val="clear" w:color="auto" w:fill="auto"/>
              <w:spacing w:line="360" w:lineRule="auto"/>
              <w:jc w:val="center"/>
              <w:rPr>
                <w:rFonts w:hint="default"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30</w:t>
            </w:r>
          </w:p>
        </w:tc>
        <w:tc>
          <w:tcPr>
            <w:tcW w:w="1535" w:type="dxa"/>
            <w:tcBorders>
              <w:left w:val="single" w:color="auto" w:sz="4" w:space="0"/>
              <w:right w:val="single" w:color="auto" w:sz="4" w:space="0"/>
            </w:tcBorders>
            <w:noWrap w:val="0"/>
            <w:vAlign w:val="center"/>
          </w:tcPr>
          <w:p w14:paraId="5EFDA547">
            <w:pPr>
              <w:shd w:val="clear" w:color="auto" w:fill="auto"/>
              <w:spacing w:line="360" w:lineRule="auto"/>
              <w:jc w:val="left"/>
              <w:rPr>
                <w:rFonts w:hint="default"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kern w:val="0"/>
                <w:sz w:val="24"/>
                <w:szCs w:val="24"/>
                <w:lang w:val="en-US" w:eastAsia="zh-CN"/>
                <w14:textFill>
                  <w14:solidFill>
                    <w14:schemeClr w14:val="tx1"/>
                  </w14:solidFill>
                </w14:textFill>
              </w:rPr>
              <w:t>中小微企业政策文件说明</w:t>
            </w:r>
          </w:p>
        </w:tc>
        <w:tc>
          <w:tcPr>
            <w:tcW w:w="6591" w:type="dxa"/>
            <w:tcBorders>
              <w:top w:val="single" w:color="auto" w:sz="4" w:space="0"/>
              <w:left w:val="single" w:color="auto" w:sz="4" w:space="0"/>
              <w:bottom w:val="single" w:color="auto" w:sz="4" w:space="0"/>
              <w:right w:val="single" w:color="auto" w:sz="4" w:space="0"/>
            </w:tcBorders>
            <w:noWrap w:val="0"/>
            <w:vAlign w:val="top"/>
          </w:tcPr>
          <w:p w14:paraId="2DFAAC22">
            <w:pPr>
              <w:widowControl/>
              <w:shd w:val="clear" w:color="auto" w:fill="auto"/>
              <w:spacing w:line="440" w:lineRule="exact"/>
              <w:rPr>
                <w:rFonts w:hint="eastAsia" w:ascii="仿宋" w:hAnsi="仿宋" w:eastAsia="仿宋" w:cs="仿宋"/>
                <w:color w:val="000000" w:themeColor="text1"/>
                <w:kern w:val="0"/>
                <w:sz w:val="24"/>
                <w:szCs w:val="24"/>
                <w:lang w:val="zh-CN"/>
                <w14:textFill>
                  <w14:solidFill>
                    <w14:schemeClr w14:val="tx1"/>
                  </w14:solidFill>
                </w14:textFill>
              </w:rPr>
            </w:pPr>
            <w:r>
              <w:rPr>
                <w:rFonts w:hint="eastAsia" w:ascii="仿宋" w:hAnsi="仿宋" w:eastAsia="仿宋" w:cs="仿宋"/>
                <w:color w:val="000000" w:themeColor="text1"/>
                <w:kern w:val="0"/>
                <w:sz w:val="24"/>
                <w:szCs w:val="24"/>
                <w:lang w:val="zh-CN" w:eastAsia="zh-CN"/>
                <w14:textFill>
                  <w14:solidFill>
                    <w14:schemeClr w14:val="tx1"/>
                  </w14:solidFill>
                </w14:textFill>
              </w:rPr>
              <w:t>1）支持中小企业发展：给予小型和微型企业产品的价格 10%-20%的扣除（工程项目为 3%~5%），用扣除后的价格参与评审，本项目具体扣除比例为 10%。用扣除后的价格参与评审。残疾人福利性单位视同小型、微型企业，享受同等价格扣除，但同时属于残疾人福利性单位和小微企业的，不重复价格扣除。（2）不符合上述适用情形的投标人无需提供上述声明函件。</w:t>
            </w:r>
          </w:p>
          <w:p w14:paraId="193C27E2">
            <w:pPr>
              <w:keepNext w:val="0"/>
              <w:keepLines w:val="0"/>
              <w:widowControl/>
              <w:suppressLineNumbers w:val="0"/>
              <w:jc w:val="left"/>
              <w:rPr>
                <w:rFonts w:hint="eastAsia" w:ascii="仿宋" w:hAnsi="仿宋" w:eastAsia="仿宋" w:cs="仿宋"/>
                <w:color w:val="000000" w:themeColor="text1"/>
                <w:kern w:val="0"/>
                <w:sz w:val="24"/>
                <w:szCs w:val="24"/>
                <w:lang w:val="zh-CN"/>
                <w14:textFill>
                  <w14:solidFill>
                    <w14:schemeClr w14:val="tx1"/>
                  </w14:solidFill>
                </w14:textFill>
              </w:rPr>
            </w:pPr>
            <w:r>
              <w:rPr>
                <w:rFonts w:hint="eastAsia" w:ascii="仿宋" w:hAnsi="仿宋" w:eastAsia="仿宋" w:cs="仿宋"/>
                <w:color w:val="000000" w:themeColor="text1"/>
                <w:kern w:val="0"/>
                <w:sz w:val="24"/>
                <w:szCs w:val="24"/>
                <w:lang w:val="en-US" w:eastAsia="zh-CN"/>
                <w14:textFill>
                  <w14:solidFill>
                    <w14:schemeClr w14:val="tx1"/>
                  </w14:solidFill>
                </w14:textFill>
              </w:rPr>
              <w:t>（2）本采购项目企业划分标准所属行业为：其他未列明行业。</w:t>
            </w:r>
          </w:p>
        </w:tc>
      </w:tr>
      <w:tr w14:paraId="0BE3AB0F">
        <w:tblPrEx>
          <w:tblCellMar>
            <w:top w:w="0" w:type="dxa"/>
            <w:left w:w="108" w:type="dxa"/>
            <w:bottom w:w="0" w:type="dxa"/>
            <w:right w:w="108" w:type="dxa"/>
          </w:tblCellMar>
        </w:tblPrEx>
        <w:trPr>
          <w:trHeight w:val="84" w:hRule="atLeast"/>
          <w:jc w:val="center"/>
        </w:trPr>
        <w:tc>
          <w:tcPr>
            <w:tcW w:w="2332" w:type="dxa"/>
            <w:gridSpan w:val="2"/>
            <w:tcBorders>
              <w:top w:val="single" w:color="auto" w:sz="4" w:space="0"/>
              <w:left w:val="single" w:color="auto" w:sz="4" w:space="0"/>
              <w:bottom w:val="single" w:color="auto" w:sz="4" w:space="0"/>
              <w:right w:val="single" w:color="auto" w:sz="4" w:space="0"/>
            </w:tcBorders>
            <w:noWrap w:val="0"/>
            <w:vAlign w:val="center"/>
          </w:tcPr>
          <w:p w14:paraId="5247BD4A">
            <w:pPr>
              <w:shd w:val="clear" w:color="auto" w:fill="auto"/>
              <w:spacing w:line="360" w:lineRule="auto"/>
              <w:jc w:val="center"/>
              <w:rPr>
                <w:rFonts w:hint="eastAsia"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bCs/>
                <w:color w:val="000000" w:themeColor="text1"/>
                <w:sz w:val="24"/>
                <w:szCs w:val="24"/>
                <w14:textFill>
                  <w14:solidFill>
                    <w14:schemeClr w14:val="tx1"/>
                  </w14:solidFill>
                </w14:textFill>
              </w:rPr>
              <w:t>备注</w:t>
            </w:r>
          </w:p>
        </w:tc>
        <w:tc>
          <w:tcPr>
            <w:tcW w:w="6591" w:type="dxa"/>
            <w:tcBorders>
              <w:top w:val="single" w:color="auto" w:sz="4" w:space="0"/>
              <w:left w:val="single" w:color="auto" w:sz="4" w:space="0"/>
              <w:bottom w:val="single" w:color="auto" w:sz="4" w:space="0"/>
              <w:right w:val="single" w:color="auto" w:sz="4" w:space="0"/>
            </w:tcBorders>
            <w:noWrap w:val="0"/>
            <w:vAlign w:val="center"/>
          </w:tcPr>
          <w:p w14:paraId="1B53ABB0">
            <w:pPr>
              <w:pageBreakBefore w:val="0"/>
              <w:widowControl w:val="0"/>
              <w:numPr>
                <w:ilvl w:val="0"/>
                <w:numId w:val="0"/>
              </w:numPr>
              <w:shd w:val="clear" w:color="auto" w:fill="auto"/>
              <w:kinsoku/>
              <w:wordWrap/>
              <w:overflowPunct/>
              <w:topLinePunct w:val="0"/>
              <w:autoSpaceDE/>
              <w:autoSpaceDN/>
              <w:bidi w:val="0"/>
              <w:adjustRightInd/>
              <w:snapToGrid/>
              <w:spacing w:line="400" w:lineRule="exact"/>
              <w:ind w:leftChars="0" w:right="0" w:rightChars="0"/>
              <w:textAlignment w:val="auto"/>
              <w:rPr>
                <w:rFonts w:hint="eastAsia" w:ascii="仿宋" w:hAnsi="仿宋" w:eastAsia="仿宋" w:cs="仿宋"/>
                <w:b w:val="0"/>
                <w:bCs w:val="0"/>
                <w:color w:val="000000" w:themeColor="text1"/>
                <w:sz w:val="24"/>
                <w:szCs w:val="24"/>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1、</w:t>
            </w:r>
            <w:r>
              <w:rPr>
                <w:rFonts w:hint="eastAsia" w:ascii="仿宋" w:hAnsi="仿宋" w:eastAsia="仿宋" w:cs="仿宋"/>
                <w:b w:val="0"/>
                <w:bCs w:val="0"/>
                <w:color w:val="000000" w:themeColor="text1"/>
                <w:sz w:val="24"/>
                <w:szCs w:val="24"/>
                <w14:textFill>
                  <w14:solidFill>
                    <w14:schemeClr w14:val="tx1"/>
                  </w14:solidFill>
                </w14:textFill>
              </w:rPr>
              <w:t>着重提醒各投标人注意，并认真查看招标文件中的每一个条款及要求，因误读招标文件而造成的后果，招标人概不负责。</w:t>
            </w:r>
          </w:p>
          <w:p w14:paraId="4DFB92C5">
            <w:pPr>
              <w:pageBreakBefore w:val="0"/>
              <w:widowControl w:val="0"/>
              <w:numPr>
                <w:ilvl w:val="0"/>
                <w:numId w:val="0"/>
              </w:numPr>
              <w:shd w:val="clear" w:color="auto" w:fill="auto"/>
              <w:kinsoku/>
              <w:wordWrap/>
              <w:overflowPunct/>
              <w:topLinePunct w:val="0"/>
              <w:autoSpaceDE/>
              <w:autoSpaceDN/>
              <w:bidi w:val="0"/>
              <w:adjustRightInd/>
              <w:snapToGrid/>
              <w:spacing w:line="400" w:lineRule="exact"/>
              <w:ind w:leftChars="0" w:right="0" w:rightChars="0"/>
              <w:textAlignment w:val="auto"/>
              <w:rPr>
                <w:rFonts w:hint="eastAsia"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2、投标人使用相同IP地址的，一经发现，相关部门将进一步核实，查实后按串通投标处理。</w:t>
            </w:r>
          </w:p>
          <w:p w14:paraId="6A0DD6F5">
            <w:pPr>
              <w:pageBreakBefore w:val="0"/>
              <w:widowControl w:val="0"/>
              <w:numPr>
                <w:ilvl w:val="0"/>
                <w:numId w:val="0"/>
              </w:numPr>
              <w:shd w:val="clear" w:color="auto" w:fill="auto"/>
              <w:kinsoku/>
              <w:wordWrap/>
              <w:overflowPunct/>
              <w:topLinePunct w:val="0"/>
              <w:autoSpaceDE/>
              <w:autoSpaceDN/>
              <w:bidi w:val="0"/>
              <w:adjustRightInd/>
              <w:snapToGrid/>
              <w:spacing w:line="400" w:lineRule="exact"/>
              <w:ind w:leftChars="0" w:right="0" w:rightChars="0"/>
              <w:textAlignment w:val="auto"/>
              <w:rPr>
                <w:rFonts w:hint="eastAsia" w:ascii="仿宋" w:hAnsi="仿宋" w:eastAsia="仿宋" w:cs="仿宋"/>
                <w:b w:val="0"/>
                <w:bCs w:val="0"/>
                <w:color w:val="000000" w:themeColor="text1"/>
                <w:sz w:val="24"/>
                <w:szCs w:val="24"/>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3、</w:t>
            </w:r>
            <w:r>
              <w:rPr>
                <w:rFonts w:hint="eastAsia" w:ascii="仿宋" w:hAnsi="仿宋" w:eastAsia="仿宋" w:cs="仿宋"/>
                <w:b w:val="0"/>
                <w:bCs w:val="0"/>
                <w:color w:val="000000" w:themeColor="text1"/>
                <w:sz w:val="24"/>
                <w:szCs w:val="24"/>
                <w14:textFill>
                  <w14:solidFill>
                    <w14:schemeClr w14:val="tx1"/>
                  </w14:solidFill>
                </w14:textFill>
              </w:rPr>
              <w:t>为保证本项目质量，良好的售后服务，最低报价不作为中标的唯一依据。</w:t>
            </w:r>
          </w:p>
          <w:p w14:paraId="47E46C4F">
            <w:pPr>
              <w:pageBreakBefore w:val="0"/>
              <w:widowControl w:val="0"/>
              <w:numPr>
                <w:ilvl w:val="0"/>
                <w:numId w:val="0"/>
              </w:numPr>
              <w:shd w:val="clear" w:color="auto" w:fill="auto"/>
              <w:kinsoku/>
              <w:wordWrap/>
              <w:overflowPunct/>
              <w:topLinePunct w:val="0"/>
              <w:autoSpaceDE/>
              <w:autoSpaceDN/>
              <w:bidi w:val="0"/>
              <w:adjustRightInd/>
              <w:snapToGrid/>
              <w:spacing w:line="400" w:lineRule="exact"/>
              <w:ind w:leftChars="0" w:right="0" w:rightChars="0"/>
              <w:textAlignment w:val="auto"/>
              <w:rPr>
                <w:rFonts w:hint="eastAsia" w:ascii="仿宋" w:hAnsi="仿宋" w:eastAsia="仿宋" w:cs="仿宋"/>
                <w:b w:val="0"/>
                <w:bCs w:val="0"/>
                <w:color w:val="000000" w:themeColor="text1"/>
                <w:sz w:val="24"/>
                <w:szCs w:val="24"/>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4、</w:t>
            </w:r>
            <w:r>
              <w:rPr>
                <w:rFonts w:hint="eastAsia" w:ascii="仿宋" w:hAnsi="仿宋" w:eastAsia="仿宋" w:cs="仿宋"/>
                <w:b w:val="0"/>
                <w:bCs w:val="0"/>
                <w:color w:val="000000" w:themeColor="text1"/>
                <w:sz w:val="24"/>
                <w:szCs w:val="24"/>
                <w14:textFill>
                  <w14:solidFill>
                    <w14:schemeClr w14:val="tx1"/>
                  </w14:solidFill>
                </w14:textFill>
              </w:rPr>
              <w:t>采购人若发现成交候选供应商在投标过程中提供虚假证明文件，故意隐瞒公司不良信誉和财务状况，以及其他可能对合同圆满履行造成风险的因素等，则按规定取消其成交资格，监管部门依法进行处理。</w:t>
            </w:r>
          </w:p>
          <w:p w14:paraId="7D4A9EB8">
            <w:pPr>
              <w:pageBreakBefore w:val="0"/>
              <w:widowControl w:val="0"/>
              <w:numPr>
                <w:ilvl w:val="0"/>
                <w:numId w:val="0"/>
              </w:numPr>
              <w:shd w:val="clear" w:color="auto" w:fill="auto"/>
              <w:kinsoku/>
              <w:wordWrap/>
              <w:overflowPunct/>
              <w:topLinePunct w:val="0"/>
              <w:autoSpaceDE/>
              <w:autoSpaceDN/>
              <w:bidi w:val="0"/>
              <w:adjustRightInd/>
              <w:snapToGrid/>
              <w:spacing w:line="400" w:lineRule="exact"/>
              <w:ind w:leftChars="0" w:right="0" w:rightChars="0"/>
              <w:textAlignment w:val="auto"/>
              <w:rPr>
                <w:rFonts w:hint="eastAsia" w:ascii="仿宋" w:hAnsi="仿宋" w:eastAsia="仿宋" w:cs="仿宋"/>
                <w:b w:val="0"/>
                <w:bCs w:val="0"/>
                <w:color w:val="000000" w:themeColor="text1"/>
                <w:sz w:val="24"/>
                <w:szCs w:val="24"/>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5、</w:t>
            </w:r>
            <w:r>
              <w:rPr>
                <w:rFonts w:hint="eastAsia" w:ascii="仿宋" w:hAnsi="仿宋" w:eastAsia="仿宋" w:cs="仿宋"/>
                <w:b w:val="0"/>
                <w:bCs w:val="0"/>
                <w:color w:val="000000" w:themeColor="text1"/>
                <w:sz w:val="24"/>
                <w:szCs w:val="24"/>
                <w14:textFill>
                  <w14:solidFill>
                    <w14:schemeClr w14:val="tx1"/>
                  </w14:solidFill>
                </w14:textFill>
              </w:rPr>
              <w:t>其它：</w:t>
            </w:r>
          </w:p>
          <w:p w14:paraId="07AE3273">
            <w:pPr>
              <w:pageBreakBefore w:val="0"/>
              <w:widowControl w:val="0"/>
              <w:numPr>
                <w:ilvl w:val="0"/>
                <w:numId w:val="0"/>
              </w:numPr>
              <w:shd w:val="clear" w:color="auto" w:fill="auto"/>
              <w:kinsoku/>
              <w:wordWrap/>
              <w:overflowPunct/>
              <w:topLinePunct w:val="0"/>
              <w:autoSpaceDE/>
              <w:autoSpaceDN/>
              <w:bidi w:val="0"/>
              <w:adjustRightInd/>
              <w:snapToGrid/>
              <w:spacing w:line="400" w:lineRule="exact"/>
              <w:ind w:leftChars="0" w:right="0" w:rightChars="0"/>
              <w:textAlignment w:val="auto"/>
              <w:rPr>
                <w:rFonts w:hint="eastAsia" w:ascii="仿宋" w:hAnsi="仿宋" w:eastAsia="仿宋" w:cs="仿宋"/>
                <w:b w:val="0"/>
                <w:bCs w:val="0"/>
                <w:color w:val="000000" w:themeColor="text1"/>
                <w:sz w:val="24"/>
                <w:szCs w:val="24"/>
                <w14:textFill>
                  <w14:solidFill>
                    <w14:schemeClr w14:val="tx1"/>
                  </w14:solidFill>
                </w14:textFill>
              </w:rPr>
            </w:pPr>
            <w:r>
              <w:rPr>
                <w:rFonts w:hint="eastAsia" w:ascii="仿宋" w:hAnsi="仿宋" w:eastAsia="仿宋" w:cs="仿宋"/>
                <w:b w:val="0"/>
                <w:bCs w:val="0"/>
                <w:color w:val="000000" w:themeColor="text1"/>
                <w:sz w:val="24"/>
                <w:szCs w:val="24"/>
                <w14:textFill>
                  <w14:solidFill>
                    <w14:schemeClr w14:val="tx1"/>
                  </w14:solidFill>
                </w14:textFill>
              </w:rPr>
              <w:t>（1）投标企业严格遵守国家的法律法规及招标纪律，无违法违纪及商业贿赂行为。</w:t>
            </w:r>
          </w:p>
          <w:p w14:paraId="1C558967">
            <w:pPr>
              <w:pageBreakBefore w:val="0"/>
              <w:widowControl w:val="0"/>
              <w:numPr>
                <w:ilvl w:val="0"/>
                <w:numId w:val="0"/>
              </w:numPr>
              <w:shd w:val="clear" w:color="auto" w:fill="auto"/>
              <w:kinsoku/>
              <w:wordWrap/>
              <w:overflowPunct/>
              <w:topLinePunct w:val="0"/>
              <w:autoSpaceDE/>
              <w:autoSpaceDN/>
              <w:bidi w:val="0"/>
              <w:adjustRightInd/>
              <w:snapToGrid/>
              <w:spacing w:line="400" w:lineRule="exact"/>
              <w:ind w:leftChars="0" w:right="0" w:rightChars="0"/>
              <w:textAlignment w:val="auto"/>
              <w:rPr>
                <w:rFonts w:hint="eastAsia" w:ascii="仿宋" w:hAnsi="仿宋" w:eastAsia="仿宋" w:cs="仿宋"/>
                <w:b w:val="0"/>
                <w:bCs w:val="0"/>
                <w:color w:val="000000" w:themeColor="text1"/>
                <w:sz w:val="24"/>
                <w:szCs w:val="24"/>
                <w14:textFill>
                  <w14:solidFill>
                    <w14:schemeClr w14:val="tx1"/>
                  </w14:solidFill>
                </w14:textFill>
              </w:rPr>
            </w:pPr>
            <w:r>
              <w:rPr>
                <w:rFonts w:hint="eastAsia" w:ascii="仿宋" w:hAnsi="仿宋" w:eastAsia="仿宋" w:cs="仿宋"/>
                <w:b w:val="0"/>
                <w:bCs w:val="0"/>
                <w:color w:val="000000" w:themeColor="text1"/>
                <w:sz w:val="24"/>
                <w:szCs w:val="24"/>
                <w14:textFill>
                  <w14:solidFill>
                    <w14:schemeClr w14:val="tx1"/>
                  </w14:solidFill>
                </w14:textFill>
              </w:rPr>
              <w:t>（2）不管投标结果如何，供应商均应自行承担投标所需一切费用。</w:t>
            </w:r>
          </w:p>
          <w:p w14:paraId="25395C0C">
            <w:pPr>
              <w:pageBreakBefore w:val="0"/>
              <w:widowControl w:val="0"/>
              <w:numPr>
                <w:ilvl w:val="0"/>
                <w:numId w:val="0"/>
              </w:numPr>
              <w:shd w:val="clear" w:color="auto" w:fill="auto"/>
              <w:kinsoku/>
              <w:wordWrap/>
              <w:overflowPunct/>
              <w:topLinePunct w:val="0"/>
              <w:autoSpaceDE/>
              <w:autoSpaceDN/>
              <w:bidi w:val="0"/>
              <w:adjustRightInd/>
              <w:snapToGrid/>
              <w:spacing w:line="400" w:lineRule="exact"/>
              <w:ind w:leftChars="0" w:right="0" w:rightChars="0"/>
              <w:textAlignment w:val="auto"/>
              <w:rPr>
                <w:rFonts w:hint="eastAsia" w:ascii="仿宋" w:hAnsi="仿宋" w:eastAsia="仿宋" w:cs="仿宋"/>
                <w:b w:val="0"/>
                <w:bCs w:val="0"/>
                <w:color w:val="000000" w:themeColor="text1"/>
                <w:sz w:val="24"/>
                <w:szCs w:val="24"/>
                <w14:textFill>
                  <w14:solidFill>
                    <w14:schemeClr w14:val="tx1"/>
                  </w14:solidFill>
                </w14:textFill>
              </w:rPr>
            </w:pPr>
            <w:r>
              <w:rPr>
                <w:rFonts w:hint="eastAsia" w:ascii="仿宋" w:hAnsi="仿宋" w:eastAsia="仿宋" w:cs="仿宋"/>
                <w:b w:val="0"/>
                <w:bCs w:val="0"/>
                <w:color w:val="000000" w:themeColor="text1"/>
                <w:sz w:val="24"/>
                <w:szCs w:val="24"/>
                <w14:textFill>
                  <w14:solidFill>
                    <w14:schemeClr w14:val="tx1"/>
                  </w14:solidFill>
                </w14:textFill>
              </w:rPr>
              <w:t>（3）供应商应以书面形式保证中标后由本公司组织实施，不得以任何理由将项目转包给其他机构。</w:t>
            </w:r>
          </w:p>
          <w:p w14:paraId="777679FE">
            <w:pPr>
              <w:pageBreakBefore w:val="0"/>
              <w:widowControl w:val="0"/>
              <w:numPr>
                <w:ilvl w:val="0"/>
                <w:numId w:val="0"/>
              </w:numPr>
              <w:shd w:val="clear" w:color="auto" w:fill="auto"/>
              <w:kinsoku/>
              <w:wordWrap/>
              <w:overflowPunct/>
              <w:topLinePunct w:val="0"/>
              <w:autoSpaceDE/>
              <w:autoSpaceDN/>
              <w:bidi w:val="0"/>
              <w:adjustRightInd/>
              <w:snapToGrid/>
              <w:spacing w:line="400" w:lineRule="exact"/>
              <w:ind w:leftChars="0" w:right="0" w:rightChars="0"/>
              <w:textAlignment w:val="auto"/>
              <w:rPr>
                <w:rFonts w:hint="eastAsia" w:ascii="仿宋" w:hAnsi="仿宋" w:eastAsia="仿宋" w:cs="仿宋"/>
                <w:b w:val="0"/>
                <w:bCs w:val="0"/>
                <w:color w:val="000000" w:themeColor="text1"/>
                <w:sz w:val="24"/>
                <w:szCs w:val="24"/>
                <w14:textFill>
                  <w14:solidFill>
                    <w14:schemeClr w14:val="tx1"/>
                  </w14:solidFill>
                </w14:textFill>
              </w:rPr>
            </w:pPr>
            <w:r>
              <w:rPr>
                <w:rFonts w:hint="eastAsia" w:ascii="仿宋" w:hAnsi="仿宋" w:eastAsia="仿宋" w:cs="仿宋"/>
                <w:b w:val="0"/>
                <w:bCs w:val="0"/>
                <w:color w:val="000000" w:themeColor="text1"/>
                <w:sz w:val="24"/>
                <w:szCs w:val="24"/>
                <w:lang w:eastAsia="zh-CN"/>
                <w14:textFill>
                  <w14:solidFill>
                    <w14:schemeClr w14:val="tx1"/>
                  </w14:solidFill>
                </w14:textFill>
              </w:rPr>
              <w:t>（</w:t>
            </w:r>
            <w:r>
              <w:rPr>
                <w:rFonts w:hint="eastAsia" w:ascii="仿宋" w:hAnsi="仿宋" w:eastAsia="仿宋" w:cs="仿宋"/>
                <w:b w:val="0"/>
                <w:bCs w:val="0"/>
                <w:color w:val="000000" w:themeColor="text1"/>
                <w:sz w:val="24"/>
                <w:szCs w:val="24"/>
                <w:lang w:val="en-US" w:eastAsia="zh-CN"/>
                <w14:textFill>
                  <w14:solidFill>
                    <w14:schemeClr w14:val="tx1"/>
                  </w14:solidFill>
                </w14:textFill>
              </w:rPr>
              <w:t>4</w:t>
            </w:r>
            <w:r>
              <w:rPr>
                <w:rFonts w:hint="eastAsia" w:ascii="仿宋" w:hAnsi="仿宋" w:eastAsia="仿宋" w:cs="仿宋"/>
                <w:b w:val="0"/>
                <w:bCs w:val="0"/>
                <w:color w:val="000000" w:themeColor="text1"/>
                <w:sz w:val="24"/>
                <w:szCs w:val="24"/>
                <w:lang w:eastAsia="zh-CN"/>
                <w14:textFill>
                  <w14:solidFill>
                    <w14:schemeClr w14:val="tx1"/>
                  </w14:solidFill>
                </w14:textFill>
              </w:rPr>
              <w:t>）招标文件</w:t>
            </w:r>
            <w:r>
              <w:rPr>
                <w:rFonts w:hint="eastAsia" w:ascii="仿宋" w:hAnsi="仿宋" w:eastAsia="仿宋" w:cs="仿宋"/>
                <w:b w:val="0"/>
                <w:bCs w:val="0"/>
                <w:color w:val="000000" w:themeColor="text1"/>
                <w:sz w:val="24"/>
                <w:szCs w:val="24"/>
                <w14:textFill>
                  <w14:solidFill>
                    <w14:schemeClr w14:val="tx1"/>
                  </w14:solidFill>
                </w14:textFill>
              </w:rPr>
              <w:t>中如出现前后不一致情况，均以前附表内容为准。</w:t>
            </w:r>
          </w:p>
        </w:tc>
      </w:tr>
    </w:tbl>
    <w:p w14:paraId="6A49097E">
      <w:pPr>
        <w:pageBreakBefore/>
        <w:shd w:val="clear" w:color="auto" w:fill="auto"/>
        <w:spacing w:before="312" w:beforeLines="100" w:after="312" w:afterLines="100" w:line="440" w:lineRule="exact"/>
        <w:jc w:val="center"/>
        <w:outlineLvl w:val="1"/>
        <w:rPr>
          <w:rFonts w:hint="eastAsia" w:ascii="仿宋" w:hAnsi="仿宋" w:eastAsia="仿宋" w:cs="仿宋"/>
          <w:b/>
          <w:color w:val="000000" w:themeColor="text1"/>
          <w:sz w:val="28"/>
          <w:szCs w:val="32"/>
          <w:highlight w:val="none"/>
          <w14:textFill>
            <w14:solidFill>
              <w14:schemeClr w14:val="tx1"/>
            </w14:solidFill>
          </w14:textFill>
        </w:rPr>
      </w:pPr>
      <w:r>
        <w:rPr>
          <w:rFonts w:hint="eastAsia" w:ascii="仿宋" w:hAnsi="仿宋" w:eastAsia="仿宋" w:cs="仿宋"/>
          <w:b/>
          <w:color w:val="000000" w:themeColor="text1"/>
          <w:sz w:val="28"/>
          <w:szCs w:val="28"/>
          <w:highlight w:val="none"/>
          <w14:textFill>
            <w14:solidFill>
              <w14:schemeClr w14:val="tx1"/>
            </w14:solidFill>
          </w14:textFill>
        </w:rPr>
        <w:t>二、投标人须知</w:t>
      </w:r>
    </w:p>
    <w:p w14:paraId="71C46E45">
      <w:pPr>
        <w:shd w:val="clear" w:color="auto" w:fill="auto"/>
        <w:spacing w:line="440" w:lineRule="exact"/>
        <w:jc w:val="center"/>
        <w:outlineLvl w:val="2"/>
        <w:rPr>
          <w:rFonts w:hint="eastAsia" w:ascii="仿宋" w:hAnsi="仿宋" w:eastAsia="仿宋" w:cs="仿宋"/>
          <w:color w:val="000000" w:themeColor="text1"/>
          <w:sz w:val="28"/>
          <w:szCs w:val="28"/>
          <w:highlight w:val="none"/>
          <w14:textFill>
            <w14:solidFill>
              <w14:schemeClr w14:val="tx1"/>
            </w14:solidFill>
          </w14:textFill>
        </w:rPr>
      </w:pPr>
      <w:bookmarkStart w:id="0" w:name="_Toc469495724"/>
      <w:r>
        <w:rPr>
          <w:rFonts w:hint="eastAsia" w:ascii="仿宋" w:hAnsi="仿宋" w:eastAsia="仿宋" w:cs="仿宋"/>
          <w:b/>
          <w:color w:val="000000" w:themeColor="text1"/>
          <w:sz w:val="28"/>
          <w:szCs w:val="28"/>
          <w:highlight w:val="none"/>
          <w14:textFill>
            <w14:solidFill>
              <w14:schemeClr w14:val="tx1"/>
            </w14:solidFill>
          </w14:textFill>
        </w:rPr>
        <w:t>（一）</w:t>
      </w:r>
      <w:r>
        <w:rPr>
          <w:rFonts w:hint="eastAsia" w:ascii="仿宋" w:hAnsi="仿宋" w:eastAsia="仿宋" w:cs="仿宋"/>
          <w:b/>
          <w:color w:val="000000" w:themeColor="text1"/>
          <w:sz w:val="28"/>
          <w:szCs w:val="32"/>
          <w:highlight w:val="none"/>
          <w14:textFill>
            <w14:solidFill>
              <w14:schemeClr w14:val="tx1"/>
            </w14:solidFill>
          </w14:textFill>
        </w:rPr>
        <w:t>总  则</w:t>
      </w:r>
      <w:bookmarkEnd w:id="0"/>
    </w:p>
    <w:p w14:paraId="3248B4FD">
      <w:pPr>
        <w:shd w:val="clear" w:color="auto" w:fill="auto"/>
        <w:snapToGrid w:val="0"/>
        <w:spacing w:line="440" w:lineRule="exact"/>
        <w:ind w:firstLine="480" w:firstLineChars="200"/>
        <w:rPr>
          <w:rFonts w:hint="eastAsia" w:ascii="仿宋" w:hAnsi="仿宋" w:eastAsia="仿宋" w:cs="仿宋"/>
          <w:b/>
          <w:color w:val="000000" w:themeColor="text1"/>
          <w:szCs w:val="21"/>
          <w:highlight w:val="none"/>
          <w14:textFill>
            <w14:solidFill>
              <w14:schemeClr w14:val="tx1"/>
            </w14:solidFill>
          </w14:textFill>
        </w:rPr>
      </w:pPr>
      <w:r>
        <w:rPr>
          <w:rFonts w:hint="eastAsia" w:ascii="仿宋" w:hAnsi="仿宋" w:eastAsia="仿宋" w:cs="仿宋"/>
          <w:b/>
          <w:color w:val="000000" w:themeColor="text1"/>
          <w:szCs w:val="21"/>
          <w:highlight w:val="none"/>
          <w14:textFill>
            <w14:solidFill>
              <w14:schemeClr w14:val="tx1"/>
            </w14:solidFill>
          </w14:textFill>
        </w:rPr>
        <w:t>1.项目概况</w:t>
      </w:r>
    </w:p>
    <w:p w14:paraId="0BD08C97">
      <w:pPr>
        <w:shd w:val="clear" w:color="auto" w:fill="auto"/>
        <w:snapToGrid w:val="0"/>
        <w:spacing w:line="440" w:lineRule="exact"/>
        <w:ind w:firstLine="480" w:firstLineChars="200"/>
        <w:rPr>
          <w:rFonts w:hint="eastAsia" w:ascii="仿宋" w:hAnsi="仿宋" w:eastAsia="仿宋" w:cs="仿宋"/>
          <w:color w:val="000000" w:themeColor="text1"/>
          <w:szCs w:val="21"/>
          <w:highlight w:val="none"/>
          <w:u w:val="singl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1.1本次招标采购项目名称：见投标人须知前附表。</w:t>
      </w:r>
    </w:p>
    <w:p w14:paraId="623DC39F">
      <w:pPr>
        <w:shd w:val="clear" w:color="auto" w:fill="auto"/>
        <w:snapToGrid w:val="0"/>
        <w:spacing w:line="440" w:lineRule="exact"/>
        <w:ind w:firstLine="480" w:firstLineChars="200"/>
        <w:rPr>
          <w:rFonts w:hint="eastAsia" w:ascii="仿宋" w:hAnsi="仿宋" w:eastAsia="仿宋" w:cs="仿宋"/>
          <w:color w:val="000000" w:themeColor="text1"/>
          <w:szCs w:val="21"/>
          <w:highlight w:val="none"/>
          <w:u w:val="singl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 xml:space="preserve">               项目编号：见投标人须知前附表。</w:t>
      </w:r>
    </w:p>
    <w:p w14:paraId="532DEB47">
      <w:pPr>
        <w:shd w:val="clear" w:color="auto" w:fill="auto"/>
        <w:snapToGrid w:val="0"/>
        <w:spacing w:line="440" w:lineRule="exact"/>
        <w:ind w:firstLine="480" w:firstLineChars="200"/>
        <w:rPr>
          <w:rFonts w:hint="eastAsia" w:ascii="仿宋" w:hAnsi="仿宋" w:eastAsia="仿宋" w:cs="仿宋"/>
          <w:color w:val="000000" w:themeColor="text1"/>
          <w:szCs w:val="21"/>
          <w:highlight w:val="none"/>
          <w:u w:val="singl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 xml:space="preserve">                 招标人：见投标人须知前附表。</w:t>
      </w:r>
    </w:p>
    <w:p w14:paraId="0E3F84CF">
      <w:pPr>
        <w:shd w:val="clear" w:color="auto" w:fill="auto"/>
        <w:snapToGrid w:val="0"/>
        <w:spacing w:line="440" w:lineRule="exact"/>
        <w:ind w:firstLine="480" w:firstLineChars="200"/>
        <w:rPr>
          <w:rFonts w:hint="eastAsia" w:ascii="仿宋" w:hAnsi="仿宋" w:eastAsia="仿宋" w:cs="仿宋"/>
          <w:color w:val="000000" w:themeColor="text1"/>
          <w:szCs w:val="21"/>
          <w:highlight w:val="none"/>
          <w:u w:val="singl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 xml:space="preserve">      供货期：见投标人须知前附表。</w:t>
      </w:r>
    </w:p>
    <w:p w14:paraId="5FDBBEB9">
      <w:pPr>
        <w:shd w:val="clear" w:color="auto" w:fill="auto"/>
        <w:snapToGrid w:val="0"/>
        <w:spacing w:line="440" w:lineRule="exact"/>
        <w:ind w:firstLine="480" w:firstLineChars="200"/>
        <w:rPr>
          <w:rFonts w:hint="eastAsia" w:ascii="仿宋" w:hAnsi="仿宋" w:eastAsia="仿宋" w:cs="仿宋"/>
          <w:color w:val="000000" w:themeColor="text1"/>
          <w:szCs w:val="21"/>
          <w:highlight w:val="none"/>
          <w:u w:val="singl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 xml:space="preserve">               供货地点：见投标人须知前附表。</w:t>
      </w:r>
    </w:p>
    <w:p w14:paraId="70E6DAE0">
      <w:pPr>
        <w:shd w:val="clear" w:color="auto" w:fill="auto"/>
        <w:snapToGrid w:val="0"/>
        <w:spacing w:line="440" w:lineRule="exact"/>
        <w:ind w:firstLine="480" w:firstLineChars="200"/>
        <w:rPr>
          <w:rFonts w:hint="eastAsia" w:ascii="仿宋" w:hAnsi="仿宋" w:eastAsia="仿宋" w:cs="仿宋"/>
          <w:color w:val="000000" w:themeColor="text1"/>
          <w:szCs w:val="21"/>
          <w:highlight w:val="none"/>
          <w:u w:val="singl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1.2招标人及联系人: 见投标人须知前附表。</w:t>
      </w:r>
    </w:p>
    <w:p w14:paraId="670655BA">
      <w:pPr>
        <w:shd w:val="clear" w:color="auto" w:fill="auto"/>
        <w:snapToGrid w:val="0"/>
        <w:spacing w:line="440" w:lineRule="exact"/>
        <w:ind w:firstLine="600" w:firstLineChars="250"/>
        <w:rPr>
          <w:rFonts w:hint="eastAsia" w:ascii="仿宋" w:hAnsi="仿宋" w:eastAsia="仿宋" w:cs="仿宋"/>
          <w:color w:val="000000" w:themeColor="text1"/>
          <w:szCs w:val="21"/>
          <w:highlight w:val="none"/>
          <w:u w:val="singl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 xml:space="preserve"> 代理机构及联系人: 见投标人须知前附表。</w:t>
      </w:r>
    </w:p>
    <w:p w14:paraId="376AFA05">
      <w:pPr>
        <w:shd w:val="clear" w:color="auto" w:fill="auto"/>
        <w:snapToGrid w:val="0"/>
        <w:spacing w:line="440" w:lineRule="exact"/>
        <w:ind w:firstLine="480" w:firstLineChars="2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1.3资金来源：见投标人须知前附表。</w:t>
      </w:r>
    </w:p>
    <w:p w14:paraId="22409CA7">
      <w:pPr>
        <w:shd w:val="clear" w:color="auto" w:fill="auto"/>
        <w:snapToGrid w:val="0"/>
        <w:spacing w:line="440" w:lineRule="exact"/>
        <w:ind w:firstLine="480" w:firstLineChars="2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1.4本项目预算：见投标人须知前附表。</w:t>
      </w:r>
    </w:p>
    <w:p w14:paraId="0DD3C57A">
      <w:pPr>
        <w:shd w:val="clear" w:color="auto" w:fill="auto"/>
        <w:snapToGrid w:val="0"/>
        <w:spacing w:line="440" w:lineRule="exact"/>
        <w:ind w:firstLine="480" w:firstLineChars="2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1.5本项目控制价：见投标人须知前附表。</w:t>
      </w:r>
    </w:p>
    <w:p w14:paraId="479958BD">
      <w:pPr>
        <w:shd w:val="clear" w:color="auto" w:fill="auto"/>
        <w:snapToGrid w:val="0"/>
        <w:spacing w:line="440" w:lineRule="exact"/>
        <w:ind w:firstLine="480" w:firstLineChars="200"/>
        <w:rPr>
          <w:rFonts w:hint="eastAsia" w:ascii="仿宋" w:hAnsi="仿宋" w:eastAsia="仿宋" w:cs="仿宋"/>
          <w:b/>
          <w:color w:val="000000" w:themeColor="text1"/>
          <w:szCs w:val="21"/>
          <w:highlight w:val="none"/>
          <w14:textFill>
            <w14:solidFill>
              <w14:schemeClr w14:val="tx1"/>
            </w14:solidFill>
          </w14:textFill>
        </w:rPr>
      </w:pPr>
      <w:r>
        <w:rPr>
          <w:rFonts w:hint="eastAsia" w:ascii="仿宋" w:hAnsi="仿宋" w:eastAsia="仿宋" w:cs="仿宋"/>
          <w:b/>
          <w:color w:val="000000" w:themeColor="text1"/>
          <w:szCs w:val="21"/>
          <w:highlight w:val="none"/>
          <w14:textFill>
            <w14:solidFill>
              <w14:schemeClr w14:val="tx1"/>
            </w14:solidFill>
          </w14:textFill>
        </w:rPr>
        <w:t>2.招标范围：</w:t>
      </w:r>
    </w:p>
    <w:p w14:paraId="2B825D03">
      <w:pPr>
        <w:shd w:val="clear" w:color="auto" w:fill="auto"/>
        <w:snapToGrid w:val="0"/>
        <w:spacing w:line="440" w:lineRule="exact"/>
        <w:ind w:firstLine="480" w:firstLineChars="200"/>
        <w:rPr>
          <w:rFonts w:hint="eastAsia" w:ascii="仿宋" w:hAnsi="仿宋" w:eastAsia="仿宋" w:cs="仿宋"/>
          <w:color w:val="000000" w:themeColor="text1"/>
          <w:szCs w:val="21"/>
          <w:highlight w:val="none"/>
          <w:u w:val="singl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2.1 采购内容：见投标人须知前附表。</w:t>
      </w:r>
    </w:p>
    <w:p w14:paraId="4EA0E90E">
      <w:pPr>
        <w:shd w:val="clear" w:color="auto" w:fill="auto"/>
        <w:snapToGrid w:val="0"/>
        <w:spacing w:line="440" w:lineRule="exact"/>
        <w:ind w:firstLine="480" w:firstLineChars="2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2.2 技术要求：详见</w:t>
      </w:r>
      <w:r>
        <w:rPr>
          <w:rFonts w:hint="eastAsia" w:ascii="仿宋" w:hAnsi="仿宋" w:eastAsia="仿宋" w:cs="仿宋"/>
          <w:color w:val="000000" w:themeColor="text1"/>
          <w:szCs w:val="21"/>
          <w:highlight w:val="none"/>
          <w:lang w:eastAsia="zh-CN"/>
          <w14:textFill>
            <w14:solidFill>
              <w14:schemeClr w14:val="tx1"/>
            </w14:solidFill>
          </w14:textFill>
        </w:rPr>
        <w:t>采购文件</w:t>
      </w:r>
      <w:r>
        <w:rPr>
          <w:rFonts w:hint="eastAsia" w:ascii="仿宋" w:hAnsi="仿宋" w:eastAsia="仿宋" w:cs="仿宋"/>
          <w:color w:val="000000" w:themeColor="text1"/>
          <w:szCs w:val="21"/>
          <w:highlight w:val="none"/>
          <w14:textFill>
            <w14:solidFill>
              <w14:schemeClr w14:val="tx1"/>
            </w14:solidFill>
          </w14:textFill>
        </w:rPr>
        <w:t>第四章采购内容及技术要求。</w:t>
      </w:r>
    </w:p>
    <w:p w14:paraId="01549193">
      <w:pPr>
        <w:shd w:val="clear" w:color="auto" w:fill="auto"/>
        <w:snapToGrid w:val="0"/>
        <w:spacing w:line="440" w:lineRule="exact"/>
        <w:ind w:firstLine="480" w:firstLineChars="2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3.标包划分：</w:t>
      </w:r>
    </w:p>
    <w:p w14:paraId="1855544F">
      <w:pPr>
        <w:shd w:val="clear" w:color="auto" w:fill="auto"/>
        <w:snapToGrid w:val="0"/>
        <w:spacing w:line="440" w:lineRule="exact"/>
        <w:ind w:firstLine="48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auto"/>
          <w:szCs w:val="21"/>
          <w:highlight w:val="none"/>
        </w:rPr>
        <w:t>3.1本项目划分：</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val="en-US" w:eastAsia="zh-CN"/>
        </w:rPr>
        <w:t>1</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个</w:t>
      </w:r>
      <w:r>
        <w:rPr>
          <w:rFonts w:hint="eastAsia" w:ascii="仿宋" w:hAnsi="仿宋" w:eastAsia="仿宋" w:cs="仿宋"/>
          <w:color w:val="000000" w:themeColor="text1"/>
          <w:szCs w:val="21"/>
          <w:highlight w:val="none"/>
          <w14:textFill>
            <w14:solidFill>
              <w14:schemeClr w14:val="tx1"/>
            </w14:solidFill>
          </w14:textFill>
        </w:rPr>
        <w:t>包</w:t>
      </w:r>
      <w:r>
        <w:rPr>
          <w:rFonts w:hint="eastAsia" w:ascii="仿宋" w:hAnsi="仿宋" w:eastAsia="仿宋" w:cs="仿宋"/>
          <w:color w:val="000000" w:themeColor="text1"/>
          <w:kern w:val="0"/>
          <w:szCs w:val="21"/>
          <w:highlight w:val="none"/>
          <w14:textFill>
            <w14:solidFill>
              <w14:schemeClr w14:val="tx1"/>
            </w14:solidFill>
          </w14:textFill>
        </w:rPr>
        <w:t>。</w:t>
      </w:r>
    </w:p>
    <w:p w14:paraId="49399D60">
      <w:pPr>
        <w:shd w:val="clear" w:color="auto" w:fill="auto"/>
        <w:snapToGrid w:val="0"/>
        <w:spacing w:line="440" w:lineRule="exact"/>
        <w:ind w:firstLine="480" w:firstLineChars="200"/>
        <w:rPr>
          <w:rFonts w:hint="eastAsia" w:ascii="仿宋" w:hAnsi="仿宋" w:eastAsia="仿宋" w:cs="仿宋"/>
          <w:b/>
          <w:color w:val="000000" w:themeColor="text1"/>
          <w:szCs w:val="21"/>
          <w:highlight w:val="none"/>
          <w14:textFill>
            <w14:solidFill>
              <w14:schemeClr w14:val="tx1"/>
            </w14:solidFill>
          </w14:textFill>
        </w:rPr>
      </w:pPr>
      <w:r>
        <w:rPr>
          <w:rFonts w:hint="eastAsia" w:ascii="仿宋" w:hAnsi="仿宋" w:eastAsia="仿宋" w:cs="仿宋"/>
          <w:b/>
          <w:color w:val="000000" w:themeColor="text1"/>
          <w:szCs w:val="21"/>
          <w:highlight w:val="none"/>
          <w14:textFill>
            <w14:solidFill>
              <w14:schemeClr w14:val="tx1"/>
            </w14:solidFill>
          </w14:textFill>
        </w:rPr>
        <w:t>4.招标方式：</w:t>
      </w:r>
    </w:p>
    <w:p w14:paraId="36D3912F">
      <w:pPr>
        <w:shd w:val="clear" w:color="auto" w:fill="auto"/>
        <w:snapToGrid w:val="0"/>
        <w:spacing w:line="440" w:lineRule="exact"/>
        <w:ind w:firstLine="480" w:firstLineChars="2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4.1本项目招标方式：见投标人须知前附表。</w:t>
      </w:r>
    </w:p>
    <w:p w14:paraId="1C6F66EE">
      <w:pPr>
        <w:shd w:val="clear" w:color="auto" w:fill="auto"/>
        <w:snapToGrid w:val="0"/>
        <w:spacing w:line="440" w:lineRule="exact"/>
        <w:ind w:firstLine="480" w:firstLineChars="200"/>
        <w:rPr>
          <w:rFonts w:hint="eastAsia" w:ascii="仿宋" w:hAnsi="仿宋" w:eastAsia="仿宋" w:cs="仿宋"/>
          <w:b/>
          <w:color w:val="000000" w:themeColor="text1"/>
          <w:szCs w:val="21"/>
          <w:highlight w:val="none"/>
          <w14:textFill>
            <w14:solidFill>
              <w14:schemeClr w14:val="tx1"/>
            </w14:solidFill>
          </w14:textFill>
        </w:rPr>
      </w:pPr>
      <w:r>
        <w:rPr>
          <w:rFonts w:hint="eastAsia" w:ascii="仿宋" w:hAnsi="仿宋" w:eastAsia="仿宋" w:cs="仿宋"/>
          <w:b/>
          <w:color w:val="000000" w:themeColor="text1"/>
          <w:szCs w:val="21"/>
          <w:highlight w:val="none"/>
          <w14:textFill>
            <w14:solidFill>
              <w14:schemeClr w14:val="tx1"/>
            </w14:solidFill>
          </w14:textFill>
        </w:rPr>
        <w:t>5.计价方式：</w:t>
      </w:r>
    </w:p>
    <w:p w14:paraId="7D1CA0A1">
      <w:pPr>
        <w:shd w:val="clear" w:color="auto" w:fill="auto"/>
        <w:snapToGrid w:val="0"/>
        <w:spacing w:line="440" w:lineRule="exact"/>
        <w:ind w:firstLine="480" w:firstLineChars="200"/>
        <w:rPr>
          <w:rFonts w:hint="eastAsia" w:ascii="仿宋" w:hAnsi="仿宋" w:eastAsia="仿宋" w:cs="仿宋"/>
          <w:color w:val="auto"/>
          <w:szCs w:val="21"/>
          <w:highlight w:val="red"/>
        </w:rPr>
      </w:pPr>
      <w:r>
        <w:rPr>
          <w:rFonts w:hint="eastAsia" w:ascii="仿宋" w:hAnsi="仿宋" w:eastAsia="仿宋" w:cs="仿宋"/>
          <w:color w:val="000000" w:themeColor="text1"/>
          <w:szCs w:val="21"/>
          <w:highlight w:val="none"/>
          <w14:textFill>
            <w14:solidFill>
              <w14:schemeClr w14:val="tx1"/>
            </w14:solidFill>
          </w14:textFill>
        </w:rPr>
        <w:t>5.1本次招标项目合同采用</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val="en-US" w:eastAsia="zh-CN"/>
        </w:rPr>
        <w:t xml:space="preserve">固定单价 </w:t>
      </w:r>
      <w:r>
        <w:rPr>
          <w:rFonts w:hint="eastAsia" w:ascii="仿宋" w:hAnsi="仿宋" w:eastAsia="仿宋" w:cs="仿宋"/>
          <w:color w:val="auto"/>
          <w:szCs w:val="21"/>
          <w:highlight w:val="none"/>
          <w:u w:val="single"/>
        </w:rPr>
        <w:t>。</w:t>
      </w:r>
    </w:p>
    <w:p w14:paraId="47FA3616">
      <w:pPr>
        <w:shd w:val="clear" w:color="auto" w:fill="auto"/>
        <w:snapToGrid w:val="0"/>
        <w:spacing w:line="440" w:lineRule="exact"/>
        <w:ind w:firstLine="480" w:firstLineChars="2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6.评标办法：</w:t>
      </w:r>
    </w:p>
    <w:p w14:paraId="33519CD6">
      <w:pPr>
        <w:shd w:val="clear" w:color="auto" w:fill="auto"/>
        <w:snapToGrid w:val="0"/>
        <w:spacing w:line="44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6.1本次招标评标采用</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eastAsia="zh-CN"/>
        </w:rPr>
        <w:t>综合评分</w:t>
      </w:r>
      <w:r>
        <w:rPr>
          <w:rFonts w:hint="eastAsia" w:ascii="仿宋" w:hAnsi="仿宋" w:eastAsia="仿宋" w:cs="仿宋"/>
          <w:color w:val="auto"/>
          <w:szCs w:val="21"/>
          <w:highlight w:val="none"/>
          <w:u w:val="single"/>
        </w:rPr>
        <w:t xml:space="preserve">法 </w:t>
      </w:r>
      <w:r>
        <w:rPr>
          <w:rFonts w:hint="eastAsia" w:ascii="仿宋" w:hAnsi="仿宋" w:eastAsia="仿宋" w:cs="仿宋"/>
          <w:color w:val="auto"/>
          <w:szCs w:val="21"/>
          <w:highlight w:val="none"/>
        </w:rPr>
        <w:t>（详见第三章评标办法）</w:t>
      </w:r>
    </w:p>
    <w:p w14:paraId="247BD95E">
      <w:pPr>
        <w:shd w:val="clear" w:color="auto" w:fill="auto"/>
        <w:snapToGrid w:val="0"/>
        <w:spacing w:line="440" w:lineRule="exact"/>
        <w:ind w:firstLine="480" w:firstLineChars="2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7.投标人资格：</w:t>
      </w:r>
    </w:p>
    <w:p w14:paraId="61DF439B">
      <w:pPr>
        <w:shd w:val="clear" w:color="auto" w:fill="auto"/>
        <w:snapToGrid w:val="0"/>
        <w:spacing w:line="440" w:lineRule="exact"/>
        <w:ind w:firstLine="480" w:firstLineChars="2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7.1参与采购活动的投标人必须是满足《中华人民共和国政府采购法》规定条件的法人、其他组织或者自然人：</w:t>
      </w:r>
    </w:p>
    <w:p w14:paraId="3C43D2BA">
      <w:pPr>
        <w:shd w:val="clear" w:color="auto" w:fill="auto"/>
        <w:snapToGrid w:val="0"/>
        <w:spacing w:line="440" w:lineRule="exact"/>
        <w:ind w:firstLine="480" w:firstLineChars="2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7.2由于政府采购项目的差异性，投标人在参与具体政府采购项目活动时，应仔细阅读该项目的资质要求,具体见投标人须知前附表。</w:t>
      </w:r>
    </w:p>
    <w:p w14:paraId="0D16258E">
      <w:pPr>
        <w:shd w:val="clear" w:color="auto" w:fill="auto"/>
        <w:snapToGrid w:val="0"/>
        <w:spacing w:line="440" w:lineRule="exact"/>
        <w:ind w:firstLine="480" w:firstLineChars="2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7.3根据电子化政府采购的特点，各供应商在开标前应确保成为新疆维吾尔自治区政府采购网正式注册入库供应商，并完成CA数字证书申领。因未注册入库、未办理CA数字证书等原因造成无法投标或投标失败等后果由供应商自行承担。</w:t>
      </w:r>
    </w:p>
    <w:p w14:paraId="63D44C8A">
      <w:pPr>
        <w:shd w:val="clear" w:color="auto" w:fill="auto"/>
        <w:snapToGrid w:val="0"/>
        <w:spacing w:line="440" w:lineRule="exact"/>
        <w:ind w:firstLine="480" w:firstLineChars="2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7.4投标人必须确保自己在信息库中注册的信息真实、准确，并保证投标文件中的有关信息与库中的信息相一致。否则，投标人因此蒙受损失，招标人概不负责。</w:t>
      </w:r>
    </w:p>
    <w:p w14:paraId="0353E892">
      <w:pPr>
        <w:shd w:val="clear" w:color="auto" w:fill="auto"/>
        <w:spacing w:line="440" w:lineRule="exact"/>
        <w:ind w:firstLine="480" w:firstLineChars="200"/>
        <w:rPr>
          <w:rFonts w:hint="eastAsia" w:ascii="仿宋" w:hAnsi="仿宋" w:eastAsia="仿宋" w:cs="仿宋"/>
          <w:b/>
          <w:color w:val="000000" w:themeColor="text1"/>
          <w:szCs w:val="21"/>
          <w:highlight w:val="none"/>
          <w14:textFill>
            <w14:solidFill>
              <w14:schemeClr w14:val="tx1"/>
            </w14:solidFill>
          </w14:textFill>
        </w:rPr>
      </w:pPr>
      <w:r>
        <w:rPr>
          <w:rFonts w:hint="eastAsia" w:ascii="仿宋" w:hAnsi="仿宋" w:eastAsia="仿宋" w:cs="仿宋"/>
          <w:b/>
          <w:color w:val="000000" w:themeColor="text1"/>
          <w:szCs w:val="21"/>
          <w:highlight w:val="none"/>
          <w14:textFill>
            <w14:solidFill>
              <w14:schemeClr w14:val="tx1"/>
            </w14:solidFill>
          </w14:textFill>
        </w:rPr>
        <w:t>8. 投标费用</w:t>
      </w:r>
    </w:p>
    <w:p w14:paraId="1F8EB22C">
      <w:pPr>
        <w:shd w:val="clear" w:color="auto" w:fill="auto"/>
        <w:snapToGrid w:val="0"/>
        <w:spacing w:line="440" w:lineRule="exact"/>
        <w:ind w:firstLine="480" w:firstLineChars="2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8.1投标人准备和参加投标活动发生的费用自理。</w:t>
      </w:r>
    </w:p>
    <w:p w14:paraId="0027F2E3">
      <w:pPr>
        <w:shd w:val="clear" w:color="auto" w:fill="auto"/>
        <w:spacing w:line="440" w:lineRule="exact"/>
        <w:ind w:firstLine="480" w:firstLineChars="200"/>
        <w:rPr>
          <w:rFonts w:hint="eastAsia" w:ascii="仿宋" w:hAnsi="仿宋" w:eastAsia="仿宋" w:cs="仿宋"/>
          <w:b/>
          <w:color w:val="000000" w:themeColor="text1"/>
          <w:szCs w:val="21"/>
          <w:highlight w:val="none"/>
          <w14:textFill>
            <w14:solidFill>
              <w14:schemeClr w14:val="tx1"/>
            </w14:solidFill>
          </w14:textFill>
        </w:rPr>
      </w:pPr>
      <w:r>
        <w:rPr>
          <w:rFonts w:hint="eastAsia" w:ascii="仿宋" w:hAnsi="仿宋" w:eastAsia="仿宋" w:cs="仿宋"/>
          <w:b/>
          <w:color w:val="000000" w:themeColor="text1"/>
          <w:szCs w:val="21"/>
          <w:highlight w:val="none"/>
          <w14:textFill>
            <w14:solidFill>
              <w14:schemeClr w14:val="tx1"/>
            </w14:solidFill>
          </w14:textFill>
        </w:rPr>
        <w:t>9.</w:t>
      </w:r>
      <w:bookmarkStart w:id="1" w:name="_Toc152045539"/>
      <w:bookmarkStart w:id="2" w:name="_Toc296602429"/>
      <w:bookmarkStart w:id="3" w:name="_Toc247527563"/>
      <w:bookmarkStart w:id="4" w:name="_Toc247592876"/>
      <w:bookmarkStart w:id="5" w:name="_Toc152042315"/>
      <w:bookmarkStart w:id="6" w:name="_Toc144974507"/>
      <w:bookmarkStart w:id="7" w:name="_Toc247513962"/>
      <w:r>
        <w:rPr>
          <w:rFonts w:hint="eastAsia" w:ascii="仿宋" w:hAnsi="仿宋" w:eastAsia="仿宋" w:cs="仿宋"/>
          <w:b/>
          <w:color w:val="000000" w:themeColor="text1"/>
          <w:szCs w:val="21"/>
          <w:highlight w:val="none"/>
          <w14:textFill>
            <w14:solidFill>
              <w14:schemeClr w14:val="tx1"/>
            </w14:solidFill>
          </w14:textFill>
        </w:rPr>
        <w:t xml:space="preserve"> 踏勘现场</w:t>
      </w:r>
      <w:bookmarkEnd w:id="1"/>
      <w:bookmarkEnd w:id="2"/>
      <w:bookmarkEnd w:id="3"/>
      <w:bookmarkEnd w:id="4"/>
      <w:bookmarkEnd w:id="5"/>
      <w:bookmarkEnd w:id="6"/>
      <w:bookmarkEnd w:id="7"/>
    </w:p>
    <w:p w14:paraId="30482AD5">
      <w:pPr>
        <w:shd w:val="clear" w:color="auto" w:fill="auto"/>
        <w:spacing w:line="440" w:lineRule="exact"/>
        <w:ind w:firstLine="468" w:firstLineChars="195"/>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9.1 投标人须知前附表规定组织踏勘现场的，招标人按投标人须知前附表规定的时间、地点组织投标人踏勘项目现场。</w:t>
      </w:r>
      <w:r>
        <w:rPr>
          <w:rFonts w:hint="eastAsia" w:ascii="仿宋" w:hAnsi="仿宋" w:eastAsia="仿宋" w:cs="仿宋"/>
          <w:color w:val="000000" w:themeColor="text1"/>
          <w:szCs w:val="21"/>
          <w:highlight w:val="none"/>
          <w:lang w:eastAsia="zh-CN"/>
          <w14:textFill>
            <w14:solidFill>
              <w14:schemeClr w14:val="tx1"/>
            </w14:solidFill>
          </w14:textFill>
        </w:rPr>
        <w:t>如需踏勘现场，</w:t>
      </w:r>
      <w:r>
        <w:rPr>
          <w:rFonts w:hint="eastAsia" w:ascii="仿宋" w:hAnsi="仿宋" w:eastAsia="仿宋" w:cs="仿宋"/>
          <w:color w:val="000000" w:themeColor="text1"/>
          <w:highlight w:val="none"/>
          <w:lang w:eastAsia="zh-CN"/>
          <w14:textFill>
            <w14:solidFill>
              <w14:schemeClr w14:val="tx1"/>
            </w14:solidFill>
          </w14:textFill>
        </w:rPr>
        <w:t>投标人自行踏勘现场的，可咨询本项目采购人或采购代理机构联系人。</w:t>
      </w:r>
      <w:r>
        <w:rPr>
          <w:rFonts w:hint="eastAsia" w:ascii="仿宋" w:hAnsi="仿宋" w:eastAsia="仿宋" w:cs="仿宋"/>
          <w:b/>
          <w:bCs/>
          <w:color w:val="000000" w:themeColor="text1"/>
          <w:highlight w:val="none"/>
          <w:lang w:eastAsia="zh-CN"/>
          <w14:textFill>
            <w14:solidFill>
              <w14:schemeClr w14:val="tx1"/>
            </w14:solidFill>
          </w14:textFill>
        </w:rPr>
        <w:t>投标人自行踏勘现场的，可咨询本项目采购人或采购代理机构联系人。</w:t>
      </w:r>
      <w:r>
        <w:rPr>
          <w:rFonts w:hint="eastAsia" w:ascii="仿宋" w:hAnsi="仿宋" w:eastAsia="仿宋" w:cs="仿宋"/>
          <w:b/>
          <w:bCs/>
          <w:color w:val="000000" w:themeColor="text1"/>
          <w:szCs w:val="21"/>
          <w:highlight w:val="none"/>
          <w14:textFill>
            <w14:solidFill>
              <w14:schemeClr w14:val="tx1"/>
            </w14:solidFill>
          </w14:textFill>
        </w:rPr>
        <w:t xml:space="preserve"> </w:t>
      </w:r>
    </w:p>
    <w:p w14:paraId="3840BF6E">
      <w:pPr>
        <w:shd w:val="clear" w:color="auto" w:fill="auto"/>
        <w:spacing w:line="440" w:lineRule="exact"/>
        <w:ind w:firstLine="468" w:firstLineChars="195"/>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9.2 投标人踏勘现场发生的费用自理。</w:t>
      </w:r>
    </w:p>
    <w:p w14:paraId="5AB582F1">
      <w:pPr>
        <w:shd w:val="clear" w:color="auto" w:fill="auto"/>
        <w:spacing w:line="440" w:lineRule="exact"/>
        <w:ind w:firstLine="468" w:firstLineChars="195"/>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9.3 除招标人的原因外，投标人自行负责在踏勘现场中所发生的人员伤亡和财产损失。</w:t>
      </w:r>
    </w:p>
    <w:p w14:paraId="28B26BFC">
      <w:pPr>
        <w:shd w:val="clear" w:color="auto" w:fill="auto"/>
        <w:spacing w:line="440" w:lineRule="exact"/>
        <w:ind w:firstLine="468" w:firstLineChars="195"/>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9.4 招标人在踏勘现场中介绍的场地和相关的周边环境情况，供投标人在编制投标文件时参考，招标人不对投标人据此作出的判断和决策负责。</w:t>
      </w:r>
      <w:bookmarkStart w:id="8" w:name="_Toc247513963"/>
      <w:bookmarkStart w:id="9" w:name="_Toc144974508"/>
      <w:bookmarkStart w:id="10" w:name="_Toc247592877"/>
      <w:bookmarkStart w:id="11" w:name="_Toc152042316"/>
      <w:bookmarkStart w:id="12" w:name="_Toc152045540"/>
      <w:bookmarkStart w:id="13" w:name="_Toc247527564"/>
      <w:bookmarkStart w:id="14" w:name="_Toc296602430"/>
    </w:p>
    <w:p w14:paraId="562242F0">
      <w:pPr>
        <w:shd w:val="clear" w:color="auto" w:fill="auto"/>
        <w:spacing w:line="440" w:lineRule="exact"/>
        <w:ind w:firstLine="480" w:firstLineChars="200"/>
        <w:rPr>
          <w:rFonts w:hint="eastAsia" w:ascii="仿宋" w:hAnsi="仿宋" w:eastAsia="仿宋" w:cs="仿宋"/>
          <w:b/>
          <w:color w:val="000000" w:themeColor="text1"/>
          <w:szCs w:val="21"/>
          <w:highlight w:val="none"/>
          <w14:textFill>
            <w14:solidFill>
              <w14:schemeClr w14:val="tx1"/>
            </w14:solidFill>
          </w14:textFill>
        </w:rPr>
      </w:pPr>
      <w:r>
        <w:rPr>
          <w:rFonts w:hint="eastAsia" w:ascii="仿宋" w:hAnsi="仿宋" w:eastAsia="仿宋" w:cs="仿宋"/>
          <w:b/>
          <w:color w:val="000000" w:themeColor="text1"/>
          <w:szCs w:val="21"/>
          <w:highlight w:val="none"/>
          <w14:textFill>
            <w14:solidFill>
              <w14:schemeClr w14:val="tx1"/>
            </w14:solidFill>
          </w14:textFill>
        </w:rPr>
        <w:t>10. 投标预备会</w:t>
      </w:r>
      <w:bookmarkEnd w:id="8"/>
      <w:bookmarkEnd w:id="9"/>
      <w:bookmarkEnd w:id="10"/>
      <w:bookmarkEnd w:id="11"/>
      <w:bookmarkEnd w:id="12"/>
      <w:bookmarkEnd w:id="13"/>
      <w:bookmarkEnd w:id="14"/>
    </w:p>
    <w:p w14:paraId="103F8AC8">
      <w:pPr>
        <w:shd w:val="clear" w:color="auto" w:fill="auto"/>
        <w:spacing w:line="440" w:lineRule="exact"/>
        <w:ind w:firstLine="468" w:firstLineChars="195"/>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10.1投标人须知前附表规定召开投标预备会的，招标人按投标人须知前附表规定的时间和地点召开投标预备会，澄清投标人提出的问题。</w:t>
      </w:r>
    </w:p>
    <w:p w14:paraId="26E5A6EC">
      <w:pPr>
        <w:shd w:val="clear" w:color="auto" w:fill="auto"/>
        <w:spacing w:line="440" w:lineRule="exact"/>
        <w:ind w:firstLine="468" w:firstLineChars="195"/>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10.2投标人应在投标人须知前附表规定的时间前，将提出的问题送达招标人，以便招标人澄清。</w:t>
      </w:r>
    </w:p>
    <w:p w14:paraId="64A36F50">
      <w:pPr>
        <w:shd w:val="clear" w:color="auto" w:fill="auto"/>
        <w:spacing w:line="440" w:lineRule="exact"/>
        <w:ind w:firstLine="468" w:firstLineChars="195"/>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10.3招标人在投标人须知前附表规定的时间，将对投标人所提的问题进行澄清。该澄清内容为</w:t>
      </w:r>
      <w:r>
        <w:rPr>
          <w:rFonts w:hint="eastAsia" w:ascii="仿宋" w:hAnsi="仿宋" w:eastAsia="仿宋" w:cs="仿宋"/>
          <w:color w:val="000000" w:themeColor="text1"/>
          <w:szCs w:val="21"/>
          <w:highlight w:val="none"/>
          <w:lang w:eastAsia="zh-CN"/>
          <w14:textFill>
            <w14:solidFill>
              <w14:schemeClr w14:val="tx1"/>
            </w14:solidFill>
          </w14:textFill>
        </w:rPr>
        <w:t>采购文件</w:t>
      </w:r>
      <w:r>
        <w:rPr>
          <w:rFonts w:hint="eastAsia" w:ascii="仿宋" w:hAnsi="仿宋" w:eastAsia="仿宋" w:cs="仿宋"/>
          <w:color w:val="000000" w:themeColor="text1"/>
          <w:szCs w:val="21"/>
          <w:highlight w:val="none"/>
          <w14:textFill>
            <w14:solidFill>
              <w14:schemeClr w14:val="tx1"/>
            </w14:solidFill>
          </w14:textFill>
        </w:rPr>
        <w:t>的组成部分。</w:t>
      </w:r>
    </w:p>
    <w:p w14:paraId="1A571225">
      <w:pPr>
        <w:shd w:val="clear" w:color="auto" w:fill="auto"/>
        <w:spacing w:line="440" w:lineRule="exact"/>
        <w:ind w:firstLine="480" w:firstLineChars="200"/>
        <w:rPr>
          <w:rFonts w:hint="eastAsia" w:ascii="仿宋" w:hAnsi="仿宋" w:eastAsia="仿宋" w:cs="仿宋"/>
          <w:b/>
          <w:color w:val="auto"/>
          <w:szCs w:val="21"/>
          <w:highlight w:val="none"/>
          <w:lang w:eastAsia="zh-CN"/>
        </w:rPr>
      </w:pPr>
      <w:r>
        <w:rPr>
          <w:rFonts w:hint="eastAsia" w:ascii="仿宋" w:hAnsi="仿宋" w:eastAsia="仿宋" w:cs="仿宋"/>
          <w:b/>
          <w:color w:val="auto"/>
          <w:szCs w:val="21"/>
          <w:highlight w:val="none"/>
        </w:rPr>
        <w:t>11. 联合投标</w:t>
      </w:r>
      <w:r>
        <w:rPr>
          <w:rFonts w:hint="eastAsia" w:ascii="仿宋" w:hAnsi="仿宋" w:eastAsia="仿宋" w:cs="仿宋"/>
          <w:b/>
          <w:color w:val="auto"/>
          <w:szCs w:val="21"/>
          <w:highlight w:val="none"/>
          <w:lang w:eastAsia="zh-CN"/>
        </w:rPr>
        <w:t>（本项目不接受联合体投标）</w:t>
      </w:r>
    </w:p>
    <w:p w14:paraId="1A56767D">
      <w:pPr>
        <w:shd w:val="clear" w:color="auto" w:fill="auto"/>
        <w:spacing w:line="440" w:lineRule="exact"/>
        <w:ind w:firstLine="468" w:firstLineChars="195"/>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11.1 两个以上投标人可以组成一个投标联合体，以一个投标人的身份投标。以联合体形式参加投标的，联合体各方均应当符合《政府采购法》第二十二条规定的条件。招标人根据采购项目的特殊要求规定投标人特定条件的，联合体各方中至少应当有一方符合招标人规定的特定条件。</w:t>
      </w:r>
    </w:p>
    <w:p w14:paraId="747E0B72">
      <w:pPr>
        <w:shd w:val="clear" w:color="auto" w:fill="auto"/>
        <w:spacing w:line="400" w:lineRule="exact"/>
        <w:ind w:firstLine="468" w:firstLineChars="195"/>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11.2联合体各方之间应当签订共同投标协议，明确约定联合体各方承担的工作和相应的责任，并将共同投标协议连同投标文件一并提交招标人。联合体各方签订共同投标协议后，不得再以自己名义单独在同一项目中投标，也不得组成新的联合体参加同一项目投标。</w:t>
      </w:r>
    </w:p>
    <w:p w14:paraId="736EB7B7">
      <w:pPr>
        <w:shd w:val="clear" w:color="auto" w:fill="auto"/>
        <w:spacing w:line="400" w:lineRule="exact"/>
        <w:ind w:firstLine="470" w:firstLineChars="196"/>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11.3 联合体应当确定其中一个单位为投标的全权代表，负责参加投标的一切事务，并承担投标及履约中应承担的全部责任与义务。</w:t>
      </w:r>
    </w:p>
    <w:p w14:paraId="2626AC7C">
      <w:pPr>
        <w:pStyle w:val="8"/>
        <w:shd w:val="clear" w:color="auto" w:fill="auto"/>
        <w:spacing w:after="0" w:line="400" w:lineRule="exact"/>
        <w:ind w:left="0" w:leftChars="0" w:firstLine="484" w:firstLineChars="202"/>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11.4 联合体各方应当共同与招标人签订采购合同，就采购合同约定的事项对招标人承担连带责任。</w:t>
      </w:r>
    </w:p>
    <w:p w14:paraId="71BD766C">
      <w:pPr>
        <w:shd w:val="clear" w:color="auto" w:fill="auto"/>
        <w:spacing w:line="440" w:lineRule="exact"/>
        <w:ind w:firstLine="470" w:firstLineChars="196"/>
        <w:jc w:val="left"/>
        <w:rPr>
          <w:rFonts w:hint="eastAsia" w:ascii="仿宋" w:hAnsi="仿宋" w:eastAsia="仿宋" w:cs="仿宋"/>
          <w:b w:val="0"/>
          <w:color w:val="auto"/>
          <w:spacing w:val="0"/>
          <w:w w:val="100"/>
          <w:kern w:val="2"/>
          <w:position w:val="0"/>
          <w:sz w:val="24"/>
          <w:szCs w:val="24"/>
          <w:shd w:val="clear" w:color="auto" w:fill="auto"/>
          <w:lang w:val="en-US" w:eastAsia="en-US" w:bidi="ar-SA"/>
        </w:rPr>
      </w:pPr>
      <w:r>
        <w:rPr>
          <w:rFonts w:hint="eastAsia" w:ascii="仿宋" w:hAnsi="仿宋" w:eastAsia="仿宋" w:cs="仿宋"/>
          <w:b/>
          <w:color w:val="auto"/>
          <w:szCs w:val="21"/>
          <w:highlight w:val="none"/>
        </w:rPr>
        <w:t>12.招标代理费</w:t>
      </w:r>
    </w:p>
    <w:p w14:paraId="7817E031">
      <w:pPr>
        <w:pStyle w:val="7"/>
        <w:numPr>
          <w:ilvl w:val="0"/>
          <w:numId w:val="0"/>
        </w:numPr>
        <w:shd w:val="clear" w:color="auto" w:fill="auto"/>
        <w:ind w:leftChars="0" w:right="0" w:rightChars="0" w:firstLine="720" w:firstLineChars="300"/>
        <w:rPr>
          <w:rFonts w:hint="eastAsia" w:ascii="仿宋" w:hAnsi="仿宋" w:eastAsia="仿宋" w:cs="仿宋"/>
          <w:b w:val="0"/>
          <w:color w:val="auto"/>
          <w:spacing w:val="0"/>
          <w:w w:val="100"/>
          <w:kern w:val="2"/>
          <w:position w:val="0"/>
          <w:sz w:val="24"/>
          <w:szCs w:val="24"/>
          <w:shd w:val="clear" w:color="auto" w:fill="auto"/>
          <w:lang w:val="en-US" w:eastAsia="en-US" w:bidi="ar-SA"/>
        </w:rPr>
      </w:pPr>
      <w:r>
        <w:rPr>
          <w:rFonts w:hint="eastAsia" w:ascii="仿宋" w:hAnsi="仿宋" w:eastAsia="仿宋" w:cs="仿宋"/>
          <w:b w:val="0"/>
          <w:color w:val="auto"/>
          <w:spacing w:val="0"/>
          <w:w w:val="100"/>
          <w:kern w:val="2"/>
          <w:position w:val="0"/>
          <w:sz w:val="24"/>
          <w:szCs w:val="24"/>
          <w:shd w:val="clear" w:color="auto" w:fill="auto"/>
          <w:lang w:val="en-US" w:eastAsia="en-US" w:bidi="ar-SA"/>
        </w:rPr>
        <w:t>12.1招标代理费经代理机构与采购人商定为共计收费</w:t>
      </w:r>
      <w:r>
        <w:rPr>
          <w:rFonts w:hint="eastAsia" w:ascii="仿宋" w:hAnsi="仿宋" w:eastAsia="仿宋" w:cs="仿宋"/>
          <w:b w:val="0"/>
          <w:color w:val="auto"/>
          <w:spacing w:val="0"/>
          <w:w w:val="100"/>
          <w:kern w:val="2"/>
          <w:position w:val="0"/>
          <w:sz w:val="24"/>
          <w:szCs w:val="24"/>
          <w:shd w:val="clear" w:color="auto" w:fill="auto"/>
          <w:lang w:val="en-US" w:eastAsia="zh-CN" w:bidi="ar-SA"/>
        </w:rPr>
        <w:t>30000</w:t>
      </w:r>
      <w:r>
        <w:rPr>
          <w:rFonts w:hint="eastAsia" w:ascii="仿宋" w:hAnsi="仿宋" w:eastAsia="仿宋" w:cs="仿宋"/>
          <w:b w:val="0"/>
          <w:color w:val="auto"/>
          <w:spacing w:val="0"/>
          <w:w w:val="100"/>
          <w:kern w:val="2"/>
          <w:position w:val="0"/>
          <w:sz w:val="24"/>
          <w:szCs w:val="24"/>
          <w:shd w:val="clear" w:color="auto" w:fill="auto"/>
          <w:lang w:val="en-US" w:eastAsia="en-US" w:bidi="ar-SA"/>
        </w:rPr>
        <w:t>元。</w:t>
      </w:r>
    </w:p>
    <w:p w14:paraId="5CE17A18">
      <w:pPr>
        <w:pStyle w:val="7"/>
        <w:numPr>
          <w:ilvl w:val="0"/>
          <w:numId w:val="0"/>
        </w:numPr>
        <w:shd w:val="clear" w:color="auto" w:fill="auto"/>
        <w:ind w:right="0" w:rightChars="0" w:firstLine="480" w:firstLineChars="200"/>
        <w:rPr>
          <w:rFonts w:hint="eastAsia" w:ascii="仿宋" w:hAnsi="仿宋" w:eastAsia="仿宋" w:cs="仿宋"/>
          <w:b/>
          <w:color w:val="auto"/>
          <w:spacing w:val="0"/>
          <w:w w:val="100"/>
          <w:position w:val="0"/>
          <w:sz w:val="24"/>
          <w:szCs w:val="21"/>
          <w:highlight w:val="none"/>
          <w:shd w:val="clear" w:color="auto" w:fill="auto"/>
          <w:lang w:val="en-US" w:eastAsia="en-US" w:bidi="en-US"/>
        </w:rPr>
      </w:pPr>
      <w:r>
        <w:rPr>
          <w:rFonts w:hint="eastAsia" w:ascii="仿宋" w:hAnsi="仿宋" w:eastAsia="仿宋" w:cs="仿宋"/>
          <w:b/>
          <w:color w:val="auto"/>
          <w:spacing w:val="0"/>
          <w:w w:val="100"/>
          <w:position w:val="0"/>
          <w:sz w:val="24"/>
          <w:szCs w:val="21"/>
          <w:highlight w:val="none"/>
          <w:shd w:val="clear" w:color="auto" w:fill="auto"/>
          <w:lang w:val="en-US" w:eastAsia="en-US" w:bidi="en-US"/>
        </w:rPr>
        <w:t>13.投标人应注意的事项</w:t>
      </w:r>
    </w:p>
    <w:p w14:paraId="0F1AD7DB">
      <w:pPr>
        <w:pStyle w:val="7"/>
        <w:numPr>
          <w:ilvl w:val="0"/>
          <w:numId w:val="0"/>
        </w:numPr>
        <w:shd w:val="clear" w:color="auto" w:fill="auto"/>
        <w:ind w:right="0" w:rightChars="0" w:firstLine="480" w:firstLineChars="200"/>
        <w:rPr>
          <w:rFonts w:hint="eastAsia" w:ascii="仿宋" w:hAnsi="仿宋" w:eastAsia="仿宋" w:cs="仿宋"/>
          <w:bCs/>
          <w:color w:val="000000" w:themeColor="text1"/>
          <w:szCs w:val="21"/>
          <w:highlight w:val="none"/>
          <w14:textFill>
            <w14:solidFill>
              <w14:schemeClr w14:val="tx1"/>
            </w14:solidFill>
          </w14:textFill>
        </w:rPr>
      </w:pPr>
      <w:r>
        <w:rPr>
          <w:rFonts w:hint="eastAsia" w:ascii="仿宋" w:hAnsi="仿宋" w:eastAsia="仿宋" w:cs="仿宋"/>
          <w:b w:val="0"/>
          <w:color w:val="auto"/>
          <w:spacing w:val="0"/>
          <w:w w:val="100"/>
          <w:kern w:val="2"/>
          <w:position w:val="0"/>
          <w:sz w:val="24"/>
          <w:szCs w:val="24"/>
          <w:shd w:val="clear" w:color="auto" w:fill="auto"/>
          <w:lang w:val="en-US" w:eastAsia="en-US" w:bidi="ar-SA"/>
        </w:rPr>
        <w:t>13.1投标</w:t>
      </w:r>
      <w:r>
        <w:rPr>
          <w:rFonts w:hint="eastAsia" w:ascii="仿宋" w:hAnsi="仿宋" w:eastAsia="仿宋" w:cs="仿宋"/>
          <w:color w:val="000000" w:themeColor="text1"/>
          <w:szCs w:val="21"/>
          <w:highlight w:val="none"/>
          <w14:textFill>
            <w14:solidFill>
              <w14:schemeClr w14:val="tx1"/>
            </w14:solidFill>
          </w14:textFill>
        </w:rPr>
        <w:t>人一旦按规定缴纳了投标保证金并参加投标，即被认为接受了本</w:t>
      </w:r>
      <w:r>
        <w:rPr>
          <w:rFonts w:hint="eastAsia" w:ascii="仿宋" w:hAnsi="仿宋" w:eastAsia="仿宋" w:cs="仿宋"/>
          <w:color w:val="000000" w:themeColor="text1"/>
          <w:szCs w:val="21"/>
          <w:highlight w:val="none"/>
          <w:lang w:eastAsia="zh-CN"/>
          <w14:textFill>
            <w14:solidFill>
              <w14:schemeClr w14:val="tx1"/>
            </w14:solidFill>
          </w14:textFill>
        </w:rPr>
        <w:t>采购</w:t>
      </w:r>
      <w:r>
        <w:rPr>
          <w:rFonts w:hint="eastAsia" w:ascii="仿宋" w:hAnsi="仿宋" w:eastAsia="仿宋" w:cs="仿宋"/>
          <w:color w:val="000000" w:themeColor="text1"/>
          <w:szCs w:val="21"/>
          <w:highlight w:val="none"/>
          <w14:textFill>
            <w14:solidFill>
              <w14:schemeClr w14:val="tx1"/>
            </w14:solidFill>
          </w14:textFill>
        </w:rPr>
        <w:t>文件中的所有条件和规定。投标人必须严格按</w:t>
      </w:r>
      <w:r>
        <w:rPr>
          <w:rFonts w:hint="eastAsia" w:ascii="仿宋" w:hAnsi="仿宋" w:eastAsia="仿宋" w:cs="仿宋"/>
          <w:color w:val="000000" w:themeColor="text1"/>
          <w:szCs w:val="21"/>
          <w:highlight w:val="none"/>
          <w:lang w:eastAsia="zh-CN"/>
          <w14:textFill>
            <w14:solidFill>
              <w14:schemeClr w14:val="tx1"/>
            </w14:solidFill>
          </w14:textFill>
        </w:rPr>
        <w:t>采购文件</w:t>
      </w:r>
      <w:r>
        <w:rPr>
          <w:rFonts w:hint="eastAsia" w:ascii="仿宋" w:hAnsi="仿宋" w:eastAsia="仿宋" w:cs="仿宋"/>
          <w:color w:val="000000" w:themeColor="text1"/>
          <w:szCs w:val="21"/>
          <w:highlight w:val="none"/>
          <w14:textFill>
            <w14:solidFill>
              <w14:schemeClr w14:val="tx1"/>
            </w14:solidFill>
          </w14:textFill>
        </w:rPr>
        <w:t>的要求编制投标文件，投标文件宜编制页码和目录，以便评委审核。否则，由此产生的一切后果由投标人承担。</w:t>
      </w:r>
    </w:p>
    <w:p w14:paraId="5C01530C">
      <w:pPr>
        <w:shd w:val="clear" w:color="auto" w:fill="auto"/>
        <w:spacing w:line="440" w:lineRule="exact"/>
        <w:ind w:firstLine="480" w:firstLineChars="200"/>
        <w:rPr>
          <w:rFonts w:hint="eastAsia" w:ascii="仿宋" w:hAnsi="仿宋" w:eastAsia="仿宋" w:cs="仿宋"/>
          <w:bCs/>
          <w:color w:val="000000" w:themeColor="text1"/>
          <w:szCs w:val="21"/>
          <w:highlight w:val="none"/>
          <w14:textFill>
            <w14:solidFill>
              <w14:schemeClr w14:val="tx1"/>
            </w14:solidFill>
          </w14:textFill>
        </w:rPr>
      </w:pPr>
      <w:r>
        <w:rPr>
          <w:rFonts w:hint="eastAsia" w:ascii="仿宋" w:hAnsi="仿宋" w:eastAsia="仿宋" w:cs="仿宋"/>
          <w:bCs/>
          <w:color w:val="000000" w:themeColor="text1"/>
          <w:szCs w:val="21"/>
          <w:highlight w:val="none"/>
          <w14:textFill>
            <w14:solidFill>
              <w14:schemeClr w14:val="tx1"/>
            </w14:solidFill>
          </w14:textFill>
        </w:rPr>
        <w:t>13.</w:t>
      </w:r>
      <w:r>
        <w:rPr>
          <w:rFonts w:hint="eastAsia" w:ascii="仿宋" w:hAnsi="仿宋" w:eastAsia="仿宋" w:cs="仿宋"/>
          <w:bCs/>
          <w:color w:val="000000" w:themeColor="text1"/>
          <w:szCs w:val="21"/>
          <w:highlight w:val="none"/>
          <w:lang w:val="en-US" w:eastAsia="zh-CN"/>
          <w14:textFill>
            <w14:solidFill>
              <w14:schemeClr w14:val="tx1"/>
            </w14:solidFill>
          </w14:textFill>
        </w:rPr>
        <w:t>2</w:t>
      </w:r>
      <w:r>
        <w:rPr>
          <w:rFonts w:hint="eastAsia" w:ascii="仿宋" w:hAnsi="仿宋" w:eastAsia="仿宋" w:cs="仿宋"/>
          <w:bCs/>
          <w:color w:val="000000" w:themeColor="text1"/>
          <w:szCs w:val="21"/>
          <w:highlight w:val="none"/>
          <w14:textFill>
            <w14:solidFill>
              <w14:schemeClr w14:val="tx1"/>
            </w14:solidFill>
          </w14:textFill>
        </w:rPr>
        <w:t xml:space="preserve"> 投标人对采购内容中规定的技术参数、规格等要求必须完全响应或优于</w:t>
      </w:r>
      <w:r>
        <w:rPr>
          <w:rFonts w:hint="eastAsia" w:ascii="仿宋" w:hAnsi="仿宋" w:eastAsia="仿宋" w:cs="仿宋"/>
          <w:bCs/>
          <w:color w:val="000000" w:themeColor="text1"/>
          <w:szCs w:val="21"/>
          <w:highlight w:val="none"/>
          <w:lang w:eastAsia="zh-CN"/>
          <w14:textFill>
            <w14:solidFill>
              <w14:schemeClr w14:val="tx1"/>
            </w14:solidFill>
          </w14:textFill>
        </w:rPr>
        <w:t>采购文件</w:t>
      </w:r>
      <w:r>
        <w:rPr>
          <w:rFonts w:hint="eastAsia" w:ascii="仿宋" w:hAnsi="仿宋" w:eastAsia="仿宋" w:cs="仿宋"/>
          <w:bCs/>
          <w:color w:val="000000" w:themeColor="text1"/>
          <w:szCs w:val="21"/>
          <w:highlight w:val="none"/>
          <w14:textFill>
            <w14:solidFill>
              <w14:schemeClr w14:val="tx1"/>
            </w14:solidFill>
          </w14:textFill>
        </w:rPr>
        <w:t>中的要求。</w:t>
      </w:r>
    </w:p>
    <w:p w14:paraId="4BC292B2">
      <w:pPr>
        <w:shd w:val="clear" w:color="auto" w:fill="auto"/>
        <w:spacing w:line="440" w:lineRule="exact"/>
        <w:ind w:firstLine="470" w:firstLineChars="196"/>
        <w:rPr>
          <w:rFonts w:hint="eastAsia" w:ascii="仿宋" w:hAnsi="仿宋" w:eastAsia="仿宋" w:cs="仿宋"/>
          <w:bCs/>
          <w:color w:val="000000" w:themeColor="text1"/>
          <w:szCs w:val="21"/>
          <w:highlight w:val="none"/>
          <w14:textFill>
            <w14:solidFill>
              <w14:schemeClr w14:val="tx1"/>
            </w14:solidFill>
          </w14:textFill>
        </w:rPr>
      </w:pPr>
      <w:r>
        <w:rPr>
          <w:rFonts w:hint="eastAsia" w:ascii="仿宋" w:hAnsi="仿宋" w:eastAsia="仿宋" w:cs="仿宋"/>
          <w:bCs/>
          <w:color w:val="000000" w:themeColor="text1"/>
          <w:szCs w:val="21"/>
          <w:highlight w:val="none"/>
          <w14:textFill>
            <w14:solidFill>
              <w14:schemeClr w14:val="tx1"/>
            </w14:solidFill>
          </w14:textFill>
        </w:rPr>
        <w:t>13.</w:t>
      </w:r>
      <w:r>
        <w:rPr>
          <w:rFonts w:hint="eastAsia" w:ascii="仿宋" w:hAnsi="仿宋" w:eastAsia="仿宋" w:cs="仿宋"/>
          <w:bCs/>
          <w:color w:val="000000" w:themeColor="text1"/>
          <w:szCs w:val="21"/>
          <w:highlight w:val="none"/>
          <w:lang w:val="en-US" w:eastAsia="zh-CN"/>
          <w14:textFill>
            <w14:solidFill>
              <w14:schemeClr w14:val="tx1"/>
            </w14:solidFill>
          </w14:textFill>
        </w:rPr>
        <w:t>3</w:t>
      </w:r>
      <w:r>
        <w:rPr>
          <w:rFonts w:hint="eastAsia" w:ascii="仿宋" w:hAnsi="仿宋" w:eastAsia="仿宋" w:cs="仿宋"/>
          <w:bCs/>
          <w:color w:val="000000" w:themeColor="text1"/>
          <w:szCs w:val="21"/>
          <w:highlight w:val="none"/>
          <w14:textFill>
            <w14:solidFill>
              <w14:schemeClr w14:val="tx1"/>
            </w14:solidFill>
          </w14:textFill>
        </w:rPr>
        <w:t>所有投标人的投标保证金都应在</w:t>
      </w:r>
      <w:r>
        <w:rPr>
          <w:rFonts w:hint="eastAsia" w:ascii="仿宋" w:hAnsi="仿宋" w:eastAsia="仿宋" w:cs="仿宋"/>
          <w:bCs/>
          <w:color w:val="000000" w:themeColor="text1"/>
          <w:szCs w:val="21"/>
          <w:highlight w:val="none"/>
          <w:lang w:eastAsia="zh-CN"/>
          <w14:textFill>
            <w14:solidFill>
              <w14:schemeClr w14:val="tx1"/>
            </w14:solidFill>
          </w14:textFill>
        </w:rPr>
        <w:t>采购文件</w:t>
      </w:r>
      <w:r>
        <w:rPr>
          <w:rFonts w:hint="eastAsia" w:ascii="仿宋" w:hAnsi="仿宋" w:eastAsia="仿宋" w:cs="仿宋"/>
          <w:bCs/>
          <w:color w:val="000000" w:themeColor="text1"/>
          <w:szCs w:val="21"/>
          <w:highlight w:val="none"/>
          <w14:textFill>
            <w14:solidFill>
              <w14:schemeClr w14:val="tx1"/>
            </w14:solidFill>
          </w14:textFill>
        </w:rPr>
        <w:t>规定的投标保证金缴纳截止日期前缴纳。</w:t>
      </w:r>
    </w:p>
    <w:p w14:paraId="63FD6352">
      <w:pPr>
        <w:shd w:val="clear" w:color="auto" w:fill="auto"/>
        <w:spacing w:line="440" w:lineRule="exact"/>
        <w:ind w:firstLine="470" w:firstLineChars="196"/>
        <w:rPr>
          <w:rFonts w:hint="eastAsia" w:ascii="仿宋" w:hAnsi="仿宋" w:eastAsia="仿宋" w:cs="仿宋"/>
          <w:bCs/>
          <w:color w:val="000000" w:themeColor="text1"/>
          <w:szCs w:val="21"/>
          <w:highlight w:val="none"/>
          <w14:textFill>
            <w14:solidFill>
              <w14:schemeClr w14:val="tx1"/>
            </w14:solidFill>
          </w14:textFill>
        </w:rPr>
      </w:pPr>
      <w:r>
        <w:rPr>
          <w:rFonts w:hint="eastAsia" w:ascii="仿宋" w:hAnsi="仿宋" w:eastAsia="仿宋" w:cs="仿宋"/>
          <w:bCs/>
          <w:color w:val="000000" w:themeColor="text1"/>
          <w:szCs w:val="21"/>
          <w:highlight w:val="none"/>
          <w14:textFill>
            <w14:solidFill>
              <w14:schemeClr w14:val="tx1"/>
            </w14:solidFill>
          </w14:textFill>
        </w:rPr>
        <w:t>13.</w:t>
      </w:r>
      <w:r>
        <w:rPr>
          <w:rFonts w:hint="eastAsia" w:ascii="仿宋" w:hAnsi="仿宋" w:eastAsia="仿宋" w:cs="仿宋"/>
          <w:bCs/>
          <w:color w:val="000000" w:themeColor="text1"/>
          <w:szCs w:val="21"/>
          <w:highlight w:val="none"/>
          <w:lang w:val="en-US" w:eastAsia="zh-CN"/>
          <w14:textFill>
            <w14:solidFill>
              <w14:schemeClr w14:val="tx1"/>
            </w14:solidFill>
          </w14:textFill>
        </w:rPr>
        <w:t>4</w:t>
      </w:r>
      <w:r>
        <w:rPr>
          <w:rFonts w:hint="eastAsia" w:ascii="仿宋" w:hAnsi="仿宋" w:eastAsia="仿宋" w:cs="仿宋"/>
          <w:bCs/>
          <w:color w:val="000000" w:themeColor="text1"/>
          <w:szCs w:val="21"/>
          <w:highlight w:val="none"/>
          <w14:textFill>
            <w14:solidFill>
              <w14:schemeClr w14:val="tx1"/>
            </w14:solidFill>
          </w14:textFill>
        </w:rPr>
        <w:t>单位负责人为同一人或者存在直接控股、管理关系的不同供应商，不得参加同一合同项下的政府采购活动。</w:t>
      </w:r>
      <w:r>
        <w:rPr>
          <w:rFonts w:hint="eastAsia" w:ascii="仿宋" w:hAnsi="仿宋" w:eastAsia="仿宋" w:cs="仿宋"/>
          <w:color w:val="000000" w:themeColor="text1"/>
          <w:szCs w:val="21"/>
          <w:highlight w:val="none"/>
          <w14:textFill>
            <w14:solidFill>
              <w14:schemeClr w14:val="tx1"/>
            </w14:solidFill>
          </w14:textFill>
        </w:rPr>
        <w:t>为采购项目提供整体设计、规范编制或者项目管理、监理、检测等服务的供应商，不得再参加该采购项目的其他采购活动。</w:t>
      </w:r>
    </w:p>
    <w:p w14:paraId="1DCF548E">
      <w:pPr>
        <w:shd w:val="clear" w:color="auto" w:fill="auto"/>
        <w:snapToGrid w:val="0"/>
        <w:spacing w:line="440" w:lineRule="exact"/>
        <w:ind w:firstLine="480" w:firstLineChars="2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bCs/>
          <w:color w:val="000000" w:themeColor="text1"/>
          <w:szCs w:val="21"/>
          <w:highlight w:val="none"/>
          <w14:textFill>
            <w14:solidFill>
              <w14:schemeClr w14:val="tx1"/>
            </w14:solidFill>
          </w14:textFill>
        </w:rPr>
        <w:t>13.</w:t>
      </w:r>
      <w:r>
        <w:rPr>
          <w:rFonts w:hint="eastAsia" w:ascii="仿宋" w:hAnsi="仿宋" w:eastAsia="仿宋" w:cs="仿宋"/>
          <w:bCs/>
          <w:color w:val="000000" w:themeColor="text1"/>
          <w:szCs w:val="21"/>
          <w:highlight w:val="none"/>
          <w:lang w:val="en-US" w:eastAsia="zh-CN"/>
          <w14:textFill>
            <w14:solidFill>
              <w14:schemeClr w14:val="tx1"/>
            </w14:solidFill>
          </w14:textFill>
        </w:rPr>
        <w:t>5</w:t>
      </w:r>
      <w:r>
        <w:rPr>
          <w:rFonts w:hint="eastAsia" w:ascii="仿宋" w:hAnsi="仿宋" w:eastAsia="仿宋" w:cs="仿宋"/>
          <w:bCs/>
          <w:color w:val="000000" w:themeColor="text1"/>
          <w:szCs w:val="21"/>
          <w:highlight w:val="none"/>
          <w14:textFill>
            <w14:solidFill>
              <w14:schemeClr w14:val="tx1"/>
            </w14:solidFill>
          </w14:textFill>
        </w:rPr>
        <w:t>本项目只接受</w:t>
      </w:r>
      <w:r>
        <w:rPr>
          <w:rFonts w:hint="eastAsia" w:ascii="仿宋" w:hAnsi="仿宋" w:eastAsia="仿宋" w:cs="仿宋"/>
          <w:color w:val="000000" w:themeColor="text1"/>
          <w:szCs w:val="21"/>
          <w:highlight w:val="none"/>
          <w14:textFill>
            <w14:solidFill>
              <w14:schemeClr w14:val="tx1"/>
            </w14:solidFill>
          </w14:textFill>
        </w:rPr>
        <w:t>成为新疆维吾尔自治区政府采购网正式注册入库并完成CA数字证书申领供应商</w:t>
      </w:r>
      <w:r>
        <w:rPr>
          <w:rFonts w:hint="eastAsia" w:ascii="仿宋" w:hAnsi="仿宋" w:eastAsia="仿宋" w:cs="仿宋"/>
          <w:color w:val="000000" w:themeColor="text1"/>
          <w:szCs w:val="21"/>
          <w:highlight w:val="none"/>
          <w:lang w:eastAsia="zh-CN"/>
          <w14:textFill>
            <w14:solidFill>
              <w14:schemeClr w14:val="tx1"/>
            </w14:solidFill>
          </w14:textFill>
        </w:rPr>
        <w:t>参与投标</w:t>
      </w:r>
      <w:r>
        <w:rPr>
          <w:rFonts w:hint="eastAsia" w:ascii="仿宋" w:hAnsi="仿宋" w:eastAsia="仿宋" w:cs="仿宋"/>
          <w:color w:val="000000" w:themeColor="text1"/>
          <w:szCs w:val="21"/>
          <w:highlight w:val="none"/>
          <w14:textFill>
            <w14:solidFill>
              <w14:schemeClr w14:val="tx1"/>
            </w14:solidFill>
          </w14:textFill>
        </w:rPr>
        <w:t>。因未注册入库、未办理CA数字证书等原因造成无法投标或投标失败等后果由供应商自行承担。</w:t>
      </w:r>
    </w:p>
    <w:p w14:paraId="21D1824B">
      <w:pPr>
        <w:shd w:val="clear" w:color="auto" w:fill="auto"/>
        <w:wordWrap w:val="0"/>
        <w:spacing w:line="440" w:lineRule="exact"/>
        <w:ind w:firstLine="480" w:firstLineChars="200"/>
        <w:rPr>
          <w:rFonts w:hint="eastAsia" w:ascii="仿宋" w:hAnsi="仿宋" w:eastAsia="仿宋" w:cs="仿宋"/>
          <w:bCs/>
          <w:color w:val="000000" w:themeColor="text1"/>
          <w:szCs w:val="21"/>
          <w:highlight w:val="none"/>
          <w14:textFill>
            <w14:solidFill>
              <w14:schemeClr w14:val="tx1"/>
            </w14:solidFill>
          </w14:textFill>
        </w:rPr>
      </w:pPr>
      <w:r>
        <w:rPr>
          <w:rFonts w:hint="eastAsia" w:ascii="仿宋" w:hAnsi="仿宋" w:eastAsia="仿宋" w:cs="仿宋"/>
          <w:bCs/>
          <w:color w:val="000000" w:themeColor="text1"/>
          <w:szCs w:val="21"/>
          <w:highlight w:val="none"/>
          <w14:textFill>
            <w14:solidFill>
              <w14:schemeClr w14:val="tx1"/>
            </w14:solidFill>
          </w14:textFill>
        </w:rPr>
        <w:t>13.</w:t>
      </w:r>
      <w:r>
        <w:rPr>
          <w:rFonts w:hint="eastAsia" w:ascii="仿宋" w:hAnsi="仿宋" w:eastAsia="仿宋" w:cs="仿宋"/>
          <w:bCs/>
          <w:color w:val="000000" w:themeColor="text1"/>
          <w:szCs w:val="21"/>
          <w:highlight w:val="none"/>
          <w:lang w:val="en-US" w:eastAsia="zh-CN"/>
          <w14:textFill>
            <w14:solidFill>
              <w14:schemeClr w14:val="tx1"/>
            </w14:solidFill>
          </w14:textFill>
        </w:rPr>
        <w:t>6</w:t>
      </w:r>
      <w:r>
        <w:rPr>
          <w:rFonts w:hint="eastAsia" w:ascii="仿宋" w:hAnsi="仿宋" w:eastAsia="仿宋" w:cs="仿宋"/>
          <w:bCs/>
          <w:color w:val="000000" w:themeColor="text1"/>
          <w:szCs w:val="21"/>
          <w:highlight w:val="none"/>
          <w14:textFill>
            <w14:solidFill>
              <w14:schemeClr w14:val="tx1"/>
            </w14:solidFill>
          </w14:textFill>
        </w:rPr>
        <w:t xml:space="preserve">  投标人被视为充分熟悉本招标项目所在地与履行合同有关的各种情况，包括但不限于：</w:t>
      </w:r>
    </w:p>
    <w:p w14:paraId="6BCED7C9">
      <w:pPr>
        <w:shd w:val="clear" w:color="auto" w:fill="auto"/>
        <w:spacing w:line="400" w:lineRule="exact"/>
        <w:ind w:firstLine="360" w:firstLineChars="150"/>
        <w:rPr>
          <w:rFonts w:hint="eastAsia" w:ascii="仿宋" w:hAnsi="仿宋" w:eastAsia="仿宋" w:cs="仿宋"/>
          <w:bCs/>
          <w:color w:val="000000" w:themeColor="text1"/>
          <w:szCs w:val="21"/>
          <w:highlight w:val="none"/>
          <w14:textFill>
            <w14:solidFill>
              <w14:schemeClr w14:val="tx1"/>
            </w14:solidFill>
          </w14:textFill>
        </w:rPr>
      </w:pPr>
      <w:r>
        <w:rPr>
          <w:rFonts w:hint="eastAsia" w:ascii="仿宋" w:hAnsi="仿宋" w:eastAsia="仿宋" w:cs="仿宋"/>
          <w:bCs/>
          <w:color w:val="000000" w:themeColor="text1"/>
          <w:szCs w:val="21"/>
          <w:highlight w:val="none"/>
          <w14:textFill>
            <w14:solidFill>
              <w14:schemeClr w14:val="tx1"/>
            </w14:solidFill>
          </w14:textFill>
        </w:rPr>
        <w:t>（1）国家对本次投标货物和服务的生产、安装调试、验收、维修等有关法律、法规及行业管理标准；</w:t>
      </w:r>
    </w:p>
    <w:p w14:paraId="5CDE0EE1">
      <w:pPr>
        <w:shd w:val="clear" w:color="auto" w:fill="auto"/>
        <w:spacing w:line="400" w:lineRule="exact"/>
        <w:ind w:firstLine="360" w:firstLineChars="150"/>
        <w:rPr>
          <w:rFonts w:hint="eastAsia" w:ascii="仿宋" w:hAnsi="仿宋" w:eastAsia="仿宋" w:cs="仿宋"/>
          <w:bCs/>
          <w:color w:val="000000" w:themeColor="text1"/>
          <w:szCs w:val="21"/>
          <w:highlight w:val="none"/>
          <w14:textFill>
            <w14:solidFill>
              <w14:schemeClr w14:val="tx1"/>
            </w14:solidFill>
          </w14:textFill>
        </w:rPr>
      </w:pPr>
      <w:r>
        <w:rPr>
          <w:rFonts w:hint="eastAsia" w:ascii="仿宋" w:hAnsi="仿宋" w:eastAsia="仿宋" w:cs="仿宋"/>
          <w:bCs/>
          <w:color w:val="000000" w:themeColor="text1"/>
          <w:szCs w:val="21"/>
          <w:highlight w:val="none"/>
          <w14:textFill>
            <w14:solidFill>
              <w14:schemeClr w14:val="tx1"/>
            </w14:solidFill>
          </w14:textFill>
        </w:rPr>
        <w:t>（2）</w:t>
      </w:r>
      <w:r>
        <w:rPr>
          <w:rFonts w:hint="eastAsia" w:ascii="仿宋" w:hAnsi="仿宋" w:eastAsia="仿宋" w:cs="仿宋"/>
          <w:bCs/>
          <w:color w:val="000000" w:themeColor="text1"/>
          <w:szCs w:val="21"/>
          <w:highlight w:val="none"/>
          <w:lang w:eastAsia="zh-CN"/>
          <w14:textFill>
            <w14:solidFill>
              <w14:schemeClr w14:val="tx1"/>
            </w14:solidFill>
          </w14:textFill>
        </w:rPr>
        <w:t>本地区</w:t>
      </w:r>
      <w:r>
        <w:rPr>
          <w:rFonts w:hint="eastAsia" w:ascii="仿宋" w:hAnsi="仿宋" w:eastAsia="仿宋" w:cs="仿宋"/>
          <w:bCs/>
          <w:color w:val="000000" w:themeColor="text1"/>
          <w:szCs w:val="21"/>
          <w:highlight w:val="none"/>
          <w14:textFill>
            <w14:solidFill>
              <w14:schemeClr w14:val="tx1"/>
            </w14:solidFill>
          </w14:textFill>
        </w:rPr>
        <w:t>有关管理部门的相关规定；</w:t>
      </w:r>
    </w:p>
    <w:p w14:paraId="00AF2866">
      <w:pPr>
        <w:shd w:val="clear" w:color="auto" w:fill="auto"/>
        <w:spacing w:line="400" w:lineRule="exact"/>
        <w:ind w:firstLine="360" w:firstLineChars="150"/>
        <w:rPr>
          <w:rFonts w:hint="eastAsia" w:ascii="仿宋" w:hAnsi="仿宋" w:eastAsia="仿宋" w:cs="仿宋"/>
          <w:bCs/>
          <w:color w:val="000000" w:themeColor="text1"/>
          <w:szCs w:val="21"/>
          <w:highlight w:val="none"/>
          <w14:textFill>
            <w14:solidFill>
              <w14:schemeClr w14:val="tx1"/>
            </w14:solidFill>
          </w14:textFill>
        </w:rPr>
      </w:pPr>
      <w:r>
        <w:rPr>
          <w:rFonts w:hint="eastAsia" w:ascii="仿宋" w:hAnsi="仿宋" w:eastAsia="仿宋" w:cs="仿宋"/>
          <w:bCs/>
          <w:color w:val="000000" w:themeColor="text1"/>
          <w:szCs w:val="21"/>
          <w:highlight w:val="none"/>
          <w14:textFill>
            <w14:solidFill>
              <w14:schemeClr w14:val="tx1"/>
            </w14:solidFill>
          </w14:textFill>
        </w:rPr>
        <w:t>（3）招标人的相关场地情况、基础建设、电力供应情况及相关设计标准。</w:t>
      </w:r>
    </w:p>
    <w:p w14:paraId="01438200">
      <w:pPr>
        <w:shd w:val="clear" w:color="auto" w:fill="auto"/>
        <w:spacing w:line="400" w:lineRule="exact"/>
        <w:ind w:firstLine="360" w:firstLineChars="150"/>
        <w:rPr>
          <w:rFonts w:hint="eastAsia" w:ascii="仿宋" w:hAnsi="仿宋" w:eastAsia="仿宋" w:cs="仿宋"/>
          <w:bCs/>
          <w:color w:val="000000" w:themeColor="text1"/>
          <w:szCs w:val="21"/>
          <w:highlight w:val="none"/>
          <w14:textFill>
            <w14:solidFill>
              <w14:schemeClr w14:val="tx1"/>
            </w14:solidFill>
          </w14:textFill>
        </w:rPr>
      </w:pPr>
      <w:r>
        <w:rPr>
          <w:rFonts w:hint="eastAsia" w:ascii="仿宋" w:hAnsi="仿宋" w:eastAsia="仿宋" w:cs="仿宋"/>
          <w:bCs/>
          <w:color w:val="000000" w:themeColor="text1"/>
          <w:szCs w:val="21"/>
          <w:highlight w:val="none"/>
          <w14:textFill>
            <w14:solidFill>
              <w14:schemeClr w14:val="tx1"/>
            </w14:solidFill>
          </w14:textFill>
        </w:rPr>
        <w:t>本</w:t>
      </w:r>
      <w:r>
        <w:rPr>
          <w:rFonts w:hint="eastAsia" w:ascii="仿宋" w:hAnsi="仿宋" w:eastAsia="仿宋" w:cs="仿宋"/>
          <w:bCs/>
          <w:color w:val="000000" w:themeColor="text1"/>
          <w:szCs w:val="21"/>
          <w:highlight w:val="none"/>
          <w:lang w:eastAsia="zh-CN"/>
          <w14:textFill>
            <w14:solidFill>
              <w14:schemeClr w14:val="tx1"/>
            </w14:solidFill>
          </w14:textFill>
        </w:rPr>
        <w:t>采购文件</w:t>
      </w:r>
      <w:r>
        <w:rPr>
          <w:rFonts w:hint="eastAsia" w:ascii="仿宋" w:hAnsi="仿宋" w:eastAsia="仿宋" w:cs="仿宋"/>
          <w:bCs/>
          <w:color w:val="000000" w:themeColor="text1"/>
          <w:szCs w:val="21"/>
          <w:highlight w:val="none"/>
          <w14:textFill>
            <w14:solidFill>
              <w14:schemeClr w14:val="tx1"/>
            </w14:solidFill>
          </w14:textFill>
        </w:rPr>
        <w:t>不再对上述情况进行描述。</w:t>
      </w:r>
    </w:p>
    <w:p w14:paraId="0C169BB8">
      <w:pPr>
        <w:shd w:val="clear" w:color="auto" w:fill="auto"/>
        <w:spacing w:before="312" w:beforeLines="100" w:after="312" w:afterLines="100" w:line="440" w:lineRule="exact"/>
        <w:jc w:val="center"/>
        <w:outlineLvl w:val="2"/>
        <w:rPr>
          <w:rFonts w:hint="eastAsia" w:ascii="仿宋" w:hAnsi="仿宋" w:eastAsia="仿宋" w:cs="仿宋"/>
          <w:b/>
          <w:color w:val="000000" w:themeColor="text1"/>
          <w:sz w:val="28"/>
          <w:szCs w:val="28"/>
          <w:highlight w:val="none"/>
          <w:lang w:eastAsia="zh-CN"/>
          <w14:textFill>
            <w14:solidFill>
              <w14:schemeClr w14:val="tx1"/>
            </w14:solidFill>
          </w14:textFill>
        </w:rPr>
      </w:pPr>
      <w:bookmarkStart w:id="15" w:name="_Toc469495725"/>
      <w:r>
        <w:rPr>
          <w:rFonts w:hint="eastAsia" w:ascii="仿宋" w:hAnsi="仿宋" w:eastAsia="仿宋" w:cs="仿宋"/>
          <w:b/>
          <w:color w:val="000000" w:themeColor="text1"/>
          <w:sz w:val="28"/>
          <w:szCs w:val="28"/>
          <w:highlight w:val="none"/>
          <w14:textFill>
            <w14:solidFill>
              <w14:schemeClr w14:val="tx1"/>
            </w14:solidFill>
          </w14:textFill>
        </w:rPr>
        <w:t>（二）</w:t>
      </w:r>
      <w:bookmarkEnd w:id="15"/>
      <w:r>
        <w:rPr>
          <w:rFonts w:hint="eastAsia" w:ascii="仿宋" w:hAnsi="仿宋" w:eastAsia="仿宋" w:cs="仿宋"/>
          <w:b/>
          <w:color w:val="000000" w:themeColor="text1"/>
          <w:sz w:val="28"/>
          <w:szCs w:val="28"/>
          <w:highlight w:val="none"/>
          <w:lang w:eastAsia="zh-CN"/>
          <w14:textFill>
            <w14:solidFill>
              <w14:schemeClr w14:val="tx1"/>
            </w14:solidFill>
          </w14:textFill>
        </w:rPr>
        <w:t>招标文件</w:t>
      </w:r>
    </w:p>
    <w:p w14:paraId="12C9E0E8">
      <w:pPr>
        <w:shd w:val="clear" w:color="auto" w:fill="auto"/>
        <w:spacing w:line="440" w:lineRule="exact"/>
        <w:ind w:firstLine="480" w:firstLineChars="200"/>
        <w:rPr>
          <w:rFonts w:hint="eastAsia" w:ascii="仿宋" w:hAnsi="仿宋" w:eastAsia="仿宋" w:cs="仿宋"/>
          <w:b/>
          <w:color w:val="000000" w:themeColor="text1"/>
          <w:szCs w:val="21"/>
          <w:highlight w:val="none"/>
          <w14:textFill>
            <w14:solidFill>
              <w14:schemeClr w14:val="tx1"/>
            </w14:solidFill>
          </w14:textFill>
        </w:rPr>
      </w:pPr>
      <w:r>
        <w:rPr>
          <w:rFonts w:hint="eastAsia" w:ascii="仿宋" w:hAnsi="仿宋" w:eastAsia="仿宋" w:cs="仿宋"/>
          <w:b/>
          <w:color w:val="000000" w:themeColor="text1"/>
          <w:szCs w:val="21"/>
          <w:highlight w:val="none"/>
          <w14:textFill>
            <w14:solidFill>
              <w14:schemeClr w14:val="tx1"/>
            </w14:solidFill>
          </w14:textFill>
        </w:rPr>
        <w:t xml:space="preserve">15. </w:t>
      </w:r>
      <w:r>
        <w:rPr>
          <w:rFonts w:hint="eastAsia" w:ascii="仿宋" w:hAnsi="仿宋" w:eastAsia="仿宋" w:cs="仿宋"/>
          <w:b/>
          <w:color w:val="000000" w:themeColor="text1"/>
          <w:szCs w:val="21"/>
          <w:highlight w:val="none"/>
          <w:lang w:eastAsia="zh-CN"/>
          <w14:textFill>
            <w14:solidFill>
              <w14:schemeClr w14:val="tx1"/>
            </w14:solidFill>
          </w14:textFill>
        </w:rPr>
        <w:t>采购文件</w:t>
      </w:r>
      <w:r>
        <w:rPr>
          <w:rFonts w:hint="eastAsia" w:ascii="仿宋" w:hAnsi="仿宋" w:eastAsia="仿宋" w:cs="仿宋"/>
          <w:b/>
          <w:color w:val="000000" w:themeColor="text1"/>
          <w:szCs w:val="21"/>
          <w:highlight w:val="none"/>
          <w14:textFill>
            <w14:solidFill>
              <w14:schemeClr w14:val="tx1"/>
            </w14:solidFill>
          </w14:textFill>
        </w:rPr>
        <w:t>的编制依据</w:t>
      </w:r>
    </w:p>
    <w:p w14:paraId="47272E8D">
      <w:pPr>
        <w:shd w:val="clear" w:color="auto" w:fill="auto"/>
        <w:spacing w:line="440" w:lineRule="exact"/>
        <w:ind w:firstLine="480" w:firstLineChars="2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根据《中华人民共和国政府采购法》、《政府采购货物和服务招标投标管理办法》和《中华人民共和国合同法》</w:t>
      </w:r>
      <w:r>
        <w:rPr>
          <w:rFonts w:hint="eastAsia" w:ascii="仿宋" w:hAnsi="仿宋" w:eastAsia="仿宋" w:cs="仿宋"/>
          <w:color w:val="000000" w:themeColor="text1"/>
          <w:spacing w:val="-2"/>
          <w:szCs w:val="21"/>
          <w:highlight w:val="none"/>
          <w14:textFill>
            <w14:solidFill>
              <w14:schemeClr w14:val="tx1"/>
            </w14:solidFill>
          </w14:textFill>
        </w:rPr>
        <w:t>等相关法律法规和规章及部、省、市级规范性文件的规定，编制本</w:t>
      </w:r>
      <w:r>
        <w:rPr>
          <w:rFonts w:hint="eastAsia" w:ascii="仿宋" w:hAnsi="仿宋" w:eastAsia="仿宋" w:cs="仿宋"/>
          <w:color w:val="000000" w:themeColor="text1"/>
          <w:spacing w:val="-2"/>
          <w:szCs w:val="21"/>
          <w:highlight w:val="none"/>
          <w:lang w:eastAsia="zh-CN"/>
          <w14:textFill>
            <w14:solidFill>
              <w14:schemeClr w14:val="tx1"/>
            </w14:solidFill>
          </w14:textFill>
        </w:rPr>
        <w:t>采购文件</w:t>
      </w:r>
      <w:r>
        <w:rPr>
          <w:rFonts w:hint="eastAsia" w:ascii="仿宋" w:hAnsi="仿宋" w:eastAsia="仿宋" w:cs="仿宋"/>
          <w:color w:val="000000" w:themeColor="text1"/>
          <w:spacing w:val="-2"/>
          <w:szCs w:val="21"/>
          <w:highlight w:val="none"/>
          <w14:textFill>
            <w14:solidFill>
              <w14:schemeClr w14:val="tx1"/>
            </w14:solidFill>
          </w14:textFill>
        </w:rPr>
        <w:t>。</w:t>
      </w:r>
    </w:p>
    <w:p w14:paraId="26EA0589">
      <w:pPr>
        <w:shd w:val="clear" w:color="auto" w:fill="auto"/>
        <w:spacing w:line="440" w:lineRule="exact"/>
        <w:ind w:firstLine="480" w:firstLineChars="200"/>
        <w:rPr>
          <w:rFonts w:hint="eastAsia" w:ascii="仿宋" w:hAnsi="仿宋" w:eastAsia="仿宋" w:cs="仿宋"/>
          <w:b/>
          <w:color w:val="000000" w:themeColor="text1"/>
          <w:szCs w:val="21"/>
          <w:highlight w:val="none"/>
          <w14:textFill>
            <w14:solidFill>
              <w14:schemeClr w14:val="tx1"/>
            </w14:solidFill>
          </w14:textFill>
        </w:rPr>
      </w:pPr>
      <w:r>
        <w:rPr>
          <w:rFonts w:hint="eastAsia" w:ascii="仿宋" w:hAnsi="仿宋" w:eastAsia="仿宋" w:cs="仿宋"/>
          <w:b/>
          <w:color w:val="000000" w:themeColor="text1"/>
          <w:szCs w:val="21"/>
          <w:highlight w:val="none"/>
          <w14:textFill>
            <w14:solidFill>
              <w14:schemeClr w14:val="tx1"/>
            </w14:solidFill>
          </w14:textFill>
        </w:rPr>
        <w:t xml:space="preserve">16. </w:t>
      </w:r>
      <w:r>
        <w:rPr>
          <w:rFonts w:hint="eastAsia" w:ascii="仿宋" w:hAnsi="仿宋" w:eastAsia="仿宋" w:cs="仿宋"/>
          <w:b/>
          <w:color w:val="000000" w:themeColor="text1"/>
          <w:szCs w:val="21"/>
          <w:highlight w:val="none"/>
          <w:lang w:eastAsia="zh-CN"/>
          <w14:textFill>
            <w14:solidFill>
              <w14:schemeClr w14:val="tx1"/>
            </w14:solidFill>
          </w14:textFill>
        </w:rPr>
        <w:t>采购文件</w:t>
      </w:r>
      <w:r>
        <w:rPr>
          <w:rFonts w:hint="eastAsia" w:ascii="仿宋" w:hAnsi="仿宋" w:eastAsia="仿宋" w:cs="仿宋"/>
          <w:b/>
          <w:color w:val="000000" w:themeColor="text1"/>
          <w:szCs w:val="21"/>
          <w:highlight w:val="none"/>
          <w14:textFill>
            <w14:solidFill>
              <w14:schemeClr w14:val="tx1"/>
            </w14:solidFill>
          </w14:textFill>
        </w:rPr>
        <w:t>的组成</w:t>
      </w:r>
    </w:p>
    <w:p w14:paraId="426AC34F">
      <w:pPr>
        <w:shd w:val="clear" w:color="auto" w:fill="auto"/>
        <w:spacing w:line="440" w:lineRule="exact"/>
        <w:ind w:firstLine="480" w:firstLineChars="2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 xml:space="preserve">16.1 </w:t>
      </w:r>
      <w:r>
        <w:rPr>
          <w:rFonts w:hint="eastAsia" w:ascii="仿宋" w:hAnsi="仿宋" w:eastAsia="仿宋" w:cs="仿宋"/>
          <w:color w:val="000000" w:themeColor="text1"/>
          <w:szCs w:val="21"/>
          <w:highlight w:val="none"/>
          <w:lang w:eastAsia="zh-CN"/>
          <w14:textFill>
            <w14:solidFill>
              <w14:schemeClr w14:val="tx1"/>
            </w14:solidFill>
          </w14:textFill>
        </w:rPr>
        <w:t>采购文件</w:t>
      </w:r>
      <w:r>
        <w:rPr>
          <w:rFonts w:hint="eastAsia" w:ascii="仿宋" w:hAnsi="仿宋" w:eastAsia="仿宋" w:cs="仿宋"/>
          <w:color w:val="000000" w:themeColor="text1"/>
          <w:szCs w:val="21"/>
          <w:highlight w:val="none"/>
          <w14:textFill>
            <w14:solidFill>
              <w14:schemeClr w14:val="tx1"/>
            </w14:solidFill>
          </w14:textFill>
        </w:rPr>
        <w:t>包括内容：</w:t>
      </w:r>
    </w:p>
    <w:p w14:paraId="079B4BF6">
      <w:pPr>
        <w:shd w:val="clear" w:color="auto" w:fill="auto"/>
        <w:spacing w:line="440" w:lineRule="exact"/>
        <w:ind w:firstLine="1680" w:firstLineChars="7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第一</w:t>
      </w:r>
      <w:r>
        <w:rPr>
          <w:rFonts w:hint="eastAsia" w:ascii="仿宋" w:hAnsi="仿宋" w:eastAsia="仿宋" w:cs="仿宋"/>
          <w:color w:val="000000" w:themeColor="text1"/>
          <w:szCs w:val="21"/>
          <w:highlight w:val="none"/>
          <w:lang w:val="en-US" w:eastAsia="zh-CN"/>
          <w14:textFill>
            <w14:solidFill>
              <w14:schemeClr w14:val="tx1"/>
            </w14:solidFill>
          </w14:textFill>
        </w:rPr>
        <w:t>部分</w:t>
      </w:r>
      <w:r>
        <w:rPr>
          <w:rFonts w:hint="eastAsia" w:ascii="仿宋" w:hAnsi="仿宋" w:eastAsia="仿宋" w:cs="仿宋"/>
          <w:color w:val="000000" w:themeColor="text1"/>
          <w:szCs w:val="21"/>
          <w:highlight w:val="none"/>
          <w14:textFill>
            <w14:solidFill>
              <w14:schemeClr w14:val="tx1"/>
            </w14:solidFill>
          </w14:textFill>
        </w:rPr>
        <w:t xml:space="preserve">  </w:t>
      </w:r>
      <w:r>
        <w:rPr>
          <w:rFonts w:hint="eastAsia" w:ascii="仿宋" w:hAnsi="仿宋" w:eastAsia="仿宋" w:cs="仿宋"/>
          <w:color w:val="000000" w:themeColor="text1"/>
          <w:szCs w:val="21"/>
          <w:highlight w:val="none"/>
          <w:lang w:eastAsia="zh-CN"/>
          <w14:textFill>
            <w14:solidFill>
              <w14:schemeClr w14:val="tx1"/>
            </w14:solidFill>
          </w14:textFill>
        </w:rPr>
        <w:t>招</w:t>
      </w:r>
      <w:r>
        <w:rPr>
          <w:rFonts w:hint="eastAsia" w:ascii="仿宋" w:hAnsi="仿宋" w:eastAsia="仿宋" w:cs="仿宋"/>
          <w:color w:val="000000" w:themeColor="text1"/>
          <w:szCs w:val="21"/>
          <w:highlight w:val="none"/>
          <w14:textFill>
            <w14:solidFill>
              <w14:schemeClr w14:val="tx1"/>
            </w14:solidFill>
          </w14:textFill>
        </w:rPr>
        <w:t>标公告</w:t>
      </w:r>
    </w:p>
    <w:p w14:paraId="257861EB">
      <w:pPr>
        <w:shd w:val="clear" w:color="auto" w:fill="auto"/>
        <w:spacing w:line="440" w:lineRule="exact"/>
        <w:ind w:firstLine="1680" w:firstLineChars="7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第二</w:t>
      </w:r>
      <w:r>
        <w:rPr>
          <w:rFonts w:hint="eastAsia" w:ascii="仿宋" w:hAnsi="仿宋" w:eastAsia="仿宋" w:cs="仿宋"/>
          <w:color w:val="000000" w:themeColor="text1"/>
          <w:szCs w:val="21"/>
          <w:highlight w:val="none"/>
          <w:lang w:val="en-US" w:eastAsia="zh-CN"/>
          <w14:textFill>
            <w14:solidFill>
              <w14:schemeClr w14:val="tx1"/>
            </w14:solidFill>
          </w14:textFill>
        </w:rPr>
        <w:t>部分</w:t>
      </w:r>
      <w:r>
        <w:rPr>
          <w:rFonts w:hint="eastAsia" w:ascii="仿宋" w:hAnsi="仿宋" w:eastAsia="仿宋" w:cs="仿宋"/>
          <w:color w:val="000000" w:themeColor="text1"/>
          <w:szCs w:val="21"/>
          <w:highlight w:val="none"/>
          <w14:textFill>
            <w14:solidFill>
              <w14:schemeClr w14:val="tx1"/>
            </w14:solidFill>
          </w14:textFill>
        </w:rPr>
        <w:t xml:space="preserve">  投标</w:t>
      </w:r>
      <w:r>
        <w:rPr>
          <w:rFonts w:hint="eastAsia" w:ascii="仿宋" w:hAnsi="仿宋" w:eastAsia="仿宋" w:cs="仿宋"/>
          <w:color w:val="000000" w:themeColor="text1"/>
          <w:szCs w:val="21"/>
          <w:highlight w:val="none"/>
          <w:lang w:eastAsia="zh-CN"/>
          <w14:textFill>
            <w14:solidFill>
              <w14:schemeClr w14:val="tx1"/>
            </w14:solidFill>
          </w14:textFill>
        </w:rPr>
        <w:t>人</w:t>
      </w:r>
      <w:r>
        <w:rPr>
          <w:rFonts w:hint="eastAsia" w:ascii="仿宋" w:hAnsi="仿宋" w:eastAsia="仿宋" w:cs="仿宋"/>
          <w:color w:val="000000" w:themeColor="text1"/>
          <w:szCs w:val="21"/>
          <w:highlight w:val="none"/>
          <w14:textFill>
            <w14:solidFill>
              <w14:schemeClr w14:val="tx1"/>
            </w14:solidFill>
          </w14:textFill>
        </w:rPr>
        <w:t>须知</w:t>
      </w:r>
    </w:p>
    <w:p w14:paraId="404860AB">
      <w:pPr>
        <w:shd w:val="clear" w:color="auto" w:fill="auto"/>
        <w:spacing w:line="440" w:lineRule="exact"/>
        <w:ind w:firstLine="1680" w:firstLineChars="7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第三</w:t>
      </w:r>
      <w:r>
        <w:rPr>
          <w:rFonts w:hint="eastAsia" w:ascii="仿宋" w:hAnsi="仿宋" w:eastAsia="仿宋" w:cs="仿宋"/>
          <w:color w:val="000000" w:themeColor="text1"/>
          <w:szCs w:val="21"/>
          <w:highlight w:val="none"/>
          <w:lang w:val="en-US" w:eastAsia="zh-CN"/>
          <w14:textFill>
            <w14:solidFill>
              <w14:schemeClr w14:val="tx1"/>
            </w14:solidFill>
          </w14:textFill>
        </w:rPr>
        <w:t>部分</w:t>
      </w:r>
      <w:r>
        <w:rPr>
          <w:rFonts w:hint="eastAsia" w:ascii="仿宋" w:hAnsi="仿宋" w:eastAsia="仿宋" w:cs="仿宋"/>
          <w:color w:val="000000" w:themeColor="text1"/>
          <w:szCs w:val="21"/>
          <w:highlight w:val="none"/>
          <w14:textFill>
            <w14:solidFill>
              <w14:schemeClr w14:val="tx1"/>
            </w14:solidFill>
          </w14:textFill>
        </w:rPr>
        <w:t xml:space="preserve">  评标办法</w:t>
      </w:r>
    </w:p>
    <w:p w14:paraId="6B5AD471">
      <w:pPr>
        <w:shd w:val="clear" w:color="auto" w:fill="auto"/>
        <w:spacing w:line="440" w:lineRule="exact"/>
        <w:ind w:firstLine="1680" w:firstLineChars="7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第四</w:t>
      </w:r>
      <w:r>
        <w:rPr>
          <w:rFonts w:hint="eastAsia" w:ascii="仿宋" w:hAnsi="仿宋" w:eastAsia="仿宋" w:cs="仿宋"/>
          <w:color w:val="000000" w:themeColor="text1"/>
          <w:szCs w:val="21"/>
          <w:highlight w:val="none"/>
          <w:lang w:val="en-US" w:eastAsia="zh-CN"/>
          <w14:textFill>
            <w14:solidFill>
              <w14:schemeClr w14:val="tx1"/>
            </w14:solidFill>
          </w14:textFill>
        </w:rPr>
        <w:t>部分</w:t>
      </w:r>
      <w:r>
        <w:rPr>
          <w:rFonts w:hint="eastAsia" w:ascii="仿宋" w:hAnsi="仿宋" w:eastAsia="仿宋" w:cs="仿宋"/>
          <w:color w:val="000000" w:themeColor="text1"/>
          <w:szCs w:val="21"/>
          <w:highlight w:val="none"/>
          <w14:textFill>
            <w14:solidFill>
              <w14:schemeClr w14:val="tx1"/>
            </w14:solidFill>
          </w14:textFill>
        </w:rPr>
        <w:t xml:space="preserve">  采购内容及技术要求</w:t>
      </w:r>
    </w:p>
    <w:p w14:paraId="74622D7A">
      <w:pPr>
        <w:shd w:val="clear" w:color="auto" w:fill="auto"/>
        <w:spacing w:line="440" w:lineRule="exact"/>
        <w:ind w:firstLine="1680" w:firstLineChars="7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第五</w:t>
      </w:r>
      <w:r>
        <w:rPr>
          <w:rFonts w:hint="eastAsia" w:ascii="仿宋" w:hAnsi="仿宋" w:eastAsia="仿宋" w:cs="仿宋"/>
          <w:color w:val="000000" w:themeColor="text1"/>
          <w:szCs w:val="21"/>
          <w:highlight w:val="none"/>
          <w:lang w:val="en-US" w:eastAsia="zh-CN"/>
          <w14:textFill>
            <w14:solidFill>
              <w14:schemeClr w14:val="tx1"/>
            </w14:solidFill>
          </w14:textFill>
        </w:rPr>
        <w:t>部分</w:t>
      </w:r>
      <w:r>
        <w:rPr>
          <w:rFonts w:hint="eastAsia" w:ascii="仿宋" w:hAnsi="仿宋" w:eastAsia="仿宋" w:cs="仿宋"/>
          <w:color w:val="000000" w:themeColor="text1"/>
          <w:szCs w:val="21"/>
          <w:highlight w:val="none"/>
          <w14:textFill>
            <w14:solidFill>
              <w14:schemeClr w14:val="tx1"/>
            </w14:solidFill>
          </w14:textFill>
        </w:rPr>
        <w:t xml:space="preserve">  合同条款及格式</w:t>
      </w:r>
    </w:p>
    <w:p w14:paraId="73F9B5D8">
      <w:pPr>
        <w:shd w:val="clear" w:color="auto" w:fill="auto"/>
        <w:spacing w:line="440" w:lineRule="exact"/>
        <w:ind w:firstLine="1680" w:firstLineChars="7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第六</w:t>
      </w:r>
      <w:r>
        <w:rPr>
          <w:rFonts w:hint="eastAsia" w:ascii="仿宋" w:hAnsi="仿宋" w:eastAsia="仿宋" w:cs="仿宋"/>
          <w:color w:val="000000" w:themeColor="text1"/>
          <w:szCs w:val="21"/>
          <w:highlight w:val="none"/>
          <w:lang w:val="en-US" w:eastAsia="zh-CN"/>
          <w14:textFill>
            <w14:solidFill>
              <w14:schemeClr w14:val="tx1"/>
            </w14:solidFill>
          </w14:textFill>
        </w:rPr>
        <w:t>部分</w:t>
      </w:r>
      <w:r>
        <w:rPr>
          <w:rFonts w:hint="eastAsia" w:ascii="仿宋" w:hAnsi="仿宋" w:eastAsia="仿宋" w:cs="仿宋"/>
          <w:color w:val="000000" w:themeColor="text1"/>
          <w:szCs w:val="21"/>
          <w:highlight w:val="none"/>
          <w14:textFill>
            <w14:solidFill>
              <w14:schemeClr w14:val="tx1"/>
            </w14:solidFill>
          </w14:textFill>
        </w:rPr>
        <w:t xml:space="preserve">  投标文件格式文本</w:t>
      </w:r>
    </w:p>
    <w:p w14:paraId="68EE31C0">
      <w:pPr>
        <w:shd w:val="clear" w:color="auto" w:fill="auto"/>
        <w:spacing w:line="440" w:lineRule="exac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 xml:space="preserve">   16.2 除16.1内容外，招标答疑亦为</w:t>
      </w:r>
      <w:r>
        <w:rPr>
          <w:rFonts w:hint="eastAsia" w:ascii="仿宋" w:hAnsi="仿宋" w:eastAsia="仿宋" w:cs="仿宋"/>
          <w:color w:val="000000" w:themeColor="text1"/>
          <w:szCs w:val="21"/>
          <w:highlight w:val="none"/>
          <w:lang w:eastAsia="zh-CN"/>
          <w14:textFill>
            <w14:solidFill>
              <w14:schemeClr w14:val="tx1"/>
            </w14:solidFill>
          </w14:textFill>
        </w:rPr>
        <w:t>采购文件</w:t>
      </w:r>
      <w:r>
        <w:rPr>
          <w:rFonts w:hint="eastAsia" w:ascii="仿宋" w:hAnsi="仿宋" w:eastAsia="仿宋" w:cs="仿宋"/>
          <w:color w:val="000000" w:themeColor="text1"/>
          <w:szCs w:val="21"/>
          <w:highlight w:val="none"/>
          <w14:textFill>
            <w14:solidFill>
              <w14:schemeClr w14:val="tx1"/>
            </w14:solidFill>
          </w14:textFill>
        </w:rPr>
        <w:t>的组成部分，对招标人和投标人起约束作用。</w:t>
      </w:r>
    </w:p>
    <w:p w14:paraId="70CD434E">
      <w:pPr>
        <w:pStyle w:val="9"/>
        <w:shd w:val="clear" w:color="auto" w:fill="auto"/>
        <w:wordWrap w:val="0"/>
        <w:spacing w:line="400" w:lineRule="exact"/>
        <w:rPr>
          <w:rFonts w:hint="eastAsia" w:ascii="仿宋" w:hAnsi="仿宋" w:eastAsia="仿宋" w:cs="仿宋"/>
          <w:color w:val="000000" w:themeColor="text1"/>
          <w:szCs w:val="21"/>
          <w:highlight w:val="none"/>
          <w:lang w:val="en-US"/>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 xml:space="preserve">   16.3</w:t>
      </w:r>
      <w:r>
        <w:rPr>
          <w:rFonts w:hint="eastAsia" w:ascii="仿宋" w:hAnsi="仿宋" w:eastAsia="仿宋" w:cs="仿宋"/>
          <w:color w:val="000000" w:themeColor="text1"/>
          <w:szCs w:val="21"/>
          <w:highlight w:val="none"/>
          <w:u w:val="none" w:color="auto"/>
          <w14:textFill>
            <w14:solidFill>
              <w14:schemeClr w14:val="tx1"/>
            </w14:solidFill>
          </w14:textFill>
        </w:rPr>
        <w:t>投标人应仔细阅读和检查</w:t>
      </w:r>
      <w:r>
        <w:rPr>
          <w:rFonts w:hint="eastAsia" w:ascii="仿宋" w:hAnsi="仿宋" w:eastAsia="仿宋" w:cs="仿宋"/>
          <w:color w:val="000000" w:themeColor="text1"/>
          <w:szCs w:val="21"/>
          <w:highlight w:val="none"/>
          <w:u w:val="none" w:color="auto"/>
          <w:lang w:eastAsia="zh-CN"/>
          <w14:textFill>
            <w14:solidFill>
              <w14:schemeClr w14:val="tx1"/>
            </w14:solidFill>
          </w14:textFill>
        </w:rPr>
        <w:t>采购文件</w:t>
      </w:r>
      <w:r>
        <w:rPr>
          <w:rFonts w:hint="eastAsia" w:ascii="仿宋" w:hAnsi="仿宋" w:eastAsia="仿宋" w:cs="仿宋"/>
          <w:color w:val="000000" w:themeColor="text1"/>
          <w:szCs w:val="21"/>
          <w:highlight w:val="none"/>
          <w:u w:val="none" w:color="auto"/>
          <w14:textFill>
            <w14:solidFill>
              <w14:schemeClr w14:val="tx1"/>
            </w14:solidFill>
          </w14:textFill>
        </w:rPr>
        <w:t>的全部内容。如发现缺页或附件不全，应及时向招标人提出，以便补齐。如有疑问，投标人应在</w:t>
      </w:r>
      <w:r>
        <w:rPr>
          <w:rFonts w:hint="eastAsia" w:ascii="仿宋" w:hAnsi="仿宋" w:eastAsia="仿宋" w:cs="仿宋"/>
          <w:color w:val="000000" w:themeColor="text1"/>
          <w:szCs w:val="21"/>
          <w:highlight w:val="none"/>
          <w14:textFill>
            <w14:solidFill>
              <w14:schemeClr w14:val="tx1"/>
            </w14:solidFill>
          </w14:textFill>
        </w:rPr>
        <w:t>以书面形式一次性向采购人和采购代理机构提出同一环节的质疑</w:t>
      </w:r>
      <w:r>
        <w:rPr>
          <w:rFonts w:hint="eastAsia" w:ascii="仿宋" w:hAnsi="仿宋" w:eastAsia="仿宋" w:cs="仿宋"/>
          <w:color w:val="000000" w:themeColor="text1"/>
          <w:szCs w:val="21"/>
          <w:highlight w:val="none"/>
          <w:u w:val="none" w:color="auto"/>
          <w14:textFill>
            <w14:solidFill>
              <w14:schemeClr w14:val="tx1"/>
            </w14:solidFill>
          </w14:textFill>
        </w:rPr>
        <w:t>。</w:t>
      </w:r>
    </w:p>
    <w:p w14:paraId="0046B225">
      <w:pPr>
        <w:shd w:val="clear" w:color="auto" w:fill="auto"/>
        <w:wordWrap w:val="0"/>
        <w:spacing w:line="440" w:lineRule="exac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 xml:space="preserve">   16.4供应商认为采购文件使自己的权益受到损害的，可以自收到采购文件之日（采购文件公告期限届满之前收到采购文件的，以完成获取采购文件申请后下载采购文件的时间为准）或者采购文件公告期限届满之日（公告发布后的第6个工作日）起7个工作日内且应当在采购响应截止时间之前，以书面形式一次性向采购人和采购代理机构提出同一环节的质疑。否则，被质疑人可不予接受。质疑供应商对采购人、采购代理机构的答复不满意或者采购人、采购代理机构未在规定的时间内作出答复的，可以在答复期满后十五个工作日内向同级政府采购监督管理部门投诉。质疑函范本、投诉书范本请到</w:t>
      </w:r>
      <w:r>
        <w:rPr>
          <w:rFonts w:hint="eastAsia" w:ascii="仿宋" w:hAnsi="仿宋" w:eastAsia="仿宋" w:cs="仿宋"/>
          <w:color w:val="000000" w:themeColor="text1"/>
          <w:szCs w:val="21"/>
          <w:highlight w:val="none"/>
          <w:lang w:val="en-US" w:eastAsia="zh-CN"/>
          <w14:textFill>
            <w14:solidFill>
              <w14:schemeClr w14:val="tx1"/>
            </w14:solidFill>
          </w14:textFill>
        </w:rPr>
        <w:t>新疆</w:t>
      </w:r>
      <w:r>
        <w:rPr>
          <w:rFonts w:hint="eastAsia" w:ascii="仿宋" w:hAnsi="仿宋" w:eastAsia="仿宋" w:cs="仿宋"/>
          <w:color w:val="000000" w:themeColor="text1"/>
          <w:szCs w:val="21"/>
          <w:highlight w:val="none"/>
          <w14:textFill>
            <w14:solidFill>
              <w14:schemeClr w14:val="tx1"/>
            </w14:solidFill>
          </w14:textFill>
        </w:rPr>
        <w:t>政府采购网下载专区下载。</w:t>
      </w:r>
      <w:r>
        <w:rPr>
          <w:rFonts w:hint="eastAsia" w:ascii="仿宋" w:hAnsi="仿宋" w:eastAsia="仿宋" w:cs="仿宋"/>
          <w:color w:val="000000" w:themeColor="text1"/>
          <w:szCs w:val="21"/>
          <w:highlight w:val="none"/>
          <w:lang w:eastAsia="zh-CN"/>
          <w14:textFill>
            <w14:solidFill>
              <w14:schemeClr w14:val="tx1"/>
            </w14:solidFill>
          </w14:textFill>
        </w:rPr>
        <w:t>采购文件</w:t>
      </w:r>
      <w:r>
        <w:rPr>
          <w:rFonts w:hint="eastAsia" w:ascii="仿宋" w:hAnsi="仿宋" w:eastAsia="仿宋" w:cs="仿宋"/>
          <w:color w:val="000000" w:themeColor="text1"/>
          <w:szCs w:val="21"/>
          <w:highlight w:val="none"/>
          <w14:textFill>
            <w14:solidFill>
              <w14:schemeClr w14:val="tx1"/>
            </w14:solidFill>
          </w14:textFill>
        </w:rPr>
        <w:t>的澄清将在</w:t>
      </w:r>
      <w:r>
        <w:rPr>
          <w:rFonts w:hint="eastAsia" w:ascii="仿宋" w:hAnsi="仿宋" w:eastAsia="仿宋" w:cs="仿宋"/>
          <w:color w:val="000000" w:themeColor="text1"/>
          <w:szCs w:val="21"/>
          <w:highlight w:val="none"/>
          <w:lang w:eastAsia="zh-CN"/>
          <w14:textFill>
            <w14:solidFill>
              <w14:schemeClr w14:val="tx1"/>
            </w14:solidFill>
          </w14:textFill>
        </w:rPr>
        <w:t>政采云平台“更正公告”栏目予以公告</w:t>
      </w:r>
      <w:r>
        <w:rPr>
          <w:rFonts w:hint="eastAsia" w:ascii="仿宋" w:hAnsi="仿宋" w:eastAsia="仿宋" w:cs="仿宋"/>
          <w:color w:val="000000" w:themeColor="text1"/>
          <w:szCs w:val="21"/>
          <w:highlight w:val="none"/>
          <w14:textFill>
            <w14:solidFill>
              <w14:schemeClr w14:val="tx1"/>
            </w14:solidFill>
          </w14:textFill>
        </w:rPr>
        <w:t>，但不指明澄清问题的来源。如果澄清内容影响投标文件编制的，将相应延长投标截止时间。</w:t>
      </w:r>
    </w:p>
    <w:p w14:paraId="5B95D1BB">
      <w:pPr>
        <w:shd w:val="clear" w:color="auto" w:fill="auto"/>
        <w:spacing w:line="440" w:lineRule="exact"/>
        <w:ind w:firstLine="480" w:firstLineChars="200"/>
        <w:rPr>
          <w:rFonts w:hint="eastAsia" w:ascii="仿宋" w:hAnsi="仿宋" w:eastAsia="仿宋" w:cs="仿宋"/>
          <w:b/>
          <w:bCs/>
          <w:color w:val="000000" w:themeColor="text1"/>
          <w:szCs w:val="21"/>
          <w:highlight w:val="none"/>
          <w14:textFill>
            <w14:solidFill>
              <w14:schemeClr w14:val="tx1"/>
            </w14:solidFill>
          </w14:textFill>
        </w:rPr>
      </w:pPr>
      <w:r>
        <w:rPr>
          <w:rFonts w:hint="eastAsia" w:ascii="仿宋" w:hAnsi="仿宋" w:eastAsia="仿宋" w:cs="仿宋"/>
          <w:b/>
          <w:bCs/>
          <w:color w:val="000000" w:themeColor="text1"/>
          <w:szCs w:val="21"/>
          <w:highlight w:val="none"/>
          <w14:textFill>
            <w14:solidFill>
              <w14:schemeClr w14:val="tx1"/>
            </w14:solidFill>
          </w14:textFill>
        </w:rPr>
        <w:t xml:space="preserve">17. </w:t>
      </w:r>
      <w:r>
        <w:rPr>
          <w:rFonts w:hint="eastAsia" w:ascii="仿宋" w:hAnsi="仿宋" w:eastAsia="仿宋" w:cs="仿宋"/>
          <w:b/>
          <w:bCs/>
          <w:color w:val="000000" w:themeColor="text1"/>
          <w:szCs w:val="21"/>
          <w:highlight w:val="none"/>
          <w:lang w:eastAsia="zh-CN"/>
          <w14:textFill>
            <w14:solidFill>
              <w14:schemeClr w14:val="tx1"/>
            </w14:solidFill>
          </w14:textFill>
        </w:rPr>
        <w:t>采购文件</w:t>
      </w:r>
      <w:r>
        <w:rPr>
          <w:rFonts w:hint="eastAsia" w:ascii="仿宋" w:hAnsi="仿宋" w:eastAsia="仿宋" w:cs="仿宋"/>
          <w:b/>
          <w:bCs/>
          <w:color w:val="000000" w:themeColor="text1"/>
          <w:szCs w:val="21"/>
          <w:highlight w:val="none"/>
          <w14:textFill>
            <w14:solidFill>
              <w14:schemeClr w14:val="tx1"/>
            </w14:solidFill>
          </w14:textFill>
        </w:rPr>
        <w:t>的修改、补充、解释</w:t>
      </w:r>
    </w:p>
    <w:p w14:paraId="51012A65">
      <w:pPr>
        <w:shd w:val="clear" w:color="auto" w:fill="auto"/>
        <w:wordWrap w:val="0"/>
        <w:spacing w:line="400" w:lineRule="exact"/>
        <w:ind w:firstLine="360" w:firstLineChars="15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17.1</w:t>
      </w:r>
      <w:r>
        <w:rPr>
          <w:rFonts w:hint="eastAsia" w:ascii="仿宋" w:hAnsi="仿宋" w:eastAsia="仿宋" w:cs="仿宋"/>
          <w:color w:val="000000" w:themeColor="text1"/>
          <w:szCs w:val="21"/>
          <w:highlight w:val="none"/>
          <w:lang w:eastAsia="zh-CN"/>
          <w14:textFill>
            <w14:solidFill>
              <w14:schemeClr w14:val="tx1"/>
            </w14:solidFill>
          </w14:textFill>
        </w:rPr>
        <w:t>采购文件</w:t>
      </w:r>
      <w:r>
        <w:rPr>
          <w:rFonts w:hint="eastAsia" w:ascii="仿宋" w:hAnsi="仿宋" w:eastAsia="仿宋" w:cs="仿宋"/>
          <w:color w:val="000000" w:themeColor="text1"/>
          <w:szCs w:val="21"/>
          <w:highlight w:val="none"/>
          <w14:textFill>
            <w14:solidFill>
              <w14:schemeClr w14:val="tx1"/>
            </w14:solidFill>
          </w14:textFill>
        </w:rPr>
        <w:t>发出后，招标人在规定的投标截止时间前可对</w:t>
      </w:r>
      <w:r>
        <w:rPr>
          <w:rFonts w:hint="eastAsia" w:ascii="仿宋" w:hAnsi="仿宋" w:eastAsia="仿宋" w:cs="仿宋"/>
          <w:color w:val="000000" w:themeColor="text1"/>
          <w:szCs w:val="21"/>
          <w:highlight w:val="none"/>
          <w:lang w:eastAsia="zh-CN"/>
          <w14:textFill>
            <w14:solidFill>
              <w14:schemeClr w14:val="tx1"/>
            </w14:solidFill>
          </w14:textFill>
        </w:rPr>
        <w:t>采购文件</w:t>
      </w:r>
      <w:r>
        <w:rPr>
          <w:rFonts w:hint="eastAsia" w:ascii="仿宋" w:hAnsi="仿宋" w:eastAsia="仿宋" w:cs="仿宋"/>
          <w:color w:val="000000" w:themeColor="text1"/>
          <w:szCs w:val="21"/>
          <w:highlight w:val="none"/>
          <w14:textFill>
            <w14:solidFill>
              <w14:schemeClr w14:val="tx1"/>
            </w14:solidFill>
          </w14:textFill>
        </w:rPr>
        <w:t>进行必要的修改和补充，并以</w:t>
      </w:r>
      <w:r>
        <w:rPr>
          <w:rFonts w:hint="eastAsia" w:ascii="仿宋" w:hAnsi="仿宋" w:eastAsia="仿宋" w:cs="仿宋"/>
          <w:color w:val="000000" w:themeColor="text1"/>
          <w:szCs w:val="21"/>
          <w:highlight w:val="none"/>
          <w:lang w:eastAsia="zh-CN"/>
          <w14:textFill>
            <w14:solidFill>
              <w14:schemeClr w14:val="tx1"/>
            </w14:solidFill>
          </w14:textFill>
        </w:rPr>
        <w:t>更正</w:t>
      </w:r>
      <w:r>
        <w:rPr>
          <w:rFonts w:hint="eastAsia" w:ascii="仿宋" w:hAnsi="仿宋" w:eastAsia="仿宋" w:cs="仿宋"/>
          <w:color w:val="000000" w:themeColor="text1"/>
          <w:szCs w:val="21"/>
          <w:highlight w:val="none"/>
          <w14:textFill>
            <w14:solidFill>
              <w14:schemeClr w14:val="tx1"/>
            </w14:solidFill>
          </w14:textFill>
        </w:rPr>
        <w:t>公告形式在</w:t>
      </w:r>
      <w:r>
        <w:rPr>
          <w:rFonts w:hint="eastAsia" w:ascii="仿宋" w:hAnsi="仿宋" w:eastAsia="仿宋" w:cs="仿宋"/>
          <w:color w:val="000000" w:themeColor="text1"/>
          <w:szCs w:val="21"/>
          <w:highlight w:val="none"/>
          <w:lang w:eastAsia="zh-CN"/>
          <w14:textFill>
            <w14:solidFill>
              <w14:schemeClr w14:val="tx1"/>
            </w14:solidFill>
          </w14:textFill>
        </w:rPr>
        <w:t>政采云平台</w:t>
      </w:r>
      <w:r>
        <w:rPr>
          <w:rFonts w:hint="eastAsia" w:ascii="仿宋" w:hAnsi="仿宋" w:eastAsia="仿宋" w:cs="仿宋"/>
          <w:color w:val="000000" w:themeColor="text1"/>
          <w:szCs w:val="21"/>
          <w:highlight w:val="none"/>
          <w14:textFill>
            <w14:solidFill>
              <w14:schemeClr w14:val="tx1"/>
            </w14:solidFill>
          </w14:textFill>
        </w:rPr>
        <w:t xml:space="preserve"> “</w:t>
      </w:r>
      <w:r>
        <w:rPr>
          <w:rFonts w:hint="eastAsia" w:ascii="仿宋" w:hAnsi="仿宋" w:eastAsia="仿宋" w:cs="仿宋"/>
          <w:color w:val="000000" w:themeColor="text1"/>
          <w:szCs w:val="21"/>
          <w:highlight w:val="none"/>
          <w:lang w:eastAsia="zh-CN"/>
          <w14:textFill>
            <w14:solidFill>
              <w14:schemeClr w14:val="tx1"/>
            </w14:solidFill>
          </w14:textFill>
        </w:rPr>
        <w:t>更正公告</w:t>
      </w:r>
      <w:r>
        <w:rPr>
          <w:rFonts w:hint="eastAsia" w:ascii="仿宋" w:hAnsi="仿宋" w:eastAsia="仿宋" w:cs="仿宋"/>
          <w:color w:val="000000" w:themeColor="text1"/>
          <w:szCs w:val="21"/>
          <w:highlight w:val="none"/>
          <w14:textFill>
            <w14:solidFill>
              <w14:schemeClr w14:val="tx1"/>
            </w14:solidFill>
          </w14:textFill>
        </w:rPr>
        <w:t>”栏目予以公告，请各位投标人注意查看有关澄清内容，如不及时查看造成后果由投标人自负。</w:t>
      </w:r>
      <w:r>
        <w:rPr>
          <w:rFonts w:hint="eastAsia" w:ascii="仿宋" w:hAnsi="仿宋" w:eastAsia="仿宋" w:cs="仿宋"/>
          <w:color w:val="000000" w:themeColor="text1"/>
          <w:szCs w:val="21"/>
          <w:highlight w:val="none"/>
          <w:lang w:eastAsia="zh-CN"/>
          <w14:textFill>
            <w14:solidFill>
              <w14:schemeClr w14:val="tx1"/>
            </w14:solidFill>
          </w14:textFill>
        </w:rPr>
        <w:t>采购文件</w:t>
      </w:r>
      <w:r>
        <w:rPr>
          <w:rFonts w:hint="eastAsia" w:ascii="仿宋" w:hAnsi="仿宋" w:eastAsia="仿宋" w:cs="仿宋"/>
          <w:color w:val="000000" w:themeColor="text1"/>
          <w:szCs w:val="21"/>
          <w:highlight w:val="none"/>
          <w14:textFill>
            <w14:solidFill>
              <w14:schemeClr w14:val="tx1"/>
            </w14:solidFill>
          </w14:textFill>
        </w:rPr>
        <w:t>的修改、补充等内容作为</w:t>
      </w:r>
      <w:r>
        <w:rPr>
          <w:rFonts w:hint="eastAsia" w:ascii="仿宋" w:hAnsi="仿宋" w:eastAsia="仿宋" w:cs="仿宋"/>
          <w:color w:val="000000" w:themeColor="text1"/>
          <w:szCs w:val="21"/>
          <w:highlight w:val="none"/>
          <w:lang w:eastAsia="zh-CN"/>
          <w14:textFill>
            <w14:solidFill>
              <w14:schemeClr w14:val="tx1"/>
            </w14:solidFill>
          </w14:textFill>
        </w:rPr>
        <w:t>采购文件</w:t>
      </w:r>
      <w:r>
        <w:rPr>
          <w:rFonts w:hint="eastAsia" w:ascii="仿宋" w:hAnsi="仿宋" w:eastAsia="仿宋" w:cs="仿宋"/>
          <w:color w:val="000000" w:themeColor="text1"/>
          <w:szCs w:val="21"/>
          <w:highlight w:val="none"/>
          <w14:textFill>
            <w14:solidFill>
              <w14:schemeClr w14:val="tx1"/>
            </w14:solidFill>
          </w14:textFill>
        </w:rPr>
        <w:t>的组成部分，具有约束作用。</w:t>
      </w:r>
    </w:p>
    <w:p w14:paraId="683F925E">
      <w:pPr>
        <w:shd w:val="clear" w:color="auto" w:fill="auto"/>
        <w:wordWrap w:val="0"/>
        <w:spacing w:line="400" w:lineRule="exact"/>
        <w:ind w:firstLine="360" w:firstLineChars="15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 xml:space="preserve">17.2 采购代理机构可视采购具体情况对已发出的采购文件进行必要的澄清、修改或者补充。澄清、修改或者补充的内容可能影响投标文件编制的，应当在投标截止时间至少15日前，在原公告发布媒体上发布澄清公告，澄清或者修改的内容为采购文件的组成部分；不足15日的，应当顺延提交投标文件的截止时间。 </w:t>
      </w:r>
    </w:p>
    <w:p w14:paraId="4FFCFDC7">
      <w:pPr>
        <w:shd w:val="clear" w:color="auto" w:fill="auto"/>
        <w:wordWrap w:val="0"/>
        <w:spacing w:line="400" w:lineRule="exact"/>
        <w:ind w:firstLine="360" w:firstLineChars="15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bCs/>
          <w:color w:val="000000" w:themeColor="text1"/>
          <w:szCs w:val="21"/>
          <w:highlight w:val="none"/>
          <w14:textFill>
            <w14:solidFill>
              <w14:schemeClr w14:val="tx1"/>
            </w14:solidFill>
          </w14:textFill>
        </w:rPr>
        <w:t>17.</w:t>
      </w:r>
      <w:r>
        <w:rPr>
          <w:rFonts w:hint="eastAsia" w:ascii="仿宋" w:hAnsi="仿宋" w:eastAsia="仿宋" w:cs="仿宋"/>
          <w:bCs/>
          <w:color w:val="000000" w:themeColor="text1"/>
          <w:szCs w:val="21"/>
          <w:highlight w:val="none"/>
          <w:lang w:val="en-US" w:eastAsia="zh-CN"/>
          <w14:textFill>
            <w14:solidFill>
              <w14:schemeClr w14:val="tx1"/>
            </w14:solidFill>
          </w14:textFill>
        </w:rPr>
        <w:t>3</w:t>
      </w:r>
      <w:r>
        <w:rPr>
          <w:rFonts w:hint="eastAsia" w:ascii="仿宋" w:hAnsi="仿宋" w:eastAsia="仿宋" w:cs="仿宋"/>
          <w:bCs/>
          <w:color w:val="000000" w:themeColor="text1"/>
          <w:szCs w:val="21"/>
          <w:highlight w:val="none"/>
          <w14:textFill>
            <w14:solidFill>
              <w14:schemeClr w14:val="tx1"/>
            </w14:solidFill>
          </w14:textFill>
        </w:rPr>
        <w:t xml:space="preserve"> </w:t>
      </w:r>
      <w:r>
        <w:rPr>
          <w:rFonts w:hint="eastAsia" w:ascii="仿宋" w:hAnsi="仿宋" w:eastAsia="仿宋" w:cs="仿宋"/>
          <w:color w:val="000000" w:themeColor="text1"/>
          <w:szCs w:val="21"/>
          <w:highlight w:val="none"/>
          <w14:textFill>
            <w14:solidFill>
              <w14:schemeClr w14:val="tx1"/>
            </w14:solidFill>
          </w14:textFill>
        </w:rPr>
        <w:t>供应商在规定的时间内未对采购文件提出疑问、质疑或要求澄清的，将视其为无异议。</w:t>
      </w:r>
    </w:p>
    <w:p w14:paraId="4C48D06B">
      <w:pPr>
        <w:shd w:val="clear" w:color="auto" w:fill="auto"/>
        <w:spacing w:line="400" w:lineRule="exact"/>
        <w:ind w:firstLine="480" w:firstLineChars="200"/>
        <w:rPr>
          <w:rFonts w:hint="eastAsia" w:ascii="仿宋" w:hAnsi="仿宋" w:eastAsia="仿宋" w:cs="仿宋"/>
          <w:bCs/>
          <w:color w:val="000000" w:themeColor="text1"/>
          <w:szCs w:val="21"/>
          <w:highlight w:val="none"/>
          <w14:textFill>
            <w14:solidFill>
              <w14:schemeClr w14:val="tx1"/>
            </w14:solidFill>
          </w14:textFill>
        </w:rPr>
      </w:pPr>
      <w:r>
        <w:rPr>
          <w:rFonts w:hint="eastAsia" w:ascii="仿宋" w:hAnsi="仿宋" w:eastAsia="仿宋" w:cs="仿宋"/>
          <w:bCs/>
          <w:color w:val="000000" w:themeColor="text1"/>
          <w:szCs w:val="21"/>
          <w:highlight w:val="none"/>
          <w14:textFill>
            <w14:solidFill>
              <w14:schemeClr w14:val="tx1"/>
            </w14:solidFill>
          </w14:textFill>
        </w:rPr>
        <w:t>17.</w:t>
      </w:r>
      <w:r>
        <w:rPr>
          <w:rFonts w:hint="eastAsia" w:ascii="仿宋" w:hAnsi="仿宋" w:eastAsia="仿宋" w:cs="仿宋"/>
          <w:bCs/>
          <w:color w:val="000000" w:themeColor="text1"/>
          <w:szCs w:val="21"/>
          <w:highlight w:val="none"/>
          <w:lang w:val="en-US" w:eastAsia="zh-CN"/>
          <w14:textFill>
            <w14:solidFill>
              <w14:schemeClr w14:val="tx1"/>
            </w14:solidFill>
          </w14:textFill>
        </w:rPr>
        <w:t>4</w:t>
      </w:r>
      <w:r>
        <w:rPr>
          <w:rFonts w:hint="eastAsia" w:ascii="仿宋" w:hAnsi="仿宋" w:eastAsia="仿宋" w:cs="仿宋"/>
          <w:bCs/>
          <w:color w:val="000000" w:themeColor="text1"/>
          <w:szCs w:val="21"/>
          <w:highlight w:val="none"/>
          <w14:textFill>
            <w14:solidFill>
              <w14:schemeClr w14:val="tx1"/>
            </w14:solidFill>
          </w14:textFill>
        </w:rPr>
        <w:t xml:space="preserve"> </w:t>
      </w:r>
      <w:r>
        <w:rPr>
          <w:rFonts w:hint="eastAsia" w:ascii="仿宋" w:hAnsi="仿宋" w:eastAsia="仿宋" w:cs="仿宋"/>
          <w:bCs/>
          <w:color w:val="000000" w:themeColor="text1"/>
          <w:szCs w:val="21"/>
          <w:highlight w:val="none"/>
          <w:lang w:eastAsia="zh-CN"/>
          <w14:textFill>
            <w14:solidFill>
              <w14:schemeClr w14:val="tx1"/>
            </w14:solidFill>
          </w14:textFill>
        </w:rPr>
        <w:t>采购文件</w:t>
      </w:r>
      <w:r>
        <w:rPr>
          <w:rFonts w:hint="eastAsia" w:ascii="仿宋" w:hAnsi="仿宋" w:eastAsia="仿宋" w:cs="仿宋"/>
          <w:bCs/>
          <w:color w:val="000000" w:themeColor="text1"/>
          <w:szCs w:val="21"/>
          <w:highlight w:val="none"/>
          <w14:textFill>
            <w14:solidFill>
              <w14:schemeClr w14:val="tx1"/>
            </w14:solidFill>
          </w14:textFill>
        </w:rPr>
        <w:t>的解释</w:t>
      </w:r>
    </w:p>
    <w:p w14:paraId="6A01B88A">
      <w:pPr>
        <w:shd w:val="clear" w:color="auto" w:fill="auto"/>
        <w:spacing w:line="400" w:lineRule="exact"/>
        <w:ind w:firstLine="480" w:firstLineChars="2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本</w:t>
      </w:r>
      <w:r>
        <w:rPr>
          <w:rFonts w:hint="eastAsia" w:ascii="仿宋" w:hAnsi="仿宋" w:eastAsia="仿宋" w:cs="仿宋"/>
          <w:color w:val="000000" w:themeColor="text1"/>
          <w:szCs w:val="21"/>
          <w:highlight w:val="none"/>
          <w:lang w:eastAsia="zh-CN"/>
          <w14:textFill>
            <w14:solidFill>
              <w14:schemeClr w14:val="tx1"/>
            </w14:solidFill>
          </w14:textFill>
        </w:rPr>
        <w:t>采购文件</w:t>
      </w:r>
      <w:r>
        <w:rPr>
          <w:rFonts w:hint="eastAsia" w:ascii="仿宋" w:hAnsi="仿宋" w:eastAsia="仿宋" w:cs="仿宋"/>
          <w:color w:val="000000" w:themeColor="text1"/>
          <w:szCs w:val="21"/>
          <w:highlight w:val="none"/>
          <w14:textFill>
            <w14:solidFill>
              <w14:schemeClr w14:val="tx1"/>
            </w14:solidFill>
          </w14:textFill>
        </w:rPr>
        <w:t>由招标人（或其委托的招标代理机构）负责解释。</w:t>
      </w:r>
    </w:p>
    <w:p w14:paraId="4D13D950">
      <w:pPr>
        <w:shd w:val="clear" w:color="auto" w:fill="auto"/>
        <w:spacing w:line="400" w:lineRule="exact"/>
        <w:rPr>
          <w:rFonts w:hint="eastAsia" w:ascii="仿宋" w:hAnsi="仿宋" w:eastAsia="仿宋" w:cs="仿宋"/>
          <w:b/>
          <w:color w:val="000000" w:themeColor="text1"/>
          <w:szCs w:val="21"/>
          <w:highlight w:val="none"/>
          <w14:textFill>
            <w14:solidFill>
              <w14:schemeClr w14:val="tx1"/>
            </w14:solidFill>
          </w14:textFill>
        </w:rPr>
      </w:pPr>
      <w:r>
        <w:rPr>
          <w:rFonts w:hint="eastAsia" w:ascii="仿宋" w:hAnsi="仿宋" w:eastAsia="仿宋" w:cs="仿宋"/>
          <w:b/>
          <w:color w:val="000000" w:themeColor="text1"/>
          <w:szCs w:val="21"/>
          <w:highlight w:val="none"/>
          <w14:textFill>
            <w14:solidFill>
              <w14:schemeClr w14:val="tx1"/>
            </w14:solidFill>
          </w14:textFill>
        </w:rPr>
        <w:t xml:space="preserve">   18. </w:t>
      </w:r>
      <w:r>
        <w:rPr>
          <w:rFonts w:hint="eastAsia" w:ascii="仿宋" w:hAnsi="仿宋" w:eastAsia="仿宋" w:cs="仿宋"/>
          <w:b/>
          <w:color w:val="000000" w:themeColor="text1"/>
          <w:szCs w:val="21"/>
          <w:highlight w:val="none"/>
          <w:lang w:eastAsia="zh-CN"/>
          <w14:textFill>
            <w14:solidFill>
              <w14:schemeClr w14:val="tx1"/>
            </w14:solidFill>
          </w14:textFill>
        </w:rPr>
        <w:t>采购文件</w:t>
      </w:r>
      <w:r>
        <w:rPr>
          <w:rFonts w:hint="eastAsia" w:ascii="仿宋" w:hAnsi="仿宋" w:eastAsia="仿宋" w:cs="仿宋"/>
          <w:b/>
          <w:color w:val="000000" w:themeColor="text1"/>
          <w:szCs w:val="21"/>
          <w:highlight w:val="none"/>
          <w14:textFill>
            <w14:solidFill>
              <w14:schemeClr w14:val="tx1"/>
            </w14:solidFill>
          </w14:textFill>
        </w:rPr>
        <w:t>的发出</w:t>
      </w:r>
    </w:p>
    <w:p w14:paraId="0907F1FD">
      <w:pPr>
        <w:shd w:val="clear" w:color="auto" w:fill="auto"/>
        <w:spacing w:line="400" w:lineRule="exact"/>
        <w:ind w:firstLine="360" w:firstLineChars="15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 xml:space="preserve">18.1  </w:t>
      </w:r>
      <w:r>
        <w:rPr>
          <w:rFonts w:hint="eastAsia" w:ascii="仿宋" w:hAnsi="仿宋" w:eastAsia="仿宋" w:cs="仿宋"/>
          <w:color w:val="000000" w:themeColor="text1"/>
          <w:szCs w:val="21"/>
          <w:highlight w:val="none"/>
          <w:lang w:eastAsia="zh-CN"/>
          <w14:textFill>
            <w14:solidFill>
              <w14:schemeClr w14:val="tx1"/>
            </w14:solidFill>
          </w14:textFill>
        </w:rPr>
        <w:t>采购文件</w:t>
      </w: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eastAsia="zh-CN"/>
          <w14:textFill>
            <w14:solidFill>
              <w14:schemeClr w14:val="tx1"/>
            </w14:solidFill>
          </w14:textFill>
        </w:rPr>
        <w:t>采购文件</w:t>
      </w:r>
      <w:r>
        <w:rPr>
          <w:rFonts w:hint="eastAsia" w:ascii="仿宋" w:hAnsi="仿宋" w:eastAsia="仿宋" w:cs="仿宋"/>
          <w:color w:val="000000" w:themeColor="text1"/>
          <w:szCs w:val="21"/>
          <w:highlight w:val="none"/>
          <w14:textFill>
            <w14:solidFill>
              <w14:schemeClr w14:val="tx1"/>
            </w14:solidFill>
          </w14:textFill>
        </w:rPr>
        <w:t>的澄清、修改、补充及招标答疑等均应报</w:t>
      </w:r>
      <w:r>
        <w:rPr>
          <w:rFonts w:hint="eastAsia" w:ascii="仿宋" w:hAnsi="仿宋" w:eastAsia="仿宋" w:cs="仿宋"/>
          <w:color w:val="000000" w:themeColor="text1"/>
          <w:szCs w:val="21"/>
          <w:highlight w:val="none"/>
          <w:lang w:eastAsia="zh-CN"/>
          <w14:textFill>
            <w14:solidFill>
              <w14:schemeClr w14:val="tx1"/>
            </w14:solidFill>
          </w14:textFill>
        </w:rPr>
        <w:t>相关部门</w:t>
      </w:r>
      <w:r>
        <w:rPr>
          <w:rFonts w:hint="eastAsia" w:ascii="仿宋" w:hAnsi="仿宋" w:eastAsia="仿宋" w:cs="仿宋"/>
          <w:color w:val="000000" w:themeColor="text1"/>
          <w:szCs w:val="21"/>
          <w:highlight w:val="none"/>
          <w14:textFill>
            <w14:solidFill>
              <w14:schemeClr w14:val="tx1"/>
            </w14:solidFill>
          </w14:textFill>
        </w:rPr>
        <w:t>备案后，方可发出。</w:t>
      </w:r>
    </w:p>
    <w:p w14:paraId="1DC86ED5">
      <w:pPr>
        <w:shd w:val="clear" w:color="auto" w:fill="auto"/>
        <w:spacing w:line="440" w:lineRule="exact"/>
        <w:ind w:firstLine="319" w:firstLineChars="133"/>
        <w:rPr>
          <w:rFonts w:hint="eastAsia" w:ascii="仿宋" w:hAnsi="仿宋" w:eastAsia="仿宋" w:cs="仿宋"/>
          <w:color w:val="000000" w:themeColor="text1"/>
          <w:szCs w:val="21"/>
          <w:highlight w:val="none"/>
          <w14:textFill>
            <w14:solidFill>
              <w14:schemeClr w14:val="tx1"/>
            </w14:solidFill>
          </w14:textFill>
        </w:rPr>
      </w:pPr>
      <w:bookmarkStart w:id="16" w:name="_Toc469495726"/>
      <w:r>
        <w:rPr>
          <w:rFonts w:hint="eastAsia" w:ascii="仿宋" w:hAnsi="仿宋" w:eastAsia="仿宋" w:cs="仿宋"/>
          <w:b/>
          <w:color w:val="000000" w:themeColor="text1"/>
          <w:szCs w:val="21"/>
          <w:highlight w:val="none"/>
          <w14:textFill>
            <w14:solidFill>
              <w14:schemeClr w14:val="tx1"/>
            </w14:solidFill>
          </w14:textFill>
        </w:rPr>
        <w:t xml:space="preserve">19. </w:t>
      </w:r>
      <w:r>
        <w:rPr>
          <w:rFonts w:hint="eastAsia" w:ascii="仿宋" w:hAnsi="仿宋" w:eastAsia="仿宋" w:cs="仿宋"/>
          <w:color w:val="000000" w:themeColor="text1"/>
          <w:szCs w:val="21"/>
          <w:highlight w:val="none"/>
          <w14:textFill>
            <w14:solidFill>
              <w14:schemeClr w14:val="tx1"/>
            </w14:solidFill>
          </w14:textFill>
        </w:rPr>
        <w:t>凡需要设置样品情形时，必须明确是否需要随样品提交检测报告，并明确检测机构的要求、检测内容、</w:t>
      </w:r>
      <w:r>
        <w:rPr>
          <w:rFonts w:hint="eastAsia" w:ascii="仿宋" w:hAnsi="仿宋" w:eastAsia="仿宋" w:cs="仿宋"/>
          <w:b w:val="0"/>
          <w:bCs w:val="0"/>
          <w:color w:val="000000" w:themeColor="text1"/>
          <w:szCs w:val="21"/>
          <w:highlight w:val="none"/>
          <w14:textFill>
            <w14:solidFill>
              <w14:schemeClr w14:val="tx1"/>
            </w14:solidFill>
          </w14:textFill>
        </w:rPr>
        <w:t>中标样品封存</w:t>
      </w:r>
      <w:r>
        <w:rPr>
          <w:rFonts w:hint="eastAsia" w:ascii="仿宋" w:hAnsi="仿宋" w:eastAsia="仿宋" w:cs="仿宋"/>
          <w:color w:val="000000" w:themeColor="text1"/>
          <w:szCs w:val="21"/>
          <w:highlight w:val="none"/>
          <w14:textFill>
            <w14:solidFill>
              <w14:schemeClr w14:val="tx1"/>
            </w14:solidFill>
          </w14:textFill>
        </w:rPr>
        <w:t>等事项。（评标委员会无法判断样品是否合格且样品需要提供给第三方权威检测机构检测的,在投标人提供招标人认可的第三方权威检测机构检测报告后，评标委员会推荐的中标候选人方可生效，采购人或代理机构发布中标（成交）结果公告。</w:t>
      </w:r>
    </w:p>
    <w:p w14:paraId="4C03DE4D">
      <w:pPr>
        <w:shd w:val="clear" w:color="auto" w:fill="auto"/>
        <w:spacing w:line="400" w:lineRule="exact"/>
        <w:ind w:firstLine="42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采购文件</w:t>
      </w:r>
      <w:r>
        <w:rPr>
          <w:rFonts w:hint="eastAsia" w:ascii="仿宋" w:hAnsi="仿宋" w:eastAsia="仿宋" w:cs="仿宋"/>
          <w:color w:val="000000" w:themeColor="text1"/>
          <w:szCs w:val="21"/>
          <w:highlight w:val="none"/>
          <w14:textFill>
            <w14:solidFill>
              <w14:schemeClr w14:val="tx1"/>
            </w14:solidFill>
          </w14:textFill>
        </w:rPr>
        <w:t>中应明确样品送检方式、检测费用支付方法、投标人在规定时间内无法提供第三方权威检测机构检测报告的处理方式。（</w:t>
      </w:r>
      <w:r>
        <w:rPr>
          <w:rFonts w:hint="eastAsia" w:ascii="仿宋" w:hAnsi="仿宋" w:eastAsia="仿宋" w:cs="仿宋"/>
          <w:color w:val="000000" w:themeColor="text1"/>
          <w:szCs w:val="21"/>
          <w:highlight w:val="none"/>
          <w:lang w:eastAsia="zh-CN"/>
          <w14:textFill>
            <w14:solidFill>
              <w14:schemeClr w14:val="tx1"/>
            </w14:solidFill>
          </w14:textFill>
        </w:rPr>
        <w:t>采购人</w:t>
      </w:r>
      <w:r>
        <w:rPr>
          <w:rFonts w:hint="eastAsia" w:ascii="仿宋" w:hAnsi="仿宋" w:eastAsia="仿宋" w:cs="仿宋"/>
          <w:color w:val="000000" w:themeColor="text1"/>
          <w:szCs w:val="21"/>
          <w:highlight w:val="none"/>
          <w14:textFill>
            <w14:solidFill>
              <w14:schemeClr w14:val="tx1"/>
            </w14:solidFill>
          </w14:textFill>
        </w:rPr>
        <w:t>根据项目需求按上述要求自行描述）</w:t>
      </w:r>
    </w:p>
    <w:p w14:paraId="20648D7F">
      <w:pPr>
        <w:shd w:val="clear" w:color="auto" w:fill="auto"/>
        <w:spacing w:before="312" w:beforeLines="100" w:after="312" w:afterLines="100" w:line="440" w:lineRule="exact"/>
        <w:jc w:val="center"/>
        <w:outlineLvl w:val="2"/>
        <w:rPr>
          <w:rFonts w:hint="eastAsia" w:ascii="仿宋" w:hAnsi="仿宋" w:eastAsia="仿宋" w:cs="仿宋"/>
          <w:b/>
          <w:color w:val="000000" w:themeColor="text1"/>
          <w:sz w:val="28"/>
          <w:szCs w:val="28"/>
          <w:highlight w:val="none"/>
          <w14:textFill>
            <w14:solidFill>
              <w14:schemeClr w14:val="tx1"/>
            </w14:solidFill>
          </w14:textFill>
        </w:rPr>
      </w:pPr>
      <w:r>
        <w:rPr>
          <w:rFonts w:hint="eastAsia" w:ascii="仿宋" w:hAnsi="仿宋" w:eastAsia="仿宋" w:cs="仿宋"/>
          <w:b/>
          <w:color w:val="000000" w:themeColor="text1"/>
          <w:sz w:val="28"/>
          <w:szCs w:val="28"/>
          <w:highlight w:val="none"/>
          <w14:textFill>
            <w14:solidFill>
              <w14:schemeClr w14:val="tx1"/>
            </w14:solidFill>
          </w14:textFill>
        </w:rPr>
        <w:t>（三）投标文件的编制</w:t>
      </w:r>
      <w:bookmarkEnd w:id="16"/>
    </w:p>
    <w:p w14:paraId="22CC167A">
      <w:pPr>
        <w:shd w:val="clear" w:color="auto" w:fill="auto"/>
        <w:spacing w:line="440" w:lineRule="exact"/>
        <w:ind w:firstLine="348" w:firstLineChars="145"/>
        <w:rPr>
          <w:rFonts w:hint="eastAsia" w:ascii="仿宋" w:hAnsi="仿宋" w:eastAsia="仿宋" w:cs="仿宋"/>
          <w:b/>
          <w:color w:val="000000" w:themeColor="text1"/>
          <w:szCs w:val="21"/>
          <w:highlight w:val="none"/>
          <w14:textFill>
            <w14:solidFill>
              <w14:schemeClr w14:val="tx1"/>
            </w14:solidFill>
          </w14:textFill>
        </w:rPr>
      </w:pPr>
      <w:r>
        <w:rPr>
          <w:rFonts w:hint="eastAsia" w:ascii="仿宋" w:hAnsi="仿宋" w:eastAsia="仿宋" w:cs="仿宋"/>
          <w:b/>
          <w:color w:val="000000" w:themeColor="text1"/>
          <w:szCs w:val="21"/>
          <w:highlight w:val="none"/>
          <w14:textFill>
            <w14:solidFill>
              <w14:schemeClr w14:val="tx1"/>
            </w14:solidFill>
          </w14:textFill>
        </w:rPr>
        <w:t>20. 投标的语言及度量衡单位</w:t>
      </w:r>
    </w:p>
    <w:p w14:paraId="24E13091">
      <w:pPr>
        <w:shd w:val="clear" w:color="auto" w:fill="auto"/>
        <w:spacing w:line="440" w:lineRule="exact"/>
        <w:ind w:firstLine="324" w:firstLineChars="135"/>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20.1投标人提交的投标文件、技术文件和资料，以及投标人与招标人就有关投标的所有来往函电均应使用中文。投标文件中若有英文或其他语言文字的资料，应提供相应的中文翻译资料。对不同文本投标文件的解释发生异议的，以中文文本为准。</w:t>
      </w:r>
    </w:p>
    <w:p w14:paraId="1F72D7C7">
      <w:pPr>
        <w:shd w:val="clear" w:color="auto" w:fill="auto"/>
        <w:spacing w:line="440" w:lineRule="exact"/>
        <w:ind w:firstLine="324" w:firstLineChars="135"/>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 xml:space="preserve"> 20.2除</w:t>
      </w:r>
      <w:r>
        <w:rPr>
          <w:rFonts w:hint="eastAsia" w:ascii="仿宋" w:hAnsi="仿宋" w:eastAsia="仿宋" w:cs="仿宋"/>
          <w:color w:val="000000" w:themeColor="text1"/>
          <w:szCs w:val="21"/>
          <w:highlight w:val="none"/>
          <w:lang w:eastAsia="zh-CN"/>
          <w14:textFill>
            <w14:solidFill>
              <w14:schemeClr w14:val="tx1"/>
            </w14:solidFill>
          </w14:textFill>
        </w:rPr>
        <w:t>采购文件</w:t>
      </w:r>
      <w:r>
        <w:rPr>
          <w:rFonts w:hint="eastAsia" w:ascii="仿宋" w:hAnsi="仿宋" w:eastAsia="仿宋" w:cs="仿宋"/>
          <w:color w:val="000000" w:themeColor="text1"/>
          <w:szCs w:val="21"/>
          <w:highlight w:val="none"/>
          <w14:textFill>
            <w14:solidFill>
              <w14:schemeClr w14:val="tx1"/>
            </w14:solidFill>
          </w14:textFill>
        </w:rPr>
        <w:t>中另有规定外，投标书所使用的度量衡均须采用法定计量单位。</w:t>
      </w:r>
    </w:p>
    <w:p w14:paraId="7734D944">
      <w:pPr>
        <w:shd w:val="clear" w:color="auto" w:fill="auto"/>
        <w:spacing w:line="400" w:lineRule="exact"/>
        <w:ind w:firstLine="235" w:firstLineChars="98"/>
        <w:rPr>
          <w:rFonts w:hint="eastAsia" w:ascii="仿宋" w:hAnsi="仿宋" w:eastAsia="仿宋" w:cs="仿宋"/>
          <w:b/>
          <w:color w:val="000000" w:themeColor="text1"/>
          <w:szCs w:val="21"/>
          <w:highlight w:val="none"/>
          <w14:textFill>
            <w14:solidFill>
              <w14:schemeClr w14:val="tx1"/>
            </w14:solidFill>
          </w14:textFill>
        </w:rPr>
      </w:pPr>
      <w:r>
        <w:rPr>
          <w:rFonts w:hint="eastAsia" w:ascii="仿宋" w:hAnsi="仿宋" w:eastAsia="仿宋" w:cs="仿宋"/>
          <w:b/>
          <w:color w:val="000000" w:themeColor="text1"/>
          <w:szCs w:val="21"/>
          <w:highlight w:val="none"/>
          <w14:textFill>
            <w14:solidFill>
              <w14:schemeClr w14:val="tx1"/>
            </w14:solidFill>
          </w14:textFill>
        </w:rPr>
        <w:t>21. 投标文件的组成</w:t>
      </w:r>
    </w:p>
    <w:p w14:paraId="451BD2FB">
      <w:pPr>
        <w:shd w:val="clear" w:color="auto" w:fill="auto"/>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资格证明文件和商务及技术文件两部分。</w:t>
      </w:r>
    </w:p>
    <w:p w14:paraId="212A66E1">
      <w:pPr>
        <w:shd w:val="clear" w:color="auto" w:fill="auto"/>
        <w:spacing w:line="440" w:lineRule="exact"/>
        <w:ind w:firstLine="352" w:firstLineChars="147"/>
        <w:rPr>
          <w:rFonts w:hint="eastAsia" w:ascii="仿宋" w:hAnsi="仿宋" w:eastAsia="仿宋" w:cs="仿宋"/>
          <w:b/>
          <w:color w:val="auto"/>
          <w:szCs w:val="21"/>
          <w:highlight w:val="none"/>
          <w:lang w:eastAsia="zh-CN"/>
        </w:rPr>
      </w:pPr>
      <w:r>
        <w:rPr>
          <w:rFonts w:hint="eastAsia" w:ascii="仿宋" w:hAnsi="仿宋" w:eastAsia="仿宋" w:cs="仿宋"/>
          <w:b/>
          <w:color w:val="auto"/>
          <w:szCs w:val="21"/>
          <w:highlight w:val="none"/>
        </w:rPr>
        <w:t>21.1资格证明文件</w:t>
      </w:r>
      <w:r>
        <w:rPr>
          <w:rFonts w:hint="eastAsia" w:ascii="仿宋" w:hAnsi="仿宋" w:eastAsia="仿宋" w:cs="仿宋"/>
          <w:b/>
          <w:color w:val="auto"/>
          <w:szCs w:val="21"/>
          <w:highlight w:val="none"/>
          <w:lang w:eastAsia="zh-CN"/>
        </w:rPr>
        <w:t>（包括但不限于）</w:t>
      </w:r>
    </w:p>
    <w:p w14:paraId="670D3C9D">
      <w:pPr>
        <w:shd w:val="clear" w:color="auto" w:fill="auto"/>
        <w:spacing w:line="440" w:lineRule="exact"/>
        <w:ind w:firstLine="352" w:firstLineChars="147"/>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资格证明</w:t>
      </w:r>
      <w:r>
        <w:rPr>
          <w:rFonts w:hint="eastAsia" w:ascii="仿宋" w:hAnsi="仿宋" w:eastAsia="仿宋" w:cs="仿宋"/>
          <w:color w:val="000000" w:themeColor="text1"/>
          <w:szCs w:val="21"/>
          <w:highlight w:val="none"/>
          <w:lang w:eastAsia="zh-CN"/>
          <w14:textFill>
            <w14:solidFill>
              <w14:schemeClr w14:val="tx1"/>
            </w14:solidFill>
          </w14:textFill>
        </w:rPr>
        <w:t>文件</w:t>
      </w:r>
      <w:r>
        <w:rPr>
          <w:rFonts w:hint="eastAsia" w:ascii="仿宋" w:hAnsi="仿宋" w:eastAsia="仿宋" w:cs="仿宋"/>
          <w:color w:val="000000" w:themeColor="text1"/>
          <w:szCs w:val="21"/>
          <w:highlight w:val="none"/>
          <w14:textFill>
            <w14:solidFill>
              <w14:schemeClr w14:val="tx1"/>
            </w14:solidFill>
          </w14:textFill>
        </w:rPr>
        <w:t>是证明投标人有资格参加投标和中标后有能力履行合同的文件，这些文件应能满足招标的要求，否则作无效投标处理。</w:t>
      </w:r>
    </w:p>
    <w:p w14:paraId="2B955705">
      <w:pPr>
        <w:pStyle w:val="27"/>
        <w:numPr>
          <w:ilvl w:val="4"/>
          <w:numId w:val="0"/>
        </w:numPr>
        <w:spacing w:line="240" w:lineRule="auto"/>
        <w:ind w:right="0" w:rightChars="0" w:firstLine="480" w:firstLineChars="200"/>
        <w:rPr>
          <w:rFonts w:hint="eastAsia" w:ascii="仿宋" w:hAnsi="仿宋" w:eastAsia="仿宋" w:cs="仿宋"/>
          <w:b w:val="0"/>
          <w:bCs/>
          <w:color w:val="auto"/>
        </w:rPr>
      </w:pPr>
      <w:r>
        <w:rPr>
          <w:rFonts w:hint="eastAsia" w:ascii="仿宋" w:hAnsi="仿宋" w:eastAsia="仿宋" w:cs="仿宋"/>
          <w:b w:val="0"/>
          <w:bCs/>
        </w:rPr>
        <w:t>1.满足《中华人民共和国政府采购法》</w:t>
      </w:r>
      <w:r>
        <w:rPr>
          <w:rFonts w:hint="eastAsia" w:ascii="仿宋" w:hAnsi="仿宋" w:eastAsia="仿宋" w:cs="仿宋"/>
          <w:b w:val="0"/>
          <w:bCs/>
          <w:color w:val="auto"/>
        </w:rPr>
        <w:t>第二十二条规定；</w:t>
      </w:r>
    </w:p>
    <w:p w14:paraId="2EAD1999">
      <w:pPr>
        <w:pStyle w:val="27"/>
        <w:numPr>
          <w:ilvl w:val="4"/>
          <w:numId w:val="0"/>
        </w:numPr>
        <w:spacing w:line="240" w:lineRule="auto"/>
        <w:ind w:right="0" w:rightChars="0" w:firstLine="480" w:firstLineChars="200"/>
        <w:rPr>
          <w:rFonts w:hint="eastAsia" w:ascii="仿宋" w:hAnsi="仿宋" w:eastAsia="仿宋" w:cs="仿宋"/>
          <w:b w:val="0"/>
          <w:bCs/>
          <w:color w:val="auto"/>
          <w:lang w:val="en-US" w:eastAsia="zh-CN"/>
        </w:rPr>
      </w:pPr>
      <w:r>
        <w:rPr>
          <w:rFonts w:hint="eastAsia" w:ascii="仿宋" w:hAnsi="仿宋" w:eastAsia="仿宋" w:cs="仿宋"/>
          <w:b w:val="0"/>
          <w:bCs/>
          <w:color w:val="auto"/>
        </w:rPr>
        <w:t>2.落实政府采购政策需满足的资格要求：</w:t>
      </w:r>
      <w:r>
        <w:rPr>
          <w:rFonts w:hint="eastAsia" w:ascii="仿宋" w:hAnsi="仿宋" w:eastAsia="仿宋" w:cs="仿宋"/>
          <w:b w:val="0"/>
          <w:bCs/>
          <w:color w:val="auto"/>
          <w:lang w:val="en-US" w:eastAsia="zh-CN"/>
        </w:rPr>
        <w:t>无。</w:t>
      </w:r>
    </w:p>
    <w:p w14:paraId="4E5CDC80">
      <w:pPr>
        <w:pStyle w:val="27"/>
        <w:numPr>
          <w:ilvl w:val="4"/>
          <w:numId w:val="0"/>
        </w:numPr>
        <w:spacing w:line="240" w:lineRule="auto"/>
        <w:ind w:right="0" w:rightChars="0" w:firstLine="480" w:firstLineChars="200"/>
        <w:rPr>
          <w:rFonts w:hint="eastAsia" w:ascii="仿宋" w:hAnsi="仿宋" w:eastAsia="仿宋" w:cs="仿宋"/>
          <w:b w:val="0"/>
          <w:bCs/>
          <w:color w:val="auto"/>
        </w:rPr>
      </w:pPr>
      <w:r>
        <w:rPr>
          <w:rFonts w:hint="eastAsia" w:ascii="仿宋" w:hAnsi="仿宋" w:eastAsia="仿宋" w:cs="仿宋"/>
          <w:b w:val="0"/>
          <w:bCs/>
          <w:color w:val="auto"/>
        </w:rPr>
        <w:t>3.本项目的特定资格要求：</w:t>
      </w:r>
    </w:p>
    <w:p w14:paraId="2036B9F0">
      <w:pPr>
        <w:shd w:val="clear" w:color="auto" w:fill="auto"/>
        <w:spacing w:line="440" w:lineRule="exact"/>
        <w:ind w:firstLine="352" w:firstLineChars="147"/>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（1）具备三证合一营业执照副本;</w:t>
      </w:r>
    </w:p>
    <w:p w14:paraId="690DEC80">
      <w:pPr>
        <w:shd w:val="clear" w:color="auto" w:fill="auto"/>
        <w:spacing w:line="440" w:lineRule="exact"/>
        <w:ind w:firstLine="352" w:firstLineChars="147"/>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（2）法定代表人投标需提供法定代表人资格证明书，委托代理人投标需提供法定代表人授权委托书；</w:t>
      </w:r>
    </w:p>
    <w:p w14:paraId="7B7D7584">
      <w:pPr>
        <w:shd w:val="clear" w:color="auto" w:fill="auto"/>
        <w:spacing w:line="440" w:lineRule="exact"/>
        <w:ind w:firstLine="352" w:firstLineChars="147"/>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（3）投标企业须提供委托代理人近6个月内任意1个月的有效社保证明；</w:t>
      </w:r>
    </w:p>
    <w:p w14:paraId="68A525F7">
      <w:pPr>
        <w:shd w:val="clear" w:color="auto" w:fill="auto"/>
        <w:spacing w:line="440" w:lineRule="exact"/>
        <w:ind w:firstLine="352" w:firstLineChars="147"/>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（4）参加采购活动前三年内，未被“信用中国”（www.creditchina.gov.cn）、“中国政府采购网”（www.ccgp.gov.cn）列入失信被执行人、重大税收违法案件当事人名单、政府采购严重违法失信行为记录名单；</w:t>
      </w:r>
    </w:p>
    <w:p w14:paraId="70B80FE9">
      <w:pPr>
        <w:shd w:val="clear" w:color="auto" w:fill="auto"/>
        <w:spacing w:line="440" w:lineRule="exact"/>
        <w:ind w:firstLine="352" w:firstLineChars="147"/>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（5）供应商必须为在中华人民共和国境内依法设立的国有商业银行、股份制商业银行、邮</w:t>
      </w:r>
      <w:r>
        <w:rPr>
          <w:rFonts w:hint="default" w:ascii="仿宋" w:hAnsi="仿宋" w:eastAsia="仿宋" w:cs="仿宋"/>
          <w:color w:val="auto"/>
          <w:szCs w:val="21"/>
          <w:highlight w:val="none"/>
          <w:lang w:val="en-US" w:eastAsia="zh-CN"/>
        </w:rPr>
        <w:t>政储蓄银行、城市商业银行等银行机构且具备中国银行保险监督管理委员会核发的《中华人民共和国金融许可证》或《金融机构法人许可证》</w:t>
      </w:r>
      <w:r>
        <w:rPr>
          <w:rFonts w:hint="eastAsia" w:ascii="仿宋" w:hAnsi="仿宋" w:eastAsia="仿宋" w:cs="仿宋"/>
          <w:color w:val="auto"/>
          <w:szCs w:val="21"/>
          <w:highlight w:val="none"/>
          <w:lang w:val="en-US" w:eastAsia="zh-CN"/>
        </w:rPr>
        <w:t>。</w:t>
      </w:r>
    </w:p>
    <w:p w14:paraId="7B2C2BC7">
      <w:pPr>
        <w:shd w:val="clear" w:color="auto" w:fill="auto"/>
        <w:spacing w:line="440" w:lineRule="exact"/>
        <w:ind w:firstLine="352" w:firstLineChars="147"/>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（6）投标保证金汇款凭证和保证金收据或保函。</w:t>
      </w:r>
    </w:p>
    <w:p w14:paraId="12B43AD5">
      <w:pPr>
        <w:shd w:val="clear" w:color="auto" w:fill="auto"/>
        <w:spacing w:line="440" w:lineRule="exact"/>
        <w:ind w:firstLine="480" w:firstLineChars="200"/>
        <w:rPr>
          <w:rFonts w:hint="eastAsia"/>
          <w:lang w:val="en-US" w:eastAsia="zh-CN"/>
        </w:rPr>
      </w:pPr>
      <w:r>
        <w:rPr>
          <w:rFonts w:hint="eastAsia" w:ascii="仿宋" w:hAnsi="仿宋" w:eastAsia="仿宋" w:cs="仿宋"/>
          <w:color w:val="auto"/>
          <w:szCs w:val="21"/>
          <w:highlight w:val="none"/>
          <w:lang w:val="en-US" w:eastAsia="zh-CN"/>
        </w:rPr>
        <w:t>(7)投标人须知资料表要求的其他资格证明文件。</w:t>
      </w:r>
    </w:p>
    <w:p w14:paraId="0261C792">
      <w:pPr>
        <w:shd w:val="clear" w:color="auto" w:fill="auto"/>
        <w:spacing w:line="440" w:lineRule="exact"/>
        <w:ind w:firstLine="352" w:firstLineChars="147"/>
        <w:rPr>
          <w:rFonts w:hint="eastAsia" w:ascii="仿宋" w:hAnsi="仿宋" w:eastAsia="仿宋" w:cs="仿宋"/>
          <w:color w:val="auto"/>
          <w:szCs w:val="21"/>
          <w:highlight w:val="none"/>
        </w:rPr>
      </w:pPr>
      <w:r>
        <w:rPr>
          <w:rFonts w:hint="eastAsia" w:ascii="仿宋" w:hAnsi="仿宋" w:eastAsia="仿宋" w:cs="仿宋"/>
          <w:b/>
          <w:color w:val="auto"/>
          <w:szCs w:val="21"/>
          <w:highlight w:val="none"/>
        </w:rPr>
        <w:t>21.2</w:t>
      </w:r>
      <w:r>
        <w:rPr>
          <w:rFonts w:hint="eastAsia" w:ascii="仿宋" w:hAnsi="仿宋" w:eastAsia="仿宋" w:cs="仿宋"/>
          <w:b/>
          <w:color w:val="auto"/>
          <w:szCs w:val="21"/>
          <w:highlight w:val="none"/>
          <w:lang w:val="en-US" w:eastAsia="zh-CN"/>
        </w:rPr>
        <w:t xml:space="preserve"> 商务及技术文件</w:t>
      </w:r>
      <w:r>
        <w:rPr>
          <w:rFonts w:hint="eastAsia" w:ascii="仿宋" w:hAnsi="仿宋" w:eastAsia="仿宋" w:cs="仿宋"/>
          <w:b/>
          <w:color w:val="auto"/>
          <w:szCs w:val="21"/>
          <w:highlight w:val="none"/>
          <w:lang w:eastAsia="zh-CN"/>
        </w:rPr>
        <w:t>（包括但不限于）</w:t>
      </w:r>
    </w:p>
    <w:p w14:paraId="654A8DC9">
      <w:pPr>
        <w:shd w:val="clear" w:color="auto" w:fill="auto"/>
        <w:spacing w:line="400" w:lineRule="exact"/>
        <w:ind w:firstLine="477" w:firstLineChars="199"/>
        <w:rPr>
          <w:rFonts w:hint="eastAsia" w:ascii="仿宋" w:hAnsi="仿宋" w:eastAsia="仿宋" w:cs="仿宋"/>
          <w:b w:val="0"/>
          <w:bCs/>
          <w:color w:val="auto"/>
          <w:kern w:val="0"/>
          <w:szCs w:val="21"/>
          <w:highlight w:val="none"/>
          <w:u w:val="none"/>
        </w:rPr>
      </w:pPr>
      <w:r>
        <w:rPr>
          <w:rFonts w:hint="eastAsia" w:ascii="仿宋" w:hAnsi="仿宋" w:eastAsia="仿宋" w:cs="仿宋"/>
          <w:b w:val="0"/>
          <w:bCs/>
          <w:color w:val="auto"/>
          <w:kern w:val="0"/>
          <w:szCs w:val="21"/>
          <w:highlight w:val="none"/>
          <w:u w:val="none"/>
        </w:rPr>
        <w:t>1、投标</w:t>
      </w:r>
      <w:r>
        <w:rPr>
          <w:rFonts w:hint="eastAsia" w:ascii="仿宋" w:hAnsi="仿宋" w:eastAsia="仿宋" w:cs="仿宋"/>
          <w:b w:val="0"/>
          <w:bCs/>
          <w:color w:val="auto"/>
          <w:kern w:val="0"/>
          <w:szCs w:val="21"/>
          <w:highlight w:val="none"/>
          <w:u w:val="none"/>
          <w:lang w:eastAsia="zh-CN"/>
        </w:rPr>
        <w:t>函</w:t>
      </w:r>
    </w:p>
    <w:p w14:paraId="66E856A9">
      <w:pPr>
        <w:shd w:val="clear" w:color="auto" w:fill="auto"/>
        <w:spacing w:line="400" w:lineRule="exact"/>
        <w:ind w:firstLine="477" w:firstLineChars="199"/>
        <w:rPr>
          <w:rFonts w:hint="eastAsia" w:ascii="仿宋" w:hAnsi="仿宋" w:eastAsia="仿宋" w:cs="仿宋"/>
          <w:b w:val="0"/>
          <w:bCs/>
          <w:color w:val="auto"/>
          <w:kern w:val="0"/>
          <w:szCs w:val="21"/>
          <w:highlight w:val="none"/>
          <w:u w:val="none"/>
          <w:lang w:val="en-US" w:eastAsia="zh-CN"/>
        </w:rPr>
      </w:pPr>
      <w:r>
        <w:rPr>
          <w:rFonts w:hint="eastAsia" w:ascii="仿宋" w:hAnsi="仿宋" w:eastAsia="仿宋" w:cs="仿宋"/>
          <w:b w:val="0"/>
          <w:bCs/>
          <w:color w:val="auto"/>
          <w:kern w:val="0"/>
          <w:szCs w:val="21"/>
          <w:highlight w:val="none"/>
          <w:u w:val="none"/>
          <w:lang w:val="en-US" w:eastAsia="zh-CN"/>
        </w:rPr>
        <w:t>2、开标一览表</w:t>
      </w:r>
    </w:p>
    <w:p w14:paraId="54ACE460">
      <w:pPr>
        <w:shd w:val="clear" w:color="auto" w:fill="auto"/>
        <w:spacing w:line="400" w:lineRule="exact"/>
        <w:ind w:firstLine="477" w:firstLineChars="199"/>
        <w:rPr>
          <w:rFonts w:hint="eastAsia" w:ascii="仿宋" w:hAnsi="仿宋" w:eastAsia="仿宋" w:cs="仿宋"/>
          <w:b w:val="0"/>
          <w:bCs/>
          <w:color w:val="auto"/>
          <w:kern w:val="0"/>
          <w:szCs w:val="21"/>
          <w:highlight w:val="none"/>
          <w:u w:val="none"/>
          <w:lang w:val="en-US" w:eastAsia="zh-CN"/>
        </w:rPr>
      </w:pPr>
      <w:r>
        <w:rPr>
          <w:rFonts w:hint="eastAsia" w:ascii="仿宋" w:hAnsi="仿宋" w:eastAsia="仿宋" w:cs="仿宋"/>
          <w:b w:val="0"/>
          <w:bCs/>
          <w:color w:val="auto"/>
          <w:kern w:val="0"/>
          <w:szCs w:val="21"/>
          <w:highlight w:val="none"/>
          <w:u w:val="none"/>
          <w:lang w:val="en-US" w:eastAsia="zh-CN"/>
        </w:rPr>
        <w:t>3、货物说明一览表</w:t>
      </w:r>
    </w:p>
    <w:p w14:paraId="0CD002EF">
      <w:pPr>
        <w:shd w:val="clear" w:color="auto" w:fill="auto"/>
        <w:spacing w:line="400" w:lineRule="exact"/>
        <w:ind w:firstLine="477" w:firstLineChars="199"/>
        <w:rPr>
          <w:rFonts w:hint="eastAsia" w:ascii="仿宋" w:hAnsi="仿宋" w:eastAsia="仿宋" w:cs="仿宋"/>
          <w:b w:val="0"/>
          <w:bCs/>
          <w:color w:val="auto"/>
          <w:kern w:val="0"/>
          <w:szCs w:val="21"/>
          <w:highlight w:val="none"/>
          <w:u w:val="none"/>
        </w:rPr>
      </w:pPr>
      <w:r>
        <w:rPr>
          <w:rFonts w:hint="eastAsia" w:ascii="仿宋" w:hAnsi="仿宋" w:eastAsia="仿宋" w:cs="仿宋"/>
          <w:b w:val="0"/>
          <w:bCs/>
          <w:color w:val="auto"/>
          <w:kern w:val="0"/>
          <w:szCs w:val="21"/>
          <w:highlight w:val="none"/>
          <w:u w:val="none"/>
          <w:lang w:val="en-US" w:eastAsia="zh-CN"/>
        </w:rPr>
        <w:t>4</w:t>
      </w:r>
      <w:r>
        <w:rPr>
          <w:rFonts w:hint="eastAsia" w:ascii="仿宋" w:hAnsi="仿宋" w:eastAsia="仿宋" w:cs="仿宋"/>
          <w:b w:val="0"/>
          <w:bCs/>
          <w:color w:val="auto"/>
          <w:kern w:val="0"/>
          <w:szCs w:val="21"/>
          <w:highlight w:val="none"/>
          <w:u w:val="none"/>
        </w:rPr>
        <w:t>、投标报价明细表</w:t>
      </w:r>
    </w:p>
    <w:p w14:paraId="3A379D97">
      <w:pPr>
        <w:shd w:val="clear" w:color="auto" w:fill="auto"/>
        <w:spacing w:line="400" w:lineRule="exact"/>
        <w:ind w:firstLine="477" w:firstLineChars="199"/>
        <w:rPr>
          <w:rFonts w:hint="eastAsia" w:ascii="仿宋" w:hAnsi="仿宋" w:eastAsia="仿宋" w:cs="仿宋"/>
          <w:b w:val="0"/>
          <w:bCs/>
          <w:color w:val="auto"/>
          <w:kern w:val="0"/>
          <w:szCs w:val="21"/>
          <w:highlight w:val="none"/>
          <w:u w:val="none"/>
        </w:rPr>
      </w:pPr>
      <w:r>
        <w:rPr>
          <w:rFonts w:hint="eastAsia" w:ascii="仿宋" w:hAnsi="仿宋" w:eastAsia="仿宋" w:cs="仿宋"/>
          <w:b w:val="0"/>
          <w:bCs/>
          <w:color w:val="auto"/>
          <w:kern w:val="0"/>
          <w:szCs w:val="21"/>
          <w:highlight w:val="none"/>
          <w:u w:val="none"/>
          <w:lang w:val="en-US" w:eastAsia="zh-CN"/>
        </w:rPr>
        <w:t>5</w:t>
      </w:r>
      <w:r>
        <w:rPr>
          <w:rFonts w:hint="eastAsia" w:ascii="仿宋" w:hAnsi="仿宋" w:eastAsia="仿宋" w:cs="仿宋"/>
          <w:b w:val="0"/>
          <w:bCs/>
          <w:color w:val="auto"/>
          <w:kern w:val="0"/>
          <w:szCs w:val="21"/>
          <w:highlight w:val="none"/>
          <w:u w:val="none"/>
        </w:rPr>
        <w:t>、技术规格偏离表</w:t>
      </w:r>
    </w:p>
    <w:p w14:paraId="068D9593">
      <w:pPr>
        <w:shd w:val="clear" w:color="auto" w:fill="auto"/>
        <w:spacing w:line="400" w:lineRule="exact"/>
        <w:ind w:firstLine="477" w:firstLineChars="199"/>
        <w:rPr>
          <w:rFonts w:hint="eastAsia" w:ascii="仿宋" w:hAnsi="仿宋" w:eastAsia="仿宋" w:cs="仿宋"/>
          <w:b w:val="0"/>
          <w:bCs/>
          <w:color w:val="auto"/>
          <w:kern w:val="0"/>
          <w:szCs w:val="21"/>
          <w:highlight w:val="none"/>
          <w:u w:val="none"/>
        </w:rPr>
      </w:pPr>
      <w:r>
        <w:rPr>
          <w:rFonts w:hint="eastAsia" w:ascii="仿宋" w:hAnsi="仿宋" w:eastAsia="仿宋" w:cs="仿宋"/>
          <w:b w:val="0"/>
          <w:bCs/>
          <w:color w:val="auto"/>
          <w:kern w:val="0"/>
          <w:szCs w:val="21"/>
          <w:highlight w:val="none"/>
          <w:u w:val="none"/>
          <w:lang w:val="en-US" w:eastAsia="zh-CN"/>
        </w:rPr>
        <w:t>6</w:t>
      </w:r>
      <w:r>
        <w:rPr>
          <w:rFonts w:hint="eastAsia" w:ascii="仿宋" w:hAnsi="仿宋" w:eastAsia="仿宋" w:cs="仿宋"/>
          <w:b w:val="0"/>
          <w:bCs/>
          <w:color w:val="auto"/>
          <w:kern w:val="0"/>
          <w:szCs w:val="21"/>
          <w:highlight w:val="none"/>
          <w:u w:val="none"/>
        </w:rPr>
        <w:t>、商务条款偏离表</w:t>
      </w:r>
    </w:p>
    <w:p w14:paraId="6DAD4C90">
      <w:pPr>
        <w:shd w:val="clear" w:color="auto" w:fill="auto"/>
        <w:spacing w:line="400" w:lineRule="exact"/>
        <w:ind w:firstLine="477" w:firstLineChars="199"/>
        <w:rPr>
          <w:rFonts w:hint="eastAsia" w:ascii="仿宋" w:hAnsi="仿宋" w:eastAsia="仿宋" w:cs="仿宋"/>
          <w:b w:val="0"/>
          <w:bCs/>
          <w:color w:val="auto"/>
          <w:kern w:val="0"/>
          <w:szCs w:val="21"/>
          <w:highlight w:val="none"/>
          <w:u w:val="none"/>
          <w:lang w:val="en-US" w:eastAsia="zh-CN"/>
        </w:rPr>
      </w:pPr>
      <w:r>
        <w:rPr>
          <w:rFonts w:hint="eastAsia" w:ascii="仿宋" w:hAnsi="仿宋" w:eastAsia="仿宋" w:cs="仿宋"/>
          <w:b w:val="0"/>
          <w:bCs/>
          <w:color w:val="auto"/>
          <w:kern w:val="0"/>
          <w:szCs w:val="21"/>
          <w:highlight w:val="none"/>
          <w:u w:val="none"/>
          <w:lang w:val="en-US" w:eastAsia="zh-CN"/>
        </w:rPr>
        <w:t>7、投标人基本情况表</w:t>
      </w:r>
    </w:p>
    <w:p w14:paraId="11BC5FF4">
      <w:pPr>
        <w:shd w:val="clear" w:color="auto" w:fill="auto"/>
        <w:spacing w:line="400" w:lineRule="exact"/>
        <w:ind w:firstLine="477" w:firstLineChars="199"/>
        <w:rPr>
          <w:rFonts w:hint="eastAsia" w:ascii="仿宋" w:hAnsi="仿宋" w:eastAsia="仿宋" w:cs="仿宋"/>
          <w:b w:val="0"/>
          <w:bCs/>
          <w:color w:val="auto"/>
          <w:kern w:val="0"/>
          <w:szCs w:val="21"/>
          <w:highlight w:val="none"/>
          <w:u w:val="none"/>
          <w:lang w:val="en-US" w:eastAsia="zh-CN"/>
        </w:rPr>
      </w:pPr>
      <w:r>
        <w:rPr>
          <w:rFonts w:hint="eastAsia" w:ascii="仿宋" w:hAnsi="仿宋" w:eastAsia="仿宋" w:cs="仿宋"/>
          <w:b w:val="0"/>
          <w:bCs/>
          <w:color w:val="auto"/>
          <w:kern w:val="0"/>
          <w:szCs w:val="21"/>
          <w:highlight w:val="none"/>
          <w:u w:val="none"/>
          <w:lang w:val="en-US" w:eastAsia="zh-CN"/>
        </w:rPr>
        <w:t>8、项目主要实施人员资格一览表</w:t>
      </w:r>
    </w:p>
    <w:p w14:paraId="38E60CD1">
      <w:pPr>
        <w:shd w:val="clear" w:color="auto" w:fill="auto"/>
        <w:spacing w:line="400" w:lineRule="exact"/>
        <w:ind w:firstLine="477" w:firstLineChars="199"/>
        <w:rPr>
          <w:rFonts w:hint="eastAsia" w:ascii="仿宋" w:hAnsi="仿宋" w:eastAsia="仿宋" w:cs="仿宋"/>
          <w:b w:val="0"/>
          <w:bCs/>
          <w:color w:val="auto"/>
          <w:kern w:val="0"/>
          <w:szCs w:val="21"/>
          <w:highlight w:val="none"/>
          <w:u w:val="none"/>
          <w:lang w:val="en-US" w:eastAsia="zh-CN"/>
        </w:rPr>
      </w:pPr>
      <w:r>
        <w:rPr>
          <w:rFonts w:hint="eastAsia" w:ascii="仿宋" w:hAnsi="仿宋" w:eastAsia="仿宋" w:cs="仿宋"/>
          <w:b w:val="0"/>
          <w:bCs/>
          <w:color w:val="auto"/>
          <w:kern w:val="0"/>
          <w:szCs w:val="21"/>
          <w:highlight w:val="none"/>
          <w:u w:val="none"/>
          <w:lang w:val="en-US" w:eastAsia="zh-CN"/>
        </w:rPr>
        <w:t>9、投标人前三年内发生的诉讼和仲裁情况</w:t>
      </w:r>
    </w:p>
    <w:p w14:paraId="4B711205">
      <w:pPr>
        <w:shd w:val="clear" w:color="auto" w:fill="auto"/>
        <w:spacing w:line="400" w:lineRule="exact"/>
        <w:ind w:firstLine="477" w:firstLineChars="199"/>
        <w:rPr>
          <w:rFonts w:hint="eastAsia" w:ascii="仿宋" w:hAnsi="仿宋" w:eastAsia="仿宋" w:cs="仿宋"/>
          <w:b w:val="0"/>
          <w:bCs/>
          <w:color w:val="auto"/>
          <w:kern w:val="0"/>
          <w:szCs w:val="21"/>
          <w:highlight w:val="none"/>
          <w:u w:val="none"/>
          <w:lang w:val="en-US" w:eastAsia="zh-CN"/>
        </w:rPr>
      </w:pPr>
      <w:r>
        <w:rPr>
          <w:rFonts w:hint="eastAsia" w:ascii="仿宋" w:hAnsi="仿宋" w:eastAsia="仿宋" w:cs="仿宋"/>
          <w:b w:val="0"/>
          <w:bCs/>
          <w:color w:val="auto"/>
          <w:kern w:val="0"/>
          <w:szCs w:val="21"/>
          <w:highlight w:val="none"/>
          <w:u w:val="none"/>
          <w:lang w:val="en-US" w:eastAsia="zh-CN"/>
        </w:rPr>
        <w:t>10、声  明</w:t>
      </w:r>
    </w:p>
    <w:p w14:paraId="5935425D">
      <w:pPr>
        <w:shd w:val="clear" w:color="auto" w:fill="auto"/>
        <w:spacing w:line="400" w:lineRule="exact"/>
        <w:ind w:firstLine="477" w:firstLineChars="199"/>
        <w:rPr>
          <w:rFonts w:hint="eastAsia" w:ascii="仿宋" w:hAnsi="仿宋" w:eastAsia="仿宋" w:cs="仿宋"/>
          <w:b w:val="0"/>
          <w:bCs/>
          <w:color w:val="auto"/>
          <w:kern w:val="0"/>
          <w:szCs w:val="21"/>
          <w:highlight w:val="none"/>
          <w:u w:val="none"/>
          <w:lang w:eastAsia="zh-CN"/>
        </w:rPr>
      </w:pPr>
      <w:r>
        <w:rPr>
          <w:rFonts w:hint="eastAsia" w:ascii="仿宋" w:hAnsi="仿宋" w:eastAsia="仿宋" w:cs="仿宋"/>
          <w:b w:val="0"/>
          <w:bCs/>
          <w:color w:val="auto"/>
          <w:kern w:val="0"/>
          <w:szCs w:val="21"/>
          <w:highlight w:val="none"/>
          <w:u w:val="none"/>
          <w:lang w:val="en-US" w:eastAsia="zh-CN"/>
        </w:rPr>
        <w:t>11、</w:t>
      </w:r>
      <w:r>
        <w:rPr>
          <w:rFonts w:hint="eastAsia" w:ascii="仿宋" w:hAnsi="仿宋" w:eastAsia="仿宋" w:cs="仿宋"/>
          <w:b w:val="0"/>
          <w:bCs/>
          <w:color w:val="auto"/>
          <w:kern w:val="0"/>
          <w:szCs w:val="21"/>
          <w:highlight w:val="none"/>
          <w:u w:val="none"/>
          <w:lang w:eastAsia="zh-CN"/>
        </w:rPr>
        <w:t>评分标准和细则中技术部分证明材料（格式自拟）</w:t>
      </w:r>
    </w:p>
    <w:p w14:paraId="3DE34DBC">
      <w:pPr>
        <w:shd w:val="clear" w:color="auto" w:fill="auto"/>
        <w:spacing w:line="400" w:lineRule="exact"/>
        <w:ind w:firstLine="477" w:firstLineChars="199"/>
        <w:rPr>
          <w:rFonts w:hint="eastAsia" w:ascii="仿宋" w:hAnsi="仿宋" w:eastAsia="仿宋" w:cs="仿宋"/>
          <w:b w:val="0"/>
          <w:bCs/>
          <w:color w:val="auto"/>
          <w:kern w:val="0"/>
          <w:szCs w:val="21"/>
          <w:highlight w:val="none"/>
          <w:u w:val="none"/>
          <w:lang w:eastAsia="zh-CN"/>
        </w:rPr>
      </w:pPr>
      <w:r>
        <w:rPr>
          <w:rFonts w:hint="eastAsia" w:ascii="仿宋" w:hAnsi="仿宋" w:eastAsia="仿宋" w:cs="仿宋"/>
          <w:b w:val="0"/>
          <w:bCs/>
          <w:color w:val="auto"/>
          <w:kern w:val="0"/>
          <w:szCs w:val="21"/>
          <w:highlight w:val="none"/>
          <w:u w:val="none"/>
          <w:lang w:val="en-US" w:eastAsia="zh-CN"/>
        </w:rPr>
        <w:t>12、</w:t>
      </w:r>
      <w:r>
        <w:rPr>
          <w:rFonts w:hint="eastAsia" w:ascii="仿宋" w:hAnsi="仿宋" w:eastAsia="仿宋" w:cs="仿宋"/>
          <w:b w:val="0"/>
          <w:bCs/>
          <w:color w:val="auto"/>
          <w:kern w:val="0"/>
          <w:szCs w:val="21"/>
          <w:highlight w:val="none"/>
          <w:u w:val="none"/>
          <w:lang w:eastAsia="zh-CN"/>
        </w:rPr>
        <w:t>评分标准和细则中</w:t>
      </w:r>
      <w:r>
        <w:rPr>
          <w:rFonts w:hint="eastAsia" w:ascii="仿宋" w:hAnsi="仿宋" w:eastAsia="仿宋" w:cs="仿宋"/>
          <w:b w:val="0"/>
          <w:bCs/>
          <w:color w:val="auto"/>
          <w:kern w:val="0"/>
          <w:szCs w:val="21"/>
          <w:highlight w:val="none"/>
          <w:u w:val="none"/>
          <w:lang w:val="en-US" w:eastAsia="zh-CN"/>
        </w:rPr>
        <w:t>商务</w:t>
      </w:r>
      <w:r>
        <w:rPr>
          <w:rFonts w:hint="eastAsia" w:ascii="仿宋" w:hAnsi="仿宋" w:eastAsia="仿宋" w:cs="仿宋"/>
          <w:b w:val="0"/>
          <w:bCs/>
          <w:color w:val="auto"/>
          <w:kern w:val="0"/>
          <w:szCs w:val="21"/>
          <w:highlight w:val="none"/>
          <w:u w:val="none"/>
          <w:lang w:eastAsia="zh-CN"/>
        </w:rPr>
        <w:t>部分证明材料（格式自拟）</w:t>
      </w:r>
    </w:p>
    <w:p w14:paraId="651D1B95">
      <w:pPr>
        <w:shd w:val="clear" w:color="auto" w:fill="auto"/>
        <w:spacing w:line="400" w:lineRule="exact"/>
        <w:ind w:firstLine="477" w:firstLineChars="199"/>
        <w:rPr>
          <w:rFonts w:hint="eastAsia" w:ascii="仿宋" w:hAnsi="仿宋" w:eastAsia="仿宋" w:cs="仿宋"/>
          <w:b w:val="0"/>
          <w:bCs/>
          <w:color w:val="auto"/>
          <w:kern w:val="0"/>
          <w:szCs w:val="21"/>
          <w:highlight w:val="none"/>
          <w:u w:val="none"/>
          <w:lang w:eastAsia="zh-CN"/>
        </w:rPr>
      </w:pPr>
      <w:r>
        <w:rPr>
          <w:rFonts w:hint="eastAsia" w:ascii="仿宋" w:hAnsi="仿宋" w:eastAsia="仿宋" w:cs="仿宋"/>
          <w:b w:val="0"/>
          <w:bCs/>
          <w:color w:val="auto"/>
          <w:kern w:val="0"/>
          <w:szCs w:val="21"/>
          <w:highlight w:val="none"/>
          <w:u w:val="none"/>
          <w:lang w:val="en-US" w:eastAsia="zh-CN"/>
        </w:rPr>
        <w:t>13、</w:t>
      </w:r>
      <w:r>
        <w:rPr>
          <w:rFonts w:hint="eastAsia" w:ascii="仿宋" w:hAnsi="仿宋" w:eastAsia="仿宋" w:cs="仿宋"/>
          <w:b w:val="0"/>
          <w:bCs/>
          <w:color w:val="auto"/>
          <w:kern w:val="0"/>
          <w:szCs w:val="21"/>
          <w:highlight w:val="none"/>
          <w:u w:val="none"/>
          <w:lang w:eastAsia="zh-CN"/>
        </w:rPr>
        <w:t>投标人认为有必要提供的其他证明材料（格式自拟）</w:t>
      </w:r>
    </w:p>
    <w:p w14:paraId="428ED364">
      <w:pPr>
        <w:shd w:val="clear" w:color="auto" w:fill="auto"/>
        <w:spacing w:line="400" w:lineRule="exact"/>
        <w:ind w:firstLine="477" w:firstLineChars="199"/>
        <w:rPr>
          <w:rFonts w:hint="eastAsia" w:ascii="仿宋" w:hAnsi="仿宋" w:eastAsia="仿宋" w:cs="仿宋"/>
          <w:b/>
          <w:color w:val="auto"/>
          <w:kern w:val="0"/>
          <w:szCs w:val="21"/>
          <w:highlight w:val="none"/>
          <w:u w:val="none"/>
          <w:lang w:eastAsia="zh-CN"/>
        </w:rPr>
      </w:pPr>
      <w:r>
        <w:rPr>
          <w:rFonts w:hint="eastAsia" w:ascii="仿宋" w:hAnsi="仿宋" w:eastAsia="仿宋" w:cs="仿宋"/>
          <w:b w:val="0"/>
          <w:bCs/>
          <w:color w:val="auto"/>
          <w:kern w:val="0"/>
          <w:szCs w:val="21"/>
          <w:highlight w:val="none"/>
          <w:u w:val="none"/>
          <w:lang w:val="en-US" w:eastAsia="zh-CN"/>
        </w:rPr>
        <w:t>14、</w:t>
      </w:r>
      <w:r>
        <w:rPr>
          <w:rFonts w:hint="eastAsia" w:ascii="仿宋" w:hAnsi="仿宋" w:eastAsia="仿宋" w:cs="仿宋"/>
          <w:b w:val="0"/>
          <w:bCs/>
          <w:color w:val="auto"/>
          <w:kern w:val="0"/>
          <w:szCs w:val="21"/>
          <w:highlight w:val="none"/>
          <w:u w:val="none"/>
          <w:lang w:eastAsia="zh-CN"/>
        </w:rPr>
        <w:t>政府采购优惠政策声明函</w:t>
      </w:r>
    </w:p>
    <w:p w14:paraId="4650EEB9">
      <w:pPr>
        <w:shd w:val="clear" w:color="auto" w:fill="auto"/>
        <w:spacing w:line="400" w:lineRule="exact"/>
        <w:ind w:firstLine="477" w:firstLineChars="199"/>
        <w:rPr>
          <w:rFonts w:hint="eastAsia" w:ascii="仿宋" w:hAnsi="仿宋" w:eastAsia="仿宋" w:cs="仿宋"/>
          <w:color w:val="auto"/>
          <w:szCs w:val="21"/>
          <w:highlight w:val="none"/>
          <w:lang w:eastAsia="zh-CN"/>
        </w:rPr>
      </w:pPr>
      <w:r>
        <w:rPr>
          <w:rFonts w:hint="eastAsia" w:ascii="仿宋" w:hAnsi="仿宋" w:eastAsia="仿宋" w:cs="仿宋"/>
          <w:b/>
          <w:color w:val="auto"/>
          <w:kern w:val="0"/>
          <w:szCs w:val="21"/>
          <w:highlight w:val="none"/>
          <w:u w:val="none"/>
        </w:rPr>
        <w:t>注：以上材料须</w:t>
      </w:r>
      <w:r>
        <w:rPr>
          <w:rFonts w:hint="eastAsia" w:ascii="仿宋" w:hAnsi="仿宋" w:eastAsia="仿宋" w:cs="仿宋"/>
          <w:b/>
          <w:color w:val="auto"/>
          <w:kern w:val="0"/>
          <w:szCs w:val="21"/>
          <w:highlight w:val="none"/>
          <w:u w:val="none"/>
          <w:lang w:eastAsia="zh-CN"/>
        </w:rPr>
        <w:t>逐页</w:t>
      </w:r>
      <w:r>
        <w:rPr>
          <w:rFonts w:hint="eastAsia" w:ascii="仿宋" w:hAnsi="仿宋" w:eastAsia="仿宋" w:cs="仿宋"/>
          <w:b/>
          <w:color w:val="auto"/>
          <w:kern w:val="0"/>
          <w:szCs w:val="21"/>
          <w:highlight w:val="none"/>
          <w:u w:val="none"/>
        </w:rPr>
        <w:t>加盖</w:t>
      </w:r>
      <w:r>
        <w:rPr>
          <w:rFonts w:hint="eastAsia" w:ascii="仿宋" w:hAnsi="仿宋" w:eastAsia="仿宋" w:cs="仿宋"/>
          <w:b/>
          <w:color w:val="auto"/>
          <w:kern w:val="0"/>
          <w:szCs w:val="21"/>
          <w:highlight w:val="none"/>
          <w:u w:val="none"/>
          <w:lang w:val="en-US" w:eastAsia="zh-CN"/>
        </w:rPr>
        <w:t>投标</w:t>
      </w:r>
      <w:r>
        <w:rPr>
          <w:rFonts w:hint="eastAsia" w:ascii="仿宋" w:hAnsi="仿宋" w:eastAsia="仿宋" w:cs="仿宋"/>
          <w:b/>
          <w:color w:val="auto"/>
          <w:kern w:val="0"/>
          <w:szCs w:val="21"/>
          <w:highlight w:val="none"/>
          <w:u w:val="none"/>
        </w:rPr>
        <w:t>单位公章</w:t>
      </w:r>
      <w:r>
        <w:rPr>
          <w:rFonts w:hint="eastAsia" w:ascii="仿宋" w:hAnsi="仿宋" w:eastAsia="仿宋" w:cs="仿宋"/>
          <w:b/>
          <w:color w:val="auto"/>
          <w:kern w:val="0"/>
          <w:szCs w:val="21"/>
          <w:highlight w:val="none"/>
          <w:u w:val="none"/>
          <w:lang w:eastAsia="zh-CN"/>
        </w:rPr>
        <w:t>。</w:t>
      </w:r>
    </w:p>
    <w:p w14:paraId="2CF5B025">
      <w:pPr>
        <w:shd w:val="clear" w:color="auto" w:fill="auto"/>
        <w:spacing w:line="400" w:lineRule="exact"/>
        <w:ind w:firstLine="477" w:firstLineChars="199"/>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21.</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lang w:eastAsia="zh-CN"/>
        </w:rPr>
        <w:t>投标文件的要求</w:t>
      </w:r>
    </w:p>
    <w:p w14:paraId="79B0D3C0">
      <w:pPr>
        <w:shd w:val="clear" w:color="auto" w:fill="auto"/>
        <w:spacing w:line="400" w:lineRule="exact"/>
        <w:ind w:firstLine="477" w:firstLineChars="199"/>
        <w:rPr>
          <w:rFonts w:hint="eastAsia"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1</w:t>
      </w:r>
      <w:r>
        <w:rPr>
          <w:rFonts w:hint="eastAsia" w:ascii="仿宋" w:hAnsi="仿宋" w:eastAsia="仿宋" w:cs="仿宋"/>
          <w:color w:val="000000" w:themeColor="text1"/>
          <w:szCs w:val="21"/>
          <w:highlight w:val="none"/>
          <w:lang w:eastAsia="zh-CN"/>
          <w14:textFill>
            <w14:solidFill>
              <w14:schemeClr w14:val="tx1"/>
            </w14:solidFill>
          </w14:textFill>
        </w:rPr>
        <w:t>）供应商应仔细阅读采购文件的所有内容，按照采购文件的要求详细编制投标文件，所提交的全部资料必须真实有效，并且要保证字迹清晰易于辨认。投标文件应对采购文件实质性内容作出响应，否则按无效标处理。</w:t>
      </w:r>
    </w:p>
    <w:p w14:paraId="6D9B3350">
      <w:pPr>
        <w:shd w:val="clear" w:color="auto" w:fill="auto"/>
        <w:spacing w:line="400" w:lineRule="exact"/>
        <w:ind w:firstLine="477" w:firstLineChars="199"/>
        <w:rPr>
          <w:rFonts w:hint="eastAsia"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2</w:t>
      </w:r>
      <w:r>
        <w:rPr>
          <w:rFonts w:hint="eastAsia" w:ascii="仿宋" w:hAnsi="仿宋" w:eastAsia="仿宋" w:cs="仿宋"/>
          <w:color w:val="000000" w:themeColor="text1"/>
          <w:szCs w:val="21"/>
          <w:highlight w:val="none"/>
          <w:lang w:eastAsia="zh-CN"/>
          <w14:textFill>
            <w14:solidFill>
              <w14:schemeClr w14:val="tx1"/>
            </w14:solidFill>
          </w14:textFill>
        </w:rPr>
        <w:t>）投标文件格式应按本采购文件第六章格式要求编制，</w:t>
      </w:r>
      <w:r>
        <w:rPr>
          <w:rFonts w:hint="eastAsia" w:ascii="仿宋" w:hAnsi="仿宋" w:eastAsia="仿宋" w:cs="仿宋"/>
          <w:color w:val="000000" w:themeColor="text1"/>
          <w:szCs w:val="21"/>
          <w:highlight w:val="none"/>
          <w:lang w:val="en-US" w:eastAsia="zh-CN"/>
          <w14:textFill>
            <w14:solidFill>
              <w14:schemeClr w14:val="tx1"/>
            </w14:solidFill>
          </w14:textFill>
        </w:rPr>
        <w:t>无特别说明</w:t>
      </w:r>
      <w:r>
        <w:rPr>
          <w:rFonts w:hint="eastAsia" w:ascii="仿宋" w:hAnsi="仿宋" w:eastAsia="仿宋" w:cs="仿宋"/>
          <w:color w:val="000000" w:themeColor="text1"/>
          <w:szCs w:val="21"/>
          <w:highlight w:val="none"/>
          <w:lang w:eastAsia="zh-CN"/>
          <w14:textFill>
            <w14:solidFill>
              <w14:schemeClr w14:val="tx1"/>
            </w14:solidFill>
          </w14:textFill>
        </w:rPr>
        <w:t>不得对采购文件格式进行增删更改，否则按无效标处理。</w:t>
      </w:r>
    </w:p>
    <w:p w14:paraId="2894BA5B">
      <w:pPr>
        <w:shd w:val="clear" w:color="auto" w:fill="auto"/>
        <w:spacing w:line="400" w:lineRule="exact"/>
        <w:ind w:firstLine="477" w:firstLineChars="199"/>
        <w:rPr>
          <w:rFonts w:hint="eastAsia"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3</w:t>
      </w:r>
      <w:r>
        <w:rPr>
          <w:rFonts w:hint="eastAsia" w:ascii="仿宋" w:hAnsi="仿宋" w:eastAsia="仿宋" w:cs="仿宋"/>
          <w:color w:val="000000" w:themeColor="text1"/>
          <w:szCs w:val="21"/>
          <w:highlight w:val="none"/>
          <w:lang w:eastAsia="zh-CN"/>
          <w14:textFill>
            <w14:solidFill>
              <w14:schemeClr w14:val="tx1"/>
            </w14:solidFill>
          </w14:textFill>
        </w:rPr>
        <w:t xml:space="preserve">）对采购文件格式可更改的例外情况：采购文件第六章附件格式要求中明确规定表格中行数不够用时可按相同格式增加行数，其他一切内容和格式不得更改。 </w:t>
      </w:r>
    </w:p>
    <w:p w14:paraId="2127BDF2">
      <w:pPr>
        <w:shd w:val="clear" w:color="auto" w:fill="auto"/>
        <w:spacing w:line="400" w:lineRule="exact"/>
        <w:ind w:firstLine="477" w:firstLineChars="199"/>
        <w:rPr>
          <w:rFonts w:hint="eastAsia"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4</w:t>
      </w:r>
      <w:r>
        <w:rPr>
          <w:rFonts w:hint="eastAsia" w:ascii="仿宋" w:hAnsi="仿宋" w:eastAsia="仿宋" w:cs="仿宋"/>
          <w:color w:val="000000" w:themeColor="text1"/>
          <w:szCs w:val="21"/>
          <w:highlight w:val="none"/>
          <w:lang w:eastAsia="zh-CN"/>
          <w14:textFill>
            <w14:solidFill>
              <w14:schemeClr w14:val="tx1"/>
            </w14:solidFill>
          </w14:textFill>
        </w:rPr>
        <w:t>）投标文件为电子投标文件，电子投标文件按“政采云供应商项目采购-电子招投标操作指南”及本采购文件要求制作、加密传输。</w:t>
      </w:r>
    </w:p>
    <w:p w14:paraId="6B0C7A23">
      <w:pPr>
        <w:shd w:val="clear" w:color="auto" w:fill="auto"/>
        <w:spacing w:line="400" w:lineRule="exact"/>
        <w:ind w:firstLine="477" w:firstLineChars="199"/>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5</w:t>
      </w:r>
      <w:r>
        <w:rPr>
          <w:rFonts w:hint="eastAsia" w:ascii="仿宋" w:hAnsi="仿宋" w:eastAsia="仿宋" w:cs="仿宋"/>
          <w:color w:val="000000" w:themeColor="text1"/>
          <w:szCs w:val="21"/>
          <w:highlight w:val="none"/>
          <w:lang w:eastAsia="zh-CN"/>
          <w14:textFill>
            <w14:solidFill>
              <w14:schemeClr w14:val="tx1"/>
            </w14:solidFill>
          </w14:textFill>
        </w:rPr>
        <w:t>）投标文件未在投标截止时间前完成传输的，视为投标文件撤回；投标文件未按时解密也未提供备份投标文件的，亦视为投标文件撤回。</w:t>
      </w:r>
    </w:p>
    <w:p w14:paraId="66A5F206">
      <w:pPr>
        <w:shd w:val="clear" w:color="auto" w:fill="auto"/>
        <w:spacing w:line="440" w:lineRule="exact"/>
        <w:ind w:firstLine="480" w:firstLineChars="2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b/>
          <w:color w:val="000000" w:themeColor="text1"/>
          <w:szCs w:val="21"/>
          <w:highlight w:val="none"/>
          <w14:textFill>
            <w14:solidFill>
              <w14:schemeClr w14:val="tx1"/>
            </w14:solidFill>
          </w14:textFill>
        </w:rPr>
        <w:t>22</w:t>
      </w: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b/>
          <w:color w:val="000000" w:themeColor="text1"/>
          <w:szCs w:val="21"/>
          <w:highlight w:val="none"/>
          <w14:textFill>
            <w14:solidFill>
              <w14:schemeClr w14:val="tx1"/>
            </w14:solidFill>
          </w14:textFill>
        </w:rPr>
        <w:t>投标报价</w:t>
      </w:r>
    </w:p>
    <w:p w14:paraId="011C6802">
      <w:pPr>
        <w:shd w:val="clear" w:color="auto" w:fill="auto"/>
        <w:spacing w:line="400" w:lineRule="exact"/>
        <w:ind w:firstLine="477" w:firstLineChars="199"/>
        <w:rPr>
          <w:rFonts w:hint="default"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1、报价为一次报价。</w:t>
      </w:r>
    </w:p>
    <w:p w14:paraId="1A0FAD36">
      <w:pPr>
        <w:shd w:val="clear" w:color="auto" w:fill="auto"/>
        <w:spacing w:line="400" w:lineRule="exact"/>
        <w:ind w:firstLine="477" w:firstLineChars="199"/>
        <w:rPr>
          <w:rFonts w:hint="default"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2、本项目不接受备选的投标方案或有选择的报价，只允许有一个报价。投标报价应包括：货物本身价格、保险费用、包装费、运输费用、二次搬运费、损耗、技术指导、税金费用、随产品备品备件费、专用工具费、随产品资料费、技术服务费、技术考察费、自检费及验收合格前和质保期内发生的一切费用、应当提供的伴随服务/售后服务费用。</w:t>
      </w:r>
    </w:p>
    <w:p w14:paraId="35194989">
      <w:pPr>
        <w:shd w:val="clear" w:color="auto" w:fill="auto"/>
        <w:spacing w:line="400" w:lineRule="exact"/>
        <w:ind w:firstLine="477" w:firstLineChars="199"/>
        <w:rPr>
          <w:rFonts w:hint="default"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3、报价注意事项：</w:t>
      </w:r>
    </w:p>
    <w:p w14:paraId="287BFC38">
      <w:pPr>
        <w:shd w:val="clear" w:color="auto" w:fill="auto"/>
        <w:spacing w:line="400" w:lineRule="exact"/>
        <w:ind w:firstLine="477" w:firstLineChars="199"/>
        <w:rPr>
          <w:rFonts w:hint="default"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（1）价格一律以人民币计算，以元</w:t>
      </w:r>
      <w:r>
        <w:rPr>
          <w:rFonts w:hint="eastAsia" w:ascii="仿宋" w:hAnsi="仿宋" w:eastAsia="仿宋" w:cs="仿宋"/>
          <w:color w:val="000000" w:themeColor="text1"/>
          <w:szCs w:val="21"/>
          <w:highlight w:val="none"/>
          <w:lang w:val="en-US" w:eastAsia="zh-CN"/>
          <w14:textFill>
            <w14:solidFill>
              <w14:schemeClr w14:val="tx1"/>
            </w14:solidFill>
          </w14:textFill>
        </w:rPr>
        <w:t>/%</w:t>
      </w:r>
      <w:r>
        <w:rPr>
          <w:rFonts w:hint="eastAsia" w:ascii="仿宋" w:hAnsi="仿宋" w:eastAsia="仿宋" w:cs="仿宋"/>
          <w:color w:val="000000" w:themeColor="text1"/>
          <w:szCs w:val="21"/>
          <w:highlight w:val="none"/>
          <w:lang w:eastAsia="zh-CN"/>
          <w14:textFill>
            <w14:solidFill>
              <w14:schemeClr w14:val="tx1"/>
            </w14:solidFill>
          </w14:textFill>
        </w:rPr>
        <w:t>为单位标准；</w:t>
      </w:r>
    </w:p>
    <w:p w14:paraId="2507E3AB">
      <w:pPr>
        <w:shd w:val="clear" w:color="auto" w:fill="auto"/>
        <w:spacing w:line="400" w:lineRule="exact"/>
        <w:ind w:firstLine="477" w:firstLineChars="199"/>
        <w:rPr>
          <w:rFonts w:hint="default"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（2）投标人报价时应充分考虑所有可能影响到报价的因素，一旦评标结束最终中标，如发生漏、缺、少项，都将被认为是中标人的报价让利行为，损失自负。</w:t>
      </w:r>
    </w:p>
    <w:p w14:paraId="0DE689C6">
      <w:pPr>
        <w:shd w:val="clear" w:color="auto" w:fill="auto"/>
        <w:spacing w:line="400" w:lineRule="exact"/>
        <w:ind w:firstLine="477" w:firstLineChars="199"/>
        <w:rPr>
          <w:rFonts w:hint="default"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注：投标报价：投标文件报价出现前后不一致的，按照下列规定修正：</w:t>
      </w:r>
    </w:p>
    <w:p w14:paraId="684BE978">
      <w:pPr>
        <w:shd w:val="clear" w:color="auto" w:fill="auto"/>
        <w:spacing w:line="400" w:lineRule="exact"/>
        <w:ind w:firstLine="477" w:firstLineChars="199"/>
        <w:rPr>
          <w:rFonts w:hint="default"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投标文件中开标一览表（报价表）内容与投标文件中相应内容不一致的，以开标一览表（报价表）为准；</w:t>
      </w:r>
    </w:p>
    <w:p w14:paraId="2516698F">
      <w:pPr>
        <w:shd w:val="clear" w:color="auto" w:fill="auto"/>
        <w:spacing w:line="400" w:lineRule="exact"/>
        <w:ind w:firstLine="477" w:firstLineChars="199"/>
        <w:rPr>
          <w:rFonts w:hint="default"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　　（二）大写金额和小写金额不一致的，以大写金额为准；</w:t>
      </w:r>
    </w:p>
    <w:p w14:paraId="21ADF67D">
      <w:pPr>
        <w:shd w:val="clear" w:color="auto" w:fill="auto"/>
        <w:spacing w:line="400" w:lineRule="exact"/>
        <w:ind w:firstLine="477" w:firstLineChars="199"/>
        <w:rPr>
          <w:rFonts w:hint="default"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（三）单价金额小数点或者百分比有明显错位的，以开标一览表的为准，并修改单价（允许供应商在投标文件上修改并签字承诺）；</w:t>
      </w:r>
    </w:p>
    <w:p w14:paraId="29BBE9C6">
      <w:pPr>
        <w:shd w:val="clear" w:color="auto" w:fill="auto"/>
        <w:spacing w:line="400" w:lineRule="exact"/>
        <w:ind w:firstLine="477" w:firstLineChars="199"/>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同时出现两种以上不一致的，按照前款规定的顺序修正。修正后的报价按照规定经投标人确认后产生约束力，投标人不确认的，将被认定为投标无效。</w:t>
      </w:r>
    </w:p>
    <w:p w14:paraId="5BB476EB">
      <w:pPr>
        <w:shd w:val="clear" w:color="auto" w:fill="auto"/>
        <w:spacing w:line="440" w:lineRule="exact"/>
        <w:ind w:firstLine="480" w:firstLineChars="200"/>
        <w:rPr>
          <w:rFonts w:hint="eastAsia" w:ascii="仿宋" w:hAnsi="仿宋" w:eastAsia="仿宋" w:cs="仿宋"/>
          <w:bCs/>
          <w:color w:val="000000" w:themeColor="text1"/>
          <w:szCs w:val="21"/>
          <w:highlight w:val="none"/>
          <w14:textFill>
            <w14:solidFill>
              <w14:schemeClr w14:val="tx1"/>
            </w14:solidFill>
          </w14:textFill>
        </w:rPr>
      </w:pPr>
      <w:r>
        <w:rPr>
          <w:rFonts w:hint="eastAsia" w:ascii="仿宋" w:hAnsi="仿宋" w:eastAsia="仿宋" w:cs="仿宋"/>
          <w:bCs/>
          <w:color w:val="000000" w:themeColor="text1"/>
          <w:szCs w:val="21"/>
          <w:highlight w:val="none"/>
          <w:lang w:val="en-US" w:eastAsia="zh-CN"/>
          <w14:textFill>
            <w14:solidFill>
              <w14:schemeClr w14:val="tx1"/>
            </w14:solidFill>
          </w14:textFill>
        </w:rPr>
        <w:t>4、</w:t>
      </w:r>
      <w:r>
        <w:rPr>
          <w:rFonts w:hint="eastAsia" w:ascii="仿宋" w:hAnsi="仿宋" w:eastAsia="仿宋" w:cs="仿宋"/>
          <w:b/>
          <w:color w:val="000000" w:themeColor="text1"/>
          <w:szCs w:val="21"/>
          <w:highlight w:val="none"/>
          <w14:textFill>
            <w14:solidFill>
              <w14:schemeClr w14:val="tx1"/>
            </w14:solidFill>
          </w14:textFill>
        </w:rPr>
        <w:t>投标人投标总报价，不得高于本次招标设置的最高限价，</w:t>
      </w:r>
      <w:r>
        <w:rPr>
          <w:rFonts w:hint="eastAsia" w:ascii="仿宋" w:hAnsi="仿宋" w:eastAsia="仿宋" w:cs="仿宋"/>
          <w:b/>
          <w:bCs/>
          <w:color w:val="000000" w:themeColor="text1"/>
          <w:szCs w:val="21"/>
          <w:highlight w:val="none"/>
          <w14:textFill>
            <w14:solidFill>
              <w14:schemeClr w14:val="tx1"/>
            </w14:solidFill>
          </w14:textFill>
        </w:rPr>
        <w:t>否则将作为无效投标处理。</w:t>
      </w:r>
    </w:p>
    <w:p w14:paraId="54E63416">
      <w:pPr>
        <w:shd w:val="clear" w:color="auto" w:fill="auto"/>
        <w:spacing w:line="440" w:lineRule="exact"/>
        <w:ind w:firstLine="480" w:firstLineChars="2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5、</w:t>
      </w:r>
      <w:r>
        <w:rPr>
          <w:rFonts w:hint="eastAsia" w:ascii="仿宋" w:hAnsi="仿宋" w:eastAsia="仿宋" w:cs="仿宋"/>
          <w:color w:val="000000" w:themeColor="text1"/>
          <w:szCs w:val="21"/>
          <w:highlight w:val="none"/>
          <w14:textFill>
            <w14:solidFill>
              <w14:schemeClr w14:val="tx1"/>
            </w14:solidFill>
          </w14:textFill>
        </w:rPr>
        <w:t>如投标文件中未列明全面实现投标货物功能而必须配置的配套或辅助设施及相应技术措施的费用，这些费用将被视为已包含在总投标价中。</w:t>
      </w:r>
    </w:p>
    <w:p w14:paraId="0AA94DF9">
      <w:pPr>
        <w:shd w:val="clear" w:color="auto" w:fill="auto"/>
        <w:spacing w:line="440" w:lineRule="exact"/>
        <w:ind w:firstLine="480" w:firstLineChars="2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6、</w:t>
      </w:r>
      <w:r>
        <w:rPr>
          <w:rFonts w:hint="eastAsia" w:ascii="仿宋" w:hAnsi="仿宋" w:eastAsia="仿宋" w:cs="仿宋"/>
          <w:color w:val="000000" w:themeColor="text1"/>
          <w:szCs w:val="21"/>
          <w:highlight w:val="none"/>
          <w14:textFill>
            <w14:solidFill>
              <w14:schemeClr w14:val="tx1"/>
            </w14:solidFill>
          </w14:textFill>
        </w:rPr>
        <w:t>总投标价中不得包含</w:t>
      </w:r>
      <w:r>
        <w:rPr>
          <w:rFonts w:hint="eastAsia" w:ascii="仿宋" w:hAnsi="仿宋" w:eastAsia="仿宋" w:cs="仿宋"/>
          <w:color w:val="000000" w:themeColor="text1"/>
          <w:szCs w:val="21"/>
          <w:highlight w:val="none"/>
          <w:lang w:eastAsia="zh-CN"/>
          <w14:textFill>
            <w14:solidFill>
              <w14:schemeClr w14:val="tx1"/>
            </w14:solidFill>
          </w14:textFill>
        </w:rPr>
        <w:t>采购文件</w:t>
      </w:r>
      <w:r>
        <w:rPr>
          <w:rFonts w:hint="eastAsia" w:ascii="仿宋" w:hAnsi="仿宋" w:eastAsia="仿宋" w:cs="仿宋"/>
          <w:color w:val="000000" w:themeColor="text1"/>
          <w:szCs w:val="21"/>
          <w:highlight w:val="none"/>
          <w14:textFill>
            <w14:solidFill>
              <w14:schemeClr w14:val="tx1"/>
            </w14:solidFill>
          </w14:textFill>
        </w:rPr>
        <w:t>要求以外的内容，否则，在评标时不予核减，但在授予合同时，招标人有权将这部分价格从其中标价格中扣除。</w:t>
      </w:r>
    </w:p>
    <w:p w14:paraId="38E399B9">
      <w:pPr>
        <w:shd w:val="clear" w:color="auto" w:fill="auto"/>
        <w:spacing w:line="440" w:lineRule="exact"/>
        <w:ind w:firstLine="460" w:firstLineChars="192"/>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7、</w:t>
      </w:r>
      <w:r>
        <w:rPr>
          <w:rFonts w:hint="eastAsia" w:ascii="仿宋" w:hAnsi="仿宋" w:eastAsia="仿宋" w:cs="仿宋"/>
          <w:color w:val="000000" w:themeColor="text1"/>
          <w:szCs w:val="21"/>
          <w:highlight w:val="none"/>
          <w14:textFill>
            <w14:solidFill>
              <w14:schemeClr w14:val="tx1"/>
            </w14:solidFill>
          </w14:textFill>
        </w:rPr>
        <w:t>总投标价中不得缺漏</w:t>
      </w:r>
      <w:r>
        <w:rPr>
          <w:rFonts w:hint="eastAsia" w:ascii="仿宋" w:hAnsi="仿宋" w:eastAsia="仿宋" w:cs="仿宋"/>
          <w:color w:val="000000" w:themeColor="text1"/>
          <w:szCs w:val="21"/>
          <w:highlight w:val="none"/>
          <w:lang w:eastAsia="zh-CN"/>
          <w14:textFill>
            <w14:solidFill>
              <w14:schemeClr w14:val="tx1"/>
            </w14:solidFill>
          </w14:textFill>
        </w:rPr>
        <w:t>采购文件</w:t>
      </w:r>
      <w:r>
        <w:rPr>
          <w:rFonts w:hint="eastAsia" w:ascii="仿宋" w:hAnsi="仿宋" w:eastAsia="仿宋" w:cs="仿宋"/>
          <w:color w:val="000000" w:themeColor="text1"/>
          <w:szCs w:val="21"/>
          <w:highlight w:val="none"/>
          <w14:textFill>
            <w14:solidFill>
              <w14:schemeClr w14:val="tx1"/>
            </w14:solidFill>
          </w14:textFill>
        </w:rPr>
        <w:t>所要求的内容，否则，评标时将有效投标中该项内容的最高价计入其评标总价，但在授予合同时，缺漏项目的报价视作已含在其他项目的报价中，这些项目将作为免费赠送而包含在合同内。</w:t>
      </w:r>
      <w:r>
        <w:rPr>
          <w:rFonts w:hint="eastAsia" w:ascii="仿宋" w:hAnsi="仿宋" w:eastAsia="仿宋" w:cs="仿宋"/>
          <w:color w:val="000000" w:themeColor="text1"/>
          <w:szCs w:val="21"/>
          <w:highlight w:val="none"/>
          <w:lang w:val="en-US" w:eastAsia="zh-CN"/>
          <w14:textFill>
            <w14:solidFill>
              <w14:schemeClr w14:val="tx1"/>
            </w14:solidFill>
          </w14:textFill>
        </w:rPr>
        <w:t xml:space="preserve">    </w:t>
      </w:r>
    </w:p>
    <w:p w14:paraId="67BCDAB7">
      <w:pPr>
        <w:shd w:val="clear" w:color="auto" w:fill="auto"/>
        <w:spacing w:line="440" w:lineRule="exact"/>
        <w:ind w:firstLine="460" w:firstLineChars="192"/>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8、</w:t>
      </w:r>
      <w:r>
        <w:rPr>
          <w:rFonts w:hint="eastAsia" w:ascii="仿宋" w:hAnsi="仿宋" w:eastAsia="仿宋" w:cs="仿宋"/>
          <w:color w:val="000000" w:themeColor="text1"/>
          <w:szCs w:val="21"/>
          <w:highlight w:val="none"/>
          <w14:textFill>
            <w14:solidFill>
              <w14:schemeClr w14:val="tx1"/>
            </w14:solidFill>
          </w14:textFill>
        </w:rPr>
        <w:t>投标人不得对从第三方采购货物的随机备品、备件另行收费，否则在计算评标价时这部分费用将不予扣除，在授予合同时将从中标价格中扣除该部分费用。</w:t>
      </w:r>
    </w:p>
    <w:p w14:paraId="0FB8CC9B">
      <w:pPr>
        <w:shd w:val="clear" w:color="auto" w:fill="auto"/>
        <w:spacing w:line="440" w:lineRule="exact"/>
        <w:ind w:firstLine="460" w:firstLineChars="192"/>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9、</w:t>
      </w:r>
      <w:r>
        <w:rPr>
          <w:rFonts w:hint="eastAsia" w:ascii="仿宋" w:hAnsi="仿宋" w:eastAsia="仿宋" w:cs="仿宋"/>
          <w:color w:val="000000" w:themeColor="text1"/>
          <w:szCs w:val="21"/>
          <w:highlight w:val="none"/>
          <w14:textFill>
            <w14:solidFill>
              <w14:schemeClr w14:val="tx1"/>
            </w14:solidFill>
          </w14:textFill>
        </w:rPr>
        <w:t>投标人应根据货物的技术状况列出随机备品备件的清单和数量，并将该备品备件价格计入总投标价，若所提供的产品无需备件，则应在投标文件中说明；无论投标人在报价中列明随机备品备件的数量及价格多少，在质保期内招标人均无需为维护维修保养所需的专用工具和备品备件另行支付费用。</w:t>
      </w:r>
    </w:p>
    <w:p w14:paraId="5ED47711">
      <w:pPr>
        <w:shd w:val="clear" w:color="auto" w:fill="auto"/>
        <w:spacing w:line="440" w:lineRule="exact"/>
        <w:ind w:firstLine="480" w:firstLineChars="200"/>
        <w:rPr>
          <w:rFonts w:hint="eastAsia" w:ascii="仿宋" w:hAnsi="仿宋" w:eastAsia="仿宋" w:cs="仿宋"/>
          <w:b/>
          <w:color w:val="000000" w:themeColor="text1"/>
          <w:szCs w:val="21"/>
          <w:highlight w:val="none"/>
          <w14:textFill>
            <w14:solidFill>
              <w14:schemeClr w14:val="tx1"/>
            </w14:solidFill>
          </w14:textFill>
        </w:rPr>
      </w:pPr>
      <w:r>
        <w:rPr>
          <w:rFonts w:hint="eastAsia" w:ascii="仿宋" w:hAnsi="仿宋" w:eastAsia="仿宋" w:cs="仿宋"/>
          <w:b/>
          <w:color w:val="000000" w:themeColor="text1"/>
          <w:szCs w:val="21"/>
          <w:highlight w:val="none"/>
          <w14:textFill>
            <w14:solidFill>
              <w14:schemeClr w14:val="tx1"/>
            </w14:solidFill>
          </w14:textFill>
        </w:rPr>
        <w:t>23. 投标有效期</w:t>
      </w:r>
    </w:p>
    <w:p w14:paraId="48603705">
      <w:pPr>
        <w:shd w:val="clear" w:color="auto" w:fill="auto"/>
        <w:spacing w:line="440" w:lineRule="exact"/>
        <w:ind w:firstLine="480" w:firstLineChars="2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23.1 除投标人须知前附表另有规定外，投标有效期为60天。</w:t>
      </w:r>
    </w:p>
    <w:p w14:paraId="1D949D9C">
      <w:pPr>
        <w:shd w:val="clear" w:color="auto" w:fill="auto"/>
        <w:spacing w:line="440" w:lineRule="exact"/>
        <w:ind w:firstLine="480" w:firstLineChars="2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23.2在投标有效期内，投标人撤销或修改其投标文件的，应承担</w:t>
      </w:r>
      <w:r>
        <w:rPr>
          <w:rFonts w:hint="eastAsia" w:ascii="仿宋" w:hAnsi="仿宋" w:eastAsia="仿宋" w:cs="仿宋"/>
          <w:color w:val="000000" w:themeColor="text1"/>
          <w:szCs w:val="21"/>
          <w:highlight w:val="none"/>
          <w:lang w:eastAsia="zh-CN"/>
          <w14:textFill>
            <w14:solidFill>
              <w14:schemeClr w14:val="tx1"/>
            </w14:solidFill>
          </w14:textFill>
        </w:rPr>
        <w:t>采购文件</w:t>
      </w:r>
      <w:r>
        <w:rPr>
          <w:rFonts w:hint="eastAsia" w:ascii="仿宋" w:hAnsi="仿宋" w:eastAsia="仿宋" w:cs="仿宋"/>
          <w:color w:val="000000" w:themeColor="text1"/>
          <w:szCs w:val="21"/>
          <w:highlight w:val="none"/>
          <w14:textFill>
            <w14:solidFill>
              <w14:schemeClr w14:val="tx1"/>
            </w14:solidFill>
          </w14:textFill>
        </w:rPr>
        <w:t>和法律规定的责任。</w:t>
      </w:r>
    </w:p>
    <w:p w14:paraId="430F34EF">
      <w:pPr>
        <w:shd w:val="clear" w:color="auto" w:fill="auto"/>
        <w:spacing w:line="440" w:lineRule="exact"/>
        <w:ind w:firstLine="480" w:firstLineChars="2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23.3出现特殊情况需要延长投标有效期的，招标人以书面形式通知所有投标人延长投标有效期。投标人同意延长的，应相应延长其投标保证金的有效期，但不得要求或被允许修改或撤销其投标文件；投标人拒绝延长的，其投标失效，但投标人有权收回其投标保证金。</w:t>
      </w:r>
    </w:p>
    <w:p w14:paraId="5DF9F4F3">
      <w:pPr>
        <w:shd w:val="clear" w:color="auto" w:fill="auto"/>
        <w:spacing w:line="440" w:lineRule="exact"/>
        <w:ind w:firstLine="460" w:firstLineChars="192"/>
        <w:rPr>
          <w:rFonts w:hint="eastAsia" w:ascii="仿宋" w:hAnsi="仿宋" w:eastAsia="仿宋" w:cs="仿宋"/>
          <w:b/>
          <w:color w:val="000000" w:themeColor="text1"/>
          <w:szCs w:val="21"/>
          <w:highlight w:val="none"/>
          <w14:textFill>
            <w14:solidFill>
              <w14:schemeClr w14:val="tx1"/>
            </w14:solidFill>
          </w14:textFill>
        </w:rPr>
      </w:pPr>
      <w:r>
        <w:rPr>
          <w:rFonts w:hint="eastAsia" w:ascii="仿宋" w:hAnsi="仿宋" w:eastAsia="仿宋" w:cs="仿宋"/>
          <w:b/>
          <w:color w:val="000000" w:themeColor="text1"/>
          <w:szCs w:val="21"/>
          <w:highlight w:val="none"/>
          <w14:textFill>
            <w14:solidFill>
              <w14:schemeClr w14:val="tx1"/>
            </w14:solidFill>
          </w14:textFill>
        </w:rPr>
        <w:t>24. 投标保证金</w:t>
      </w:r>
    </w:p>
    <w:p w14:paraId="638AC3C5">
      <w:pPr>
        <w:shd w:val="clear" w:color="auto" w:fill="auto"/>
        <w:spacing w:line="400" w:lineRule="exact"/>
        <w:ind w:firstLine="480" w:firstLineChars="2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24.1投标人须知前附表规定递交投标保证金的，投标人在递交投标文件的同时，应按投标人须知前附表规定的金额、担保形式和第六章“投标文件格式”规定的投标保证金格式递交投标保证金，并作为其投标文件的组成部分。投标人不按要求提交投标保证金的，评标委员会将否决其投标。</w:t>
      </w:r>
    </w:p>
    <w:p w14:paraId="6BA9791B">
      <w:pPr>
        <w:shd w:val="clear" w:color="auto" w:fill="auto"/>
        <w:spacing w:line="400" w:lineRule="exact"/>
        <w:ind w:firstLine="480" w:firstLineChars="2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24.2自中标通知书发出之日起5个工作日内退还未中标投标人的投标保证金，自政府采购合同签订之日起5个工作日内退还中标人的投标保证金。</w:t>
      </w:r>
    </w:p>
    <w:p w14:paraId="74707E90">
      <w:pPr>
        <w:shd w:val="clear" w:color="auto" w:fill="auto"/>
        <w:spacing w:line="400" w:lineRule="exact"/>
        <w:ind w:firstLine="480" w:firstLineChars="2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 xml:space="preserve">24.3有下列情形之一的，投标保证金将不予退还： </w:t>
      </w:r>
    </w:p>
    <w:p w14:paraId="538C4991">
      <w:pPr>
        <w:shd w:val="clear" w:color="auto" w:fill="auto"/>
        <w:spacing w:line="400" w:lineRule="exact"/>
        <w:ind w:firstLine="480" w:firstLineChars="2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（1）投标人在规定的投标有效期内撤回或修改其投标文件；</w:t>
      </w:r>
    </w:p>
    <w:p w14:paraId="03E4CB41">
      <w:pPr>
        <w:shd w:val="clear" w:color="auto" w:fill="auto"/>
        <w:spacing w:line="400" w:lineRule="exact"/>
        <w:ind w:firstLine="480" w:firstLineChars="2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（2）中标通知书发出后三十天内，中标人无正当理由拒签合同协议书或未按</w:t>
      </w:r>
      <w:r>
        <w:rPr>
          <w:rFonts w:hint="eastAsia" w:ascii="仿宋" w:hAnsi="仿宋" w:eastAsia="仿宋" w:cs="仿宋"/>
          <w:color w:val="000000" w:themeColor="text1"/>
          <w:szCs w:val="21"/>
          <w:highlight w:val="none"/>
          <w:lang w:eastAsia="zh-CN"/>
          <w14:textFill>
            <w14:solidFill>
              <w14:schemeClr w14:val="tx1"/>
            </w14:solidFill>
          </w14:textFill>
        </w:rPr>
        <w:t>采购文件</w:t>
      </w:r>
      <w:r>
        <w:rPr>
          <w:rFonts w:hint="eastAsia" w:ascii="仿宋" w:hAnsi="仿宋" w:eastAsia="仿宋" w:cs="仿宋"/>
          <w:color w:val="000000" w:themeColor="text1"/>
          <w:szCs w:val="21"/>
          <w:highlight w:val="none"/>
          <w14:textFill>
            <w14:solidFill>
              <w14:schemeClr w14:val="tx1"/>
            </w14:solidFill>
          </w14:textFill>
        </w:rPr>
        <w:t>规定提交履约担保。</w:t>
      </w:r>
    </w:p>
    <w:p w14:paraId="607D5412">
      <w:pPr>
        <w:shd w:val="clear" w:color="auto" w:fill="auto"/>
        <w:spacing w:line="400" w:lineRule="exact"/>
        <w:ind w:firstLine="480" w:firstLineChars="2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（3）提供虚假材料谋取中标的；</w:t>
      </w:r>
    </w:p>
    <w:p w14:paraId="50012C7B">
      <w:pPr>
        <w:shd w:val="clear" w:color="auto" w:fill="auto"/>
        <w:spacing w:line="400" w:lineRule="exact"/>
        <w:ind w:firstLine="480" w:firstLineChars="2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（4）经查实属于陪标、串通投标的等。</w:t>
      </w:r>
    </w:p>
    <w:p w14:paraId="6AD0F0D1">
      <w:pPr>
        <w:shd w:val="clear" w:color="auto" w:fill="auto"/>
        <w:spacing w:line="400" w:lineRule="exact"/>
        <w:ind w:firstLine="480" w:firstLineChars="200"/>
        <w:rPr>
          <w:rFonts w:hint="eastAsia" w:ascii="仿宋" w:hAnsi="仿宋" w:eastAsia="仿宋" w:cs="仿宋"/>
          <w:color w:val="000000" w:themeColor="text1"/>
          <w:szCs w:val="21"/>
          <w:highlight w:val="none"/>
          <w14:textFill>
            <w14:solidFill>
              <w14:schemeClr w14:val="tx1"/>
            </w14:solidFill>
          </w14:textFill>
        </w:rPr>
      </w:pPr>
      <w:bookmarkStart w:id="17" w:name="_Toc469495727"/>
      <w:r>
        <w:rPr>
          <w:rFonts w:hint="eastAsia" w:ascii="仿宋" w:hAnsi="仿宋" w:eastAsia="仿宋" w:cs="仿宋"/>
          <w:color w:val="000000" w:themeColor="text1"/>
          <w:szCs w:val="21"/>
          <w:highlight w:val="none"/>
          <w14:textFill>
            <w14:solidFill>
              <w14:schemeClr w14:val="tx1"/>
            </w14:solidFill>
          </w14:textFill>
        </w:rPr>
        <w:t>24.4投标保证金按</w:t>
      </w:r>
      <w:r>
        <w:rPr>
          <w:rFonts w:hint="eastAsia" w:ascii="仿宋" w:hAnsi="仿宋" w:eastAsia="仿宋" w:cs="仿宋"/>
          <w:color w:val="000000" w:themeColor="text1"/>
          <w:szCs w:val="21"/>
          <w:highlight w:val="none"/>
          <w:lang w:eastAsia="zh-CN"/>
          <w14:textFill>
            <w14:solidFill>
              <w14:schemeClr w14:val="tx1"/>
            </w14:solidFill>
          </w14:textFill>
        </w:rPr>
        <w:t>投标人须知前附表第</w:t>
      </w:r>
      <w:r>
        <w:rPr>
          <w:rFonts w:hint="eastAsia" w:ascii="仿宋" w:hAnsi="仿宋" w:eastAsia="仿宋" w:cs="仿宋"/>
          <w:color w:val="000000" w:themeColor="text1"/>
          <w:szCs w:val="21"/>
          <w:highlight w:val="none"/>
          <w:lang w:val="en-US" w:eastAsia="zh-CN"/>
          <w14:textFill>
            <w14:solidFill>
              <w14:schemeClr w14:val="tx1"/>
            </w14:solidFill>
          </w14:textFill>
        </w:rPr>
        <w:t>24条</w:t>
      </w:r>
      <w:r>
        <w:rPr>
          <w:rFonts w:hint="eastAsia" w:ascii="仿宋" w:hAnsi="仿宋" w:eastAsia="仿宋" w:cs="仿宋"/>
          <w:color w:val="000000" w:themeColor="text1"/>
          <w:szCs w:val="21"/>
          <w:highlight w:val="none"/>
          <w14:textFill>
            <w14:solidFill>
              <w14:schemeClr w14:val="tx1"/>
            </w14:solidFill>
          </w14:textFill>
        </w:rPr>
        <w:t>规定执行。</w:t>
      </w:r>
    </w:p>
    <w:p w14:paraId="5B2C8A1D">
      <w:pPr>
        <w:pStyle w:val="2"/>
        <w:shd w:val="clear" w:color="auto" w:fill="auto"/>
        <w:bidi w:val="0"/>
        <w:jc w:val="center"/>
        <w:rPr>
          <w:rFonts w:hint="eastAsia" w:ascii="仿宋" w:hAnsi="仿宋" w:eastAsia="仿宋" w:cs="仿宋"/>
          <w:color w:val="000000" w:themeColor="text1"/>
          <w:sz w:val="28"/>
          <w:szCs w:val="28"/>
          <w:highlight w:val="none"/>
          <w14:textFill>
            <w14:solidFill>
              <w14:schemeClr w14:val="tx1"/>
            </w14:solidFill>
          </w14:textFill>
        </w:rPr>
      </w:pPr>
      <w:r>
        <w:rPr>
          <w:rFonts w:hint="eastAsia" w:ascii="仿宋" w:hAnsi="仿宋" w:eastAsia="仿宋" w:cs="仿宋"/>
          <w:color w:val="000000" w:themeColor="text1"/>
          <w:sz w:val="28"/>
          <w:szCs w:val="28"/>
          <w:highlight w:val="none"/>
          <w14:textFill>
            <w14:solidFill>
              <w14:schemeClr w14:val="tx1"/>
            </w14:solidFill>
          </w14:textFill>
        </w:rPr>
        <w:t>（四）</w:t>
      </w:r>
      <w:bookmarkEnd w:id="17"/>
      <w:r>
        <w:rPr>
          <w:rFonts w:hint="eastAsia" w:ascii="仿宋" w:hAnsi="仿宋" w:eastAsia="仿宋" w:cs="仿宋"/>
          <w:color w:val="000000" w:themeColor="text1"/>
          <w:sz w:val="28"/>
          <w:szCs w:val="28"/>
          <w:highlight w:val="none"/>
          <w14:textFill>
            <w14:solidFill>
              <w14:schemeClr w14:val="tx1"/>
            </w14:solidFill>
          </w14:textFill>
        </w:rPr>
        <w:t>投标文件的制作、上传及递交要求</w:t>
      </w:r>
    </w:p>
    <w:p w14:paraId="476E8C45">
      <w:pPr>
        <w:shd w:val="clear" w:color="auto" w:fill="auto"/>
        <w:snapToGrid w:val="0"/>
        <w:spacing w:line="360" w:lineRule="auto"/>
        <w:ind w:firstLine="480" w:firstLineChars="200"/>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25.</w:t>
      </w:r>
      <w:r>
        <w:rPr>
          <w:rFonts w:hint="eastAsia" w:ascii="仿宋" w:hAnsi="仿宋" w:eastAsia="仿宋" w:cs="仿宋"/>
          <w:b/>
          <w:bCs/>
          <w:color w:val="000000" w:themeColor="text1"/>
          <w:sz w:val="24"/>
          <w:szCs w:val="24"/>
          <w:highlight w:val="none"/>
          <w14:textFill>
            <w14:solidFill>
              <w14:schemeClr w14:val="tx1"/>
            </w14:solidFill>
          </w14:textFill>
        </w:rPr>
        <w:t>投标文件的制作要求</w:t>
      </w:r>
    </w:p>
    <w:p w14:paraId="7405919B">
      <w:pPr>
        <w:pStyle w:val="5"/>
        <w:shd w:val="clear" w:color="auto" w:fill="auto"/>
        <w:snapToGrid w:val="0"/>
        <w:spacing w:line="360" w:lineRule="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b w:val="0"/>
          <w:bCs/>
          <w:color w:val="000000" w:themeColor="text1"/>
          <w:sz w:val="24"/>
          <w:szCs w:val="24"/>
          <w:highlight w:val="none"/>
          <w:lang w:val="en-US" w:eastAsia="zh-CN"/>
          <w14:textFill>
            <w14:solidFill>
              <w14:schemeClr w14:val="tx1"/>
            </w14:solidFill>
          </w14:textFill>
        </w:rPr>
        <w:t>25.1</w:t>
      </w:r>
      <w:r>
        <w:rPr>
          <w:rFonts w:hint="eastAsia" w:ascii="仿宋" w:hAnsi="仿宋" w:eastAsia="仿宋" w:cs="仿宋"/>
          <w:b w:val="0"/>
          <w:bCs/>
          <w:color w:val="000000" w:themeColor="text1"/>
          <w:sz w:val="24"/>
          <w:szCs w:val="24"/>
          <w:highlight w:val="none"/>
          <w14:textFill>
            <w14:solidFill>
              <w14:schemeClr w14:val="tx1"/>
            </w14:solidFill>
          </w14:textFill>
        </w:rPr>
        <w:t>供应商应按照投标文件组成内容及项目招标需求和</w:t>
      </w:r>
      <w:r>
        <w:rPr>
          <w:rFonts w:hint="eastAsia" w:ascii="仿宋" w:hAnsi="仿宋" w:eastAsia="仿宋" w:cs="仿宋"/>
          <w:b w:val="0"/>
          <w:bCs/>
          <w:color w:val="000000" w:themeColor="text1"/>
          <w:sz w:val="24"/>
          <w:szCs w:val="24"/>
          <w:highlight w:val="none"/>
          <w:lang w:eastAsia="zh-CN"/>
          <w14:textFill>
            <w14:solidFill>
              <w14:schemeClr w14:val="tx1"/>
            </w14:solidFill>
          </w14:textFill>
        </w:rPr>
        <w:t>新疆</w:t>
      </w:r>
      <w:r>
        <w:rPr>
          <w:rFonts w:hint="eastAsia" w:ascii="仿宋" w:hAnsi="仿宋" w:eastAsia="仿宋" w:cs="仿宋"/>
          <w:b w:val="0"/>
          <w:bCs/>
          <w:color w:val="000000" w:themeColor="text1"/>
          <w:sz w:val="24"/>
          <w:szCs w:val="24"/>
          <w:highlight w:val="none"/>
          <w14:textFill>
            <w14:solidFill>
              <w14:schemeClr w14:val="tx1"/>
            </w14:solidFill>
          </w14:textFill>
        </w:rPr>
        <w:t>政府采购云平台要求制作投标文件，不按采购文件和</w:t>
      </w:r>
      <w:r>
        <w:rPr>
          <w:rFonts w:hint="eastAsia" w:ascii="仿宋" w:hAnsi="仿宋" w:eastAsia="仿宋" w:cs="仿宋"/>
          <w:b w:val="0"/>
          <w:bCs/>
          <w:color w:val="000000" w:themeColor="text1"/>
          <w:sz w:val="24"/>
          <w:szCs w:val="24"/>
          <w:highlight w:val="none"/>
          <w:lang w:eastAsia="zh-CN"/>
          <w14:textFill>
            <w14:solidFill>
              <w14:schemeClr w14:val="tx1"/>
            </w14:solidFill>
          </w14:textFill>
        </w:rPr>
        <w:t>新疆</w:t>
      </w:r>
      <w:r>
        <w:rPr>
          <w:rFonts w:hint="eastAsia" w:ascii="仿宋" w:hAnsi="仿宋" w:eastAsia="仿宋" w:cs="仿宋"/>
          <w:b w:val="0"/>
          <w:bCs/>
          <w:color w:val="000000" w:themeColor="text1"/>
          <w:sz w:val="24"/>
          <w:szCs w:val="24"/>
          <w:highlight w:val="none"/>
          <w14:textFill>
            <w14:solidFill>
              <w14:schemeClr w14:val="tx1"/>
            </w14:solidFill>
          </w14:textFill>
        </w:rPr>
        <w:t>政府采购云平台要求制作投标文件的将视情况处理（拒收等），由此产生的责任由供应商自行承担。</w:t>
      </w:r>
    </w:p>
    <w:p w14:paraId="491E7F96">
      <w:pPr>
        <w:pStyle w:val="5"/>
        <w:shd w:val="clear" w:color="auto" w:fill="auto"/>
        <w:snapToGrid w:val="0"/>
        <w:spacing w:line="360" w:lineRule="auto"/>
        <w:ind w:firstLine="480" w:firstLineChars="200"/>
        <w:rPr>
          <w:rFonts w:hint="eastAsia" w:ascii="仿宋" w:hAnsi="仿宋" w:eastAsia="仿宋" w:cs="仿宋"/>
          <w:b w:val="0"/>
          <w:color w:val="000000" w:themeColor="text1"/>
          <w:sz w:val="24"/>
          <w:szCs w:val="24"/>
          <w:highlight w:val="none"/>
          <w14:textFill>
            <w14:solidFill>
              <w14:schemeClr w14:val="tx1"/>
            </w14:solidFill>
          </w14:textFill>
        </w:rPr>
      </w:pPr>
      <w:r>
        <w:rPr>
          <w:rFonts w:hint="eastAsia" w:ascii="仿宋" w:hAnsi="仿宋" w:eastAsia="仿宋" w:cs="仿宋"/>
          <w:bCs/>
          <w:color w:val="000000" w:themeColor="text1"/>
          <w:sz w:val="24"/>
          <w:szCs w:val="24"/>
          <w:highlight w:val="none"/>
          <w14:textFill>
            <w14:solidFill>
              <w14:schemeClr w14:val="tx1"/>
            </w14:solidFill>
          </w14:textFill>
        </w:rPr>
        <w:t>电子投标文件部分：供应商应根据“政采云供应商项目采购-电子招投标操作指南”及本采购文件规定的格式和顺序编制电子投标文件并进行关联定位。本文件《第六章 投标文件格式》中有提供格式的，供应商应按照格式进行编制（格式中要求提供相关证明材料的还需后附相关证明材料），并按格式要求在指定位置根据要求进行签章，否则视为未提供；本文件《第六章投标文件格式》未提供格式的，请供应商自行拟定格式，并加盖单位公章，否则视为未提供。</w:t>
      </w:r>
    </w:p>
    <w:p w14:paraId="47DDF786">
      <w:pPr>
        <w:pStyle w:val="5"/>
        <w:shd w:val="clear" w:color="auto" w:fill="auto"/>
        <w:snapToGrid w:val="0"/>
        <w:spacing w:line="360" w:lineRule="auto"/>
        <w:ind w:firstLine="480" w:firstLineChars="200"/>
        <w:rPr>
          <w:rFonts w:hint="eastAsia" w:ascii="仿宋" w:hAnsi="仿宋" w:eastAsia="仿宋" w:cs="仿宋"/>
          <w:b w:val="0"/>
          <w:bCs/>
          <w:color w:val="000000" w:themeColor="text1"/>
          <w:sz w:val="24"/>
          <w:szCs w:val="24"/>
          <w:highlight w:val="none"/>
          <w14:textFill>
            <w14:solidFill>
              <w14:schemeClr w14:val="tx1"/>
            </w14:solidFill>
          </w14:textFill>
        </w:rPr>
      </w:pPr>
      <w:r>
        <w:rPr>
          <w:rFonts w:hint="eastAsia" w:ascii="仿宋" w:hAnsi="仿宋" w:eastAsia="仿宋" w:cs="仿宋"/>
          <w:b w:val="0"/>
          <w:bCs/>
          <w:color w:val="000000" w:themeColor="text1"/>
          <w:sz w:val="24"/>
          <w:szCs w:val="24"/>
          <w:highlight w:val="none"/>
          <w:lang w:val="en-US" w:eastAsia="zh-CN"/>
          <w14:textFill>
            <w14:solidFill>
              <w14:schemeClr w14:val="tx1"/>
            </w14:solidFill>
          </w14:textFill>
        </w:rPr>
        <w:t>25.2</w:t>
      </w:r>
      <w:r>
        <w:rPr>
          <w:rFonts w:hint="eastAsia" w:ascii="仿宋" w:hAnsi="仿宋" w:eastAsia="仿宋" w:cs="仿宋"/>
          <w:b w:val="0"/>
          <w:bCs/>
          <w:color w:val="000000" w:themeColor="text1"/>
          <w:sz w:val="24"/>
          <w:szCs w:val="24"/>
          <w:highlight w:val="none"/>
          <w14:textFill>
            <w14:solidFill>
              <w14:schemeClr w14:val="tx1"/>
            </w14:solidFill>
          </w14:textFill>
        </w:rPr>
        <w:t>备份电子投标文件：通过“政采云”平台电子投标工具制作投标文件所产生的备份文件。</w:t>
      </w:r>
    </w:p>
    <w:p w14:paraId="229CE4B9">
      <w:pPr>
        <w:pStyle w:val="5"/>
        <w:shd w:val="clear" w:color="auto" w:fill="auto"/>
        <w:snapToGrid w:val="0"/>
        <w:spacing w:line="360" w:lineRule="auto"/>
        <w:rPr>
          <w:rFonts w:hint="eastAsia" w:ascii="仿宋" w:hAnsi="仿宋" w:eastAsia="仿宋" w:cs="仿宋"/>
          <w:b w:val="0"/>
          <w:bCs/>
          <w:color w:val="000000" w:themeColor="text1"/>
          <w:sz w:val="24"/>
          <w:szCs w:val="24"/>
          <w:highlight w:val="none"/>
          <w14:textFill>
            <w14:solidFill>
              <w14:schemeClr w14:val="tx1"/>
            </w14:solidFill>
          </w14:textFill>
        </w:rPr>
      </w:pPr>
      <w:r>
        <w:rPr>
          <w:rFonts w:hint="eastAsia" w:ascii="仿宋" w:hAnsi="仿宋" w:eastAsia="仿宋" w:cs="仿宋"/>
          <w:b w:val="0"/>
          <w:bCs/>
          <w:color w:val="000000" w:themeColor="text1"/>
          <w:sz w:val="24"/>
          <w:szCs w:val="24"/>
          <w:highlight w:val="none"/>
          <w14:textFill>
            <w14:solidFill>
              <w14:schemeClr w14:val="tx1"/>
            </w14:solidFill>
          </w14:textFill>
        </w:rPr>
        <w:t>（</w:t>
      </w:r>
      <w:r>
        <w:rPr>
          <w:rFonts w:hint="eastAsia" w:ascii="仿宋" w:hAnsi="仿宋" w:eastAsia="仿宋" w:cs="仿宋"/>
          <w:b w:val="0"/>
          <w:bCs/>
          <w:color w:val="000000" w:themeColor="text1"/>
          <w:sz w:val="24"/>
          <w:szCs w:val="24"/>
          <w:highlight w:val="none"/>
          <w:lang w:val="en-US" w:eastAsia="zh-CN"/>
          <w14:textFill>
            <w14:solidFill>
              <w14:schemeClr w14:val="tx1"/>
            </w14:solidFill>
          </w14:textFill>
        </w:rPr>
        <w:t>1</w:t>
      </w:r>
      <w:r>
        <w:rPr>
          <w:rFonts w:hint="eastAsia" w:ascii="仿宋" w:hAnsi="仿宋" w:eastAsia="仿宋" w:cs="仿宋"/>
          <w:b w:val="0"/>
          <w:bCs/>
          <w:color w:val="000000" w:themeColor="text1"/>
          <w:sz w:val="24"/>
          <w:szCs w:val="24"/>
          <w:highlight w:val="none"/>
          <w14:textFill>
            <w14:solidFill>
              <w14:schemeClr w14:val="tx1"/>
            </w14:solidFill>
          </w14:textFill>
        </w:rPr>
        <w:t>）供应商应对所提供的全部资料的真实性、有效性承担法律责任，电子投标文件中所须加盖公章部分均采用CA签章。</w:t>
      </w:r>
    </w:p>
    <w:p w14:paraId="71447DF6">
      <w:pPr>
        <w:pStyle w:val="5"/>
        <w:shd w:val="clear" w:color="auto" w:fill="auto"/>
        <w:snapToGrid w:val="0"/>
        <w:spacing w:line="360" w:lineRule="auto"/>
        <w:rPr>
          <w:rFonts w:hint="eastAsia" w:ascii="仿宋" w:hAnsi="仿宋" w:eastAsia="仿宋" w:cs="仿宋"/>
          <w:b w:val="0"/>
          <w:bCs/>
          <w:color w:val="000000" w:themeColor="text1"/>
          <w:sz w:val="24"/>
          <w:szCs w:val="24"/>
          <w:highlight w:val="none"/>
          <w14:textFill>
            <w14:solidFill>
              <w14:schemeClr w14:val="tx1"/>
            </w14:solidFill>
          </w14:textFill>
        </w:rPr>
      </w:pPr>
      <w:r>
        <w:rPr>
          <w:rFonts w:hint="eastAsia" w:ascii="仿宋" w:hAnsi="仿宋" w:eastAsia="仿宋" w:cs="仿宋"/>
          <w:b w:val="0"/>
          <w:bCs/>
          <w:color w:val="000000" w:themeColor="text1"/>
          <w:sz w:val="24"/>
          <w:szCs w:val="24"/>
          <w:highlight w:val="none"/>
          <w14:textFill>
            <w14:solidFill>
              <w14:schemeClr w14:val="tx1"/>
            </w14:solidFill>
          </w14:textFill>
        </w:rPr>
        <w:t>（</w:t>
      </w:r>
      <w:r>
        <w:rPr>
          <w:rFonts w:hint="eastAsia" w:ascii="仿宋" w:hAnsi="仿宋" w:eastAsia="仿宋" w:cs="仿宋"/>
          <w:b w:val="0"/>
          <w:bCs/>
          <w:color w:val="000000" w:themeColor="text1"/>
          <w:sz w:val="24"/>
          <w:szCs w:val="24"/>
          <w:highlight w:val="none"/>
          <w:lang w:val="en-US" w:eastAsia="zh-CN"/>
          <w14:textFill>
            <w14:solidFill>
              <w14:schemeClr w14:val="tx1"/>
            </w14:solidFill>
          </w14:textFill>
        </w:rPr>
        <w:t>2</w:t>
      </w:r>
      <w:r>
        <w:rPr>
          <w:rFonts w:hint="eastAsia" w:ascii="仿宋" w:hAnsi="仿宋" w:eastAsia="仿宋" w:cs="仿宋"/>
          <w:b w:val="0"/>
          <w:bCs/>
          <w:color w:val="000000" w:themeColor="text1"/>
          <w:sz w:val="24"/>
          <w:szCs w:val="24"/>
          <w:highlight w:val="none"/>
          <w14:textFill>
            <w14:solidFill>
              <w14:schemeClr w14:val="tx1"/>
            </w14:solidFill>
          </w14:textFill>
        </w:rPr>
        <w:t>）投标文件以及供应商与采购组织机构就有关投标事宜的所有来往函电，均应以中文汉语书写。除</w:t>
      </w:r>
      <w:r>
        <w:rPr>
          <w:rFonts w:hint="eastAsia" w:ascii="仿宋" w:hAnsi="仿宋" w:eastAsia="仿宋" w:cs="仿宋"/>
          <w:b w:val="0"/>
          <w:bCs/>
          <w:color w:val="000000" w:themeColor="text1"/>
          <w:sz w:val="24"/>
          <w:szCs w:val="24"/>
          <w:highlight w:val="none"/>
          <w:lang w:eastAsia="zh-CN"/>
          <w14:textFill>
            <w14:solidFill>
              <w14:schemeClr w14:val="tx1"/>
            </w14:solidFill>
          </w14:textFill>
        </w:rPr>
        <w:t>签章</w:t>
      </w:r>
      <w:r>
        <w:rPr>
          <w:rFonts w:hint="eastAsia" w:ascii="仿宋" w:hAnsi="仿宋" w:eastAsia="仿宋" w:cs="仿宋"/>
          <w:b w:val="0"/>
          <w:bCs/>
          <w:color w:val="000000" w:themeColor="text1"/>
          <w:sz w:val="24"/>
          <w:szCs w:val="24"/>
          <w:highlight w:val="none"/>
          <w14:textFill>
            <w14:solidFill>
              <w14:schemeClr w14:val="tx1"/>
            </w14:solidFill>
          </w14:textFill>
        </w:rPr>
        <w:t>、盖章、专用名称等特殊情形外，以中文汉语以外的文字表述的投标文件视同未提供。</w:t>
      </w:r>
    </w:p>
    <w:p w14:paraId="44EA7A08">
      <w:pPr>
        <w:pStyle w:val="5"/>
        <w:shd w:val="clear" w:color="auto" w:fill="auto"/>
        <w:snapToGrid w:val="0"/>
        <w:spacing w:line="360" w:lineRule="auto"/>
        <w:rPr>
          <w:rFonts w:hint="eastAsia" w:ascii="仿宋" w:hAnsi="仿宋" w:eastAsia="仿宋" w:cs="仿宋"/>
          <w:b w:val="0"/>
          <w:bCs/>
          <w:color w:val="000000" w:themeColor="text1"/>
          <w:sz w:val="24"/>
          <w:szCs w:val="24"/>
          <w:highlight w:val="none"/>
          <w14:textFill>
            <w14:solidFill>
              <w14:schemeClr w14:val="tx1"/>
            </w14:solidFill>
          </w14:textFill>
        </w:rPr>
      </w:pPr>
      <w:r>
        <w:rPr>
          <w:rFonts w:hint="eastAsia" w:ascii="仿宋" w:hAnsi="仿宋" w:eastAsia="仿宋" w:cs="仿宋"/>
          <w:b w:val="0"/>
          <w:bCs/>
          <w:color w:val="000000" w:themeColor="text1"/>
          <w:sz w:val="24"/>
          <w:szCs w:val="24"/>
          <w:highlight w:val="none"/>
          <w14:textFill>
            <w14:solidFill>
              <w14:schemeClr w14:val="tx1"/>
            </w14:solidFill>
          </w14:textFill>
        </w:rPr>
        <w:t>（</w:t>
      </w:r>
      <w:r>
        <w:rPr>
          <w:rFonts w:hint="eastAsia" w:ascii="仿宋" w:hAnsi="仿宋" w:eastAsia="仿宋" w:cs="仿宋"/>
          <w:b w:val="0"/>
          <w:bCs/>
          <w:color w:val="000000" w:themeColor="text1"/>
          <w:sz w:val="24"/>
          <w:szCs w:val="24"/>
          <w:highlight w:val="none"/>
          <w:lang w:val="en-US" w:eastAsia="zh-CN"/>
          <w14:textFill>
            <w14:solidFill>
              <w14:schemeClr w14:val="tx1"/>
            </w14:solidFill>
          </w14:textFill>
        </w:rPr>
        <w:t>3</w:t>
      </w:r>
      <w:r>
        <w:rPr>
          <w:rFonts w:hint="eastAsia" w:ascii="仿宋" w:hAnsi="仿宋" w:eastAsia="仿宋" w:cs="仿宋"/>
          <w:b w:val="0"/>
          <w:bCs/>
          <w:color w:val="000000" w:themeColor="text1"/>
          <w:sz w:val="24"/>
          <w:szCs w:val="24"/>
          <w:highlight w:val="none"/>
          <w14:textFill>
            <w14:solidFill>
              <w14:schemeClr w14:val="tx1"/>
            </w14:solidFill>
          </w14:textFill>
        </w:rPr>
        <w:t>）投标计量单位，采购文件已有明确规定的，使用采购文件规定的计量单位；采购文件没有规定的，应采用中华人民共和国法定计量单位（货币单位：人民币元）。</w:t>
      </w:r>
    </w:p>
    <w:p w14:paraId="22AE20E6">
      <w:pPr>
        <w:pStyle w:val="5"/>
        <w:shd w:val="clear" w:color="auto" w:fill="auto"/>
        <w:snapToGrid w:val="0"/>
        <w:spacing w:line="360" w:lineRule="auto"/>
        <w:rPr>
          <w:rFonts w:hint="eastAsia" w:ascii="仿宋" w:hAnsi="仿宋" w:eastAsia="仿宋" w:cs="仿宋"/>
          <w:b w:val="0"/>
          <w:bCs/>
          <w:color w:val="000000" w:themeColor="text1"/>
          <w:sz w:val="24"/>
          <w:szCs w:val="24"/>
          <w:highlight w:val="none"/>
          <w14:textFill>
            <w14:solidFill>
              <w14:schemeClr w14:val="tx1"/>
            </w14:solidFill>
          </w14:textFill>
        </w:rPr>
      </w:pPr>
      <w:r>
        <w:rPr>
          <w:rFonts w:hint="eastAsia" w:ascii="仿宋" w:hAnsi="仿宋" w:eastAsia="仿宋" w:cs="仿宋"/>
          <w:b w:val="0"/>
          <w:bCs/>
          <w:color w:val="000000" w:themeColor="text1"/>
          <w:sz w:val="24"/>
          <w:szCs w:val="24"/>
          <w:highlight w:val="none"/>
          <w14:textFill>
            <w14:solidFill>
              <w14:schemeClr w14:val="tx1"/>
            </w14:solidFill>
          </w14:textFill>
        </w:rPr>
        <w:t>（</w:t>
      </w:r>
      <w:r>
        <w:rPr>
          <w:rFonts w:hint="eastAsia" w:ascii="仿宋" w:hAnsi="仿宋" w:eastAsia="仿宋" w:cs="仿宋"/>
          <w:b w:val="0"/>
          <w:bCs/>
          <w:color w:val="000000" w:themeColor="text1"/>
          <w:sz w:val="24"/>
          <w:szCs w:val="24"/>
          <w:highlight w:val="none"/>
          <w:lang w:val="en-US" w:eastAsia="zh-CN"/>
          <w14:textFill>
            <w14:solidFill>
              <w14:schemeClr w14:val="tx1"/>
            </w14:solidFill>
          </w14:textFill>
        </w:rPr>
        <w:t>4</w:t>
      </w:r>
      <w:r>
        <w:rPr>
          <w:rFonts w:hint="eastAsia" w:ascii="仿宋" w:hAnsi="仿宋" w:eastAsia="仿宋" w:cs="仿宋"/>
          <w:b w:val="0"/>
          <w:bCs/>
          <w:color w:val="000000" w:themeColor="text1"/>
          <w:sz w:val="24"/>
          <w:szCs w:val="24"/>
          <w:highlight w:val="none"/>
          <w14:textFill>
            <w14:solidFill>
              <w14:schemeClr w14:val="tx1"/>
            </w14:solidFill>
          </w14:textFill>
        </w:rPr>
        <w:t>）若供应商不按采购文件的要求提供资格审查材料，其风险由供应商自行承担。</w:t>
      </w:r>
    </w:p>
    <w:p w14:paraId="07178A4B">
      <w:pPr>
        <w:shd w:val="clear" w:color="auto" w:fill="auto"/>
        <w:snapToGrid w:val="0"/>
        <w:spacing w:line="360" w:lineRule="auto"/>
        <w:ind w:firstLine="480" w:firstLineChars="200"/>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26.</w:t>
      </w:r>
      <w:r>
        <w:rPr>
          <w:rFonts w:hint="eastAsia" w:ascii="仿宋" w:hAnsi="仿宋" w:eastAsia="仿宋" w:cs="仿宋"/>
          <w:b/>
          <w:bCs/>
          <w:color w:val="000000" w:themeColor="text1"/>
          <w:sz w:val="24"/>
          <w:szCs w:val="24"/>
          <w:highlight w:val="none"/>
          <w14:textFill>
            <w14:solidFill>
              <w14:schemeClr w14:val="tx1"/>
            </w14:solidFill>
          </w14:textFill>
        </w:rPr>
        <w:t>投标文件的上传</w:t>
      </w:r>
    </w:p>
    <w:p w14:paraId="435815CE">
      <w:pPr>
        <w:pStyle w:val="5"/>
        <w:shd w:val="clear" w:color="auto" w:fill="auto"/>
        <w:snapToGrid w:val="0"/>
        <w:spacing w:line="360" w:lineRule="auto"/>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（1）</w:t>
      </w:r>
      <w:r>
        <w:rPr>
          <w:rFonts w:hint="eastAsia" w:ascii="仿宋" w:hAnsi="仿宋" w:eastAsia="仿宋" w:cs="仿宋"/>
          <w:b/>
          <w:bCs/>
          <w:color w:val="000000" w:themeColor="text1"/>
          <w:sz w:val="24"/>
          <w:szCs w:val="24"/>
          <w:highlight w:val="none"/>
          <w:lang w:bidi="zh-CN"/>
          <w14:textFill>
            <w14:solidFill>
              <w14:schemeClr w14:val="tx1"/>
            </w14:solidFill>
          </w14:textFill>
        </w:rPr>
        <w:t>电子加密投标文件（“.jmbs”格式）</w:t>
      </w:r>
      <w:r>
        <w:rPr>
          <w:rFonts w:hint="eastAsia" w:ascii="仿宋" w:hAnsi="仿宋" w:eastAsia="仿宋" w:cs="仿宋"/>
          <w:b/>
          <w:bCs/>
          <w:color w:val="000000" w:themeColor="text1"/>
          <w:sz w:val="24"/>
          <w:szCs w:val="24"/>
          <w:highlight w:val="none"/>
          <w14:textFill>
            <w14:solidFill>
              <w14:schemeClr w14:val="tx1"/>
            </w14:solidFill>
          </w14:textFill>
        </w:rPr>
        <w:t>：</w:t>
      </w:r>
    </w:p>
    <w:p w14:paraId="42536F44">
      <w:pPr>
        <w:pStyle w:val="5"/>
        <w:shd w:val="clear" w:color="auto" w:fill="auto"/>
        <w:snapToGrid w:val="0"/>
        <w:spacing w:line="360" w:lineRule="auto"/>
        <w:ind w:firstLine="600" w:firstLineChars="250"/>
        <w:rPr>
          <w:rFonts w:hint="eastAsia" w:ascii="仿宋" w:hAnsi="仿宋" w:eastAsia="仿宋" w:cs="仿宋"/>
          <w:b w:val="0"/>
          <w:bCs/>
          <w:color w:val="000000" w:themeColor="text1"/>
          <w:sz w:val="24"/>
          <w:szCs w:val="24"/>
          <w:highlight w:val="none"/>
          <w:lang w:bidi="zh-CN"/>
          <w14:textFill>
            <w14:solidFill>
              <w14:schemeClr w14:val="tx1"/>
            </w14:solidFill>
          </w14:textFill>
        </w:rPr>
      </w:pPr>
      <w:r>
        <w:rPr>
          <w:rFonts w:hint="eastAsia" w:ascii="仿宋" w:hAnsi="仿宋" w:eastAsia="仿宋" w:cs="仿宋"/>
          <w:b w:val="0"/>
          <w:bCs/>
          <w:color w:val="000000" w:themeColor="text1"/>
          <w:sz w:val="24"/>
          <w:szCs w:val="24"/>
          <w:highlight w:val="none"/>
          <w:lang w:bidi="zh-CN"/>
          <w14:textFill>
            <w14:solidFill>
              <w14:schemeClr w14:val="tx1"/>
            </w14:solidFill>
          </w14:textFill>
        </w:rPr>
        <w:t>a.</w:t>
      </w:r>
      <w:r>
        <w:rPr>
          <w:rFonts w:hint="eastAsia" w:ascii="仿宋" w:hAnsi="仿宋" w:eastAsia="仿宋" w:cs="仿宋"/>
          <w:b w:val="0"/>
          <w:bCs/>
          <w:color w:val="000000" w:themeColor="text1"/>
          <w:kern w:val="0"/>
          <w:sz w:val="24"/>
          <w:szCs w:val="24"/>
          <w:highlight w:val="none"/>
          <w14:textFill>
            <w14:solidFill>
              <w14:schemeClr w14:val="tx1"/>
            </w14:solidFill>
          </w14:textFill>
        </w:rPr>
        <w:t xml:space="preserve"> </w:t>
      </w:r>
      <w:r>
        <w:rPr>
          <w:rFonts w:hint="eastAsia" w:ascii="仿宋" w:hAnsi="仿宋" w:eastAsia="仿宋" w:cs="仿宋"/>
          <w:b w:val="0"/>
          <w:bCs/>
          <w:color w:val="000000" w:themeColor="text1"/>
          <w:sz w:val="24"/>
          <w:szCs w:val="24"/>
          <w:highlight w:val="none"/>
          <w:lang w:bidi="zh-CN"/>
          <w14:textFill>
            <w14:solidFill>
              <w14:schemeClr w14:val="tx1"/>
            </w14:solidFill>
          </w14:textFill>
        </w:rPr>
        <w:t>供应商应在投标截止时间前将电子加密投标文件成功上传递交至新疆政府采购云平台，否则投标无效；</w:t>
      </w:r>
    </w:p>
    <w:p w14:paraId="52AD849E">
      <w:pPr>
        <w:pStyle w:val="5"/>
        <w:shd w:val="clear" w:color="auto" w:fill="auto"/>
        <w:snapToGrid w:val="0"/>
        <w:spacing w:line="360" w:lineRule="auto"/>
        <w:ind w:firstLine="600" w:firstLineChars="250"/>
        <w:rPr>
          <w:rFonts w:hint="eastAsia" w:ascii="仿宋" w:hAnsi="仿宋" w:eastAsia="仿宋" w:cs="仿宋"/>
          <w:b w:val="0"/>
          <w:bCs/>
          <w:color w:val="000000" w:themeColor="text1"/>
          <w:sz w:val="24"/>
          <w:szCs w:val="24"/>
          <w:highlight w:val="none"/>
          <w14:textFill>
            <w14:solidFill>
              <w14:schemeClr w14:val="tx1"/>
            </w14:solidFill>
          </w14:textFill>
        </w:rPr>
      </w:pPr>
      <w:r>
        <w:rPr>
          <w:rFonts w:hint="eastAsia" w:ascii="仿宋" w:hAnsi="仿宋" w:eastAsia="仿宋" w:cs="仿宋"/>
          <w:b w:val="0"/>
          <w:bCs/>
          <w:color w:val="000000" w:themeColor="text1"/>
          <w:sz w:val="24"/>
          <w:szCs w:val="24"/>
          <w:highlight w:val="none"/>
          <w:lang w:bidi="zh-CN"/>
          <w14:textFill>
            <w14:solidFill>
              <w14:schemeClr w14:val="tx1"/>
            </w14:solidFill>
          </w14:textFill>
        </w:rPr>
        <w:t>b.供应商成功上传电子加密投标文件后，可自行打印投标文件接收回执。</w:t>
      </w:r>
    </w:p>
    <w:p w14:paraId="33E26029">
      <w:pPr>
        <w:pStyle w:val="5"/>
        <w:shd w:val="clear" w:color="auto" w:fill="auto"/>
        <w:snapToGrid w:val="0"/>
        <w:spacing w:line="360" w:lineRule="auto"/>
        <w:rPr>
          <w:rFonts w:hint="eastAsia" w:ascii="仿宋" w:hAnsi="仿宋" w:eastAsia="仿宋" w:cs="仿宋"/>
          <w:b/>
          <w:bCs/>
          <w:color w:val="000000" w:themeColor="text1"/>
          <w:sz w:val="24"/>
          <w:szCs w:val="24"/>
          <w:highlight w:val="none"/>
          <w:lang w:bidi="zh-CN"/>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（2）</w:t>
      </w:r>
      <w:r>
        <w:rPr>
          <w:rFonts w:hint="eastAsia" w:ascii="仿宋" w:hAnsi="仿宋" w:eastAsia="仿宋" w:cs="仿宋"/>
          <w:b/>
          <w:bCs/>
          <w:color w:val="000000" w:themeColor="text1"/>
          <w:sz w:val="24"/>
          <w:szCs w:val="24"/>
          <w:highlight w:val="none"/>
          <w:lang w:bidi="zh-CN"/>
          <w14:textFill>
            <w14:solidFill>
              <w14:schemeClr w14:val="tx1"/>
            </w14:solidFill>
          </w14:textFill>
        </w:rPr>
        <w:t>备份投标文件（“.bfbs”格式）：</w:t>
      </w:r>
    </w:p>
    <w:p w14:paraId="534405F8">
      <w:pPr>
        <w:pStyle w:val="5"/>
        <w:shd w:val="clear" w:color="auto" w:fill="auto"/>
        <w:snapToGrid w:val="0"/>
        <w:spacing w:line="360" w:lineRule="auto"/>
        <w:ind w:firstLine="600" w:firstLineChars="250"/>
        <w:rPr>
          <w:rFonts w:hint="eastAsia" w:ascii="仿宋" w:hAnsi="仿宋" w:eastAsia="仿宋" w:cs="仿宋"/>
          <w:color w:val="auto"/>
          <w:sz w:val="24"/>
          <w:szCs w:val="24"/>
          <w:highlight w:val="none"/>
          <w:lang w:bidi="zh-CN"/>
        </w:rPr>
      </w:pPr>
      <w:r>
        <w:rPr>
          <w:rFonts w:hint="eastAsia" w:ascii="仿宋" w:hAnsi="仿宋" w:eastAsia="仿宋" w:cs="仿宋"/>
          <w:b w:val="0"/>
          <w:bCs/>
          <w:color w:val="000000" w:themeColor="text1"/>
          <w:sz w:val="24"/>
          <w:szCs w:val="24"/>
          <w:highlight w:val="none"/>
          <w:lang w:bidi="zh-CN"/>
          <w14:textFill>
            <w14:solidFill>
              <w14:schemeClr w14:val="tx1"/>
            </w14:solidFill>
          </w14:textFill>
        </w:rPr>
        <w:t>a.供应商可以将备份投标文件打包压缩并加密，压缩包命名为“XX单位备份投标文件”，加密密码由供应商自行保管；送达时间以采购代理机构实际接收时间为准。</w:t>
      </w:r>
      <w:r>
        <w:rPr>
          <w:rFonts w:hint="eastAsia" w:ascii="仿宋" w:hAnsi="仿宋" w:eastAsia="仿宋" w:cs="仿宋"/>
          <w:color w:val="000000" w:themeColor="text1"/>
          <w:sz w:val="24"/>
          <w:szCs w:val="24"/>
          <w:highlight w:val="none"/>
          <w:lang w:bidi="zh-CN"/>
          <w14:textFill>
            <w14:solidFill>
              <w14:schemeClr w14:val="tx1"/>
            </w14:solidFill>
          </w14:textFill>
        </w:rPr>
        <w:t>“备份投标文件”以投标截止时间前指定接收邮箱最终收到的文件为准，逾期或未按要求提供的视为未提供，建议供应商提前1日办理邮件提供事宜（</w:t>
      </w:r>
      <w:r>
        <w:rPr>
          <w:rFonts w:hint="eastAsia" w:ascii="仿宋" w:hAnsi="仿宋" w:eastAsia="仿宋" w:cs="仿宋"/>
          <w:color w:val="000000" w:themeColor="text1"/>
          <w:sz w:val="24"/>
          <w:szCs w:val="24"/>
          <w:highlight w:val="none"/>
          <w:lang w:val="en-US" w:eastAsia="zh-CN" w:bidi="zh-CN"/>
          <w14:textFill>
            <w14:solidFill>
              <w14:schemeClr w14:val="tx1"/>
            </w14:solidFill>
          </w14:textFill>
        </w:rPr>
        <w:t>接收人邮箱：3343144922@qq.com，接收人：马先生，电话：15909981868）</w:t>
      </w:r>
      <w:r>
        <w:rPr>
          <w:rFonts w:hint="eastAsia" w:ascii="仿宋" w:hAnsi="仿宋" w:eastAsia="仿宋" w:cs="仿宋"/>
          <w:color w:val="000000" w:themeColor="text1"/>
          <w:sz w:val="24"/>
          <w:szCs w:val="24"/>
          <w:highlight w:val="none"/>
          <w:lang w:bidi="zh-CN"/>
          <w14:textFill>
            <w14:solidFill>
              <w14:schemeClr w14:val="tx1"/>
            </w14:solidFill>
          </w14:textFill>
        </w:rPr>
        <w:t>；</w:t>
      </w:r>
    </w:p>
    <w:p w14:paraId="3C278330">
      <w:pPr>
        <w:pStyle w:val="5"/>
        <w:shd w:val="clear" w:color="auto" w:fill="auto"/>
        <w:snapToGrid w:val="0"/>
        <w:spacing w:line="360" w:lineRule="auto"/>
        <w:ind w:firstLine="600" w:firstLineChars="250"/>
        <w:rPr>
          <w:rFonts w:hint="eastAsia" w:ascii="仿宋" w:hAnsi="仿宋" w:eastAsia="仿宋" w:cs="仿宋"/>
          <w:b w:val="0"/>
          <w:bCs/>
          <w:color w:val="000000" w:themeColor="text1"/>
          <w:sz w:val="24"/>
          <w:szCs w:val="24"/>
          <w:highlight w:val="none"/>
          <w:lang w:bidi="zh-CN"/>
          <w14:textFill>
            <w14:solidFill>
              <w14:schemeClr w14:val="tx1"/>
            </w14:solidFill>
          </w14:textFill>
        </w:rPr>
      </w:pPr>
      <w:r>
        <w:rPr>
          <w:rFonts w:hint="eastAsia" w:ascii="仿宋" w:hAnsi="仿宋" w:eastAsia="仿宋" w:cs="仿宋"/>
          <w:b w:val="0"/>
          <w:bCs/>
          <w:color w:val="000000" w:themeColor="text1"/>
          <w:sz w:val="24"/>
          <w:szCs w:val="24"/>
          <w:highlight w:val="none"/>
          <w:lang w:bidi="zh-CN"/>
          <w14:textFill>
            <w14:solidFill>
              <w14:schemeClr w14:val="tx1"/>
            </w14:solidFill>
          </w14:textFill>
        </w:rPr>
        <w:t>b.通过“新疆政府采购云平台”成功上传递交的“电子加密投标文件”已按时解密的，“备份投标文件”自动失效。投标截止时间前，投标供应商仅递交了“备份投标文件”而未将“电子加密投标文件”成功上传至“政府采购云平台”的，投标无效。</w:t>
      </w:r>
    </w:p>
    <w:p w14:paraId="4C730BF0">
      <w:pPr>
        <w:shd w:val="clear" w:color="auto" w:fill="auto"/>
        <w:snapToGrid w:val="0"/>
        <w:spacing w:line="360" w:lineRule="auto"/>
        <w:ind w:firstLine="480" w:firstLineChars="200"/>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27.</w:t>
      </w:r>
      <w:r>
        <w:rPr>
          <w:rFonts w:hint="eastAsia" w:ascii="仿宋" w:hAnsi="仿宋" w:eastAsia="仿宋" w:cs="仿宋"/>
          <w:b/>
          <w:color w:val="000000" w:themeColor="text1"/>
          <w:sz w:val="24"/>
          <w:szCs w:val="24"/>
          <w:highlight w:val="none"/>
          <w14:textFill>
            <w14:solidFill>
              <w14:schemeClr w14:val="tx1"/>
            </w14:solidFill>
          </w14:textFill>
        </w:rPr>
        <w:t>投标文件的递交要求</w:t>
      </w:r>
    </w:p>
    <w:p w14:paraId="1E22AEBE">
      <w:pPr>
        <w:shd w:val="clear" w:color="auto" w:fill="auto"/>
        <w:snapToGrid w:val="0"/>
        <w:spacing w:line="360" w:lineRule="auto"/>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（1）供应商须按照采购文件和政采云平台的要求编制并加密投标文件。在投标文件递交截止时间以前完成投标文件的传输递交，截止时间后递交的投标文件，将被拒收。</w:t>
      </w:r>
    </w:p>
    <w:p w14:paraId="01357BCF">
      <w:pPr>
        <w:shd w:val="clear" w:color="auto" w:fill="auto"/>
        <w:tabs>
          <w:tab w:val="left" w:pos="1418"/>
        </w:tabs>
        <w:autoSpaceDE w:val="0"/>
        <w:autoSpaceDN w:val="0"/>
        <w:adjustRightInd w:val="0"/>
        <w:snapToGrid w:val="0"/>
        <w:spacing w:line="360" w:lineRule="auto"/>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（2）备份电子投标文件必须在投标截止时间前送达指定的投标地点。备份电子投标文件在截止时间后提交，采购组织机构将拒绝接收。</w:t>
      </w:r>
    </w:p>
    <w:p w14:paraId="2302EFDF">
      <w:pPr>
        <w:shd w:val="clear" w:color="auto" w:fill="auto"/>
        <w:tabs>
          <w:tab w:val="left" w:pos="1418"/>
        </w:tabs>
        <w:autoSpaceDE w:val="0"/>
        <w:autoSpaceDN w:val="0"/>
        <w:adjustRightInd w:val="0"/>
        <w:snapToGrid w:val="0"/>
        <w:spacing w:line="360" w:lineRule="auto"/>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（3）如有特殊情况，采购组织机构延长截止时间和开标时间，采购组织机构和供应商的权利和义务将受到新的截止时间和开标时间的约束。</w:t>
      </w:r>
    </w:p>
    <w:p w14:paraId="66D2D726">
      <w:pPr>
        <w:shd w:val="clear" w:color="auto" w:fill="auto"/>
        <w:snapToGrid w:val="0"/>
        <w:spacing w:line="360" w:lineRule="auto"/>
        <w:ind w:firstLine="480" w:firstLineChars="200"/>
        <w:rPr>
          <w:rFonts w:hint="eastAsia" w:ascii="仿宋" w:hAnsi="仿宋" w:eastAsia="仿宋" w:cs="仿宋"/>
          <w:b/>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28．投标文件的补充、修改与撤回</w:t>
      </w:r>
    </w:p>
    <w:p w14:paraId="05EE5C12">
      <w:pPr>
        <w:shd w:val="clear" w:color="auto" w:fill="auto"/>
        <w:tabs>
          <w:tab w:val="left" w:pos="960"/>
          <w:tab w:val="left" w:pos="1418"/>
        </w:tabs>
        <w:autoSpaceDE w:val="0"/>
        <w:autoSpaceDN w:val="0"/>
        <w:adjustRightInd w:val="0"/>
        <w:snapToGrid w:val="0"/>
        <w:spacing w:line="360" w:lineRule="auto"/>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供应商应当在投标截止时间前完成电子交易文件的传输递交，投标截止时间前可以补充、修改或者撤回电子交易文件。补充或者修改电子交易文件的，应当先行撤回原文件，补充、修改后重新传输递交。投标截止时间前未完成传输的，视为投标文件撤回。投标截止时间后传输递交的投标文件，“政府采购云平台”将予以拒收。投标截止时间后，供应商不得修改（补充）或撤回其投标文件。</w:t>
      </w:r>
    </w:p>
    <w:p w14:paraId="24D66BC1">
      <w:pPr>
        <w:keepNext w:val="0"/>
        <w:keepLines w:val="0"/>
        <w:pageBreakBefore w:val="0"/>
        <w:widowControl w:val="0"/>
        <w:shd w:val="clear" w:color="auto" w:fill="auto"/>
        <w:kinsoku/>
        <w:wordWrap/>
        <w:overflowPunct/>
        <w:topLinePunct w:val="0"/>
        <w:autoSpaceDE/>
        <w:autoSpaceDN/>
        <w:bidi w:val="0"/>
        <w:adjustRightInd/>
        <w:snapToGrid/>
        <w:spacing w:before="313" w:beforeLines="100" w:after="313" w:afterLines="100" w:line="440" w:lineRule="exact"/>
        <w:jc w:val="both"/>
        <w:textAlignment w:val="auto"/>
        <w:outlineLvl w:val="2"/>
        <w:rPr>
          <w:rFonts w:hint="eastAsia" w:ascii="仿宋" w:hAnsi="仿宋" w:eastAsia="仿宋" w:cs="仿宋"/>
          <w:b/>
          <w:bCs/>
          <w:color w:val="000000" w:themeColor="text1"/>
          <w:sz w:val="28"/>
          <w:szCs w:val="28"/>
          <w:highlight w:val="none"/>
          <w14:textFill>
            <w14:solidFill>
              <w14:schemeClr w14:val="tx1"/>
            </w14:solidFill>
          </w14:textFill>
        </w:rPr>
      </w:pPr>
      <w:bookmarkStart w:id="18" w:name="_Toc469495728"/>
    </w:p>
    <w:p w14:paraId="59C955FA">
      <w:pPr>
        <w:keepNext w:val="0"/>
        <w:keepLines w:val="0"/>
        <w:pageBreakBefore w:val="0"/>
        <w:widowControl w:val="0"/>
        <w:shd w:val="clear" w:color="auto" w:fill="auto"/>
        <w:kinsoku/>
        <w:wordWrap/>
        <w:overflowPunct/>
        <w:topLinePunct w:val="0"/>
        <w:autoSpaceDE/>
        <w:autoSpaceDN/>
        <w:bidi w:val="0"/>
        <w:adjustRightInd/>
        <w:snapToGrid/>
        <w:spacing w:before="313" w:beforeLines="100" w:after="313" w:afterLines="100" w:line="440" w:lineRule="exact"/>
        <w:jc w:val="center"/>
        <w:textAlignment w:val="auto"/>
        <w:outlineLvl w:val="2"/>
        <w:rPr>
          <w:rFonts w:hint="eastAsia" w:ascii="仿宋" w:hAnsi="仿宋" w:eastAsia="仿宋" w:cs="仿宋"/>
          <w:b/>
          <w:bCs/>
          <w:color w:val="000000" w:themeColor="text1"/>
          <w:sz w:val="28"/>
          <w:szCs w:val="28"/>
          <w:highlight w:val="none"/>
          <w14:textFill>
            <w14:solidFill>
              <w14:schemeClr w14:val="tx1"/>
            </w14:solidFill>
          </w14:textFill>
        </w:rPr>
      </w:pPr>
      <w:r>
        <w:rPr>
          <w:rFonts w:hint="eastAsia" w:ascii="仿宋" w:hAnsi="仿宋" w:eastAsia="仿宋" w:cs="仿宋"/>
          <w:b/>
          <w:bCs/>
          <w:color w:val="000000" w:themeColor="text1"/>
          <w:sz w:val="28"/>
          <w:szCs w:val="28"/>
          <w:highlight w:val="none"/>
          <w14:textFill>
            <w14:solidFill>
              <w14:schemeClr w14:val="tx1"/>
            </w14:solidFill>
          </w14:textFill>
        </w:rPr>
        <w:t>（五）开 标、评标和定标</w:t>
      </w:r>
      <w:bookmarkEnd w:id="18"/>
    </w:p>
    <w:p w14:paraId="5379ED6E">
      <w:pPr>
        <w:shd w:val="clear" w:color="auto" w:fill="auto"/>
        <w:snapToGrid w:val="0"/>
        <w:spacing w:line="360" w:lineRule="auto"/>
        <w:ind w:firstLine="480" w:firstLineChars="200"/>
        <w:rPr>
          <w:rFonts w:hint="eastAsia" w:ascii="仿宋" w:hAnsi="仿宋" w:eastAsia="仿宋" w:cs="仿宋"/>
          <w:b/>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29. 开标</w:t>
      </w:r>
    </w:p>
    <w:p w14:paraId="699E2692">
      <w:pPr>
        <w:shd w:val="clear" w:color="auto" w:fill="auto"/>
        <w:snapToGrid w:val="0"/>
        <w:spacing w:line="360" w:lineRule="auto"/>
        <w:ind w:firstLine="480" w:firstLineChars="200"/>
        <w:rPr>
          <w:rFonts w:hint="eastAsia" w:ascii="仿宋" w:hAnsi="仿宋" w:eastAsia="仿宋" w:cs="仿宋"/>
          <w:b/>
          <w:bCs/>
          <w:color w:val="000000" w:themeColor="text1"/>
          <w:sz w:val="24"/>
          <w:szCs w:val="24"/>
          <w:highlight w:val="none"/>
          <w:lang w:val="en-US" w:eastAsia="zh-CN"/>
          <w14:textFill>
            <w14:solidFill>
              <w14:schemeClr w14:val="tx1"/>
            </w14:solidFill>
          </w14:textFill>
        </w:rPr>
      </w:pPr>
      <w:bookmarkStart w:id="19" w:name="_Toc73975822"/>
      <w:r>
        <w:rPr>
          <w:rFonts w:hint="eastAsia" w:ascii="仿宋" w:hAnsi="仿宋" w:eastAsia="仿宋" w:cs="仿宋"/>
          <w:b/>
          <w:bCs/>
          <w:color w:val="000000" w:themeColor="text1"/>
          <w:sz w:val="24"/>
          <w:szCs w:val="24"/>
          <w:highlight w:val="none"/>
          <w:lang w:val="en-US" w:eastAsia="zh-CN"/>
          <w14:textFill>
            <w14:solidFill>
              <w14:schemeClr w14:val="tx1"/>
            </w14:solidFill>
          </w14:textFill>
        </w:rPr>
        <w:t>29.1开标邀请</w:t>
      </w:r>
      <w:bookmarkEnd w:id="19"/>
    </w:p>
    <w:p w14:paraId="0205A25F">
      <w:pPr>
        <w:pStyle w:val="9"/>
        <w:shd w:val="clear" w:color="auto" w:fill="auto"/>
        <w:snapToGrid w:val="0"/>
        <w:spacing w:line="360" w:lineRule="auto"/>
        <w:ind w:firstLine="480" w:firstLineChars="200"/>
        <w:rPr>
          <w:rFonts w:hint="eastAsia" w:ascii="仿宋" w:hAnsi="仿宋" w:eastAsia="仿宋" w:cs="仿宋"/>
          <w:b w:val="0"/>
          <w:bCs/>
          <w:color w:val="000000" w:themeColor="text1"/>
          <w:sz w:val="24"/>
          <w:szCs w:val="24"/>
          <w:highlight w:val="none"/>
          <w14:textFill>
            <w14:solidFill>
              <w14:schemeClr w14:val="tx1"/>
            </w14:solidFill>
          </w14:textFill>
        </w:rPr>
      </w:pPr>
      <w:r>
        <w:rPr>
          <w:rFonts w:hint="eastAsia" w:ascii="仿宋" w:hAnsi="仿宋" w:eastAsia="仿宋" w:cs="仿宋"/>
          <w:b w:val="0"/>
          <w:bCs/>
          <w:color w:val="000000" w:themeColor="text1"/>
          <w:sz w:val="24"/>
          <w:szCs w:val="24"/>
          <w:highlight w:val="none"/>
          <w:lang w:eastAsia="zh-CN"/>
          <w14:textFill>
            <w14:solidFill>
              <w14:schemeClr w14:val="tx1"/>
            </w14:solidFill>
          </w14:textFill>
        </w:rPr>
        <w:t>（</w:t>
      </w:r>
      <w:r>
        <w:rPr>
          <w:rFonts w:hint="eastAsia" w:ascii="仿宋" w:hAnsi="仿宋" w:eastAsia="仿宋" w:cs="仿宋"/>
          <w:b w:val="0"/>
          <w:bCs/>
          <w:color w:val="000000" w:themeColor="text1"/>
          <w:sz w:val="24"/>
          <w:szCs w:val="24"/>
          <w:highlight w:val="none"/>
          <w:lang w:val="en-US" w:eastAsia="zh-CN"/>
          <w14:textFill>
            <w14:solidFill>
              <w14:schemeClr w14:val="tx1"/>
            </w14:solidFill>
          </w14:textFill>
        </w:rPr>
        <w:t>1</w:t>
      </w:r>
      <w:r>
        <w:rPr>
          <w:rFonts w:hint="eastAsia" w:ascii="仿宋" w:hAnsi="仿宋" w:eastAsia="仿宋" w:cs="仿宋"/>
          <w:b w:val="0"/>
          <w:bCs/>
          <w:color w:val="000000" w:themeColor="text1"/>
          <w:sz w:val="24"/>
          <w:szCs w:val="24"/>
          <w:highlight w:val="none"/>
          <w:lang w:eastAsia="zh-CN"/>
          <w14:textFill>
            <w14:solidFill>
              <w14:schemeClr w14:val="tx1"/>
            </w14:solidFill>
          </w14:textFill>
        </w:rPr>
        <w:t>）</w:t>
      </w:r>
      <w:r>
        <w:rPr>
          <w:rFonts w:hint="eastAsia" w:ascii="仿宋" w:hAnsi="仿宋" w:eastAsia="仿宋" w:cs="仿宋"/>
          <w:b w:val="0"/>
          <w:bCs/>
          <w:color w:val="000000" w:themeColor="text1"/>
          <w:sz w:val="24"/>
          <w:szCs w:val="24"/>
          <w:highlight w:val="none"/>
          <w14:textFill>
            <w14:solidFill>
              <w14:schemeClr w14:val="tx1"/>
            </w14:solidFill>
          </w14:textFill>
        </w:rPr>
        <w:t>开标准备：本项目开标的准备工作由采购组织机构负责落实，开标过程由采购组织机构负责记录；</w:t>
      </w:r>
    </w:p>
    <w:p w14:paraId="73799883">
      <w:pPr>
        <w:pStyle w:val="9"/>
        <w:shd w:val="clear" w:color="auto" w:fill="auto"/>
        <w:snapToGrid w:val="0"/>
        <w:spacing w:line="360" w:lineRule="auto"/>
        <w:ind w:firstLine="480" w:firstLineChars="200"/>
        <w:rPr>
          <w:rFonts w:hint="eastAsia" w:ascii="仿宋" w:hAnsi="仿宋" w:eastAsia="仿宋" w:cs="仿宋"/>
          <w:b w:val="0"/>
          <w:bCs/>
          <w:color w:val="000000" w:themeColor="text1"/>
          <w:sz w:val="24"/>
          <w:szCs w:val="24"/>
          <w:highlight w:val="none"/>
          <w14:textFill>
            <w14:solidFill>
              <w14:schemeClr w14:val="tx1"/>
            </w14:solidFill>
          </w14:textFill>
        </w:rPr>
      </w:pPr>
      <w:r>
        <w:rPr>
          <w:rFonts w:hint="eastAsia" w:ascii="仿宋" w:hAnsi="仿宋" w:eastAsia="仿宋" w:cs="仿宋"/>
          <w:b w:val="0"/>
          <w:bCs/>
          <w:color w:val="000000" w:themeColor="text1"/>
          <w:sz w:val="24"/>
          <w:szCs w:val="24"/>
          <w:highlight w:val="none"/>
          <w:lang w:eastAsia="zh-CN"/>
          <w14:textFill>
            <w14:solidFill>
              <w14:schemeClr w14:val="tx1"/>
            </w14:solidFill>
          </w14:textFill>
        </w:rPr>
        <w:t>（</w:t>
      </w:r>
      <w:r>
        <w:rPr>
          <w:rFonts w:hint="eastAsia" w:ascii="仿宋" w:hAnsi="仿宋" w:eastAsia="仿宋" w:cs="仿宋"/>
          <w:b w:val="0"/>
          <w:bCs/>
          <w:color w:val="000000" w:themeColor="text1"/>
          <w:sz w:val="24"/>
          <w:szCs w:val="24"/>
          <w:highlight w:val="none"/>
          <w:lang w:val="en-US" w:eastAsia="zh-CN"/>
          <w14:textFill>
            <w14:solidFill>
              <w14:schemeClr w14:val="tx1"/>
            </w14:solidFill>
          </w14:textFill>
        </w:rPr>
        <w:t>2）</w:t>
      </w:r>
      <w:r>
        <w:rPr>
          <w:rFonts w:hint="eastAsia" w:ascii="仿宋" w:hAnsi="仿宋" w:eastAsia="仿宋" w:cs="仿宋"/>
          <w:b w:val="0"/>
          <w:bCs/>
          <w:color w:val="000000" w:themeColor="text1"/>
          <w:sz w:val="24"/>
          <w:szCs w:val="24"/>
          <w:highlight w:val="none"/>
          <w14:textFill>
            <w14:solidFill>
              <w14:schemeClr w14:val="tx1"/>
            </w14:solidFill>
          </w14:textFill>
        </w:rPr>
        <w:t>开标主持：本项目开标由采购人或者采购代理机构主持；</w:t>
      </w:r>
    </w:p>
    <w:p w14:paraId="659DD9CD">
      <w:pPr>
        <w:pStyle w:val="9"/>
        <w:shd w:val="clear" w:color="auto" w:fill="auto"/>
        <w:snapToGrid w:val="0"/>
        <w:spacing w:line="360" w:lineRule="auto"/>
        <w:ind w:firstLine="480" w:firstLineChars="200"/>
        <w:rPr>
          <w:rFonts w:hint="eastAsia" w:ascii="仿宋" w:hAnsi="仿宋" w:eastAsia="仿宋" w:cs="仿宋"/>
          <w:b w:val="0"/>
          <w:color w:val="000000" w:themeColor="text1"/>
          <w:sz w:val="24"/>
          <w:szCs w:val="24"/>
          <w:highlight w:val="none"/>
          <w14:textFill>
            <w14:solidFill>
              <w14:schemeClr w14:val="tx1"/>
            </w14:solidFill>
          </w14:textFill>
        </w:rPr>
      </w:pPr>
      <w:r>
        <w:rPr>
          <w:rFonts w:hint="eastAsia" w:ascii="仿宋" w:hAnsi="仿宋" w:eastAsia="仿宋" w:cs="仿宋"/>
          <w:b w:val="0"/>
          <w:color w:val="000000" w:themeColor="text1"/>
          <w:sz w:val="24"/>
          <w:szCs w:val="24"/>
          <w:highlight w:val="none"/>
          <w:lang w:eastAsia="zh-CN"/>
          <w14:textFill>
            <w14:solidFill>
              <w14:schemeClr w14:val="tx1"/>
            </w14:solidFill>
          </w14:textFill>
        </w:rPr>
        <w:t>（</w:t>
      </w:r>
      <w:r>
        <w:rPr>
          <w:rFonts w:hint="eastAsia" w:ascii="仿宋" w:hAnsi="仿宋" w:eastAsia="仿宋" w:cs="仿宋"/>
          <w:b w:val="0"/>
          <w:color w:val="000000" w:themeColor="text1"/>
          <w:sz w:val="24"/>
          <w:szCs w:val="24"/>
          <w:highlight w:val="none"/>
          <w:lang w:val="en-US" w:eastAsia="zh-CN"/>
          <w14:textFill>
            <w14:solidFill>
              <w14:schemeClr w14:val="tx1"/>
            </w14:solidFill>
          </w14:textFill>
        </w:rPr>
        <w:t>3</w:t>
      </w:r>
      <w:r>
        <w:rPr>
          <w:rFonts w:hint="eastAsia" w:ascii="仿宋" w:hAnsi="仿宋" w:eastAsia="仿宋" w:cs="仿宋"/>
          <w:b w:val="0"/>
          <w:color w:val="000000" w:themeColor="text1"/>
          <w:sz w:val="24"/>
          <w:szCs w:val="24"/>
          <w:highlight w:val="none"/>
          <w:lang w:eastAsia="zh-CN"/>
          <w14:textFill>
            <w14:solidFill>
              <w14:schemeClr w14:val="tx1"/>
            </w14:solidFill>
          </w14:textFill>
        </w:rPr>
        <w:t>）</w:t>
      </w:r>
      <w:r>
        <w:rPr>
          <w:rFonts w:hint="eastAsia" w:ascii="仿宋" w:hAnsi="仿宋" w:eastAsia="仿宋" w:cs="仿宋"/>
          <w:b w:val="0"/>
          <w:color w:val="000000" w:themeColor="text1"/>
          <w:sz w:val="24"/>
          <w:szCs w:val="24"/>
          <w:highlight w:val="none"/>
          <w14:textFill>
            <w14:solidFill>
              <w14:schemeClr w14:val="tx1"/>
            </w14:solidFill>
          </w14:textFill>
        </w:rPr>
        <w:t>开标邀请：本项目采用电子交易，采购组织机构将按照采购文件规定的时间通过“</w:t>
      </w:r>
      <w:r>
        <w:rPr>
          <w:rFonts w:hint="eastAsia" w:ascii="仿宋" w:hAnsi="仿宋" w:eastAsia="仿宋" w:cs="仿宋"/>
          <w:b w:val="0"/>
          <w:color w:val="000000" w:themeColor="text1"/>
          <w:sz w:val="24"/>
          <w:szCs w:val="24"/>
          <w:highlight w:val="none"/>
          <w:lang w:eastAsia="zh-CN"/>
          <w14:textFill>
            <w14:solidFill>
              <w14:schemeClr w14:val="tx1"/>
            </w14:solidFill>
          </w14:textFill>
        </w:rPr>
        <w:t>新疆</w:t>
      </w:r>
      <w:r>
        <w:rPr>
          <w:rFonts w:hint="eastAsia" w:ascii="仿宋" w:hAnsi="仿宋" w:eastAsia="仿宋" w:cs="仿宋"/>
          <w:b w:val="0"/>
          <w:color w:val="000000" w:themeColor="text1"/>
          <w:sz w:val="24"/>
          <w:szCs w:val="24"/>
          <w:highlight w:val="none"/>
          <w14:textFill>
            <w14:solidFill>
              <w14:schemeClr w14:val="tx1"/>
            </w14:solidFill>
          </w14:textFill>
        </w:rPr>
        <w:t>政府采购云平台，网址：</w:t>
      </w:r>
      <w:r>
        <w:rPr>
          <w:rFonts w:hint="eastAsia" w:ascii="仿宋" w:hAnsi="仿宋" w:eastAsia="仿宋" w:cs="仿宋"/>
          <w:b w:val="0"/>
          <w:color w:val="000000" w:themeColor="text1"/>
          <w:sz w:val="24"/>
          <w:szCs w:val="24"/>
          <w:highlight w:val="none"/>
          <w14:textFill>
            <w14:solidFill>
              <w14:schemeClr w14:val="tx1"/>
            </w14:solidFill>
          </w14:textFill>
        </w:rPr>
        <w:fldChar w:fldCharType="begin"/>
      </w:r>
      <w:r>
        <w:rPr>
          <w:rFonts w:hint="eastAsia" w:ascii="仿宋" w:hAnsi="仿宋" w:eastAsia="仿宋" w:cs="仿宋"/>
          <w:b w:val="0"/>
          <w:color w:val="000000" w:themeColor="text1"/>
          <w:sz w:val="24"/>
          <w:szCs w:val="24"/>
          <w:highlight w:val="none"/>
          <w14:textFill>
            <w14:solidFill>
              <w14:schemeClr w14:val="tx1"/>
            </w14:solidFill>
          </w14:textFill>
        </w:rPr>
        <w:instrText xml:space="preserve">HYPERLINK "http://www.zcygov.cn"</w:instrText>
      </w:r>
      <w:r>
        <w:rPr>
          <w:rFonts w:hint="eastAsia" w:ascii="仿宋" w:hAnsi="仿宋" w:eastAsia="仿宋" w:cs="仿宋"/>
          <w:b w:val="0"/>
          <w:color w:val="000000" w:themeColor="text1"/>
          <w:sz w:val="24"/>
          <w:szCs w:val="24"/>
          <w:highlight w:val="none"/>
          <w14:textFill>
            <w14:solidFill>
              <w14:schemeClr w14:val="tx1"/>
            </w14:solidFill>
          </w14:textFill>
        </w:rPr>
        <w:fldChar w:fldCharType="separate"/>
      </w:r>
      <w:r>
        <w:rPr>
          <w:rStyle w:val="22"/>
          <w:rFonts w:hint="eastAsia" w:ascii="仿宋" w:hAnsi="仿宋" w:eastAsia="仿宋" w:cs="仿宋"/>
          <w:b w:val="0"/>
          <w:color w:val="000000" w:themeColor="text1"/>
          <w:sz w:val="24"/>
          <w:szCs w:val="24"/>
          <w:highlight w:val="none"/>
          <w:u w:val="none"/>
          <w14:textFill>
            <w14:solidFill>
              <w14:schemeClr w14:val="tx1"/>
            </w14:solidFill>
          </w14:textFill>
        </w:rPr>
        <w:t>www.zcygov.cn</w:t>
      </w:r>
      <w:r>
        <w:rPr>
          <w:rFonts w:hint="eastAsia" w:ascii="仿宋" w:hAnsi="仿宋" w:eastAsia="仿宋" w:cs="仿宋"/>
          <w:color w:val="000000" w:themeColor="text1"/>
          <w:sz w:val="24"/>
          <w:szCs w:val="24"/>
          <w:highlight w:val="none"/>
          <w14:textFill>
            <w14:solidFill>
              <w14:schemeClr w14:val="tx1"/>
            </w14:solidFill>
          </w14:textFill>
        </w:rPr>
        <w:fldChar w:fldCharType="end"/>
      </w:r>
      <w:r>
        <w:rPr>
          <w:rFonts w:hint="eastAsia" w:ascii="仿宋" w:hAnsi="仿宋" w:eastAsia="仿宋" w:cs="仿宋"/>
          <w:b w:val="0"/>
          <w:color w:val="000000" w:themeColor="text1"/>
          <w:sz w:val="24"/>
          <w:szCs w:val="24"/>
          <w:highlight w:val="none"/>
          <w14:textFill>
            <w14:solidFill>
              <w14:schemeClr w14:val="tx1"/>
            </w14:solidFill>
          </w14:textFill>
        </w:rPr>
        <w:t>”组织开标、开启投标响应文件，所有供应商均应当准时在线参加。</w:t>
      </w:r>
    </w:p>
    <w:p w14:paraId="0B07457A">
      <w:pPr>
        <w:pStyle w:val="9"/>
        <w:shd w:val="clear" w:color="auto" w:fill="auto"/>
        <w:snapToGrid w:val="0"/>
        <w:spacing w:line="360" w:lineRule="auto"/>
        <w:ind w:firstLine="480" w:firstLineChars="200"/>
        <w:rPr>
          <w:rFonts w:hint="eastAsia" w:ascii="仿宋" w:hAnsi="仿宋" w:eastAsia="仿宋" w:cs="仿宋"/>
          <w:b w:val="0"/>
          <w:color w:val="000000" w:themeColor="text1"/>
          <w:sz w:val="24"/>
          <w:szCs w:val="24"/>
          <w:highlight w:val="none"/>
          <w14:textFill>
            <w14:solidFill>
              <w14:schemeClr w14:val="tx1"/>
            </w14:solidFill>
          </w14:textFill>
        </w:rPr>
      </w:pPr>
      <w:r>
        <w:rPr>
          <w:rFonts w:hint="eastAsia" w:ascii="仿宋" w:hAnsi="仿宋" w:eastAsia="仿宋" w:cs="仿宋"/>
          <w:b w:val="0"/>
          <w:color w:val="000000" w:themeColor="text1"/>
          <w:sz w:val="24"/>
          <w:szCs w:val="24"/>
          <w:highlight w:val="none"/>
          <w:lang w:eastAsia="zh-CN"/>
          <w14:textFill>
            <w14:solidFill>
              <w14:schemeClr w14:val="tx1"/>
            </w14:solidFill>
          </w14:textFill>
        </w:rPr>
        <w:t>（</w:t>
      </w:r>
      <w:r>
        <w:rPr>
          <w:rFonts w:hint="eastAsia" w:ascii="仿宋" w:hAnsi="仿宋" w:eastAsia="仿宋" w:cs="仿宋"/>
          <w:b w:val="0"/>
          <w:color w:val="000000" w:themeColor="text1"/>
          <w:sz w:val="24"/>
          <w:szCs w:val="24"/>
          <w:highlight w:val="none"/>
          <w:lang w:val="en-US" w:eastAsia="zh-CN"/>
          <w14:textFill>
            <w14:solidFill>
              <w14:schemeClr w14:val="tx1"/>
            </w14:solidFill>
          </w14:textFill>
        </w:rPr>
        <w:t>4</w:t>
      </w:r>
      <w:r>
        <w:rPr>
          <w:rFonts w:hint="eastAsia" w:ascii="仿宋" w:hAnsi="仿宋" w:eastAsia="仿宋" w:cs="仿宋"/>
          <w:b w:val="0"/>
          <w:color w:val="000000" w:themeColor="text1"/>
          <w:sz w:val="24"/>
          <w:szCs w:val="24"/>
          <w:highlight w:val="none"/>
          <w:lang w:eastAsia="zh-CN"/>
          <w14:textFill>
            <w14:solidFill>
              <w14:schemeClr w14:val="tx1"/>
            </w14:solidFill>
          </w14:textFill>
        </w:rPr>
        <w:t>）</w:t>
      </w:r>
      <w:r>
        <w:rPr>
          <w:rFonts w:hint="eastAsia" w:ascii="仿宋" w:hAnsi="仿宋" w:eastAsia="仿宋" w:cs="仿宋"/>
          <w:b w:val="0"/>
          <w:color w:val="000000" w:themeColor="text1"/>
          <w:sz w:val="24"/>
          <w:szCs w:val="24"/>
          <w:highlight w:val="none"/>
          <w14:textFill>
            <w14:solidFill>
              <w14:schemeClr w14:val="tx1"/>
            </w14:solidFill>
          </w14:textFill>
        </w:rPr>
        <w:t>供应商对开标过程和开标记录有疑义，以及认为采购人、采购代理机构相关工作人员有需要回避的情形的，应当场提出询问或回避申请。供应商未参加开标的视同认可开标结果，事后不得对采购相关人员、开标过程和开标结果提出异议，同时投标供应商因未在线参加开标而导致投标文件无法按时解密等一切后果由供应商自行承担。</w:t>
      </w:r>
    </w:p>
    <w:p w14:paraId="33F5469A">
      <w:pPr>
        <w:shd w:val="clear" w:color="auto" w:fill="auto"/>
        <w:snapToGrid w:val="0"/>
        <w:spacing w:line="360" w:lineRule="auto"/>
        <w:ind w:firstLine="480" w:firstLineChars="200"/>
        <w:outlineLvl w:val="2"/>
        <w:rPr>
          <w:rFonts w:hint="eastAsia" w:ascii="仿宋" w:hAnsi="仿宋" w:eastAsia="仿宋" w:cs="仿宋"/>
          <w:b/>
          <w:color w:val="000000" w:themeColor="text1"/>
          <w:sz w:val="24"/>
          <w:szCs w:val="24"/>
          <w:highlight w:val="none"/>
          <w14:textFill>
            <w14:solidFill>
              <w14:schemeClr w14:val="tx1"/>
            </w14:solidFill>
          </w14:textFill>
        </w:rPr>
      </w:pPr>
      <w:bookmarkStart w:id="20" w:name="_Toc73975823"/>
      <w:r>
        <w:rPr>
          <w:rFonts w:hint="eastAsia" w:ascii="仿宋" w:hAnsi="仿宋" w:eastAsia="仿宋" w:cs="仿宋"/>
          <w:b/>
          <w:color w:val="000000" w:themeColor="text1"/>
          <w:sz w:val="24"/>
          <w:szCs w:val="24"/>
          <w:highlight w:val="none"/>
          <w:lang w:val="en-US" w:eastAsia="zh-CN"/>
          <w14:textFill>
            <w14:solidFill>
              <w14:schemeClr w14:val="tx1"/>
            </w14:solidFill>
          </w14:textFill>
        </w:rPr>
        <w:t>29.2</w:t>
      </w:r>
      <w:r>
        <w:rPr>
          <w:rFonts w:hint="eastAsia" w:ascii="仿宋" w:hAnsi="仿宋" w:eastAsia="仿宋" w:cs="仿宋"/>
          <w:b/>
          <w:bCs/>
          <w:color w:val="000000" w:themeColor="text1"/>
          <w:sz w:val="24"/>
          <w:szCs w:val="24"/>
          <w:highlight w:val="none"/>
          <w14:textFill>
            <w14:solidFill>
              <w14:schemeClr w14:val="tx1"/>
            </w14:solidFill>
          </w14:textFill>
        </w:rPr>
        <w:t>开标程序（先资格、商务技术后报价）</w:t>
      </w:r>
      <w:bookmarkEnd w:id="20"/>
    </w:p>
    <w:p w14:paraId="1353DEBE">
      <w:pPr>
        <w:shd w:val="clear" w:color="auto" w:fill="auto"/>
        <w:snapToGrid w:val="0"/>
        <w:spacing w:line="360" w:lineRule="auto"/>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lang w:val="en-US" w:eastAsia="zh-CN"/>
          <w14:textFill>
            <w14:solidFill>
              <w14:schemeClr w14:val="tx1"/>
            </w14:solidFill>
          </w14:textFill>
        </w:rPr>
        <w:t>1</w:t>
      </w: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开标时间到后，主持人宣布开标会议开始。</w:t>
      </w:r>
    </w:p>
    <w:p w14:paraId="6D89DB45">
      <w:pPr>
        <w:shd w:val="clear" w:color="auto" w:fill="auto"/>
        <w:snapToGrid w:val="0"/>
        <w:spacing w:line="360" w:lineRule="auto"/>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lang w:val="en-US" w:eastAsia="zh-CN"/>
          <w14:textFill>
            <w14:solidFill>
              <w14:schemeClr w14:val="tx1"/>
            </w14:solidFill>
          </w14:textFill>
        </w:rPr>
        <w:t>2</w:t>
      </w: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kern w:val="0"/>
          <w:sz w:val="24"/>
          <w:szCs w:val="24"/>
          <w:highlight w:val="none"/>
          <w14:textFill>
            <w14:solidFill>
              <w14:schemeClr w14:val="tx1"/>
            </w14:solidFill>
          </w14:textFill>
        </w:rPr>
        <w:t>投标文件解密（</w:t>
      </w:r>
      <w:r>
        <w:rPr>
          <w:rFonts w:hint="eastAsia" w:ascii="仿宋" w:hAnsi="仿宋" w:eastAsia="仿宋" w:cs="仿宋"/>
          <w:b/>
          <w:color w:val="000000" w:themeColor="text1"/>
          <w:kern w:val="0"/>
          <w:sz w:val="24"/>
          <w:szCs w:val="24"/>
          <w:highlight w:val="none"/>
          <w14:textFill>
            <w14:solidFill>
              <w14:schemeClr w14:val="tx1"/>
            </w14:solidFill>
          </w14:textFill>
        </w:rPr>
        <w:t>解密规定见《供应商须知前附表》</w:t>
      </w:r>
      <w:r>
        <w:rPr>
          <w:rFonts w:hint="eastAsia" w:ascii="仿宋" w:hAnsi="仿宋" w:eastAsia="仿宋" w:cs="仿宋"/>
          <w:color w:val="000000" w:themeColor="text1"/>
          <w:kern w:val="0"/>
          <w:sz w:val="24"/>
          <w:szCs w:val="24"/>
          <w:highlight w:val="none"/>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w:t>
      </w:r>
    </w:p>
    <w:p w14:paraId="1CC890EB">
      <w:pPr>
        <w:shd w:val="clear" w:color="auto" w:fill="auto"/>
        <w:snapToGrid w:val="0"/>
        <w:spacing w:line="360" w:lineRule="auto"/>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lang w:val="en-US" w:eastAsia="zh-CN"/>
          <w14:textFill>
            <w14:solidFill>
              <w14:schemeClr w14:val="tx1"/>
            </w14:solidFill>
          </w14:textFill>
        </w:rPr>
        <w:t>3</w:t>
      </w: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kern w:val="0"/>
          <w:sz w:val="24"/>
          <w:szCs w:val="24"/>
          <w:highlight w:val="none"/>
          <w14:textFill>
            <w14:solidFill>
              <w14:schemeClr w14:val="tx1"/>
            </w14:solidFill>
          </w14:textFill>
        </w:rPr>
        <w:t>投标文件解密异常情况处理（</w:t>
      </w:r>
      <w:r>
        <w:rPr>
          <w:rFonts w:hint="eastAsia" w:ascii="仿宋" w:hAnsi="仿宋" w:eastAsia="仿宋" w:cs="仿宋"/>
          <w:b/>
          <w:color w:val="000000" w:themeColor="text1"/>
          <w:kern w:val="0"/>
          <w:sz w:val="24"/>
          <w:szCs w:val="24"/>
          <w:highlight w:val="none"/>
          <w14:textFill>
            <w14:solidFill>
              <w14:schemeClr w14:val="tx1"/>
            </w14:solidFill>
          </w14:textFill>
        </w:rPr>
        <w:t>处理办法见《供应商须知前附表》</w:t>
      </w:r>
      <w:r>
        <w:rPr>
          <w:rFonts w:hint="eastAsia" w:ascii="仿宋" w:hAnsi="仿宋" w:eastAsia="仿宋" w:cs="仿宋"/>
          <w:color w:val="000000" w:themeColor="text1"/>
          <w:kern w:val="0"/>
          <w:sz w:val="24"/>
          <w:szCs w:val="24"/>
          <w:highlight w:val="none"/>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w:t>
      </w:r>
    </w:p>
    <w:p w14:paraId="2AE855D3">
      <w:pPr>
        <w:shd w:val="clear" w:color="auto" w:fill="auto"/>
        <w:snapToGrid w:val="0"/>
        <w:spacing w:line="360" w:lineRule="auto"/>
        <w:ind w:firstLine="480" w:firstLineChars="200"/>
        <w:rPr>
          <w:rFonts w:hint="eastAsia" w:ascii="仿宋" w:hAnsi="仿宋" w:eastAsia="仿宋" w:cs="仿宋"/>
          <w:color w:val="000000" w:themeColor="text1"/>
          <w:kern w:val="0"/>
          <w:sz w:val="24"/>
          <w:szCs w:val="24"/>
          <w:highlight w:val="none"/>
          <w14:textFill>
            <w14:solidFill>
              <w14:schemeClr w14:val="tx1"/>
            </w14:solidFill>
          </w14:textFill>
        </w:rPr>
      </w:pPr>
      <w:r>
        <w:rPr>
          <w:rFonts w:hint="eastAsia" w:ascii="仿宋" w:hAnsi="仿宋" w:eastAsia="仿宋" w:cs="仿宋"/>
          <w:color w:val="000000" w:themeColor="text1"/>
          <w:kern w:val="0"/>
          <w:sz w:val="24"/>
          <w:szCs w:val="24"/>
          <w:highlight w:val="none"/>
          <w:lang w:eastAsia="zh-CN"/>
          <w14:textFill>
            <w14:solidFill>
              <w14:schemeClr w14:val="tx1"/>
            </w14:solidFill>
          </w14:textFill>
        </w:rPr>
        <w:t>（</w:t>
      </w:r>
      <w:r>
        <w:rPr>
          <w:rFonts w:hint="eastAsia" w:ascii="仿宋" w:hAnsi="仿宋" w:eastAsia="仿宋" w:cs="仿宋"/>
          <w:color w:val="000000" w:themeColor="text1"/>
          <w:kern w:val="0"/>
          <w:sz w:val="24"/>
          <w:szCs w:val="24"/>
          <w:highlight w:val="none"/>
          <w:lang w:val="en-US" w:eastAsia="zh-CN"/>
          <w14:textFill>
            <w14:solidFill>
              <w14:schemeClr w14:val="tx1"/>
            </w14:solidFill>
          </w14:textFill>
        </w:rPr>
        <w:t>4</w:t>
      </w:r>
      <w:r>
        <w:rPr>
          <w:rFonts w:hint="eastAsia" w:ascii="仿宋" w:hAnsi="仿宋" w:eastAsia="仿宋" w:cs="仿宋"/>
          <w:color w:val="000000" w:themeColor="text1"/>
          <w:kern w:val="0"/>
          <w:sz w:val="24"/>
          <w:szCs w:val="24"/>
          <w:highlight w:val="none"/>
          <w:lang w:eastAsia="zh-CN"/>
          <w14:textFill>
            <w14:solidFill>
              <w14:schemeClr w14:val="tx1"/>
            </w14:solidFill>
          </w14:textFill>
        </w:rPr>
        <w:t>）</w:t>
      </w:r>
      <w:r>
        <w:rPr>
          <w:rFonts w:hint="eastAsia" w:ascii="仿宋" w:hAnsi="仿宋" w:eastAsia="仿宋" w:cs="仿宋"/>
          <w:color w:val="000000" w:themeColor="text1"/>
          <w:kern w:val="0"/>
          <w:sz w:val="24"/>
          <w:szCs w:val="24"/>
          <w:highlight w:val="none"/>
          <w14:textFill>
            <w14:solidFill>
              <w14:schemeClr w14:val="tx1"/>
            </w14:solidFill>
          </w14:textFill>
        </w:rPr>
        <w:t>公布投标文件解密情况（投标文件成功解密的供应商名单等信息），组织签署</w:t>
      </w:r>
      <w:r>
        <w:rPr>
          <w:rFonts w:hint="eastAsia" w:ascii="仿宋" w:hAnsi="仿宋" w:eastAsia="仿宋" w:cs="仿宋"/>
          <w:b/>
          <w:bCs/>
          <w:color w:val="000000" w:themeColor="text1"/>
          <w:kern w:val="0"/>
          <w:sz w:val="24"/>
          <w:szCs w:val="24"/>
          <w:highlight w:val="none"/>
          <w14:textFill>
            <w14:solidFill>
              <w14:schemeClr w14:val="tx1"/>
            </w14:solidFill>
          </w14:textFill>
        </w:rPr>
        <w:t>《政府采购活动现场确认声明书》，供应商应在20分钟内通过邮件形式将经签署的《政府采购活动现场确认声明书》发送至采购代理机构指定邮箱</w:t>
      </w:r>
      <w:r>
        <w:rPr>
          <w:rFonts w:hint="eastAsia" w:ascii="仿宋" w:hAnsi="仿宋" w:eastAsia="仿宋" w:cs="仿宋"/>
          <w:b/>
          <w:bCs/>
          <w:color w:val="000000" w:themeColor="text1"/>
          <w:kern w:val="0"/>
          <w:sz w:val="24"/>
          <w:szCs w:val="24"/>
          <w:highlight w:val="none"/>
          <w:lang w:val="en-US" w:eastAsia="zh-CN"/>
          <w14:textFill>
            <w14:solidFill>
              <w14:schemeClr w14:val="tx1"/>
            </w14:solidFill>
          </w14:textFill>
        </w:rPr>
        <w:t>3343144922@qq.com</w:t>
      </w:r>
      <w:r>
        <w:rPr>
          <w:rFonts w:hint="eastAsia" w:ascii="仿宋" w:hAnsi="仿宋" w:eastAsia="仿宋" w:cs="仿宋"/>
          <w:b/>
          <w:bCs/>
          <w:color w:val="000000" w:themeColor="text1"/>
          <w:kern w:val="0"/>
          <w:sz w:val="24"/>
          <w:szCs w:val="24"/>
          <w:highlight w:val="none"/>
          <w14:textFill>
            <w14:solidFill>
              <w14:schemeClr w14:val="tx1"/>
            </w14:solidFill>
          </w14:textFill>
        </w:rPr>
        <w:t>，逾期发送或未发送的视为无异议</w:t>
      </w:r>
      <w:r>
        <w:rPr>
          <w:rFonts w:hint="eastAsia" w:ascii="仿宋" w:hAnsi="仿宋" w:eastAsia="仿宋" w:cs="仿宋"/>
          <w:color w:val="000000" w:themeColor="text1"/>
          <w:kern w:val="0"/>
          <w:sz w:val="24"/>
          <w:szCs w:val="24"/>
          <w:highlight w:val="none"/>
          <w14:textFill>
            <w14:solidFill>
              <w14:schemeClr w14:val="tx1"/>
            </w14:solidFill>
          </w14:textFill>
        </w:rPr>
        <w:t>。</w:t>
      </w:r>
    </w:p>
    <w:p w14:paraId="61DA712F">
      <w:pPr>
        <w:shd w:val="clear" w:color="auto" w:fill="auto"/>
        <w:snapToGrid w:val="0"/>
        <w:spacing w:line="360" w:lineRule="auto"/>
        <w:ind w:firstLine="480" w:firstLineChars="200"/>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kern w:val="0"/>
          <w:sz w:val="24"/>
          <w:szCs w:val="24"/>
          <w:highlight w:val="none"/>
          <w:lang w:eastAsia="zh-CN"/>
          <w14:textFill>
            <w14:solidFill>
              <w14:schemeClr w14:val="tx1"/>
            </w14:solidFill>
          </w14:textFill>
        </w:rPr>
        <w:t>（</w:t>
      </w:r>
      <w:r>
        <w:rPr>
          <w:rFonts w:hint="eastAsia" w:ascii="仿宋" w:hAnsi="仿宋" w:eastAsia="仿宋" w:cs="仿宋"/>
          <w:color w:val="000000" w:themeColor="text1"/>
          <w:kern w:val="0"/>
          <w:sz w:val="24"/>
          <w:szCs w:val="24"/>
          <w:highlight w:val="none"/>
          <w:lang w:val="en-US" w:eastAsia="zh-CN"/>
          <w14:textFill>
            <w14:solidFill>
              <w14:schemeClr w14:val="tx1"/>
            </w14:solidFill>
          </w14:textFill>
        </w:rPr>
        <w:t>5</w:t>
      </w:r>
      <w:r>
        <w:rPr>
          <w:rFonts w:hint="eastAsia" w:ascii="仿宋" w:hAnsi="仿宋" w:eastAsia="仿宋" w:cs="仿宋"/>
          <w:color w:val="000000" w:themeColor="text1"/>
          <w:kern w:val="0"/>
          <w:sz w:val="24"/>
          <w:szCs w:val="24"/>
          <w:highlight w:val="none"/>
          <w:lang w:eastAsia="zh-CN"/>
          <w14:textFill>
            <w14:solidFill>
              <w14:schemeClr w14:val="tx1"/>
            </w14:solidFill>
          </w14:textFill>
        </w:rPr>
        <w:t>）</w:t>
      </w:r>
      <w:r>
        <w:rPr>
          <w:rFonts w:hint="eastAsia" w:ascii="仿宋" w:hAnsi="仿宋" w:eastAsia="仿宋" w:cs="仿宋"/>
          <w:color w:val="000000" w:themeColor="text1"/>
          <w:kern w:val="0"/>
          <w:sz w:val="24"/>
          <w:szCs w:val="24"/>
          <w:highlight w:val="none"/>
          <w14:textFill>
            <w14:solidFill>
              <w14:schemeClr w14:val="tx1"/>
            </w14:solidFill>
          </w14:textFill>
        </w:rPr>
        <w:t>开启标书信息（资格</w:t>
      </w:r>
      <w:r>
        <w:rPr>
          <w:rFonts w:hint="eastAsia" w:ascii="仿宋" w:hAnsi="仿宋" w:eastAsia="仿宋" w:cs="仿宋"/>
          <w:color w:val="000000" w:themeColor="text1"/>
          <w:kern w:val="0"/>
          <w:sz w:val="24"/>
          <w:szCs w:val="24"/>
          <w:highlight w:val="none"/>
          <w:lang w:eastAsia="zh-CN"/>
          <w14:textFill>
            <w14:solidFill>
              <w14:schemeClr w14:val="tx1"/>
            </w14:solidFill>
          </w14:textFill>
        </w:rPr>
        <w:t>证明</w:t>
      </w:r>
      <w:r>
        <w:rPr>
          <w:rFonts w:hint="eastAsia" w:ascii="仿宋" w:hAnsi="仿宋" w:eastAsia="仿宋" w:cs="仿宋"/>
          <w:color w:val="000000" w:themeColor="text1"/>
          <w:kern w:val="0"/>
          <w:sz w:val="24"/>
          <w:szCs w:val="24"/>
          <w:highlight w:val="none"/>
          <w14:textFill>
            <w14:solidFill>
              <w14:schemeClr w14:val="tx1"/>
            </w14:solidFill>
          </w14:textFill>
        </w:rPr>
        <w:t>文件、商务技术文件）。标书信息开启后，首先由采购人或采购代理机构</w:t>
      </w:r>
      <w:r>
        <w:rPr>
          <w:rFonts w:hint="eastAsia" w:ascii="仿宋" w:hAnsi="仿宋" w:eastAsia="仿宋" w:cs="仿宋"/>
          <w:color w:val="000000" w:themeColor="text1"/>
          <w:kern w:val="0"/>
          <w:sz w:val="24"/>
          <w:szCs w:val="24"/>
          <w:highlight w:val="none"/>
          <w:lang w:eastAsia="zh-CN"/>
          <w14:textFill>
            <w14:solidFill>
              <w14:schemeClr w14:val="tx1"/>
            </w14:solidFill>
          </w14:textFill>
        </w:rPr>
        <w:t>或评审小组</w:t>
      </w:r>
      <w:r>
        <w:rPr>
          <w:rFonts w:hint="eastAsia" w:ascii="仿宋" w:hAnsi="仿宋" w:eastAsia="仿宋" w:cs="仿宋"/>
          <w:color w:val="000000" w:themeColor="text1"/>
          <w:kern w:val="0"/>
          <w:sz w:val="24"/>
          <w:szCs w:val="24"/>
          <w:highlight w:val="none"/>
          <w14:textFill>
            <w14:solidFill>
              <w14:schemeClr w14:val="tx1"/>
            </w14:solidFill>
          </w14:textFill>
        </w:rPr>
        <w:t>依法对投标供应商的资格</w:t>
      </w:r>
      <w:r>
        <w:rPr>
          <w:rFonts w:hint="eastAsia" w:ascii="仿宋" w:hAnsi="仿宋" w:eastAsia="仿宋" w:cs="仿宋"/>
          <w:color w:val="000000" w:themeColor="text1"/>
          <w:kern w:val="0"/>
          <w:sz w:val="24"/>
          <w:szCs w:val="24"/>
          <w:highlight w:val="none"/>
          <w:lang w:eastAsia="zh-CN"/>
          <w14:textFill>
            <w14:solidFill>
              <w14:schemeClr w14:val="tx1"/>
            </w14:solidFill>
          </w14:textFill>
        </w:rPr>
        <w:t>证明</w:t>
      </w:r>
      <w:r>
        <w:rPr>
          <w:rFonts w:hint="eastAsia" w:ascii="仿宋" w:hAnsi="仿宋" w:eastAsia="仿宋" w:cs="仿宋"/>
          <w:color w:val="000000" w:themeColor="text1"/>
          <w:kern w:val="0"/>
          <w:sz w:val="24"/>
          <w:szCs w:val="24"/>
          <w:highlight w:val="none"/>
          <w14:textFill>
            <w14:solidFill>
              <w14:schemeClr w14:val="tx1"/>
            </w14:solidFill>
          </w14:textFill>
        </w:rPr>
        <w:t>文件进行审查（具体见本章“</w:t>
      </w:r>
      <w:r>
        <w:rPr>
          <w:rFonts w:hint="eastAsia" w:ascii="仿宋" w:hAnsi="仿宋" w:eastAsia="仿宋" w:cs="仿宋"/>
          <w:color w:val="000000" w:themeColor="text1"/>
          <w:kern w:val="0"/>
          <w:sz w:val="24"/>
          <w:szCs w:val="24"/>
          <w:highlight w:val="none"/>
          <w:lang w:val="en-US" w:eastAsia="zh-CN"/>
          <w14:textFill>
            <w14:solidFill>
              <w14:schemeClr w14:val="tx1"/>
            </w14:solidFill>
          </w14:textFill>
        </w:rPr>
        <w:t>29.3</w:t>
      </w:r>
      <w:r>
        <w:rPr>
          <w:rFonts w:hint="eastAsia" w:ascii="仿宋" w:hAnsi="仿宋" w:eastAsia="仿宋" w:cs="仿宋"/>
          <w:color w:val="000000" w:themeColor="text1"/>
          <w:kern w:val="0"/>
          <w:sz w:val="24"/>
          <w:szCs w:val="24"/>
          <w:highlight w:val="none"/>
          <w14:textFill>
            <w14:solidFill>
              <w14:schemeClr w14:val="tx1"/>
            </w14:solidFill>
          </w14:textFill>
        </w:rPr>
        <w:t xml:space="preserve"> 投标供应商资格审查”）， 审查结束公布投标供应商的资格符合情况。资格审查未获通过的供应商，其商务技术文件及报价文件不再进入评审。</w:t>
      </w:r>
    </w:p>
    <w:p w14:paraId="7DD0F68A">
      <w:pPr>
        <w:shd w:val="clear" w:color="auto" w:fill="auto"/>
        <w:snapToGrid w:val="0"/>
        <w:spacing w:line="360" w:lineRule="auto"/>
        <w:ind w:firstLine="480" w:firstLineChars="200"/>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kern w:val="0"/>
          <w:sz w:val="24"/>
          <w:szCs w:val="24"/>
          <w:highlight w:val="none"/>
          <w:lang w:eastAsia="zh-CN"/>
          <w14:textFill>
            <w14:solidFill>
              <w14:schemeClr w14:val="tx1"/>
            </w14:solidFill>
          </w14:textFill>
        </w:rPr>
        <w:t>（</w:t>
      </w:r>
      <w:r>
        <w:rPr>
          <w:rFonts w:hint="eastAsia" w:ascii="仿宋" w:hAnsi="仿宋" w:eastAsia="仿宋" w:cs="仿宋"/>
          <w:color w:val="000000" w:themeColor="text1"/>
          <w:kern w:val="0"/>
          <w:sz w:val="24"/>
          <w:szCs w:val="24"/>
          <w:highlight w:val="none"/>
          <w:lang w:val="en-US" w:eastAsia="zh-CN"/>
          <w14:textFill>
            <w14:solidFill>
              <w14:schemeClr w14:val="tx1"/>
            </w14:solidFill>
          </w14:textFill>
        </w:rPr>
        <w:t>6</w:t>
      </w:r>
      <w:r>
        <w:rPr>
          <w:rFonts w:hint="eastAsia" w:ascii="仿宋" w:hAnsi="仿宋" w:eastAsia="仿宋" w:cs="仿宋"/>
          <w:color w:val="000000" w:themeColor="text1"/>
          <w:kern w:val="0"/>
          <w:sz w:val="24"/>
          <w:szCs w:val="24"/>
          <w:highlight w:val="none"/>
          <w:lang w:eastAsia="zh-CN"/>
          <w14:textFill>
            <w14:solidFill>
              <w14:schemeClr w14:val="tx1"/>
            </w14:solidFill>
          </w14:textFill>
        </w:rPr>
        <w:t>）</w:t>
      </w:r>
      <w:r>
        <w:rPr>
          <w:rFonts w:hint="eastAsia" w:ascii="仿宋" w:hAnsi="仿宋" w:eastAsia="仿宋" w:cs="仿宋"/>
          <w:color w:val="000000" w:themeColor="text1"/>
          <w:kern w:val="0"/>
          <w:sz w:val="24"/>
          <w:szCs w:val="24"/>
          <w:highlight w:val="none"/>
          <w14:textFill>
            <w14:solidFill>
              <w14:schemeClr w14:val="tx1"/>
            </w14:solidFill>
          </w14:textFill>
        </w:rPr>
        <w:t>商务技术评审结束后，主持人公布商务技术评审无效投标供应商名单和商务技术评审有效投标供应商名单及其商务技术得分情况</w:t>
      </w:r>
      <w:r>
        <w:rPr>
          <w:rFonts w:hint="eastAsia" w:ascii="仿宋" w:hAnsi="仿宋" w:eastAsia="仿宋" w:cs="仿宋"/>
          <w:color w:val="000000" w:themeColor="text1"/>
          <w:sz w:val="24"/>
          <w:szCs w:val="24"/>
          <w:highlight w:val="none"/>
          <w14:textFill>
            <w14:solidFill>
              <w14:schemeClr w14:val="tx1"/>
            </w14:solidFill>
          </w14:textFill>
        </w:rPr>
        <w:t>。</w:t>
      </w:r>
      <w:r>
        <w:rPr>
          <w:rFonts w:hint="eastAsia" w:ascii="仿宋" w:hAnsi="仿宋" w:eastAsia="仿宋" w:cs="仿宋"/>
          <w:color w:val="000000" w:themeColor="text1"/>
          <w:kern w:val="0"/>
          <w:sz w:val="24"/>
          <w:szCs w:val="24"/>
          <w:highlight w:val="none"/>
          <w14:textFill>
            <w14:solidFill>
              <w14:schemeClr w14:val="tx1"/>
            </w14:solidFill>
          </w14:textFill>
        </w:rPr>
        <w:t>商务技术评审无效的供应商，其报价不再进入评审。</w:t>
      </w:r>
    </w:p>
    <w:p w14:paraId="094B8DCB">
      <w:pPr>
        <w:shd w:val="clear" w:color="auto" w:fill="auto"/>
        <w:snapToGrid w:val="0"/>
        <w:spacing w:line="360" w:lineRule="auto"/>
        <w:ind w:firstLine="480" w:firstLineChars="200"/>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kern w:val="0"/>
          <w:sz w:val="24"/>
          <w:szCs w:val="24"/>
          <w:highlight w:val="none"/>
          <w:lang w:eastAsia="zh-CN"/>
          <w14:textFill>
            <w14:solidFill>
              <w14:schemeClr w14:val="tx1"/>
            </w14:solidFill>
          </w14:textFill>
        </w:rPr>
        <w:t>（</w:t>
      </w:r>
      <w:r>
        <w:rPr>
          <w:rFonts w:hint="eastAsia" w:ascii="仿宋" w:hAnsi="仿宋" w:eastAsia="仿宋" w:cs="仿宋"/>
          <w:color w:val="000000" w:themeColor="text1"/>
          <w:kern w:val="0"/>
          <w:sz w:val="24"/>
          <w:szCs w:val="24"/>
          <w:highlight w:val="none"/>
          <w:lang w:val="en-US" w:eastAsia="zh-CN"/>
          <w14:textFill>
            <w14:solidFill>
              <w14:schemeClr w14:val="tx1"/>
            </w14:solidFill>
          </w14:textFill>
        </w:rPr>
        <w:t>7</w:t>
      </w:r>
      <w:r>
        <w:rPr>
          <w:rFonts w:hint="eastAsia" w:ascii="仿宋" w:hAnsi="仿宋" w:eastAsia="仿宋" w:cs="仿宋"/>
          <w:color w:val="000000" w:themeColor="text1"/>
          <w:kern w:val="0"/>
          <w:sz w:val="24"/>
          <w:szCs w:val="24"/>
          <w:highlight w:val="none"/>
          <w:lang w:eastAsia="zh-CN"/>
          <w14:textFill>
            <w14:solidFill>
              <w14:schemeClr w14:val="tx1"/>
            </w14:solidFill>
          </w14:textFill>
        </w:rPr>
        <w:t>）</w:t>
      </w:r>
      <w:r>
        <w:rPr>
          <w:rFonts w:hint="eastAsia" w:ascii="仿宋" w:hAnsi="仿宋" w:eastAsia="仿宋" w:cs="仿宋"/>
          <w:color w:val="000000" w:themeColor="text1"/>
          <w:kern w:val="0"/>
          <w:sz w:val="24"/>
          <w:szCs w:val="24"/>
          <w:highlight w:val="none"/>
          <w14:textFill>
            <w14:solidFill>
              <w14:schemeClr w14:val="tx1"/>
            </w14:solidFill>
          </w14:textFill>
        </w:rPr>
        <w:t>开启有效投标供应商的报价，公布开标一览表有关内容，</w:t>
      </w:r>
      <w:r>
        <w:rPr>
          <w:rFonts w:hint="eastAsia" w:ascii="仿宋" w:hAnsi="仿宋" w:eastAsia="仿宋" w:cs="仿宋"/>
          <w:color w:val="000000" w:themeColor="text1"/>
          <w:sz w:val="24"/>
          <w:szCs w:val="24"/>
          <w:highlight w:val="none"/>
          <w:lang w:bidi="zh-CN"/>
          <w14:textFill>
            <w14:solidFill>
              <w14:schemeClr w14:val="tx1"/>
            </w14:solidFill>
          </w14:textFill>
        </w:rPr>
        <w:t>并【开启签章时段】，供应商对开标纪录进行在线签章确认（不予确认的应说明理由，否则视为无异议）</w:t>
      </w:r>
      <w:r>
        <w:rPr>
          <w:rFonts w:hint="eastAsia" w:ascii="仿宋" w:hAnsi="仿宋" w:eastAsia="仿宋" w:cs="仿宋"/>
          <w:color w:val="000000" w:themeColor="text1"/>
          <w:kern w:val="0"/>
          <w:sz w:val="24"/>
          <w:szCs w:val="24"/>
          <w:highlight w:val="none"/>
          <w14:textFill>
            <w14:solidFill>
              <w14:schemeClr w14:val="tx1"/>
            </w14:solidFill>
          </w14:textFill>
        </w:rPr>
        <w:t>。开标结束后，由评标委员会对报价的合理性、准确性等进行审查核实</w:t>
      </w:r>
      <w:r>
        <w:rPr>
          <w:rFonts w:hint="eastAsia" w:ascii="仿宋" w:hAnsi="仿宋" w:eastAsia="仿宋" w:cs="仿宋"/>
          <w:color w:val="000000" w:themeColor="text1"/>
          <w:sz w:val="24"/>
          <w:szCs w:val="24"/>
          <w:highlight w:val="none"/>
          <w14:textFill>
            <w14:solidFill>
              <w14:schemeClr w14:val="tx1"/>
            </w14:solidFill>
          </w14:textFill>
        </w:rPr>
        <w:t>。</w:t>
      </w:r>
    </w:p>
    <w:p w14:paraId="4144C4E3">
      <w:pPr>
        <w:shd w:val="clear" w:color="auto" w:fill="auto"/>
        <w:snapToGrid w:val="0"/>
        <w:spacing w:line="360" w:lineRule="auto"/>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lang w:val="en-US" w:eastAsia="zh-CN"/>
          <w14:textFill>
            <w14:solidFill>
              <w14:schemeClr w14:val="tx1"/>
            </w14:solidFill>
          </w14:textFill>
        </w:rPr>
        <w:t>8</w:t>
      </w: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kern w:val="0"/>
          <w:sz w:val="24"/>
          <w:szCs w:val="24"/>
          <w:highlight w:val="none"/>
          <w14:textFill>
            <w14:solidFill>
              <w14:schemeClr w14:val="tx1"/>
            </w14:solidFill>
          </w14:textFill>
        </w:rPr>
        <w:t>评审结束后，采购代理机构在系统上公布评审结果。</w:t>
      </w:r>
    </w:p>
    <w:p w14:paraId="14618732">
      <w:pPr>
        <w:shd w:val="clear" w:color="auto" w:fill="auto"/>
        <w:snapToGrid w:val="0"/>
        <w:spacing w:line="360" w:lineRule="auto"/>
        <w:ind w:left="480"/>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特别情况说明：</w:t>
      </w:r>
    </w:p>
    <w:p w14:paraId="0C687082">
      <w:pPr>
        <w:shd w:val="clear" w:color="auto" w:fill="auto"/>
        <w:snapToGrid w:val="0"/>
        <w:spacing w:line="360" w:lineRule="auto"/>
        <w:ind w:firstLine="424" w:firstLineChars="177"/>
        <w:jc w:val="left"/>
        <w:rPr>
          <w:rFonts w:hint="eastAsia" w:ascii="仿宋" w:hAnsi="仿宋" w:eastAsia="仿宋" w:cs="仿宋"/>
          <w:b/>
          <w:color w:val="000000" w:themeColor="text1"/>
          <w:kern w:val="0"/>
          <w:sz w:val="24"/>
          <w:szCs w:val="24"/>
          <w:highlight w:val="none"/>
          <w14:textFill>
            <w14:solidFill>
              <w14:schemeClr w14:val="tx1"/>
            </w14:solidFill>
          </w14:textFill>
        </w:rPr>
      </w:pPr>
      <w:r>
        <w:rPr>
          <w:rFonts w:hint="eastAsia" w:ascii="仿宋" w:hAnsi="仿宋" w:eastAsia="仿宋" w:cs="仿宋"/>
          <w:b/>
          <w:color w:val="000000" w:themeColor="text1"/>
          <w:kern w:val="0"/>
          <w:sz w:val="24"/>
          <w:szCs w:val="24"/>
          <w:highlight w:val="none"/>
          <w14:textFill>
            <w14:solidFill>
              <w14:schemeClr w14:val="tx1"/>
            </w14:solidFill>
          </w14:textFill>
        </w:rPr>
        <w:t>（1）本项目采用电子交易，如遇“</w:t>
      </w:r>
      <w:r>
        <w:rPr>
          <w:rFonts w:hint="eastAsia" w:ascii="仿宋" w:hAnsi="仿宋" w:eastAsia="仿宋" w:cs="仿宋"/>
          <w:b/>
          <w:color w:val="000000" w:themeColor="text1"/>
          <w:kern w:val="0"/>
          <w:sz w:val="24"/>
          <w:szCs w:val="24"/>
          <w:highlight w:val="none"/>
          <w:lang w:eastAsia="zh-CN"/>
          <w14:textFill>
            <w14:solidFill>
              <w14:schemeClr w14:val="tx1"/>
            </w14:solidFill>
          </w14:textFill>
        </w:rPr>
        <w:t>新疆</w:t>
      </w:r>
      <w:r>
        <w:rPr>
          <w:rFonts w:hint="eastAsia" w:ascii="仿宋" w:hAnsi="仿宋" w:eastAsia="仿宋" w:cs="仿宋"/>
          <w:b/>
          <w:color w:val="000000" w:themeColor="text1"/>
          <w:kern w:val="0"/>
          <w:sz w:val="24"/>
          <w:szCs w:val="24"/>
          <w:highlight w:val="none"/>
          <w14:textFill>
            <w14:solidFill>
              <w14:schemeClr w14:val="tx1"/>
            </w14:solidFill>
          </w14:textFill>
        </w:rPr>
        <w:t>政府采购云平台”电子化开标或评审程序调整的，按调整后程序执行。</w:t>
      </w:r>
    </w:p>
    <w:p w14:paraId="419C817B">
      <w:pPr>
        <w:shd w:val="clear" w:color="auto" w:fill="auto"/>
        <w:snapToGrid w:val="0"/>
        <w:spacing w:line="360" w:lineRule="auto"/>
        <w:ind w:firstLine="424" w:firstLineChars="177"/>
        <w:jc w:val="left"/>
        <w:rPr>
          <w:rFonts w:hint="eastAsia" w:ascii="仿宋" w:hAnsi="仿宋" w:eastAsia="仿宋" w:cs="仿宋"/>
          <w:b/>
          <w:color w:val="000000" w:themeColor="text1"/>
          <w:kern w:val="0"/>
          <w:sz w:val="24"/>
          <w:szCs w:val="24"/>
          <w:highlight w:val="none"/>
          <w14:textFill>
            <w14:solidFill>
              <w14:schemeClr w14:val="tx1"/>
            </w14:solidFill>
          </w14:textFill>
        </w:rPr>
      </w:pPr>
      <w:r>
        <w:rPr>
          <w:rFonts w:hint="eastAsia" w:ascii="仿宋" w:hAnsi="仿宋" w:eastAsia="仿宋" w:cs="仿宋"/>
          <w:b/>
          <w:color w:val="000000" w:themeColor="text1"/>
          <w:kern w:val="0"/>
          <w:sz w:val="24"/>
          <w:szCs w:val="24"/>
          <w:highlight w:val="none"/>
          <w14:textFill>
            <w14:solidFill>
              <w14:schemeClr w14:val="tx1"/>
            </w14:solidFill>
          </w14:textFill>
        </w:rPr>
        <w:t>（2）开标过程中需要相关当事人进行</w:t>
      </w:r>
      <w:r>
        <w:rPr>
          <w:rFonts w:hint="eastAsia" w:ascii="仿宋" w:hAnsi="仿宋" w:eastAsia="仿宋" w:cs="仿宋"/>
          <w:b/>
          <w:color w:val="000000" w:themeColor="text1"/>
          <w:kern w:val="0"/>
          <w:sz w:val="24"/>
          <w:szCs w:val="24"/>
          <w:highlight w:val="none"/>
          <w:lang w:eastAsia="zh-CN"/>
          <w14:textFill>
            <w14:solidFill>
              <w14:schemeClr w14:val="tx1"/>
            </w14:solidFill>
          </w14:textFill>
        </w:rPr>
        <w:t>签章</w:t>
      </w:r>
      <w:r>
        <w:rPr>
          <w:rFonts w:hint="eastAsia" w:ascii="仿宋" w:hAnsi="仿宋" w:eastAsia="仿宋" w:cs="仿宋"/>
          <w:b/>
          <w:color w:val="000000" w:themeColor="text1"/>
          <w:kern w:val="0"/>
          <w:sz w:val="24"/>
          <w:szCs w:val="24"/>
          <w:highlight w:val="none"/>
          <w14:textFill>
            <w14:solidFill>
              <w14:schemeClr w14:val="tx1"/>
            </w14:solidFill>
          </w14:textFill>
        </w:rPr>
        <w:t>或盖章确认的材料将通过“政府采购云平台”进行，若因“政府采购云平台”技术问题无法进行</w:t>
      </w:r>
      <w:r>
        <w:rPr>
          <w:rFonts w:hint="eastAsia" w:ascii="仿宋" w:hAnsi="仿宋" w:eastAsia="仿宋" w:cs="仿宋"/>
          <w:b/>
          <w:color w:val="000000" w:themeColor="text1"/>
          <w:kern w:val="0"/>
          <w:sz w:val="24"/>
          <w:szCs w:val="24"/>
          <w:highlight w:val="none"/>
          <w:lang w:eastAsia="zh-CN"/>
          <w14:textFill>
            <w14:solidFill>
              <w14:schemeClr w14:val="tx1"/>
            </w14:solidFill>
          </w14:textFill>
        </w:rPr>
        <w:t>签章</w:t>
      </w:r>
      <w:r>
        <w:rPr>
          <w:rFonts w:hint="eastAsia" w:ascii="仿宋" w:hAnsi="仿宋" w:eastAsia="仿宋" w:cs="仿宋"/>
          <w:b/>
          <w:color w:val="000000" w:themeColor="text1"/>
          <w:kern w:val="0"/>
          <w:sz w:val="24"/>
          <w:szCs w:val="24"/>
          <w:highlight w:val="none"/>
          <w14:textFill>
            <w14:solidFill>
              <w14:schemeClr w14:val="tx1"/>
            </w14:solidFill>
          </w14:textFill>
        </w:rPr>
        <w:t>或盖章确认的，采购组织机构将通过电子邮件等形式予以确认，</w:t>
      </w:r>
      <w:r>
        <w:rPr>
          <w:rFonts w:hint="eastAsia" w:ascii="仿宋" w:hAnsi="仿宋" w:eastAsia="仿宋" w:cs="仿宋"/>
          <w:b/>
          <w:color w:val="000000" w:themeColor="text1"/>
          <w:kern w:val="0"/>
          <w:sz w:val="24"/>
          <w:szCs w:val="24"/>
          <w:highlight w:val="none"/>
          <w:u w:val="single"/>
          <w14:textFill>
            <w14:solidFill>
              <w14:schemeClr w14:val="tx1"/>
            </w14:solidFill>
          </w14:textFill>
        </w:rPr>
        <w:t>请供应商保证办理投标事宜人员电话畅通、网络在线，</w:t>
      </w:r>
      <w:r>
        <w:rPr>
          <w:rFonts w:hint="eastAsia" w:ascii="仿宋" w:hAnsi="仿宋" w:eastAsia="仿宋" w:cs="仿宋"/>
          <w:b/>
          <w:color w:val="000000" w:themeColor="text1"/>
          <w:kern w:val="0"/>
          <w:sz w:val="24"/>
          <w:szCs w:val="24"/>
          <w:highlight w:val="none"/>
          <w:u w:val="single"/>
          <w:lang w:eastAsia="zh-CN"/>
          <w14:textFill>
            <w14:solidFill>
              <w14:schemeClr w14:val="tx1"/>
            </w14:solidFill>
          </w14:textFill>
        </w:rPr>
        <w:t>签章</w:t>
      </w:r>
      <w:r>
        <w:rPr>
          <w:rFonts w:hint="eastAsia" w:ascii="仿宋" w:hAnsi="仿宋" w:eastAsia="仿宋" w:cs="仿宋"/>
          <w:b/>
          <w:color w:val="000000" w:themeColor="text1"/>
          <w:kern w:val="0"/>
          <w:sz w:val="24"/>
          <w:szCs w:val="24"/>
          <w:highlight w:val="none"/>
          <w:u w:val="single"/>
          <w14:textFill>
            <w14:solidFill>
              <w14:schemeClr w14:val="tx1"/>
            </w14:solidFill>
          </w14:textFill>
        </w:rPr>
        <w:t>或盖章确认的时间为20分钟。如未及时</w:t>
      </w:r>
      <w:r>
        <w:rPr>
          <w:rFonts w:hint="eastAsia" w:ascii="仿宋" w:hAnsi="仿宋" w:eastAsia="仿宋" w:cs="仿宋"/>
          <w:b/>
          <w:color w:val="000000" w:themeColor="text1"/>
          <w:kern w:val="0"/>
          <w:sz w:val="24"/>
          <w:szCs w:val="24"/>
          <w:highlight w:val="none"/>
          <w:u w:val="single"/>
          <w:lang w:eastAsia="zh-CN"/>
          <w14:textFill>
            <w14:solidFill>
              <w14:schemeClr w14:val="tx1"/>
            </w14:solidFill>
          </w14:textFill>
        </w:rPr>
        <w:t>签章</w:t>
      </w:r>
      <w:r>
        <w:rPr>
          <w:rFonts w:hint="eastAsia" w:ascii="仿宋" w:hAnsi="仿宋" w:eastAsia="仿宋" w:cs="仿宋"/>
          <w:b/>
          <w:color w:val="000000" w:themeColor="text1"/>
          <w:kern w:val="0"/>
          <w:sz w:val="24"/>
          <w:szCs w:val="24"/>
          <w:highlight w:val="none"/>
          <w:u w:val="single"/>
          <w14:textFill>
            <w14:solidFill>
              <w14:schemeClr w14:val="tx1"/>
            </w14:solidFill>
          </w14:textFill>
        </w:rPr>
        <w:t>或盖章确认的，视为无异议</w:t>
      </w:r>
      <w:r>
        <w:rPr>
          <w:rFonts w:hint="eastAsia" w:ascii="仿宋" w:hAnsi="仿宋" w:eastAsia="仿宋" w:cs="仿宋"/>
          <w:b/>
          <w:color w:val="000000" w:themeColor="text1"/>
          <w:kern w:val="0"/>
          <w:sz w:val="24"/>
          <w:szCs w:val="24"/>
          <w:highlight w:val="none"/>
          <w14:textFill>
            <w14:solidFill>
              <w14:schemeClr w14:val="tx1"/>
            </w14:solidFill>
          </w14:textFill>
        </w:rPr>
        <w:t>。</w:t>
      </w:r>
    </w:p>
    <w:p w14:paraId="0F26ED34">
      <w:pPr>
        <w:shd w:val="clear" w:color="auto" w:fill="auto"/>
        <w:snapToGrid w:val="0"/>
        <w:spacing w:line="360" w:lineRule="auto"/>
        <w:ind w:firstLine="480" w:firstLineChars="200"/>
        <w:rPr>
          <w:rFonts w:hint="eastAsia" w:ascii="仿宋" w:hAnsi="仿宋" w:eastAsia="仿宋" w:cs="仿宋"/>
          <w:b/>
          <w:color w:val="000000" w:themeColor="text1"/>
          <w:kern w:val="0"/>
          <w:sz w:val="24"/>
          <w:szCs w:val="24"/>
          <w:highlight w:val="none"/>
          <w14:textFill>
            <w14:solidFill>
              <w14:schemeClr w14:val="tx1"/>
            </w14:solidFill>
          </w14:textFill>
        </w:rPr>
      </w:pPr>
      <w:r>
        <w:rPr>
          <w:rFonts w:hint="eastAsia" w:ascii="仿宋" w:hAnsi="仿宋" w:eastAsia="仿宋" w:cs="仿宋"/>
          <w:b/>
          <w:color w:val="000000" w:themeColor="text1"/>
          <w:kern w:val="0"/>
          <w:sz w:val="24"/>
          <w:szCs w:val="24"/>
          <w:highlight w:val="none"/>
          <w:lang w:val="en-US" w:eastAsia="zh-CN"/>
          <w14:textFill>
            <w14:solidFill>
              <w14:schemeClr w14:val="tx1"/>
            </w14:solidFill>
          </w14:textFill>
        </w:rPr>
        <w:t>29.3</w:t>
      </w:r>
      <w:r>
        <w:rPr>
          <w:rFonts w:hint="eastAsia" w:ascii="仿宋" w:hAnsi="仿宋" w:eastAsia="仿宋" w:cs="仿宋"/>
          <w:b/>
          <w:color w:val="000000" w:themeColor="text1"/>
          <w:kern w:val="0"/>
          <w:sz w:val="24"/>
          <w:szCs w:val="24"/>
          <w:highlight w:val="none"/>
          <w14:textFill>
            <w14:solidFill>
              <w14:schemeClr w14:val="tx1"/>
            </w14:solidFill>
          </w14:textFill>
        </w:rPr>
        <w:t xml:space="preserve"> 投标供应商资格审查：</w:t>
      </w:r>
    </w:p>
    <w:p w14:paraId="20F17389">
      <w:pPr>
        <w:shd w:val="clear" w:color="auto" w:fill="auto"/>
        <w:snapToGrid w:val="0"/>
        <w:spacing w:line="360" w:lineRule="auto"/>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w:t>
      </w:r>
      <w:r>
        <w:rPr>
          <w:rFonts w:hint="eastAsia" w:ascii="仿宋" w:hAnsi="仿宋" w:eastAsia="仿宋" w:cs="仿宋"/>
          <w:bCs/>
          <w:color w:val="000000" w:themeColor="text1"/>
          <w:kern w:val="0"/>
          <w:sz w:val="24"/>
          <w:szCs w:val="24"/>
          <w:highlight w:val="none"/>
          <w14:textFill>
            <w14:solidFill>
              <w14:schemeClr w14:val="tx1"/>
            </w14:solidFill>
          </w14:textFill>
        </w:rPr>
        <w:t>开标（标书信息开启）后，采购人或采购代理机构</w:t>
      </w:r>
      <w:r>
        <w:rPr>
          <w:rFonts w:hint="eastAsia" w:ascii="仿宋" w:hAnsi="仿宋" w:eastAsia="仿宋" w:cs="仿宋"/>
          <w:bCs/>
          <w:color w:val="000000" w:themeColor="text1"/>
          <w:kern w:val="0"/>
          <w:sz w:val="24"/>
          <w:szCs w:val="24"/>
          <w:highlight w:val="none"/>
          <w:lang w:eastAsia="zh-CN"/>
          <w14:textFill>
            <w14:solidFill>
              <w14:schemeClr w14:val="tx1"/>
            </w14:solidFill>
          </w14:textFill>
        </w:rPr>
        <w:t>或</w:t>
      </w:r>
      <w:r>
        <w:rPr>
          <w:rFonts w:hint="eastAsia" w:ascii="仿宋" w:hAnsi="仿宋" w:eastAsia="仿宋" w:cs="仿宋"/>
          <w:color w:val="000000" w:themeColor="text1"/>
          <w:kern w:val="0"/>
          <w:sz w:val="24"/>
          <w:szCs w:val="24"/>
          <w:highlight w:val="none"/>
          <w:lang w:eastAsia="zh-CN"/>
          <w14:textFill>
            <w14:solidFill>
              <w14:schemeClr w14:val="tx1"/>
            </w14:solidFill>
          </w14:textFill>
        </w:rPr>
        <w:t>评审小组</w:t>
      </w:r>
      <w:r>
        <w:rPr>
          <w:rFonts w:hint="eastAsia" w:ascii="仿宋" w:hAnsi="仿宋" w:eastAsia="仿宋" w:cs="仿宋"/>
          <w:bCs/>
          <w:color w:val="000000" w:themeColor="text1"/>
          <w:kern w:val="0"/>
          <w:sz w:val="24"/>
          <w:szCs w:val="24"/>
          <w:highlight w:val="none"/>
          <w14:textFill>
            <w14:solidFill>
              <w14:schemeClr w14:val="tx1"/>
            </w14:solidFill>
          </w14:textFill>
        </w:rPr>
        <w:t>首先依法对投标供应商的资格文件进行审查，审查各投标供应商的资格符合情况。</w:t>
      </w:r>
      <w:r>
        <w:rPr>
          <w:rFonts w:hint="eastAsia" w:ascii="仿宋" w:hAnsi="仿宋" w:eastAsia="仿宋" w:cs="仿宋"/>
          <w:color w:val="000000" w:themeColor="text1"/>
          <w:sz w:val="24"/>
          <w:szCs w:val="24"/>
          <w:highlight w:val="none"/>
          <w14:textFill>
            <w14:solidFill>
              <w14:schemeClr w14:val="tx1"/>
            </w14:solidFill>
          </w14:textFill>
        </w:rPr>
        <w:t>采购人或采购代理机构</w:t>
      </w:r>
      <w:r>
        <w:rPr>
          <w:rFonts w:hint="eastAsia" w:ascii="仿宋" w:hAnsi="仿宋" w:eastAsia="仿宋" w:cs="仿宋"/>
          <w:bCs/>
          <w:color w:val="000000" w:themeColor="text1"/>
          <w:kern w:val="0"/>
          <w:sz w:val="24"/>
          <w:szCs w:val="24"/>
          <w:highlight w:val="none"/>
          <w:lang w:eastAsia="zh-CN"/>
          <w14:textFill>
            <w14:solidFill>
              <w14:schemeClr w14:val="tx1"/>
            </w14:solidFill>
          </w14:textFill>
        </w:rPr>
        <w:t>或</w:t>
      </w:r>
      <w:r>
        <w:rPr>
          <w:rFonts w:hint="eastAsia" w:ascii="仿宋" w:hAnsi="仿宋" w:eastAsia="仿宋" w:cs="仿宋"/>
          <w:color w:val="000000" w:themeColor="text1"/>
          <w:kern w:val="0"/>
          <w:sz w:val="24"/>
          <w:szCs w:val="24"/>
          <w:highlight w:val="none"/>
          <w:lang w:eastAsia="zh-CN"/>
          <w14:textFill>
            <w14:solidFill>
              <w14:schemeClr w14:val="tx1"/>
            </w14:solidFill>
          </w14:textFill>
        </w:rPr>
        <w:t>评审小组</w:t>
      </w:r>
      <w:r>
        <w:rPr>
          <w:rFonts w:hint="eastAsia" w:ascii="仿宋" w:hAnsi="仿宋" w:eastAsia="仿宋" w:cs="仿宋"/>
          <w:color w:val="000000" w:themeColor="text1"/>
          <w:sz w:val="24"/>
          <w:szCs w:val="24"/>
          <w:highlight w:val="none"/>
          <w14:textFill>
            <w14:solidFill>
              <w14:schemeClr w14:val="tx1"/>
            </w14:solidFill>
          </w14:textFill>
        </w:rPr>
        <w:t>对投标供应商所提交的资格证明材料仅负审核的责任。如发现投标供应商所提交的资格证明材料不合法或与事实不符，采购人可取消其中标资格并追究投标供应商的法律责任。</w:t>
      </w:r>
    </w:p>
    <w:p w14:paraId="051E5E2E">
      <w:pPr>
        <w:pStyle w:val="5"/>
        <w:shd w:val="clear" w:color="auto" w:fill="auto"/>
        <w:snapToGrid w:val="0"/>
        <w:spacing w:line="360" w:lineRule="auto"/>
        <w:rPr>
          <w:rFonts w:hint="eastAsia" w:ascii="仿宋" w:hAnsi="仿宋" w:eastAsia="仿宋" w:cs="仿宋"/>
          <w:b w:val="0"/>
          <w:bCs/>
          <w:color w:val="000000" w:themeColor="text1"/>
          <w:sz w:val="24"/>
          <w:szCs w:val="24"/>
          <w:highlight w:val="none"/>
          <w14:textFill>
            <w14:solidFill>
              <w14:schemeClr w14:val="tx1"/>
            </w14:solidFill>
          </w14:textFill>
        </w:rPr>
      </w:pPr>
      <w:r>
        <w:rPr>
          <w:rFonts w:hint="eastAsia" w:ascii="仿宋" w:hAnsi="仿宋" w:eastAsia="仿宋" w:cs="仿宋"/>
          <w:b w:val="0"/>
          <w:bCs/>
          <w:color w:val="000000" w:themeColor="text1"/>
          <w:sz w:val="24"/>
          <w:szCs w:val="24"/>
          <w:highlight w:val="none"/>
          <w14:textFill>
            <w14:solidFill>
              <w14:schemeClr w14:val="tx1"/>
            </w14:solidFill>
          </w14:textFill>
        </w:rPr>
        <w:t>（</w:t>
      </w:r>
      <w:r>
        <w:rPr>
          <w:rFonts w:hint="eastAsia" w:ascii="仿宋" w:hAnsi="仿宋" w:eastAsia="仿宋" w:cs="仿宋"/>
          <w:b w:val="0"/>
          <w:bCs/>
          <w:color w:val="000000" w:themeColor="text1"/>
          <w:sz w:val="24"/>
          <w:szCs w:val="24"/>
          <w:highlight w:val="none"/>
          <w:lang w:val="en-US" w:eastAsia="zh-CN"/>
          <w14:textFill>
            <w14:solidFill>
              <w14:schemeClr w14:val="tx1"/>
            </w14:solidFill>
          </w14:textFill>
        </w:rPr>
        <w:t>2</w:t>
      </w:r>
      <w:r>
        <w:rPr>
          <w:rFonts w:hint="eastAsia" w:ascii="仿宋" w:hAnsi="仿宋" w:eastAsia="仿宋" w:cs="仿宋"/>
          <w:b w:val="0"/>
          <w:bCs/>
          <w:color w:val="000000" w:themeColor="text1"/>
          <w:sz w:val="24"/>
          <w:szCs w:val="24"/>
          <w:highlight w:val="none"/>
          <w14:textFill>
            <w14:solidFill>
              <w14:schemeClr w14:val="tx1"/>
            </w14:solidFill>
          </w14:textFill>
        </w:rPr>
        <w:t>）</w:t>
      </w:r>
      <w:r>
        <w:rPr>
          <w:rFonts w:hint="eastAsia" w:ascii="仿宋" w:hAnsi="仿宋" w:eastAsia="仿宋" w:cs="仿宋"/>
          <w:b w:val="0"/>
          <w:bCs/>
          <w:color w:val="000000" w:themeColor="text1"/>
          <w:kern w:val="0"/>
          <w:sz w:val="24"/>
          <w:szCs w:val="24"/>
          <w:highlight w:val="none"/>
          <w14:textFill>
            <w14:solidFill>
              <w14:schemeClr w14:val="tx1"/>
            </w14:solidFill>
          </w14:textFill>
        </w:rPr>
        <w:t>供应商</w:t>
      </w:r>
      <w:r>
        <w:rPr>
          <w:rFonts w:hint="eastAsia" w:ascii="仿宋" w:hAnsi="仿宋" w:eastAsia="仿宋" w:cs="仿宋"/>
          <w:b w:val="0"/>
          <w:bCs/>
          <w:color w:val="000000" w:themeColor="text1"/>
          <w:sz w:val="24"/>
          <w:szCs w:val="24"/>
          <w:highlight w:val="none"/>
          <w14:textFill>
            <w14:solidFill>
              <w14:schemeClr w14:val="tx1"/>
            </w14:solidFill>
          </w14:textFill>
        </w:rPr>
        <w:t>信用记录查询与使用：</w:t>
      </w:r>
      <w:r>
        <w:rPr>
          <w:rFonts w:hint="eastAsia" w:ascii="仿宋" w:hAnsi="仿宋" w:eastAsia="仿宋" w:cs="仿宋"/>
          <w:b w:val="0"/>
          <w:bCs/>
          <w:color w:val="000000" w:themeColor="text1"/>
          <w:kern w:val="0"/>
          <w:sz w:val="24"/>
          <w:szCs w:val="24"/>
          <w:highlight w:val="none"/>
          <w14:textFill>
            <w14:solidFill>
              <w14:schemeClr w14:val="tx1"/>
            </w14:solidFill>
          </w14:textFill>
        </w:rPr>
        <w:t>见《供应商须知前附表》。</w:t>
      </w:r>
    </w:p>
    <w:p w14:paraId="44980B2F">
      <w:pPr>
        <w:widowControl/>
        <w:shd w:val="clear" w:color="auto" w:fill="auto"/>
        <w:spacing w:line="440" w:lineRule="exact"/>
        <w:ind w:firstLine="240" w:firstLineChars="1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30.</w:t>
      </w:r>
      <w:r>
        <w:rPr>
          <w:rFonts w:hint="eastAsia" w:ascii="仿宋" w:hAnsi="仿宋" w:eastAsia="仿宋" w:cs="仿宋"/>
          <w:color w:val="000000" w:themeColor="text1"/>
          <w:szCs w:val="21"/>
          <w:highlight w:val="none"/>
          <w14:textFill>
            <w14:solidFill>
              <w14:schemeClr w14:val="tx1"/>
            </w14:solidFill>
          </w14:textFill>
        </w:rPr>
        <w:t>评审工作的组织</w:t>
      </w:r>
    </w:p>
    <w:p w14:paraId="7C8F71FF">
      <w:pPr>
        <w:widowControl/>
        <w:shd w:val="clear" w:color="auto" w:fill="auto"/>
        <w:spacing w:line="440" w:lineRule="exact"/>
        <w:ind w:firstLine="240" w:firstLineChars="1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采购人或采购代理机构负责组织本项目的评审工作，并依据《政府采购货物和服务招标投标管理办法（财政部第87号令）》第四十五条的相关规定履行职责。</w:t>
      </w:r>
    </w:p>
    <w:p w14:paraId="7FE731FB">
      <w:pPr>
        <w:widowControl/>
        <w:shd w:val="clear" w:color="auto" w:fill="auto"/>
        <w:spacing w:line="440" w:lineRule="exact"/>
        <w:ind w:firstLine="240" w:firstLineChars="1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31</w:t>
      </w:r>
      <w:r>
        <w:rPr>
          <w:rFonts w:hint="eastAsia" w:ascii="仿宋" w:hAnsi="仿宋" w:eastAsia="仿宋" w:cs="仿宋"/>
          <w:color w:val="000000" w:themeColor="text1"/>
          <w:szCs w:val="21"/>
          <w:highlight w:val="none"/>
          <w14:textFill>
            <w14:solidFill>
              <w14:schemeClr w14:val="tx1"/>
            </w14:solidFill>
          </w14:textFill>
        </w:rPr>
        <w:t>. 评标委员会的组建</w:t>
      </w:r>
    </w:p>
    <w:p w14:paraId="7F789E14">
      <w:pPr>
        <w:widowControl/>
        <w:shd w:val="clear" w:color="auto" w:fill="auto"/>
        <w:spacing w:line="440" w:lineRule="exact"/>
        <w:ind w:firstLine="240" w:firstLineChars="1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31</w:t>
      </w:r>
      <w:r>
        <w:rPr>
          <w:rFonts w:hint="eastAsia" w:ascii="仿宋" w:hAnsi="仿宋" w:eastAsia="仿宋" w:cs="仿宋"/>
          <w:color w:val="000000" w:themeColor="text1"/>
          <w:szCs w:val="21"/>
          <w:highlight w:val="none"/>
          <w14:textFill>
            <w14:solidFill>
              <w14:schemeClr w14:val="tx1"/>
            </w14:solidFill>
          </w14:textFill>
        </w:rPr>
        <w:t>.1评标委员会由采购人或采购代理机构依法组建，成员由采购人代表和评审专家组成，成员人数为</w:t>
      </w:r>
      <w:r>
        <w:rPr>
          <w:rFonts w:hint="eastAsia" w:ascii="仿宋" w:hAnsi="仿宋" w:eastAsia="仿宋" w:cs="仿宋"/>
          <w:color w:val="000000" w:themeColor="text1"/>
          <w:szCs w:val="21"/>
          <w:highlight w:val="none"/>
          <w:lang w:val="en-US" w:eastAsia="zh-CN"/>
          <w14:textFill>
            <w14:solidFill>
              <w14:schemeClr w14:val="tx1"/>
            </w14:solidFill>
          </w14:textFill>
        </w:rPr>
        <w:t>3</w:t>
      </w:r>
      <w:r>
        <w:rPr>
          <w:rFonts w:hint="eastAsia" w:ascii="仿宋" w:hAnsi="仿宋" w:eastAsia="仿宋" w:cs="仿宋"/>
          <w:color w:val="000000" w:themeColor="text1"/>
          <w:szCs w:val="21"/>
          <w:highlight w:val="none"/>
          <w14:textFill>
            <w14:solidFill>
              <w14:schemeClr w14:val="tx1"/>
            </w14:solidFill>
          </w14:textFill>
        </w:rPr>
        <w:t>人或以上单数，其中评审专家不少于成员总数的三分之二。</w:t>
      </w:r>
    </w:p>
    <w:p w14:paraId="33F0A7C4">
      <w:pPr>
        <w:widowControl/>
        <w:shd w:val="clear" w:color="auto" w:fill="auto"/>
        <w:spacing w:line="440" w:lineRule="exact"/>
        <w:ind w:firstLine="240" w:firstLineChars="1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31</w:t>
      </w:r>
      <w:r>
        <w:rPr>
          <w:rFonts w:hint="eastAsia" w:ascii="仿宋" w:hAnsi="仿宋" w:eastAsia="仿宋" w:cs="仿宋"/>
          <w:color w:val="000000" w:themeColor="text1"/>
          <w:szCs w:val="21"/>
          <w:highlight w:val="none"/>
          <w14:textFill>
            <w14:solidFill>
              <w14:schemeClr w14:val="tx1"/>
            </w14:solidFill>
          </w14:textFill>
        </w:rPr>
        <w:t>.2评审专家从</w:t>
      </w:r>
      <w:r>
        <w:rPr>
          <w:rFonts w:hint="eastAsia" w:ascii="仿宋" w:hAnsi="仿宋" w:eastAsia="仿宋" w:cs="仿宋"/>
          <w:color w:val="000000" w:themeColor="text1"/>
          <w:szCs w:val="21"/>
          <w:highlight w:val="none"/>
          <w:lang w:eastAsia="zh-CN"/>
          <w14:textFill>
            <w14:solidFill>
              <w14:schemeClr w14:val="tx1"/>
            </w14:solidFill>
          </w14:textFill>
        </w:rPr>
        <w:t>新疆</w:t>
      </w:r>
      <w:r>
        <w:rPr>
          <w:rFonts w:hint="eastAsia" w:ascii="仿宋" w:hAnsi="仿宋" w:eastAsia="仿宋" w:cs="仿宋"/>
          <w:color w:val="000000" w:themeColor="text1"/>
          <w:szCs w:val="21"/>
          <w:highlight w:val="none"/>
          <w14:textFill>
            <w14:solidFill>
              <w14:schemeClr w14:val="tx1"/>
            </w14:solidFill>
          </w14:textFill>
        </w:rPr>
        <w:t>政府采购云平台专家库中通过随机方式抽取产生。评标委员会成员名单在采购结果公告前保密。</w:t>
      </w:r>
    </w:p>
    <w:p w14:paraId="21724756">
      <w:pPr>
        <w:widowControl/>
        <w:shd w:val="clear" w:color="auto" w:fill="auto"/>
        <w:spacing w:line="440" w:lineRule="exact"/>
        <w:ind w:firstLine="240" w:firstLineChars="1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32</w:t>
      </w:r>
      <w:r>
        <w:rPr>
          <w:rFonts w:hint="eastAsia" w:ascii="仿宋" w:hAnsi="仿宋" w:eastAsia="仿宋" w:cs="仿宋"/>
          <w:color w:val="000000" w:themeColor="text1"/>
          <w:szCs w:val="21"/>
          <w:highlight w:val="none"/>
          <w14:textFill>
            <w14:solidFill>
              <w14:schemeClr w14:val="tx1"/>
            </w14:solidFill>
          </w14:textFill>
        </w:rPr>
        <w:t>.评标委员会的职责</w:t>
      </w:r>
    </w:p>
    <w:p w14:paraId="38D26C09">
      <w:pPr>
        <w:widowControl/>
        <w:shd w:val="clear" w:color="auto" w:fill="auto"/>
        <w:spacing w:line="440" w:lineRule="exact"/>
        <w:ind w:firstLine="240" w:firstLineChars="1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32</w:t>
      </w:r>
      <w:r>
        <w:rPr>
          <w:rFonts w:hint="eastAsia" w:ascii="仿宋" w:hAnsi="仿宋" w:eastAsia="仿宋" w:cs="仿宋"/>
          <w:color w:val="000000" w:themeColor="text1"/>
          <w:szCs w:val="21"/>
          <w:highlight w:val="none"/>
          <w14:textFill>
            <w14:solidFill>
              <w14:schemeClr w14:val="tx1"/>
            </w14:solidFill>
          </w14:textFill>
        </w:rPr>
        <w:t>.1审查、评价投标文件是否符合采购文件的商务、技术等实质性要求。</w:t>
      </w:r>
    </w:p>
    <w:p w14:paraId="13869836">
      <w:pPr>
        <w:widowControl/>
        <w:shd w:val="clear" w:color="auto" w:fill="auto"/>
        <w:spacing w:line="440" w:lineRule="exact"/>
        <w:ind w:firstLine="240" w:firstLineChars="1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32</w:t>
      </w:r>
      <w:r>
        <w:rPr>
          <w:rFonts w:hint="eastAsia" w:ascii="仿宋" w:hAnsi="仿宋" w:eastAsia="仿宋" w:cs="仿宋"/>
          <w:color w:val="000000" w:themeColor="text1"/>
          <w:szCs w:val="21"/>
          <w:highlight w:val="none"/>
          <w14:textFill>
            <w14:solidFill>
              <w14:schemeClr w14:val="tx1"/>
            </w14:solidFill>
          </w14:textFill>
        </w:rPr>
        <w:t>.2要求供应商对投标文件有关事项作出澄清或者说明。</w:t>
      </w:r>
    </w:p>
    <w:p w14:paraId="63D2AA50">
      <w:pPr>
        <w:widowControl/>
        <w:shd w:val="clear" w:color="auto" w:fill="auto"/>
        <w:spacing w:line="440" w:lineRule="exact"/>
        <w:ind w:firstLine="240" w:firstLineChars="1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32</w:t>
      </w:r>
      <w:r>
        <w:rPr>
          <w:rFonts w:hint="eastAsia" w:ascii="仿宋" w:hAnsi="仿宋" w:eastAsia="仿宋" w:cs="仿宋"/>
          <w:color w:val="000000" w:themeColor="text1"/>
          <w:szCs w:val="21"/>
          <w:highlight w:val="none"/>
          <w14:textFill>
            <w14:solidFill>
              <w14:schemeClr w14:val="tx1"/>
            </w14:solidFill>
          </w14:textFill>
        </w:rPr>
        <w:t>.3对投标文件进行比较和评价。</w:t>
      </w:r>
    </w:p>
    <w:p w14:paraId="7EA6A897">
      <w:pPr>
        <w:widowControl/>
        <w:shd w:val="clear" w:color="auto" w:fill="auto"/>
        <w:spacing w:line="440" w:lineRule="exact"/>
        <w:ind w:firstLine="240" w:firstLineChars="1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32</w:t>
      </w:r>
      <w:r>
        <w:rPr>
          <w:rFonts w:hint="eastAsia" w:ascii="仿宋" w:hAnsi="仿宋" w:eastAsia="仿宋" w:cs="仿宋"/>
          <w:color w:val="000000" w:themeColor="text1"/>
          <w:szCs w:val="21"/>
          <w:highlight w:val="none"/>
          <w14:textFill>
            <w14:solidFill>
              <w14:schemeClr w14:val="tx1"/>
            </w14:solidFill>
          </w14:textFill>
        </w:rPr>
        <w:t>.4确定中标候选人名单，以及根据采购人委托直接确定中标人。</w:t>
      </w:r>
    </w:p>
    <w:p w14:paraId="1B1DEC8D">
      <w:pPr>
        <w:widowControl/>
        <w:shd w:val="clear" w:color="auto" w:fill="auto"/>
        <w:spacing w:line="440" w:lineRule="exact"/>
        <w:ind w:firstLine="240" w:firstLineChars="1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32</w:t>
      </w:r>
      <w:r>
        <w:rPr>
          <w:rFonts w:hint="eastAsia" w:ascii="仿宋" w:hAnsi="仿宋" w:eastAsia="仿宋" w:cs="仿宋"/>
          <w:color w:val="000000" w:themeColor="text1"/>
          <w:szCs w:val="21"/>
          <w:highlight w:val="none"/>
          <w14:textFill>
            <w14:solidFill>
              <w14:schemeClr w14:val="tx1"/>
            </w14:solidFill>
          </w14:textFill>
        </w:rPr>
        <w:t>.5向采购人、采购代理机构或者有关部门报告评审中发现的违法行为。</w:t>
      </w:r>
    </w:p>
    <w:p w14:paraId="0465B303">
      <w:pPr>
        <w:widowControl/>
        <w:shd w:val="clear" w:color="auto" w:fill="auto"/>
        <w:spacing w:line="440" w:lineRule="exact"/>
        <w:ind w:firstLine="240" w:firstLineChars="1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33</w:t>
      </w:r>
      <w:r>
        <w:rPr>
          <w:rFonts w:hint="eastAsia" w:ascii="仿宋" w:hAnsi="仿宋" w:eastAsia="仿宋" w:cs="仿宋"/>
          <w:color w:val="000000" w:themeColor="text1"/>
          <w:szCs w:val="21"/>
          <w:highlight w:val="none"/>
          <w14:textFill>
            <w14:solidFill>
              <w14:schemeClr w14:val="tx1"/>
            </w14:solidFill>
          </w14:textFill>
        </w:rPr>
        <w:t>. 评标原则</w:t>
      </w:r>
    </w:p>
    <w:p w14:paraId="5B77B9A1">
      <w:pPr>
        <w:widowControl/>
        <w:shd w:val="clear" w:color="auto" w:fill="auto"/>
        <w:spacing w:line="440" w:lineRule="exact"/>
        <w:ind w:firstLine="240" w:firstLineChars="1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33</w:t>
      </w:r>
      <w:r>
        <w:rPr>
          <w:rFonts w:hint="eastAsia" w:ascii="仿宋" w:hAnsi="仿宋" w:eastAsia="仿宋" w:cs="仿宋"/>
          <w:color w:val="000000" w:themeColor="text1"/>
          <w:szCs w:val="21"/>
          <w:highlight w:val="none"/>
          <w14:textFill>
            <w14:solidFill>
              <w14:schemeClr w14:val="tx1"/>
            </w14:solidFill>
          </w14:textFill>
        </w:rPr>
        <w:t>.1评标委员会将遵循公平、公正、科学的原则，对供应商提交的投标文件进行综合评审，评标委员会按照采购文件规定的评标细则进行评分。</w:t>
      </w:r>
    </w:p>
    <w:p w14:paraId="130AFCB7">
      <w:pPr>
        <w:widowControl/>
        <w:shd w:val="clear" w:color="auto" w:fill="auto"/>
        <w:spacing w:line="440" w:lineRule="exact"/>
        <w:ind w:firstLine="240" w:firstLineChars="1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33</w:t>
      </w:r>
      <w:r>
        <w:rPr>
          <w:rFonts w:hint="eastAsia" w:ascii="仿宋" w:hAnsi="仿宋" w:eastAsia="仿宋" w:cs="仿宋"/>
          <w:color w:val="000000" w:themeColor="text1"/>
          <w:szCs w:val="21"/>
          <w:highlight w:val="none"/>
          <w14:textFill>
            <w14:solidFill>
              <w14:schemeClr w14:val="tx1"/>
            </w14:solidFill>
          </w14:textFill>
        </w:rPr>
        <w:t xml:space="preserve">.2客观公正对待所有供应商，对所有投标评价均采用相同的程序和标准。 </w:t>
      </w:r>
    </w:p>
    <w:p w14:paraId="49D15763">
      <w:pPr>
        <w:widowControl/>
        <w:shd w:val="clear" w:color="auto" w:fill="auto"/>
        <w:spacing w:line="440" w:lineRule="exact"/>
        <w:ind w:firstLine="240" w:firstLineChars="1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33</w:t>
      </w:r>
      <w:r>
        <w:rPr>
          <w:rFonts w:hint="eastAsia" w:ascii="仿宋" w:hAnsi="仿宋" w:eastAsia="仿宋" w:cs="仿宋"/>
          <w:color w:val="000000" w:themeColor="text1"/>
          <w:szCs w:val="21"/>
          <w:highlight w:val="none"/>
          <w14:textFill>
            <w14:solidFill>
              <w14:schemeClr w14:val="tx1"/>
            </w14:solidFill>
          </w14:textFill>
        </w:rPr>
        <w:t>.3评标委员会成员对需要共同认定的事项存在争议的，按照少数服从多数的原则作出结论。持不同意见的评标委员会成员应当在评审报告上签署不同意见及理由，否则视为同意评审报告。</w:t>
      </w:r>
    </w:p>
    <w:p w14:paraId="188A95B8">
      <w:pPr>
        <w:widowControl/>
        <w:shd w:val="clear" w:color="auto" w:fill="auto"/>
        <w:spacing w:line="440" w:lineRule="exact"/>
        <w:ind w:firstLine="240" w:firstLineChars="1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33</w:t>
      </w:r>
      <w:r>
        <w:rPr>
          <w:rFonts w:hint="eastAsia" w:ascii="仿宋" w:hAnsi="仿宋" w:eastAsia="仿宋" w:cs="仿宋"/>
          <w:color w:val="000000" w:themeColor="text1"/>
          <w:szCs w:val="21"/>
          <w:highlight w:val="none"/>
          <w14:textFill>
            <w14:solidFill>
              <w14:schemeClr w14:val="tx1"/>
            </w14:solidFill>
          </w14:textFill>
        </w:rPr>
        <w:t>.4 财政部令第87号《政府采购货物和服务招标投标管理办法》第三十一条规定：使用综合评分法的采购项目，提供相同品牌产品且通过资格审查、符合性审查的不同供应商参加同一合同项下投标的，按一家供应商计算，评审后得分最高的同品牌供应商获得中标人推荐资格；评审得分相同的，由采购人或者采购人委托评标委员会按照采购文件规定的方式确定一个供应商获得中标人推荐资格，采购文件未规定的采取随机抽取方式确定，其他同品牌供应商不作为中标候选人。</w:t>
      </w:r>
    </w:p>
    <w:p w14:paraId="6D95221D">
      <w:pPr>
        <w:widowControl/>
        <w:shd w:val="clear" w:color="auto" w:fill="auto"/>
        <w:spacing w:line="440" w:lineRule="exact"/>
        <w:ind w:firstLine="240" w:firstLineChars="1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 xml:space="preserve">非单一产品采购项目，采购人应当根据采购项目技术构成、产品价格比重等合理确定核心产品，并在采购文件中载明。多家供应商提供的核心产品品牌相同的，按前款规定处理。      </w:t>
      </w:r>
    </w:p>
    <w:p w14:paraId="531954D9">
      <w:pPr>
        <w:widowControl/>
        <w:shd w:val="clear" w:color="auto" w:fill="auto"/>
        <w:spacing w:line="440" w:lineRule="exact"/>
        <w:ind w:firstLine="240" w:firstLineChars="1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34</w:t>
      </w:r>
      <w:r>
        <w:rPr>
          <w:rFonts w:hint="eastAsia" w:ascii="仿宋" w:hAnsi="仿宋" w:eastAsia="仿宋" w:cs="仿宋"/>
          <w:color w:val="000000" w:themeColor="text1"/>
          <w:szCs w:val="21"/>
          <w:highlight w:val="none"/>
          <w14:textFill>
            <w14:solidFill>
              <w14:schemeClr w14:val="tx1"/>
            </w14:solidFill>
          </w14:textFill>
        </w:rPr>
        <w:t>. 评委纪律</w:t>
      </w:r>
    </w:p>
    <w:p w14:paraId="2D3CEE25">
      <w:pPr>
        <w:widowControl/>
        <w:shd w:val="clear" w:color="auto" w:fill="auto"/>
        <w:spacing w:line="440" w:lineRule="exact"/>
        <w:ind w:firstLine="240" w:firstLineChars="1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评标委员会成员必须严格遵守保密规定，不得泄露评审的有关情况，任何单位和个人不得干扰、影响评标的正常进行，评标委员会成员不得私下与投标供应商接触，不得出现浙江省政府采购活动现场组织管理办法中规定的其他禁止行为。</w:t>
      </w:r>
    </w:p>
    <w:p w14:paraId="536E7BA2">
      <w:pPr>
        <w:widowControl/>
        <w:shd w:val="clear" w:color="auto" w:fill="auto"/>
        <w:spacing w:line="440" w:lineRule="exact"/>
        <w:ind w:firstLine="240" w:firstLineChars="1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35.</w:t>
      </w:r>
      <w:r>
        <w:rPr>
          <w:rFonts w:hint="eastAsia" w:ascii="仿宋" w:hAnsi="仿宋" w:eastAsia="仿宋" w:cs="仿宋"/>
          <w:color w:val="000000" w:themeColor="text1"/>
          <w:szCs w:val="21"/>
          <w:highlight w:val="none"/>
          <w14:textFill>
            <w14:solidFill>
              <w14:schemeClr w14:val="tx1"/>
            </w14:solidFill>
          </w14:textFill>
        </w:rPr>
        <w:t>评标程序</w:t>
      </w:r>
    </w:p>
    <w:p w14:paraId="04335F36">
      <w:pPr>
        <w:widowControl/>
        <w:shd w:val="clear" w:color="auto" w:fill="auto"/>
        <w:spacing w:line="440" w:lineRule="exact"/>
        <w:ind w:firstLine="240" w:firstLineChars="1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35.</w:t>
      </w:r>
      <w:r>
        <w:rPr>
          <w:rFonts w:hint="eastAsia" w:ascii="仿宋" w:hAnsi="仿宋" w:eastAsia="仿宋" w:cs="仿宋"/>
          <w:color w:val="000000" w:themeColor="text1"/>
          <w:szCs w:val="21"/>
          <w:highlight w:val="none"/>
          <w14:textFill>
            <w14:solidFill>
              <w14:schemeClr w14:val="tx1"/>
            </w14:solidFill>
          </w14:textFill>
        </w:rPr>
        <w:t>1 在评审专家中推选评标委员会组长，采购人代表不得担任评标委员会组长。</w:t>
      </w:r>
    </w:p>
    <w:p w14:paraId="58FFF70F">
      <w:pPr>
        <w:widowControl/>
        <w:shd w:val="clear" w:color="auto" w:fill="auto"/>
        <w:spacing w:line="440" w:lineRule="exact"/>
        <w:ind w:firstLine="240" w:firstLineChars="1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35.</w:t>
      </w:r>
      <w:r>
        <w:rPr>
          <w:rFonts w:hint="eastAsia" w:ascii="仿宋" w:hAnsi="仿宋" w:eastAsia="仿宋" w:cs="仿宋"/>
          <w:color w:val="000000" w:themeColor="text1"/>
          <w:szCs w:val="21"/>
          <w:highlight w:val="none"/>
          <w14:textFill>
            <w14:solidFill>
              <w14:schemeClr w14:val="tx1"/>
            </w14:solidFill>
          </w14:textFill>
        </w:rPr>
        <w:t>2 评标委员会组长召集成员认真阅读采购文件以及相关补充、质疑、答复文件、项目书面说明等材料，熟悉采购项目的基本概况，采购项目的质量要求、数量、主要技术标准或服务需求，采购合同主要条款，投标文件无效情形，评审方法、评审依据、评审标准等。</w:t>
      </w:r>
    </w:p>
    <w:p w14:paraId="4A8476C7">
      <w:pPr>
        <w:widowControl/>
        <w:shd w:val="clear" w:color="auto" w:fill="auto"/>
        <w:spacing w:line="440" w:lineRule="exact"/>
        <w:ind w:firstLine="240" w:firstLineChars="1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35.</w:t>
      </w:r>
      <w:r>
        <w:rPr>
          <w:rFonts w:hint="eastAsia" w:ascii="仿宋" w:hAnsi="仿宋" w:eastAsia="仿宋" w:cs="仿宋"/>
          <w:color w:val="000000" w:themeColor="text1"/>
          <w:szCs w:val="21"/>
          <w:highlight w:val="none"/>
          <w14:textFill>
            <w14:solidFill>
              <w14:schemeClr w14:val="tx1"/>
            </w14:solidFill>
          </w14:textFill>
        </w:rPr>
        <w:t>3 评审人员对符合资格的供应商的投标文件的有效性、符合性、完整性和响应程度进行审查，确定是否对采购文件作出实质性响应。</w:t>
      </w:r>
    </w:p>
    <w:p w14:paraId="650FCFF9">
      <w:pPr>
        <w:widowControl/>
        <w:shd w:val="clear" w:color="auto" w:fill="auto"/>
        <w:spacing w:line="440" w:lineRule="exact"/>
        <w:ind w:firstLine="240" w:firstLineChars="1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35.</w:t>
      </w:r>
      <w:r>
        <w:rPr>
          <w:rFonts w:hint="eastAsia" w:ascii="仿宋" w:hAnsi="仿宋" w:eastAsia="仿宋" w:cs="仿宋"/>
          <w:color w:val="000000" w:themeColor="text1"/>
          <w:szCs w:val="21"/>
          <w:highlight w:val="none"/>
          <w14:textFill>
            <w14:solidFill>
              <w14:schemeClr w14:val="tx1"/>
            </w14:solidFill>
          </w14:textFill>
        </w:rPr>
        <w:t>4 评审人员按采购文件规定的评审方法和评审标准，依法独立对供应商投标文件进行评估、比较，并给予评价或打分，不受任何单位和个人的干预。</w:t>
      </w:r>
    </w:p>
    <w:p w14:paraId="1CCBB641">
      <w:pPr>
        <w:widowControl/>
        <w:shd w:val="clear" w:color="auto" w:fill="auto"/>
        <w:spacing w:line="440" w:lineRule="exact"/>
        <w:ind w:firstLine="480" w:firstLineChars="200"/>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综合评分法货物项目的价格分值占总分值的比重(即权值)为</w:t>
      </w:r>
      <w:r>
        <w:rPr>
          <w:rFonts w:hint="eastAsia" w:ascii="仿宋" w:hAnsi="仿宋" w:eastAsia="仿宋" w:cs="仿宋"/>
          <w:color w:val="000000" w:themeColor="text1"/>
          <w:kern w:val="0"/>
          <w:szCs w:val="21"/>
          <w:highlight w:val="none"/>
          <w:lang w:val="en-US" w:eastAsia="zh-CN"/>
          <w14:textFill>
            <w14:solidFill>
              <w14:schemeClr w14:val="tx1"/>
            </w14:solidFill>
          </w14:textFill>
        </w:rPr>
        <w:t>20</w:t>
      </w:r>
      <w:r>
        <w:rPr>
          <w:rFonts w:hint="eastAsia" w:ascii="仿宋" w:hAnsi="仿宋" w:eastAsia="仿宋" w:cs="仿宋"/>
          <w:color w:val="000000" w:themeColor="text1"/>
          <w:kern w:val="0"/>
          <w:szCs w:val="21"/>
          <w:highlight w:val="none"/>
          <w14:textFill>
            <w14:solidFill>
              <w14:schemeClr w14:val="tx1"/>
            </w14:solidFill>
          </w14:textFill>
        </w:rPr>
        <w:t>％，采购项目中含不同采购对象的，以占项目资金比例最高的采购对象确定其项目属性。其价格不列为评分因素，有特殊情况需要在上述规定范围外设定价格分权重的。</w:t>
      </w:r>
    </w:p>
    <w:p w14:paraId="44336B20">
      <w:pPr>
        <w:widowControl/>
        <w:shd w:val="clear" w:color="auto" w:fill="auto"/>
        <w:spacing w:line="440" w:lineRule="exact"/>
        <w:ind w:firstLine="480"/>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综合评分法中的价格分统一采用低价优先法计算，即满足</w:t>
      </w:r>
      <w:r>
        <w:rPr>
          <w:rFonts w:hint="eastAsia" w:ascii="仿宋" w:hAnsi="仿宋" w:eastAsia="仿宋" w:cs="仿宋"/>
          <w:color w:val="000000" w:themeColor="text1"/>
          <w:kern w:val="0"/>
          <w:szCs w:val="21"/>
          <w:highlight w:val="none"/>
          <w:lang w:eastAsia="zh-CN"/>
          <w14:textFill>
            <w14:solidFill>
              <w14:schemeClr w14:val="tx1"/>
            </w14:solidFill>
          </w14:textFill>
        </w:rPr>
        <w:t>招标</w:t>
      </w:r>
      <w:r>
        <w:rPr>
          <w:rFonts w:hint="eastAsia" w:ascii="仿宋" w:hAnsi="仿宋" w:eastAsia="仿宋" w:cs="仿宋"/>
          <w:color w:val="000000" w:themeColor="text1"/>
          <w:kern w:val="0"/>
          <w:szCs w:val="21"/>
          <w:highlight w:val="none"/>
          <w14:textFill>
            <w14:solidFill>
              <w14:schemeClr w14:val="tx1"/>
            </w14:solidFill>
          </w14:textFill>
        </w:rPr>
        <w:t>文件要求且最后报价最低的供应商的价格为</w:t>
      </w:r>
      <w:r>
        <w:rPr>
          <w:rFonts w:hint="eastAsia" w:ascii="仿宋" w:hAnsi="仿宋" w:eastAsia="仿宋" w:cs="仿宋"/>
          <w:color w:val="000000" w:themeColor="text1"/>
          <w:kern w:val="0"/>
          <w:szCs w:val="21"/>
          <w:highlight w:val="none"/>
          <w:lang w:eastAsia="zh-CN"/>
          <w14:textFill>
            <w14:solidFill>
              <w14:schemeClr w14:val="tx1"/>
            </w14:solidFill>
          </w14:textFill>
        </w:rPr>
        <w:t>招标</w:t>
      </w:r>
      <w:r>
        <w:rPr>
          <w:rFonts w:hint="eastAsia" w:ascii="仿宋" w:hAnsi="仿宋" w:eastAsia="仿宋" w:cs="仿宋"/>
          <w:color w:val="000000" w:themeColor="text1"/>
          <w:kern w:val="0"/>
          <w:szCs w:val="21"/>
          <w:highlight w:val="none"/>
          <w14:textFill>
            <w14:solidFill>
              <w14:schemeClr w14:val="tx1"/>
            </w14:solidFill>
          </w14:textFill>
        </w:rPr>
        <w:t>基准价，其价格分为满分。其他供应商的价格分统一按照下列公式计算：</w:t>
      </w:r>
    </w:p>
    <w:p w14:paraId="4D76C453">
      <w:pPr>
        <w:widowControl/>
        <w:shd w:val="clear" w:color="auto" w:fill="auto"/>
        <w:spacing w:line="440" w:lineRule="exact"/>
        <w:ind w:firstLine="480"/>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lang w:eastAsia="zh-CN"/>
          <w14:textFill>
            <w14:solidFill>
              <w14:schemeClr w14:val="tx1"/>
            </w14:solidFill>
          </w14:textFill>
        </w:rPr>
        <w:t>投标</w:t>
      </w:r>
      <w:r>
        <w:rPr>
          <w:rFonts w:hint="eastAsia" w:ascii="仿宋" w:hAnsi="仿宋" w:eastAsia="仿宋" w:cs="仿宋"/>
          <w:color w:val="000000" w:themeColor="text1"/>
          <w:kern w:val="0"/>
          <w:szCs w:val="21"/>
          <w:highlight w:val="none"/>
          <w14:textFill>
            <w14:solidFill>
              <w14:schemeClr w14:val="tx1"/>
            </w14:solidFill>
          </w14:textFill>
        </w:rPr>
        <w:t>报价得分=（基准价/</w:t>
      </w:r>
      <w:r>
        <w:rPr>
          <w:rFonts w:hint="eastAsia" w:ascii="仿宋" w:hAnsi="仿宋" w:eastAsia="仿宋" w:cs="仿宋"/>
          <w:color w:val="000000" w:themeColor="text1"/>
          <w:kern w:val="0"/>
          <w:szCs w:val="21"/>
          <w:highlight w:val="none"/>
          <w:lang w:eastAsia="zh-CN"/>
          <w14:textFill>
            <w14:solidFill>
              <w14:schemeClr w14:val="tx1"/>
            </w14:solidFill>
          </w14:textFill>
        </w:rPr>
        <w:t>投标</w:t>
      </w:r>
      <w:r>
        <w:rPr>
          <w:rFonts w:hint="eastAsia" w:ascii="仿宋" w:hAnsi="仿宋" w:eastAsia="仿宋" w:cs="仿宋"/>
          <w:color w:val="000000" w:themeColor="text1"/>
          <w:kern w:val="0"/>
          <w:szCs w:val="21"/>
          <w:highlight w:val="none"/>
          <w14:textFill>
            <w14:solidFill>
              <w14:schemeClr w14:val="tx1"/>
            </w14:solidFill>
          </w14:textFill>
        </w:rPr>
        <w:t>报价）×价格权值×100</w:t>
      </w:r>
    </w:p>
    <w:p w14:paraId="0A6765F5">
      <w:pPr>
        <w:widowControl/>
        <w:shd w:val="clear" w:color="auto" w:fill="auto"/>
        <w:spacing w:line="440" w:lineRule="exact"/>
        <w:ind w:firstLine="480"/>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项目评审过程中，不得去掉最后报价中的最高报价和最低报价。</w:t>
      </w:r>
    </w:p>
    <w:p w14:paraId="152E2026">
      <w:pPr>
        <w:widowControl/>
        <w:shd w:val="clear" w:color="auto" w:fill="auto"/>
        <w:spacing w:line="440" w:lineRule="exact"/>
        <w:ind w:firstLine="240" w:firstLineChars="1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35.</w:t>
      </w:r>
      <w:r>
        <w:rPr>
          <w:rFonts w:hint="eastAsia" w:ascii="仿宋" w:hAnsi="仿宋" w:eastAsia="仿宋" w:cs="仿宋"/>
          <w:color w:val="000000" w:themeColor="text1"/>
          <w:szCs w:val="21"/>
          <w:highlight w:val="none"/>
          <w14:textFill>
            <w14:solidFill>
              <w14:schemeClr w14:val="tx1"/>
            </w14:solidFill>
          </w14:textFill>
        </w:rPr>
        <w:t>5 评审人员对各供应商投标文件非实质性内容有疑议或异议，或者审查发现明显的文字或计算错误等，及时向评标委员会组长提出。经评标委员会商议认为需要供应商作出必要澄清、说明或者补正的，应当以在线询标形式要求供应商作出必要的澄清、说明或者补正。澄清、说明或者补正的内容应作为政府采购项目档案归档留存。</w:t>
      </w:r>
    </w:p>
    <w:p w14:paraId="0133D4B7">
      <w:pPr>
        <w:widowControl/>
        <w:shd w:val="clear" w:color="auto" w:fill="auto"/>
        <w:spacing w:line="440" w:lineRule="exact"/>
        <w:ind w:firstLine="240" w:firstLineChars="1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35.</w:t>
      </w:r>
      <w:r>
        <w:rPr>
          <w:rFonts w:hint="eastAsia" w:ascii="仿宋" w:hAnsi="仿宋" w:eastAsia="仿宋" w:cs="仿宋"/>
          <w:color w:val="000000" w:themeColor="text1"/>
          <w:szCs w:val="21"/>
          <w:highlight w:val="none"/>
          <w14:textFill>
            <w14:solidFill>
              <w14:schemeClr w14:val="tx1"/>
            </w14:solidFill>
          </w14:textFill>
        </w:rPr>
        <w:t>6 评审人员需对采购方工作人员唱票或统计的评审结果进行确认，现场监督员应对评审结果签署监督意见。如发现分值汇总计算错误、分项评分超出评分标准范围、客观评分不一致以及存在评分畸高、畸低（其总评分偏离平均分</w:t>
      </w:r>
      <w:r>
        <w:rPr>
          <w:rFonts w:hint="eastAsia" w:ascii="仿宋" w:hAnsi="仿宋" w:eastAsia="仿宋" w:cs="仿宋"/>
          <w:color w:val="000000" w:themeColor="text1"/>
          <w:szCs w:val="21"/>
          <w:highlight w:val="none"/>
          <w:lang w:val="en-US" w:eastAsia="zh-CN"/>
          <w14:textFill>
            <w14:solidFill>
              <w14:schemeClr w14:val="tx1"/>
            </w14:solidFill>
          </w14:textFill>
        </w:rPr>
        <w:t>30</w:t>
      </w:r>
      <w:r>
        <w:rPr>
          <w:rFonts w:hint="eastAsia" w:ascii="仿宋" w:hAnsi="仿宋" w:eastAsia="仿宋" w:cs="仿宋"/>
          <w:color w:val="000000" w:themeColor="text1"/>
          <w:szCs w:val="21"/>
          <w:highlight w:val="none"/>
          <w14:textFill>
            <w14:solidFill>
              <w14:schemeClr w14:val="tx1"/>
            </w14:solidFill>
          </w14:textFill>
        </w:rPr>
        <w:t>%以上的）情形的，应由相关人员当场改正或作出书面说明；拒不改正又不作书面说明的，由现场监督员如实记载后存入项目档案资料。</w:t>
      </w:r>
    </w:p>
    <w:p w14:paraId="206EEA0A">
      <w:pPr>
        <w:widowControl/>
        <w:shd w:val="clear" w:color="auto" w:fill="auto"/>
        <w:spacing w:line="440" w:lineRule="exact"/>
        <w:ind w:firstLine="240" w:firstLineChars="1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35.</w:t>
      </w:r>
      <w:r>
        <w:rPr>
          <w:rFonts w:hint="eastAsia" w:ascii="仿宋" w:hAnsi="仿宋" w:eastAsia="仿宋" w:cs="仿宋"/>
          <w:color w:val="000000" w:themeColor="text1"/>
          <w:szCs w:val="21"/>
          <w:highlight w:val="none"/>
          <w14:textFill>
            <w14:solidFill>
              <w14:schemeClr w14:val="tx1"/>
            </w14:solidFill>
          </w14:textFill>
        </w:rPr>
        <w:t>7 评标委员会根据评审汇总情况和采购文件规定确定中标候选供应商排序名单。</w:t>
      </w:r>
    </w:p>
    <w:p w14:paraId="2BF15004">
      <w:pPr>
        <w:widowControl/>
        <w:shd w:val="clear" w:color="auto" w:fill="auto"/>
        <w:spacing w:line="440" w:lineRule="exact"/>
        <w:ind w:firstLine="240" w:firstLineChars="1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35.</w:t>
      </w:r>
      <w:r>
        <w:rPr>
          <w:rFonts w:hint="eastAsia" w:ascii="仿宋" w:hAnsi="仿宋" w:eastAsia="仿宋" w:cs="仿宋"/>
          <w:color w:val="000000" w:themeColor="text1"/>
          <w:szCs w:val="21"/>
          <w:highlight w:val="none"/>
          <w14:textFill>
            <w14:solidFill>
              <w14:schemeClr w14:val="tx1"/>
            </w14:solidFill>
          </w14:textFill>
        </w:rPr>
        <w:t>8 起草评审报告，所有评审人员须在评审报告上</w:t>
      </w:r>
      <w:r>
        <w:rPr>
          <w:rFonts w:hint="eastAsia" w:ascii="仿宋" w:hAnsi="仿宋" w:eastAsia="仿宋" w:cs="仿宋"/>
          <w:color w:val="000000" w:themeColor="text1"/>
          <w:szCs w:val="21"/>
          <w:highlight w:val="none"/>
          <w:lang w:eastAsia="zh-CN"/>
          <w14:textFill>
            <w14:solidFill>
              <w14:schemeClr w14:val="tx1"/>
            </w14:solidFill>
          </w14:textFill>
        </w:rPr>
        <w:t>签章</w:t>
      </w:r>
      <w:r>
        <w:rPr>
          <w:rFonts w:hint="eastAsia" w:ascii="仿宋" w:hAnsi="仿宋" w:eastAsia="仿宋" w:cs="仿宋"/>
          <w:color w:val="000000" w:themeColor="text1"/>
          <w:szCs w:val="21"/>
          <w:highlight w:val="none"/>
          <w14:textFill>
            <w14:solidFill>
              <w14:schemeClr w14:val="tx1"/>
            </w14:solidFill>
          </w14:textFill>
        </w:rPr>
        <w:t xml:space="preserve">确认，对自己的评审意见承担法律责任。 </w:t>
      </w:r>
    </w:p>
    <w:p w14:paraId="1D60313A">
      <w:pPr>
        <w:widowControl/>
        <w:shd w:val="clear" w:color="auto" w:fill="auto"/>
        <w:spacing w:line="440" w:lineRule="exact"/>
        <w:ind w:firstLine="240" w:firstLineChars="1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35.</w:t>
      </w:r>
      <w:r>
        <w:rPr>
          <w:rFonts w:hint="eastAsia" w:ascii="仿宋" w:hAnsi="仿宋" w:eastAsia="仿宋" w:cs="仿宋"/>
          <w:color w:val="000000" w:themeColor="text1"/>
          <w:szCs w:val="21"/>
          <w:highlight w:val="none"/>
          <w14:textFill>
            <w14:solidFill>
              <w14:schemeClr w14:val="tx1"/>
            </w14:solidFill>
          </w14:textFill>
        </w:rPr>
        <w:t>9 采购组织机构对评标委员会评审专家进行评价。</w:t>
      </w:r>
    </w:p>
    <w:p w14:paraId="6452978A">
      <w:pPr>
        <w:widowControl/>
        <w:shd w:val="clear" w:color="auto" w:fill="auto"/>
        <w:spacing w:line="440" w:lineRule="exact"/>
        <w:ind w:firstLine="240" w:firstLineChars="1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35.</w:t>
      </w:r>
      <w:r>
        <w:rPr>
          <w:rFonts w:hint="eastAsia" w:ascii="仿宋" w:hAnsi="仿宋" w:eastAsia="仿宋" w:cs="仿宋"/>
          <w:color w:val="000000" w:themeColor="text1"/>
          <w:szCs w:val="21"/>
          <w:highlight w:val="none"/>
          <w14:textFill>
            <w14:solidFill>
              <w14:schemeClr w14:val="tx1"/>
            </w14:solidFill>
          </w14:textFill>
        </w:rPr>
        <w:t>10 修改评审结果</w:t>
      </w:r>
    </w:p>
    <w:p w14:paraId="7A26F9E1">
      <w:pPr>
        <w:widowControl/>
        <w:shd w:val="clear" w:color="auto" w:fill="auto"/>
        <w:spacing w:line="440" w:lineRule="exact"/>
        <w:ind w:firstLine="240" w:firstLineChars="1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评标结果汇总完成后，除下列情形外，任何人不得修改评标结果：</w:t>
      </w:r>
    </w:p>
    <w:p w14:paraId="36541F1A">
      <w:pPr>
        <w:widowControl/>
        <w:shd w:val="clear" w:color="auto" w:fill="auto"/>
        <w:spacing w:line="440" w:lineRule="exact"/>
        <w:ind w:firstLine="240" w:firstLineChars="1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（1）分值汇总计算错误的；</w:t>
      </w:r>
    </w:p>
    <w:p w14:paraId="682AE986">
      <w:pPr>
        <w:widowControl/>
        <w:shd w:val="clear" w:color="auto" w:fill="auto"/>
        <w:spacing w:line="440" w:lineRule="exact"/>
        <w:ind w:firstLine="240" w:firstLineChars="1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（2）分项评分超出评分标准范围的；</w:t>
      </w:r>
    </w:p>
    <w:p w14:paraId="79C4C1F9">
      <w:pPr>
        <w:widowControl/>
        <w:shd w:val="clear" w:color="auto" w:fill="auto"/>
        <w:spacing w:line="440" w:lineRule="exact"/>
        <w:ind w:firstLine="240" w:firstLineChars="1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（3）评标委员会成员对客观评审因素评分不一致的；</w:t>
      </w:r>
    </w:p>
    <w:p w14:paraId="1EA88E23">
      <w:pPr>
        <w:widowControl/>
        <w:shd w:val="clear" w:color="auto" w:fill="auto"/>
        <w:spacing w:line="440" w:lineRule="exact"/>
        <w:ind w:firstLine="240" w:firstLineChars="1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（4）经评标委员会认定评分畸高、畸低的。</w:t>
      </w:r>
    </w:p>
    <w:p w14:paraId="2C0F1444">
      <w:pPr>
        <w:widowControl/>
        <w:shd w:val="clear" w:color="auto" w:fill="auto"/>
        <w:spacing w:line="440" w:lineRule="exact"/>
        <w:ind w:firstLine="240" w:firstLineChars="1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评标报告签署前，经复核发现存在以上情形之一的，评标委员会应当当场修改评标结果，并在评标报告中记载；评标报告签署后，采购人或者采购代理机构发现存在以上情形之一的，应当组织原评标委员会进行重新评审，重新评审改变评标结果的，书面报告本级财政部门。</w:t>
      </w:r>
    </w:p>
    <w:p w14:paraId="6D8766B3">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36．澄清、说明或补正的形式</w:t>
      </w:r>
    </w:p>
    <w:p w14:paraId="167195E4">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36.1对于投标文件中含义不明确、同类问题表述不一致或者有明显文字和计算错误的内容，评标委员会将通过“政府采购云平台”在线询标的方式要求投标供应商在规定的时间内作出必要的澄清、说明或者补正，</w:t>
      </w:r>
      <w:r>
        <w:rPr>
          <w:rFonts w:hint="eastAsia" w:ascii="仿宋" w:hAnsi="仿宋" w:eastAsia="仿宋" w:cs="仿宋"/>
          <w:b/>
          <w:bCs/>
          <w:color w:val="000000" w:themeColor="text1"/>
          <w:szCs w:val="21"/>
          <w:highlight w:val="none"/>
          <w:lang w:val="en-US" w:eastAsia="zh-CN"/>
          <w14:textFill>
            <w14:solidFill>
              <w14:schemeClr w14:val="tx1"/>
            </w14:solidFill>
          </w14:textFill>
        </w:rPr>
        <w:t>投标供应商澄清、说明或补正时间为20分钟</w:t>
      </w: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w:t>
      </w:r>
    </w:p>
    <w:p w14:paraId="12CEEB93">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36.2投标供应商的澄清、说明或者补正应当通过“政府采购云平台”在线答复的方式提交，并加盖公章（电子印章），或者由法定代表人（负责人）或其授权的代表签章。投标供应商的澄清、说明或者补正不得超出投标文件的范围或者改变投标文件的实质性内容，不接受投标供应商主动对投标文件的澄清、说明或者补正。</w:t>
      </w:r>
    </w:p>
    <w:p w14:paraId="56B5CE88">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36.3上述询标、澄清、说明和补正工作如因客观原因无法通过“政府采购云平台”在线进行的，将采用电子邮件等形式进行，请供应商保证办理投标事宜人员电话畅通、网络在线。如未及时进行澄清、说明或者补正的，视为放弃澄清、说明或者补正的权利。</w:t>
      </w:r>
    </w:p>
    <w:p w14:paraId="6EDEAFED">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37．错误修正的原则</w:t>
      </w:r>
    </w:p>
    <w:p w14:paraId="340CE4A7">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电子交易平台客户端里开标一览表录入的投标报价或优惠率与扫描上传的报价文件信息不一致的，以扫描上传的报价文件信息为准进行修正。</w:t>
      </w:r>
    </w:p>
    <w:p w14:paraId="2DCCCB0F">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投标文件报价出现前后不一致的，除采购文件另有规定外，按照下列规定修正：</w:t>
      </w:r>
    </w:p>
    <w:p w14:paraId="0021E0E4">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37.1 投标函中表述的内容与报价表中不一致的，以报价表为准；报价表中的内容与报价明细表不一致的，以报价表为准；</w:t>
      </w:r>
    </w:p>
    <w:p w14:paraId="1C974278">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37.2 投标文件中的大写金额和小写金额不一致的，以大写金额为准；</w:t>
      </w:r>
    </w:p>
    <w:p w14:paraId="2BCE8B10">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37.3 单价金额小数点或者百分比有明显错位的，以开标一览表的总价为准，并修改单价；</w:t>
      </w:r>
    </w:p>
    <w:p w14:paraId="358B9ACB">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37.4 总价金额与按单价汇总金额不一致的，以单价金额计算结果为准；</w:t>
      </w:r>
    </w:p>
    <w:p w14:paraId="524D6543">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37.5 若用文字表示的数值与用数字表示的数值不一致，以文字表示的数值为准；</w:t>
      </w:r>
    </w:p>
    <w:p w14:paraId="10B5847F">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37.6 如有多报（指数量超出采购文件需求）、重报（指同一货物重复报价），其投标总价在评标过程中不予调整，如其中标，其合同价按其投标单价予以调整；</w:t>
      </w:r>
    </w:p>
    <w:p w14:paraId="0F6403A1">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37.7 对不同文字文本投标文件的解释发生异议的，以中文文本为准；</w:t>
      </w:r>
    </w:p>
    <w:p w14:paraId="05B38041">
      <w:pPr>
        <w:shd w:val="clear" w:color="auto" w:fill="auto"/>
        <w:spacing w:line="440" w:lineRule="exact"/>
        <w:ind w:firstLine="240" w:firstLineChars="100"/>
        <w:jc w:val="left"/>
        <w:rPr>
          <w:rFonts w:hint="eastAsia" w:ascii="仿宋" w:hAnsi="仿宋" w:eastAsia="仿宋" w:cs="仿宋"/>
          <w:b/>
          <w:bCs/>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同时出现两种以上不一致的，按照前款规定的顺序修正。按上述修正错误的原则及方法调整或修正投标文件的投标报价，供应商确认后，以调整或修正后的投标报价为准。如供应商拒绝调整或修正的，其投标文件按无效标处理。</w:t>
      </w:r>
      <w:r>
        <w:rPr>
          <w:rFonts w:hint="eastAsia" w:ascii="仿宋" w:hAnsi="仿宋" w:eastAsia="仿宋" w:cs="仿宋"/>
          <w:b/>
          <w:bCs/>
          <w:color w:val="000000" w:themeColor="text1"/>
          <w:szCs w:val="21"/>
          <w:highlight w:val="none"/>
          <w:lang w:val="en-US" w:eastAsia="zh-CN"/>
          <w14:textFill>
            <w14:solidFill>
              <w14:schemeClr w14:val="tx1"/>
            </w14:solidFill>
          </w14:textFill>
        </w:rPr>
        <w:t>修正应当采用电子询标的形式，并加盖公章（电子印章）。</w:t>
      </w:r>
    </w:p>
    <w:p w14:paraId="351A6B5E">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38．无效投标文件</w:t>
      </w:r>
    </w:p>
    <w:p w14:paraId="7F782514">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有下列情形之一的，投标文件按无效标处理：</w:t>
      </w:r>
    </w:p>
    <w:p w14:paraId="3255F51C">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38.1 报名的投标人与参加投标的投标人发生实质性变更的且未提供有效证明的；</w:t>
      </w:r>
    </w:p>
    <w:p w14:paraId="4EE7CE83">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38.2投标人提交两份或两份以上内容不同的投标文件，未声明哪一份有效的；</w:t>
      </w:r>
    </w:p>
    <w:p w14:paraId="4A100833">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38.3 投标文件非投标人法定代表人签署的，未提供或提供无效的法定代表人授权书；</w:t>
      </w:r>
    </w:p>
    <w:p w14:paraId="185BB80E">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38.4 未按招标文件规定装订；</w:t>
      </w:r>
    </w:p>
    <w:p w14:paraId="4F2503D3">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38.5 投标文件内容未按招标文件规定签章或盖章的；</w:t>
      </w:r>
    </w:p>
    <w:p w14:paraId="270919D6">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38.6 投标文件组成漏项或未按规定的格式编制或投标文件正、副本份数不足或内容不全或内容字迹模糊辨认不清的等而导致评标活动无法正常进行；</w:t>
      </w:r>
    </w:p>
    <w:p w14:paraId="24CF837D">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38.7 投标人未按招标文件变更通知更改投标文件的；</w:t>
      </w:r>
    </w:p>
    <w:p w14:paraId="42F5F02C">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38.8 《开标一览表》和《投标分项报价表》内容不完整且不接受修正意见或字迹不能辨认的或未提供；</w:t>
      </w:r>
    </w:p>
    <w:p w14:paraId="088F9E3A">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38.9 标项投标报价超过招标文件规定的预算金额或最高限价</w:t>
      </w:r>
    </w:p>
    <w:p w14:paraId="6F0C42D4">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38.10 因投标人原因编制错误造成经评标委员会修正后的报价达到或超过投标报价的0.5%；</w:t>
      </w:r>
    </w:p>
    <w:p w14:paraId="0B86F399">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38.11 投标人的报价明显低于其他通过符合性审查投标人的报价，有可能影响产品质量或者不能诚信履约的，且在规定时间内不能合理说明原因并提供证明材料的；</w:t>
      </w:r>
    </w:p>
    <w:p w14:paraId="013F233F">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38.12 未实质性响应招标文件中条款要求的投标文件；</w:t>
      </w:r>
    </w:p>
    <w:p w14:paraId="24251F90">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38.13 不符合招标范围、技术规格、技术标准的要求无法满足采购人使用要求；</w:t>
      </w:r>
    </w:p>
    <w:p w14:paraId="1D625899">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38.14 投标文件附有采购人不能接受的条款；</w:t>
      </w:r>
    </w:p>
    <w:p w14:paraId="193F5F6C">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38.15 投标文件中提供了赠品或者与本项目采购无关的其他商品、服务；</w:t>
      </w:r>
    </w:p>
    <w:p w14:paraId="4B054326">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38.16 投标文件中承诺的投标有效期少于招标文件中载明的投标有效期；</w:t>
      </w:r>
    </w:p>
    <w:p w14:paraId="59F20277">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38.17投标人串通投标，妨碍其他投标人的竞争行为，损害采购人或者其他投标人的合法权益；</w:t>
      </w:r>
    </w:p>
    <w:p w14:paraId="507FB718">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38.18违反国家及政府部门相关法律、法规、文件规定或经评标委员会认定的其他属于重大偏离；</w:t>
      </w:r>
    </w:p>
    <w:p w14:paraId="5900E839">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39．废标</w:t>
      </w:r>
    </w:p>
    <w:p w14:paraId="251CA81F">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39.1 符合招标文件规定废标情形的；</w:t>
      </w:r>
    </w:p>
    <w:p w14:paraId="23998B3E">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39.2 出现影响采购公正的违法、违规行为的；</w:t>
      </w:r>
    </w:p>
    <w:p w14:paraId="65D6AEC5">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39.3 供应商的报价均超过了采购预算（或最高限价），采购人不能支付的;</w:t>
      </w:r>
    </w:p>
    <w:p w14:paraId="3C17710C">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39.4 因重大变故，采购任务取消的。</w:t>
      </w:r>
    </w:p>
    <w:p w14:paraId="6EA5AE3E">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40．突发情况处理</w:t>
      </w:r>
    </w:p>
    <w:p w14:paraId="7DB6DAE3">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40.1 采购过程中出现以下情形，导致电子交易平台无法正常运行，或者无法保证电子交易的公平、公正和安全时，采购组织机构可中止电子交易活动：</w:t>
      </w:r>
    </w:p>
    <w:p w14:paraId="7B67307D">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 xml:space="preserve">（1）电子交易平台发生故障而无法登录访问的； </w:t>
      </w:r>
    </w:p>
    <w:p w14:paraId="4851C2EB">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（2）电子交易平台应用或数据库出现错误，不能进行正常操作的；</w:t>
      </w:r>
    </w:p>
    <w:p w14:paraId="21A9769A">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（3）电子交易平台发现严重安全漏洞，有潜在泄密危险的；</w:t>
      </w:r>
    </w:p>
    <w:p w14:paraId="5F6634F2">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 xml:space="preserve">（4）病毒发作导致不能进行正常操作的； </w:t>
      </w:r>
    </w:p>
    <w:p w14:paraId="7DF67316">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（5）其他无法保证电子交易的公平、公正和安全的情况。</w:t>
      </w:r>
    </w:p>
    <w:p w14:paraId="340882A6">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出现前款规定情形，不影响采购公平、公正性的，采购组织机构可以待上述情形消除后继续组织电子交易活动，也可以决定某些环节以纸质形式进行；影响或可能影响采购公平、公正性的，应当重新采购。</w:t>
      </w:r>
    </w:p>
    <w:p w14:paraId="503AF5DA">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40.2 采购代理机构或评审小组因不可抗力（不可抗力包括但不限于自然灾害、断电、传播疫病等）原因造成电子交易活动无法正常运行的，将采取以下措施：</w:t>
      </w:r>
    </w:p>
    <w:p w14:paraId="75AB5CF6">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 xml:space="preserve">（1）短时间内能消除不可抗力因素的，采购代理机构或评审小组在消除不可抗力因素后继续组织电子交易活动； </w:t>
      </w:r>
    </w:p>
    <w:p w14:paraId="216F0EBE">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（2）长时间内无法消除不可抗力因素的，采购代理机构或评审小组将中止电子交易活动。中止电子交易活动的，采购人应当重新组织政府采购活动。</w:t>
      </w:r>
    </w:p>
    <w:p w14:paraId="56535977">
      <w:pPr>
        <w:shd w:val="clear" w:color="auto" w:fill="auto"/>
        <w:snapToGrid w:val="0"/>
        <w:spacing w:line="360" w:lineRule="exact"/>
        <w:ind w:firstLine="421"/>
        <w:rPr>
          <w:rFonts w:hint="eastAsia" w:ascii="仿宋" w:hAnsi="仿宋" w:eastAsia="仿宋" w:cs="仿宋"/>
          <w:b/>
          <w:color w:val="000000" w:themeColor="text1"/>
          <w:szCs w:val="21"/>
          <w:highlight w:val="none"/>
          <w14:textFill>
            <w14:solidFill>
              <w14:schemeClr w14:val="tx1"/>
            </w14:solidFill>
          </w14:textFill>
        </w:rPr>
      </w:pPr>
      <w:r>
        <w:rPr>
          <w:rFonts w:hint="eastAsia" w:ascii="仿宋" w:hAnsi="仿宋" w:eastAsia="仿宋" w:cs="仿宋"/>
          <w:b/>
          <w:color w:val="000000" w:themeColor="text1"/>
          <w:szCs w:val="21"/>
          <w:highlight w:val="none"/>
          <w:lang w:val="en-US" w:eastAsia="zh-CN"/>
          <w14:textFill>
            <w14:solidFill>
              <w14:schemeClr w14:val="tx1"/>
            </w14:solidFill>
          </w14:textFill>
        </w:rPr>
        <w:t>41</w:t>
      </w:r>
      <w:r>
        <w:rPr>
          <w:rFonts w:hint="eastAsia" w:ascii="仿宋" w:hAnsi="仿宋" w:eastAsia="仿宋" w:cs="仿宋"/>
          <w:b/>
          <w:color w:val="000000" w:themeColor="text1"/>
          <w:szCs w:val="21"/>
          <w:highlight w:val="none"/>
          <w14:textFill>
            <w14:solidFill>
              <w14:schemeClr w14:val="tx1"/>
            </w14:solidFill>
          </w14:textFill>
        </w:rPr>
        <w:t>. 定标</w:t>
      </w:r>
    </w:p>
    <w:p w14:paraId="514BBC98">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 xml:space="preserve">   </w:t>
      </w: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 xml:space="preserve"> </w:t>
      </w:r>
      <w:bookmarkStart w:id="21" w:name="_Toc469495729"/>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41.1采购结果确认（确定中标供应商）</w:t>
      </w:r>
    </w:p>
    <w:p w14:paraId="73E228B7">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采购结果确认（确定中标供应商）：本项目由采购人根据评标委员会提交的《评审报告》，通过“政府采购云平台”依法确认采购结果、确定中标供应商。具体流程如下：</w:t>
      </w:r>
    </w:p>
    <w:p w14:paraId="43C7306A">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（1）采购代理机构将在评审结束后2个工作日内将评审报告送采购人。</w:t>
      </w:r>
    </w:p>
    <w:p w14:paraId="580969C4">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 xml:space="preserve">（2）采购人将在收到评审报告之日起5个工作日内，在评审报告推荐的中标候选供应商名单中按顺序确定中标供应商，并将确认意见以书面形式回复采购代理机构。 </w:t>
      </w:r>
    </w:p>
    <w:p w14:paraId="766EF57C">
      <w:pPr>
        <w:shd w:val="clear" w:color="auto" w:fill="auto"/>
        <w:spacing w:line="440" w:lineRule="exact"/>
        <w:ind w:firstLine="240" w:firstLineChars="100"/>
        <w:jc w:val="left"/>
        <w:rPr>
          <w:rFonts w:hint="eastAsia" w:ascii="仿宋" w:hAnsi="仿宋" w:eastAsia="仿宋" w:cs="仿宋"/>
          <w:b/>
          <w:bCs/>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41.2采购结果经采购人确认后2个工作日内，采购代理机构将在</w:t>
      </w:r>
      <w:r>
        <w:rPr>
          <w:rFonts w:hint="eastAsia" w:ascii="仿宋" w:hAnsi="仿宋" w:eastAsia="仿宋" w:cs="仿宋"/>
          <w:b/>
          <w:bCs/>
          <w:color w:val="000000" w:themeColor="text1"/>
          <w:szCs w:val="21"/>
          <w:highlight w:val="none"/>
          <w:lang w:val="en-US" w:eastAsia="zh-CN"/>
          <w14:textFill>
            <w14:solidFill>
              <w14:schemeClr w14:val="tx1"/>
            </w14:solidFill>
          </w14:textFill>
        </w:rPr>
        <w:t>克州公共资源交易中心网、新疆政府采购网（www.zjzfcg.gov.cn）上公告采购结果，中标公告期限为1个工作日。</w:t>
      </w:r>
    </w:p>
    <w:p w14:paraId="50ED34A8">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42. 中标通知书</w:t>
      </w:r>
    </w:p>
    <w:p w14:paraId="02EED1F5">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42.1</w:t>
      </w:r>
      <w:r>
        <w:rPr>
          <w:rFonts w:hint="eastAsia" w:ascii="仿宋" w:hAnsi="仿宋" w:eastAsia="仿宋" w:cs="仿宋"/>
          <w:color w:val="000000" w:themeColor="text1"/>
          <w:szCs w:val="21"/>
          <w:highlight w:val="none"/>
          <w14:textFill>
            <w14:solidFill>
              <w14:schemeClr w14:val="tx1"/>
            </w14:solidFill>
          </w14:textFill>
        </w:rPr>
        <w:t>在</w:t>
      </w:r>
      <w:r>
        <w:rPr>
          <w:rFonts w:hint="eastAsia" w:ascii="仿宋" w:hAnsi="仿宋" w:eastAsia="仿宋" w:cs="仿宋"/>
          <w:color w:val="000000" w:themeColor="text1"/>
          <w:szCs w:val="21"/>
          <w:highlight w:val="none"/>
          <w:lang w:eastAsia="zh-CN"/>
          <w14:textFill>
            <w14:solidFill>
              <w14:schemeClr w14:val="tx1"/>
            </w14:solidFill>
          </w14:textFill>
        </w:rPr>
        <w:t>中标</w:t>
      </w:r>
      <w:r>
        <w:rPr>
          <w:rFonts w:hint="eastAsia" w:ascii="仿宋" w:hAnsi="仿宋" w:eastAsia="仿宋" w:cs="仿宋"/>
          <w:color w:val="000000" w:themeColor="text1"/>
          <w:szCs w:val="21"/>
          <w:highlight w:val="none"/>
          <w14:textFill>
            <w14:solidFill>
              <w14:schemeClr w14:val="tx1"/>
            </w14:solidFill>
          </w14:textFill>
        </w:rPr>
        <w:t>通知书发出前，招标人将</w:t>
      </w:r>
      <w:r>
        <w:rPr>
          <w:rFonts w:hint="eastAsia" w:ascii="仿宋" w:hAnsi="仿宋" w:eastAsia="仿宋" w:cs="仿宋"/>
          <w:color w:val="000000" w:themeColor="text1"/>
          <w:szCs w:val="21"/>
          <w:highlight w:val="none"/>
          <w:lang w:eastAsia="zh-CN"/>
          <w14:textFill>
            <w14:solidFill>
              <w14:schemeClr w14:val="tx1"/>
            </w14:solidFill>
          </w14:textFill>
        </w:rPr>
        <w:t>中标</w:t>
      </w:r>
      <w:r>
        <w:rPr>
          <w:rFonts w:hint="eastAsia" w:ascii="仿宋" w:hAnsi="仿宋" w:eastAsia="仿宋" w:cs="仿宋"/>
          <w:color w:val="000000" w:themeColor="text1"/>
          <w:szCs w:val="21"/>
          <w:highlight w:val="none"/>
          <w14:textFill>
            <w14:solidFill>
              <w14:schemeClr w14:val="tx1"/>
            </w14:solidFill>
          </w14:textFill>
        </w:rPr>
        <w:t>侯选人的情况在</w:t>
      </w:r>
      <w:r>
        <w:rPr>
          <w:rFonts w:hint="eastAsia" w:ascii="仿宋" w:hAnsi="仿宋" w:eastAsia="仿宋" w:cs="仿宋"/>
          <w:color w:val="000000" w:themeColor="text1"/>
          <w:szCs w:val="21"/>
          <w:highlight w:val="none"/>
          <w:lang w:val="en-US" w:eastAsia="zh-CN"/>
          <w14:textFill>
            <w14:solidFill>
              <w14:schemeClr w14:val="tx1"/>
            </w14:solidFill>
          </w14:textFill>
        </w:rPr>
        <w:t>克州公共资源交易中心网、</w:t>
      </w:r>
      <w:r>
        <w:rPr>
          <w:rFonts w:hint="eastAsia" w:ascii="仿宋" w:hAnsi="仿宋" w:eastAsia="仿宋" w:cs="仿宋"/>
          <w:color w:val="000000" w:themeColor="text1"/>
          <w:szCs w:val="21"/>
          <w:highlight w:val="none"/>
          <w:lang w:eastAsia="zh-CN"/>
          <w14:textFill>
            <w14:solidFill>
              <w14:schemeClr w14:val="tx1"/>
            </w14:solidFill>
          </w14:textFill>
        </w:rPr>
        <w:t>新疆政府采购网</w:t>
      </w:r>
      <w:r>
        <w:rPr>
          <w:rFonts w:hint="eastAsia" w:ascii="仿宋" w:hAnsi="仿宋" w:eastAsia="仿宋" w:cs="仿宋"/>
          <w:color w:val="000000" w:themeColor="text1"/>
          <w:szCs w:val="21"/>
          <w:highlight w:val="none"/>
          <w14:textFill>
            <w14:solidFill>
              <w14:schemeClr w14:val="tx1"/>
            </w14:solidFill>
          </w14:textFill>
        </w:rPr>
        <w:t>予以公示，</w:t>
      </w:r>
      <w:r>
        <w:rPr>
          <w:rFonts w:hint="eastAsia" w:ascii="仿宋" w:hAnsi="仿宋" w:eastAsia="仿宋" w:cs="仿宋"/>
          <w:b/>
          <w:bCs/>
          <w:color w:val="000000" w:themeColor="text1"/>
          <w:szCs w:val="21"/>
          <w:highlight w:val="none"/>
          <w14:textFill>
            <w14:solidFill>
              <w14:schemeClr w14:val="tx1"/>
            </w14:solidFill>
          </w14:textFill>
        </w:rPr>
        <w:t>公示期为</w:t>
      </w:r>
      <w:r>
        <w:rPr>
          <w:rFonts w:hint="eastAsia" w:ascii="仿宋" w:hAnsi="仿宋" w:eastAsia="仿宋" w:cs="仿宋"/>
          <w:b/>
          <w:bCs/>
          <w:color w:val="000000" w:themeColor="text1"/>
          <w:szCs w:val="21"/>
          <w:highlight w:val="none"/>
          <w:lang w:eastAsia="zh-CN"/>
          <w14:textFill>
            <w14:solidFill>
              <w14:schemeClr w14:val="tx1"/>
            </w14:solidFill>
          </w14:textFill>
        </w:rPr>
        <w:t>一</w:t>
      </w:r>
      <w:r>
        <w:rPr>
          <w:rFonts w:hint="eastAsia" w:ascii="仿宋" w:hAnsi="仿宋" w:eastAsia="仿宋" w:cs="仿宋"/>
          <w:b/>
          <w:bCs/>
          <w:color w:val="000000" w:themeColor="text1"/>
          <w:szCs w:val="21"/>
          <w:highlight w:val="none"/>
          <w14:textFill>
            <w14:solidFill>
              <w14:schemeClr w14:val="tx1"/>
            </w14:solidFill>
          </w14:textFill>
        </w:rPr>
        <w:t>个工作日。</w:t>
      </w:r>
      <w:r>
        <w:rPr>
          <w:rFonts w:hint="eastAsia" w:ascii="仿宋" w:hAnsi="仿宋" w:eastAsia="仿宋" w:cs="仿宋"/>
          <w:b/>
          <w:bCs/>
          <w:color w:val="000000" w:themeColor="text1"/>
          <w:szCs w:val="21"/>
          <w:highlight w:val="none"/>
          <w:lang w:eastAsia="zh-CN"/>
          <w14:textFill>
            <w14:solidFill>
              <w14:schemeClr w14:val="tx1"/>
            </w14:solidFill>
          </w14:textFill>
        </w:rPr>
        <w:t>待公示期结束后，</w:t>
      </w: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采购组织机构向中标人发出中标通知书。</w:t>
      </w:r>
    </w:p>
    <w:p w14:paraId="2838C25F">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42.2中标通知书作为签订合同的重要依据，对采购人和中标供应商均具有法律效力。采购人改变中标结果或者中标供应商放弃中标项目的都应承担法律责任。中标供应商不得向他人转让中标项目，也不得将中标项目肢解后分别向他人转让。</w:t>
      </w:r>
    </w:p>
    <w:p w14:paraId="49FEA178">
      <w:pPr>
        <w:shd w:val="clear" w:color="auto" w:fill="auto"/>
        <w:spacing w:before="156" w:beforeLines="50" w:line="440" w:lineRule="exact"/>
        <w:jc w:val="center"/>
        <w:outlineLvl w:val="2"/>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8"/>
          <w:szCs w:val="28"/>
          <w:highlight w:val="none"/>
          <w14:textFill>
            <w14:solidFill>
              <w14:schemeClr w14:val="tx1"/>
            </w14:solidFill>
          </w14:textFill>
        </w:rPr>
        <w:t>（六）合同的授予</w:t>
      </w:r>
      <w:bookmarkEnd w:id="21"/>
    </w:p>
    <w:p w14:paraId="7726E61F">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bookmarkStart w:id="22" w:name="_Toc73975842"/>
      <w:bookmarkStart w:id="23" w:name="_Toc469495730"/>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43．履约保证金</w:t>
      </w:r>
      <w:bookmarkEnd w:id="22"/>
    </w:p>
    <w:p w14:paraId="12C42A3B">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43.1  中标供应商在合同签订后10个工作日内向采购人交纳不超过合同总价10%的履约保证金（本项目履约保证金接收保函形式；若以电汇、银行转账方式提交的，必须转到采购人的指定账户，具体缴纳方式以甲乙双方协商为主）。</w:t>
      </w:r>
    </w:p>
    <w:p w14:paraId="09DB273D">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43.2 签订合同后，如中标供应商不按合同约定履约的，履约保证金不予退还，履约保证金不足以赔偿损失的，按实际损失赔偿。</w:t>
      </w:r>
    </w:p>
    <w:p w14:paraId="2D54F821">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43.3 如果中标供应商在建设期内没有涉及采购人的应付而未付金额或违约行为，采购人在项目验收合格后或提前终止合同后全额无息退还履约保证金。</w:t>
      </w:r>
    </w:p>
    <w:p w14:paraId="7AE7EDBD">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bookmarkStart w:id="24" w:name="_Toc73975843"/>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44．签订合同及公告</w:t>
      </w:r>
      <w:bookmarkEnd w:id="24"/>
    </w:p>
    <w:p w14:paraId="06EFD684">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44.1采购人在中标通知书发出之日起30日内与中标供应商签订合同。</w:t>
      </w:r>
    </w:p>
    <w:p w14:paraId="4B28F2A3">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44.2中标供应商拖延、拒签合同的,取消中标资格。</w:t>
      </w:r>
    </w:p>
    <w:p w14:paraId="653FBB79">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44.3 采购文件、中标供应商的投标文件及评标过程中有关澄清文件等均作为签订合同的依据。所签订的合同不得对采购文件和中标供应商的投标文件的内容作实质性修改。</w:t>
      </w:r>
    </w:p>
    <w:p w14:paraId="694C31EE">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44.4采购人应当自政府采购合同签订之日起2个工作日内，在省级以上财政部门指定的政府采购信息发布媒体及相关网站上公告。</w:t>
      </w:r>
    </w:p>
    <w:p w14:paraId="3272A788">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44.5采购人应当自政府采购合同签订之日起7个工作日内，将政府采购合同副本报同级人民政府财政部门备案以及采购代理机构存档。</w:t>
      </w:r>
    </w:p>
    <w:p w14:paraId="3A625E8D">
      <w:pPr>
        <w:shd w:val="clear" w:color="auto" w:fill="auto"/>
        <w:adjustRightInd w:val="0"/>
        <w:snapToGrid w:val="0"/>
        <w:spacing w:line="440" w:lineRule="exact"/>
        <w:jc w:val="center"/>
        <w:outlineLvl w:val="2"/>
        <w:rPr>
          <w:rFonts w:hint="eastAsia" w:ascii="仿宋" w:hAnsi="仿宋" w:eastAsia="仿宋" w:cs="仿宋"/>
          <w:color w:val="000000" w:themeColor="text1"/>
          <w:sz w:val="28"/>
          <w:szCs w:val="28"/>
          <w:highlight w:val="none"/>
          <w14:textFill>
            <w14:solidFill>
              <w14:schemeClr w14:val="tx1"/>
            </w14:solidFill>
          </w14:textFill>
        </w:rPr>
      </w:pPr>
      <w:r>
        <w:rPr>
          <w:rFonts w:hint="eastAsia" w:ascii="仿宋" w:hAnsi="仿宋" w:eastAsia="仿宋" w:cs="仿宋"/>
          <w:color w:val="000000" w:themeColor="text1"/>
          <w:sz w:val="28"/>
          <w:szCs w:val="28"/>
          <w:highlight w:val="none"/>
          <w14:textFill>
            <w14:solidFill>
              <w14:schemeClr w14:val="tx1"/>
            </w14:solidFill>
          </w14:textFill>
        </w:rPr>
        <w:t>（七）纪律和监督</w:t>
      </w:r>
      <w:bookmarkEnd w:id="23"/>
    </w:p>
    <w:p w14:paraId="120B19BF">
      <w:pPr>
        <w:shd w:val="clear" w:color="auto" w:fill="auto"/>
        <w:spacing w:line="440" w:lineRule="exact"/>
        <w:ind w:firstLine="352" w:firstLineChars="147"/>
        <w:jc w:val="left"/>
        <w:rPr>
          <w:rFonts w:hint="eastAsia" w:ascii="仿宋" w:hAnsi="仿宋" w:eastAsia="仿宋" w:cs="仿宋"/>
          <w:b/>
          <w:color w:val="000000" w:themeColor="text1"/>
          <w:szCs w:val="21"/>
          <w:highlight w:val="none"/>
          <w14:textFill>
            <w14:solidFill>
              <w14:schemeClr w14:val="tx1"/>
            </w14:solidFill>
          </w14:textFill>
        </w:rPr>
      </w:pPr>
      <w:r>
        <w:rPr>
          <w:rFonts w:hint="eastAsia" w:ascii="仿宋" w:hAnsi="仿宋" w:eastAsia="仿宋" w:cs="仿宋"/>
          <w:b/>
          <w:color w:val="000000" w:themeColor="text1"/>
          <w:szCs w:val="21"/>
          <w:highlight w:val="none"/>
          <w:lang w:val="en-US" w:eastAsia="zh-CN"/>
          <w14:textFill>
            <w14:solidFill>
              <w14:schemeClr w14:val="tx1"/>
            </w14:solidFill>
          </w14:textFill>
        </w:rPr>
        <w:t>45</w:t>
      </w:r>
      <w:r>
        <w:rPr>
          <w:rFonts w:hint="eastAsia" w:ascii="仿宋" w:hAnsi="仿宋" w:eastAsia="仿宋" w:cs="仿宋"/>
          <w:b/>
          <w:color w:val="000000" w:themeColor="text1"/>
          <w:szCs w:val="21"/>
          <w:highlight w:val="none"/>
          <w14:textFill>
            <w14:solidFill>
              <w14:schemeClr w14:val="tx1"/>
            </w14:solidFill>
          </w14:textFill>
        </w:rPr>
        <w:t xml:space="preserve">. 对招标人的纪律要求 </w:t>
      </w:r>
    </w:p>
    <w:p w14:paraId="5BB65A81">
      <w:pPr>
        <w:shd w:val="clear" w:color="auto" w:fill="auto"/>
        <w:adjustRightInd w:val="0"/>
        <w:snapToGrid w:val="0"/>
        <w:spacing w:line="440" w:lineRule="exact"/>
        <w:ind w:firstLine="360" w:firstLineChars="150"/>
        <w:rPr>
          <w:rFonts w:hint="eastAsia" w:ascii="仿宋" w:hAnsi="仿宋" w:eastAsia="仿宋" w:cs="仿宋"/>
          <w:color w:val="000000" w:themeColor="text1"/>
          <w:kern w:val="10"/>
          <w:szCs w:val="21"/>
          <w:highlight w:val="none"/>
          <w14:textFill>
            <w14:solidFill>
              <w14:schemeClr w14:val="tx1"/>
            </w14:solidFill>
          </w14:textFill>
        </w:rPr>
      </w:pPr>
      <w:r>
        <w:rPr>
          <w:rFonts w:hint="eastAsia" w:ascii="仿宋" w:hAnsi="仿宋" w:eastAsia="仿宋" w:cs="仿宋"/>
          <w:color w:val="000000" w:themeColor="text1"/>
          <w:kern w:val="10"/>
          <w:szCs w:val="21"/>
          <w:highlight w:val="none"/>
          <w:lang w:val="en-US" w:eastAsia="zh-CN"/>
          <w14:textFill>
            <w14:solidFill>
              <w14:schemeClr w14:val="tx1"/>
            </w14:solidFill>
          </w14:textFill>
        </w:rPr>
        <w:t>45</w:t>
      </w:r>
      <w:r>
        <w:rPr>
          <w:rFonts w:hint="eastAsia" w:ascii="仿宋" w:hAnsi="仿宋" w:eastAsia="仿宋" w:cs="仿宋"/>
          <w:color w:val="000000" w:themeColor="text1"/>
          <w:kern w:val="10"/>
          <w:szCs w:val="21"/>
          <w:highlight w:val="none"/>
          <w14:textFill>
            <w14:solidFill>
              <w14:schemeClr w14:val="tx1"/>
            </w14:solidFill>
          </w14:textFill>
        </w:rPr>
        <w:t xml:space="preserve">.1招标人不得泄漏招标投标活动中应当保密的情况和资料，不得与投标人串通损害国家利益，社会公共利益或者他人合法权益。 </w:t>
      </w:r>
    </w:p>
    <w:p w14:paraId="143415B7">
      <w:pPr>
        <w:shd w:val="clear" w:color="auto" w:fill="auto"/>
        <w:spacing w:line="440" w:lineRule="exact"/>
        <w:ind w:firstLine="352" w:firstLineChars="147"/>
        <w:jc w:val="left"/>
        <w:rPr>
          <w:rFonts w:hint="eastAsia" w:ascii="仿宋" w:hAnsi="仿宋" w:eastAsia="仿宋" w:cs="仿宋"/>
          <w:b/>
          <w:color w:val="000000" w:themeColor="text1"/>
          <w:szCs w:val="21"/>
          <w:highlight w:val="none"/>
          <w14:textFill>
            <w14:solidFill>
              <w14:schemeClr w14:val="tx1"/>
            </w14:solidFill>
          </w14:textFill>
        </w:rPr>
      </w:pPr>
      <w:r>
        <w:rPr>
          <w:rFonts w:hint="eastAsia" w:ascii="仿宋" w:hAnsi="仿宋" w:eastAsia="仿宋" w:cs="仿宋"/>
          <w:b/>
          <w:color w:val="000000" w:themeColor="text1"/>
          <w:szCs w:val="21"/>
          <w:highlight w:val="none"/>
          <w:lang w:val="en-US" w:eastAsia="zh-CN"/>
          <w14:textFill>
            <w14:solidFill>
              <w14:schemeClr w14:val="tx1"/>
            </w14:solidFill>
          </w14:textFill>
        </w:rPr>
        <w:t>46</w:t>
      </w:r>
      <w:r>
        <w:rPr>
          <w:rFonts w:hint="eastAsia" w:ascii="仿宋" w:hAnsi="仿宋" w:eastAsia="仿宋" w:cs="仿宋"/>
          <w:b/>
          <w:color w:val="000000" w:themeColor="text1"/>
          <w:szCs w:val="21"/>
          <w:highlight w:val="none"/>
          <w14:textFill>
            <w14:solidFill>
              <w14:schemeClr w14:val="tx1"/>
            </w14:solidFill>
          </w14:textFill>
        </w:rPr>
        <w:t xml:space="preserve">. 对投标人的纪律要求 </w:t>
      </w:r>
    </w:p>
    <w:p w14:paraId="16EF548F">
      <w:pPr>
        <w:shd w:val="clear" w:color="auto" w:fill="auto"/>
        <w:adjustRightInd w:val="0"/>
        <w:snapToGrid w:val="0"/>
        <w:spacing w:line="440" w:lineRule="exact"/>
        <w:ind w:firstLine="360" w:firstLineChars="150"/>
        <w:rPr>
          <w:rFonts w:hint="eastAsia" w:ascii="仿宋" w:hAnsi="仿宋" w:eastAsia="仿宋" w:cs="仿宋"/>
          <w:color w:val="000000" w:themeColor="text1"/>
          <w:kern w:val="10"/>
          <w:szCs w:val="21"/>
          <w:highlight w:val="none"/>
          <w14:textFill>
            <w14:solidFill>
              <w14:schemeClr w14:val="tx1"/>
            </w14:solidFill>
          </w14:textFill>
        </w:rPr>
      </w:pPr>
      <w:r>
        <w:rPr>
          <w:rFonts w:hint="eastAsia" w:ascii="仿宋" w:hAnsi="仿宋" w:eastAsia="仿宋" w:cs="仿宋"/>
          <w:color w:val="000000" w:themeColor="text1"/>
          <w:kern w:val="10"/>
          <w:szCs w:val="21"/>
          <w:highlight w:val="none"/>
          <w:lang w:val="en-US" w:eastAsia="zh-CN"/>
          <w14:textFill>
            <w14:solidFill>
              <w14:schemeClr w14:val="tx1"/>
            </w14:solidFill>
          </w14:textFill>
        </w:rPr>
        <w:t>46</w:t>
      </w:r>
      <w:r>
        <w:rPr>
          <w:rFonts w:hint="eastAsia" w:ascii="仿宋" w:hAnsi="仿宋" w:eastAsia="仿宋" w:cs="仿宋"/>
          <w:color w:val="000000" w:themeColor="text1"/>
          <w:kern w:val="10"/>
          <w:szCs w:val="21"/>
          <w:highlight w:val="none"/>
          <w14:textFill>
            <w14:solidFill>
              <w14:schemeClr w14:val="tx1"/>
            </w14:solidFill>
          </w14:textFill>
        </w:rPr>
        <w:t>.1投标人不得相互串通投标或者与招标人串通投标，不得向招标人或者评标委员会成员行贿谋取中标，不得以他人名义投标或者以其他方式弄虚作假骗取中标；投标人不得以任何方式干扰、影响评标工作。</w:t>
      </w:r>
    </w:p>
    <w:p w14:paraId="37485C14">
      <w:pPr>
        <w:shd w:val="clear" w:color="auto" w:fill="auto"/>
        <w:spacing w:line="440" w:lineRule="exact"/>
        <w:ind w:firstLine="352" w:firstLineChars="147"/>
        <w:jc w:val="left"/>
        <w:rPr>
          <w:rFonts w:hint="eastAsia" w:ascii="仿宋" w:hAnsi="仿宋" w:eastAsia="仿宋" w:cs="仿宋"/>
          <w:b/>
          <w:color w:val="000000" w:themeColor="text1"/>
          <w:szCs w:val="21"/>
          <w:highlight w:val="none"/>
          <w14:textFill>
            <w14:solidFill>
              <w14:schemeClr w14:val="tx1"/>
            </w14:solidFill>
          </w14:textFill>
        </w:rPr>
      </w:pPr>
      <w:r>
        <w:rPr>
          <w:rFonts w:hint="eastAsia" w:ascii="仿宋" w:hAnsi="仿宋" w:eastAsia="仿宋" w:cs="仿宋"/>
          <w:b/>
          <w:color w:val="000000" w:themeColor="text1"/>
          <w:szCs w:val="21"/>
          <w:highlight w:val="none"/>
          <w:lang w:val="en-US" w:eastAsia="zh-CN"/>
          <w14:textFill>
            <w14:solidFill>
              <w14:schemeClr w14:val="tx1"/>
            </w14:solidFill>
          </w14:textFill>
        </w:rPr>
        <w:t>47</w:t>
      </w:r>
      <w:r>
        <w:rPr>
          <w:rFonts w:hint="eastAsia" w:ascii="仿宋" w:hAnsi="仿宋" w:eastAsia="仿宋" w:cs="仿宋"/>
          <w:b/>
          <w:color w:val="000000" w:themeColor="text1"/>
          <w:szCs w:val="21"/>
          <w:highlight w:val="none"/>
          <w14:textFill>
            <w14:solidFill>
              <w14:schemeClr w14:val="tx1"/>
            </w14:solidFill>
          </w14:textFill>
        </w:rPr>
        <w:t xml:space="preserve">. 对评标委员会成员的纪律要求 </w:t>
      </w:r>
    </w:p>
    <w:p w14:paraId="29A10F85">
      <w:pPr>
        <w:shd w:val="clear" w:color="auto" w:fill="auto"/>
        <w:adjustRightInd w:val="0"/>
        <w:snapToGrid w:val="0"/>
        <w:spacing w:line="440" w:lineRule="exact"/>
        <w:ind w:firstLine="360" w:firstLineChars="150"/>
        <w:rPr>
          <w:rFonts w:hint="eastAsia" w:ascii="仿宋" w:hAnsi="仿宋" w:eastAsia="仿宋" w:cs="仿宋"/>
          <w:color w:val="000000" w:themeColor="text1"/>
          <w:kern w:val="10"/>
          <w:szCs w:val="21"/>
          <w:highlight w:val="none"/>
          <w14:textFill>
            <w14:solidFill>
              <w14:schemeClr w14:val="tx1"/>
            </w14:solidFill>
          </w14:textFill>
        </w:rPr>
      </w:pPr>
      <w:r>
        <w:rPr>
          <w:rFonts w:hint="eastAsia" w:ascii="仿宋" w:hAnsi="仿宋" w:eastAsia="仿宋" w:cs="仿宋"/>
          <w:color w:val="000000" w:themeColor="text1"/>
          <w:kern w:val="10"/>
          <w:szCs w:val="21"/>
          <w:highlight w:val="none"/>
          <w:lang w:val="en-US" w:eastAsia="zh-CN"/>
          <w14:textFill>
            <w14:solidFill>
              <w14:schemeClr w14:val="tx1"/>
            </w14:solidFill>
          </w14:textFill>
        </w:rPr>
        <w:t>47</w:t>
      </w:r>
      <w:r>
        <w:rPr>
          <w:rFonts w:hint="eastAsia" w:ascii="仿宋" w:hAnsi="仿宋" w:eastAsia="仿宋" w:cs="仿宋"/>
          <w:color w:val="000000" w:themeColor="text1"/>
          <w:kern w:val="10"/>
          <w:szCs w:val="21"/>
          <w:highlight w:val="none"/>
          <w14:textFill>
            <w14:solidFill>
              <w14:schemeClr w14:val="tx1"/>
            </w14:solidFill>
          </w14:textFill>
        </w:rPr>
        <w:t>.1评标委员会成员不得收受他人的财物或者其他好处，不得向他人透漏对投标文件的评审和比较、中标候选人的推荐情况以及评标有关的其他情况。</w:t>
      </w:r>
    </w:p>
    <w:p w14:paraId="68ED043C">
      <w:pPr>
        <w:shd w:val="clear" w:color="auto" w:fill="auto"/>
        <w:adjustRightInd w:val="0"/>
        <w:snapToGrid w:val="0"/>
        <w:spacing w:line="440" w:lineRule="exact"/>
        <w:ind w:firstLine="360" w:firstLineChars="150"/>
        <w:rPr>
          <w:rFonts w:hint="eastAsia" w:ascii="仿宋" w:hAnsi="仿宋" w:eastAsia="仿宋" w:cs="仿宋"/>
          <w:color w:val="000000" w:themeColor="text1"/>
          <w:kern w:val="10"/>
          <w:szCs w:val="21"/>
          <w:highlight w:val="none"/>
          <w14:textFill>
            <w14:solidFill>
              <w14:schemeClr w14:val="tx1"/>
            </w14:solidFill>
          </w14:textFill>
        </w:rPr>
      </w:pPr>
      <w:r>
        <w:rPr>
          <w:rFonts w:hint="eastAsia" w:ascii="仿宋" w:hAnsi="仿宋" w:eastAsia="仿宋" w:cs="仿宋"/>
          <w:color w:val="000000" w:themeColor="text1"/>
          <w:kern w:val="10"/>
          <w:szCs w:val="21"/>
          <w:highlight w:val="none"/>
          <w:lang w:val="en-US" w:eastAsia="zh-CN"/>
          <w14:textFill>
            <w14:solidFill>
              <w14:schemeClr w14:val="tx1"/>
            </w14:solidFill>
          </w14:textFill>
        </w:rPr>
        <w:t>47</w:t>
      </w:r>
      <w:r>
        <w:rPr>
          <w:rFonts w:hint="eastAsia" w:ascii="仿宋" w:hAnsi="仿宋" w:eastAsia="仿宋" w:cs="仿宋"/>
          <w:color w:val="000000" w:themeColor="text1"/>
          <w:kern w:val="10"/>
          <w:szCs w:val="21"/>
          <w:highlight w:val="none"/>
          <w14:textFill>
            <w14:solidFill>
              <w14:schemeClr w14:val="tx1"/>
            </w14:solidFill>
          </w14:textFill>
        </w:rPr>
        <w:t xml:space="preserve">.2在评标活动中，评标委员会成员不得擅离职守，影响评标程序正常进行，不得使用第三章“评标办法”没有规定的评审因素和标准进行评标。 </w:t>
      </w:r>
    </w:p>
    <w:p w14:paraId="16129DAF">
      <w:pPr>
        <w:shd w:val="clear" w:color="auto" w:fill="auto"/>
        <w:spacing w:line="440" w:lineRule="exact"/>
        <w:ind w:firstLine="352" w:firstLineChars="147"/>
        <w:jc w:val="left"/>
        <w:rPr>
          <w:rFonts w:hint="eastAsia" w:ascii="仿宋" w:hAnsi="仿宋" w:eastAsia="仿宋" w:cs="仿宋"/>
          <w:b/>
          <w:color w:val="000000" w:themeColor="text1"/>
          <w:szCs w:val="21"/>
          <w:highlight w:val="none"/>
          <w14:textFill>
            <w14:solidFill>
              <w14:schemeClr w14:val="tx1"/>
            </w14:solidFill>
          </w14:textFill>
        </w:rPr>
      </w:pPr>
      <w:r>
        <w:rPr>
          <w:rFonts w:hint="eastAsia" w:ascii="仿宋" w:hAnsi="仿宋" w:eastAsia="仿宋" w:cs="仿宋"/>
          <w:b/>
          <w:color w:val="000000" w:themeColor="text1"/>
          <w:szCs w:val="21"/>
          <w:highlight w:val="none"/>
          <w:lang w:val="en-US" w:eastAsia="zh-CN"/>
          <w14:textFill>
            <w14:solidFill>
              <w14:schemeClr w14:val="tx1"/>
            </w14:solidFill>
          </w14:textFill>
        </w:rPr>
        <w:t>48</w:t>
      </w:r>
      <w:r>
        <w:rPr>
          <w:rFonts w:hint="eastAsia" w:ascii="仿宋" w:hAnsi="仿宋" w:eastAsia="仿宋" w:cs="仿宋"/>
          <w:b/>
          <w:color w:val="000000" w:themeColor="text1"/>
          <w:szCs w:val="21"/>
          <w:highlight w:val="none"/>
          <w14:textFill>
            <w14:solidFill>
              <w14:schemeClr w14:val="tx1"/>
            </w14:solidFill>
          </w14:textFill>
        </w:rPr>
        <w:t xml:space="preserve">. 对与评标活动有关的工作人员的纪律要求 </w:t>
      </w:r>
    </w:p>
    <w:p w14:paraId="35255B1F">
      <w:pPr>
        <w:shd w:val="clear" w:color="auto" w:fill="auto"/>
        <w:adjustRightInd w:val="0"/>
        <w:snapToGrid w:val="0"/>
        <w:spacing w:line="440" w:lineRule="exact"/>
        <w:ind w:firstLine="360" w:firstLineChars="150"/>
        <w:rPr>
          <w:rFonts w:hint="eastAsia" w:ascii="仿宋" w:hAnsi="仿宋" w:eastAsia="仿宋" w:cs="仿宋"/>
          <w:color w:val="000000" w:themeColor="text1"/>
          <w:kern w:val="10"/>
          <w:szCs w:val="21"/>
          <w:highlight w:val="none"/>
          <w14:textFill>
            <w14:solidFill>
              <w14:schemeClr w14:val="tx1"/>
            </w14:solidFill>
          </w14:textFill>
        </w:rPr>
      </w:pPr>
      <w:r>
        <w:rPr>
          <w:rFonts w:hint="eastAsia" w:ascii="仿宋" w:hAnsi="仿宋" w:eastAsia="仿宋" w:cs="仿宋"/>
          <w:color w:val="000000" w:themeColor="text1"/>
          <w:kern w:val="10"/>
          <w:szCs w:val="21"/>
          <w:highlight w:val="none"/>
          <w14:textFill>
            <w14:solidFill>
              <w14:schemeClr w14:val="tx1"/>
            </w14:solidFill>
          </w14:textFill>
        </w:rPr>
        <w:t>4</w:t>
      </w:r>
      <w:r>
        <w:rPr>
          <w:rFonts w:hint="eastAsia" w:ascii="仿宋" w:hAnsi="仿宋" w:eastAsia="仿宋" w:cs="仿宋"/>
          <w:color w:val="000000" w:themeColor="text1"/>
          <w:kern w:val="10"/>
          <w:szCs w:val="21"/>
          <w:highlight w:val="none"/>
          <w:lang w:val="en-US" w:eastAsia="zh-CN"/>
          <w14:textFill>
            <w14:solidFill>
              <w14:schemeClr w14:val="tx1"/>
            </w14:solidFill>
          </w14:textFill>
        </w:rPr>
        <w:t>8</w:t>
      </w:r>
      <w:r>
        <w:rPr>
          <w:rFonts w:hint="eastAsia" w:ascii="仿宋" w:hAnsi="仿宋" w:eastAsia="仿宋" w:cs="仿宋"/>
          <w:color w:val="000000" w:themeColor="text1"/>
          <w:kern w:val="10"/>
          <w:szCs w:val="21"/>
          <w:highlight w:val="none"/>
          <w14:textFill>
            <w14:solidFill>
              <w14:schemeClr w14:val="tx1"/>
            </w14:solidFill>
          </w14:textFill>
        </w:rPr>
        <w:t>.1与评标活动有关的工作人员不得收受他人的财物或者其他好处，不得向他人透漏对投标文件的评审和比较、中标候选人的推荐情况以及评标有关的其他情况。在评标活动中，与评标活动有关的工作人员不得擅离职守，影响评标程序正常进行。</w:t>
      </w:r>
    </w:p>
    <w:p w14:paraId="257BA03D">
      <w:pPr>
        <w:shd w:val="clear" w:color="auto" w:fill="auto"/>
        <w:spacing w:before="156" w:beforeLines="50" w:after="156" w:afterLines="50" w:line="500" w:lineRule="exact"/>
        <w:ind w:firstLine="840" w:firstLineChars="300"/>
        <w:jc w:val="center"/>
        <w:rPr>
          <w:rFonts w:hint="eastAsia" w:ascii="仿宋" w:hAnsi="仿宋" w:eastAsia="仿宋" w:cs="仿宋"/>
          <w:color w:val="000000" w:themeColor="text1"/>
          <w:sz w:val="28"/>
          <w:szCs w:val="28"/>
          <w:highlight w:val="none"/>
          <w14:textFill>
            <w14:solidFill>
              <w14:schemeClr w14:val="tx1"/>
            </w14:solidFill>
          </w14:textFill>
        </w:rPr>
      </w:pPr>
      <w:r>
        <w:rPr>
          <w:rFonts w:hint="eastAsia" w:ascii="仿宋" w:hAnsi="仿宋" w:eastAsia="仿宋" w:cs="仿宋"/>
          <w:color w:val="000000" w:themeColor="text1"/>
          <w:sz w:val="28"/>
          <w:szCs w:val="28"/>
          <w:highlight w:val="none"/>
          <w14:textFill>
            <w14:solidFill>
              <w14:schemeClr w14:val="tx1"/>
            </w14:solidFill>
          </w14:textFill>
        </w:rPr>
        <w:t>（八）质疑与投诉</w:t>
      </w:r>
    </w:p>
    <w:p w14:paraId="674718CD">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49．质疑和投诉</w:t>
      </w:r>
    </w:p>
    <w:p w14:paraId="7274DB77">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49.1.供应商认为采购文件、采购过程和中标、成交结果使自己的权益受到损害的，可以在知道或者应知其权益受到损害之日起七个工作日内，以书面形式向采购人提出质疑。供应商应当在法定质疑期内一次性提出针对同一采购程序环节的质疑。供应商应知其权益受到损害之日，是指：</w:t>
      </w:r>
    </w:p>
    <w:p w14:paraId="08450ADB">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（一）对可以质疑的采购文件提出质疑的，为收到采购文件之日或者采购文件公告期限届满之日；</w:t>
      </w:r>
    </w:p>
    <w:p w14:paraId="5BA3AFE7">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（二）对采购过程提出质疑的，为各采购程序环节结束之日；</w:t>
      </w:r>
    </w:p>
    <w:p w14:paraId="1F55F5C3">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（三）对中标或者成交结果提出质疑的，为中标或者成交结果公告期限届满之日。</w:t>
      </w:r>
    </w:p>
    <w:p w14:paraId="56238E43">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49.2供应商提出质疑应当提交质疑函和必要的证明材料。质疑函应当包括下列内容：供应商的姓名或者名称、地址、邮编、联系人及联系电话；质疑项目的名称、编号；具体、明确的质疑事项和与质疑事项相关的请求；事实依据；必要的法律依据；提出质疑的日期。（具体格式详见附件）</w:t>
      </w:r>
    </w:p>
    <w:p w14:paraId="7A792F25">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供应商为自然人的，应当由本人签章；供应商为法人或者其他组织的，应当由法定代表人、主要负责人，或者其授权代表签章或者盖章，并加盖公章。</w:t>
      </w:r>
    </w:p>
    <w:p w14:paraId="6787914D">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49.3供应商质疑、投诉应当有明确的请求和必要的证明材料。供应商投诉的事项不得超出已质疑事项的范围。采购人及采购代理机构按《政府采购质疑和投诉办法》进行处理供应商质疑事项。</w:t>
      </w:r>
    </w:p>
    <w:p w14:paraId="67EE7E9E">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49.4质疑供应商对采购人、采购代理机构的质疑答复不满意，或者采购人、采购代理机构未在规定期限内作出答复的，供应商可以在答复期满后15个工作日内向同级财政部门提起投诉。</w:t>
      </w:r>
    </w:p>
    <w:p w14:paraId="17867819">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49.5供应商有下列情形之一的，采购代理机构将乌恰县财政局，将其列入不良行为记录名单：</w:t>
      </w:r>
    </w:p>
    <w:p w14:paraId="464B3E9C">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（一）一年内三次以上质疑均查无实据的；</w:t>
      </w:r>
    </w:p>
    <w:p w14:paraId="0321E7DF">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（二）捏造事实或者提供虚假质疑材料的。</w:t>
      </w:r>
    </w:p>
    <w:p w14:paraId="0E96C3DF">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（三）以非法手段取得证明材料。证据来源的合法性存在明显疑问，质疑人无法证明其取得方式合法的，视为以非法手段取得证明材料。</w:t>
      </w:r>
    </w:p>
    <w:p w14:paraId="77628A4F">
      <w:pPr>
        <w:shd w:val="clear" w:color="auto" w:fill="auto"/>
        <w:spacing w:line="360" w:lineRule="exact"/>
        <w:jc w:val="center"/>
        <w:rPr>
          <w:rFonts w:hint="eastAsia" w:ascii="仿宋" w:hAnsi="仿宋" w:eastAsia="仿宋" w:cs="仿宋"/>
          <w:color w:val="000000" w:themeColor="text1"/>
          <w:sz w:val="30"/>
          <w:szCs w:val="30"/>
          <w:highlight w:val="none"/>
          <w14:textFill>
            <w14:solidFill>
              <w14:schemeClr w14:val="tx1"/>
            </w14:solidFill>
          </w14:textFill>
        </w:rPr>
      </w:pPr>
    </w:p>
    <w:p w14:paraId="7666C3FE">
      <w:pPr>
        <w:shd w:val="clear" w:color="auto" w:fill="auto"/>
        <w:jc w:val="left"/>
        <w:rPr>
          <w:rFonts w:hint="eastAsia" w:ascii="仿宋" w:hAnsi="仿宋" w:eastAsia="仿宋" w:cs="仿宋"/>
          <w:b/>
          <w:bCs/>
          <w:color w:val="000000" w:themeColor="text1"/>
          <w:sz w:val="21"/>
          <w:szCs w:val="21"/>
          <w:highlight w:val="none"/>
          <w:lang w:eastAsia="zh-CN"/>
          <w14:textFill>
            <w14:solidFill>
              <w14:schemeClr w14:val="tx1"/>
            </w14:solidFill>
          </w14:textFill>
        </w:rPr>
      </w:pPr>
    </w:p>
    <w:p w14:paraId="34FAEA50">
      <w:pPr>
        <w:pStyle w:val="7"/>
        <w:numPr>
          <w:ilvl w:val="0"/>
          <w:numId w:val="0"/>
        </w:numPr>
        <w:ind w:leftChars="0" w:right="0" w:rightChars="0"/>
        <w:rPr>
          <w:rFonts w:hint="eastAsia"/>
          <w:lang w:eastAsia="zh-CN"/>
        </w:rPr>
      </w:pPr>
    </w:p>
    <w:p w14:paraId="20F0532E">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投诉单位：乌恰县财政局、新疆万成项目管理咨询有限公司</w:t>
      </w:r>
    </w:p>
    <w:p w14:paraId="5DB66F32">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投诉电话：13667590812、15909981868</w:t>
      </w:r>
    </w:p>
    <w:p w14:paraId="4AF7CA61">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联系人：蔡女士、马先生</w:t>
      </w:r>
    </w:p>
    <w:p w14:paraId="0A6F6835">
      <w:pPr>
        <w:shd w:val="clear" w:color="auto" w:fill="auto"/>
        <w:adjustRightInd w:val="0"/>
        <w:snapToGrid w:val="0"/>
        <w:spacing w:line="440" w:lineRule="exact"/>
        <w:ind w:firstLine="360" w:firstLineChars="150"/>
        <w:rPr>
          <w:rFonts w:hint="eastAsia" w:ascii="宋体" w:hAnsi="Times New Roman" w:eastAsia="宋体" w:cs="Times New Roman"/>
          <w:color w:val="auto"/>
          <w:kern w:val="10"/>
          <w:szCs w:val="21"/>
          <w:highlight w:val="none"/>
          <w:lang w:val="en-US" w:eastAsia="zh-CN"/>
        </w:rPr>
      </w:pPr>
    </w:p>
    <w:p w14:paraId="502C30B2">
      <w:pPr>
        <w:pStyle w:val="4"/>
        <w:rPr>
          <w:rFonts w:hint="eastAsia" w:ascii="仿宋" w:hAnsi="仿宋" w:eastAsia="仿宋" w:cs="仿宋"/>
          <w:b/>
          <w:bCs/>
          <w:color w:val="000000" w:themeColor="text1"/>
          <w:sz w:val="21"/>
          <w:szCs w:val="21"/>
          <w:highlight w:val="none"/>
          <w:lang w:eastAsia="zh-CN"/>
          <w14:textFill>
            <w14:solidFill>
              <w14:schemeClr w14:val="tx1"/>
            </w14:solidFill>
          </w14:textFill>
        </w:rPr>
      </w:pPr>
    </w:p>
    <w:p w14:paraId="62E8733E">
      <w:pPr>
        <w:shd w:val="clear" w:color="auto" w:fill="auto"/>
        <w:jc w:val="left"/>
        <w:rPr>
          <w:rFonts w:hint="eastAsia" w:ascii="仿宋" w:hAnsi="仿宋" w:eastAsia="仿宋" w:cs="仿宋"/>
          <w:b/>
          <w:bCs/>
          <w:color w:val="000000" w:themeColor="text1"/>
          <w:sz w:val="21"/>
          <w:szCs w:val="21"/>
          <w:highlight w:val="none"/>
          <w:lang w:eastAsia="zh-CN"/>
          <w14:textFill>
            <w14:solidFill>
              <w14:schemeClr w14:val="tx1"/>
            </w14:solidFill>
          </w14:textFill>
        </w:rPr>
      </w:pPr>
    </w:p>
    <w:p w14:paraId="55ED90E6">
      <w:pPr>
        <w:pStyle w:val="24"/>
        <w:rPr>
          <w:rFonts w:hint="eastAsia" w:ascii="仿宋" w:hAnsi="仿宋" w:eastAsia="仿宋" w:cs="仿宋"/>
          <w:b/>
          <w:bCs/>
          <w:color w:val="000000" w:themeColor="text1"/>
          <w:sz w:val="21"/>
          <w:szCs w:val="21"/>
          <w:highlight w:val="none"/>
          <w:lang w:eastAsia="zh-CN"/>
          <w14:textFill>
            <w14:solidFill>
              <w14:schemeClr w14:val="tx1"/>
            </w14:solidFill>
          </w14:textFill>
        </w:rPr>
      </w:pPr>
    </w:p>
    <w:p w14:paraId="74AF3F08">
      <w:pPr>
        <w:pStyle w:val="24"/>
        <w:rPr>
          <w:rFonts w:hint="eastAsia" w:ascii="仿宋" w:hAnsi="仿宋" w:eastAsia="仿宋" w:cs="仿宋"/>
          <w:b/>
          <w:bCs/>
          <w:color w:val="000000" w:themeColor="text1"/>
          <w:sz w:val="21"/>
          <w:szCs w:val="21"/>
          <w:highlight w:val="none"/>
          <w:lang w:eastAsia="zh-CN"/>
          <w14:textFill>
            <w14:solidFill>
              <w14:schemeClr w14:val="tx1"/>
            </w14:solidFill>
          </w14:textFill>
        </w:rPr>
      </w:pPr>
    </w:p>
    <w:p w14:paraId="1C836EF8">
      <w:pPr>
        <w:pStyle w:val="24"/>
        <w:rPr>
          <w:rFonts w:hint="eastAsia" w:ascii="仿宋" w:hAnsi="仿宋" w:eastAsia="仿宋" w:cs="仿宋"/>
          <w:b/>
          <w:bCs/>
          <w:color w:val="000000" w:themeColor="text1"/>
          <w:sz w:val="21"/>
          <w:szCs w:val="21"/>
          <w:highlight w:val="none"/>
          <w:lang w:eastAsia="zh-CN"/>
          <w14:textFill>
            <w14:solidFill>
              <w14:schemeClr w14:val="tx1"/>
            </w14:solidFill>
          </w14:textFill>
        </w:rPr>
      </w:pPr>
    </w:p>
    <w:p w14:paraId="548B5093">
      <w:pPr>
        <w:pStyle w:val="24"/>
        <w:rPr>
          <w:rFonts w:hint="eastAsia" w:ascii="仿宋" w:hAnsi="仿宋" w:eastAsia="仿宋" w:cs="仿宋"/>
          <w:b/>
          <w:bCs/>
          <w:color w:val="000000" w:themeColor="text1"/>
          <w:sz w:val="21"/>
          <w:szCs w:val="21"/>
          <w:highlight w:val="none"/>
          <w:lang w:val="en-US" w:eastAsia="zh-CN"/>
          <w14:textFill>
            <w14:solidFill>
              <w14:schemeClr w14:val="tx1"/>
            </w14:solidFill>
          </w14:textFill>
        </w:rPr>
      </w:pPr>
      <w:r>
        <w:rPr>
          <w:rFonts w:hint="eastAsia" w:ascii="仿宋" w:hAnsi="仿宋" w:eastAsia="仿宋" w:cs="仿宋"/>
          <w:b/>
          <w:bCs/>
          <w:color w:val="000000" w:themeColor="text1"/>
          <w:sz w:val="21"/>
          <w:szCs w:val="21"/>
          <w:highlight w:val="none"/>
          <w:lang w:val="en-US" w:eastAsia="zh-CN"/>
          <w14:textFill>
            <w14:solidFill>
              <w14:schemeClr w14:val="tx1"/>
            </w14:solidFill>
          </w14:textFill>
        </w:rPr>
        <w:t xml:space="preserve">                                                                                                                                               </w:t>
      </w:r>
    </w:p>
    <w:p w14:paraId="6645CA20">
      <w:pPr>
        <w:pStyle w:val="24"/>
        <w:rPr>
          <w:rFonts w:hint="eastAsia" w:ascii="仿宋" w:hAnsi="仿宋" w:eastAsia="仿宋" w:cs="仿宋"/>
          <w:b/>
          <w:bCs/>
          <w:color w:val="000000" w:themeColor="text1"/>
          <w:sz w:val="21"/>
          <w:szCs w:val="21"/>
          <w:highlight w:val="none"/>
          <w:lang w:val="en-US" w:eastAsia="zh-CN"/>
          <w14:textFill>
            <w14:solidFill>
              <w14:schemeClr w14:val="tx1"/>
            </w14:solidFill>
          </w14:textFill>
        </w:rPr>
      </w:pPr>
    </w:p>
    <w:p w14:paraId="602AEEFF">
      <w:pPr>
        <w:pStyle w:val="24"/>
        <w:rPr>
          <w:rFonts w:hint="eastAsia" w:ascii="仿宋" w:hAnsi="仿宋" w:eastAsia="仿宋" w:cs="仿宋"/>
          <w:b/>
          <w:bCs/>
          <w:color w:val="000000" w:themeColor="text1"/>
          <w:sz w:val="21"/>
          <w:szCs w:val="21"/>
          <w:highlight w:val="none"/>
          <w:lang w:val="en-US" w:eastAsia="zh-CN"/>
          <w14:textFill>
            <w14:solidFill>
              <w14:schemeClr w14:val="tx1"/>
            </w14:solidFill>
          </w14:textFill>
        </w:rPr>
      </w:pPr>
    </w:p>
    <w:p w14:paraId="5D5E8BAB">
      <w:pPr>
        <w:pStyle w:val="24"/>
        <w:rPr>
          <w:rFonts w:hint="eastAsia" w:ascii="仿宋" w:hAnsi="仿宋" w:eastAsia="仿宋" w:cs="仿宋"/>
          <w:b/>
          <w:bCs/>
          <w:color w:val="000000" w:themeColor="text1"/>
          <w:sz w:val="21"/>
          <w:szCs w:val="21"/>
          <w:highlight w:val="none"/>
          <w:lang w:val="en-US" w:eastAsia="zh-CN"/>
          <w14:textFill>
            <w14:solidFill>
              <w14:schemeClr w14:val="tx1"/>
            </w14:solidFill>
          </w14:textFill>
        </w:rPr>
      </w:pPr>
    </w:p>
    <w:p w14:paraId="20D24DA0">
      <w:pPr>
        <w:pStyle w:val="24"/>
        <w:rPr>
          <w:rFonts w:hint="eastAsia" w:ascii="仿宋" w:hAnsi="仿宋" w:eastAsia="仿宋" w:cs="仿宋"/>
          <w:b/>
          <w:bCs/>
          <w:color w:val="000000" w:themeColor="text1"/>
          <w:sz w:val="21"/>
          <w:szCs w:val="21"/>
          <w:highlight w:val="none"/>
          <w:lang w:val="en-US" w:eastAsia="zh-CN"/>
          <w14:textFill>
            <w14:solidFill>
              <w14:schemeClr w14:val="tx1"/>
            </w14:solidFill>
          </w14:textFill>
        </w:rPr>
      </w:pPr>
    </w:p>
    <w:p w14:paraId="152D295A">
      <w:pPr>
        <w:pStyle w:val="24"/>
        <w:rPr>
          <w:rFonts w:hint="eastAsia" w:ascii="仿宋" w:hAnsi="仿宋" w:eastAsia="仿宋" w:cs="仿宋"/>
          <w:b/>
          <w:bCs/>
          <w:color w:val="000000" w:themeColor="text1"/>
          <w:sz w:val="21"/>
          <w:szCs w:val="21"/>
          <w:highlight w:val="none"/>
          <w:lang w:val="en-US" w:eastAsia="zh-CN"/>
          <w14:textFill>
            <w14:solidFill>
              <w14:schemeClr w14:val="tx1"/>
            </w14:solidFill>
          </w14:textFill>
        </w:rPr>
      </w:pPr>
    </w:p>
    <w:p w14:paraId="7D9F6B3D">
      <w:pPr>
        <w:pStyle w:val="24"/>
        <w:rPr>
          <w:rFonts w:hint="eastAsia" w:ascii="仿宋" w:hAnsi="仿宋" w:eastAsia="仿宋" w:cs="仿宋"/>
          <w:b/>
          <w:bCs/>
          <w:color w:val="000000" w:themeColor="text1"/>
          <w:sz w:val="21"/>
          <w:szCs w:val="21"/>
          <w:highlight w:val="none"/>
          <w:lang w:val="en-US" w:eastAsia="zh-CN"/>
          <w14:textFill>
            <w14:solidFill>
              <w14:schemeClr w14:val="tx1"/>
            </w14:solidFill>
          </w14:textFill>
        </w:rPr>
      </w:pPr>
    </w:p>
    <w:p w14:paraId="24F7479E">
      <w:pPr>
        <w:pStyle w:val="24"/>
        <w:rPr>
          <w:rFonts w:hint="eastAsia" w:ascii="仿宋" w:hAnsi="仿宋" w:eastAsia="仿宋" w:cs="仿宋"/>
          <w:b/>
          <w:bCs/>
          <w:color w:val="000000" w:themeColor="text1"/>
          <w:sz w:val="21"/>
          <w:szCs w:val="21"/>
          <w:highlight w:val="none"/>
          <w:lang w:val="en-US" w:eastAsia="zh-CN"/>
          <w14:textFill>
            <w14:solidFill>
              <w14:schemeClr w14:val="tx1"/>
            </w14:solidFill>
          </w14:textFill>
        </w:rPr>
      </w:pPr>
    </w:p>
    <w:p w14:paraId="202E99DD">
      <w:pPr>
        <w:pStyle w:val="24"/>
        <w:rPr>
          <w:rFonts w:hint="eastAsia" w:ascii="仿宋" w:hAnsi="仿宋" w:eastAsia="仿宋" w:cs="仿宋"/>
          <w:b/>
          <w:bCs/>
          <w:color w:val="000000" w:themeColor="text1"/>
          <w:sz w:val="21"/>
          <w:szCs w:val="21"/>
          <w:highlight w:val="none"/>
          <w:lang w:val="en-US" w:eastAsia="zh-CN"/>
          <w14:textFill>
            <w14:solidFill>
              <w14:schemeClr w14:val="tx1"/>
            </w14:solidFill>
          </w14:textFill>
        </w:rPr>
      </w:pPr>
    </w:p>
    <w:p w14:paraId="09B375F7">
      <w:pPr>
        <w:pStyle w:val="24"/>
        <w:rPr>
          <w:rFonts w:hint="eastAsia" w:ascii="仿宋" w:hAnsi="仿宋" w:eastAsia="仿宋" w:cs="仿宋"/>
          <w:b/>
          <w:bCs/>
          <w:color w:val="000000" w:themeColor="text1"/>
          <w:sz w:val="21"/>
          <w:szCs w:val="21"/>
          <w:highlight w:val="none"/>
          <w:lang w:val="en-US" w:eastAsia="zh-CN"/>
          <w14:textFill>
            <w14:solidFill>
              <w14:schemeClr w14:val="tx1"/>
            </w14:solidFill>
          </w14:textFill>
        </w:rPr>
      </w:pPr>
    </w:p>
    <w:p w14:paraId="4542B541">
      <w:pPr>
        <w:pStyle w:val="24"/>
        <w:rPr>
          <w:rFonts w:hint="eastAsia" w:ascii="仿宋" w:hAnsi="仿宋" w:eastAsia="仿宋" w:cs="仿宋"/>
          <w:b/>
          <w:bCs/>
          <w:color w:val="000000" w:themeColor="text1"/>
          <w:sz w:val="21"/>
          <w:szCs w:val="21"/>
          <w:highlight w:val="none"/>
          <w:lang w:val="en-US" w:eastAsia="zh-CN"/>
          <w14:textFill>
            <w14:solidFill>
              <w14:schemeClr w14:val="tx1"/>
            </w14:solidFill>
          </w14:textFill>
        </w:rPr>
      </w:pPr>
    </w:p>
    <w:p w14:paraId="1427E0AD">
      <w:pPr>
        <w:pStyle w:val="24"/>
        <w:rPr>
          <w:rFonts w:hint="eastAsia" w:ascii="仿宋" w:hAnsi="仿宋" w:eastAsia="仿宋" w:cs="仿宋"/>
          <w:b/>
          <w:bCs/>
          <w:color w:val="000000" w:themeColor="text1"/>
          <w:sz w:val="21"/>
          <w:szCs w:val="21"/>
          <w:highlight w:val="none"/>
          <w:lang w:val="en-US" w:eastAsia="zh-CN"/>
          <w14:textFill>
            <w14:solidFill>
              <w14:schemeClr w14:val="tx1"/>
            </w14:solidFill>
          </w14:textFill>
        </w:rPr>
      </w:pPr>
    </w:p>
    <w:p w14:paraId="7961F8D6">
      <w:pPr>
        <w:pStyle w:val="24"/>
        <w:rPr>
          <w:rFonts w:hint="eastAsia" w:ascii="仿宋" w:hAnsi="仿宋" w:eastAsia="仿宋" w:cs="仿宋"/>
          <w:b/>
          <w:bCs/>
          <w:color w:val="000000" w:themeColor="text1"/>
          <w:sz w:val="21"/>
          <w:szCs w:val="21"/>
          <w:highlight w:val="none"/>
          <w:lang w:val="en-US" w:eastAsia="zh-CN"/>
          <w14:textFill>
            <w14:solidFill>
              <w14:schemeClr w14:val="tx1"/>
            </w14:solidFill>
          </w14:textFill>
        </w:rPr>
      </w:pPr>
    </w:p>
    <w:p w14:paraId="0F43CF76">
      <w:pPr>
        <w:pStyle w:val="24"/>
        <w:rPr>
          <w:rFonts w:hint="eastAsia" w:ascii="仿宋" w:hAnsi="仿宋" w:eastAsia="仿宋" w:cs="仿宋"/>
          <w:b/>
          <w:bCs/>
          <w:color w:val="000000" w:themeColor="text1"/>
          <w:sz w:val="21"/>
          <w:szCs w:val="21"/>
          <w:highlight w:val="none"/>
          <w:lang w:val="en-US" w:eastAsia="zh-CN"/>
          <w14:textFill>
            <w14:solidFill>
              <w14:schemeClr w14:val="tx1"/>
            </w14:solidFill>
          </w14:textFill>
        </w:rPr>
      </w:pPr>
    </w:p>
    <w:p w14:paraId="338A714E">
      <w:pPr>
        <w:pStyle w:val="24"/>
        <w:rPr>
          <w:rFonts w:hint="eastAsia" w:ascii="仿宋" w:hAnsi="仿宋" w:eastAsia="仿宋" w:cs="仿宋"/>
          <w:b/>
          <w:bCs/>
          <w:color w:val="000000" w:themeColor="text1"/>
          <w:sz w:val="21"/>
          <w:szCs w:val="21"/>
          <w:highlight w:val="none"/>
          <w:lang w:val="en-US" w:eastAsia="zh-CN"/>
          <w14:textFill>
            <w14:solidFill>
              <w14:schemeClr w14:val="tx1"/>
            </w14:solidFill>
          </w14:textFill>
        </w:rPr>
      </w:pPr>
    </w:p>
    <w:p w14:paraId="31C22579">
      <w:pPr>
        <w:pStyle w:val="24"/>
        <w:rPr>
          <w:rFonts w:hint="default" w:ascii="仿宋" w:hAnsi="仿宋" w:eastAsia="仿宋" w:cs="仿宋"/>
          <w:b/>
          <w:bCs/>
          <w:color w:val="000000" w:themeColor="text1"/>
          <w:sz w:val="21"/>
          <w:szCs w:val="21"/>
          <w:highlight w:val="none"/>
          <w:lang w:val="en-US" w:eastAsia="zh-CN"/>
          <w14:textFill>
            <w14:solidFill>
              <w14:schemeClr w14:val="tx1"/>
            </w14:solidFill>
          </w14:textFill>
        </w:rPr>
      </w:pPr>
    </w:p>
    <w:p w14:paraId="19656A54">
      <w:pPr>
        <w:pStyle w:val="24"/>
        <w:rPr>
          <w:rFonts w:hint="eastAsia" w:ascii="仿宋" w:hAnsi="仿宋" w:eastAsia="仿宋" w:cs="仿宋"/>
          <w:b/>
          <w:bCs/>
          <w:color w:val="000000" w:themeColor="text1"/>
          <w:sz w:val="21"/>
          <w:szCs w:val="21"/>
          <w:highlight w:val="none"/>
          <w:lang w:eastAsia="zh-CN"/>
          <w14:textFill>
            <w14:solidFill>
              <w14:schemeClr w14:val="tx1"/>
            </w14:solidFill>
          </w14:textFill>
        </w:rPr>
      </w:pPr>
    </w:p>
    <w:p w14:paraId="39338E16">
      <w:pPr>
        <w:shd w:val="clear" w:color="auto" w:fill="auto"/>
        <w:jc w:val="left"/>
        <w:rPr>
          <w:rFonts w:hint="eastAsia" w:ascii="仿宋" w:hAnsi="仿宋" w:eastAsia="仿宋" w:cs="仿宋"/>
          <w:b/>
          <w:bCs/>
          <w:color w:val="000000" w:themeColor="text1"/>
          <w:sz w:val="21"/>
          <w:szCs w:val="21"/>
          <w:highlight w:val="none"/>
          <w:lang w:eastAsia="zh-CN"/>
          <w14:textFill>
            <w14:solidFill>
              <w14:schemeClr w14:val="tx1"/>
            </w14:solidFill>
          </w14:textFill>
        </w:rPr>
      </w:pPr>
    </w:p>
    <w:p w14:paraId="2AA95748">
      <w:pPr>
        <w:pStyle w:val="7"/>
        <w:numPr>
          <w:ilvl w:val="0"/>
          <w:numId w:val="0"/>
        </w:numPr>
        <w:ind w:leftChars="0" w:right="0" w:rightChars="0"/>
        <w:rPr>
          <w:rFonts w:hint="eastAsia"/>
          <w:lang w:eastAsia="zh-CN"/>
        </w:rPr>
      </w:pPr>
    </w:p>
    <w:p w14:paraId="5636ABE6">
      <w:pPr>
        <w:shd w:val="clear" w:color="auto" w:fill="auto"/>
        <w:jc w:val="left"/>
        <w:rPr>
          <w:rFonts w:hint="eastAsia" w:ascii="仿宋" w:hAnsi="仿宋" w:eastAsia="仿宋" w:cs="仿宋"/>
          <w:b/>
          <w:bCs/>
          <w:color w:val="000000" w:themeColor="text1"/>
          <w:sz w:val="21"/>
          <w:szCs w:val="21"/>
          <w:highlight w:val="none"/>
          <w:lang w:eastAsia="zh-CN"/>
          <w14:textFill>
            <w14:solidFill>
              <w14:schemeClr w14:val="tx1"/>
            </w14:solidFill>
          </w14:textFill>
        </w:rPr>
      </w:pPr>
      <w:r>
        <w:rPr>
          <w:rFonts w:hint="eastAsia" w:ascii="仿宋" w:hAnsi="仿宋" w:eastAsia="仿宋" w:cs="仿宋"/>
          <w:b/>
          <w:bCs/>
          <w:color w:val="000000" w:themeColor="text1"/>
          <w:sz w:val="21"/>
          <w:szCs w:val="21"/>
          <w:highlight w:val="none"/>
          <w:lang w:eastAsia="zh-CN"/>
          <w14:textFill>
            <w14:solidFill>
              <w14:schemeClr w14:val="tx1"/>
            </w14:solidFill>
          </w14:textFill>
        </w:rPr>
        <w:t>附件：</w:t>
      </w:r>
    </w:p>
    <w:p w14:paraId="0F94CA69">
      <w:pPr>
        <w:jc w:val="left"/>
        <w:rPr>
          <w:rFonts w:hint="eastAsia" w:ascii="宋体" w:hAnsi="宋体" w:cs="宋体"/>
          <w:b/>
          <w:bCs/>
          <w:szCs w:val="21"/>
        </w:rPr>
      </w:pPr>
      <w:bookmarkStart w:id="25" w:name="_Toc17515"/>
    </w:p>
    <w:p w14:paraId="678E242B">
      <w:pPr>
        <w:jc w:val="center"/>
        <w:rPr>
          <w:rFonts w:hint="eastAsia" w:ascii="宋体" w:hAnsi="宋体" w:cs="宋体"/>
          <w:b/>
          <w:bCs/>
          <w:sz w:val="28"/>
          <w:szCs w:val="28"/>
        </w:rPr>
      </w:pPr>
      <w:r>
        <w:rPr>
          <w:rFonts w:hint="eastAsia" w:ascii="宋体" w:hAnsi="宋体" w:cs="宋体"/>
          <w:b/>
          <w:bCs/>
          <w:sz w:val="32"/>
          <w:szCs w:val="32"/>
        </w:rPr>
        <w:t>政府采购投诉书（范本）、质疑函范本</w:t>
      </w:r>
    </w:p>
    <w:p w14:paraId="29213031">
      <w:pPr>
        <w:spacing w:line="400" w:lineRule="exact"/>
        <w:jc w:val="center"/>
        <w:rPr>
          <w:rFonts w:hint="eastAsia" w:ascii="宋体" w:hAnsi="宋体" w:cs="宋体"/>
          <w:sz w:val="36"/>
          <w:szCs w:val="36"/>
          <w:u w:val="single"/>
        </w:rPr>
      </w:pPr>
      <w:r>
        <w:rPr>
          <w:rFonts w:hint="eastAsia" w:ascii="宋体" w:hAnsi="宋体" w:cs="宋体"/>
          <w:b/>
          <w:bCs/>
          <w:sz w:val="36"/>
          <w:szCs w:val="36"/>
        </w:rPr>
        <w:t>政府采购投诉书（范本）</w:t>
      </w:r>
    </w:p>
    <w:p w14:paraId="49FB0E12">
      <w:pPr>
        <w:spacing w:line="440" w:lineRule="exact"/>
        <w:jc w:val="left"/>
        <w:rPr>
          <w:rFonts w:hint="eastAsia" w:ascii="宋体"/>
          <w:b/>
          <w:bCs/>
          <w:sz w:val="28"/>
          <w:szCs w:val="28"/>
        </w:rPr>
      </w:pPr>
      <w:bookmarkStart w:id="26" w:name="_Toc4730"/>
      <w:bookmarkStart w:id="27" w:name="_Toc21897"/>
      <w:bookmarkStart w:id="28" w:name="_Toc18623"/>
      <w:bookmarkStart w:id="29" w:name="_Toc30403"/>
      <w:bookmarkStart w:id="30" w:name="_Toc22042"/>
      <w:r>
        <w:rPr>
          <w:rFonts w:hint="eastAsia" w:ascii="宋体"/>
          <w:b/>
          <w:bCs/>
          <w:sz w:val="28"/>
          <w:szCs w:val="28"/>
        </w:rPr>
        <w:t>一、投诉相关主体基本情况</w:t>
      </w:r>
      <w:bookmarkEnd w:id="26"/>
      <w:bookmarkEnd w:id="27"/>
      <w:bookmarkEnd w:id="28"/>
      <w:bookmarkEnd w:id="29"/>
      <w:bookmarkEnd w:id="30"/>
    </w:p>
    <w:p w14:paraId="1AA5BB85">
      <w:pPr>
        <w:spacing w:line="440" w:lineRule="exact"/>
        <w:ind w:firstLine="240" w:firstLineChars="100"/>
        <w:jc w:val="left"/>
        <w:rPr>
          <w:rFonts w:hint="eastAsia" w:ascii="宋体"/>
          <w:szCs w:val="21"/>
        </w:rPr>
      </w:pPr>
      <w:r>
        <w:rPr>
          <w:rFonts w:hint="eastAsia" w:ascii="宋体"/>
          <w:szCs w:val="21"/>
        </w:rPr>
        <w:t>投诉人：</w:t>
      </w:r>
      <w:r>
        <w:rPr>
          <w:rFonts w:hint="eastAsia" w:ascii="宋体"/>
          <w:szCs w:val="21"/>
          <w:u w:val="single"/>
        </w:rPr>
        <w:t xml:space="preserve">                                                    </w:t>
      </w:r>
      <w:r>
        <w:rPr>
          <w:rFonts w:hint="eastAsia" w:ascii="宋体"/>
          <w:szCs w:val="21"/>
        </w:rPr>
        <w:t xml:space="preserve"> </w:t>
      </w:r>
    </w:p>
    <w:p w14:paraId="5B4A3602">
      <w:pPr>
        <w:spacing w:line="440" w:lineRule="exact"/>
        <w:ind w:firstLine="240" w:firstLineChars="100"/>
        <w:jc w:val="left"/>
        <w:rPr>
          <w:rFonts w:hint="eastAsia" w:ascii="宋体"/>
          <w:szCs w:val="21"/>
          <w:u w:val="single"/>
        </w:rPr>
      </w:pPr>
      <w:r>
        <w:rPr>
          <w:rFonts w:hint="eastAsia" w:ascii="宋体"/>
          <w:szCs w:val="21"/>
        </w:rPr>
        <w:t>地  址：</w:t>
      </w:r>
      <w:r>
        <w:rPr>
          <w:rFonts w:hint="eastAsia" w:ascii="宋体"/>
          <w:szCs w:val="21"/>
          <w:u w:val="single"/>
        </w:rPr>
        <w:t xml:space="preserve">                          </w:t>
      </w:r>
      <w:r>
        <w:rPr>
          <w:rFonts w:hint="eastAsia" w:ascii="宋体"/>
          <w:szCs w:val="21"/>
        </w:rPr>
        <w:t>邮 编：</w:t>
      </w:r>
      <w:r>
        <w:rPr>
          <w:rFonts w:hint="eastAsia" w:ascii="宋体"/>
          <w:szCs w:val="21"/>
          <w:u w:val="single"/>
        </w:rPr>
        <w:t xml:space="preserve">                   </w:t>
      </w:r>
    </w:p>
    <w:p w14:paraId="39AF8B22">
      <w:pPr>
        <w:spacing w:line="440" w:lineRule="exact"/>
        <w:ind w:firstLine="240" w:firstLineChars="100"/>
        <w:jc w:val="left"/>
        <w:rPr>
          <w:rFonts w:ascii="宋体"/>
          <w:szCs w:val="21"/>
          <w:u w:val="single"/>
        </w:rPr>
      </w:pPr>
      <w:r>
        <w:rPr>
          <w:rFonts w:hint="eastAsia" w:ascii="宋体"/>
          <w:szCs w:val="21"/>
        </w:rPr>
        <w:t>法定代表人/主要负责人：</w:t>
      </w:r>
      <w:r>
        <w:rPr>
          <w:rFonts w:hint="eastAsia" w:ascii="宋体"/>
          <w:szCs w:val="21"/>
          <w:u w:val="single"/>
        </w:rPr>
        <w:t xml:space="preserve">                                     </w:t>
      </w:r>
    </w:p>
    <w:p w14:paraId="0E5D5C91">
      <w:pPr>
        <w:spacing w:line="440" w:lineRule="exact"/>
        <w:ind w:firstLine="240" w:firstLineChars="100"/>
        <w:jc w:val="left"/>
        <w:rPr>
          <w:rFonts w:hint="eastAsia" w:ascii="宋体"/>
          <w:szCs w:val="21"/>
          <w:u w:val="single"/>
        </w:rPr>
      </w:pPr>
      <w:r>
        <w:rPr>
          <w:rFonts w:hint="eastAsia" w:ascii="宋体"/>
          <w:szCs w:val="21"/>
        </w:rPr>
        <w:t>联系电话：</w:t>
      </w:r>
      <w:r>
        <w:rPr>
          <w:rFonts w:hint="eastAsia" w:ascii="宋体"/>
          <w:szCs w:val="21"/>
          <w:u w:val="single"/>
        </w:rPr>
        <w:t xml:space="preserve">                                                  </w:t>
      </w:r>
    </w:p>
    <w:p w14:paraId="4835C681">
      <w:pPr>
        <w:spacing w:line="440" w:lineRule="exact"/>
        <w:ind w:firstLine="240" w:firstLineChars="100"/>
        <w:jc w:val="left"/>
        <w:rPr>
          <w:rFonts w:hint="eastAsia" w:ascii="宋体"/>
          <w:szCs w:val="21"/>
          <w:u w:val="single"/>
        </w:rPr>
      </w:pPr>
      <w:r>
        <w:rPr>
          <w:rFonts w:hint="eastAsia" w:ascii="宋体"/>
          <w:szCs w:val="21"/>
        </w:rPr>
        <w:t xml:space="preserve">地  址： </w:t>
      </w:r>
      <w:r>
        <w:rPr>
          <w:rFonts w:hint="eastAsia" w:ascii="宋体"/>
          <w:szCs w:val="21"/>
          <w:u w:val="single"/>
        </w:rPr>
        <w:t xml:space="preserve">                         </w:t>
      </w:r>
      <w:r>
        <w:rPr>
          <w:rFonts w:hint="eastAsia" w:ascii="宋体"/>
          <w:szCs w:val="21"/>
        </w:rPr>
        <w:t>邮 编：</w:t>
      </w:r>
      <w:r>
        <w:rPr>
          <w:rFonts w:hint="eastAsia" w:ascii="宋体"/>
          <w:szCs w:val="21"/>
          <w:u w:val="single"/>
        </w:rPr>
        <w:t xml:space="preserve">                   </w:t>
      </w:r>
    </w:p>
    <w:p w14:paraId="55753D43">
      <w:pPr>
        <w:spacing w:line="440" w:lineRule="exact"/>
        <w:ind w:firstLine="240" w:firstLineChars="100"/>
        <w:jc w:val="left"/>
        <w:rPr>
          <w:rFonts w:hint="eastAsia" w:ascii="宋体"/>
          <w:szCs w:val="21"/>
          <w:u w:val="single"/>
        </w:rPr>
      </w:pPr>
      <w:r>
        <w:rPr>
          <w:rFonts w:hint="eastAsia" w:ascii="宋体"/>
          <w:szCs w:val="21"/>
        </w:rPr>
        <w:t>授权代表（如有）：</w:t>
      </w:r>
      <w:r>
        <w:rPr>
          <w:rFonts w:hint="eastAsia" w:ascii="宋体"/>
          <w:szCs w:val="21"/>
          <w:u w:val="single"/>
        </w:rPr>
        <w:t xml:space="preserve">                                          </w:t>
      </w:r>
    </w:p>
    <w:p w14:paraId="08910273">
      <w:pPr>
        <w:spacing w:line="440" w:lineRule="exact"/>
        <w:ind w:firstLine="240" w:firstLineChars="100"/>
        <w:jc w:val="left"/>
        <w:rPr>
          <w:rFonts w:hint="eastAsia" w:ascii="宋体"/>
          <w:szCs w:val="21"/>
          <w:u w:val="single"/>
        </w:rPr>
      </w:pPr>
      <w:r>
        <w:rPr>
          <w:rFonts w:hint="eastAsia" w:ascii="宋体"/>
          <w:szCs w:val="21"/>
        </w:rPr>
        <w:t>联系电话：</w:t>
      </w:r>
      <w:r>
        <w:rPr>
          <w:rFonts w:hint="eastAsia" w:ascii="宋体"/>
          <w:szCs w:val="21"/>
          <w:u w:val="single"/>
        </w:rPr>
        <w:t xml:space="preserve">                                                  </w:t>
      </w:r>
    </w:p>
    <w:p w14:paraId="016F8FB4">
      <w:pPr>
        <w:spacing w:line="440" w:lineRule="exact"/>
        <w:ind w:firstLine="240" w:firstLineChars="100"/>
        <w:jc w:val="left"/>
        <w:rPr>
          <w:rFonts w:hint="eastAsia" w:ascii="宋体"/>
          <w:szCs w:val="21"/>
          <w:u w:val="single"/>
        </w:rPr>
      </w:pPr>
      <w:r>
        <w:rPr>
          <w:rFonts w:hint="eastAsia" w:ascii="宋体"/>
          <w:szCs w:val="21"/>
        </w:rPr>
        <w:t>地  址：</w:t>
      </w:r>
      <w:r>
        <w:rPr>
          <w:rFonts w:hint="eastAsia" w:ascii="宋体"/>
          <w:szCs w:val="21"/>
          <w:u w:val="single"/>
        </w:rPr>
        <w:t xml:space="preserve">                          </w:t>
      </w:r>
      <w:r>
        <w:rPr>
          <w:rFonts w:hint="eastAsia" w:ascii="宋体"/>
          <w:szCs w:val="21"/>
        </w:rPr>
        <w:t>邮 编：</w:t>
      </w:r>
      <w:r>
        <w:rPr>
          <w:rFonts w:hint="eastAsia" w:ascii="宋体"/>
          <w:szCs w:val="21"/>
          <w:u w:val="single"/>
        </w:rPr>
        <w:t xml:space="preserve">                   </w:t>
      </w:r>
    </w:p>
    <w:p w14:paraId="6E1C6689">
      <w:pPr>
        <w:spacing w:line="440" w:lineRule="exact"/>
        <w:ind w:firstLine="240" w:firstLineChars="100"/>
        <w:jc w:val="left"/>
        <w:rPr>
          <w:rFonts w:hint="eastAsia" w:ascii="宋体"/>
          <w:szCs w:val="21"/>
          <w:u w:val="single"/>
        </w:rPr>
      </w:pPr>
      <w:r>
        <w:rPr>
          <w:rFonts w:hint="eastAsia" w:ascii="宋体"/>
          <w:szCs w:val="21"/>
        </w:rPr>
        <w:t xml:space="preserve">被投诉人1： </w:t>
      </w:r>
      <w:r>
        <w:rPr>
          <w:rFonts w:hint="eastAsia" w:ascii="宋体"/>
          <w:szCs w:val="21"/>
          <w:u w:val="single"/>
        </w:rPr>
        <w:t xml:space="preserve">                                                </w:t>
      </w:r>
    </w:p>
    <w:p w14:paraId="685A690C">
      <w:pPr>
        <w:spacing w:line="440" w:lineRule="exact"/>
        <w:ind w:firstLine="240" w:firstLineChars="100"/>
        <w:jc w:val="left"/>
        <w:rPr>
          <w:rFonts w:hint="eastAsia" w:ascii="宋体"/>
          <w:szCs w:val="21"/>
        </w:rPr>
      </w:pPr>
      <w:r>
        <w:rPr>
          <w:rFonts w:hint="eastAsia" w:ascii="宋体"/>
          <w:szCs w:val="21"/>
        </w:rPr>
        <w:t>地  址：</w:t>
      </w:r>
      <w:r>
        <w:rPr>
          <w:rFonts w:hint="eastAsia" w:ascii="宋体"/>
          <w:szCs w:val="21"/>
          <w:u w:val="single"/>
        </w:rPr>
        <w:t xml:space="preserve">                          </w:t>
      </w:r>
      <w:r>
        <w:rPr>
          <w:rFonts w:hint="eastAsia" w:ascii="宋体"/>
          <w:szCs w:val="21"/>
        </w:rPr>
        <w:t>邮 编：</w:t>
      </w:r>
      <w:r>
        <w:rPr>
          <w:rFonts w:hint="eastAsia" w:ascii="宋体"/>
          <w:szCs w:val="21"/>
          <w:u w:val="single"/>
        </w:rPr>
        <w:t xml:space="preserve">                   </w:t>
      </w:r>
      <w:r>
        <w:rPr>
          <w:rFonts w:hint="eastAsia" w:ascii="宋体"/>
          <w:szCs w:val="21"/>
        </w:rPr>
        <w:t xml:space="preserve">  </w:t>
      </w:r>
    </w:p>
    <w:p w14:paraId="6B5DDEDE">
      <w:pPr>
        <w:spacing w:line="440" w:lineRule="exact"/>
        <w:ind w:firstLine="240" w:firstLineChars="100"/>
        <w:jc w:val="left"/>
        <w:rPr>
          <w:rFonts w:hint="eastAsia" w:ascii="宋体"/>
          <w:szCs w:val="21"/>
          <w:u w:val="single"/>
        </w:rPr>
      </w:pPr>
      <w:r>
        <w:rPr>
          <w:rFonts w:hint="eastAsia" w:ascii="宋体"/>
          <w:szCs w:val="21"/>
        </w:rPr>
        <w:t xml:space="preserve"> 联系人： </w:t>
      </w:r>
      <w:r>
        <w:rPr>
          <w:rFonts w:hint="eastAsia" w:ascii="宋体"/>
          <w:szCs w:val="21"/>
          <w:u w:val="single"/>
        </w:rPr>
        <w:t xml:space="preserve">                        </w:t>
      </w:r>
      <w:r>
        <w:rPr>
          <w:rFonts w:hint="eastAsia" w:ascii="宋体"/>
          <w:szCs w:val="21"/>
        </w:rPr>
        <w:t>联系电话：</w:t>
      </w:r>
      <w:r>
        <w:rPr>
          <w:rFonts w:hint="eastAsia" w:ascii="宋体"/>
          <w:szCs w:val="21"/>
          <w:u w:val="single"/>
        </w:rPr>
        <w:t xml:space="preserve">                </w:t>
      </w:r>
    </w:p>
    <w:p w14:paraId="1DE14E0F">
      <w:pPr>
        <w:spacing w:line="440" w:lineRule="exact"/>
        <w:ind w:firstLine="240" w:firstLineChars="100"/>
        <w:jc w:val="left"/>
        <w:rPr>
          <w:rFonts w:hint="eastAsia" w:ascii="宋体"/>
          <w:szCs w:val="21"/>
          <w:u w:val="single"/>
        </w:rPr>
      </w:pPr>
      <w:r>
        <w:rPr>
          <w:rFonts w:hint="eastAsia" w:ascii="宋体"/>
          <w:szCs w:val="21"/>
        </w:rPr>
        <w:t xml:space="preserve">被投诉人2： </w:t>
      </w:r>
      <w:r>
        <w:rPr>
          <w:rFonts w:hint="eastAsia" w:ascii="宋体"/>
          <w:szCs w:val="21"/>
          <w:u w:val="single"/>
        </w:rPr>
        <w:t xml:space="preserve">                                                </w:t>
      </w:r>
    </w:p>
    <w:p w14:paraId="1285B006">
      <w:pPr>
        <w:spacing w:line="440" w:lineRule="exact"/>
        <w:ind w:firstLine="240" w:firstLineChars="100"/>
        <w:jc w:val="left"/>
        <w:rPr>
          <w:rFonts w:hint="eastAsia" w:ascii="宋体"/>
          <w:szCs w:val="21"/>
        </w:rPr>
      </w:pPr>
      <w:r>
        <w:rPr>
          <w:rFonts w:hint="eastAsia" w:ascii="宋体"/>
          <w:szCs w:val="21"/>
        </w:rPr>
        <w:t xml:space="preserve">相关供应商（如有）： </w:t>
      </w:r>
      <w:r>
        <w:rPr>
          <w:rFonts w:hint="eastAsia" w:ascii="宋体"/>
          <w:szCs w:val="21"/>
          <w:u w:val="single"/>
        </w:rPr>
        <w:t xml:space="preserve">                                       </w:t>
      </w:r>
      <w:r>
        <w:rPr>
          <w:rFonts w:hint="eastAsia" w:ascii="宋体"/>
          <w:szCs w:val="21"/>
        </w:rPr>
        <w:t xml:space="preserve">  </w:t>
      </w:r>
    </w:p>
    <w:p w14:paraId="714C2E53">
      <w:pPr>
        <w:spacing w:line="440" w:lineRule="exact"/>
        <w:ind w:firstLine="240" w:firstLineChars="100"/>
        <w:jc w:val="left"/>
        <w:rPr>
          <w:rFonts w:hint="eastAsia" w:ascii="宋体"/>
          <w:szCs w:val="21"/>
          <w:u w:val="single"/>
        </w:rPr>
      </w:pPr>
      <w:r>
        <w:rPr>
          <w:rFonts w:hint="eastAsia" w:ascii="宋体"/>
          <w:szCs w:val="21"/>
        </w:rPr>
        <w:t xml:space="preserve"> 地  址：</w:t>
      </w:r>
      <w:r>
        <w:rPr>
          <w:rFonts w:hint="eastAsia" w:ascii="宋体"/>
          <w:szCs w:val="21"/>
          <w:u w:val="single"/>
        </w:rPr>
        <w:t xml:space="preserve">                         </w:t>
      </w:r>
      <w:r>
        <w:rPr>
          <w:rFonts w:hint="eastAsia" w:ascii="宋体"/>
          <w:szCs w:val="21"/>
        </w:rPr>
        <w:t>邮编：</w:t>
      </w:r>
      <w:r>
        <w:rPr>
          <w:rFonts w:hint="eastAsia" w:ascii="宋体"/>
          <w:szCs w:val="21"/>
          <w:u w:val="single"/>
        </w:rPr>
        <w:t xml:space="preserve">                    </w:t>
      </w:r>
    </w:p>
    <w:p w14:paraId="368ECAD3">
      <w:pPr>
        <w:spacing w:line="440" w:lineRule="exact"/>
        <w:ind w:firstLine="240" w:firstLineChars="100"/>
        <w:jc w:val="left"/>
        <w:rPr>
          <w:rFonts w:hint="eastAsia" w:ascii="宋体"/>
          <w:szCs w:val="21"/>
          <w:u w:val="single"/>
        </w:rPr>
      </w:pPr>
      <w:r>
        <w:rPr>
          <w:rFonts w:hint="eastAsia" w:ascii="宋体"/>
          <w:szCs w:val="21"/>
        </w:rPr>
        <w:t>联系人：</w:t>
      </w:r>
      <w:r>
        <w:rPr>
          <w:rFonts w:hint="eastAsia" w:ascii="宋体"/>
          <w:szCs w:val="21"/>
          <w:u w:val="single"/>
        </w:rPr>
        <w:t xml:space="preserve">                          </w:t>
      </w:r>
      <w:r>
        <w:rPr>
          <w:rFonts w:hint="eastAsia" w:ascii="宋体"/>
          <w:szCs w:val="21"/>
        </w:rPr>
        <w:t xml:space="preserve">联系电话： </w:t>
      </w:r>
      <w:r>
        <w:rPr>
          <w:rFonts w:hint="eastAsia" w:ascii="宋体"/>
          <w:szCs w:val="21"/>
          <w:u w:val="single"/>
        </w:rPr>
        <w:t xml:space="preserve">               </w:t>
      </w:r>
    </w:p>
    <w:p w14:paraId="08927095">
      <w:pPr>
        <w:spacing w:line="440" w:lineRule="exact"/>
        <w:ind w:firstLine="280" w:firstLineChars="100"/>
        <w:jc w:val="left"/>
        <w:rPr>
          <w:rFonts w:hint="eastAsia" w:ascii="宋体"/>
          <w:b/>
          <w:bCs/>
          <w:sz w:val="28"/>
          <w:szCs w:val="28"/>
        </w:rPr>
      </w:pPr>
      <w:bookmarkStart w:id="31" w:name="_Toc17048"/>
      <w:bookmarkStart w:id="32" w:name="_Toc18283"/>
      <w:bookmarkStart w:id="33" w:name="_Toc7437"/>
      <w:bookmarkStart w:id="34" w:name="_Toc25214"/>
      <w:bookmarkStart w:id="35" w:name="_Toc10853"/>
      <w:r>
        <w:rPr>
          <w:rFonts w:hint="eastAsia" w:ascii="宋体"/>
          <w:b/>
          <w:bCs/>
          <w:sz w:val="28"/>
          <w:szCs w:val="28"/>
        </w:rPr>
        <w:t>二、投诉项目基本情况</w:t>
      </w:r>
      <w:bookmarkEnd w:id="31"/>
      <w:bookmarkEnd w:id="32"/>
      <w:bookmarkEnd w:id="33"/>
      <w:bookmarkEnd w:id="34"/>
      <w:bookmarkEnd w:id="35"/>
    </w:p>
    <w:p w14:paraId="61DE058B">
      <w:pPr>
        <w:spacing w:line="440" w:lineRule="exact"/>
        <w:ind w:firstLine="240" w:firstLineChars="100"/>
        <w:jc w:val="left"/>
        <w:rPr>
          <w:rFonts w:hint="default" w:ascii="宋体" w:eastAsia="宋体"/>
          <w:szCs w:val="21"/>
          <w:u w:val="single"/>
          <w:lang w:val="en-US" w:eastAsia="zh-CN"/>
        </w:rPr>
      </w:pPr>
      <w:r>
        <w:rPr>
          <w:rFonts w:hint="eastAsia" w:ascii="宋体"/>
          <w:szCs w:val="21"/>
        </w:rPr>
        <w:t>采购项目名称：</w:t>
      </w:r>
      <w:r>
        <w:rPr>
          <w:rFonts w:hint="eastAsia" w:ascii="宋体" w:eastAsia="宋体"/>
          <w:szCs w:val="21"/>
          <w:u w:val="single"/>
          <w:lang w:val="en-US" w:eastAsia="zh-CN"/>
        </w:rPr>
        <w:t xml:space="preserve">                                        </w:t>
      </w:r>
    </w:p>
    <w:p w14:paraId="6AFE85A1">
      <w:pPr>
        <w:spacing w:line="440" w:lineRule="exact"/>
        <w:ind w:firstLine="240" w:firstLineChars="100"/>
        <w:jc w:val="left"/>
        <w:rPr>
          <w:rFonts w:hint="eastAsia" w:ascii="宋体" w:eastAsia="宋体"/>
          <w:szCs w:val="21"/>
          <w:u w:val="single"/>
          <w:lang w:val="en-US" w:eastAsia="zh-CN"/>
        </w:rPr>
      </w:pPr>
      <w:r>
        <w:rPr>
          <w:rFonts w:hint="eastAsia" w:ascii="宋体"/>
          <w:szCs w:val="21"/>
        </w:rPr>
        <w:t>采购项目编号：</w:t>
      </w:r>
      <w:r>
        <w:rPr>
          <w:rFonts w:hint="eastAsia" w:ascii="宋体" w:eastAsia="宋体"/>
          <w:szCs w:val="21"/>
          <w:u w:val="single"/>
          <w:lang w:val="en-US" w:eastAsia="zh-CN"/>
        </w:rPr>
        <w:t xml:space="preserve">                        </w:t>
      </w:r>
      <w:r>
        <w:rPr>
          <w:rFonts w:hint="eastAsia" w:ascii="宋体"/>
          <w:szCs w:val="21"/>
        </w:rPr>
        <w:t>包号：</w:t>
      </w:r>
      <w:r>
        <w:rPr>
          <w:rFonts w:hint="eastAsia" w:ascii="宋体" w:eastAsia="宋体"/>
          <w:szCs w:val="21"/>
          <w:u w:val="single"/>
          <w:lang w:val="en-US" w:eastAsia="zh-CN"/>
        </w:rPr>
        <w:t xml:space="preserve">          </w:t>
      </w:r>
    </w:p>
    <w:p w14:paraId="1CCC9F02">
      <w:pPr>
        <w:spacing w:line="440" w:lineRule="exact"/>
        <w:ind w:firstLine="240" w:firstLineChars="100"/>
        <w:jc w:val="left"/>
        <w:rPr>
          <w:rFonts w:hint="eastAsia" w:ascii="宋体" w:eastAsia="宋体"/>
          <w:szCs w:val="21"/>
          <w:u w:val="single"/>
          <w:lang w:val="en-US" w:eastAsia="zh-CN"/>
        </w:rPr>
      </w:pPr>
      <w:r>
        <w:rPr>
          <w:rFonts w:hint="eastAsia" w:ascii="宋体"/>
          <w:szCs w:val="21"/>
        </w:rPr>
        <w:t>采购人名称：</w:t>
      </w:r>
      <w:r>
        <w:rPr>
          <w:rFonts w:hint="eastAsia" w:ascii="宋体" w:eastAsia="宋体"/>
          <w:szCs w:val="21"/>
          <w:lang w:val="en-US" w:eastAsia="zh-CN"/>
        </w:rPr>
        <w:t xml:space="preserve"> </w:t>
      </w:r>
      <w:r>
        <w:rPr>
          <w:rFonts w:hint="eastAsia" w:ascii="宋体" w:eastAsia="宋体"/>
          <w:szCs w:val="21"/>
          <w:u w:val="single"/>
          <w:lang w:val="en-US" w:eastAsia="zh-CN"/>
        </w:rPr>
        <w:t xml:space="preserve">                                         </w:t>
      </w:r>
    </w:p>
    <w:p w14:paraId="232E547F">
      <w:pPr>
        <w:spacing w:line="440" w:lineRule="exact"/>
        <w:ind w:firstLine="240" w:firstLineChars="100"/>
        <w:jc w:val="left"/>
        <w:rPr>
          <w:rFonts w:hint="default" w:ascii="宋体" w:eastAsia="宋体"/>
          <w:szCs w:val="21"/>
          <w:u w:val="single"/>
          <w:lang w:val="en-US" w:eastAsia="zh-CN"/>
        </w:rPr>
      </w:pPr>
      <w:r>
        <w:rPr>
          <w:rFonts w:hint="eastAsia" w:ascii="宋体"/>
          <w:szCs w:val="21"/>
        </w:rPr>
        <w:t>代理机构名称：</w:t>
      </w:r>
      <w:r>
        <w:rPr>
          <w:rFonts w:hint="eastAsia" w:ascii="宋体" w:eastAsia="宋体"/>
          <w:szCs w:val="21"/>
          <w:u w:val="single"/>
          <w:lang w:val="en-US" w:eastAsia="zh-CN"/>
        </w:rPr>
        <w:t xml:space="preserve">                                        </w:t>
      </w:r>
    </w:p>
    <w:p w14:paraId="565652AE">
      <w:pPr>
        <w:spacing w:line="440" w:lineRule="exact"/>
        <w:ind w:firstLine="240" w:firstLineChars="100"/>
        <w:jc w:val="left"/>
        <w:rPr>
          <w:rFonts w:hint="eastAsia" w:ascii="宋体" w:eastAsia="宋体"/>
          <w:szCs w:val="21"/>
          <w:u w:val="single"/>
          <w:lang w:val="en-US" w:eastAsia="zh-CN"/>
        </w:rPr>
      </w:pPr>
      <w:r>
        <w:rPr>
          <w:rFonts w:hint="eastAsia" w:ascii="宋体"/>
          <w:szCs w:val="21"/>
        </w:rPr>
        <w:t>采购文件公告：是/否 公告期限：</w:t>
      </w:r>
      <w:r>
        <w:rPr>
          <w:rFonts w:hint="eastAsia" w:ascii="宋体" w:eastAsia="宋体"/>
          <w:szCs w:val="21"/>
          <w:u w:val="single"/>
          <w:lang w:val="en-US" w:eastAsia="zh-CN"/>
        </w:rPr>
        <w:t xml:space="preserve">                        </w:t>
      </w:r>
    </w:p>
    <w:p w14:paraId="0C37CF43">
      <w:pPr>
        <w:spacing w:line="440" w:lineRule="exact"/>
        <w:ind w:firstLine="240" w:firstLineChars="100"/>
        <w:jc w:val="left"/>
        <w:rPr>
          <w:rFonts w:hint="default" w:ascii="宋体" w:eastAsia="宋体"/>
          <w:szCs w:val="21"/>
          <w:u w:val="single"/>
          <w:lang w:val="en-US" w:eastAsia="zh-CN"/>
        </w:rPr>
      </w:pPr>
      <w:r>
        <w:rPr>
          <w:rFonts w:hint="eastAsia" w:ascii="宋体"/>
          <w:szCs w:val="21"/>
        </w:rPr>
        <w:t>采购结果公告：是/否 公告期限：</w:t>
      </w:r>
      <w:r>
        <w:rPr>
          <w:rFonts w:hint="eastAsia" w:ascii="宋体" w:eastAsia="宋体"/>
          <w:szCs w:val="21"/>
          <w:u w:val="single"/>
          <w:lang w:val="en-US" w:eastAsia="zh-CN"/>
        </w:rPr>
        <w:t xml:space="preserve">                        </w:t>
      </w:r>
    </w:p>
    <w:p w14:paraId="7D07FA0F">
      <w:pPr>
        <w:spacing w:line="440" w:lineRule="exact"/>
        <w:ind w:firstLine="280" w:firstLineChars="100"/>
        <w:jc w:val="left"/>
        <w:rPr>
          <w:rFonts w:hint="eastAsia" w:ascii="宋体"/>
          <w:b/>
          <w:bCs/>
          <w:sz w:val="28"/>
          <w:szCs w:val="28"/>
        </w:rPr>
      </w:pPr>
      <w:bookmarkStart w:id="36" w:name="_Toc14152"/>
      <w:bookmarkStart w:id="37" w:name="_Toc25877"/>
      <w:bookmarkStart w:id="38" w:name="_Toc13582"/>
      <w:bookmarkStart w:id="39" w:name="_Toc2182"/>
      <w:bookmarkStart w:id="40" w:name="_Toc13183"/>
      <w:r>
        <w:rPr>
          <w:rFonts w:hint="eastAsia" w:ascii="宋体"/>
          <w:b/>
          <w:bCs/>
          <w:sz w:val="28"/>
          <w:szCs w:val="28"/>
        </w:rPr>
        <w:t>三、质疑基本情况</w:t>
      </w:r>
      <w:bookmarkEnd w:id="36"/>
      <w:bookmarkEnd w:id="37"/>
      <w:bookmarkEnd w:id="38"/>
      <w:bookmarkEnd w:id="39"/>
      <w:bookmarkEnd w:id="40"/>
    </w:p>
    <w:p w14:paraId="2BAECAAD">
      <w:pPr>
        <w:spacing w:line="440" w:lineRule="exact"/>
        <w:ind w:firstLine="240" w:firstLineChars="100"/>
        <w:jc w:val="left"/>
        <w:rPr>
          <w:rFonts w:hint="eastAsia" w:ascii="宋体"/>
          <w:szCs w:val="21"/>
        </w:rPr>
      </w:pPr>
      <w:r>
        <w:rPr>
          <w:rFonts w:hint="eastAsia" w:ascii="宋体"/>
          <w:szCs w:val="21"/>
        </w:rPr>
        <w:t>投诉人于</w:t>
      </w:r>
      <w:r>
        <w:rPr>
          <w:rFonts w:hint="eastAsia" w:ascii="宋体"/>
          <w:szCs w:val="21"/>
          <w:u w:val="single"/>
        </w:rPr>
        <w:t xml:space="preserve">    </w:t>
      </w:r>
      <w:r>
        <w:rPr>
          <w:rFonts w:hint="eastAsia" w:ascii="宋体"/>
          <w:szCs w:val="21"/>
        </w:rPr>
        <w:t>年</w:t>
      </w:r>
      <w:r>
        <w:rPr>
          <w:rFonts w:hint="eastAsia" w:ascii="宋体"/>
          <w:szCs w:val="21"/>
          <w:u w:val="single"/>
        </w:rPr>
        <w:t xml:space="preserve">  </w:t>
      </w:r>
      <w:r>
        <w:rPr>
          <w:rFonts w:hint="eastAsia" w:ascii="宋体"/>
          <w:szCs w:val="21"/>
        </w:rPr>
        <w:t>月</w:t>
      </w:r>
      <w:r>
        <w:rPr>
          <w:rFonts w:hint="eastAsia" w:ascii="宋体"/>
          <w:szCs w:val="21"/>
          <w:u w:val="single"/>
        </w:rPr>
        <w:t xml:space="preserve">  </w:t>
      </w:r>
      <w:r>
        <w:rPr>
          <w:rFonts w:hint="eastAsia" w:ascii="宋体"/>
          <w:szCs w:val="21"/>
        </w:rPr>
        <w:t>日，向</w:t>
      </w:r>
      <w:r>
        <w:rPr>
          <w:rFonts w:hint="eastAsia" w:ascii="宋体"/>
          <w:szCs w:val="21"/>
          <w:u w:val="single"/>
        </w:rPr>
        <w:t xml:space="preserve">     </w:t>
      </w:r>
      <w:r>
        <w:rPr>
          <w:rFonts w:hint="eastAsia" w:ascii="宋体" w:eastAsia="宋体"/>
          <w:szCs w:val="21"/>
          <w:u w:val="single"/>
          <w:lang w:val="en-US" w:eastAsia="zh-CN"/>
        </w:rPr>
        <w:t xml:space="preserve">                                   </w:t>
      </w:r>
      <w:r>
        <w:rPr>
          <w:rFonts w:hint="eastAsia" w:ascii="宋体"/>
          <w:szCs w:val="21"/>
          <w:u w:val="single"/>
        </w:rPr>
        <w:t xml:space="preserve">  </w:t>
      </w:r>
      <w:r>
        <w:rPr>
          <w:rFonts w:hint="eastAsia" w:ascii="宋体"/>
          <w:szCs w:val="21"/>
        </w:rPr>
        <w:t>提出质疑，</w:t>
      </w:r>
    </w:p>
    <w:p w14:paraId="1DAEA462">
      <w:pPr>
        <w:spacing w:line="440" w:lineRule="exact"/>
        <w:ind w:left="240" w:leftChars="100" w:firstLine="0" w:firstLineChars="0"/>
        <w:jc w:val="left"/>
        <w:rPr>
          <w:rFonts w:hint="eastAsia" w:ascii="宋体"/>
          <w:szCs w:val="21"/>
        </w:rPr>
      </w:pPr>
      <w:r>
        <w:rPr>
          <w:rFonts w:hint="eastAsia" w:ascii="宋体"/>
          <w:szCs w:val="21"/>
        </w:rPr>
        <w:t>质疑事项为：</w:t>
      </w:r>
      <w:r>
        <w:rPr>
          <w:rFonts w:hint="eastAsia" w:ascii="宋体" w:eastAsia="宋体"/>
          <w:szCs w:val="21"/>
          <w:u w:val="single"/>
          <w:lang w:val="en-US" w:eastAsia="zh-CN"/>
        </w:rPr>
        <w:t xml:space="preserve">                                                                </w:t>
      </w:r>
      <w:r>
        <w:rPr>
          <w:rFonts w:hint="eastAsia" w:ascii="宋体" w:eastAsia="宋体"/>
          <w:szCs w:val="21"/>
          <w:lang w:val="en-US" w:eastAsia="zh-CN"/>
        </w:rPr>
        <w:t xml:space="preserve">                                    </w:t>
      </w:r>
      <w:r>
        <w:rPr>
          <w:rFonts w:hint="eastAsia" w:ascii="宋体"/>
          <w:szCs w:val="21"/>
        </w:rPr>
        <w:t>采购人/代理机构于</w:t>
      </w:r>
      <w:r>
        <w:rPr>
          <w:rFonts w:hint="eastAsia" w:ascii="宋体"/>
          <w:szCs w:val="21"/>
          <w:u w:val="single"/>
        </w:rPr>
        <w:t xml:space="preserve">    </w:t>
      </w:r>
      <w:r>
        <w:rPr>
          <w:rFonts w:hint="eastAsia" w:ascii="宋体"/>
          <w:szCs w:val="21"/>
        </w:rPr>
        <w:t>年</w:t>
      </w:r>
      <w:r>
        <w:rPr>
          <w:rFonts w:hint="eastAsia" w:ascii="宋体"/>
          <w:szCs w:val="21"/>
          <w:u w:val="single"/>
        </w:rPr>
        <w:t xml:space="preserve">  </w:t>
      </w:r>
      <w:r>
        <w:rPr>
          <w:rFonts w:hint="eastAsia" w:ascii="宋体"/>
          <w:szCs w:val="21"/>
        </w:rPr>
        <w:t>月</w:t>
      </w:r>
      <w:r>
        <w:rPr>
          <w:rFonts w:hint="eastAsia" w:ascii="宋体"/>
          <w:szCs w:val="21"/>
          <w:u w:val="single"/>
        </w:rPr>
        <w:t xml:space="preserve">  </w:t>
      </w:r>
      <w:r>
        <w:rPr>
          <w:rFonts w:hint="eastAsia" w:ascii="宋体"/>
          <w:szCs w:val="21"/>
        </w:rPr>
        <w:t>日，就质疑事项做出了答复/没有在法定期限内做出答复。</w:t>
      </w:r>
    </w:p>
    <w:p w14:paraId="2259C17E">
      <w:pPr>
        <w:spacing w:line="440" w:lineRule="exact"/>
        <w:ind w:firstLine="280" w:firstLineChars="100"/>
        <w:jc w:val="left"/>
        <w:rPr>
          <w:rFonts w:hint="eastAsia" w:ascii="宋体"/>
          <w:b/>
          <w:bCs/>
          <w:sz w:val="28"/>
          <w:szCs w:val="28"/>
        </w:rPr>
      </w:pPr>
      <w:bookmarkStart w:id="41" w:name="_Toc23110"/>
      <w:bookmarkStart w:id="42" w:name="_Toc15203"/>
      <w:bookmarkStart w:id="43" w:name="_Toc26083"/>
      <w:bookmarkStart w:id="44" w:name="_Toc3347"/>
      <w:bookmarkStart w:id="45" w:name="_Toc17256"/>
    </w:p>
    <w:p w14:paraId="0AE72EF0">
      <w:pPr>
        <w:spacing w:line="440" w:lineRule="exact"/>
        <w:ind w:firstLine="280" w:firstLineChars="100"/>
        <w:jc w:val="left"/>
        <w:rPr>
          <w:rFonts w:ascii="宋体"/>
          <w:b/>
          <w:bCs/>
          <w:sz w:val="28"/>
          <w:szCs w:val="28"/>
        </w:rPr>
      </w:pPr>
      <w:r>
        <w:rPr>
          <w:rFonts w:hint="eastAsia" w:ascii="宋体"/>
          <w:b/>
          <w:bCs/>
          <w:sz w:val="28"/>
          <w:szCs w:val="28"/>
        </w:rPr>
        <w:t>四、投诉事项具体内容</w:t>
      </w:r>
      <w:bookmarkEnd w:id="41"/>
      <w:bookmarkEnd w:id="42"/>
      <w:bookmarkEnd w:id="43"/>
      <w:bookmarkEnd w:id="44"/>
      <w:bookmarkEnd w:id="45"/>
    </w:p>
    <w:p w14:paraId="3320128E">
      <w:pPr>
        <w:spacing w:line="440" w:lineRule="exact"/>
        <w:ind w:firstLine="240" w:firstLineChars="100"/>
        <w:jc w:val="left"/>
        <w:rPr>
          <w:rFonts w:hint="eastAsia" w:ascii="宋体"/>
          <w:szCs w:val="21"/>
        </w:rPr>
      </w:pPr>
      <w:r>
        <w:rPr>
          <w:rFonts w:hint="eastAsia" w:ascii="宋体"/>
          <w:szCs w:val="21"/>
        </w:rPr>
        <w:t>投诉事项1：</w:t>
      </w:r>
    </w:p>
    <w:p w14:paraId="6A7443D3">
      <w:pPr>
        <w:spacing w:line="440" w:lineRule="exact"/>
        <w:ind w:firstLine="240" w:firstLineChars="100"/>
        <w:jc w:val="left"/>
        <w:rPr>
          <w:rFonts w:hint="eastAsia" w:ascii="宋体"/>
          <w:szCs w:val="21"/>
        </w:rPr>
      </w:pPr>
      <w:r>
        <w:rPr>
          <w:rFonts w:hint="eastAsia" w:ascii="宋体"/>
          <w:szCs w:val="21"/>
        </w:rPr>
        <w:t>事实依据：</w:t>
      </w:r>
    </w:p>
    <w:p w14:paraId="1499F21E">
      <w:pPr>
        <w:spacing w:line="440" w:lineRule="exact"/>
        <w:ind w:firstLine="240" w:firstLineChars="100"/>
        <w:jc w:val="left"/>
        <w:rPr>
          <w:rFonts w:hint="eastAsia" w:ascii="宋体"/>
          <w:szCs w:val="21"/>
        </w:rPr>
      </w:pPr>
      <w:r>
        <w:rPr>
          <w:rFonts w:hint="eastAsia" w:ascii="宋体"/>
          <w:szCs w:val="21"/>
        </w:rPr>
        <w:t>法律依据1：</w:t>
      </w:r>
    </w:p>
    <w:p w14:paraId="14BCA18B">
      <w:pPr>
        <w:spacing w:line="440" w:lineRule="exact"/>
        <w:ind w:firstLine="240" w:firstLineChars="100"/>
        <w:jc w:val="left"/>
        <w:rPr>
          <w:rFonts w:hint="eastAsia" w:ascii="宋体"/>
          <w:szCs w:val="21"/>
        </w:rPr>
      </w:pPr>
      <w:r>
        <w:rPr>
          <w:rFonts w:hint="eastAsia" w:ascii="宋体"/>
          <w:szCs w:val="21"/>
        </w:rPr>
        <w:t>法律依据2：</w:t>
      </w:r>
    </w:p>
    <w:p w14:paraId="6B3BBA79">
      <w:pPr>
        <w:spacing w:line="440" w:lineRule="exact"/>
        <w:ind w:firstLine="240" w:firstLineChars="100"/>
        <w:jc w:val="left"/>
        <w:rPr>
          <w:rFonts w:hint="eastAsia" w:ascii="宋体"/>
          <w:szCs w:val="21"/>
        </w:rPr>
      </w:pPr>
    </w:p>
    <w:p w14:paraId="1E507853">
      <w:pPr>
        <w:spacing w:line="440" w:lineRule="exact"/>
        <w:ind w:firstLine="240" w:firstLineChars="100"/>
        <w:jc w:val="left"/>
        <w:rPr>
          <w:rFonts w:hint="eastAsia" w:ascii="宋体"/>
          <w:szCs w:val="21"/>
        </w:rPr>
      </w:pPr>
      <w:r>
        <w:rPr>
          <w:rFonts w:hint="eastAsia" w:ascii="宋体"/>
          <w:szCs w:val="21"/>
        </w:rPr>
        <w:t>投诉事项2：</w:t>
      </w:r>
    </w:p>
    <w:p w14:paraId="237A3CF7">
      <w:pPr>
        <w:spacing w:line="440" w:lineRule="exact"/>
        <w:ind w:firstLine="240" w:firstLineChars="100"/>
        <w:jc w:val="left"/>
        <w:rPr>
          <w:rFonts w:hint="eastAsia" w:ascii="宋体"/>
          <w:szCs w:val="21"/>
        </w:rPr>
      </w:pPr>
      <w:r>
        <w:rPr>
          <w:rFonts w:hint="eastAsia" w:ascii="宋体"/>
          <w:szCs w:val="21"/>
        </w:rPr>
        <w:t>……</w:t>
      </w:r>
    </w:p>
    <w:p w14:paraId="696CE0CE">
      <w:pPr>
        <w:spacing w:line="440" w:lineRule="exact"/>
        <w:ind w:firstLine="280" w:firstLineChars="100"/>
        <w:jc w:val="left"/>
        <w:rPr>
          <w:rFonts w:hint="eastAsia" w:ascii="宋体"/>
          <w:b/>
          <w:bCs/>
          <w:sz w:val="28"/>
          <w:szCs w:val="28"/>
        </w:rPr>
      </w:pPr>
      <w:bookmarkStart w:id="46" w:name="_Toc16741"/>
      <w:bookmarkStart w:id="47" w:name="_Toc31495"/>
      <w:bookmarkStart w:id="48" w:name="_Toc16036"/>
      <w:bookmarkStart w:id="49" w:name="_Toc13424"/>
      <w:bookmarkStart w:id="50" w:name="_Toc32324"/>
      <w:r>
        <w:rPr>
          <w:rFonts w:hint="eastAsia" w:ascii="宋体"/>
          <w:b/>
          <w:bCs/>
          <w:sz w:val="28"/>
          <w:szCs w:val="28"/>
        </w:rPr>
        <w:t>五、与投诉事项相关的投诉请求</w:t>
      </w:r>
      <w:bookmarkEnd w:id="46"/>
      <w:bookmarkEnd w:id="47"/>
      <w:bookmarkEnd w:id="48"/>
      <w:bookmarkEnd w:id="49"/>
      <w:bookmarkEnd w:id="50"/>
    </w:p>
    <w:p w14:paraId="75DA0EE8">
      <w:pPr>
        <w:spacing w:line="440" w:lineRule="exact"/>
        <w:ind w:firstLine="240" w:firstLineChars="100"/>
        <w:jc w:val="left"/>
        <w:rPr>
          <w:rFonts w:hint="eastAsia" w:ascii="宋体"/>
          <w:szCs w:val="21"/>
        </w:rPr>
      </w:pPr>
      <w:r>
        <w:rPr>
          <w:rFonts w:hint="eastAsia" w:ascii="宋体"/>
          <w:szCs w:val="21"/>
        </w:rPr>
        <w:t>请求：</w:t>
      </w:r>
    </w:p>
    <w:p w14:paraId="618D2285">
      <w:pPr>
        <w:spacing w:line="440" w:lineRule="exact"/>
        <w:ind w:firstLine="240" w:firstLineChars="100"/>
        <w:jc w:val="left"/>
        <w:rPr>
          <w:rFonts w:hint="eastAsia" w:ascii="宋体"/>
          <w:szCs w:val="21"/>
        </w:rPr>
      </w:pPr>
    </w:p>
    <w:p w14:paraId="0C95C076">
      <w:pPr>
        <w:spacing w:line="440" w:lineRule="exact"/>
        <w:ind w:firstLine="240" w:firstLineChars="100"/>
        <w:jc w:val="left"/>
        <w:rPr>
          <w:rFonts w:hint="eastAsia" w:ascii="宋体"/>
          <w:szCs w:val="21"/>
        </w:rPr>
      </w:pPr>
      <w:r>
        <w:rPr>
          <w:rFonts w:hint="eastAsia" w:ascii="宋体"/>
          <w:szCs w:val="21"/>
        </w:rPr>
        <w:t xml:space="preserve">签字（签章）（法人代表或负责人、代理人）：       </w:t>
      </w:r>
    </w:p>
    <w:p w14:paraId="51AF6846">
      <w:pPr>
        <w:spacing w:line="440" w:lineRule="exact"/>
        <w:ind w:firstLine="240" w:firstLineChars="100"/>
        <w:jc w:val="left"/>
        <w:rPr>
          <w:rFonts w:hint="eastAsia" w:ascii="宋体"/>
          <w:szCs w:val="21"/>
        </w:rPr>
      </w:pPr>
      <w:r>
        <w:rPr>
          <w:rFonts w:hint="eastAsia" w:ascii="宋体"/>
          <w:szCs w:val="21"/>
        </w:rPr>
        <w:t xml:space="preserve">公章（单位）：               </w:t>
      </w:r>
    </w:p>
    <w:p w14:paraId="275CD51B">
      <w:pPr>
        <w:spacing w:line="440" w:lineRule="exact"/>
        <w:ind w:firstLine="240" w:firstLineChars="100"/>
        <w:jc w:val="left"/>
        <w:rPr>
          <w:rFonts w:hint="eastAsia" w:ascii="宋体"/>
          <w:szCs w:val="21"/>
        </w:rPr>
      </w:pPr>
      <w:r>
        <w:rPr>
          <w:rFonts w:hint="eastAsia" w:ascii="宋体"/>
          <w:szCs w:val="21"/>
        </w:rPr>
        <w:t>日期：</w:t>
      </w:r>
    </w:p>
    <w:p w14:paraId="05ECBC00">
      <w:pPr>
        <w:spacing w:line="440" w:lineRule="exact"/>
        <w:ind w:firstLine="240" w:firstLineChars="100"/>
        <w:jc w:val="left"/>
        <w:rPr>
          <w:rFonts w:hint="eastAsia" w:ascii="宋体"/>
          <w:szCs w:val="21"/>
        </w:rPr>
      </w:pPr>
    </w:p>
    <w:p w14:paraId="6F858F7E">
      <w:pPr>
        <w:spacing w:line="440" w:lineRule="exact"/>
        <w:ind w:firstLine="240" w:firstLineChars="100"/>
        <w:jc w:val="left"/>
        <w:rPr>
          <w:rFonts w:hint="eastAsia" w:ascii="宋体"/>
          <w:szCs w:val="21"/>
        </w:rPr>
      </w:pPr>
      <w:r>
        <w:rPr>
          <w:rFonts w:hint="eastAsia" w:ascii="宋体"/>
          <w:szCs w:val="21"/>
        </w:rPr>
        <w:t>附件：质疑及答复材料</w:t>
      </w:r>
    </w:p>
    <w:p w14:paraId="7D1E89C8">
      <w:pPr>
        <w:shd w:val="clear" w:color="auto" w:fill="auto"/>
        <w:jc w:val="both"/>
        <w:outlineLvl w:val="0"/>
        <w:rPr>
          <w:rFonts w:hint="eastAsia" w:ascii="仿宋" w:hAnsi="仿宋" w:eastAsia="仿宋" w:cs="仿宋"/>
          <w:b/>
          <w:bCs/>
          <w:color w:val="000000" w:themeColor="text1"/>
          <w:sz w:val="32"/>
          <w:szCs w:val="32"/>
          <w:highlight w:val="none"/>
          <w:lang w:val="en-US" w:eastAsia="zh-CN"/>
          <w14:textFill>
            <w14:solidFill>
              <w14:schemeClr w14:val="tx1"/>
            </w14:solidFill>
          </w14:textFill>
        </w:rPr>
      </w:pPr>
    </w:p>
    <w:p w14:paraId="3E64DA9E">
      <w:pPr>
        <w:shd w:val="clear" w:color="auto" w:fill="auto"/>
        <w:jc w:val="both"/>
        <w:outlineLvl w:val="0"/>
        <w:rPr>
          <w:rFonts w:hint="eastAsia" w:ascii="仿宋" w:hAnsi="仿宋" w:eastAsia="仿宋" w:cs="仿宋"/>
          <w:b/>
          <w:bCs/>
          <w:color w:val="000000" w:themeColor="text1"/>
          <w:sz w:val="32"/>
          <w:szCs w:val="32"/>
          <w:highlight w:val="none"/>
          <w:lang w:val="en-US" w:eastAsia="zh-CN"/>
          <w14:textFill>
            <w14:solidFill>
              <w14:schemeClr w14:val="tx1"/>
            </w14:solidFill>
          </w14:textFill>
        </w:rPr>
      </w:pPr>
    </w:p>
    <w:p w14:paraId="4F2E6590">
      <w:pPr>
        <w:shd w:val="clear" w:color="auto" w:fill="auto"/>
        <w:jc w:val="both"/>
        <w:outlineLvl w:val="0"/>
        <w:rPr>
          <w:rFonts w:hint="eastAsia" w:ascii="仿宋" w:hAnsi="仿宋" w:eastAsia="仿宋" w:cs="仿宋"/>
          <w:b/>
          <w:bCs/>
          <w:color w:val="000000" w:themeColor="text1"/>
          <w:sz w:val="32"/>
          <w:szCs w:val="32"/>
          <w:highlight w:val="none"/>
          <w:lang w:val="en-US" w:eastAsia="zh-CN"/>
          <w14:textFill>
            <w14:solidFill>
              <w14:schemeClr w14:val="tx1"/>
            </w14:solidFill>
          </w14:textFill>
        </w:rPr>
      </w:pPr>
    </w:p>
    <w:p w14:paraId="6372E73C">
      <w:pPr>
        <w:shd w:val="clear" w:color="auto" w:fill="auto"/>
        <w:jc w:val="both"/>
        <w:outlineLvl w:val="0"/>
        <w:rPr>
          <w:rFonts w:hint="eastAsia" w:ascii="仿宋" w:hAnsi="仿宋" w:eastAsia="仿宋" w:cs="仿宋"/>
          <w:b/>
          <w:bCs/>
          <w:color w:val="000000" w:themeColor="text1"/>
          <w:sz w:val="32"/>
          <w:szCs w:val="32"/>
          <w:highlight w:val="none"/>
          <w:lang w:val="en-US" w:eastAsia="zh-CN"/>
          <w14:textFill>
            <w14:solidFill>
              <w14:schemeClr w14:val="tx1"/>
            </w14:solidFill>
          </w14:textFill>
        </w:rPr>
      </w:pPr>
    </w:p>
    <w:p w14:paraId="176A22AF">
      <w:pPr>
        <w:shd w:val="clear" w:color="auto" w:fill="auto"/>
        <w:jc w:val="both"/>
        <w:outlineLvl w:val="0"/>
        <w:rPr>
          <w:rFonts w:hint="eastAsia" w:ascii="仿宋" w:hAnsi="仿宋" w:eastAsia="仿宋" w:cs="仿宋"/>
          <w:b/>
          <w:bCs/>
          <w:color w:val="000000" w:themeColor="text1"/>
          <w:sz w:val="32"/>
          <w:szCs w:val="32"/>
          <w:highlight w:val="none"/>
          <w:lang w:val="en-US" w:eastAsia="zh-CN"/>
          <w14:textFill>
            <w14:solidFill>
              <w14:schemeClr w14:val="tx1"/>
            </w14:solidFill>
          </w14:textFill>
        </w:rPr>
      </w:pPr>
    </w:p>
    <w:p w14:paraId="34CCF519">
      <w:pPr>
        <w:shd w:val="clear" w:color="auto" w:fill="auto"/>
        <w:jc w:val="both"/>
        <w:outlineLvl w:val="0"/>
        <w:rPr>
          <w:rFonts w:hint="eastAsia" w:ascii="仿宋" w:hAnsi="仿宋" w:eastAsia="仿宋" w:cs="仿宋"/>
          <w:b/>
          <w:bCs/>
          <w:color w:val="000000" w:themeColor="text1"/>
          <w:sz w:val="32"/>
          <w:szCs w:val="32"/>
          <w:highlight w:val="none"/>
          <w:lang w:val="en-US" w:eastAsia="zh-CN"/>
          <w14:textFill>
            <w14:solidFill>
              <w14:schemeClr w14:val="tx1"/>
            </w14:solidFill>
          </w14:textFill>
        </w:rPr>
      </w:pPr>
    </w:p>
    <w:p w14:paraId="7BF5CC7D">
      <w:pPr>
        <w:shd w:val="clear" w:color="auto" w:fill="auto"/>
        <w:jc w:val="both"/>
        <w:outlineLvl w:val="0"/>
        <w:rPr>
          <w:rFonts w:hint="eastAsia" w:ascii="仿宋" w:hAnsi="仿宋" w:eastAsia="仿宋" w:cs="仿宋"/>
          <w:b/>
          <w:bCs/>
          <w:color w:val="000000" w:themeColor="text1"/>
          <w:sz w:val="32"/>
          <w:szCs w:val="32"/>
          <w:highlight w:val="none"/>
          <w:lang w:val="en-US" w:eastAsia="zh-CN"/>
          <w14:textFill>
            <w14:solidFill>
              <w14:schemeClr w14:val="tx1"/>
            </w14:solidFill>
          </w14:textFill>
        </w:rPr>
      </w:pPr>
    </w:p>
    <w:p w14:paraId="539091B4">
      <w:pPr>
        <w:shd w:val="clear" w:color="auto" w:fill="auto"/>
        <w:jc w:val="both"/>
        <w:outlineLvl w:val="0"/>
        <w:rPr>
          <w:rFonts w:hint="eastAsia" w:ascii="仿宋" w:hAnsi="仿宋" w:eastAsia="仿宋" w:cs="仿宋"/>
          <w:b/>
          <w:bCs/>
          <w:color w:val="000000" w:themeColor="text1"/>
          <w:sz w:val="32"/>
          <w:szCs w:val="32"/>
          <w:highlight w:val="none"/>
          <w:lang w:val="en-US" w:eastAsia="zh-CN"/>
          <w14:textFill>
            <w14:solidFill>
              <w14:schemeClr w14:val="tx1"/>
            </w14:solidFill>
          </w14:textFill>
        </w:rPr>
      </w:pPr>
    </w:p>
    <w:p w14:paraId="7BA2CB41">
      <w:pPr>
        <w:shd w:val="clear" w:color="auto" w:fill="auto"/>
        <w:jc w:val="both"/>
        <w:outlineLvl w:val="0"/>
        <w:rPr>
          <w:rFonts w:hint="eastAsia" w:ascii="仿宋" w:hAnsi="仿宋" w:eastAsia="仿宋" w:cs="仿宋"/>
          <w:b/>
          <w:bCs/>
          <w:color w:val="000000" w:themeColor="text1"/>
          <w:sz w:val="32"/>
          <w:szCs w:val="32"/>
          <w:highlight w:val="none"/>
          <w:lang w:val="en-US" w:eastAsia="zh-CN"/>
          <w14:textFill>
            <w14:solidFill>
              <w14:schemeClr w14:val="tx1"/>
            </w14:solidFill>
          </w14:textFill>
        </w:rPr>
      </w:pPr>
      <w:r>
        <w:rPr>
          <w:rFonts w:hint="eastAsia" w:ascii="仿宋" w:hAnsi="仿宋" w:eastAsia="仿宋" w:cs="仿宋"/>
          <w:b/>
          <w:bCs/>
          <w:color w:val="000000" w:themeColor="text1"/>
          <w:sz w:val="32"/>
          <w:szCs w:val="32"/>
          <w:highlight w:val="none"/>
          <w:lang w:val="en-US" w:eastAsia="zh-CN"/>
          <w14:textFill>
            <w14:solidFill>
              <w14:schemeClr w14:val="tx1"/>
            </w14:solidFill>
          </w14:textFill>
        </w:rPr>
        <w:t xml:space="preserve"> </w:t>
      </w:r>
    </w:p>
    <w:p w14:paraId="0F4F9132">
      <w:pPr>
        <w:pStyle w:val="24"/>
        <w:ind w:left="0" w:leftChars="0" w:firstLine="0" w:firstLineChars="0"/>
        <w:rPr>
          <w:rFonts w:hint="eastAsia" w:ascii="仿宋" w:hAnsi="仿宋" w:eastAsia="仿宋" w:cs="仿宋"/>
          <w:b/>
          <w:bCs/>
          <w:color w:val="000000" w:themeColor="text1"/>
          <w:sz w:val="32"/>
          <w:szCs w:val="32"/>
          <w:highlight w:val="none"/>
          <w14:textFill>
            <w14:solidFill>
              <w14:schemeClr w14:val="tx1"/>
            </w14:solidFill>
          </w14:textFill>
        </w:rPr>
      </w:pPr>
    </w:p>
    <w:p w14:paraId="5941C04D">
      <w:pPr>
        <w:shd w:val="clear" w:color="auto" w:fill="auto"/>
        <w:jc w:val="center"/>
        <w:outlineLvl w:val="0"/>
        <w:rPr>
          <w:rFonts w:hint="eastAsia" w:ascii="仿宋" w:hAnsi="仿宋" w:eastAsia="仿宋" w:cs="仿宋"/>
          <w:color w:val="000000" w:themeColor="text1"/>
          <w:sz w:val="32"/>
          <w:szCs w:val="32"/>
          <w:highlight w:val="none"/>
          <w14:textFill>
            <w14:solidFill>
              <w14:schemeClr w14:val="tx1"/>
            </w14:solidFill>
          </w14:textFill>
        </w:rPr>
      </w:pPr>
      <w:r>
        <w:rPr>
          <w:rFonts w:hint="eastAsia" w:ascii="仿宋" w:hAnsi="仿宋" w:eastAsia="仿宋" w:cs="仿宋"/>
          <w:b/>
          <w:bCs/>
          <w:color w:val="000000" w:themeColor="text1"/>
          <w:sz w:val="32"/>
          <w:szCs w:val="32"/>
          <w:highlight w:val="none"/>
          <w14:textFill>
            <w14:solidFill>
              <w14:schemeClr w14:val="tx1"/>
            </w14:solidFill>
          </w14:textFill>
        </w:rPr>
        <w:t>投诉相关说明</w:t>
      </w:r>
      <w:bookmarkEnd w:id="25"/>
    </w:p>
    <w:p w14:paraId="641F24C0">
      <w:pPr>
        <w:keepNext w:val="0"/>
        <w:keepLines w:val="0"/>
        <w:pageBreakBefore w:val="0"/>
        <w:widowControl/>
        <w:shd w:val="clear" w:color="auto" w:fill="auto"/>
        <w:kinsoku/>
        <w:wordWrap/>
        <w:overflowPunct/>
        <w:topLinePunct w:val="0"/>
        <w:autoSpaceDE/>
        <w:autoSpaceDN/>
        <w:bidi w:val="0"/>
        <w:adjustRightInd/>
        <w:snapToGrid/>
        <w:spacing w:line="400" w:lineRule="exact"/>
        <w:ind w:firstLine="420"/>
        <w:jc w:val="left"/>
        <w:textAlignment w:val="auto"/>
        <w:rPr>
          <w:rFonts w:hint="eastAsia" w:ascii="仿宋" w:hAnsi="仿宋" w:eastAsia="仿宋" w:cs="仿宋"/>
          <w:color w:val="000000" w:themeColor="text1"/>
          <w:sz w:val="21"/>
          <w:szCs w:val="21"/>
          <w:highlight w:val="none"/>
          <w14:textFill>
            <w14:solidFill>
              <w14:schemeClr w14:val="tx1"/>
            </w14:solidFill>
          </w14:textFill>
        </w:rPr>
      </w:pPr>
    </w:p>
    <w:p w14:paraId="020BD5E4">
      <w:pPr>
        <w:keepNext w:val="0"/>
        <w:keepLines w:val="0"/>
        <w:pageBreakBefore w:val="0"/>
        <w:widowControl/>
        <w:shd w:val="clear" w:color="auto" w:fill="auto"/>
        <w:kinsoku/>
        <w:wordWrap/>
        <w:overflowPunct/>
        <w:topLinePunct w:val="0"/>
        <w:autoSpaceDE/>
        <w:autoSpaceDN/>
        <w:bidi w:val="0"/>
        <w:adjustRightInd/>
        <w:snapToGrid/>
        <w:spacing w:line="400" w:lineRule="exact"/>
        <w:ind w:firstLine="420"/>
        <w:jc w:val="left"/>
        <w:textAlignment w:val="auto"/>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投诉人应当满足《政府采购法》、《政府采购法实施条例》和《政府采购供应商投诉处理办法》的相关规定。</w:t>
      </w:r>
    </w:p>
    <w:p w14:paraId="7D955C20">
      <w:pPr>
        <w:keepNext w:val="0"/>
        <w:keepLines w:val="0"/>
        <w:pageBreakBefore w:val="0"/>
        <w:numPr>
          <w:ilvl w:val="0"/>
          <w:numId w:val="5"/>
        </w:numPr>
        <w:shd w:val="clear" w:color="auto" w:fill="auto"/>
        <w:kinsoku/>
        <w:wordWrap/>
        <w:overflowPunct/>
        <w:topLinePunct w:val="0"/>
        <w:autoSpaceDE/>
        <w:autoSpaceDN/>
        <w:bidi w:val="0"/>
        <w:adjustRightInd/>
        <w:snapToGrid/>
        <w:spacing w:line="400" w:lineRule="exact"/>
        <w:ind w:left="4089" w:leftChars="304" w:hanging="3360" w:hangingChars="1600"/>
        <w:textAlignment w:val="auto"/>
        <w:outlineLvl w:val="0"/>
        <w:rPr>
          <w:rFonts w:hint="eastAsia" w:ascii="仿宋" w:hAnsi="仿宋" w:eastAsia="仿宋" w:cs="仿宋"/>
          <w:b/>
          <w:bCs/>
          <w:color w:val="000000" w:themeColor="text1"/>
          <w:sz w:val="21"/>
          <w:szCs w:val="21"/>
          <w:highlight w:val="none"/>
          <w14:textFill>
            <w14:solidFill>
              <w14:schemeClr w14:val="tx1"/>
            </w14:solidFill>
          </w14:textFill>
        </w:rPr>
      </w:pPr>
      <w:bookmarkStart w:id="51" w:name="_Toc11499"/>
      <w:r>
        <w:rPr>
          <w:rFonts w:hint="eastAsia" w:ascii="仿宋" w:hAnsi="仿宋" w:eastAsia="仿宋" w:cs="仿宋"/>
          <w:b/>
          <w:bCs/>
          <w:color w:val="000000" w:themeColor="text1"/>
          <w:sz w:val="21"/>
          <w:szCs w:val="21"/>
          <w:highlight w:val="none"/>
          <w14:textFill>
            <w14:solidFill>
              <w14:schemeClr w14:val="tx1"/>
            </w14:solidFill>
          </w14:textFill>
        </w:rPr>
        <w:t>质疑前置及时间要求</w:t>
      </w:r>
      <w:bookmarkEnd w:id="51"/>
    </w:p>
    <w:p w14:paraId="06267E48">
      <w:pPr>
        <w:keepNext w:val="0"/>
        <w:keepLines w:val="0"/>
        <w:pageBreakBefore w:val="0"/>
        <w:widowControl/>
        <w:shd w:val="clear" w:color="auto" w:fill="auto"/>
        <w:kinsoku/>
        <w:wordWrap/>
        <w:overflowPunct/>
        <w:topLinePunct w:val="0"/>
        <w:autoSpaceDE/>
        <w:autoSpaceDN/>
        <w:bidi w:val="0"/>
        <w:adjustRightInd/>
        <w:snapToGrid/>
        <w:spacing w:line="400" w:lineRule="exact"/>
        <w:ind w:firstLine="420"/>
        <w:jc w:val="left"/>
        <w:textAlignment w:val="auto"/>
        <w:rPr>
          <w:rFonts w:hint="eastAsia" w:ascii="仿宋" w:hAnsi="仿宋" w:eastAsia="仿宋" w:cs="仿宋"/>
          <w:color w:val="000000" w:themeColor="text1"/>
          <w:kern w:val="0"/>
          <w:sz w:val="21"/>
          <w:szCs w:val="21"/>
          <w:highlight w:val="none"/>
          <w:shd w:val="clear" w:color="auto" w:fill="FFFFFF"/>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《中华人民共和国政府采购法》</w:t>
      </w:r>
      <w:r>
        <w:rPr>
          <w:rFonts w:hint="eastAsia" w:ascii="仿宋" w:hAnsi="仿宋" w:eastAsia="仿宋" w:cs="仿宋"/>
          <w:color w:val="000000" w:themeColor="text1"/>
          <w:kern w:val="0"/>
          <w:sz w:val="21"/>
          <w:szCs w:val="21"/>
          <w:highlight w:val="none"/>
          <w:shd w:val="clear" w:color="auto" w:fill="FFFFFF"/>
          <w14:textFill>
            <w14:solidFill>
              <w14:schemeClr w14:val="tx1"/>
            </w14:solidFill>
          </w14:textFill>
        </w:rPr>
        <w:t>第五十一条：供应商对政府采购活动事项有疑问的，可以向采购人提出询问，采购人应当及时作出答复，但答复的内容不得涉及商业秘密。</w:t>
      </w:r>
    </w:p>
    <w:p w14:paraId="68EEABF5">
      <w:pPr>
        <w:keepNext w:val="0"/>
        <w:keepLines w:val="0"/>
        <w:pageBreakBefore w:val="0"/>
        <w:widowControl/>
        <w:shd w:val="clear" w:color="auto" w:fill="auto"/>
        <w:kinsoku/>
        <w:wordWrap/>
        <w:overflowPunct/>
        <w:topLinePunct w:val="0"/>
        <w:autoSpaceDE/>
        <w:autoSpaceDN/>
        <w:bidi w:val="0"/>
        <w:adjustRightInd/>
        <w:snapToGrid/>
        <w:spacing w:line="400" w:lineRule="exact"/>
        <w:ind w:firstLine="420"/>
        <w:jc w:val="left"/>
        <w:textAlignment w:val="auto"/>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kern w:val="0"/>
          <w:sz w:val="21"/>
          <w:szCs w:val="21"/>
          <w:highlight w:val="none"/>
          <w:shd w:val="clear" w:color="auto" w:fill="FFFFFF"/>
          <w14:textFill>
            <w14:solidFill>
              <w14:schemeClr w14:val="tx1"/>
            </w14:solidFill>
          </w14:textFill>
        </w:rPr>
        <w:t xml:space="preserve"> 第五十二条：供应商认为采购文件、采购过程和中标、</w:t>
      </w:r>
      <w:r>
        <w:rPr>
          <w:rFonts w:hint="eastAsia" w:ascii="仿宋" w:hAnsi="仿宋" w:eastAsia="仿宋" w:cs="仿宋"/>
          <w:color w:val="000000" w:themeColor="text1"/>
          <w:kern w:val="0"/>
          <w:sz w:val="21"/>
          <w:szCs w:val="21"/>
          <w:highlight w:val="none"/>
          <w:shd w:val="clear" w:color="auto" w:fill="FFFFFF"/>
          <w:lang w:eastAsia="zh-CN"/>
          <w14:textFill>
            <w14:solidFill>
              <w14:schemeClr w14:val="tx1"/>
            </w14:solidFill>
          </w14:textFill>
        </w:rPr>
        <w:t>中标</w:t>
      </w:r>
      <w:r>
        <w:rPr>
          <w:rFonts w:hint="eastAsia" w:ascii="仿宋" w:hAnsi="仿宋" w:eastAsia="仿宋" w:cs="仿宋"/>
          <w:color w:val="000000" w:themeColor="text1"/>
          <w:kern w:val="0"/>
          <w:sz w:val="21"/>
          <w:szCs w:val="21"/>
          <w:highlight w:val="none"/>
          <w:shd w:val="clear" w:color="auto" w:fill="FFFFFF"/>
          <w14:textFill>
            <w14:solidFill>
              <w14:schemeClr w14:val="tx1"/>
            </w14:solidFill>
          </w14:textFill>
        </w:rPr>
        <w:t>结果使自己的权益受到损害的，可以在知道或者应知其权益受到损害之日起七个工作日内，以书面形式向采购人提出质疑。</w:t>
      </w:r>
    </w:p>
    <w:p w14:paraId="7E116281">
      <w:pPr>
        <w:keepNext w:val="0"/>
        <w:keepLines w:val="0"/>
        <w:pageBreakBefore w:val="0"/>
        <w:widowControl/>
        <w:shd w:val="clear" w:color="auto" w:fill="auto"/>
        <w:kinsoku/>
        <w:wordWrap/>
        <w:overflowPunct/>
        <w:topLinePunct w:val="0"/>
        <w:autoSpaceDE/>
        <w:autoSpaceDN/>
        <w:bidi w:val="0"/>
        <w:adjustRightInd/>
        <w:snapToGrid/>
        <w:spacing w:line="400" w:lineRule="exact"/>
        <w:ind w:firstLine="420"/>
        <w:jc w:val="left"/>
        <w:textAlignment w:val="auto"/>
        <w:rPr>
          <w:rFonts w:hint="eastAsia" w:ascii="仿宋" w:hAnsi="仿宋" w:eastAsia="仿宋" w:cs="仿宋"/>
          <w:color w:val="000000" w:themeColor="text1"/>
          <w:kern w:val="0"/>
          <w:sz w:val="21"/>
          <w:szCs w:val="21"/>
          <w:highlight w:val="none"/>
          <w:shd w:val="clear" w:color="auto" w:fill="FFFFFF"/>
          <w14:textFill>
            <w14:solidFill>
              <w14:schemeClr w14:val="tx1"/>
            </w14:solidFill>
          </w14:textFill>
        </w:rPr>
      </w:pPr>
      <w:r>
        <w:rPr>
          <w:rFonts w:hint="eastAsia" w:ascii="仿宋" w:hAnsi="仿宋" w:eastAsia="仿宋" w:cs="仿宋"/>
          <w:color w:val="000000" w:themeColor="text1"/>
          <w:kern w:val="0"/>
          <w:sz w:val="21"/>
          <w:szCs w:val="21"/>
          <w:highlight w:val="none"/>
          <w:shd w:val="clear" w:color="auto" w:fill="FFFFFF"/>
          <w14:textFill>
            <w14:solidFill>
              <w14:schemeClr w14:val="tx1"/>
            </w14:solidFill>
          </w14:textFill>
        </w:rPr>
        <w:t xml:space="preserve"> 第五十三条：采购人应当在收到供应商的书面质疑后七个工作日内作出答复，并以书面形式通知质疑供应商和其他有关供应商，但答复的内容不得涉及商业秘密。</w:t>
      </w:r>
    </w:p>
    <w:p w14:paraId="2FF28AF8">
      <w:pPr>
        <w:keepNext w:val="0"/>
        <w:keepLines w:val="0"/>
        <w:pageBreakBefore w:val="0"/>
        <w:widowControl/>
        <w:shd w:val="clear" w:color="auto" w:fill="auto"/>
        <w:kinsoku/>
        <w:wordWrap/>
        <w:overflowPunct/>
        <w:topLinePunct w:val="0"/>
        <w:autoSpaceDE/>
        <w:autoSpaceDN/>
        <w:bidi w:val="0"/>
        <w:adjustRightInd/>
        <w:snapToGrid/>
        <w:spacing w:line="400" w:lineRule="exact"/>
        <w:ind w:firstLine="420"/>
        <w:jc w:val="left"/>
        <w:textAlignment w:val="auto"/>
        <w:rPr>
          <w:rFonts w:hint="eastAsia" w:ascii="仿宋" w:hAnsi="仿宋" w:eastAsia="仿宋" w:cs="仿宋"/>
          <w:color w:val="000000" w:themeColor="text1"/>
          <w:kern w:val="0"/>
          <w:sz w:val="21"/>
          <w:szCs w:val="21"/>
          <w:highlight w:val="none"/>
          <w:shd w:val="clear" w:color="auto" w:fill="FFFFFF"/>
          <w14:textFill>
            <w14:solidFill>
              <w14:schemeClr w14:val="tx1"/>
            </w14:solidFill>
          </w14:textFill>
        </w:rPr>
      </w:pPr>
      <w:r>
        <w:rPr>
          <w:rFonts w:hint="eastAsia" w:ascii="仿宋" w:hAnsi="仿宋" w:eastAsia="仿宋" w:cs="仿宋"/>
          <w:color w:val="000000" w:themeColor="text1"/>
          <w:kern w:val="0"/>
          <w:sz w:val="21"/>
          <w:szCs w:val="21"/>
          <w:highlight w:val="none"/>
          <w:shd w:val="clear" w:color="auto" w:fill="FFFFFF"/>
          <w14:textFill>
            <w14:solidFill>
              <w14:schemeClr w14:val="tx1"/>
            </w14:solidFill>
          </w14:textFill>
        </w:rPr>
        <w:t xml:space="preserve"> 第五十五条:质疑供应商对采购人、采购代理机构的答复不满意或者采购人、采购代理机构未在规定的时间内作出答复的，可以在答复期满后十五个工作日内向同级政府采购监督管理部门投诉。</w:t>
      </w:r>
    </w:p>
    <w:p w14:paraId="648691B6">
      <w:pPr>
        <w:keepNext w:val="0"/>
        <w:keepLines w:val="0"/>
        <w:pageBreakBefore w:val="0"/>
        <w:widowControl/>
        <w:shd w:val="clear" w:color="auto" w:fill="auto"/>
        <w:kinsoku/>
        <w:wordWrap/>
        <w:overflowPunct/>
        <w:topLinePunct w:val="0"/>
        <w:autoSpaceDE/>
        <w:autoSpaceDN/>
        <w:bidi w:val="0"/>
        <w:adjustRightInd/>
        <w:snapToGrid/>
        <w:spacing w:line="400" w:lineRule="exact"/>
        <w:ind w:firstLine="420"/>
        <w:jc w:val="left"/>
        <w:textAlignment w:val="auto"/>
        <w:rPr>
          <w:rFonts w:hint="eastAsia" w:ascii="仿宋" w:hAnsi="仿宋" w:eastAsia="仿宋" w:cs="仿宋"/>
          <w:color w:val="000000" w:themeColor="text1"/>
          <w:kern w:val="0"/>
          <w:sz w:val="21"/>
          <w:szCs w:val="21"/>
          <w:highlight w:val="none"/>
          <w:shd w:val="clear" w:color="auto" w:fill="FFFFFF"/>
          <w14:textFill>
            <w14:solidFill>
              <w14:schemeClr w14:val="tx1"/>
            </w14:solidFill>
          </w14:textFill>
        </w:rPr>
      </w:pPr>
      <w:r>
        <w:rPr>
          <w:rFonts w:hint="eastAsia" w:ascii="仿宋" w:hAnsi="仿宋" w:eastAsia="仿宋" w:cs="仿宋"/>
          <w:color w:val="000000" w:themeColor="text1"/>
          <w:kern w:val="0"/>
          <w:sz w:val="21"/>
          <w:szCs w:val="21"/>
          <w:highlight w:val="none"/>
          <w:shd w:val="clear" w:color="auto" w:fill="FFFFFF"/>
          <w14:textFill>
            <w14:solidFill>
              <w14:schemeClr w14:val="tx1"/>
            </w14:solidFill>
          </w14:textFill>
        </w:rPr>
        <w:t xml:space="preserve">  《政府采购实施条例》第五十五条：供应商质疑、投诉应当有明确的请求和必要的证明材料。供应商投诉的事项不得超出质疑事项的范围。</w:t>
      </w:r>
    </w:p>
    <w:p w14:paraId="0BB2ED71">
      <w:pPr>
        <w:keepNext w:val="0"/>
        <w:keepLines w:val="0"/>
        <w:pageBreakBefore w:val="0"/>
        <w:shd w:val="clear" w:color="auto" w:fill="auto"/>
        <w:kinsoku/>
        <w:wordWrap/>
        <w:overflowPunct/>
        <w:topLinePunct w:val="0"/>
        <w:autoSpaceDE/>
        <w:autoSpaceDN/>
        <w:bidi w:val="0"/>
        <w:adjustRightInd/>
        <w:snapToGrid/>
        <w:spacing w:line="400" w:lineRule="exact"/>
        <w:textAlignment w:val="auto"/>
        <w:rPr>
          <w:rFonts w:hint="eastAsia" w:ascii="仿宋" w:hAnsi="仿宋" w:eastAsia="仿宋" w:cs="仿宋"/>
          <w:color w:val="000000" w:themeColor="text1"/>
          <w:sz w:val="21"/>
          <w:szCs w:val="21"/>
          <w:highlight w:val="none"/>
          <w14:textFill>
            <w14:solidFill>
              <w14:schemeClr w14:val="tx1"/>
            </w14:solidFill>
          </w14:textFill>
        </w:rPr>
      </w:pPr>
    </w:p>
    <w:p w14:paraId="3286D125">
      <w:pPr>
        <w:keepNext w:val="0"/>
        <w:keepLines w:val="0"/>
        <w:pageBreakBefore w:val="0"/>
        <w:shd w:val="clear" w:color="auto" w:fill="auto"/>
        <w:kinsoku/>
        <w:wordWrap/>
        <w:overflowPunct/>
        <w:topLinePunct w:val="0"/>
        <w:autoSpaceDE/>
        <w:autoSpaceDN/>
        <w:bidi w:val="0"/>
        <w:adjustRightInd/>
        <w:snapToGrid/>
        <w:spacing w:line="400" w:lineRule="exact"/>
        <w:ind w:left="5760" w:hanging="3780" w:hangingChars="1800"/>
        <w:textAlignment w:val="auto"/>
        <w:outlineLvl w:val="0"/>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 xml:space="preserve"> </w:t>
      </w:r>
      <w:r>
        <w:rPr>
          <w:rFonts w:hint="eastAsia" w:ascii="仿宋" w:hAnsi="仿宋" w:eastAsia="仿宋" w:cs="仿宋"/>
          <w:b/>
          <w:bCs/>
          <w:color w:val="000000" w:themeColor="text1"/>
          <w:sz w:val="21"/>
          <w:szCs w:val="21"/>
          <w:highlight w:val="none"/>
          <w14:textFill>
            <w14:solidFill>
              <w14:schemeClr w14:val="tx1"/>
            </w14:solidFill>
          </w14:textFill>
        </w:rPr>
        <w:t xml:space="preserve">   </w:t>
      </w:r>
      <w:bookmarkStart w:id="52" w:name="_Toc13508"/>
      <w:r>
        <w:rPr>
          <w:rFonts w:hint="eastAsia" w:ascii="仿宋" w:hAnsi="仿宋" w:eastAsia="仿宋" w:cs="仿宋"/>
          <w:b/>
          <w:bCs/>
          <w:color w:val="000000" w:themeColor="text1"/>
          <w:sz w:val="21"/>
          <w:szCs w:val="21"/>
          <w:highlight w:val="none"/>
          <w14:textFill>
            <w14:solidFill>
              <w14:schemeClr w14:val="tx1"/>
            </w14:solidFill>
          </w14:textFill>
        </w:rPr>
        <w:t>二、书面方式</w:t>
      </w:r>
      <w:bookmarkEnd w:id="52"/>
    </w:p>
    <w:p w14:paraId="0617DB6A">
      <w:pPr>
        <w:keepNext w:val="0"/>
        <w:keepLines w:val="0"/>
        <w:pageBreakBefore w:val="0"/>
        <w:shd w:val="clear" w:color="auto" w:fill="auto"/>
        <w:kinsoku/>
        <w:wordWrap/>
        <w:overflowPunct/>
        <w:topLinePunct w:val="0"/>
        <w:autoSpaceDE/>
        <w:autoSpaceDN/>
        <w:bidi w:val="0"/>
        <w:adjustRightInd/>
        <w:snapToGrid/>
        <w:spacing w:line="400" w:lineRule="exact"/>
        <w:ind w:left="5760" w:hanging="3780" w:hangingChars="1800"/>
        <w:textAlignment w:val="auto"/>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 xml:space="preserve">    《政府采购供应商投诉处理办法》第八条：投诉人投诉</w:t>
      </w:r>
    </w:p>
    <w:p w14:paraId="44F40BED">
      <w:pPr>
        <w:keepNext w:val="0"/>
        <w:keepLines w:val="0"/>
        <w:pageBreakBefore w:val="0"/>
        <w:shd w:val="clear" w:color="auto" w:fill="auto"/>
        <w:kinsoku/>
        <w:wordWrap/>
        <w:overflowPunct/>
        <w:topLinePunct w:val="0"/>
        <w:autoSpaceDE/>
        <w:autoSpaceDN/>
        <w:bidi w:val="0"/>
        <w:adjustRightInd/>
        <w:snapToGrid/>
        <w:spacing w:line="400" w:lineRule="exact"/>
        <w:textAlignment w:val="auto"/>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时，应当提交投诉书，并按照被投诉人以及与投诉事项有关的供应商数量提供投诉书的副本。</w:t>
      </w:r>
    </w:p>
    <w:p w14:paraId="683342E1">
      <w:pPr>
        <w:keepNext w:val="0"/>
        <w:keepLines w:val="0"/>
        <w:pageBreakBefore w:val="0"/>
        <w:shd w:val="clear" w:color="auto" w:fill="auto"/>
        <w:kinsoku/>
        <w:wordWrap/>
        <w:overflowPunct/>
        <w:topLinePunct w:val="0"/>
        <w:autoSpaceDE/>
        <w:autoSpaceDN/>
        <w:bidi w:val="0"/>
        <w:adjustRightInd/>
        <w:snapToGrid/>
        <w:spacing w:line="400" w:lineRule="exact"/>
        <w:ind w:left="5760" w:hanging="3780" w:hangingChars="1800"/>
        <w:textAlignment w:val="auto"/>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 xml:space="preserve">   投诉书应当包括下列主要内容：</w:t>
      </w:r>
    </w:p>
    <w:p w14:paraId="5A547109">
      <w:pPr>
        <w:keepNext w:val="0"/>
        <w:keepLines w:val="0"/>
        <w:pageBreakBefore w:val="0"/>
        <w:numPr>
          <w:ilvl w:val="0"/>
          <w:numId w:val="6"/>
        </w:numPr>
        <w:shd w:val="clear" w:color="auto" w:fill="auto"/>
        <w:kinsoku/>
        <w:wordWrap/>
        <w:overflowPunct/>
        <w:topLinePunct w:val="0"/>
        <w:autoSpaceDE/>
        <w:autoSpaceDN/>
        <w:bidi w:val="0"/>
        <w:adjustRightInd/>
        <w:snapToGrid/>
        <w:spacing w:line="400" w:lineRule="exact"/>
        <w:textAlignment w:val="auto"/>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投诉人和被投诉人的名称、地址、电话等；</w:t>
      </w:r>
    </w:p>
    <w:p w14:paraId="15B6BDA0">
      <w:pPr>
        <w:keepNext w:val="0"/>
        <w:keepLines w:val="0"/>
        <w:pageBreakBefore w:val="0"/>
        <w:numPr>
          <w:ilvl w:val="0"/>
          <w:numId w:val="6"/>
        </w:numPr>
        <w:shd w:val="clear" w:color="auto" w:fill="auto"/>
        <w:kinsoku/>
        <w:wordWrap/>
        <w:overflowPunct/>
        <w:topLinePunct w:val="0"/>
        <w:autoSpaceDE/>
        <w:autoSpaceDN/>
        <w:bidi w:val="0"/>
        <w:adjustRightInd/>
        <w:snapToGrid/>
        <w:spacing w:line="400" w:lineRule="exact"/>
        <w:textAlignment w:val="auto"/>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具体的投诉事项及事实依据；</w:t>
      </w:r>
    </w:p>
    <w:p w14:paraId="2A925989">
      <w:pPr>
        <w:keepNext w:val="0"/>
        <w:keepLines w:val="0"/>
        <w:pageBreakBefore w:val="0"/>
        <w:numPr>
          <w:ilvl w:val="0"/>
          <w:numId w:val="6"/>
        </w:numPr>
        <w:shd w:val="clear" w:color="auto" w:fill="auto"/>
        <w:kinsoku/>
        <w:wordWrap/>
        <w:overflowPunct/>
        <w:topLinePunct w:val="0"/>
        <w:autoSpaceDE/>
        <w:autoSpaceDN/>
        <w:bidi w:val="0"/>
        <w:adjustRightInd/>
        <w:snapToGrid/>
        <w:spacing w:line="400" w:lineRule="exact"/>
        <w:textAlignment w:val="auto"/>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质疑和质疑答复情况及相关证明材料；</w:t>
      </w:r>
    </w:p>
    <w:p w14:paraId="5DBC3318">
      <w:pPr>
        <w:keepNext w:val="0"/>
        <w:keepLines w:val="0"/>
        <w:pageBreakBefore w:val="0"/>
        <w:numPr>
          <w:ilvl w:val="0"/>
          <w:numId w:val="6"/>
        </w:numPr>
        <w:shd w:val="clear" w:color="auto" w:fill="auto"/>
        <w:kinsoku/>
        <w:wordWrap/>
        <w:overflowPunct/>
        <w:topLinePunct w:val="0"/>
        <w:autoSpaceDE/>
        <w:autoSpaceDN/>
        <w:bidi w:val="0"/>
        <w:adjustRightInd/>
        <w:snapToGrid/>
        <w:spacing w:line="400" w:lineRule="exact"/>
        <w:textAlignment w:val="auto"/>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提起投诉的日期。</w:t>
      </w:r>
    </w:p>
    <w:p w14:paraId="3F00F98F">
      <w:pPr>
        <w:keepNext w:val="0"/>
        <w:keepLines w:val="0"/>
        <w:pageBreakBefore w:val="0"/>
        <w:shd w:val="clear" w:color="auto" w:fill="auto"/>
        <w:kinsoku/>
        <w:wordWrap/>
        <w:overflowPunct/>
        <w:topLinePunct w:val="0"/>
        <w:autoSpaceDE/>
        <w:autoSpaceDN/>
        <w:bidi w:val="0"/>
        <w:adjustRightInd/>
        <w:snapToGrid/>
        <w:spacing w:line="400" w:lineRule="exact"/>
        <w:ind w:firstLine="645"/>
        <w:textAlignment w:val="auto"/>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投诉书应当署名。投诉人为自然人，应当由本人</w:t>
      </w:r>
      <w:r>
        <w:rPr>
          <w:rFonts w:hint="eastAsia" w:ascii="仿宋" w:hAnsi="仿宋" w:eastAsia="仿宋" w:cs="仿宋"/>
          <w:color w:val="000000" w:themeColor="text1"/>
          <w:sz w:val="21"/>
          <w:szCs w:val="21"/>
          <w:highlight w:val="none"/>
          <w:lang w:eastAsia="zh-CN"/>
          <w14:textFill>
            <w14:solidFill>
              <w14:schemeClr w14:val="tx1"/>
            </w14:solidFill>
          </w14:textFill>
        </w:rPr>
        <w:t>签章</w:t>
      </w:r>
      <w:r>
        <w:rPr>
          <w:rFonts w:hint="eastAsia" w:ascii="仿宋" w:hAnsi="仿宋" w:eastAsia="仿宋" w:cs="仿宋"/>
          <w:color w:val="000000" w:themeColor="text1"/>
          <w:sz w:val="21"/>
          <w:szCs w:val="21"/>
          <w:highlight w:val="none"/>
          <w14:textFill>
            <w14:solidFill>
              <w14:schemeClr w14:val="tx1"/>
            </w14:solidFill>
          </w14:textFill>
        </w:rPr>
        <w:t>；投诉人为法人或者其他组织的，应当由法定代表人或者主要负责人</w:t>
      </w:r>
      <w:r>
        <w:rPr>
          <w:rFonts w:hint="eastAsia" w:ascii="仿宋" w:hAnsi="仿宋" w:eastAsia="仿宋" w:cs="仿宋"/>
          <w:color w:val="000000" w:themeColor="text1"/>
          <w:sz w:val="21"/>
          <w:szCs w:val="21"/>
          <w:highlight w:val="none"/>
          <w:lang w:eastAsia="zh-CN"/>
          <w14:textFill>
            <w14:solidFill>
              <w14:schemeClr w14:val="tx1"/>
            </w14:solidFill>
          </w14:textFill>
        </w:rPr>
        <w:t>签章</w:t>
      </w:r>
      <w:r>
        <w:rPr>
          <w:rFonts w:hint="eastAsia" w:ascii="仿宋" w:hAnsi="仿宋" w:eastAsia="仿宋" w:cs="仿宋"/>
          <w:color w:val="000000" w:themeColor="text1"/>
          <w:sz w:val="21"/>
          <w:szCs w:val="21"/>
          <w:highlight w:val="none"/>
          <w14:textFill>
            <w14:solidFill>
              <w14:schemeClr w14:val="tx1"/>
            </w14:solidFill>
          </w14:textFill>
        </w:rPr>
        <w:t>并加盖公章。</w:t>
      </w:r>
    </w:p>
    <w:p w14:paraId="4F4A24BA">
      <w:pPr>
        <w:keepNext w:val="0"/>
        <w:keepLines w:val="0"/>
        <w:pageBreakBefore w:val="0"/>
        <w:shd w:val="clear" w:color="auto" w:fill="auto"/>
        <w:kinsoku/>
        <w:wordWrap/>
        <w:overflowPunct/>
        <w:topLinePunct w:val="0"/>
        <w:autoSpaceDE/>
        <w:autoSpaceDN/>
        <w:bidi w:val="0"/>
        <w:adjustRightInd/>
        <w:snapToGrid/>
        <w:spacing w:line="400" w:lineRule="exact"/>
        <w:ind w:firstLine="645"/>
        <w:textAlignment w:val="auto"/>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政府采购供应商投诉处理办法》第九条：投诉人可以委托代理人办理投诉事务。代理人办理投书事务时，除提交投诉书外，还应当向同级财政部门提交投诉人的授权委托书，授权委托书应当载明委托代理的具体权限和事项。</w:t>
      </w:r>
    </w:p>
    <w:p w14:paraId="2563971B">
      <w:pPr>
        <w:keepNext w:val="0"/>
        <w:keepLines w:val="0"/>
        <w:pageBreakBefore w:val="0"/>
        <w:shd w:val="clear" w:color="auto" w:fill="auto"/>
        <w:kinsoku/>
        <w:wordWrap/>
        <w:overflowPunct/>
        <w:topLinePunct w:val="0"/>
        <w:autoSpaceDE/>
        <w:autoSpaceDN/>
        <w:bidi w:val="0"/>
        <w:adjustRightInd/>
        <w:snapToGrid/>
        <w:spacing w:line="400" w:lineRule="exact"/>
        <w:ind w:firstLine="645"/>
        <w:textAlignment w:val="auto"/>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《政府采购供应商投诉处理办法》第十条：投诉人提起投诉应当符合下列条件：</w:t>
      </w:r>
    </w:p>
    <w:p w14:paraId="3C22FFAC">
      <w:pPr>
        <w:keepNext w:val="0"/>
        <w:keepLines w:val="0"/>
        <w:pageBreakBefore w:val="0"/>
        <w:numPr>
          <w:ilvl w:val="0"/>
          <w:numId w:val="7"/>
        </w:numPr>
        <w:shd w:val="clear" w:color="auto" w:fill="auto"/>
        <w:kinsoku/>
        <w:wordWrap/>
        <w:overflowPunct/>
        <w:topLinePunct w:val="0"/>
        <w:autoSpaceDE/>
        <w:autoSpaceDN/>
        <w:bidi w:val="0"/>
        <w:adjustRightInd/>
        <w:snapToGrid/>
        <w:spacing w:line="400" w:lineRule="exact"/>
        <w:textAlignment w:val="auto"/>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投诉人是参与所投诉政府采购活动的供应商；</w:t>
      </w:r>
    </w:p>
    <w:p w14:paraId="4FBBB420">
      <w:pPr>
        <w:keepNext w:val="0"/>
        <w:keepLines w:val="0"/>
        <w:pageBreakBefore w:val="0"/>
        <w:numPr>
          <w:ilvl w:val="0"/>
          <w:numId w:val="7"/>
        </w:numPr>
        <w:shd w:val="clear" w:color="auto" w:fill="auto"/>
        <w:kinsoku/>
        <w:wordWrap/>
        <w:overflowPunct/>
        <w:topLinePunct w:val="0"/>
        <w:autoSpaceDE/>
        <w:autoSpaceDN/>
        <w:bidi w:val="0"/>
        <w:adjustRightInd/>
        <w:snapToGrid/>
        <w:spacing w:line="400" w:lineRule="exact"/>
        <w:textAlignment w:val="auto"/>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提起投诉诉前已依法进行质疑；</w:t>
      </w:r>
    </w:p>
    <w:p w14:paraId="5690BE17">
      <w:pPr>
        <w:keepNext w:val="0"/>
        <w:keepLines w:val="0"/>
        <w:pageBreakBefore w:val="0"/>
        <w:numPr>
          <w:ilvl w:val="0"/>
          <w:numId w:val="7"/>
        </w:numPr>
        <w:shd w:val="clear" w:color="auto" w:fill="auto"/>
        <w:kinsoku/>
        <w:wordWrap/>
        <w:overflowPunct/>
        <w:topLinePunct w:val="0"/>
        <w:autoSpaceDE/>
        <w:autoSpaceDN/>
        <w:bidi w:val="0"/>
        <w:adjustRightInd/>
        <w:snapToGrid/>
        <w:spacing w:line="400" w:lineRule="exact"/>
        <w:textAlignment w:val="auto"/>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投诉书内容符合本办法的规定；</w:t>
      </w:r>
    </w:p>
    <w:p w14:paraId="1C5E6146">
      <w:pPr>
        <w:keepNext w:val="0"/>
        <w:keepLines w:val="0"/>
        <w:pageBreakBefore w:val="0"/>
        <w:numPr>
          <w:ilvl w:val="0"/>
          <w:numId w:val="7"/>
        </w:numPr>
        <w:shd w:val="clear" w:color="auto" w:fill="auto"/>
        <w:kinsoku/>
        <w:wordWrap/>
        <w:overflowPunct/>
        <w:topLinePunct w:val="0"/>
        <w:autoSpaceDE/>
        <w:autoSpaceDN/>
        <w:bidi w:val="0"/>
        <w:adjustRightInd/>
        <w:snapToGrid/>
        <w:spacing w:line="400" w:lineRule="exact"/>
        <w:textAlignment w:val="auto"/>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在投诉有效期内提起投诉；</w:t>
      </w:r>
    </w:p>
    <w:p w14:paraId="24E7DD78">
      <w:pPr>
        <w:keepNext w:val="0"/>
        <w:keepLines w:val="0"/>
        <w:pageBreakBefore w:val="0"/>
        <w:numPr>
          <w:ilvl w:val="0"/>
          <w:numId w:val="7"/>
        </w:numPr>
        <w:shd w:val="clear" w:color="auto" w:fill="auto"/>
        <w:kinsoku/>
        <w:wordWrap/>
        <w:overflowPunct/>
        <w:topLinePunct w:val="0"/>
        <w:autoSpaceDE/>
        <w:autoSpaceDN/>
        <w:bidi w:val="0"/>
        <w:adjustRightInd/>
        <w:snapToGrid/>
        <w:spacing w:line="400" w:lineRule="exact"/>
        <w:textAlignment w:val="auto"/>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属于本级财政部门管辖；</w:t>
      </w:r>
    </w:p>
    <w:p w14:paraId="1EF7AF09">
      <w:pPr>
        <w:keepNext w:val="0"/>
        <w:keepLines w:val="0"/>
        <w:pageBreakBefore w:val="0"/>
        <w:numPr>
          <w:ilvl w:val="0"/>
          <w:numId w:val="7"/>
        </w:numPr>
        <w:shd w:val="clear" w:color="auto" w:fill="auto"/>
        <w:kinsoku/>
        <w:wordWrap/>
        <w:overflowPunct/>
        <w:topLinePunct w:val="0"/>
        <w:autoSpaceDE/>
        <w:autoSpaceDN/>
        <w:bidi w:val="0"/>
        <w:adjustRightInd/>
        <w:snapToGrid/>
        <w:spacing w:line="400" w:lineRule="exact"/>
        <w:textAlignment w:val="auto"/>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同一投诉事项未经财政部门投诉处理；</w:t>
      </w:r>
    </w:p>
    <w:p w14:paraId="60DD2C13">
      <w:pPr>
        <w:keepNext w:val="0"/>
        <w:keepLines w:val="0"/>
        <w:pageBreakBefore w:val="0"/>
        <w:numPr>
          <w:ilvl w:val="0"/>
          <w:numId w:val="7"/>
        </w:numPr>
        <w:shd w:val="clear" w:color="auto" w:fill="auto"/>
        <w:kinsoku/>
        <w:wordWrap/>
        <w:overflowPunct/>
        <w:topLinePunct w:val="0"/>
        <w:autoSpaceDE/>
        <w:autoSpaceDN/>
        <w:bidi w:val="0"/>
        <w:adjustRightInd/>
        <w:snapToGrid/>
        <w:spacing w:line="400" w:lineRule="exact"/>
        <w:textAlignment w:val="auto"/>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国务院财政部门规定的其他条件。</w:t>
      </w:r>
    </w:p>
    <w:p w14:paraId="69321F15">
      <w:pPr>
        <w:keepNext w:val="0"/>
        <w:keepLines w:val="0"/>
        <w:pageBreakBefore w:val="0"/>
        <w:shd w:val="clear" w:color="auto" w:fill="auto"/>
        <w:kinsoku/>
        <w:wordWrap/>
        <w:overflowPunct/>
        <w:topLinePunct w:val="0"/>
        <w:autoSpaceDE/>
        <w:autoSpaceDN/>
        <w:bidi w:val="0"/>
        <w:adjustRightInd/>
        <w:snapToGrid/>
        <w:spacing w:line="400" w:lineRule="exact"/>
        <w:ind w:left="5760" w:hanging="3780" w:hangingChars="1800"/>
        <w:textAlignment w:val="auto"/>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 xml:space="preserve">   </w:t>
      </w:r>
    </w:p>
    <w:p w14:paraId="74CB58EC">
      <w:pPr>
        <w:shd w:val="clear" w:color="auto" w:fill="auto"/>
        <w:outlineLvl w:val="0"/>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 xml:space="preserve"> </w:t>
      </w:r>
      <w:r>
        <w:rPr>
          <w:rFonts w:hint="eastAsia" w:ascii="仿宋" w:hAnsi="仿宋" w:eastAsia="仿宋" w:cs="仿宋"/>
          <w:b/>
          <w:bCs/>
          <w:color w:val="000000" w:themeColor="text1"/>
          <w:sz w:val="21"/>
          <w:szCs w:val="21"/>
          <w:highlight w:val="none"/>
          <w14:textFill>
            <w14:solidFill>
              <w14:schemeClr w14:val="tx1"/>
            </w14:solidFill>
          </w14:textFill>
        </w:rPr>
        <w:t xml:space="preserve">   </w:t>
      </w:r>
      <w:bookmarkStart w:id="53" w:name="_Toc5978"/>
      <w:r>
        <w:rPr>
          <w:rFonts w:hint="eastAsia" w:ascii="仿宋" w:hAnsi="仿宋" w:eastAsia="仿宋" w:cs="仿宋"/>
          <w:b/>
          <w:bCs/>
          <w:color w:val="000000" w:themeColor="text1"/>
          <w:sz w:val="21"/>
          <w:szCs w:val="21"/>
          <w:highlight w:val="none"/>
          <w14:textFill>
            <w14:solidFill>
              <w14:schemeClr w14:val="tx1"/>
            </w14:solidFill>
          </w14:textFill>
        </w:rPr>
        <w:t>三、虚假、恶意投诉法律责任</w:t>
      </w:r>
      <w:bookmarkEnd w:id="53"/>
    </w:p>
    <w:p w14:paraId="0E97A950">
      <w:pPr>
        <w:keepNext w:val="0"/>
        <w:keepLines w:val="0"/>
        <w:pageBreakBefore w:val="0"/>
        <w:shd w:val="clear" w:color="auto" w:fill="auto"/>
        <w:kinsoku/>
        <w:wordWrap/>
        <w:overflowPunct/>
        <w:topLinePunct w:val="0"/>
        <w:autoSpaceDE/>
        <w:autoSpaceDN/>
        <w:bidi w:val="0"/>
        <w:adjustRightInd/>
        <w:snapToGrid/>
        <w:spacing w:line="400" w:lineRule="exact"/>
        <w:ind w:firstLine="420" w:firstLineChars="200"/>
        <w:textAlignment w:val="auto"/>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第七十三条：供应商捏造实施、提供虚假材料或者以非法手段取得证明材料进行投诉的，由财政部门列入不良行为记录名单，禁止其1至3年内参加政府采购活动。</w:t>
      </w:r>
    </w:p>
    <w:p w14:paraId="2CAC98CF">
      <w:pPr>
        <w:keepNext w:val="0"/>
        <w:keepLines w:val="0"/>
        <w:pageBreakBefore w:val="0"/>
        <w:shd w:val="clear" w:color="auto" w:fill="auto"/>
        <w:kinsoku/>
        <w:wordWrap/>
        <w:overflowPunct/>
        <w:topLinePunct w:val="0"/>
        <w:autoSpaceDE/>
        <w:autoSpaceDN/>
        <w:bidi w:val="0"/>
        <w:adjustRightInd/>
        <w:snapToGrid/>
        <w:spacing w:line="400" w:lineRule="exact"/>
        <w:ind w:firstLine="420" w:firstLineChars="200"/>
        <w:textAlignment w:val="auto"/>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《政府采购供应商投诉处理办法》第二十六条：投诉人有下列情形之一的，属于虚假、恶意投诉，财政部门应当驳回投诉，将其列入不良行为记录名单，并依法予以处罚：</w:t>
      </w:r>
    </w:p>
    <w:p w14:paraId="4CAF5B19">
      <w:pPr>
        <w:keepNext w:val="0"/>
        <w:keepLines w:val="0"/>
        <w:pageBreakBefore w:val="0"/>
        <w:shd w:val="clear" w:color="auto" w:fill="auto"/>
        <w:kinsoku/>
        <w:wordWrap/>
        <w:overflowPunct/>
        <w:topLinePunct w:val="0"/>
        <w:autoSpaceDE/>
        <w:autoSpaceDN/>
        <w:bidi w:val="0"/>
        <w:adjustRightInd/>
        <w:snapToGrid/>
        <w:spacing w:line="400" w:lineRule="exact"/>
        <w:ind w:firstLine="420" w:firstLineChars="200"/>
        <w:textAlignment w:val="auto"/>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（一）1年内3次以上投诉均查无实据的；</w:t>
      </w:r>
    </w:p>
    <w:p w14:paraId="500E4C36">
      <w:pPr>
        <w:keepNext w:val="0"/>
        <w:keepLines w:val="0"/>
        <w:pageBreakBefore w:val="0"/>
        <w:shd w:val="clear" w:color="auto" w:fill="auto"/>
        <w:kinsoku/>
        <w:wordWrap/>
        <w:overflowPunct/>
        <w:topLinePunct w:val="0"/>
        <w:autoSpaceDE/>
        <w:autoSpaceDN/>
        <w:bidi w:val="0"/>
        <w:adjustRightInd/>
        <w:snapToGrid/>
        <w:spacing w:line="400" w:lineRule="exact"/>
        <w:ind w:firstLine="420" w:firstLineChars="200"/>
        <w:textAlignment w:val="auto"/>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（二）捏造事实或者提供虚假投诉材料的。</w:t>
      </w:r>
    </w:p>
    <w:p w14:paraId="57270EB1">
      <w:pPr>
        <w:keepNext w:val="0"/>
        <w:keepLines w:val="0"/>
        <w:pageBreakBefore w:val="0"/>
        <w:shd w:val="clear" w:color="auto" w:fill="auto"/>
        <w:kinsoku/>
        <w:wordWrap/>
        <w:overflowPunct/>
        <w:topLinePunct w:val="0"/>
        <w:autoSpaceDE/>
        <w:autoSpaceDN/>
        <w:bidi w:val="0"/>
        <w:adjustRightInd/>
        <w:snapToGrid/>
        <w:spacing w:line="400" w:lineRule="exact"/>
        <w:textAlignment w:val="auto"/>
        <w:rPr>
          <w:rFonts w:hint="eastAsia" w:ascii="仿宋" w:hAnsi="仿宋" w:eastAsia="仿宋" w:cs="仿宋"/>
          <w:color w:val="000000" w:themeColor="text1"/>
          <w:sz w:val="21"/>
          <w:szCs w:val="21"/>
          <w:highlight w:val="none"/>
          <w14:textFill>
            <w14:solidFill>
              <w14:schemeClr w14:val="tx1"/>
            </w14:solidFill>
          </w14:textFill>
        </w:rPr>
      </w:pPr>
    </w:p>
    <w:p w14:paraId="1A321049">
      <w:pPr>
        <w:keepNext w:val="0"/>
        <w:keepLines w:val="0"/>
        <w:pageBreakBefore w:val="0"/>
        <w:shd w:val="clear" w:color="auto" w:fill="auto"/>
        <w:kinsoku/>
        <w:wordWrap/>
        <w:overflowPunct/>
        <w:topLinePunct w:val="0"/>
        <w:autoSpaceDE/>
        <w:autoSpaceDN/>
        <w:bidi w:val="0"/>
        <w:adjustRightInd/>
        <w:snapToGrid/>
        <w:spacing w:line="400" w:lineRule="exact"/>
        <w:ind w:firstLine="420" w:firstLineChars="200"/>
        <w:textAlignment w:val="auto"/>
        <w:rPr>
          <w:rFonts w:hint="eastAsia" w:ascii="仿宋" w:hAnsi="仿宋" w:eastAsia="仿宋" w:cs="仿宋"/>
          <w:color w:val="000000" w:themeColor="text1"/>
          <w:sz w:val="21"/>
          <w:szCs w:val="21"/>
          <w:highlight w:val="none"/>
          <w14:textFill>
            <w14:solidFill>
              <w14:schemeClr w14:val="tx1"/>
            </w14:solidFill>
          </w14:textFill>
        </w:rPr>
      </w:pPr>
    </w:p>
    <w:p w14:paraId="605158EB">
      <w:pPr>
        <w:keepNext w:val="0"/>
        <w:keepLines w:val="0"/>
        <w:pageBreakBefore w:val="0"/>
        <w:shd w:val="clear" w:color="auto" w:fill="auto"/>
        <w:kinsoku/>
        <w:wordWrap/>
        <w:overflowPunct/>
        <w:topLinePunct w:val="0"/>
        <w:autoSpaceDE/>
        <w:autoSpaceDN/>
        <w:bidi w:val="0"/>
        <w:adjustRightInd/>
        <w:snapToGrid/>
        <w:spacing w:line="400" w:lineRule="exact"/>
        <w:ind w:firstLine="420" w:firstLineChars="200"/>
        <w:textAlignment w:val="auto"/>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递交投诉书地址：</w:t>
      </w:r>
      <w:r>
        <w:rPr>
          <w:rFonts w:hint="eastAsia" w:ascii="仿宋" w:hAnsi="仿宋" w:eastAsia="仿宋" w:cs="仿宋"/>
          <w:color w:val="000000" w:themeColor="text1"/>
          <w:sz w:val="21"/>
          <w:szCs w:val="21"/>
          <w:highlight w:val="none"/>
          <w:lang w:val="en-US" w:eastAsia="zh-CN"/>
          <w14:textFill>
            <w14:solidFill>
              <w14:schemeClr w14:val="tx1"/>
            </w14:solidFill>
          </w14:textFill>
        </w:rPr>
        <w:t>乌恰县政府采购办监管办公室</w:t>
      </w:r>
    </w:p>
    <w:p w14:paraId="5481564B">
      <w:pPr>
        <w:keepNext w:val="0"/>
        <w:keepLines w:val="0"/>
        <w:pageBreakBefore w:val="0"/>
        <w:shd w:val="clear" w:color="auto" w:fill="auto"/>
        <w:kinsoku/>
        <w:wordWrap/>
        <w:overflowPunct/>
        <w:topLinePunct w:val="0"/>
        <w:autoSpaceDE/>
        <w:autoSpaceDN/>
        <w:bidi w:val="0"/>
        <w:adjustRightInd/>
        <w:snapToGrid/>
        <w:spacing w:line="400" w:lineRule="exact"/>
        <w:ind w:firstLine="420" w:firstLineChars="200"/>
        <w:textAlignment w:val="auto"/>
        <w:rPr>
          <w:rFonts w:hint="eastAsia" w:ascii="仿宋" w:hAnsi="仿宋" w:eastAsia="仿宋" w:cs="仿宋"/>
          <w:color w:val="000000" w:themeColor="text1"/>
          <w:sz w:val="21"/>
          <w:szCs w:val="21"/>
          <w:highlight w:val="none"/>
          <w:lang w:eastAsia="zh-CN"/>
          <w14:textFill>
            <w14:solidFill>
              <w14:schemeClr w14:val="tx1"/>
            </w14:solidFill>
          </w14:textFill>
        </w:rPr>
      </w:pPr>
      <w:r>
        <w:rPr>
          <w:rFonts w:hint="eastAsia" w:ascii="仿宋" w:hAnsi="仿宋" w:eastAsia="仿宋" w:cs="仿宋"/>
          <w:color w:val="000000" w:themeColor="text1"/>
          <w:sz w:val="21"/>
          <w:szCs w:val="21"/>
          <w:highlight w:val="none"/>
          <w:lang w:eastAsia="zh-CN"/>
          <w14:textFill>
            <w14:solidFill>
              <w14:schemeClr w14:val="tx1"/>
            </w14:solidFill>
          </w14:textFill>
        </w:rPr>
        <w:t>联系人：徐先生</w:t>
      </w:r>
    </w:p>
    <w:p w14:paraId="1CBCCFC3">
      <w:pPr>
        <w:shd w:val="clear" w:color="auto" w:fill="auto"/>
        <w:jc w:val="right"/>
        <w:rPr>
          <w:rFonts w:hint="eastAsia" w:ascii="仿宋" w:hAnsi="仿宋" w:eastAsia="仿宋" w:cs="仿宋"/>
          <w:color w:val="000000" w:themeColor="text1"/>
          <w:sz w:val="32"/>
          <w:szCs w:val="32"/>
          <w:highlight w:val="none"/>
          <w14:textFill>
            <w14:solidFill>
              <w14:schemeClr w14:val="tx1"/>
            </w14:solidFill>
          </w14:textFill>
        </w:rPr>
      </w:pPr>
    </w:p>
    <w:p w14:paraId="5D448FE9">
      <w:pPr>
        <w:keepNext w:val="0"/>
        <w:keepLines w:val="0"/>
        <w:pageBreakBefore w:val="0"/>
        <w:widowControl w:val="0"/>
        <w:shd w:val="clear" w:color="auto" w:fill="auto"/>
        <w:kinsoku/>
        <w:wordWrap/>
        <w:overflowPunct/>
        <w:topLinePunct w:val="0"/>
        <w:autoSpaceDE/>
        <w:autoSpaceDN/>
        <w:bidi w:val="0"/>
        <w:spacing w:line="540" w:lineRule="exact"/>
        <w:jc w:val="center"/>
        <w:textAlignment w:val="auto"/>
        <w:rPr>
          <w:rFonts w:hint="eastAsia" w:ascii="仿宋" w:hAnsi="仿宋" w:eastAsia="仿宋" w:cs="仿宋"/>
          <w:b/>
          <w:bCs/>
          <w:color w:val="000000" w:themeColor="text1"/>
          <w:sz w:val="44"/>
          <w:szCs w:val="44"/>
          <w:highlight w:val="none"/>
          <w14:textFill>
            <w14:solidFill>
              <w14:schemeClr w14:val="tx1"/>
            </w14:solidFill>
          </w14:textFill>
        </w:rPr>
      </w:pPr>
    </w:p>
    <w:p w14:paraId="2DC5B4F5">
      <w:pPr>
        <w:keepNext w:val="0"/>
        <w:keepLines w:val="0"/>
        <w:pageBreakBefore w:val="0"/>
        <w:widowControl w:val="0"/>
        <w:shd w:val="clear" w:color="auto" w:fill="auto"/>
        <w:kinsoku/>
        <w:wordWrap/>
        <w:overflowPunct/>
        <w:topLinePunct w:val="0"/>
        <w:autoSpaceDE/>
        <w:autoSpaceDN/>
        <w:bidi w:val="0"/>
        <w:spacing w:line="540" w:lineRule="exact"/>
        <w:jc w:val="center"/>
        <w:textAlignment w:val="auto"/>
        <w:rPr>
          <w:rFonts w:hint="eastAsia" w:ascii="仿宋" w:hAnsi="仿宋" w:eastAsia="仿宋" w:cs="仿宋"/>
          <w:b/>
          <w:bCs/>
          <w:color w:val="000000" w:themeColor="text1"/>
          <w:sz w:val="44"/>
          <w:szCs w:val="44"/>
          <w:highlight w:val="none"/>
          <w14:textFill>
            <w14:solidFill>
              <w14:schemeClr w14:val="tx1"/>
            </w14:solidFill>
          </w14:textFill>
        </w:rPr>
      </w:pPr>
    </w:p>
    <w:p w14:paraId="04317A59">
      <w:pPr>
        <w:keepNext w:val="0"/>
        <w:keepLines w:val="0"/>
        <w:pageBreakBefore w:val="0"/>
        <w:widowControl w:val="0"/>
        <w:shd w:val="clear" w:color="auto" w:fill="auto"/>
        <w:kinsoku/>
        <w:wordWrap/>
        <w:overflowPunct/>
        <w:topLinePunct w:val="0"/>
        <w:autoSpaceDE/>
        <w:autoSpaceDN/>
        <w:bidi w:val="0"/>
        <w:spacing w:line="540" w:lineRule="exact"/>
        <w:jc w:val="center"/>
        <w:textAlignment w:val="auto"/>
        <w:rPr>
          <w:rFonts w:hint="eastAsia" w:ascii="仿宋" w:hAnsi="仿宋" w:eastAsia="仿宋" w:cs="仿宋"/>
          <w:b/>
          <w:bCs/>
          <w:color w:val="000000" w:themeColor="text1"/>
          <w:sz w:val="44"/>
          <w:szCs w:val="44"/>
          <w:highlight w:val="none"/>
          <w14:textFill>
            <w14:solidFill>
              <w14:schemeClr w14:val="tx1"/>
            </w14:solidFill>
          </w14:textFill>
        </w:rPr>
      </w:pPr>
    </w:p>
    <w:p w14:paraId="24BC0676">
      <w:pPr>
        <w:keepNext w:val="0"/>
        <w:keepLines w:val="0"/>
        <w:pageBreakBefore w:val="0"/>
        <w:widowControl w:val="0"/>
        <w:shd w:val="clear" w:color="auto" w:fill="auto"/>
        <w:kinsoku/>
        <w:wordWrap/>
        <w:overflowPunct/>
        <w:topLinePunct w:val="0"/>
        <w:autoSpaceDE/>
        <w:autoSpaceDN/>
        <w:bidi w:val="0"/>
        <w:spacing w:line="540" w:lineRule="exact"/>
        <w:jc w:val="center"/>
        <w:textAlignment w:val="auto"/>
        <w:rPr>
          <w:rFonts w:hint="eastAsia" w:ascii="仿宋" w:hAnsi="仿宋" w:eastAsia="仿宋" w:cs="仿宋"/>
          <w:b/>
          <w:bCs/>
          <w:color w:val="000000" w:themeColor="text1"/>
          <w:sz w:val="44"/>
          <w:szCs w:val="44"/>
          <w:highlight w:val="none"/>
          <w14:textFill>
            <w14:solidFill>
              <w14:schemeClr w14:val="tx1"/>
            </w14:solidFill>
          </w14:textFill>
        </w:rPr>
      </w:pPr>
    </w:p>
    <w:p w14:paraId="6845B112">
      <w:pPr>
        <w:keepNext w:val="0"/>
        <w:keepLines w:val="0"/>
        <w:pageBreakBefore w:val="0"/>
        <w:widowControl w:val="0"/>
        <w:shd w:val="clear" w:color="auto" w:fill="auto"/>
        <w:kinsoku/>
        <w:wordWrap/>
        <w:overflowPunct/>
        <w:topLinePunct w:val="0"/>
        <w:autoSpaceDE/>
        <w:autoSpaceDN/>
        <w:bidi w:val="0"/>
        <w:spacing w:line="540" w:lineRule="exact"/>
        <w:jc w:val="center"/>
        <w:textAlignment w:val="auto"/>
        <w:rPr>
          <w:rFonts w:hint="eastAsia" w:ascii="仿宋" w:hAnsi="仿宋" w:eastAsia="仿宋" w:cs="仿宋"/>
          <w:b/>
          <w:bCs/>
          <w:color w:val="000000" w:themeColor="text1"/>
          <w:sz w:val="44"/>
          <w:szCs w:val="44"/>
          <w:highlight w:val="none"/>
          <w14:textFill>
            <w14:solidFill>
              <w14:schemeClr w14:val="tx1"/>
            </w14:solidFill>
          </w14:textFill>
        </w:rPr>
      </w:pPr>
    </w:p>
    <w:p w14:paraId="63547C2A">
      <w:pPr>
        <w:keepNext w:val="0"/>
        <w:keepLines w:val="0"/>
        <w:pageBreakBefore w:val="0"/>
        <w:widowControl w:val="0"/>
        <w:shd w:val="clear" w:color="auto" w:fill="auto"/>
        <w:kinsoku/>
        <w:wordWrap/>
        <w:overflowPunct/>
        <w:topLinePunct w:val="0"/>
        <w:autoSpaceDE/>
        <w:autoSpaceDN/>
        <w:bidi w:val="0"/>
        <w:spacing w:line="540" w:lineRule="exact"/>
        <w:jc w:val="center"/>
        <w:textAlignment w:val="auto"/>
        <w:rPr>
          <w:rFonts w:hint="eastAsia" w:ascii="仿宋" w:hAnsi="仿宋" w:eastAsia="仿宋" w:cs="仿宋"/>
          <w:b/>
          <w:bCs/>
          <w:color w:val="000000" w:themeColor="text1"/>
          <w:sz w:val="44"/>
          <w:szCs w:val="44"/>
          <w:highlight w:val="none"/>
          <w14:textFill>
            <w14:solidFill>
              <w14:schemeClr w14:val="tx1"/>
            </w14:solidFill>
          </w14:textFill>
        </w:rPr>
      </w:pPr>
    </w:p>
    <w:p w14:paraId="6E7A4244">
      <w:pPr>
        <w:keepNext w:val="0"/>
        <w:keepLines w:val="0"/>
        <w:pageBreakBefore w:val="0"/>
        <w:widowControl w:val="0"/>
        <w:shd w:val="clear" w:color="auto" w:fill="auto"/>
        <w:kinsoku/>
        <w:wordWrap/>
        <w:overflowPunct/>
        <w:topLinePunct w:val="0"/>
        <w:autoSpaceDE/>
        <w:autoSpaceDN/>
        <w:bidi w:val="0"/>
        <w:spacing w:line="540" w:lineRule="exact"/>
        <w:jc w:val="center"/>
        <w:textAlignment w:val="auto"/>
        <w:rPr>
          <w:rFonts w:hint="eastAsia" w:ascii="仿宋" w:hAnsi="仿宋" w:eastAsia="仿宋" w:cs="仿宋"/>
          <w:b/>
          <w:bCs/>
          <w:color w:val="000000" w:themeColor="text1"/>
          <w:sz w:val="44"/>
          <w:szCs w:val="44"/>
          <w:highlight w:val="none"/>
          <w14:textFill>
            <w14:solidFill>
              <w14:schemeClr w14:val="tx1"/>
            </w14:solidFill>
          </w14:textFill>
        </w:rPr>
      </w:pPr>
    </w:p>
    <w:p w14:paraId="2E1188A8">
      <w:pPr>
        <w:keepNext w:val="0"/>
        <w:keepLines w:val="0"/>
        <w:pageBreakBefore w:val="0"/>
        <w:widowControl w:val="0"/>
        <w:shd w:val="clear" w:color="auto" w:fill="auto"/>
        <w:kinsoku/>
        <w:wordWrap/>
        <w:overflowPunct/>
        <w:topLinePunct w:val="0"/>
        <w:autoSpaceDE/>
        <w:autoSpaceDN/>
        <w:bidi w:val="0"/>
        <w:spacing w:line="540" w:lineRule="exact"/>
        <w:jc w:val="center"/>
        <w:textAlignment w:val="auto"/>
        <w:rPr>
          <w:rFonts w:hint="eastAsia" w:ascii="仿宋" w:hAnsi="仿宋" w:eastAsia="仿宋" w:cs="仿宋"/>
          <w:b/>
          <w:bCs/>
          <w:color w:val="000000" w:themeColor="text1"/>
          <w:sz w:val="44"/>
          <w:szCs w:val="44"/>
          <w:highlight w:val="none"/>
          <w14:textFill>
            <w14:solidFill>
              <w14:schemeClr w14:val="tx1"/>
            </w14:solidFill>
          </w14:textFill>
        </w:rPr>
      </w:pPr>
    </w:p>
    <w:p w14:paraId="73C173D5">
      <w:pPr>
        <w:keepNext w:val="0"/>
        <w:keepLines w:val="0"/>
        <w:pageBreakBefore w:val="0"/>
        <w:widowControl w:val="0"/>
        <w:shd w:val="clear" w:color="auto" w:fill="auto"/>
        <w:kinsoku/>
        <w:wordWrap/>
        <w:overflowPunct/>
        <w:topLinePunct w:val="0"/>
        <w:autoSpaceDE/>
        <w:autoSpaceDN/>
        <w:bidi w:val="0"/>
        <w:spacing w:line="540" w:lineRule="exact"/>
        <w:jc w:val="center"/>
        <w:textAlignment w:val="auto"/>
        <w:rPr>
          <w:rFonts w:hint="eastAsia" w:ascii="仿宋" w:hAnsi="仿宋" w:eastAsia="仿宋" w:cs="仿宋"/>
          <w:b/>
          <w:bCs/>
          <w:color w:val="000000" w:themeColor="text1"/>
          <w:sz w:val="44"/>
          <w:szCs w:val="44"/>
          <w:highlight w:val="none"/>
          <w14:textFill>
            <w14:solidFill>
              <w14:schemeClr w14:val="tx1"/>
            </w14:solidFill>
          </w14:textFill>
        </w:rPr>
      </w:pPr>
    </w:p>
    <w:p w14:paraId="4E056031">
      <w:pPr>
        <w:pStyle w:val="28"/>
        <w:rPr>
          <w:rFonts w:hint="eastAsia"/>
        </w:rPr>
      </w:pPr>
    </w:p>
    <w:p w14:paraId="60136FD5">
      <w:pPr>
        <w:pStyle w:val="28"/>
        <w:rPr>
          <w:rFonts w:hint="eastAsia"/>
        </w:rPr>
      </w:pPr>
    </w:p>
    <w:p w14:paraId="42679063">
      <w:pPr>
        <w:keepNext w:val="0"/>
        <w:keepLines w:val="0"/>
        <w:pageBreakBefore w:val="0"/>
        <w:widowControl w:val="0"/>
        <w:shd w:val="clear" w:color="auto" w:fill="auto"/>
        <w:kinsoku/>
        <w:wordWrap/>
        <w:overflowPunct/>
        <w:topLinePunct w:val="0"/>
        <w:autoSpaceDE/>
        <w:autoSpaceDN/>
        <w:bidi w:val="0"/>
        <w:spacing w:line="540" w:lineRule="exact"/>
        <w:jc w:val="center"/>
        <w:textAlignment w:val="auto"/>
        <w:outlineLvl w:val="0"/>
        <w:rPr>
          <w:rFonts w:hint="eastAsia" w:ascii="仿宋" w:hAnsi="仿宋" w:eastAsia="仿宋" w:cs="仿宋"/>
          <w:b/>
          <w:bCs/>
          <w:color w:val="000000" w:themeColor="text1"/>
          <w:sz w:val="32"/>
          <w:szCs w:val="32"/>
          <w:highlight w:val="none"/>
          <w14:textFill>
            <w14:solidFill>
              <w14:schemeClr w14:val="tx1"/>
            </w14:solidFill>
          </w14:textFill>
        </w:rPr>
      </w:pPr>
      <w:bookmarkStart w:id="54" w:name="_Toc1697"/>
    </w:p>
    <w:p w14:paraId="3BED24AF">
      <w:pPr>
        <w:keepNext w:val="0"/>
        <w:keepLines w:val="0"/>
        <w:pageBreakBefore w:val="0"/>
        <w:widowControl w:val="0"/>
        <w:shd w:val="clear" w:color="auto" w:fill="auto"/>
        <w:kinsoku/>
        <w:wordWrap/>
        <w:overflowPunct/>
        <w:topLinePunct w:val="0"/>
        <w:autoSpaceDE/>
        <w:autoSpaceDN/>
        <w:bidi w:val="0"/>
        <w:spacing w:line="540" w:lineRule="exact"/>
        <w:jc w:val="center"/>
        <w:textAlignment w:val="auto"/>
        <w:outlineLvl w:val="0"/>
        <w:rPr>
          <w:rFonts w:hint="eastAsia" w:ascii="仿宋" w:hAnsi="仿宋" w:eastAsia="仿宋" w:cs="仿宋"/>
          <w:b/>
          <w:bCs/>
          <w:color w:val="000000" w:themeColor="text1"/>
          <w:sz w:val="32"/>
          <w:szCs w:val="32"/>
          <w:highlight w:val="none"/>
          <w14:textFill>
            <w14:solidFill>
              <w14:schemeClr w14:val="tx1"/>
            </w14:solidFill>
          </w14:textFill>
        </w:rPr>
      </w:pPr>
    </w:p>
    <w:p w14:paraId="12944D11">
      <w:pPr>
        <w:pStyle w:val="4"/>
        <w:rPr>
          <w:rFonts w:hint="eastAsia"/>
        </w:rPr>
      </w:pPr>
    </w:p>
    <w:p w14:paraId="6BFE5778">
      <w:pPr>
        <w:keepNext w:val="0"/>
        <w:keepLines w:val="0"/>
        <w:pageBreakBefore w:val="0"/>
        <w:widowControl w:val="0"/>
        <w:shd w:val="clear" w:color="auto" w:fill="auto"/>
        <w:kinsoku/>
        <w:wordWrap/>
        <w:overflowPunct/>
        <w:topLinePunct w:val="0"/>
        <w:autoSpaceDE/>
        <w:autoSpaceDN/>
        <w:bidi w:val="0"/>
        <w:spacing w:line="540" w:lineRule="exact"/>
        <w:jc w:val="center"/>
        <w:textAlignment w:val="auto"/>
        <w:outlineLvl w:val="0"/>
        <w:rPr>
          <w:rFonts w:hint="eastAsia" w:ascii="仿宋" w:hAnsi="仿宋" w:eastAsia="仿宋" w:cs="仿宋"/>
          <w:b/>
          <w:bCs/>
          <w:color w:val="000000" w:themeColor="text1"/>
          <w:sz w:val="32"/>
          <w:szCs w:val="32"/>
          <w:highlight w:val="none"/>
          <w14:textFill>
            <w14:solidFill>
              <w14:schemeClr w14:val="tx1"/>
            </w14:solidFill>
          </w14:textFill>
        </w:rPr>
      </w:pPr>
      <w:r>
        <w:rPr>
          <w:rFonts w:hint="eastAsia" w:ascii="仿宋" w:hAnsi="仿宋" w:eastAsia="仿宋" w:cs="仿宋"/>
          <w:b/>
          <w:bCs/>
          <w:color w:val="000000" w:themeColor="text1"/>
          <w:sz w:val="32"/>
          <w:szCs w:val="32"/>
          <w:highlight w:val="none"/>
          <w14:textFill>
            <w14:solidFill>
              <w14:schemeClr w14:val="tx1"/>
            </w14:solidFill>
          </w14:textFill>
        </w:rPr>
        <w:t>质疑函范本</w:t>
      </w:r>
      <w:bookmarkEnd w:id="54"/>
    </w:p>
    <w:p w14:paraId="56E76A60">
      <w:pPr>
        <w:keepNext w:val="0"/>
        <w:keepLines w:val="0"/>
        <w:pageBreakBefore w:val="0"/>
        <w:widowControl w:val="0"/>
        <w:shd w:val="clear" w:color="auto" w:fill="auto"/>
        <w:kinsoku/>
        <w:wordWrap/>
        <w:overflowPunct/>
        <w:topLinePunct w:val="0"/>
        <w:autoSpaceDE/>
        <w:autoSpaceDN/>
        <w:bidi w:val="0"/>
        <w:adjustRightInd w:val="0"/>
        <w:snapToGrid w:val="0"/>
        <w:spacing w:beforeLines="100" w:line="540" w:lineRule="exact"/>
        <w:ind w:firstLine="420" w:firstLineChars="200"/>
        <w:textAlignment w:val="auto"/>
        <w:outlineLvl w:val="0"/>
        <w:rPr>
          <w:rFonts w:hint="eastAsia" w:ascii="仿宋" w:hAnsi="仿宋" w:eastAsia="仿宋" w:cs="仿宋"/>
          <w:bCs/>
          <w:color w:val="000000" w:themeColor="text1"/>
          <w:sz w:val="21"/>
          <w:szCs w:val="21"/>
          <w:highlight w:val="none"/>
          <w14:textFill>
            <w14:solidFill>
              <w14:schemeClr w14:val="tx1"/>
            </w14:solidFill>
          </w14:textFill>
        </w:rPr>
      </w:pPr>
      <w:bookmarkStart w:id="55" w:name="_Toc9061"/>
      <w:r>
        <w:rPr>
          <w:rFonts w:hint="eastAsia" w:ascii="仿宋" w:hAnsi="仿宋" w:eastAsia="仿宋" w:cs="仿宋"/>
          <w:bCs/>
          <w:color w:val="000000" w:themeColor="text1"/>
          <w:sz w:val="21"/>
          <w:szCs w:val="21"/>
          <w:highlight w:val="none"/>
          <w14:textFill>
            <w14:solidFill>
              <w14:schemeClr w14:val="tx1"/>
            </w14:solidFill>
          </w14:textFill>
        </w:rPr>
        <w:t>一、质疑供应商基本信息</w:t>
      </w:r>
      <w:bookmarkEnd w:id="55"/>
    </w:p>
    <w:p w14:paraId="210DB237">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0" w:firstLineChars="200"/>
        <w:textAlignment w:val="auto"/>
        <w:rPr>
          <w:rFonts w:hint="eastAsia" w:ascii="仿宋" w:hAnsi="仿宋" w:eastAsia="仿宋" w:cs="仿宋"/>
          <w:color w:val="000000" w:themeColor="text1"/>
          <w:sz w:val="21"/>
          <w:szCs w:val="21"/>
          <w:highlight w:val="none"/>
          <w:u w:val="dotted"/>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质疑供应商：</w:t>
      </w:r>
      <w:r>
        <w:rPr>
          <w:rFonts w:hint="eastAsia" w:ascii="仿宋" w:hAnsi="仿宋" w:eastAsia="仿宋" w:cs="仿宋"/>
          <w:color w:val="000000" w:themeColor="text1"/>
          <w:sz w:val="21"/>
          <w:szCs w:val="21"/>
          <w:highlight w:val="none"/>
          <w:u w:val="dotted"/>
          <w14:textFill>
            <w14:solidFill>
              <w14:schemeClr w14:val="tx1"/>
            </w14:solidFill>
          </w14:textFill>
        </w:rPr>
        <w:t xml:space="preserve">                         </w:t>
      </w:r>
    </w:p>
    <w:p w14:paraId="72D3683E">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0" w:firstLineChars="200"/>
        <w:textAlignment w:val="auto"/>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地址：</w:t>
      </w:r>
      <w:r>
        <w:rPr>
          <w:rFonts w:hint="eastAsia" w:ascii="仿宋" w:hAnsi="仿宋" w:eastAsia="仿宋" w:cs="仿宋"/>
          <w:color w:val="000000" w:themeColor="text1"/>
          <w:sz w:val="21"/>
          <w:szCs w:val="21"/>
          <w:highlight w:val="none"/>
          <w:u w:val="dotted"/>
          <w14:textFill>
            <w14:solidFill>
              <w14:schemeClr w14:val="tx1"/>
            </w14:solidFill>
          </w14:textFill>
        </w:rPr>
        <w:t xml:space="preserve">                          </w:t>
      </w:r>
      <w:r>
        <w:rPr>
          <w:rFonts w:hint="eastAsia" w:ascii="仿宋" w:hAnsi="仿宋" w:eastAsia="仿宋" w:cs="仿宋"/>
          <w:color w:val="000000" w:themeColor="text1"/>
          <w:sz w:val="21"/>
          <w:szCs w:val="21"/>
          <w:highlight w:val="none"/>
          <w14:textFill>
            <w14:solidFill>
              <w14:schemeClr w14:val="tx1"/>
            </w14:solidFill>
          </w14:textFill>
        </w:rPr>
        <w:t>邮编：</w:t>
      </w:r>
      <w:r>
        <w:rPr>
          <w:rFonts w:hint="eastAsia" w:ascii="仿宋" w:hAnsi="仿宋" w:eastAsia="仿宋" w:cs="仿宋"/>
          <w:color w:val="000000" w:themeColor="text1"/>
          <w:sz w:val="21"/>
          <w:szCs w:val="21"/>
          <w:highlight w:val="none"/>
          <w:u w:val="dotted"/>
          <w14:textFill>
            <w14:solidFill>
              <w14:schemeClr w14:val="tx1"/>
            </w14:solidFill>
          </w14:textFill>
        </w:rPr>
        <w:t xml:space="preserve">            </w:t>
      </w:r>
    </w:p>
    <w:p w14:paraId="542650D5">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0" w:firstLineChars="200"/>
        <w:textAlignment w:val="auto"/>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联系人：</w:t>
      </w:r>
      <w:r>
        <w:rPr>
          <w:rFonts w:hint="eastAsia" w:ascii="仿宋" w:hAnsi="仿宋" w:eastAsia="仿宋" w:cs="仿宋"/>
          <w:color w:val="000000" w:themeColor="text1"/>
          <w:sz w:val="21"/>
          <w:szCs w:val="21"/>
          <w:highlight w:val="none"/>
          <w:u w:val="dotted"/>
          <w14:textFill>
            <w14:solidFill>
              <w14:schemeClr w14:val="tx1"/>
            </w14:solidFill>
          </w14:textFill>
        </w:rPr>
        <w:t xml:space="preserve">                      </w:t>
      </w:r>
      <w:r>
        <w:rPr>
          <w:rFonts w:hint="eastAsia" w:ascii="仿宋" w:hAnsi="仿宋" w:eastAsia="仿宋" w:cs="仿宋"/>
          <w:color w:val="000000" w:themeColor="text1"/>
          <w:sz w:val="21"/>
          <w:szCs w:val="21"/>
          <w:highlight w:val="none"/>
          <w14:textFill>
            <w14:solidFill>
              <w14:schemeClr w14:val="tx1"/>
            </w14:solidFill>
          </w14:textFill>
        </w:rPr>
        <w:t>联系电话：</w:t>
      </w:r>
      <w:r>
        <w:rPr>
          <w:rFonts w:hint="eastAsia" w:ascii="仿宋" w:hAnsi="仿宋" w:eastAsia="仿宋" w:cs="仿宋"/>
          <w:color w:val="000000" w:themeColor="text1"/>
          <w:sz w:val="21"/>
          <w:szCs w:val="21"/>
          <w:highlight w:val="none"/>
          <w:u w:val="dotted"/>
          <w14:textFill>
            <w14:solidFill>
              <w14:schemeClr w14:val="tx1"/>
            </w14:solidFill>
          </w14:textFill>
        </w:rPr>
        <w:t xml:space="preserve">            </w:t>
      </w:r>
    </w:p>
    <w:p w14:paraId="27A3D79A">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0" w:firstLineChars="200"/>
        <w:textAlignment w:val="auto"/>
        <w:rPr>
          <w:rFonts w:hint="eastAsia" w:ascii="仿宋" w:hAnsi="仿宋" w:eastAsia="仿宋" w:cs="仿宋"/>
          <w:color w:val="000000" w:themeColor="text1"/>
          <w:sz w:val="21"/>
          <w:szCs w:val="21"/>
          <w:highlight w:val="none"/>
          <w:u w:val="dotted"/>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授权代表：</w:t>
      </w:r>
      <w:r>
        <w:rPr>
          <w:rFonts w:hint="eastAsia" w:ascii="仿宋" w:hAnsi="仿宋" w:eastAsia="仿宋" w:cs="仿宋"/>
          <w:color w:val="000000" w:themeColor="text1"/>
          <w:sz w:val="21"/>
          <w:szCs w:val="21"/>
          <w:highlight w:val="none"/>
          <w:u w:val="dotted"/>
          <w14:textFill>
            <w14:solidFill>
              <w14:schemeClr w14:val="tx1"/>
            </w14:solidFill>
          </w14:textFill>
        </w:rPr>
        <w:t xml:space="preserve">                                          </w:t>
      </w:r>
    </w:p>
    <w:p w14:paraId="742C852D">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0" w:firstLineChars="200"/>
        <w:textAlignment w:val="auto"/>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联系电话：</w:t>
      </w:r>
      <w:r>
        <w:rPr>
          <w:rFonts w:hint="eastAsia" w:ascii="仿宋" w:hAnsi="仿宋" w:eastAsia="仿宋" w:cs="仿宋"/>
          <w:color w:val="000000" w:themeColor="text1"/>
          <w:sz w:val="21"/>
          <w:szCs w:val="21"/>
          <w:highlight w:val="none"/>
          <w:u w:val="dotted"/>
          <w14:textFill>
            <w14:solidFill>
              <w14:schemeClr w14:val="tx1"/>
            </w14:solidFill>
          </w14:textFill>
        </w:rPr>
        <w:t xml:space="preserve">                                          </w:t>
      </w:r>
    </w:p>
    <w:p w14:paraId="67BB8470">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0" w:firstLineChars="200"/>
        <w:textAlignment w:val="auto"/>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 xml:space="preserve">地址： </w:t>
      </w:r>
      <w:r>
        <w:rPr>
          <w:rFonts w:hint="eastAsia" w:ascii="仿宋" w:hAnsi="仿宋" w:eastAsia="仿宋" w:cs="仿宋"/>
          <w:color w:val="000000" w:themeColor="text1"/>
          <w:sz w:val="21"/>
          <w:szCs w:val="21"/>
          <w:highlight w:val="none"/>
          <w:u w:val="dotted"/>
          <w14:textFill>
            <w14:solidFill>
              <w14:schemeClr w14:val="tx1"/>
            </w14:solidFill>
          </w14:textFill>
        </w:rPr>
        <w:t xml:space="preserve">                        </w:t>
      </w:r>
      <w:r>
        <w:rPr>
          <w:rFonts w:hint="eastAsia" w:ascii="仿宋" w:hAnsi="仿宋" w:eastAsia="仿宋" w:cs="仿宋"/>
          <w:color w:val="000000" w:themeColor="text1"/>
          <w:sz w:val="21"/>
          <w:szCs w:val="21"/>
          <w:highlight w:val="none"/>
          <w14:textFill>
            <w14:solidFill>
              <w14:schemeClr w14:val="tx1"/>
            </w14:solidFill>
          </w14:textFill>
        </w:rPr>
        <w:t>邮编：</w:t>
      </w:r>
      <w:r>
        <w:rPr>
          <w:rFonts w:hint="eastAsia" w:ascii="仿宋" w:hAnsi="仿宋" w:eastAsia="仿宋" w:cs="仿宋"/>
          <w:color w:val="000000" w:themeColor="text1"/>
          <w:sz w:val="21"/>
          <w:szCs w:val="21"/>
          <w:highlight w:val="none"/>
          <w:u w:val="dotted"/>
          <w14:textFill>
            <w14:solidFill>
              <w14:schemeClr w14:val="tx1"/>
            </w14:solidFill>
          </w14:textFill>
        </w:rPr>
        <w:t xml:space="preserve">               </w:t>
      </w:r>
    </w:p>
    <w:p w14:paraId="06A873FE">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0" w:firstLineChars="200"/>
        <w:textAlignment w:val="auto"/>
        <w:outlineLvl w:val="0"/>
        <w:rPr>
          <w:rFonts w:hint="eastAsia" w:ascii="仿宋" w:hAnsi="仿宋" w:eastAsia="仿宋" w:cs="仿宋"/>
          <w:bCs/>
          <w:color w:val="000000" w:themeColor="text1"/>
          <w:sz w:val="21"/>
          <w:szCs w:val="21"/>
          <w:highlight w:val="none"/>
          <w14:textFill>
            <w14:solidFill>
              <w14:schemeClr w14:val="tx1"/>
            </w14:solidFill>
          </w14:textFill>
        </w:rPr>
      </w:pPr>
      <w:bookmarkStart w:id="56" w:name="_Toc15938"/>
      <w:r>
        <w:rPr>
          <w:rFonts w:hint="eastAsia" w:ascii="仿宋" w:hAnsi="仿宋" w:eastAsia="仿宋" w:cs="仿宋"/>
          <w:bCs/>
          <w:color w:val="000000" w:themeColor="text1"/>
          <w:sz w:val="21"/>
          <w:szCs w:val="21"/>
          <w:highlight w:val="none"/>
          <w14:textFill>
            <w14:solidFill>
              <w14:schemeClr w14:val="tx1"/>
            </w14:solidFill>
          </w14:textFill>
        </w:rPr>
        <w:t>二、质疑项目基本情况</w:t>
      </w:r>
      <w:bookmarkEnd w:id="56"/>
    </w:p>
    <w:p w14:paraId="48D25C19">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0" w:firstLineChars="200"/>
        <w:textAlignment w:val="auto"/>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质疑项目的名称：</w:t>
      </w:r>
      <w:r>
        <w:rPr>
          <w:rFonts w:hint="eastAsia" w:ascii="仿宋" w:hAnsi="仿宋" w:eastAsia="仿宋" w:cs="仿宋"/>
          <w:color w:val="000000" w:themeColor="text1"/>
          <w:sz w:val="21"/>
          <w:szCs w:val="21"/>
          <w:highlight w:val="none"/>
          <w:u w:val="dotted"/>
          <w14:textFill>
            <w14:solidFill>
              <w14:schemeClr w14:val="tx1"/>
            </w14:solidFill>
          </w14:textFill>
        </w:rPr>
        <w:t xml:space="preserve">                                     </w:t>
      </w:r>
    </w:p>
    <w:p w14:paraId="4941F098">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0" w:firstLineChars="200"/>
        <w:textAlignment w:val="auto"/>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质疑项目的编号：</w:t>
      </w:r>
      <w:r>
        <w:rPr>
          <w:rFonts w:hint="eastAsia" w:ascii="仿宋" w:hAnsi="仿宋" w:eastAsia="仿宋" w:cs="仿宋"/>
          <w:color w:val="000000" w:themeColor="text1"/>
          <w:sz w:val="21"/>
          <w:szCs w:val="21"/>
          <w:highlight w:val="none"/>
          <w:u w:val="dotted"/>
          <w14:textFill>
            <w14:solidFill>
              <w14:schemeClr w14:val="tx1"/>
            </w14:solidFill>
          </w14:textFill>
        </w:rPr>
        <w:t xml:space="preserve">               </w:t>
      </w:r>
      <w:r>
        <w:rPr>
          <w:rFonts w:hint="eastAsia" w:ascii="仿宋" w:hAnsi="仿宋" w:eastAsia="仿宋" w:cs="仿宋"/>
          <w:color w:val="000000" w:themeColor="text1"/>
          <w:sz w:val="21"/>
          <w:szCs w:val="21"/>
          <w:highlight w:val="none"/>
          <w14:textFill>
            <w14:solidFill>
              <w14:schemeClr w14:val="tx1"/>
            </w14:solidFill>
          </w14:textFill>
        </w:rPr>
        <w:t>包号：</w:t>
      </w:r>
      <w:r>
        <w:rPr>
          <w:rFonts w:hint="eastAsia" w:ascii="仿宋" w:hAnsi="仿宋" w:eastAsia="仿宋" w:cs="仿宋"/>
          <w:color w:val="000000" w:themeColor="text1"/>
          <w:sz w:val="21"/>
          <w:szCs w:val="21"/>
          <w:highlight w:val="none"/>
          <w:u w:val="dotted"/>
          <w14:textFill>
            <w14:solidFill>
              <w14:schemeClr w14:val="tx1"/>
            </w14:solidFill>
          </w14:textFill>
        </w:rPr>
        <w:t xml:space="preserve">                </w:t>
      </w:r>
    </w:p>
    <w:p w14:paraId="7C42665D">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0" w:firstLineChars="200"/>
        <w:textAlignment w:val="auto"/>
        <w:rPr>
          <w:rFonts w:hint="eastAsia" w:ascii="仿宋" w:hAnsi="仿宋" w:eastAsia="仿宋" w:cs="仿宋"/>
          <w:color w:val="000000" w:themeColor="text1"/>
          <w:sz w:val="21"/>
          <w:szCs w:val="21"/>
          <w:highlight w:val="none"/>
          <w:u w:val="dotted"/>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采购人名称：</w:t>
      </w:r>
      <w:r>
        <w:rPr>
          <w:rFonts w:hint="eastAsia" w:ascii="仿宋" w:hAnsi="仿宋" w:eastAsia="仿宋" w:cs="仿宋"/>
          <w:color w:val="000000" w:themeColor="text1"/>
          <w:sz w:val="21"/>
          <w:szCs w:val="21"/>
          <w:highlight w:val="none"/>
          <w:u w:val="dotted"/>
          <w14:textFill>
            <w14:solidFill>
              <w14:schemeClr w14:val="tx1"/>
            </w14:solidFill>
          </w14:textFill>
        </w:rPr>
        <w:t xml:space="preserve">                                         </w:t>
      </w:r>
    </w:p>
    <w:p w14:paraId="5FA3AC23">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0" w:firstLineChars="200"/>
        <w:textAlignment w:val="auto"/>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采购文件获取日期：</w:t>
      </w:r>
      <w:r>
        <w:rPr>
          <w:rFonts w:hint="eastAsia" w:ascii="仿宋" w:hAnsi="仿宋" w:eastAsia="仿宋" w:cs="仿宋"/>
          <w:color w:val="000000" w:themeColor="text1"/>
          <w:sz w:val="21"/>
          <w:szCs w:val="21"/>
          <w:highlight w:val="none"/>
          <w:u w:val="dotted"/>
          <w14:textFill>
            <w14:solidFill>
              <w14:schemeClr w14:val="tx1"/>
            </w14:solidFill>
          </w14:textFill>
        </w:rPr>
        <w:t xml:space="preserve">                                   </w:t>
      </w:r>
    </w:p>
    <w:p w14:paraId="7A3AB643">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0" w:firstLineChars="200"/>
        <w:textAlignment w:val="auto"/>
        <w:outlineLvl w:val="0"/>
        <w:rPr>
          <w:rFonts w:hint="eastAsia" w:ascii="仿宋" w:hAnsi="仿宋" w:eastAsia="仿宋" w:cs="仿宋"/>
          <w:bCs/>
          <w:color w:val="000000" w:themeColor="text1"/>
          <w:sz w:val="21"/>
          <w:szCs w:val="21"/>
          <w:highlight w:val="none"/>
          <w14:textFill>
            <w14:solidFill>
              <w14:schemeClr w14:val="tx1"/>
            </w14:solidFill>
          </w14:textFill>
        </w:rPr>
      </w:pPr>
      <w:bookmarkStart w:id="57" w:name="_Toc18271"/>
      <w:r>
        <w:rPr>
          <w:rFonts w:hint="eastAsia" w:ascii="仿宋" w:hAnsi="仿宋" w:eastAsia="仿宋" w:cs="仿宋"/>
          <w:bCs/>
          <w:color w:val="000000" w:themeColor="text1"/>
          <w:sz w:val="21"/>
          <w:szCs w:val="21"/>
          <w:highlight w:val="none"/>
          <w14:textFill>
            <w14:solidFill>
              <w14:schemeClr w14:val="tx1"/>
            </w14:solidFill>
          </w14:textFill>
        </w:rPr>
        <w:t>三、质疑事项具体内容</w:t>
      </w:r>
      <w:bookmarkEnd w:id="57"/>
    </w:p>
    <w:p w14:paraId="00C853A1">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0" w:firstLineChars="200"/>
        <w:textAlignment w:val="auto"/>
        <w:rPr>
          <w:rFonts w:hint="eastAsia" w:ascii="仿宋" w:hAnsi="仿宋" w:eastAsia="仿宋" w:cs="仿宋"/>
          <w:color w:val="000000" w:themeColor="text1"/>
          <w:sz w:val="21"/>
          <w:szCs w:val="21"/>
          <w:highlight w:val="none"/>
          <w:u w:val="dotted"/>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质疑事项1：</w:t>
      </w:r>
      <w:r>
        <w:rPr>
          <w:rFonts w:hint="eastAsia" w:ascii="仿宋" w:hAnsi="仿宋" w:eastAsia="仿宋" w:cs="仿宋"/>
          <w:color w:val="000000" w:themeColor="text1"/>
          <w:sz w:val="21"/>
          <w:szCs w:val="21"/>
          <w:highlight w:val="none"/>
          <w:u w:val="dotted"/>
          <w14:textFill>
            <w14:solidFill>
              <w14:schemeClr w14:val="tx1"/>
            </w14:solidFill>
          </w14:textFill>
        </w:rPr>
        <w:t xml:space="preserve">                                         </w:t>
      </w:r>
    </w:p>
    <w:p w14:paraId="1EC2F4A3">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0" w:firstLineChars="200"/>
        <w:textAlignment w:val="auto"/>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事实依据：</w:t>
      </w:r>
      <w:r>
        <w:rPr>
          <w:rFonts w:hint="eastAsia" w:ascii="仿宋" w:hAnsi="仿宋" w:eastAsia="仿宋" w:cs="仿宋"/>
          <w:color w:val="000000" w:themeColor="text1"/>
          <w:sz w:val="21"/>
          <w:szCs w:val="21"/>
          <w:highlight w:val="none"/>
          <w:u w:val="dotted"/>
          <w14:textFill>
            <w14:solidFill>
              <w14:schemeClr w14:val="tx1"/>
            </w14:solidFill>
          </w14:textFill>
        </w:rPr>
        <w:t xml:space="preserve">                                           </w:t>
      </w:r>
    </w:p>
    <w:p w14:paraId="5F1FA893">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0" w:firstLineChars="200"/>
        <w:textAlignment w:val="auto"/>
        <w:rPr>
          <w:rFonts w:hint="eastAsia" w:ascii="仿宋" w:hAnsi="仿宋" w:eastAsia="仿宋" w:cs="仿宋"/>
          <w:color w:val="000000" w:themeColor="text1"/>
          <w:sz w:val="21"/>
          <w:szCs w:val="21"/>
          <w:highlight w:val="none"/>
          <w:u w:val="dotted"/>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法律依据：</w:t>
      </w:r>
      <w:r>
        <w:rPr>
          <w:rFonts w:hint="eastAsia" w:ascii="仿宋" w:hAnsi="仿宋" w:eastAsia="仿宋" w:cs="仿宋"/>
          <w:color w:val="000000" w:themeColor="text1"/>
          <w:sz w:val="21"/>
          <w:szCs w:val="21"/>
          <w:highlight w:val="none"/>
          <w:u w:val="dotted"/>
          <w14:textFill>
            <w14:solidFill>
              <w14:schemeClr w14:val="tx1"/>
            </w14:solidFill>
          </w14:textFill>
        </w:rPr>
        <w:t xml:space="preserve">                                           </w:t>
      </w:r>
    </w:p>
    <w:p w14:paraId="55CF8017">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0" w:firstLineChars="200"/>
        <w:textAlignment w:val="auto"/>
        <w:rPr>
          <w:rFonts w:hint="eastAsia" w:ascii="仿宋" w:hAnsi="仿宋" w:eastAsia="仿宋" w:cs="仿宋"/>
          <w:color w:val="000000" w:themeColor="text1"/>
          <w:sz w:val="21"/>
          <w:szCs w:val="21"/>
          <w:highlight w:val="none"/>
          <w:u w:val="dotted"/>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质疑事项2</w:t>
      </w:r>
    </w:p>
    <w:p w14:paraId="5D73FC2B">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0" w:firstLineChars="200"/>
        <w:textAlignment w:val="auto"/>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w:t>
      </w:r>
    </w:p>
    <w:p w14:paraId="5062F091">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0" w:firstLineChars="200"/>
        <w:textAlignment w:val="auto"/>
        <w:outlineLvl w:val="0"/>
        <w:rPr>
          <w:rFonts w:hint="eastAsia" w:ascii="仿宋" w:hAnsi="仿宋" w:eastAsia="仿宋" w:cs="仿宋"/>
          <w:bCs/>
          <w:color w:val="000000" w:themeColor="text1"/>
          <w:sz w:val="21"/>
          <w:szCs w:val="21"/>
          <w:highlight w:val="none"/>
          <w14:textFill>
            <w14:solidFill>
              <w14:schemeClr w14:val="tx1"/>
            </w14:solidFill>
          </w14:textFill>
        </w:rPr>
      </w:pPr>
      <w:bookmarkStart w:id="58" w:name="_Toc22365"/>
      <w:r>
        <w:rPr>
          <w:rFonts w:hint="eastAsia" w:ascii="仿宋" w:hAnsi="仿宋" w:eastAsia="仿宋" w:cs="仿宋"/>
          <w:bCs/>
          <w:color w:val="000000" w:themeColor="text1"/>
          <w:sz w:val="21"/>
          <w:szCs w:val="21"/>
          <w:highlight w:val="none"/>
          <w14:textFill>
            <w14:solidFill>
              <w14:schemeClr w14:val="tx1"/>
            </w14:solidFill>
          </w14:textFill>
        </w:rPr>
        <w:t>四、与质疑事项相关的质疑请求</w:t>
      </w:r>
      <w:bookmarkEnd w:id="58"/>
    </w:p>
    <w:p w14:paraId="32C2748D">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0" w:firstLineChars="200"/>
        <w:textAlignment w:val="auto"/>
        <w:rPr>
          <w:rFonts w:hint="eastAsia" w:ascii="仿宋" w:hAnsi="仿宋" w:eastAsia="仿宋" w:cs="仿宋"/>
          <w:color w:val="000000" w:themeColor="text1"/>
          <w:sz w:val="21"/>
          <w:szCs w:val="21"/>
          <w:highlight w:val="none"/>
          <w:u w:val="dotted"/>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请求：</w:t>
      </w:r>
      <w:r>
        <w:rPr>
          <w:rFonts w:hint="eastAsia" w:ascii="仿宋" w:hAnsi="仿宋" w:eastAsia="仿宋" w:cs="仿宋"/>
          <w:color w:val="000000" w:themeColor="text1"/>
          <w:sz w:val="21"/>
          <w:szCs w:val="21"/>
          <w:highlight w:val="none"/>
          <w:u w:val="dotted"/>
          <w14:textFill>
            <w14:solidFill>
              <w14:schemeClr w14:val="tx1"/>
            </w14:solidFill>
          </w14:textFill>
        </w:rPr>
        <w:t xml:space="preserve">                                               </w:t>
      </w:r>
    </w:p>
    <w:p w14:paraId="7F26BE03">
      <w:pPr>
        <w:keepNext w:val="0"/>
        <w:keepLines w:val="0"/>
        <w:pageBreakBefore w:val="0"/>
        <w:widowControl w:val="0"/>
        <w:shd w:val="clear" w:color="auto" w:fill="auto"/>
        <w:kinsoku/>
        <w:wordWrap/>
        <w:overflowPunct/>
        <w:topLinePunct w:val="0"/>
        <w:autoSpaceDE/>
        <w:autoSpaceDN/>
        <w:bidi w:val="0"/>
        <w:spacing w:line="540" w:lineRule="exact"/>
        <w:ind w:firstLine="420" w:firstLineChars="200"/>
        <w:textAlignment w:val="auto"/>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lang w:eastAsia="zh-CN"/>
          <w14:textFill>
            <w14:solidFill>
              <w14:schemeClr w14:val="tx1"/>
            </w14:solidFill>
          </w14:textFill>
        </w:rPr>
        <w:t>签章</w:t>
      </w:r>
      <w:r>
        <w:rPr>
          <w:rFonts w:hint="eastAsia" w:ascii="仿宋" w:hAnsi="仿宋" w:eastAsia="仿宋" w:cs="仿宋"/>
          <w:color w:val="000000" w:themeColor="text1"/>
          <w:sz w:val="21"/>
          <w:szCs w:val="21"/>
          <w:highlight w:val="none"/>
          <w14:textFill>
            <w14:solidFill>
              <w14:schemeClr w14:val="tx1"/>
            </w14:solidFill>
          </w14:textFill>
        </w:rPr>
        <w:t xml:space="preserve">(签章)：                   公章：                      </w:t>
      </w:r>
    </w:p>
    <w:p w14:paraId="639E6E71">
      <w:pPr>
        <w:keepNext w:val="0"/>
        <w:keepLines w:val="0"/>
        <w:pageBreakBefore w:val="0"/>
        <w:widowControl w:val="0"/>
        <w:shd w:val="clear" w:color="auto" w:fill="auto"/>
        <w:kinsoku/>
        <w:wordWrap/>
        <w:overflowPunct/>
        <w:topLinePunct w:val="0"/>
        <w:autoSpaceDE/>
        <w:autoSpaceDN/>
        <w:bidi w:val="0"/>
        <w:spacing w:line="540" w:lineRule="exact"/>
        <w:ind w:firstLine="420" w:firstLineChars="200"/>
        <w:textAlignment w:val="auto"/>
        <w:rPr>
          <w:rFonts w:hint="eastAsia"/>
        </w:rPr>
      </w:pPr>
      <w:r>
        <w:rPr>
          <w:rFonts w:hint="eastAsia" w:ascii="仿宋" w:hAnsi="仿宋" w:eastAsia="仿宋" w:cs="仿宋"/>
          <w:color w:val="000000" w:themeColor="text1"/>
          <w:sz w:val="21"/>
          <w:szCs w:val="21"/>
          <w:highlight w:val="none"/>
          <w14:textFill>
            <w14:solidFill>
              <w14:schemeClr w14:val="tx1"/>
            </w14:solidFill>
          </w14:textFill>
        </w:rPr>
        <w:t xml:space="preserve">日期：    </w:t>
      </w:r>
    </w:p>
    <w:p w14:paraId="1004F6C8">
      <w:pPr>
        <w:pageBreakBefore/>
        <w:shd w:val="clear" w:color="auto" w:fill="auto"/>
        <w:spacing w:line="440" w:lineRule="exact"/>
        <w:jc w:val="center"/>
        <w:outlineLvl w:val="0"/>
        <w:rPr>
          <w:rFonts w:hint="eastAsia" w:ascii="仿宋" w:hAnsi="仿宋" w:eastAsia="仿宋" w:cs="仿宋"/>
          <w:b/>
          <w:bCs/>
          <w:color w:val="000000" w:themeColor="text1"/>
          <w:sz w:val="36"/>
          <w:szCs w:val="36"/>
          <w:highlight w:val="none"/>
          <w14:textFill>
            <w14:solidFill>
              <w14:schemeClr w14:val="tx1"/>
            </w14:solidFill>
          </w14:textFill>
        </w:rPr>
      </w:pPr>
      <w:bookmarkStart w:id="59" w:name="_Toc469495731"/>
      <w:r>
        <w:rPr>
          <w:rFonts w:hint="eastAsia" w:ascii="仿宋" w:hAnsi="仿宋" w:eastAsia="仿宋" w:cs="仿宋"/>
          <w:b/>
          <w:bCs/>
          <w:color w:val="000000" w:themeColor="text1"/>
          <w:sz w:val="36"/>
          <w:szCs w:val="36"/>
          <w:highlight w:val="none"/>
          <w14:textFill>
            <w14:solidFill>
              <w14:schemeClr w14:val="tx1"/>
            </w14:solidFill>
          </w14:textFill>
        </w:rPr>
        <w:t>第三</w:t>
      </w:r>
      <w:r>
        <w:rPr>
          <w:rFonts w:hint="eastAsia" w:ascii="仿宋" w:hAnsi="仿宋" w:eastAsia="仿宋" w:cs="仿宋"/>
          <w:b/>
          <w:bCs/>
          <w:color w:val="000000" w:themeColor="text1"/>
          <w:sz w:val="36"/>
          <w:szCs w:val="36"/>
          <w:highlight w:val="none"/>
          <w:lang w:val="en-US" w:eastAsia="zh-CN"/>
          <w14:textFill>
            <w14:solidFill>
              <w14:schemeClr w14:val="tx1"/>
            </w14:solidFill>
          </w14:textFill>
        </w:rPr>
        <w:t>部分</w:t>
      </w:r>
      <w:r>
        <w:rPr>
          <w:rFonts w:hint="eastAsia" w:ascii="仿宋" w:hAnsi="仿宋" w:eastAsia="仿宋" w:cs="仿宋"/>
          <w:b/>
          <w:bCs/>
          <w:color w:val="000000" w:themeColor="text1"/>
          <w:sz w:val="36"/>
          <w:szCs w:val="36"/>
          <w:highlight w:val="none"/>
          <w14:textFill>
            <w14:solidFill>
              <w14:schemeClr w14:val="tx1"/>
            </w14:solidFill>
          </w14:textFill>
        </w:rPr>
        <w:t xml:space="preserve">  评标办法</w:t>
      </w:r>
      <w:bookmarkEnd w:id="59"/>
    </w:p>
    <w:p w14:paraId="4FEF4AFE">
      <w:pPr>
        <w:shd w:val="clear" w:color="auto" w:fill="auto"/>
        <w:jc w:val="center"/>
        <w:outlineLvl w:val="1"/>
        <w:rPr>
          <w:rFonts w:hint="eastAsia" w:ascii="仿宋" w:hAnsi="仿宋" w:eastAsia="仿宋" w:cs="仿宋"/>
          <w:b/>
          <w:color w:val="000000" w:themeColor="text1"/>
          <w:sz w:val="28"/>
          <w:szCs w:val="28"/>
          <w:highlight w:val="none"/>
          <w14:textFill>
            <w14:solidFill>
              <w14:schemeClr w14:val="tx1"/>
            </w14:solidFill>
          </w14:textFill>
        </w:rPr>
      </w:pPr>
      <w:bookmarkStart w:id="60" w:name="_Toc362983802"/>
      <w:bookmarkStart w:id="61" w:name="_Toc469495733"/>
      <w:bookmarkStart w:id="62" w:name="_Toc267320058"/>
      <w:bookmarkStart w:id="63" w:name="_Toc363135205"/>
      <w:r>
        <w:rPr>
          <w:rFonts w:hint="eastAsia" w:ascii="仿宋" w:hAnsi="仿宋" w:eastAsia="仿宋" w:cs="仿宋"/>
          <w:b/>
          <w:color w:val="000000" w:themeColor="text1"/>
          <w:sz w:val="28"/>
          <w:szCs w:val="28"/>
          <w:highlight w:val="none"/>
          <w14:textFill>
            <w14:solidFill>
              <w14:schemeClr w14:val="tx1"/>
            </w14:solidFill>
          </w14:textFill>
        </w:rPr>
        <w:t>一</w:t>
      </w:r>
      <w:r>
        <w:rPr>
          <w:rFonts w:hint="eastAsia" w:ascii="仿宋" w:hAnsi="仿宋" w:eastAsia="仿宋" w:cs="仿宋"/>
          <w:b/>
          <w:color w:val="000000" w:themeColor="text1"/>
          <w:sz w:val="28"/>
          <w:szCs w:val="28"/>
          <w:highlight w:val="none"/>
          <w:lang w:val="en-US" w:eastAsia="zh-CN"/>
          <w14:textFill>
            <w14:solidFill>
              <w14:schemeClr w14:val="tx1"/>
            </w14:solidFill>
          </w14:textFill>
        </w:rPr>
        <w:t xml:space="preserve">  </w:t>
      </w:r>
      <w:r>
        <w:rPr>
          <w:rFonts w:hint="eastAsia" w:ascii="仿宋" w:hAnsi="仿宋" w:eastAsia="仿宋" w:cs="仿宋"/>
          <w:b/>
          <w:color w:val="000000" w:themeColor="text1"/>
          <w:sz w:val="28"/>
          <w:szCs w:val="28"/>
          <w:highlight w:val="none"/>
          <w14:textFill>
            <w14:solidFill>
              <w14:schemeClr w14:val="tx1"/>
            </w14:solidFill>
          </w14:textFill>
        </w:rPr>
        <w:t>总  则</w:t>
      </w:r>
    </w:p>
    <w:p w14:paraId="088720C9">
      <w:pPr>
        <w:shd w:val="clear" w:color="auto" w:fill="auto"/>
        <w:tabs>
          <w:tab w:val="left" w:pos="567"/>
          <w:tab w:val="left" w:pos="600"/>
        </w:tabs>
        <w:spacing w:line="440" w:lineRule="exact"/>
        <w:ind w:firstLine="612" w:firstLineChars="255"/>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1、一般规定</w:t>
      </w:r>
    </w:p>
    <w:p w14:paraId="1562CCC6">
      <w:pPr>
        <w:shd w:val="clear" w:color="auto" w:fill="auto"/>
        <w:spacing w:line="440" w:lineRule="exact"/>
        <w:ind w:firstLine="612" w:firstLineChars="255"/>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1.1本项目的招标按照《中华人民共和国政府采购法》、《政府采购货物和服务招标投标管理办法》及政府采购的有关规定进行。</w:t>
      </w:r>
    </w:p>
    <w:p w14:paraId="2F940766">
      <w:pPr>
        <w:shd w:val="clear" w:color="auto" w:fill="auto"/>
        <w:spacing w:line="440" w:lineRule="exact"/>
        <w:ind w:firstLine="612" w:firstLineChars="255"/>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1.2评标必须遵循邀请、公平、公正、诚实信用的原则。</w:t>
      </w:r>
    </w:p>
    <w:p w14:paraId="48490801">
      <w:pPr>
        <w:shd w:val="clear" w:color="auto" w:fill="auto"/>
        <w:spacing w:line="440" w:lineRule="exact"/>
        <w:ind w:firstLine="612" w:firstLineChars="255"/>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1.3招标代理机构组织招标、开标、评标工作，全过程接受政府采购有关部门的监督、管理和指导。</w:t>
      </w:r>
    </w:p>
    <w:p w14:paraId="032FCFA2">
      <w:pPr>
        <w:shd w:val="clear" w:color="auto" w:fill="auto"/>
        <w:spacing w:line="440" w:lineRule="exact"/>
        <w:ind w:firstLine="612" w:firstLineChars="255"/>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1.4评标按照招标文件规定的内容进行，采取符合招标文件要求的最低评标价法；</w:t>
      </w:r>
    </w:p>
    <w:p w14:paraId="0B0DC26E">
      <w:pPr>
        <w:shd w:val="clear" w:color="auto" w:fill="auto"/>
        <w:spacing w:line="440" w:lineRule="exact"/>
        <w:ind w:firstLine="612" w:firstLineChars="255"/>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1.5本办法的评标对象是指投标人按照招标文件要求提供的有效投标文件，包括投标人应评标委员会要求对原投标文件作出的正式书面澄清文件。</w:t>
      </w:r>
    </w:p>
    <w:p w14:paraId="6ADBB2C8">
      <w:pPr>
        <w:shd w:val="clear" w:color="auto" w:fill="auto"/>
        <w:tabs>
          <w:tab w:val="left" w:pos="567"/>
          <w:tab w:val="left" w:pos="1145"/>
        </w:tabs>
        <w:spacing w:line="440" w:lineRule="exact"/>
        <w:ind w:firstLine="612" w:firstLineChars="255"/>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2、评标组织机构的组成</w:t>
      </w:r>
    </w:p>
    <w:p w14:paraId="4052F54C">
      <w:pPr>
        <w:shd w:val="clear" w:color="auto" w:fill="auto"/>
        <w:tabs>
          <w:tab w:val="left" w:pos="567"/>
          <w:tab w:val="left" w:pos="600"/>
        </w:tabs>
        <w:spacing w:line="440" w:lineRule="exact"/>
        <w:ind w:firstLine="612" w:firstLineChars="255"/>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2.</w:t>
      </w:r>
      <w:r>
        <w:rPr>
          <w:rFonts w:hint="eastAsia" w:ascii="仿宋" w:hAnsi="仿宋" w:eastAsia="仿宋" w:cs="仿宋"/>
          <w:color w:val="000000" w:themeColor="text1"/>
          <w:szCs w:val="21"/>
          <w:highlight w:val="none"/>
          <w14:textFill>
            <w14:solidFill>
              <w14:schemeClr w14:val="tx1"/>
            </w14:solidFill>
          </w14:textFill>
        </w:rPr>
        <w:t>1评标委员会由采购人或采购代理机构依法组建，成员由采购人代表和评审专家组成，成员人数为五人或以上单数，其中评审专家不少于成员总数的三分之二。</w:t>
      </w:r>
    </w:p>
    <w:p w14:paraId="6230D36D">
      <w:pPr>
        <w:shd w:val="clear" w:color="auto" w:fill="auto"/>
        <w:tabs>
          <w:tab w:val="left" w:pos="567"/>
          <w:tab w:val="left" w:pos="600"/>
        </w:tabs>
        <w:spacing w:line="440" w:lineRule="exact"/>
        <w:ind w:firstLine="612" w:firstLineChars="255"/>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2</w:t>
      </w:r>
      <w:r>
        <w:rPr>
          <w:rFonts w:hint="eastAsia" w:ascii="仿宋" w:hAnsi="仿宋" w:eastAsia="仿宋" w:cs="仿宋"/>
          <w:color w:val="000000" w:themeColor="text1"/>
          <w:szCs w:val="21"/>
          <w:highlight w:val="none"/>
          <w14:textFill>
            <w14:solidFill>
              <w14:schemeClr w14:val="tx1"/>
            </w14:solidFill>
          </w14:textFill>
        </w:rPr>
        <w:t>.2评审专家从</w:t>
      </w:r>
      <w:r>
        <w:rPr>
          <w:rFonts w:hint="eastAsia" w:ascii="仿宋" w:hAnsi="仿宋" w:eastAsia="仿宋" w:cs="仿宋"/>
          <w:color w:val="000000" w:themeColor="text1"/>
          <w:szCs w:val="21"/>
          <w:highlight w:val="none"/>
          <w:lang w:eastAsia="zh-CN"/>
          <w14:textFill>
            <w14:solidFill>
              <w14:schemeClr w14:val="tx1"/>
            </w14:solidFill>
          </w14:textFill>
        </w:rPr>
        <w:t>新疆</w:t>
      </w:r>
      <w:r>
        <w:rPr>
          <w:rFonts w:hint="eastAsia" w:ascii="仿宋" w:hAnsi="仿宋" w:eastAsia="仿宋" w:cs="仿宋"/>
          <w:color w:val="000000" w:themeColor="text1"/>
          <w:szCs w:val="21"/>
          <w:highlight w:val="none"/>
          <w14:textFill>
            <w14:solidFill>
              <w14:schemeClr w14:val="tx1"/>
            </w14:solidFill>
          </w14:textFill>
        </w:rPr>
        <w:t>政府采购云平台专家库中通过随机方式抽取产生。评标委员会成员名单在采购结果公告前保密。</w:t>
      </w:r>
    </w:p>
    <w:p w14:paraId="0962DB91">
      <w:pPr>
        <w:shd w:val="clear" w:color="auto" w:fill="auto"/>
        <w:tabs>
          <w:tab w:val="left" w:pos="567"/>
          <w:tab w:val="left" w:pos="600"/>
        </w:tabs>
        <w:spacing w:line="440" w:lineRule="exact"/>
        <w:ind w:firstLine="612" w:firstLineChars="255"/>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3、评标委员会职责</w:t>
      </w:r>
    </w:p>
    <w:p w14:paraId="6F1F7891">
      <w:pPr>
        <w:pStyle w:val="37"/>
        <w:shd w:val="clear" w:color="auto" w:fill="auto"/>
        <w:spacing w:before="0" w:beforeAutospacing="0" w:after="0" w:afterAutospacing="0" w:line="440" w:lineRule="exact"/>
        <w:ind w:firstLine="535" w:firstLineChars="255"/>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3.1审查投标文件是否符合招标文件要求，并作出评价；</w:t>
      </w:r>
    </w:p>
    <w:p w14:paraId="1AED3132">
      <w:pPr>
        <w:pStyle w:val="37"/>
        <w:shd w:val="clear" w:color="auto" w:fill="auto"/>
        <w:spacing w:before="0" w:beforeAutospacing="0" w:after="0" w:afterAutospacing="0" w:line="440" w:lineRule="exact"/>
        <w:ind w:firstLine="535" w:firstLineChars="255"/>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3.2要求投标人对投标文件有关事项作出解释或者澄清；</w:t>
      </w:r>
    </w:p>
    <w:p w14:paraId="3F3766DF">
      <w:pPr>
        <w:pStyle w:val="37"/>
        <w:shd w:val="clear" w:color="auto" w:fill="auto"/>
        <w:spacing w:before="0" w:beforeAutospacing="0" w:after="0" w:afterAutospacing="0" w:line="440" w:lineRule="exact"/>
        <w:ind w:firstLine="535" w:firstLineChars="255"/>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3.3推荐中标候选人名单；</w:t>
      </w:r>
    </w:p>
    <w:p w14:paraId="0489EE30">
      <w:pPr>
        <w:pStyle w:val="37"/>
        <w:shd w:val="clear" w:color="auto" w:fill="auto"/>
        <w:spacing w:before="0" w:beforeAutospacing="0" w:after="0" w:afterAutospacing="0" w:line="440" w:lineRule="exact"/>
        <w:ind w:firstLine="535" w:firstLineChars="255"/>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3.4向招标人、招标代理机构或者有关部门报告非法干预评标工作的行为。</w:t>
      </w:r>
    </w:p>
    <w:p w14:paraId="6B9A2894">
      <w:pPr>
        <w:shd w:val="clear" w:color="auto" w:fill="auto"/>
        <w:tabs>
          <w:tab w:val="left" w:pos="567"/>
          <w:tab w:val="left" w:pos="600"/>
        </w:tabs>
        <w:spacing w:line="440" w:lineRule="exact"/>
        <w:ind w:firstLine="612" w:firstLineChars="255"/>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4、评标委员会义务</w:t>
      </w:r>
    </w:p>
    <w:p w14:paraId="727CF2B4">
      <w:pPr>
        <w:shd w:val="clear" w:color="auto" w:fill="auto"/>
        <w:tabs>
          <w:tab w:val="left" w:pos="567"/>
          <w:tab w:val="left" w:pos="600"/>
        </w:tabs>
        <w:spacing w:line="440" w:lineRule="exact"/>
        <w:ind w:firstLine="612" w:firstLineChars="255"/>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4.1遵纪守法，客观、公正、廉洁地履行职责；</w:t>
      </w:r>
    </w:p>
    <w:p w14:paraId="464955D6">
      <w:pPr>
        <w:shd w:val="clear" w:color="auto" w:fill="auto"/>
        <w:tabs>
          <w:tab w:val="left" w:pos="567"/>
          <w:tab w:val="left" w:pos="600"/>
        </w:tabs>
        <w:spacing w:line="440" w:lineRule="exact"/>
        <w:ind w:firstLine="612" w:firstLineChars="255"/>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4.2按照招标文件规定的评标方法和评标标准进行评标，对评审意见承担个人责任；</w:t>
      </w:r>
    </w:p>
    <w:p w14:paraId="05485885">
      <w:pPr>
        <w:shd w:val="clear" w:color="auto" w:fill="auto"/>
        <w:tabs>
          <w:tab w:val="left" w:pos="567"/>
          <w:tab w:val="left" w:pos="600"/>
        </w:tabs>
        <w:spacing w:line="440" w:lineRule="exact"/>
        <w:ind w:firstLine="612" w:firstLineChars="255"/>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4.3对评标过程和结果，以及投标人的商业秘密保密；</w:t>
      </w:r>
    </w:p>
    <w:p w14:paraId="2E0C3707">
      <w:pPr>
        <w:shd w:val="clear" w:color="auto" w:fill="auto"/>
        <w:tabs>
          <w:tab w:val="left" w:pos="567"/>
          <w:tab w:val="left" w:pos="600"/>
        </w:tabs>
        <w:spacing w:line="440" w:lineRule="exact"/>
        <w:ind w:firstLine="612" w:firstLineChars="255"/>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4.4参与评标报告的起草；</w:t>
      </w:r>
    </w:p>
    <w:p w14:paraId="5CF52485">
      <w:pPr>
        <w:shd w:val="clear" w:color="auto" w:fill="auto"/>
        <w:tabs>
          <w:tab w:val="left" w:pos="567"/>
          <w:tab w:val="left" w:pos="600"/>
        </w:tabs>
        <w:spacing w:line="440" w:lineRule="exact"/>
        <w:ind w:firstLine="612" w:firstLineChars="255"/>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4.5配合有关部门的投诉处理工作；</w:t>
      </w:r>
    </w:p>
    <w:p w14:paraId="573FF017">
      <w:pPr>
        <w:shd w:val="clear" w:color="auto" w:fill="auto"/>
        <w:tabs>
          <w:tab w:val="left" w:pos="567"/>
          <w:tab w:val="left" w:pos="600"/>
        </w:tabs>
        <w:spacing w:line="440" w:lineRule="exact"/>
        <w:ind w:firstLine="612" w:firstLineChars="255"/>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4.6配合招标人、招标代理机构答复投标供应商提出的质疑。</w:t>
      </w:r>
    </w:p>
    <w:p w14:paraId="4C416E92">
      <w:pPr>
        <w:shd w:val="clear" w:color="auto" w:fill="auto"/>
        <w:tabs>
          <w:tab w:val="left" w:pos="1547"/>
        </w:tabs>
        <w:spacing w:line="440" w:lineRule="exact"/>
        <w:ind w:firstLine="612" w:firstLineChars="255"/>
        <w:rPr>
          <w:rFonts w:hint="eastAsia" w:ascii="仿宋" w:hAnsi="仿宋" w:eastAsia="仿宋" w:cs="仿宋"/>
          <w:color w:val="000000" w:themeColor="text1"/>
          <w:szCs w:val="21"/>
          <w:highlight w:val="none"/>
          <w:lang w:bidi="ar-SA"/>
          <w14:textFill>
            <w14:solidFill>
              <w14:schemeClr w14:val="tx1"/>
            </w14:solidFill>
          </w14:textFill>
        </w:rPr>
      </w:pPr>
      <w:r>
        <w:rPr>
          <w:rFonts w:hint="eastAsia" w:ascii="仿宋" w:hAnsi="仿宋" w:eastAsia="仿宋" w:cs="仿宋"/>
          <w:color w:val="000000" w:themeColor="text1"/>
          <w:szCs w:val="21"/>
          <w:highlight w:val="none"/>
          <w:lang w:bidi="ar-SA"/>
          <w14:textFill>
            <w14:solidFill>
              <w14:schemeClr w14:val="tx1"/>
            </w14:solidFill>
          </w14:textFill>
        </w:rPr>
        <w:t>5、 评标程序</w:t>
      </w:r>
    </w:p>
    <w:p w14:paraId="54CDC3CE">
      <w:pPr>
        <w:pStyle w:val="14"/>
        <w:shd w:val="clear" w:color="auto" w:fill="auto"/>
        <w:tabs>
          <w:tab w:val="left" w:pos="720"/>
          <w:tab w:val="clear" w:pos="0"/>
        </w:tabs>
        <w:spacing w:line="440" w:lineRule="exact"/>
        <w:ind w:firstLine="612" w:firstLineChars="255"/>
        <w:rPr>
          <w:rFonts w:hint="eastAsia" w:ascii="仿宋" w:hAnsi="仿宋" w:eastAsia="仿宋" w:cs="仿宋"/>
          <w:bCs/>
          <w:color w:val="000000" w:themeColor="text1"/>
          <w:szCs w:val="21"/>
          <w:highlight w:val="none"/>
          <w:lang w:bidi="ar-SA"/>
          <w14:textFill>
            <w14:solidFill>
              <w14:schemeClr w14:val="tx1"/>
            </w14:solidFill>
          </w14:textFill>
        </w:rPr>
      </w:pPr>
      <w:r>
        <w:rPr>
          <w:rFonts w:hint="eastAsia" w:ascii="仿宋" w:hAnsi="仿宋" w:eastAsia="仿宋" w:cs="仿宋"/>
          <w:bCs/>
          <w:color w:val="000000" w:themeColor="text1"/>
          <w:szCs w:val="21"/>
          <w:highlight w:val="none"/>
          <w:lang w:bidi="ar-SA"/>
          <w14:textFill>
            <w14:solidFill>
              <w14:schemeClr w14:val="tx1"/>
            </w14:solidFill>
          </w14:textFill>
        </w:rPr>
        <w:t>5.1本次评标首先由评标委员会对投标人的投标文件进行初审，对未能通过初审的投标文件作无效标处理；</w:t>
      </w:r>
    </w:p>
    <w:p w14:paraId="24E806BB">
      <w:pPr>
        <w:shd w:val="clear" w:color="auto" w:fill="auto"/>
        <w:tabs>
          <w:tab w:val="left" w:pos="720"/>
        </w:tabs>
        <w:spacing w:line="440" w:lineRule="exact"/>
        <w:ind w:firstLine="612" w:firstLineChars="255"/>
        <w:rPr>
          <w:rFonts w:hint="eastAsia" w:ascii="仿宋" w:hAnsi="仿宋" w:eastAsia="仿宋" w:cs="仿宋"/>
          <w:color w:val="000000" w:themeColor="text1"/>
          <w:szCs w:val="21"/>
          <w:highlight w:val="none"/>
          <w:lang w:bidi="ar-SA"/>
          <w14:textFill>
            <w14:solidFill>
              <w14:schemeClr w14:val="tx1"/>
            </w14:solidFill>
          </w14:textFill>
        </w:rPr>
      </w:pPr>
      <w:r>
        <w:rPr>
          <w:rFonts w:hint="eastAsia" w:ascii="仿宋" w:hAnsi="仿宋" w:eastAsia="仿宋" w:cs="仿宋"/>
          <w:color w:val="000000" w:themeColor="text1"/>
          <w:szCs w:val="21"/>
          <w:highlight w:val="none"/>
          <w:lang w:bidi="ar-SA"/>
          <w14:textFill>
            <w14:solidFill>
              <w14:schemeClr w14:val="tx1"/>
            </w14:solidFill>
          </w14:textFill>
        </w:rPr>
        <w:t>5.2对通过初审的投标人的投标文件进行详细的比较和评价。如需要，进行必要的澄清工作；</w:t>
      </w:r>
    </w:p>
    <w:p w14:paraId="7B941A51">
      <w:pPr>
        <w:keepNext w:val="0"/>
        <w:keepLines w:val="0"/>
        <w:pageBreakBefore w:val="0"/>
        <w:widowControl/>
        <w:shd w:val="clear" w:color="auto" w:fill="auto"/>
        <w:kinsoku/>
        <w:wordWrap/>
        <w:overflowPunct/>
        <w:topLinePunct w:val="0"/>
        <w:autoSpaceDE/>
        <w:autoSpaceDN/>
        <w:bidi w:val="0"/>
        <w:adjustRightInd/>
        <w:snapToGrid/>
        <w:spacing w:line="360" w:lineRule="exact"/>
        <w:ind w:firstLine="482"/>
        <w:textAlignment w:val="auto"/>
        <w:outlineLvl w:val="9"/>
        <w:rPr>
          <w:rFonts w:hint="eastAsia" w:ascii="仿宋" w:hAnsi="仿宋" w:eastAsia="仿宋" w:cs="仿宋"/>
          <w:b/>
          <w:bCs/>
          <w:color w:val="000000" w:themeColor="text1"/>
          <w:kern w:val="0"/>
          <w:sz w:val="36"/>
          <w:szCs w:val="36"/>
          <w:highlight w:val="none"/>
          <w:lang w:bidi="ar-SA"/>
          <w14:textFill>
            <w14:solidFill>
              <w14:schemeClr w14:val="tx1"/>
            </w14:solidFill>
          </w14:textFill>
        </w:rPr>
      </w:pPr>
      <w:r>
        <w:rPr>
          <w:rFonts w:hint="eastAsia" w:ascii="仿宋" w:hAnsi="仿宋" w:eastAsia="仿宋" w:cs="仿宋"/>
          <w:color w:val="000000" w:themeColor="text1"/>
          <w:szCs w:val="21"/>
          <w:highlight w:val="none"/>
          <w:lang w:bidi="ar-SA"/>
          <w14:textFill>
            <w14:solidFill>
              <w14:schemeClr w14:val="tx1"/>
            </w14:solidFill>
          </w14:textFill>
        </w:rPr>
        <w:t>5.3依据评分标准以及各项权值，各位评委单独就每个投标人的</w:t>
      </w:r>
      <w:r>
        <w:rPr>
          <w:rFonts w:hint="eastAsia" w:ascii="仿宋" w:hAnsi="仿宋" w:eastAsia="仿宋" w:cs="仿宋"/>
          <w:color w:val="000000" w:themeColor="text1"/>
          <w:kern w:val="0"/>
          <w:szCs w:val="21"/>
          <w:highlight w:val="none"/>
          <w:lang w:bidi="ar-SA"/>
          <w14:textFill>
            <w14:solidFill>
              <w14:schemeClr w14:val="tx1"/>
            </w14:solidFill>
          </w14:textFill>
        </w:rPr>
        <w:t>投标文件进行价格、技术、</w:t>
      </w:r>
      <w:r>
        <w:rPr>
          <w:rFonts w:hint="eastAsia" w:ascii="仿宋" w:hAnsi="仿宋" w:eastAsia="仿宋" w:cs="仿宋"/>
          <w:color w:val="000000" w:themeColor="text1"/>
          <w:kern w:val="0"/>
          <w:szCs w:val="21"/>
          <w:highlight w:val="none"/>
          <w:lang w:bidi="ar-SA"/>
          <w14:textFill>
            <w14:solidFill>
              <w14:schemeClr w14:val="tx1"/>
            </w14:solidFill>
          </w14:textFill>
        </w:rPr>
        <w:fldChar w:fldCharType="begin"/>
      </w:r>
      <w:r>
        <w:rPr>
          <w:rFonts w:hint="eastAsia" w:ascii="仿宋" w:hAnsi="仿宋" w:eastAsia="仿宋" w:cs="仿宋"/>
          <w:color w:val="000000" w:themeColor="text1"/>
          <w:kern w:val="0"/>
          <w:szCs w:val="21"/>
          <w:highlight w:val="none"/>
          <w:lang w:bidi="ar-SA"/>
          <w14:textFill>
            <w14:solidFill>
              <w14:schemeClr w14:val="tx1"/>
            </w14:solidFill>
          </w14:textFill>
        </w:rPr>
        <w:instrText xml:space="preserve">HYPERLINK "http://zhidao.baidu.com/search?word=%E8%B4%A2%E5%8A%A1%E7%8A%B6%E5%86%B5&amp;fr=qb_search_exp&amp;ie=utf8&amp;eid_gfrom=151"</w:instrText>
      </w:r>
      <w:r>
        <w:rPr>
          <w:rFonts w:hint="eastAsia" w:ascii="仿宋" w:hAnsi="仿宋" w:eastAsia="仿宋" w:cs="仿宋"/>
          <w:color w:val="000000" w:themeColor="text1"/>
          <w:kern w:val="0"/>
          <w:szCs w:val="21"/>
          <w:highlight w:val="none"/>
          <w:lang w:bidi="ar-SA"/>
          <w14:textFill>
            <w14:solidFill>
              <w14:schemeClr w14:val="tx1"/>
            </w14:solidFill>
          </w14:textFill>
        </w:rPr>
        <w:fldChar w:fldCharType="separate"/>
      </w:r>
      <w:r>
        <w:rPr>
          <w:rFonts w:hint="eastAsia" w:ascii="仿宋" w:hAnsi="仿宋" w:eastAsia="仿宋" w:cs="仿宋"/>
          <w:color w:val="000000" w:themeColor="text1"/>
          <w:kern w:val="0"/>
          <w:szCs w:val="21"/>
          <w:highlight w:val="none"/>
          <w:lang w:bidi="ar-SA"/>
          <w14:textFill>
            <w14:solidFill>
              <w14:schemeClr w14:val="tx1"/>
            </w14:solidFill>
          </w14:textFill>
        </w:rPr>
        <w:t>财务状况</w:t>
      </w:r>
      <w:r>
        <w:rPr>
          <w:rFonts w:hint="eastAsia" w:ascii="仿宋" w:hAnsi="仿宋" w:eastAsia="仿宋" w:cs="仿宋"/>
          <w:color w:val="000000" w:themeColor="text1"/>
          <w:kern w:val="0"/>
          <w:szCs w:val="21"/>
          <w:highlight w:val="none"/>
          <w:lang w:bidi="ar-SA"/>
          <w14:textFill>
            <w14:solidFill>
              <w14:schemeClr w14:val="tx1"/>
            </w14:solidFill>
          </w14:textFill>
        </w:rPr>
        <w:fldChar w:fldCharType="end"/>
      </w:r>
      <w:r>
        <w:rPr>
          <w:rFonts w:hint="eastAsia" w:ascii="仿宋" w:hAnsi="仿宋" w:eastAsia="仿宋" w:cs="仿宋"/>
          <w:color w:val="000000" w:themeColor="text1"/>
          <w:kern w:val="0"/>
          <w:szCs w:val="21"/>
          <w:highlight w:val="none"/>
          <w:lang w:bidi="ar-SA"/>
          <w14:textFill>
            <w14:solidFill>
              <w14:schemeClr w14:val="tx1"/>
            </w14:solidFill>
          </w14:textFill>
        </w:rPr>
        <w:t>、信誉、业绩、服务、对招标文件的响应程度，以及相应的比重或者权值等各项因素进行综合评审后，按最终综合得分由高向低排序，由评标委员会推荐综合得分最高的投标人为第一中标候选人，综合得分第二名的投标人为第二中标候选人，综合得分第三名的投标人为第三中标候选人。</w:t>
      </w:r>
    </w:p>
    <w:p w14:paraId="649313EC">
      <w:pPr>
        <w:shd w:val="clear" w:color="auto" w:fill="auto"/>
        <w:jc w:val="center"/>
        <w:outlineLvl w:val="1"/>
        <w:rPr>
          <w:rFonts w:hint="eastAsia" w:ascii="仿宋" w:hAnsi="仿宋" w:eastAsia="仿宋" w:cs="仿宋"/>
          <w:b/>
          <w:color w:val="000000" w:themeColor="text1"/>
          <w:sz w:val="24"/>
          <w:szCs w:val="24"/>
          <w:highlight w:val="none"/>
          <w14:textFill>
            <w14:solidFill>
              <w14:schemeClr w14:val="tx1"/>
            </w14:solidFill>
          </w14:textFill>
        </w:rPr>
      </w:pPr>
    </w:p>
    <w:p w14:paraId="73E0C034">
      <w:pPr>
        <w:shd w:val="clear" w:color="auto" w:fill="auto"/>
        <w:jc w:val="center"/>
        <w:outlineLvl w:val="1"/>
        <w:rPr>
          <w:rFonts w:hint="eastAsia" w:ascii="仿宋" w:hAnsi="仿宋" w:eastAsia="仿宋" w:cs="仿宋"/>
          <w:b/>
          <w:color w:val="000000" w:themeColor="text1"/>
          <w:sz w:val="24"/>
          <w:szCs w:val="24"/>
          <w:highlight w:val="none"/>
          <w14:textFill>
            <w14:solidFill>
              <w14:schemeClr w14:val="tx1"/>
            </w14:solidFill>
          </w14:textFill>
        </w:rPr>
      </w:pPr>
    </w:p>
    <w:p w14:paraId="15BD1EF9">
      <w:pPr>
        <w:shd w:val="clear" w:color="auto" w:fill="auto"/>
        <w:jc w:val="center"/>
        <w:outlineLvl w:val="1"/>
        <w:rPr>
          <w:rFonts w:hint="eastAsia" w:ascii="仿宋" w:hAnsi="仿宋" w:eastAsia="仿宋" w:cs="仿宋"/>
          <w:b/>
          <w:color w:val="000000" w:themeColor="text1"/>
          <w:sz w:val="24"/>
          <w:szCs w:val="24"/>
          <w:highlight w:val="none"/>
          <w14:textFill>
            <w14:solidFill>
              <w14:schemeClr w14:val="tx1"/>
            </w14:solidFill>
          </w14:textFill>
        </w:rPr>
      </w:pPr>
    </w:p>
    <w:p w14:paraId="00639A8E">
      <w:pPr>
        <w:shd w:val="clear" w:color="auto" w:fill="auto"/>
        <w:jc w:val="center"/>
        <w:outlineLvl w:val="1"/>
        <w:rPr>
          <w:rFonts w:hint="eastAsia" w:ascii="仿宋" w:hAnsi="仿宋" w:eastAsia="仿宋" w:cs="仿宋"/>
          <w:b/>
          <w:color w:val="000000" w:themeColor="text1"/>
          <w:sz w:val="24"/>
          <w:szCs w:val="24"/>
          <w:highlight w:val="none"/>
          <w14:textFill>
            <w14:solidFill>
              <w14:schemeClr w14:val="tx1"/>
            </w14:solidFill>
          </w14:textFill>
        </w:rPr>
      </w:pPr>
    </w:p>
    <w:p w14:paraId="161D99E4">
      <w:pPr>
        <w:shd w:val="clear" w:color="auto" w:fill="auto"/>
        <w:jc w:val="center"/>
        <w:outlineLvl w:val="1"/>
        <w:rPr>
          <w:rFonts w:hint="eastAsia" w:ascii="仿宋" w:hAnsi="仿宋" w:eastAsia="仿宋" w:cs="仿宋"/>
          <w:b/>
          <w:color w:val="000000" w:themeColor="text1"/>
          <w:sz w:val="24"/>
          <w:szCs w:val="24"/>
          <w:highlight w:val="none"/>
          <w14:textFill>
            <w14:solidFill>
              <w14:schemeClr w14:val="tx1"/>
            </w14:solidFill>
          </w14:textFill>
        </w:rPr>
      </w:pPr>
    </w:p>
    <w:p w14:paraId="5AF8EF98">
      <w:pPr>
        <w:shd w:val="clear" w:color="auto" w:fill="auto"/>
        <w:jc w:val="center"/>
        <w:outlineLvl w:val="1"/>
        <w:rPr>
          <w:rFonts w:hint="eastAsia" w:ascii="仿宋" w:hAnsi="仿宋" w:eastAsia="仿宋" w:cs="仿宋"/>
          <w:b/>
          <w:color w:val="000000" w:themeColor="text1"/>
          <w:sz w:val="24"/>
          <w:szCs w:val="24"/>
          <w:highlight w:val="none"/>
          <w14:textFill>
            <w14:solidFill>
              <w14:schemeClr w14:val="tx1"/>
            </w14:solidFill>
          </w14:textFill>
        </w:rPr>
      </w:pPr>
    </w:p>
    <w:p w14:paraId="4DAC1F1D">
      <w:pPr>
        <w:shd w:val="clear" w:color="auto" w:fill="auto"/>
        <w:jc w:val="center"/>
        <w:outlineLvl w:val="1"/>
        <w:rPr>
          <w:rFonts w:hint="eastAsia" w:ascii="仿宋" w:hAnsi="仿宋" w:eastAsia="仿宋" w:cs="仿宋"/>
          <w:b/>
          <w:color w:val="000000" w:themeColor="text1"/>
          <w:sz w:val="24"/>
          <w:szCs w:val="24"/>
          <w:highlight w:val="none"/>
          <w14:textFill>
            <w14:solidFill>
              <w14:schemeClr w14:val="tx1"/>
            </w14:solidFill>
          </w14:textFill>
        </w:rPr>
      </w:pPr>
    </w:p>
    <w:p w14:paraId="4A93CC1E">
      <w:pPr>
        <w:shd w:val="clear" w:color="auto" w:fill="auto"/>
        <w:jc w:val="center"/>
        <w:outlineLvl w:val="1"/>
        <w:rPr>
          <w:rFonts w:hint="eastAsia" w:ascii="仿宋" w:hAnsi="仿宋" w:eastAsia="仿宋" w:cs="仿宋"/>
          <w:b/>
          <w:color w:val="000000" w:themeColor="text1"/>
          <w:sz w:val="24"/>
          <w:szCs w:val="24"/>
          <w:highlight w:val="none"/>
          <w14:textFill>
            <w14:solidFill>
              <w14:schemeClr w14:val="tx1"/>
            </w14:solidFill>
          </w14:textFill>
        </w:rPr>
      </w:pPr>
    </w:p>
    <w:p w14:paraId="523FDFF3">
      <w:pPr>
        <w:shd w:val="clear" w:color="auto" w:fill="auto"/>
        <w:jc w:val="center"/>
        <w:outlineLvl w:val="1"/>
        <w:rPr>
          <w:rFonts w:hint="eastAsia" w:ascii="仿宋" w:hAnsi="仿宋" w:eastAsia="仿宋" w:cs="仿宋"/>
          <w:b/>
          <w:color w:val="000000" w:themeColor="text1"/>
          <w:sz w:val="24"/>
          <w:szCs w:val="24"/>
          <w:highlight w:val="none"/>
          <w14:textFill>
            <w14:solidFill>
              <w14:schemeClr w14:val="tx1"/>
            </w14:solidFill>
          </w14:textFill>
        </w:rPr>
      </w:pPr>
    </w:p>
    <w:p w14:paraId="361E66BB">
      <w:pPr>
        <w:shd w:val="clear" w:color="auto" w:fill="auto"/>
        <w:jc w:val="center"/>
        <w:outlineLvl w:val="1"/>
        <w:rPr>
          <w:rFonts w:hint="eastAsia" w:ascii="仿宋" w:hAnsi="仿宋" w:eastAsia="仿宋" w:cs="仿宋"/>
          <w:b/>
          <w:color w:val="000000" w:themeColor="text1"/>
          <w:sz w:val="24"/>
          <w:szCs w:val="24"/>
          <w:highlight w:val="none"/>
          <w14:textFill>
            <w14:solidFill>
              <w14:schemeClr w14:val="tx1"/>
            </w14:solidFill>
          </w14:textFill>
        </w:rPr>
      </w:pPr>
    </w:p>
    <w:p w14:paraId="740F0DB0">
      <w:pPr>
        <w:shd w:val="clear" w:color="auto" w:fill="auto"/>
        <w:jc w:val="center"/>
        <w:outlineLvl w:val="1"/>
        <w:rPr>
          <w:rFonts w:hint="eastAsia" w:ascii="仿宋" w:hAnsi="仿宋" w:eastAsia="仿宋" w:cs="仿宋"/>
          <w:b/>
          <w:color w:val="000000" w:themeColor="text1"/>
          <w:sz w:val="24"/>
          <w:szCs w:val="24"/>
          <w:highlight w:val="none"/>
          <w14:textFill>
            <w14:solidFill>
              <w14:schemeClr w14:val="tx1"/>
            </w14:solidFill>
          </w14:textFill>
        </w:rPr>
      </w:pPr>
    </w:p>
    <w:p w14:paraId="18426205">
      <w:pPr>
        <w:shd w:val="clear" w:color="auto" w:fill="auto"/>
        <w:jc w:val="center"/>
        <w:outlineLvl w:val="1"/>
        <w:rPr>
          <w:rFonts w:hint="eastAsia" w:ascii="仿宋" w:hAnsi="仿宋" w:eastAsia="仿宋" w:cs="仿宋"/>
          <w:b/>
          <w:color w:val="000000" w:themeColor="text1"/>
          <w:sz w:val="24"/>
          <w:szCs w:val="24"/>
          <w:highlight w:val="none"/>
          <w14:textFill>
            <w14:solidFill>
              <w14:schemeClr w14:val="tx1"/>
            </w14:solidFill>
          </w14:textFill>
        </w:rPr>
      </w:pPr>
    </w:p>
    <w:p w14:paraId="300907EC">
      <w:pPr>
        <w:shd w:val="clear" w:color="auto" w:fill="auto"/>
        <w:jc w:val="center"/>
        <w:outlineLvl w:val="1"/>
        <w:rPr>
          <w:rFonts w:hint="eastAsia" w:ascii="仿宋" w:hAnsi="仿宋" w:eastAsia="仿宋" w:cs="仿宋"/>
          <w:b/>
          <w:color w:val="000000" w:themeColor="text1"/>
          <w:sz w:val="24"/>
          <w:szCs w:val="24"/>
          <w:highlight w:val="none"/>
          <w14:textFill>
            <w14:solidFill>
              <w14:schemeClr w14:val="tx1"/>
            </w14:solidFill>
          </w14:textFill>
        </w:rPr>
      </w:pPr>
    </w:p>
    <w:p w14:paraId="20C8105D">
      <w:pPr>
        <w:shd w:val="clear" w:color="auto" w:fill="auto"/>
        <w:jc w:val="center"/>
        <w:outlineLvl w:val="1"/>
        <w:rPr>
          <w:rFonts w:hint="eastAsia" w:ascii="仿宋" w:hAnsi="仿宋" w:eastAsia="仿宋" w:cs="仿宋"/>
          <w:b/>
          <w:color w:val="000000" w:themeColor="text1"/>
          <w:sz w:val="24"/>
          <w:szCs w:val="24"/>
          <w:highlight w:val="none"/>
          <w14:textFill>
            <w14:solidFill>
              <w14:schemeClr w14:val="tx1"/>
            </w14:solidFill>
          </w14:textFill>
        </w:rPr>
      </w:pPr>
    </w:p>
    <w:p w14:paraId="17B33D38">
      <w:pPr>
        <w:shd w:val="clear" w:color="auto" w:fill="auto"/>
        <w:jc w:val="center"/>
        <w:outlineLvl w:val="1"/>
        <w:rPr>
          <w:rFonts w:hint="eastAsia" w:ascii="仿宋" w:hAnsi="仿宋" w:eastAsia="仿宋" w:cs="仿宋"/>
          <w:b/>
          <w:color w:val="000000" w:themeColor="text1"/>
          <w:sz w:val="24"/>
          <w:szCs w:val="24"/>
          <w:highlight w:val="none"/>
          <w14:textFill>
            <w14:solidFill>
              <w14:schemeClr w14:val="tx1"/>
            </w14:solidFill>
          </w14:textFill>
        </w:rPr>
      </w:pPr>
    </w:p>
    <w:p w14:paraId="1B4BA026">
      <w:pPr>
        <w:shd w:val="clear" w:color="auto" w:fill="auto"/>
        <w:jc w:val="center"/>
        <w:outlineLvl w:val="1"/>
        <w:rPr>
          <w:rFonts w:hint="eastAsia" w:ascii="仿宋" w:hAnsi="仿宋" w:eastAsia="仿宋" w:cs="仿宋"/>
          <w:b/>
          <w:color w:val="000000" w:themeColor="text1"/>
          <w:sz w:val="24"/>
          <w:szCs w:val="24"/>
          <w:highlight w:val="none"/>
          <w14:textFill>
            <w14:solidFill>
              <w14:schemeClr w14:val="tx1"/>
            </w14:solidFill>
          </w14:textFill>
        </w:rPr>
      </w:pPr>
    </w:p>
    <w:p w14:paraId="3ECB065B">
      <w:pPr>
        <w:shd w:val="clear" w:color="auto" w:fill="auto"/>
        <w:jc w:val="center"/>
        <w:outlineLvl w:val="1"/>
        <w:rPr>
          <w:rFonts w:hint="eastAsia" w:ascii="仿宋" w:hAnsi="仿宋" w:eastAsia="仿宋" w:cs="仿宋"/>
          <w:b/>
          <w:color w:val="000000" w:themeColor="text1"/>
          <w:sz w:val="24"/>
          <w:szCs w:val="24"/>
          <w:highlight w:val="none"/>
          <w14:textFill>
            <w14:solidFill>
              <w14:schemeClr w14:val="tx1"/>
            </w14:solidFill>
          </w14:textFill>
        </w:rPr>
      </w:pPr>
    </w:p>
    <w:p w14:paraId="45338449">
      <w:pPr>
        <w:shd w:val="clear" w:color="auto" w:fill="auto"/>
        <w:jc w:val="center"/>
        <w:outlineLvl w:val="1"/>
        <w:rPr>
          <w:rFonts w:hint="eastAsia" w:ascii="仿宋" w:hAnsi="仿宋" w:eastAsia="仿宋" w:cs="仿宋"/>
          <w:b/>
          <w:color w:val="000000" w:themeColor="text1"/>
          <w:sz w:val="24"/>
          <w:szCs w:val="24"/>
          <w:highlight w:val="none"/>
          <w14:textFill>
            <w14:solidFill>
              <w14:schemeClr w14:val="tx1"/>
            </w14:solidFill>
          </w14:textFill>
        </w:rPr>
      </w:pPr>
    </w:p>
    <w:p w14:paraId="7AFC1A1F">
      <w:pPr>
        <w:shd w:val="clear" w:color="auto" w:fill="auto"/>
        <w:jc w:val="center"/>
        <w:outlineLvl w:val="1"/>
        <w:rPr>
          <w:rFonts w:hint="eastAsia" w:ascii="仿宋" w:hAnsi="仿宋" w:eastAsia="仿宋" w:cs="仿宋"/>
          <w:b/>
          <w:color w:val="000000" w:themeColor="text1"/>
          <w:sz w:val="24"/>
          <w:szCs w:val="24"/>
          <w:highlight w:val="none"/>
          <w14:textFill>
            <w14:solidFill>
              <w14:schemeClr w14:val="tx1"/>
            </w14:solidFill>
          </w14:textFill>
        </w:rPr>
      </w:pPr>
    </w:p>
    <w:p w14:paraId="3274F9CF">
      <w:pPr>
        <w:shd w:val="clear" w:color="auto" w:fill="auto"/>
        <w:jc w:val="center"/>
        <w:outlineLvl w:val="1"/>
        <w:rPr>
          <w:rFonts w:hint="eastAsia" w:ascii="仿宋" w:hAnsi="仿宋" w:eastAsia="仿宋" w:cs="仿宋"/>
          <w:b/>
          <w:color w:val="000000" w:themeColor="text1"/>
          <w:sz w:val="24"/>
          <w:szCs w:val="24"/>
          <w:highlight w:val="none"/>
          <w14:textFill>
            <w14:solidFill>
              <w14:schemeClr w14:val="tx1"/>
            </w14:solidFill>
          </w14:textFill>
        </w:rPr>
      </w:pPr>
    </w:p>
    <w:p w14:paraId="32CAA453">
      <w:pPr>
        <w:shd w:val="clear" w:color="auto" w:fill="auto"/>
        <w:jc w:val="center"/>
        <w:outlineLvl w:val="1"/>
        <w:rPr>
          <w:rFonts w:hint="eastAsia" w:ascii="仿宋" w:hAnsi="仿宋" w:eastAsia="仿宋" w:cs="仿宋"/>
          <w:b/>
          <w:color w:val="000000" w:themeColor="text1"/>
          <w:sz w:val="24"/>
          <w:szCs w:val="24"/>
          <w:highlight w:val="none"/>
          <w14:textFill>
            <w14:solidFill>
              <w14:schemeClr w14:val="tx1"/>
            </w14:solidFill>
          </w14:textFill>
        </w:rPr>
      </w:pPr>
    </w:p>
    <w:p w14:paraId="5899CCE1">
      <w:pPr>
        <w:shd w:val="clear" w:color="auto" w:fill="auto"/>
        <w:jc w:val="center"/>
        <w:outlineLvl w:val="1"/>
        <w:rPr>
          <w:rFonts w:hint="eastAsia" w:ascii="仿宋" w:hAnsi="仿宋" w:eastAsia="仿宋" w:cs="仿宋"/>
          <w:b/>
          <w:color w:val="000000" w:themeColor="text1"/>
          <w:sz w:val="24"/>
          <w:szCs w:val="24"/>
          <w:highlight w:val="none"/>
          <w14:textFill>
            <w14:solidFill>
              <w14:schemeClr w14:val="tx1"/>
            </w14:solidFill>
          </w14:textFill>
        </w:rPr>
      </w:pPr>
    </w:p>
    <w:p w14:paraId="5EDB19F5">
      <w:pPr>
        <w:shd w:val="clear" w:color="auto" w:fill="auto"/>
        <w:jc w:val="center"/>
        <w:outlineLvl w:val="1"/>
        <w:rPr>
          <w:rFonts w:hint="eastAsia" w:ascii="仿宋" w:hAnsi="仿宋" w:eastAsia="仿宋" w:cs="仿宋"/>
          <w:b/>
          <w:color w:val="000000" w:themeColor="text1"/>
          <w:sz w:val="24"/>
          <w:szCs w:val="24"/>
          <w:highlight w:val="none"/>
          <w14:textFill>
            <w14:solidFill>
              <w14:schemeClr w14:val="tx1"/>
            </w14:solidFill>
          </w14:textFill>
        </w:rPr>
      </w:pPr>
    </w:p>
    <w:p w14:paraId="311A56D8">
      <w:pPr>
        <w:shd w:val="clear" w:color="auto" w:fill="auto"/>
        <w:jc w:val="center"/>
        <w:outlineLvl w:val="1"/>
        <w:rPr>
          <w:rFonts w:hint="eastAsia" w:ascii="仿宋" w:hAnsi="仿宋" w:eastAsia="仿宋" w:cs="仿宋"/>
          <w:b/>
          <w:color w:val="000000" w:themeColor="text1"/>
          <w:sz w:val="24"/>
          <w:szCs w:val="24"/>
          <w:highlight w:val="none"/>
          <w14:textFill>
            <w14:solidFill>
              <w14:schemeClr w14:val="tx1"/>
            </w14:solidFill>
          </w14:textFill>
        </w:rPr>
      </w:pPr>
    </w:p>
    <w:p w14:paraId="5583DA77">
      <w:pPr>
        <w:pStyle w:val="7"/>
        <w:numPr>
          <w:ilvl w:val="0"/>
          <w:numId w:val="0"/>
        </w:numPr>
        <w:ind w:leftChars="0" w:right="0" w:rightChars="0"/>
        <w:rPr>
          <w:rFonts w:hint="eastAsia"/>
        </w:rPr>
      </w:pPr>
    </w:p>
    <w:p w14:paraId="5FD936D3">
      <w:pPr>
        <w:rPr>
          <w:rFonts w:hint="eastAsia"/>
        </w:rPr>
      </w:pPr>
    </w:p>
    <w:p w14:paraId="1F9726AC">
      <w:pPr>
        <w:shd w:val="clear" w:color="auto" w:fill="auto"/>
        <w:jc w:val="center"/>
        <w:outlineLvl w:val="1"/>
        <w:rPr>
          <w:rFonts w:hint="eastAsia" w:ascii="仿宋" w:hAnsi="仿宋" w:eastAsia="仿宋" w:cs="仿宋"/>
          <w:b/>
          <w:color w:val="000000" w:themeColor="text1"/>
          <w:sz w:val="24"/>
          <w:szCs w:val="24"/>
          <w:highlight w:val="none"/>
          <w14:textFill>
            <w14:solidFill>
              <w14:schemeClr w14:val="tx1"/>
            </w14:solidFill>
          </w14:textFill>
        </w:rPr>
      </w:pPr>
    </w:p>
    <w:p w14:paraId="0D3C4124">
      <w:pPr>
        <w:shd w:val="clear" w:color="auto" w:fill="auto"/>
        <w:jc w:val="center"/>
        <w:outlineLvl w:val="1"/>
        <w:rPr>
          <w:rFonts w:hint="eastAsia" w:ascii="仿宋" w:hAnsi="仿宋" w:eastAsia="仿宋" w:cs="仿宋"/>
          <w:b/>
          <w:color w:val="000000" w:themeColor="text1"/>
          <w:sz w:val="24"/>
          <w:szCs w:val="24"/>
          <w:highlight w:val="none"/>
          <w14:textFill>
            <w14:solidFill>
              <w14:schemeClr w14:val="tx1"/>
            </w14:solidFill>
          </w14:textFill>
        </w:rPr>
      </w:pPr>
    </w:p>
    <w:p w14:paraId="17900264">
      <w:pPr>
        <w:pStyle w:val="7"/>
        <w:numPr>
          <w:ilvl w:val="0"/>
          <w:numId w:val="0"/>
        </w:numPr>
        <w:ind w:leftChars="0" w:right="0" w:rightChars="0"/>
        <w:rPr>
          <w:rFonts w:hint="eastAsia"/>
        </w:rPr>
      </w:pPr>
    </w:p>
    <w:p w14:paraId="28425ED4">
      <w:pPr>
        <w:rPr>
          <w:rFonts w:hint="eastAsia"/>
        </w:rPr>
      </w:pPr>
    </w:p>
    <w:p w14:paraId="5CAE56B4">
      <w:pPr>
        <w:pStyle w:val="7"/>
        <w:numPr>
          <w:ilvl w:val="0"/>
          <w:numId w:val="0"/>
        </w:numPr>
        <w:ind w:leftChars="0" w:right="0" w:rightChars="0"/>
        <w:rPr>
          <w:rFonts w:hint="eastAsia"/>
        </w:rPr>
      </w:pPr>
    </w:p>
    <w:p w14:paraId="7CC3348D">
      <w:pPr>
        <w:rPr>
          <w:rFonts w:hint="eastAsia"/>
        </w:rPr>
      </w:pPr>
    </w:p>
    <w:p w14:paraId="491B9ED5">
      <w:pPr>
        <w:pStyle w:val="7"/>
        <w:numPr>
          <w:ilvl w:val="0"/>
          <w:numId w:val="0"/>
        </w:numPr>
        <w:ind w:leftChars="0" w:right="0" w:rightChars="0"/>
        <w:rPr>
          <w:rFonts w:hint="eastAsia"/>
        </w:rPr>
      </w:pPr>
    </w:p>
    <w:p w14:paraId="02EAB233">
      <w:pPr>
        <w:rPr>
          <w:rFonts w:hint="eastAsia"/>
        </w:rPr>
      </w:pPr>
    </w:p>
    <w:p w14:paraId="06EF3D9C">
      <w:pPr>
        <w:pStyle w:val="7"/>
        <w:numPr>
          <w:ilvl w:val="0"/>
          <w:numId w:val="0"/>
        </w:numPr>
        <w:ind w:leftChars="0" w:right="0" w:rightChars="0"/>
        <w:rPr>
          <w:rFonts w:hint="eastAsia"/>
        </w:rPr>
      </w:pPr>
    </w:p>
    <w:p w14:paraId="6D8D3AC5">
      <w:pPr>
        <w:shd w:val="clear" w:color="auto" w:fill="auto"/>
        <w:jc w:val="center"/>
        <w:outlineLvl w:val="1"/>
        <w:rPr>
          <w:rFonts w:hint="eastAsia" w:ascii="仿宋" w:hAnsi="仿宋" w:eastAsia="仿宋" w:cs="仿宋"/>
          <w:b/>
          <w:color w:val="000000" w:themeColor="text1"/>
          <w:sz w:val="24"/>
          <w:szCs w:val="24"/>
          <w:highlight w:val="none"/>
          <w14:textFill>
            <w14:solidFill>
              <w14:schemeClr w14:val="tx1"/>
            </w14:solidFill>
          </w14:textFill>
        </w:rPr>
      </w:pPr>
    </w:p>
    <w:p w14:paraId="1C4DC03F">
      <w:pPr>
        <w:shd w:val="clear" w:color="auto" w:fill="auto"/>
        <w:jc w:val="center"/>
        <w:outlineLvl w:val="1"/>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二  投标文件初审</w:t>
      </w:r>
      <w:bookmarkEnd w:id="60"/>
      <w:bookmarkEnd w:id="61"/>
    </w:p>
    <w:p w14:paraId="7970FCE5">
      <w:pPr>
        <w:shd w:val="clear" w:color="auto" w:fill="auto"/>
        <w:spacing w:line="400" w:lineRule="exact"/>
        <w:ind w:firstLine="352" w:firstLineChars="147"/>
        <w:jc w:val="center"/>
        <w:rPr>
          <w:rFonts w:hint="eastAsia" w:ascii="仿宋" w:hAnsi="仿宋" w:eastAsia="仿宋" w:cs="仿宋"/>
          <w:b/>
          <w:color w:val="000000" w:themeColor="text1"/>
          <w:szCs w:val="21"/>
          <w:highlight w:val="none"/>
          <w14:textFill>
            <w14:solidFill>
              <w14:schemeClr w14:val="tx1"/>
            </w14:solidFill>
          </w14:textFill>
        </w:rPr>
      </w:pPr>
      <w:r>
        <w:rPr>
          <w:rFonts w:hint="eastAsia" w:ascii="仿宋" w:hAnsi="仿宋" w:eastAsia="仿宋" w:cs="仿宋"/>
          <w:b/>
          <w:color w:val="000000" w:themeColor="text1"/>
          <w:szCs w:val="21"/>
          <w:highlight w:val="none"/>
          <w:lang w:val="en-US" w:eastAsia="zh-CN"/>
          <w14:textFill>
            <w14:solidFill>
              <w14:schemeClr w14:val="tx1"/>
            </w14:solidFill>
          </w14:textFill>
        </w:rPr>
        <w:t>6</w:t>
      </w:r>
      <w:r>
        <w:rPr>
          <w:rFonts w:hint="eastAsia" w:ascii="仿宋" w:hAnsi="仿宋" w:eastAsia="仿宋" w:cs="仿宋"/>
          <w:b/>
          <w:color w:val="000000" w:themeColor="text1"/>
          <w:szCs w:val="21"/>
          <w:highlight w:val="none"/>
          <w14:textFill>
            <w14:solidFill>
              <w14:schemeClr w14:val="tx1"/>
            </w14:solidFill>
          </w14:textFill>
        </w:rPr>
        <w:t>.资格性审查:</w:t>
      </w:r>
    </w:p>
    <w:p w14:paraId="70651D0C">
      <w:pPr>
        <w:shd w:val="clear" w:color="auto" w:fill="auto"/>
        <w:spacing w:line="400" w:lineRule="exact"/>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6</w:t>
      </w:r>
      <w:r>
        <w:rPr>
          <w:rFonts w:hint="eastAsia" w:ascii="仿宋" w:hAnsi="仿宋" w:eastAsia="仿宋" w:cs="仿宋"/>
          <w:color w:val="000000" w:themeColor="text1"/>
          <w:szCs w:val="21"/>
          <w:highlight w:val="none"/>
          <w14:textFill>
            <w14:solidFill>
              <w14:schemeClr w14:val="tx1"/>
            </w14:solidFill>
          </w14:textFill>
        </w:rPr>
        <w:t>.1评审细则</w:t>
      </w:r>
    </w:p>
    <w:tbl>
      <w:tblPr>
        <w:tblStyle w:val="1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6"/>
        <w:gridCol w:w="550"/>
        <w:gridCol w:w="5402"/>
        <w:gridCol w:w="1305"/>
        <w:gridCol w:w="1196"/>
      </w:tblGrid>
      <w:tr w14:paraId="63CC4A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jc w:val="center"/>
        </w:trPr>
        <w:tc>
          <w:tcPr>
            <w:tcW w:w="886" w:type="dxa"/>
            <w:vMerge w:val="restart"/>
            <w:noWrap w:val="0"/>
            <w:vAlign w:val="center"/>
          </w:tcPr>
          <w:p w14:paraId="6A85B64F">
            <w:pPr>
              <w:shd w:val="clear" w:color="auto" w:fill="auto"/>
              <w:spacing w:line="400" w:lineRule="exact"/>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项目</w:t>
            </w:r>
          </w:p>
        </w:tc>
        <w:tc>
          <w:tcPr>
            <w:tcW w:w="5952" w:type="dxa"/>
            <w:gridSpan w:val="2"/>
            <w:vMerge w:val="restart"/>
            <w:noWrap w:val="0"/>
            <w:vAlign w:val="center"/>
          </w:tcPr>
          <w:p w14:paraId="1EB36450">
            <w:pPr>
              <w:shd w:val="clear" w:color="auto" w:fill="auto"/>
              <w:spacing w:line="400" w:lineRule="exact"/>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评审内容</w:t>
            </w:r>
          </w:p>
        </w:tc>
        <w:tc>
          <w:tcPr>
            <w:tcW w:w="2501" w:type="dxa"/>
            <w:gridSpan w:val="2"/>
            <w:noWrap w:val="0"/>
            <w:vAlign w:val="center"/>
          </w:tcPr>
          <w:p w14:paraId="62CB71F3">
            <w:pPr>
              <w:shd w:val="clear" w:color="auto" w:fill="auto"/>
              <w:spacing w:line="400" w:lineRule="exact"/>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评审意见</w:t>
            </w:r>
          </w:p>
        </w:tc>
      </w:tr>
      <w:tr w14:paraId="71A2E2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jc w:val="center"/>
        </w:trPr>
        <w:tc>
          <w:tcPr>
            <w:tcW w:w="886" w:type="dxa"/>
            <w:vMerge w:val="continue"/>
            <w:noWrap w:val="0"/>
            <w:vAlign w:val="center"/>
          </w:tcPr>
          <w:p w14:paraId="1FFC491E">
            <w:pPr>
              <w:shd w:val="clear" w:color="auto" w:fill="auto"/>
              <w:spacing w:line="400" w:lineRule="exact"/>
              <w:rPr>
                <w:rFonts w:hint="eastAsia" w:ascii="仿宋" w:hAnsi="仿宋" w:eastAsia="仿宋" w:cs="仿宋"/>
                <w:color w:val="000000" w:themeColor="text1"/>
                <w:szCs w:val="21"/>
                <w:highlight w:val="none"/>
                <w14:textFill>
                  <w14:solidFill>
                    <w14:schemeClr w14:val="tx1"/>
                  </w14:solidFill>
                </w14:textFill>
              </w:rPr>
            </w:pPr>
          </w:p>
        </w:tc>
        <w:tc>
          <w:tcPr>
            <w:tcW w:w="5952" w:type="dxa"/>
            <w:gridSpan w:val="2"/>
            <w:vMerge w:val="continue"/>
            <w:noWrap w:val="0"/>
            <w:vAlign w:val="top"/>
          </w:tcPr>
          <w:p w14:paraId="5B76A4B6">
            <w:pPr>
              <w:shd w:val="clear" w:color="auto" w:fill="auto"/>
              <w:spacing w:line="400" w:lineRule="exact"/>
              <w:rPr>
                <w:rFonts w:hint="eastAsia" w:ascii="仿宋" w:hAnsi="仿宋" w:eastAsia="仿宋" w:cs="仿宋"/>
                <w:color w:val="000000" w:themeColor="text1"/>
                <w:szCs w:val="21"/>
                <w:highlight w:val="none"/>
                <w14:textFill>
                  <w14:solidFill>
                    <w14:schemeClr w14:val="tx1"/>
                  </w14:solidFill>
                </w14:textFill>
              </w:rPr>
            </w:pPr>
          </w:p>
        </w:tc>
        <w:tc>
          <w:tcPr>
            <w:tcW w:w="1305" w:type="dxa"/>
            <w:noWrap w:val="0"/>
            <w:vAlign w:val="center"/>
          </w:tcPr>
          <w:p w14:paraId="2DA4B949">
            <w:pPr>
              <w:shd w:val="clear" w:color="auto" w:fill="auto"/>
              <w:spacing w:line="400" w:lineRule="exac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是否合格</w:t>
            </w:r>
          </w:p>
        </w:tc>
        <w:tc>
          <w:tcPr>
            <w:tcW w:w="1196" w:type="dxa"/>
            <w:noWrap w:val="0"/>
            <w:vAlign w:val="center"/>
          </w:tcPr>
          <w:p w14:paraId="711CD6F6">
            <w:pPr>
              <w:shd w:val="clear" w:color="auto" w:fill="auto"/>
              <w:spacing w:line="400" w:lineRule="exac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是否合格</w:t>
            </w:r>
          </w:p>
        </w:tc>
      </w:tr>
      <w:tr w14:paraId="0F60E9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9" w:hRule="atLeast"/>
          <w:jc w:val="center"/>
        </w:trPr>
        <w:tc>
          <w:tcPr>
            <w:tcW w:w="886" w:type="dxa"/>
            <w:vMerge w:val="restart"/>
            <w:noWrap w:val="0"/>
            <w:vAlign w:val="center"/>
          </w:tcPr>
          <w:p w14:paraId="32342784">
            <w:pPr>
              <w:shd w:val="clear" w:color="auto" w:fill="auto"/>
              <w:spacing w:line="400" w:lineRule="exact"/>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审</w:t>
            </w:r>
          </w:p>
          <w:p w14:paraId="08BA6A93">
            <w:pPr>
              <w:shd w:val="clear" w:color="auto" w:fill="auto"/>
              <w:spacing w:line="400" w:lineRule="exact"/>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查</w:t>
            </w:r>
          </w:p>
          <w:p w14:paraId="058AEE52">
            <w:pPr>
              <w:shd w:val="clear" w:color="auto" w:fill="auto"/>
              <w:spacing w:line="400" w:lineRule="exact"/>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标</w:t>
            </w:r>
          </w:p>
          <w:p w14:paraId="4B4F2111">
            <w:pPr>
              <w:shd w:val="clear" w:color="auto" w:fill="auto"/>
              <w:spacing w:line="400" w:lineRule="exact"/>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准</w:t>
            </w:r>
          </w:p>
          <w:p w14:paraId="148E6CA6">
            <w:pPr>
              <w:shd w:val="clear" w:color="auto" w:fill="auto"/>
              <w:spacing w:line="400" w:lineRule="exact"/>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(适</w:t>
            </w:r>
          </w:p>
          <w:p w14:paraId="14CF4FF1">
            <w:pPr>
              <w:shd w:val="clear" w:color="auto" w:fill="auto"/>
              <w:spacing w:line="400" w:lineRule="exact"/>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用</w:t>
            </w:r>
          </w:p>
          <w:p w14:paraId="0F4F5854">
            <w:pPr>
              <w:shd w:val="clear" w:color="auto" w:fill="auto"/>
              <w:spacing w:line="400" w:lineRule="exact"/>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于</w:t>
            </w:r>
          </w:p>
          <w:p w14:paraId="753947B0">
            <w:pPr>
              <w:shd w:val="clear" w:color="auto" w:fill="auto"/>
              <w:spacing w:line="400" w:lineRule="exact"/>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资</w:t>
            </w:r>
          </w:p>
          <w:p w14:paraId="059384F7">
            <w:pPr>
              <w:shd w:val="clear" w:color="auto" w:fill="auto"/>
              <w:spacing w:line="400" w:lineRule="exact"/>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格</w:t>
            </w:r>
          </w:p>
          <w:p w14:paraId="4D9311A8">
            <w:pPr>
              <w:shd w:val="clear" w:color="auto" w:fill="auto"/>
              <w:spacing w:line="400" w:lineRule="exact"/>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后</w:t>
            </w:r>
          </w:p>
          <w:p w14:paraId="3A80302A">
            <w:pPr>
              <w:shd w:val="clear" w:color="auto" w:fill="auto"/>
              <w:spacing w:line="400" w:lineRule="exact"/>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审)</w:t>
            </w:r>
          </w:p>
        </w:tc>
        <w:tc>
          <w:tcPr>
            <w:tcW w:w="550" w:type="dxa"/>
            <w:noWrap w:val="0"/>
            <w:vAlign w:val="center"/>
          </w:tcPr>
          <w:p w14:paraId="549C4D4F">
            <w:pPr>
              <w:shd w:val="clear" w:color="auto" w:fill="auto"/>
              <w:spacing w:line="400" w:lineRule="exact"/>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1</w:t>
            </w:r>
          </w:p>
        </w:tc>
        <w:tc>
          <w:tcPr>
            <w:tcW w:w="5402" w:type="dxa"/>
            <w:noWrap w:val="0"/>
            <w:vAlign w:val="center"/>
          </w:tcPr>
          <w:p w14:paraId="6EC3A74B">
            <w:pPr>
              <w:shd w:val="clear" w:color="auto" w:fill="auto"/>
              <w:spacing w:line="400" w:lineRule="exac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具备三证合一营业执照副本</w:t>
            </w:r>
          </w:p>
        </w:tc>
        <w:tc>
          <w:tcPr>
            <w:tcW w:w="1305" w:type="dxa"/>
            <w:noWrap w:val="0"/>
            <w:vAlign w:val="top"/>
          </w:tcPr>
          <w:p w14:paraId="204BFEFB">
            <w:pPr>
              <w:shd w:val="clear" w:color="auto" w:fill="auto"/>
              <w:spacing w:line="400" w:lineRule="exact"/>
              <w:rPr>
                <w:rFonts w:hint="eastAsia" w:ascii="仿宋" w:hAnsi="仿宋" w:eastAsia="仿宋" w:cs="仿宋"/>
                <w:color w:val="000000" w:themeColor="text1"/>
                <w:szCs w:val="21"/>
                <w:highlight w:val="none"/>
                <w14:textFill>
                  <w14:solidFill>
                    <w14:schemeClr w14:val="tx1"/>
                  </w14:solidFill>
                </w14:textFill>
              </w:rPr>
            </w:pPr>
          </w:p>
        </w:tc>
        <w:tc>
          <w:tcPr>
            <w:tcW w:w="1196" w:type="dxa"/>
            <w:noWrap w:val="0"/>
            <w:vAlign w:val="top"/>
          </w:tcPr>
          <w:p w14:paraId="518F7D74">
            <w:pPr>
              <w:shd w:val="clear" w:color="auto" w:fill="auto"/>
              <w:spacing w:line="400" w:lineRule="exact"/>
              <w:rPr>
                <w:rFonts w:hint="eastAsia" w:ascii="仿宋" w:hAnsi="仿宋" w:eastAsia="仿宋" w:cs="仿宋"/>
                <w:color w:val="000000" w:themeColor="text1"/>
                <w:szCs w:val="21"/>
                <w:highlight w:val="none"/>
                <w14:textFill>
                  <w14:solidFill>
                    <w14:schemeClr w14:val="tx1"/>
                  </w14:solidFill>
                </w14:textFill>
              </w:rPr>
            </w:pPr>
          </w:p>
        </w:tc>
      </w:tr>
      <w:tr w14:paraId="52283E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6" w:hRule="atLeast"/>
          <w:jc w:val="center"/>
        </w:trPr>
        <w:tc>
          <w:tcPr>
            <w:tcW w:w="886" w:type="dxa"/>
            <w:vMerge w:val="continue"/>
            <w:noWrap w:val="0"/>
            <w:vAlign w:val="center"/>
          </w:tcPr>
          <w:p w14:paraId="0AAF15FE">
            <w:pPr>
              <w:shd w:val="clear" w:color="auto" w:fill="auto"/>
              <w:spacing w:line="400" w:lineRule="exact"/>
              <w:rPr>
                <w:rFonts w:hint="eastAsia" w:ascii="仿宋" w:hAnsi="仿宋" w:eastAsia="仿宋" w:cs="仿宋"/>
                <w:color w:val="000000" w:themeColor="text1"/>
                <w:szCs w:val="21"/>
                <w:highlight w:val="none"/>
                <w14:textFill>
                  <w14:solidFill>
                    <w14:schemeClr w14:val="tx1"/>
                  </w14:solidFill>
                </w14:textFill>
              </w:rPr>
            </w:pPr>
          </w:p>
        </w:tc>
        <w:tc>
          <w:tcPr>
            <w:tcW w:w="550" w:type="dxa"/>
            <w:noWrap w:val="0"/>
            <w:vAlign w:val="center"/>
          </w:tcPr>
          <w:p w14:paraId="6FDB5B9C">
            <w:pPr>
              <w:shd w:val="clear" w:color="auto" w:fill="auto"/>
              <w:spacing w:line="400" w:lineRule="exac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2</w:t>
            </w:r>
          </w:p>
        </w:tc>
        <w:tc>
          <w:tcPr>
            <w:tcW w:w="5402" w:type="dxa"/>
            <w:noWrap w:val="0"/>
            <w:vAlign w:val="center"/>
          </w:tcPr>
          <w:p w14:paraId="4120F45D">
            <w:pPr>
              <w:shd w:val="clear" w:color="auto" w:fill="auto"/>
              <w:spacing w:line="400" w:lineRule="exac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法定代表人投标需提供法定代表人资格证明书，委托代理人投标需提供法定代表人授权委托书</w:t>
            </w:r>
          </w:p>
        </w:tc>
        <w:tc>
          <w:tcPr>
            <w:tcW w:w="1305" w:type="dxa"/>
            <w:noWrap w:val="0"/>
            <w:vAlign w:val="top"/>
          </w:tcPr>
          <w:p w14:paraId="6782F4A3">
            <w:pPr>
              <w:shd w:val="clear" w:color="auto" w:fill="auto"/>
              <w:spacing w:line="400" w:lineRule="exact"/>
              <w:rPr>
                <w:rFonts w:hint="eastAsia" w:ascii="仿宋" w:hAnsi="仿宋" w:eastAsia="仿宋" w:cs="仿宋"/>
                <w:color w:val="000000" w:themeColor="text1"/>
                <w:szCs w:val="21"/>
                <w:highlight w:val="none"/>
                <w14:textFill>
                  <w14:solidFill>
                    <w14:schemeClr w14:val="tx1"/>
                  </w14:solidFill>
                </w14:textFill>
              </w:rPr>
            </w:pPr>
          </w:p>
        </w:tc>
        <w:tc>
          <w:tcPr>
            <w:tcW w:w="1196" w:type="dxa"/>
            <w:noWrap w:val="0"/>
            <w:vAlign w:val="top"/>
          </w:tcPr>
          <w:p w14:paraId="47F3A25D">
            <w:pPr>
              <w:shd w:val="clear" w:color="auto" w:fill="auto"/>
              <w:spacing w:line="400" w:lineRule="exact"/>
              <w:rPr>
                <w:rFonts w:hint="eastAsia" w:ascii="仿宋" w:hAnsi="仿宋" w:eastAsia="仿宋" w:cs="仿宋"/>
                <w:color w:val="000000" w:themeColor="text1"/>
                <w:szCs w:val="21"/>
                <w:highlight w:val="none"/>
                <w14:textFill>
                  <w14:solidFill>
                    <w14:schemeClr w14:val="tx1"/>
                  </w14:solidFill>
                </w14:textFill>
              </w:rPr>
            </w:pPr>
          </w:p>
        </w:tc>
      </w:tr>
      <w:tr w14:paraId="5DEC28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886" w:type="dxa"/>
            <w:vMerge w:val="continue"/>
            <w:noWrap w:val="0"/>
            <w:vAlign w:val="center"/>
          </w:tcPr>
          <w:p w14:paraId="74B9750F">
            <w:pPr>
              <w:shd w:val="clear" w:color="auto" w:fill="auto"/>
              <w:spacing w:line="400" w:lineRule="exact"/>
              <w:rPr>
                <w:rFonts w:hint="eastAsia" w:ascii="仿宋" w:hAnsi="仿宋" w:eastAsia="仿宋" w:cs="仿宋"/>
                <w:color w:val="000000" w:themeColor="text1"/>
                <w:szCs w:val="21"/>
                <w:highlight w:val="none"/>
                <w14:textFill>
                  <w14:solidFill>
                    <w14:schemeClr w14:val="tx1"/>
                  </w14:solidFill>
                </w14:textFill>
              </w:rPr>
            </w:pPr>
          </w:p>
        </w:tc>
        <w:tc>
          <w:tcPr>
            <w:tcW w:w="550" w:type="dxa"/>
            <w:noWrap w:val="0"/>
            <w:vAlign w:val="center"/>
          </w:tcPr>
          <w:p w14:paraId="1C332EDB">
            <w:pPr>
              <w:shd w:val="clear" w:color="auto" w:fill="auto"/>
              <w:spacing w:line="400" w:lineRule="exact"/>
              <w:rPr>
                <w:rFonts w:hint="eastAsia"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3</w:t>
            </w:r>
          </w:p>
        </w:tc>
        <w:tc>
          <w:tcPr>
            <w:tcW w:w="5402" w:type="dxa"/>
            <w:noWrap w:val="0"/>
            <w:vAlign w:val="center"/>
          </w:tcPr>
          <w:p w14:paraId="79197003">
            <w:pPr>
              <w:shd w:val="clear" w:color="auto" w:fill="auto"/>
              <w:spacing w:line="400" w:lineRule="exac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投标保证金汇款凭证和保证金收据或保函</w:t>
            </w:r>
          </w:p>
        </w:tc>
        <w:tc>
          <w:tcPr>
            <w:tcW w:w="1305" w:type="dxa"/>
            <w:noWrap w:val="0"/>
            <w:vAlign w:val="top"/>
          </w:tcPr>
          <w:p w14:paraId="4DA98521">
            <w:pPr>
              <w:shd w:val="clear" w:color="auto" w:fill="auto"/>
              <w:spacing w:line="400" w:lineRule="exact"/>
              <w:rPr>
                <w:rFonts w:hint="eastAsia" w:ascii="仿宋" w:hAnsi="仿宋" w:eastAsia="仿宋" w:cs="仿宋"/>
                <w:color w:val="000000" w:themeColor="text1"/>
                <w:szCs w:val="21"/>
                <w:highlight w:val="none"/>
                <w14:textFill>
                  <w14:solidFill>
                    <w14:schemeClr w14:val="tx1"/>
                  </w14:solidFill>
                </w14:textFill>
              </w:rPr>
            </w:pPr>
          </w:p>
        </w:tc>
        <w:tc>
          <w:tcPr>
            <w:tcW w:w="1196" w:type="dxa"/>
            <w:noWrap w:val="0"/>
            <w:vAlign w:val="top"/>
          </w:tcPr>
          <w:p w14:paraId="544CBDD9">
            <w:pPr>
              <w:shd w:val="clear" w:color="auto" w:fill="auto"/>
              <w:spacing w:line="400" w:lineRule="exact"/>
              <w:rPr>
                <w:rFonts w:hint="eastAsia" w:ascii="仿宋" w:hAnsi="仿宋" w:eastAsia="仿宋" w:cs="仿宋"/>
                <w:color w:val="000000" w:themeColor="text1"/>
                <w:szCs w:val="21"/>
                <w:highlight w:val="none"/>
                <w14:textFill>
                  <w14:solidFill>
                    <w14:schemeClr w14:val="tx1"/>
                  </w14:solidFill>
                </w14:textFill>
              </w:rPr>
            </w:pPr>
          </w:p>
        </w:tc>
      </w:tr>
      <w:tr w14:paraId="743C4D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4" w:hRule="atLeast"/>
          <w:jc w:val="center"/>
        </w:trPr>
        <w:tc>
          <w:tcPr>
            <w:tcW w:w="886" w:type="dxa"/>
            <w:vMerge w:val="continue"/>
            <w:noWrap w:val="0"/>
            <w:vAlign w:val="center"/>
          </w:tcPr>
          <w:p w14:paraId="326F94F6">
            <w:pPr>
              <w:shd w:val="clear" w:color="auto" w:fill="auto"/>
              <w:spacing w:line="400" w:lineRule="exact"/>
              <w:rPr>
                <w:rFonts w:hint="eastAsia" w:ascii="仿宋" w:hAnsi="仿宋" w:eastAsia="仿宋" w:cs="仿宋"/>
                <w:color w:val="000000" w:themeColor="text1"/>
                <w:szCs w:val="21"/>
                <w:highlight w:val="none"/>
                <w14:textFill>
                  <w14:solidFill>
                    <w14:schemeClr w14:val="tx1"/>
                  </w14:solidFill>
                </w14:textFill>
              </w:rPr>
            </w:pPr>
          </w:p>
        </w:tc>
        <w:tc>
          <w:tcPr>
            <w:tcW w:w="550" w:type="dxa"/>
            <w:noWrap w:val="0"/>
            <w:vAlign w:val="center"/>
          </w:tcPr>
          <w:p w14:paraId="401A5481">
            <w:pPr>
              <w:shd w:val="clear" w:color="auto" w:fill="auto"/>
              <w:spacing w:line="400" w:lineRule="exact"/>
              <w:rPr>
                <w:rFonts w:hint="eastAsia"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4</w:t>
            </w:r>
          </w:p>
        </w:tc>
        <w:tc>
          <w:tcPr>
            <w:tcW w:w="5402" w:type="dxa"/>
            <w:noWrap w:val="0"/>
            <w:vAlign w:val="center"/>
          </w:tcPr>
          <w:p w14:paraId="28B20604">
            <w:pPr>
              <w:shd w:val="clear" w:color="auto" w:fill="auto"/>
              <w:spacing w:line="400" w:lineRule="exac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投标企业须提供委托代理人近6个月内任意1个月的有效社保证明；</w:t>
            </w:r>
          </w:p>
        </w:tc>
        <w:tc>
          <w:tcPr>
            <w:tcW w:w="1305" w:type="dxa"/>
            <w:noWrap w:val="0"/>
            <w:vAlign w:val="top"/>
          </w:tcPr>
          <w:p w14:paraId="68B242B7">
            <w:pPr>
              <w:shd w:val="clear" w:color="auto" w:fill="auto"/>
              <w:spacing w:line="400" w:lineRule="exact"/>
              <w:rPr>
                <w:rFonts w:hint="eastAsia" w:ascii="仿宋" w:hAnsi="仿宋" w:eastAsia="仿宋" w:cs="仿宋"/>
                <w:color w:val="000000" w:themeColor="text1"/>
                <w:szCs w:val="21"/>
                <w:highlight w:val="none"/>
                <w14:textFill>
                  <w14:solidFill>
                    <w14:schemeClr w14:val="tx1"/>
                  </w14:solidFill>
                </w14:textFill>
              </w:rPr>
            </w:pPr>
          </w:p>
        </w:tc>
        <w:tc>
          <w:tcPr>
            <w:tcW w:w="1196" w:type="dxa"/>
            <w:noWrap w:val="0"/>
            <w:vAlign w:val="top"/>
          </w:tcPr>
          <w:p w14:paraId="0CDC91AE">
            <w:pPr>
              <w:shd w:val="clear" w:color="auto" w:fill="auto"/>
              <w:spacing w:line="400" w:lineRule="exact"/>
              <w:rPr>
                <w:rFonts w:hint="eastAsia" w:ascii="仿宋" w:hAnsi="仿宋" w:eastAsia="仿宋" w:cs="仿宋"/>
                <w:color w:val="000000" w:themeColor="text1"/>
                <w:szCs w:val="21"/>
                <w:highlight w:val="none"/>
                <w14:textFill>
                  <w14:solidFill>
                    <w14:schemeClr w14:val="tx1"/>
                  </w14:solidFill>
                </w14:textFill>
              </w:rPr>
            </w:pPr>
          </w:p>
        </w:tc>
      </w:tr>
      <w:tr w14:paraId="4F8EA7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9" w:hRule="atLeast"/>
          <w:jc w:val="center"/>
        </w:trPr>
        <w:tc>
          <w:tcPr>
            <w:tcW w:w="886" w:type="dxa"/>
            <w:vMerge w:val="continue"/>
            <w:noWrap w:val="0"/>
            <w:vAlign w:val="center"/>
          </w:tcPr>
          <w:p w14:paraId="0389C02D">
            <w:pPr>
              <w:shd w:val="clear" w:color="auto" w:fill="auto"/>
              <w:spacing w:line="400" w:lineRule="exact"/>
              <w:rPr>
                <w:rFonts w:hint="eastAsia" w:ascii="仿宋" w:hAnsi="仿宋" w:eastAsia="仿宋" w:cs="仿宋"/>
                <w:color w:val="000000" w:themeColor="text1"/>
                <w:szCs w:val="21"/>
                <w:highlight w:val="none"/>
                <w14:textFill>
                  <w14:solidFill>
                    <w14:schemeClr w14:val="tx1"/>
                  </w14:solidFill>
                </w14:textFill>
              </w:rPr>
            </w:pPr>
          </w:p>
        </w:tc>
        <w:tc>
          <w:tcPr>
            <w:tcW w:w="550" w:type="dxa"/>
            <w:noWrap w:val="0"/>
            <w:vAlign w:val="center"/>
          </w:tcPr>
          <w:p w14:paraId="55FBA535">
            <w:pPr>
              <w:shd w:val="clear" w:color="auto" w:fill="auto"/>
              <w:spacing w:line="400" w:lineRule="exact"/>
              <w:rPr>
                <w:rFonts w:hint="eastAsia"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5</w:t>
            </w:r>
          </w:p>
        </w:tc>
        <w:tc>
          <w:tcPr>
            <w:tcW w:w="5402" w:type="dxa"/>
            <w:noWrap w:val="0"/>
            <w:vAlign w:val="center"/>
          </w:tcPr>
          <w:p w14:paraId="4B812762">
            <w:pPr>
              <w:shd w:val="clear" w:color="auto" w:fill="auto"/>
              <w:spacing w:line="400" w:lineRule="exac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未被“信用中国”（www.creditchina.gov.cn）、“中国政府采购网”（www.ccgp.gov.cn）列入失信被执行人、重大税收违法案件当事人名单、政府采购严重违法失信行为记录名单</w:t>
            </w:r>
          </w:p>
        </w:tc>
        <w:tc>
          <w:tcPr>
            <w:tcW w:w="1305" w:type="dxa"/>
            <w:noWrap w:val="0"/>
            <w:vAlign w:val="top"/>
          </w:tcPr>
          <w:p w14:paraId="4FB5EEC8">
            <w:pPr>
              <w:shd w:val="clear" w:color="auto" w:fill="auto"/>
              <w:spacing w:line="400" w:lineRule="exact"/>
              <w:rPr>
                <w:rFonts w:hint="eastAsia" w:ascii="仿宋" w:hAnsi="仿宋" w:eastAsia="仿宋" w:cs="仿宋"/>
                <w:color w:val="000000" w:themeColor="text1"/>
                <w:szCs w:val="21"/>
                <w:highlight w:val="none"/>
                <w14:textFill>
                  <w14:solidFill>
                    <w14:schemeClr w14:val="tx1"/>
                  </w14:solidFill>
                </w14:textFill>
              </w:rPr>
            </w:pPr>
          </w:p>
        </w:tc>
        <w:tc>
          <w:tcPr>
            <w:tcW w:w="1196" w:type="dxa"/>
            <w:noWrap w:val="0"/>
            <w:vAlign w:val="top"/>
          </w:tcPr>
          <w:p w14:paraId="1408D141">
            <w:pPr>
              <w:shd w:val="clear" w:color="auto" w:fill="auto"/>
              <w:spacing w:line="400" w:lineRule="exact"/>
              <w:rPr>
                <w:rFonts w:hint="eastAsia" w:ascii="仿宋" w:hAnsi="仿宋" w:eastAsia="仿宋" w:cs="仿宋"/>
                <w:color w:val="000000" w:themeColor="text1"/>
                <w:szCs w:val="21"/>
                <w:highlight w:val="none"/>
                <w14:textFill>
                  <w14:solidFill>
                    <w14:schemeClr w14:val="tx1"/>
                  </w14:solidFill>
                </w14:textFill>
              </w:rPr>
            </w:pPr>
          </w:p>
        </w:tc>
      </w:tr>
      <w:tr w14:paraId="5766BC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18" w:hRule="atLeast"/>
          <w:jc w:val="center"/>
        </w:trPr>
        <w:tc>
          <w:tcPr>
            <w:tcW w:w="886" w:type="dxa"/>
            <w:vMerge w:val="continue"/>
            <w:noWrap w:val="0"/>
            <w:vAlign w:val="center"/>
          </w:tcPr>
          <w:p w14:paraId="69C4187B">
            <w:pPr>
              <w:shd w:val="clear" w:color="auto" w:fill="auto"/>
              <w:spacing w:line="400" w:lineRule="exact"/>
              <w:rPr>
                <w:rFonts w:hint="eastAsia" w:ascii="仿宋" w:hAnsi="仿宋" w:eastAsia="仿宋" w:cs="仿宋"/>
                <w:color w:val="000000" w:themeColor="text1"/>
                <w:szCs w:val="21"/>
                <w:highlight w:val="none"/>
                <w14:textFill>
                  <w14:solidFill>
                    <w14:schemeClr w14:val="tx1"/>
                  </w14:solidFill>
                </w14:textFill>
              </w:rPr>
            </w:pPr>
          </w:p>
        </w:tc>
        <w:tc>
          <w:tcPr>
            <w:tcW w:w="550" w:type="dxa"/>
            <w:noWrap w:val="0"/>
            <w:vAlign w:val="center"/>
          </w:tcPr>
          <w:p w14:paraId="5302B907">
            <w:pPr>
              <w:shd w:val="clear" w:color="auto" w:fill="auto"/>
              <w:spacing w:line="400" w:lineRule="exact"/>
              <w:rPr>
                <w:rFonts w:hint="default"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6</w:t>
            </w:r>
          </w:p>
        </w:tc>
        <w:tc>
          <w:tcPr>
            <w:tcW w:w="5402" w:type="dxa"/>
            <w:noWrap w:val="0"/>
            <w:vAlign w:val="center"/>
          </w:tcPr>
          <w:p w14:paraId="19092DB8">
            <w:pPr>
              <w:shd w:val="clear" w:color="auto" w:fill="auto"/>
              <w:spacing w:line="400" w:lineRule="exac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供应商必须为在中华人民共和国境内依法设立的国有商业银行、股份制商业银行、邮政储蓄银行、城市商业银行等银行机构且具备中国银行保险监督管理委员会核发的《中华人民共和国金融许可证》或《金融机构法人许可证》</w:t>
            </w:r>
          </w:p>
        </w:tc>
        <w:tc>
          <w:tcPr>
            <w:tcW w:w="1305" w:type="dxa"/>
            <w:noWrap w:val="0"/>
            <w:vAlign w:val="top"/>
          </w:tcPr>
          <w:p w14:paraId="204A5CC5">
            <w:pPr>
              <w:shd w:val="clear" w:color="auto" w:fill="auto"/>
              <w:spacing w:line="400" w:lineRule="exact"/>
              <w:rPr>
                <w:rFonts w:hint="eastAsia" w:ascii="仿宋" w:hAnsi="仿宋" w:eastAsia="仿宋" w:cs="仿宋"/>
                <w:color w:val="000000" w:themeColor="text1"/>
                <w:szCs w:val="21"/>
                <w:highlight w:val="none"/>
                <w14:textFill>
                  <w14:solidFill>
                    <w14:schemeClr w14:val="tx1"/>
                  </w14:solidFill>
                </w14:textFill>
              </w:rPr>
            </w:pPr>
          </w:p>
        </w:tc>
        <w:tc>
          <w:tcPr>
            <w:tcW w:w="1196" w:type="dxa"/>
            <w:noWrap w:val="0"/>
            <w:vAlign w:val="top"/>
          </w:tcPr>
          <w:p w14:paraId="725AA671">
            <w:pPr>
              <w:shd w:val="clear" w:color="auto" w:fill="auto"/>
              <w:spacing w:line="400" w:lineRule="exact"/>
              <w:rPr>
                <w:rFonts w:hint="eastAsia" w:ascii="仿宋" w:hAnsi="仿宋" w:eastAsia="仿宋" w:cs="仿宋"/>
                <w:color w:val="000000" w:themeColor="text1"/>
                <w:szCs w:val="21"/>
                <w:highlight w:val="none"/>
                <w14:textFill>
                  <w14:solidFill>
                    <w14:schemeClr w14:val="tx1"/>
                  </w14:solidFill>
                </w14:textFill>
              </w:rPr>
            </w:pPr>
          </w:p>
        </w:tc>
      </w:tr>
      <w:tr w14:paraId="4E2A00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3" w:hRule="atLeast"/>
          <w:jc w:val="center"/>
        </w:trPr>
        <w:tc>
          <w:tcPr>
            <w:tcW w:w="886" w:type="dxa"/>
            <w:vMerge w:val="continue"/>
            <w:noWrap w:val="0"/>
            <w:vAlign w:val="center"/>
          </w:tcPr>
          <w:p w14:paraId="1E15A328">
            <w:pPr>
              <w:shd w:val="clear" w:color="auto" w:fill="auto"/>
              <w:spacing w:line="400" w:lineRule="exact"/>
              <w:rPr>
                <w:rFonts w:hint="eastAsia" w:ascii="仿宋" w:hAnsi="仿宋" w:eastAsia="仿宋" w:cs="仿宋"/>
                <w:color w:val="000000" w:themeColor="text1"/>
                <w:szCs w:val="21"/>
                <w:highlight w:val="none"/>
                <w14:textFill>
                  <w14:solidFill>
                    <w14:schemeClr w14:val="tx1"/>
                  </w14:solidFill>
                </w14:textFill>
              </w:rPr>
            </w:pPr>
          </w:p>
        </w:tc>
        <w:tc>
          <w:tcPr>
            <w:tcW w:w="8453" w:type="dxa"/>
            <w:gridSpan w:val="4"/>
            <w:noWrap w:val="0"/>
            <w:vAlign w:val="center"/>
          </w:tcPr>
          <w:p w14:paraId="1771D7DB">
            <w:pPr>
              <w:shd w:val="clear" w:color="auto" w:fill="auto"/>
              <w:spacing w:line="400" w:lineRule="exac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评审结果“√”表示合格；“×”表示不合格，一项不合格结果为</w:t>
            </w:r>
            <w:r>
              <w:rPr>
                <w:rFonts w:hint="eastAsia" w:ascii="仿宋" w:hAnsi="仿宋" w:eastAsia="仿宋" w:cs="仿宋"/>
                <w:b w:val="0"/>
                <w:bCs w:val="0"/>
                <w:color w:val="000000" w:themeColor="text1"/>
                <w:szCs w:val="21"/>
                <w:highlight w:val="none"/>
                <w14:textFill>
                  <w14:solidFill>
                    <w14:schemeClr w14:val="tx1"/>
                  </w14:solidFill>
                </w14:textFill>
              </w:rPr>
              <w:t>不合格，</w:t>
            </w:r>
            <w:r>
              <w:rPr>
                <w:rFonts w:hint="eastAsia" w:ascii="仿宋" w:hAnsi="仿宋" w:eastAsia="仿宋" w:cs="仿宋"/>
                <w:color w:val="000000" w:themeColor="text1"/>
                <w:szCs w:val="21"/>
                <w:highlight w:val="none"/>
                <w14:textFill>
                  <w14:solidFill>
                    <w14:schemeClr w14:val="tx1"/>
                  </w14:solidFill>
                </w14:textFill>
              </w:rPr>
              <w:t>如不合格，请在结果中写明原</w:t>
            </w:r>
            <w:r>
              <w:rPr>
                <w:rFonts w:hint="eastAsia" w:ascii="仿宋" w:hAnsi="仿宋" w:eastAsia="仿宋" w:cs="仿宋"/>
                <w:b w:val="0"/>
                <w:bCs w:val="0"/>
                <w:color w:val="000000" w:themeColor="text1"/>
                <w:szCs w:val="21"/>
                <w:highlight w:val="none"/>
                <w14:textFill>
                  <w14:solidFill>
                    <w14:schemeClr w14:val="tx1"/>
                  </w14:solidFill>
                </w14:textFill>
              </w:rPr>
              <w:t>因。（所上传资格文件为原件扫描件并加盖公章）</w:t>
            </w:r>
          </w:p>
        </w:tc>
      </w:tr>
    </w:tbl>
    <w:p w14:paraId="3AFC4380">
      <w:pPr>
        <w:shd w:val="clear" w:color="auto" w:fill="auto"/>
        <w:spacing w:line="400" w:lineRule="exact"/>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6</w:t>
      </w:r>
      <w:r>
        <w:rPr>
          <w:rFonts w:hint="eastAsia" w:ascii="仿宋" w:hAnsi="仿宋" w:eastAsia="仿宋" w:cs="仿宋"/>
          <w:color w:val="000000" w:themeColor="text1"/>
          <w:szCs w:val="21"/>
          <w:highlight w:val="none"/>
          <w14:textFill>
            <w14:solidFill>
              <w14:schemeClr w14:val="tx1"/>
            </w14:solidFill>
          </w14:textFill>
        </w:rPr>
        <w:t>.2如评标专家在检验电子标书过程中，如果由于投标人自身原因导致评标专家无法查看并检验电子标书中以上相关资料的，否决其投标。即使投标单位将原件携带至现场的，同样按无效投标处理</w:t>
      </w:r>
    </w:p>
    <w:p w14:paraId="63F57F97">
      <w:pPr>
        <w:shd w:val="clear" w:color="auto" w:fill="auto"/>
        <w:spacing w:line="400" w:lineRule="exact"/>
        <w:rPr>
          <w:rFonts w:hint="eastAsia" w:ascii="仿宋" w:hAnsi="仿宋" w:eastAsia="仿宋" w:cs="仿宋"/>
          <w:color w:val="000000" w:themeColor="text1"/>
          <w:szCs w:val="21"/>
          <w:highlight w:val="none"/>
          <w:lang w:val="en-US" w:eastAsia="zh-CN"/>
          <w14:textFill>
            <w14:solidFill>
              <w14:schemeClr w14:val="tx1"/>
            </w14:solidFill>
          </w14:textFill>
        </w:rPr>
      </w:pPr>
    </w:p>
    <w:p w14:paraId="51747900">
      <w:pPr>
        <w:rPr>
          <w:rFonts w:hint="eastAsia"/>
          <w:lang w:val="en-US" w:eastAsia="zh-CN"/>
        </w:rPr>
      </w:pPr>
    </w:p>
    <w:p w14:paraId="32E08E56">
      <w:pPr>
        <w:shd w:val="clear" w:color="auto" w:fill="auto"/>
        <w:spacing w:before="156" w:beforeLines="50" w:line="440" w:lineRule="exact"/>
        <w:ind w:firstLine="352" w:firstLineChars="147"/>
        <w:jc w:val="center"/>
        <w:rPr>
          <w:rFonts w:hint="eastAsia" w:ascii="仿宋" w:hAnsi="仿宋" w:eastAsia="仿宋" w:cs="仿宋"/>
          <w:b/>
          <w:color w:val="000000" w:themeColor="text1"/>
          <w:szCs w:val="21"/>
          <w:highlight w:val="none"/>
          <w:lang w:val="en-US" w:eastAsia="zh-CN"/>
          <w14:textFill>
            <w14:solidFill>
              <w14:schemeClr w14:val="tx1"/>
            </w14:solidFill>
          </w14:textFill>
        </w:rPr>
      </w:pPr>
    </w:p>
    <w:p w14:paraId="712E97F2">
      <w:pPr>
        <w:pStyle w:val="7"/>
        <w:numPr>
          <w:ilvl w:val="0"/>
          <w:numId w:val="0"/>
        </w:numPr>
        <w:ind w:leftChars="0" w:right="0" w:rightChars="0"/>
        <w:rPr>
          <w:rFonts w:hint="eastAsia"/>
          <w:lang w:val="en-US" w:eastAsia="zh-CN"/>
        </w:rPr>
      </w:pPr>
    </w:p>
    <w:p w14:paraId="1F16C57E">
      <w:pPr>
        <w:rPr>
          <w:rFonts w:hint="eastAsia"/>
          <w:lang w:val="en-US" w:eastAsia="zh-CN"/>
        </w:rPr>
      </w:pPr>
    </w:p>
    <w:p w14:paraId="7C0E7134">
      <w:pPr>
        <w:shd w:val="clear" w:color="auto" w:fill="auto"/>
        <w:spacing w:before="156" w:beforeLines="50" w:line="440" w:lineRule="exact"/>
        <w:ind w:firstLine="352" w:firstLineChars="147"/>
        <w:jc w:val="center"/>
        <w:rPr>
          <w:rFonts w:hint="eastAsia" w:ascii="仿宋" w:hAnsi="仿宋" w:eastAsia="仿宋" w:cs="仿宋"/>
          <w:b/>
          <w:color w:val="000000" w:themeColor="text1"/>
          <w:szCs w:val="21"/>
          <w:highlight w:val="none"/>
          <w:lang w:val="en-US" w:eastAsia="zh-CN"/>
          <w14:textFill>
            <w14:solidFill>
              <w14:schemeClr w14:val="tx1"/>
            </w14:solidFill>
          </w14:textFill>
        </w:rPr>
      </w:pPr>
    </w:p>
    <w:p w14:paraId="495C5671">
      <w:pPr>
        <w:shd w:val="clear" w:color="auto" w:fill="auto"/>
        <w:spacing w:before="156" w:beforeLines="50" w:line="440" w:lineRule="exact"/>
        <w:ind w:firstLine="352" w:firstLineChars="147"/>
        <w:jc w:val="center"/>
        <w:rPr>
          <w:rFonts w:hint="eastAsia" w:ascii="仿宋" w:hAnsi="仿宋" w:eastAsia="仿宋" w:cs="仿宋"/>
          <w:b/>
          <w:color w:val="000000" w:themeColor="text1"/>
          <w:szCs w:val="21"/>
          <w:highlight w:val="none"/>
          <w:lang w:val="en-US" w:eastAsia="zh-CN"/>
          <w14:textFill>
            <w14:solidFill>
              <w14:schemeClr w14:val="tx1"/>
            </w14:solidFill>
          </w14:textFill>
        </w:rPr>
      </w:pPr>
    </w:p>
    <w:p w14:paraId="23FC7812">
      <w:pPr>
        <w:shd w:val="clear" w:color="auto" w:fill="auto"/>
        <w:spacing w:line="400" w:lineRule="exact"/>
        <w:ind w:firstLine="352" w:firstLineChars="147"/>
        <w:jc w:val="center"/>
        <w:rPr>
          <w:rFonts w:hint="eastAsia" w:ascii="仿宋" w:hAnsi="仿宋" w:eastAsia="仿宋" w:cs="仿宋"/>
          <w:b/>
          <w:color w:val="000000" w:themeColor="text1"/>
          <w:szCs w:val="21"/>
          <w:highlight w:val="none"/>
          <w14:textFill>
            <w14:solidFill>
              <w14:schemeClr w14:val="tx1"/>
            </w14:solidFill>
          </w14:textFill>
        </w:rPr>
      </w:pPr>
      <w:r>
        <w:rPr>
          <w:rFonts w:hint="eastAsia" w:ascii="仿宋" w:hAnsi="仿宋" w:eastAsia="仿宋" w:cs="仿宋"/>
          <w:b/>
          <w:color w:val="000000" w:themeColor="text1"/>
          <w:szCs w:val="21"/>
          <w:highlight w:val="none"/>
          <w:lang w:val="en-US" w:eastAsia="zh-CN"/>
          <w14:textFill>
            <w14:solidFill>
              <w14:schemeClr w14:val="tx1"/>
            </w14:solidFill>
          </w14:textFill>
        </w:rPr>
        <w:t>7</w:t>
      </w:r>
      <w:r>
        <w:rPr>
          <w:rFonts w:hint="eastAsia" w:ascii="仿宋" w:hAnsi="仿宋" w:eastAsia="仿宋" w:cs="仿宋"/>
          <w:b/>
          <w:color w:val="000000" w:themeColor="text1"/>
          <w:szCs w:val="21"/>
          <w:highlight w:val="none"/>
          <w14:textFill>
            <w14:solidFill>
              <w14:schemeClr w14:val="tx1"/>
            </w14:solidFill>
          </w14:textFill>
        </w:rPr>
        <w:t>.符合性审查</w:t>
      </w:r>
    </w:p>
    <w:p w14:paraId="25EDBBFF">
      <w:pPr>
        <w:shd w:val="clear" w:color="auto" w:fill="auto"/>
        <w:spacing w:line="400" w:lineRule="exact"/>
        <w:ind w:firstLine="578" w:firstLineChars="241"/>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7</w:t>
      </w:r>
      <w:r>
        <w:rPr>
          <w:rFonts w:hint="eastAsia" w:ascii="仿宋" w:hAnsi="仿宋" w:eastAsia="仿宋" w:cs="仿宋"/>
          <w:color w:val="000000" w:themeColor="text1"/>
          <w:szCs w:val="21"/>
          <w:highlight w:val="none"/>
          <w14:textFill>
            <w14:solidFill>
              <w14:schemeClr w14:val="tx1"/>
            </w14:solidFill>
          </w14:textFill>
        </w:rPr>
        <w:t>．1评审细则</w:t>
      </w:r>
    </w:p>
    <w:tbl>
      <w:tblPr>
        <w:tblStyle w:val="18"/>
        <w:tblpPr w:leftFromText="180" w:rightFromText="180" w:vertAnchor="text" w:horzAnchor="page" w:tblpX="1293" w:tblpY="544"/>
        <w:tblW w:w="0" w:type="auto"/>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757"/>
        <w:gridCol w:w="585"/>
        <w:gridCol w:w="6654"/>
        <w:gridCol w:w="753"/>
        <w:gridCol w:w="749"/>
      </w:tblGrid>
      <w:tr w14:paraId="5ECE02C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13" w:hRule="atLeast"/>
        </w:trPr>
        <w:tc>
          <w:tcPr>
            <w:tcW w:w="757" w:type="dxa"/>
            <w:tcBorders>
              <w:top w:val="single" w:color="auto" w:sz="4" w:space="0"/>
              <w:left w:val="single" w:color="auto" w:sz="4" w:space="0"/>
            </w:tcBorders>
            <w:noWrap w:val="0"/>
            <w:vAlign w:val="center"/>
          </w:tcPr>
          <w:p w14:paraId="776EE554">
            <w:pPr>
              <w:shd w:val="clear" w:color="auto" w:fill="auto"/>
              <w:spacing w:line="400" w:lineRule="exac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项目</w:t>
            </w:r>
          </w:p>
        </w:tc>
        <w:tc>
          <w:tcPr>
            <w:tcW w:w="7239" w:type="dxa"/>
            <w:gridSpan w:val="2"/>
            <w:tcBorders>
              <w:top w:val="single" w:color="auto" w:sz="4" w:space="0"/>
            </w:tcBorders>
            <w:noWrap w:val="0"/>
            <w:vAlign w:val="center"/>
          </w:tcPr>
          <w:p w14:paraId="29A1DF5E">
            <w:pPr>
              <w:shd w:val="clear" w:color="auto" w:fill="auto"/>
              <w:spacing w:line="400" w:lineRule="exact"/>
              <w:ind w:firstLine="578" w:firstLineChars="241"/>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评审内容</w:t>
            </w:r>
          </w:p>
        </w:tc>
        <w:tc>
          <w:tcPr>
            <w:tcW w:w="1502" w:type="dxa"/>
            <w:gridSpan w:val="2"/>
            <w:tcBorders>
              <w:top w:val="single" w:color="auto" w:sz="4" w:space="0"/>
              <w:right w:val="single" w:color="auto" w:sz="4" w:space="0"/>
            </w:tcBorders>
            <w:noWrap w:val="0"/>
            <w:vAlign w:val="center"/>
          </w:tcPr>
          <w:p w14:paraId="6328B0B5">
            <w:pPr>
              <w:shd w:val="clear" w:color="auto" w:fill="auto"/>
              <w:spacing w:line="400" w:lineRule="exact"/>
              <w:ind w:firstLine="578" w:firstLineChars="241"/>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评审意见</w:t>
            </w:r>
          </w:p>
        </w:tc>
      </w:tr>
      <w:tr w14:paraId="5FE29C2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46" w:hRule="atLeast"/>
        </w:trPr>
        <w:tc>
          <w:tcPr>
            <w:tcW w:w="757" w:type="dxa"/>
            <w:tcBorders>
              <w:left w:val="single" w:color="auto" w:sz="4" w:space="0"/>
              <w:bottom w:val="single" w:color="auto" w:sz="4" w:space="0"/>
            </w:tcBorders>
            <w:noWrap w:val="0"/>
            <w:vAlign w:val="center"/>
          </w:tcPr>
          <w:p w14:paraId="464BA88E">
            <w:pPr>
              <w:shd w:val="clear" w:color="auto" w:fill="auto"/>
              <w:spacing w:line="400" w:lineRule="exact"/>
              <w:ind w:firstLine="578" w:firstLineChars="241"/>
              <w:rPr>
                <w:rFonts w:hint="eastAsia" w:ascii="仿宋" w:hAnsi="仿宋" w:eastAsia="仿宋" w:cs="仿宋"/>
                <w:color w:val="000000" w:themeColor="text1"/>
                <w:szCs w:val="21"/>
                <w:highlight w:val="none"/>
                <w14:textFill>
                  <w14:solidFill>
                    <w14:schemeClr w14:val="tx1"/>
                  </w14:solidFill>
                </w14:textFill>
              </w:rPr>
            </w:pPr>
          </w:p>
        </w:tc>
        <w:tc>
          <w:tcPr>
            <w:tcW w:w="7239" w:type="dxa"/>
            <w:gridSpan w:val="2"/>
            <w:tcBorders>
              <w:bottom w:val="single" w:color="auto" w:sz="4" w:space="0"/>
            </w:tcBorders>
            <w:noWrap w:val="0"/>
            <w:vAlign w:val="top"/>
          </w:tcPr>
          <w:p w14:paraId="7FA14141">
            <w:pPr>
              <w:shd w:val="clear" w:color="auto" w:fill="auto"/>
              <w:spacing w:line="400" w:lineRule="exact"/>
              <w:ind w:firstLine="578" w:firstLineChars="241"/>
              <w:rPr>
                <w:rFonts w:hint="eastAsia" w:ascii="仿宋" w:hAnsi="仿宋" w:eastAsia="仿宋" w:cs="仿宋"/>
                <w:color w:val="000000" w:themeColor="text1"/>
                <w:szCs w:val="21"/>
                <w:highlight w:val="none"/>
                <w14:textFill>
                  <w14:solidFill>
                    <w14:schemeClr w14:val="tx1"/>
                  </w14:solidFill>
                </w14:textFill>
              </w:rPr>
            </w:pPr>
          </w:p>
        </w:tc>
        <w:tc>
          <w:tcPr>
            <w:tcW w:w="753" w:type="dxa"/>
            <w:noWrap w:val="0"/>
            <w:vAlign w:val="center"/>
          </w:tcPr>
          <w:p w14:paraId="7B13224B">
            <w:pPr>
              <w:shd w:val="clear" w:color="auto" w:fill="auto"/>
              <w:spacing w:line="400" w:lineRule="exact"/>
              <w:ind w:firstLine="578" w:firstLineChars="241"/>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w:t>
            </w:r>
          </w:p>
        </w:tc>
        <w:tc>
          <w:tcPr>
            <w:tcW w:w="749" w:type="dxa"/>
            <w:tcBorders>
              <w:right w:val="single" w:color="auto" w:sz="4" w:space="0"/>
            </w:tcBorders>
            <w:noWrap w:val="0"/>
            <w:vAlign w:val="center"/>
          </w:tcPr>
          <w:p w14:paraId="5F0AE3BD">
            <w:pPr>
              <w:shd w:val="clear" w:color="auto" w:fill="auto"/>
              <w:spacing w:line="400" w:lineRule="exact"/>
              <w:ind w:firstLine="578" w:firstLineChars="241"/>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w:t>
            </w:r>
          </w:p>
        </w:tc>
      </w:tr>
      <w:tr w14:paraId="0B14883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95" w:hRule="atLeast"/>
        </w:trPr>
        <w:tc>
          <w:tcPr>
            <w:tcW w:w="757" w:type="dxa"/>
            <w:vMerge w:val="restart"/>
            <w:tcBorders>
              <w:top w:val="single" w:color="auto" w:sz="4" w:space="0"/>
              <w:left w:val="single" w:color="auto" w:sz="4" w:space="0"/>
              <w:right w:val="single" w:color="auto" w:sz="4" w:space="0"/>
            </w:tcBorders>
            <w:noWrap w:val="0"/>
            <w:vAlign w:val="center"/>
          </w:tcPr>
          <w:p w14:paraId="1240CD26">
            <w:pPr>
              <w:shd w:val="clear" w:color="auto" w:fill="auto"/>
              <w:spacing w:line="400" w:lineRule="exact"/>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审</w:t>
            </w:r>
          </w:p>
          <w:p w14:paraId="60E06091">
            <w:pPr>
              <w:shd w:val="clear" w:color="auto" w:fill="auto"/>
              <w:spacing w:line="400" w:lineRule="exact"/>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查</w:t>
            </w:r>
          </w:p>
          <w:p w14:paraId="4DEE0500">
            <w:pPr>
              <w:shd w:val="clear" w:color="auto" w:fill="auto"/>
              <w:spacing w:line="400" w:lineRule="exact"/>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标</w:t>
            </w:r>
          </w:p>
          <w:p w14:paraId="7C807BC8">
            <w:pPr>
              <w:shd w:val="clear" w:color="auto" w:fill="auto"/>
              <w:spacing w:line="400" w:lineRule="exact"/>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准</w:t>
            </w:r>
          </w:p>
        </w:tc>
        <w:tc>
          <w:tcPr>
            <w:tcW w:w="585" w:type="dxa"/>
            <w:tcBorders>
              <w:top w:val="single" w:color="auto" w:sz="4" w:space="0"/>
              <w:left w:val="single" w:color="auto" w:sz="4" w:space="0"/>
              <w:right w:val="single" w:color="auto" w:sz="4" w:space="0"/>
            </w:tcBorders>
            <w:noWrap w:val="0"/>
            <w:vAlign w:val="center"/>
          </w:tcPr>
          <w:p w14:paraId="4A8EAC18">
            <w:pPr>
              <w:shd w:val="clear" w:color="auto" w:fill="auto"/>
              <w:spacing w:line="400" w:lineRule="exact"/>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1</w:t>
            </w:r>
          </w:p>
        </w:tc>
        <w:tc>
          <w:tcPr>
            <w:tcW w:w="6654" w:type="dxa"/>
            <w:tcBorders>
              <w:top w:val="single" w:color="auto" w:sz="4" w:space="0"/>
              <w:left w:val="single" w:color="auto" w:sz="4" w:space="0"/>
              <w:right w:val="single" w:color="auto" w:sz="4" w:space="0"/>
            </w:tcBorders>
            <w:noWrap w:val="0"/>
            <w:vAlign w:val="center"/>
          </w:tcPr>
          <w:p w14:paraId="2ED15ACE">
            <w:pPr>
              <w:shd w:val="clear" w:color="auto" w:fill="auto"/>
              <w:spacing w:line="400" w:lineRule="exac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由政府立项核准、审批的采购项目, 报价</w:t>
            </w:r>
            <w:r>
              <w:rPr>
                <w:rFonts w:hint="eastAsia" w:ascii="仿宋" w:hAnsi="仿宋" w:eastAsia="仿宋" w:cs="仿宋"/>
                <w:color w:val="000000" w:themeColor="text1"/>
                <w:szCs w:val="21"/>
                <w:highlight w:val="none"/>
                <w:lang w:val="en-US" w:eastAsia="zh-CN"/>
                <w14:textFill>
                  <w14:solidFill>
                    <w14:schemeClr w14:val="tx1"/>
                  </w14:solidFill>
                </w14:textFill>
              </w:rPr>
              <w:t>未</w:t>
            </w:r>
            <w:r>
              <w:rPr>
                <w:rFonts w:hint="eastAsia" w:ascii="仿宋" w:hAnsi="仿宋" w:eastAsia="仿宋" w:cs="仿宋"/>
                <w:color w:val="000000" w:themeColor="text1"/>
                <w:szCs w:val="21"/>
                <w:highlight w:val="none"/>
                <w14:textFill>
                  <w14:solidFill>
                    <w14:schemeClr w14:val="tx1"/>
                  </w14:solidFill>
                </w14:textFill>
              </w:rPr>
              <w:t>高于设定的采购预算价的；</w:t>
            </w:r>
          </w:p>
        </w:tc>
        <w:tc>
          <w:tcPr>
            <w:tcW w:w="753" w:type="dxa"/>
            <w:tcBorders>
              <w:left w:val="single" w:color="auto" w:sz="4" w:space="0"/>
              <w:right w:val="single" w:color="auto" w:sz="4" w:space="0"/>
            </w:tcBorders>
            <w:noWrap w:val="0"/>
            <w:vAlign w:val="top"/>
          </w:tcPr>
          <w:p w14:paraId="238806D3">
            <w:pPr>
              <w:shd w:val="clear" w:color="auto" w:fill="auto"/>
              <w:spacing w:line="400" w:lineRule="exact"/>
              <w:ind w:firstLine="578" w:firstLineChars="241"/>
              <w:rPr>
                <w:rFonts w:hint="eastAsia" w:ascii="仿宋" w:hAnsi="仿宋" w:eastAsia="仿宋" w:cs="仿宋"/>
                <w:color w:val="000000" w:themeColor="text1"/>
                <w:szCs w:val="21"/>
                <w:highlight w:val="none"/>
                <w14:textFill>
                  <w14:solidFill>
                    <w14:schemeClr w14:val="tx1"/>
                  </w14:solidFill>
                </w14:textFill>
              </w:rPr>
            </w:pPr>
          </w:p>
        </w:tc>
        <w:tc>
          <w:tcPr>
            <w:tcW w:w="749" w:type="dxa"/>
            <w:tcBorders>
              <w:left w:val="single" w:color="auto" w:sz="4" w:space="0"/>
              <w:right w:val="single" w:color="auto" w:sz="4" w:space="0"/>
            </w:tcBorders>
            <w:noWrap w:val="0"/>
            <w:vAlign w:val="top"/>
          </w:tcPr>
          <w:p w14:paraId="11777ADA">
            <w:pPr>
              <w:shd w:val="clear" w:color="auto" w:fill="auto"/>
              <w:spacing w:line="400" w:lineRule="exact"/>
              <w:ind w:firstLine="578" w:firstLineChars="241"/>
              <w:rPr>
                <w:rFonts w:hint="eastAsia" w:ascii="仿宋" w:hAnsi="仿宋" w:eastAsia="仿宋" w:cs="仿宋"/>
                <w:color w:val="000000" w:themeColor="text1"/>
                <w:szCs w:val="21"/>
                <w:highlight w:val="none"/>
                <w14:textFill>
                  <w14:solidFill>
                    <w14:schemeClr w14:val="tx1"/>
                  </w14:solidFill>
                </w14:textFill>
              </w:rPr>
            </w:pPr>
          </w:p>
        </w:tc>
      </w:tr>
      <w:tr w14:paraId="73D4723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95" w:hRule="atLeast"/>
        </w:trPr>
        <w:tc>
          <w:tcPr>
            <w:tcW w:w="757" w:type="dxa"/>
            <w:vMerge w:val="continue"/>
            <w:tcBorders>
              <w:left w:val="single" w:color="auto" w:sz="4" w:space="0"/>
              <w:right w:val="single" w:color="auto" w:sz="4" w:space="0"/>
            </w:tcBorders>
            <w:noWrap w:val="0"/>
            <w:vAlign w:val="center"/>
          </w:tcPr>
          <w:p w14:paraId="4044FAD8">
            <w:pPr>
              <w:shd w:val="clear" w:color="auto" w:fill="auto"/>
              <w:spacing w:line="400" w:lineRule="exact"/>
              <w:ind w:firstLine="578" w:firstLineChars="241"/>
              <w:rPr>
                <w:rFonts w:hint="eastAsia" w:ascii="仿宋" w:hAnsi="仿宋" w:eastAsia="仿宋" w:cs="仿宋"/>
                <w:color w:val="000000" w:themeColor="text1"/>
                <w:szCs w:val="21"/>
                <w:highlight w:val="none"/>
                <w14:textFill>
                  <w14:solidFill>
                    <w14:schemeClr w14:val="tx1"/>
                  </w14:solidFill>
                </w14:textFill>
              </w:rPr>
            </w:pPr>
          </w:p>
        </w:tc>
        <w:tc>
          <w:tcPr>
            <w:tcW w:w="585" w:type="dxa"/>
            <w:tcBorders>
              <w:top w:val="single" w:color="auto" w:sz="4" w:space="0"/>
              <w:left w:val="single" w:color="auto" w:sz="4" w:space="0"/>
              <w:bottom w:val="single" w:color="auto" w:sz="4" w:space="0"/>
              <w:right w:val="single" w:color="auto" w:sz="4" w:space="0"/>
            </w:tcBorders>
            <w:noWrap w:val="0"/>
            <w:vAlign w:val="center"/>
          </w:tcPr>
          <w:p w14:paraId="13BD19E7">
            <w:pPr>
              <w:shd w:val="clear" w:color="auto" w:fill="auto"/>
              <w:spacing w:line="400" w:lineRule="exact"/>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2</w:t>
            </w:r>
          </w:p>
        </w:tc>
        <w:tc>
          <w:tcPr>
            <w:tcW w:w="6654" w:type="dxa"/>
            <w:tcBorders>
              <w:top w:val="single" w:color="auto" w:sz="4" w:space="0"/>
              <w:left w:val="single" w:color="auto" w:sz="4" w:space="0"/>
              <w:bottom w:val="single" w:color="auto" w:sz="4" w:space="0"/>
              <w:right w:val="single" w:color="auto" w:sz="4" w:space="0"/>
            </w:tcBorders>
            <w:noWrap w:val="0"/>
            <w:vAlign w:val="center"/>
          </w:tcPr>
          <w:p w14:paraId="41DB5810">
            <w:pPr>
              <w:shd w:val="clear" w:color="auto" w:fill="auto"/>
              <w:spacing w:line="400" w:lineRule="exac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法定代表人身份证明及授权委托书有效，且符合招标文件规定的格式。</w:t>
            </w:r>
          </w:p>
        </w:tc>
        <w:tc>
          <w:tcPr>
            <w:tcW w:w="753" w:type="dxa"/>
            <w:tcBorders>
              <w:left w:val="single" w:color="auto" w:sz="4" w:space="0"/>
            </w:tcBorders>
            <w:noWrap w:val="0"/>
            <w:vAlign w:val="top"/>
          </w:tcPr>
          <w:p w14:paraId="407E90C6">
            <w:pPr>
              <w:shd w:val="clear" w:color="auto" w:fill="auto"/>
              <w:spacing w:line="400" w:lineRule="exact"/>
              <w:ind w:firstLine="578" w:firstLineChars="241"/>
              <w:rPr>
                <w:rFonts w:hint="eastAsia" w:ascii="仿宋" w:hAnsi="仿宋" w:eastAsia="仿宋" w:cs="仿宋"/>
                <w:color w:val="000000" w:themeColor="text1"/>
                <w:szCs w:val="21"/>
                <w:highlight w:val="none"/>
                <w14:textFill>
                  <w14:solidFill>
                    <w14:schemeClr w14:val="tx1"/>
                  </w14:solidFill>
                </w14:textFill>
              </w:rPr>
            </w:pPr>
          </w:p>
        </w:tc>
        <w:tc>
          <w:tcPr>
            <w:tcW w:w="749" w:type="dxa"/>
            <w:tcBorders>
              <w:right w:val="single" w:color="auto" w:sz="4" w:space="0"/>
            </w:tcBorders>
            <w:noWrap w:val="0"/>
            <w:vAlign w:val="top"/>
          </w:tcPr>
          <w:p w14:paraId="1B2D5208">
            <w:pPr>
              <w:shd w:val="clear" w:color="auto" w:fill="auto"/>
              <w:spacing w:line="400" w:lineRule="exact"/>
              <w:ind w:firstLine="578" w:firstLineChars="241"/>
              <w:rPr>
                <w:rFonts w:hint="eastAsia" w:ascii="仿宋" w:hAnsi="仿宋" w:eastAsia="仿宋" w:cs="仿宋"/>
                <w:color w:val="000000" w:themeColor="text1"/>
                <w:szCs w:val="21"/>
                <w:highlight w:val="none"/>
                <w14:textFill>
                  <w14:solidFill>
                    <w14:schemeClr w14:val="tx1"/>
                  </w14:solidFill>
                </w14:textFill>
              </w:rPr>
            </w:pPr>
          </w:p>
        </w:tc>
      </w:tr>
      <w:tr w14:paraId="01A7C59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46" w:hRule="atLeast"/>
        </w:trPr>
        <w:tc>
          <w:tcPr>
            <w:tcW w:w="757" w:type="dxa"/>
            <w:vMerge w:val="continue"/>
            <w:tcBorders>
              <w:left w:val="single" w:color="auto" w:sz="4" w:space="0"/>
              <w:right w:val="single" w:color="auto" w:sz="4" w:space="0"/>
            </w:tcBorders>
            <w:noWrap w:val="0"/>
            <w:vAlign w:val="center"/>
          </w:tcPr>
          <w:p w14:paraId="73283576">
            <w:pPr>
              <w:shd w:val="clear" w:color="auto" w:fill="auto"/>
              <w:spacing w:line="400" w:lineRule="exact"/>
              <w:ind w:firstLine="578" w:firstLineChars="241"/>
              <w:rPr>
                <w:rFonts w:hint="eastAsia" w:ascii="仿宋" w:hAnsi="仿宋" w:eastAsia="仿宋" w:cs="仿宋"/>
                <w:color w:val="000000" w:themeColor="text1"/>
                <w:szCs w:val="21"/>
                <w:highlight w:val="none"/>
                <w14:textFill>
                  <w14:solidFill>
                    <w14:schemeClr w14:val="tx1"/>
                  </w14:solidFill>
                </w14:textFill>
              </w:rPr>
            </w:pPr>
          </w:p>
        </w:tc>
        <w:tc>
          <w:tcPr>
            <w:tcW w:w="585" w:type="dxa"/>
            <w:tcBorders>
              <w:top w:val="single" w:color="auto" w:sz="4" w:space="0"/>
              <w:left w:val="single" w:color="auto" w:sz="4" w:space="0"/>
              <w:right w:val="single" w:color="auto" w:sz="4" w:space="0"/>
            </w:tcBorders>
            <w:noWrap w:val="0"/>
            <w:vAlign w:val="center"/>
          </w:tcPr>
          <w:p w14:paraId="29C8D95D">
            <w:pPr>
              <w:shd w:val="clear" w:color="auto" w:fill="auto"/>
              <w:spacing w:line="400" w:lineRule="exact"/>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3</w:t>
            </w:r>
          </w:p>
        </w:tc>
        <w:tc>
          <w:tcPr>
            <w:tcW w:w="6654" w:type="dxa"/>
            <w:tcBorders>
              <w:top w:val="single" w:color="auto" w:sz="4" w:space="0"/>
              <w:left w:val="single" w:color="auto" w:sz="4" w:space="0"/>
              <w:right w:val="single" w:color="auto" w:sz="4" w:space="0"/>
            </w:tcBorders>
            <w:noWrap w:val="0"/>
            <w:vAlign w:val="center"/>
          </w:tcPr>
          <w:p w14:paraId="7463D313">
            <w:pPr>
              <w:shd w:val="clear" w:color="auto" w:fill="auto"/>
              <w:spacing w:line="400" w:lineRule="exac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只有一个方案投标。</w:t>
            </w:r>
          </w:p>
        </w:tc>
        <w:tc>
          <w:tcPr>
            <w:tcW w:w="753" w:type="dxa"/>
            <w:tcBorders>
              <w:left w:val="single" w:color="auto" w:sz="4" w:space="0"/>
            </w:tcBorders>
            <w:noWrap w:val="0"/>
            <w:vAlign w:val="top"/>
          </w:tcPr>
          <w:p w14:paraId="3E6B0C9F">
            <w:pPr>
              <w:shd w:val="clear" w:color="auto" w:fill="auto"/>
              <w:spacing w:line="400" w:lineRule="exact"/>
              <w:ind w:firstLine="578" w:firstLineChars="241"/>
              <w:rPr>
                <w:rFonts w:hint="eastAsia" w:ascii="仿宋" w:hAnsi="仿宋" w:eastAsia="仿宋" w:cs="仿宋"/>
                <w:color w:val="000000" w:themeColor="text1"/>
                <w:szCs w:val="21"/>
                <w:highlight w:val="none"/>
                <w14:textFill>
                  <w14:solidFill>
                    <w14:schemeClr w14:val="tx1"/>
                  </w14:solidFill>
                </w14:textFill>
              </w:rPr>
            </w:pPr>
          </w:p>
        </w:tc>
        <w:tc>
          <w:tcPr>
            <w:tcW w:w="749" w:type="dxa"/>
            <w:tcBorders>
              <w:right w:val="single" w:color="auto" w:sz="4" w:space="0"/>
            </w:tcBorders>
            <w:noWrap w:val="0"/>
            <w:vAlign w:val="top"/>
          </w:tcPr>
          <w:p w14:paraId="79474DA5">
            <w:pPr>
              <w:shd w:val="clear" w:color="auto" w:fill="auto"/>
              <w:spacing w:line="400" w:lineRule="exact"/>
              <w:ind w:firstLine="578" w:firstLineChars="241"/>
              <w:rPr>
                <w:rFonts w:hint="eastAsia" w:ascii="仿宋" w:hAnsi="仿宋" w:eastAsia="仿宋" w:cs="仿宋"/>
                <w:color w:val="000000" w:themeColor="text1"/>
                <w:szCs w:val="21"/>
                <w:highlight w:val="none"/>
                <w14:textFill>
                  <w14:solidFill>
                    <w14:schemeClr w14:val="tx1"/>
                  </w14:solidFill>
                </w14:textFill>
              </w:rPr>
            </w:pPr>
          </w:p>
        </w:tc>
      </w:tr>
      <w:tr w14:paraId="100819D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46" w:hRule="atLeast"/>
        </w:trPr>
        <w:tc>
          <w:tcPr>
            <w:tcW w:w="757" w:type="dxa"/>
            <w:vMerge w:val="continue"/>
            <w:tcBorders>
              <w:left w:val="single" w:color="auto" w:sz="4" w:space="0"/>
              <w:right w:val="single" w:color="auto" w:sz="4" w:space="0"/>
            </w:tcBorders>
            <w:noWrap w:val="0"/>
            <w:vAlign w:val="center"/>
          </w:tcPr>
          <w:p w14:paraId="1152DC05">
            <w:pPr>
              <w:shd w:val="clear" w:color="auto" w:fill="auto"/>
              <w:spacing w:line="400" w:lineRule="exact"/>
              <w:ind w:firstLine="578" w:firstLineChars="241"/>
              <w:rPr>
                <w:rFonts w:hint="eastAsia" w:ascii="仿宋" w:hAnsi="仿宋" w:eastAsia="仿宋" w:cs="仿宋"/>
                <w:color w:val="000000" w:themeColor="text1"/>
                <w:szCs w:val="21"/>
                <w:highlight w:val="none"/>
                <w14:textFill>
                  <w14:solidFill>
                    <w14:schemeClr w14:val="tx1"/>
                  </w14:solidFill>
                </w14:textFill>
              </w:rPr>
            </w:pPr>
          </w:p>
        </w:tc>
        <w:tc>
          <w:tcPr>
            <w:tcW w:w="585" w:type="dxa"/>
            <w:tcBorders>
              <w:left w:val="single" w:color="auto" w:sz="4" w:space="0"/>
            </w:tcBorders>
            <w:noWrap w:val="0"/>
            <w:vAlign w:val="center"/>
          </w:tcPr>
          <w:p w14:paraId="6D7CED50">
            <w:pPr>
              <w:shd w:val="clear" w:color="auto" w:fill="auto"/>
              <w:spacing w:line="400" w:lineRule="exact"/>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4</w:t>
            </w:r>
          </w:p>
        </w:tc>
        <w:tc>
          <w:tcPr>
            <w:tcW w:w="6654" w:type="dxa"/>
            <w:tcBorders>
              <w:right w:val="single" w:color="auto" w:sz="4" w:space="0"/>
            </w:tcBorders>
            <w:noWrap w:val="0"/>
            <w:vAlign w:val="center"/>
          </w:tcPr>
          <w:p w14:paraId="7D18AE54">
            <w:pPr>
              <w:shd w:val="clear" w:color="auto" w:fill="auto"/>
              <w:spacing w:line="400" w:lineRule="exac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投标文件内容</w:t>
            </w:r>
            <w:r>
              <w:rPr>
                <w:rFonts w:hint="eastAsia" w:ascii="仿宋" w:hAnsi="仿宋" w:eastAsia="仿宋" w:cs="仿宋"/>
                <w:color w:val="000000" w:themeColor="text1"/>
                <w:szCs w:val="21"/>
                <w:highlight w:val="none"/>
                <w:lang w:eastAsia="zh-CN"/>
                <w14:textFill>
                  <w14:solidFill>
                    <w14:schemeClr w14:val="tx1"/>
                  </w14:solidFill>
                </w14:textFill>
              </w:rPr>
              <w:t>签章</w:t>
            </w:r>
            <w:r>
              <w:rPr>
                <w:rFonts w:hint="eastAsia" w:ascii="仿宋" w:hAnsi="仿宋" w:eastAsia="仿宋" w:cs="仿宋"/>
                <w:color w:val="000000" w:themeColor="text1"/>
                <w:szCs w:val="21"/>
                <w:highlight w:val="none"/>
                <w14:textFill>
                  <w14:solidFill>
                    <w14:schemeClr w14:val="tx1"/>
                  </w14:solidFill>
                </w14:textFill>
              </w:rPr>
              <w:t>无遗漏。</w:t>
            </w:r>
          </w:p>
        </w:tc>
        <w:tc>
          <w:tcPr>
            <w:tcW w:w="753" w:type="dxa"/>
            <w:tcBorders>
              <w:left w:val="single" w:color="auto" w:sz="4" w:space="0"/>
            </w:tcBorders>
            <w:noWrap w:val="0"/>
            <w:vAlign w:val="top"/>
          </w:tcPr>
          <w:p w14:paraId="34AA0946">
            <w:pPr>
              <w:shd w:val="clear" w:color="auto" w:fill="auto"/>
              <w:spacing w:line="400" w:lineRule="exact"/>
              <w:ind w:firstLine="578" w:firstLineChars="241"/>
              <w:rPr>
                <w:rFonts w:hint="eastAsia" w:ascii="仿宋" w:hAnsi="仿宋" w:eastAsia="仿宋" w:cs="仿宋"/>
                <w:color w:val="000000" w:themeColor="text1"/>
                <w:szCs w:val="21"/>
                <w:highlight w:val="none"/>
                <w14:textFill>
                  <w14:solidFill>
                    <w14:schemeClr w14:val="tx1"/>
                  </w14:solidFill>
                </w14:textFill>
              </w:rPr>
            </w:pPr>
          </w:p>
        </w:tc>
        <w:tc>
          <w:tcPr>
            <w:tcW w:w="749" w:type="dxa"/>
            <w:tcBorders>
              <w:right w:val="single" w:color="auto" w:sz="4" w:space="0"/>
            </w:tcBorders>
            <w:noWrap w:val="0"/>
            <w:vAlign w:val="top"/>
          </w:tcPr>
          <w:p w14:paraId="0FA4B75E">
            <w:pPr>
              <w:shd w:val="clear" w:color="auto" w:fill="auto"/>
              <w:spacing w:line="400" w:lineRule="exact"/>
              <w:ind w:firstLine="578" w:firstLineChars="241"/>
              <w:rPr>
                <w:rFonts w:hint="eastAsia" w:ascii="仿宋" w:hAnsi="仿宋" w:eastAsia="仿宋" w:cs="仿宋"/>
                <w:color w:val="000000" w:themeColor="text1"/>
                <w:szCs w:val="21"/>
                <w:highlight w:val="none"/>
                <w14:textFill>
                  <w14:solidFill>
                    <w14:schemeClr w14:val="tx1"/>
                  </w14:solidFill>
                </w14:textFill>
              </w:rPr>
            </w:pPr>
          </w:p>
        </w:tc>
      </w:tr>
      <w:tr w14:paraId="0E40CFA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46" w:hRule="atLeast"/>
        </w:trPr>
        <w:tc>
          <w:tcPr>
            <w:tcW w:w="757" w:type="dxa"/>
            <w:vMerge w:val="continue"/>
            <w:tcBorders>
              <w:left w:val="single" w:color="auto" w:sz="4" w:space="0"/>
              <w:right w:val="single" w:color="auto" w:sz="4" w:space="0"/>
            </w:tcBorders>
            <w:noWrap w:val="0"/>
            <w:vAlign w:val="center"/>
          </w:tcPr>
          <w:p w14:paraId="3E9E4435">
            <w:pPr>
              <w:shd w:val="clear" w:color="auto" w:fill="auto"/>
              <w:spacing w:line="400" w:lineRule="exact"/>
              <w:ind w:firstLine="578" w:firstLineChars="241"/>
              <w:rPr>
                <w:rFonts w:hint="eastAsia" w:ascii="仿宋" w:hAnsi="仿宋" w:eastAsia="仿宋" w:cs="仿宋"/>
                <w:color w:val="000000" w:themeColor="text1"/>
                <w:szCs w:val="21"/>
                <w:highlight w:val="none"/>
                <w14:textFill>
                  <w14:solidFill>
                    <w14:schemeClr w14:val="tx1"/>
                  </w14:solidFill>
                </w14:textFill>
              </w:rPr>
            </w:pPr>
          </w:p>
        </w:tc>
        <w:tc>
          <w:tcPr>
            <w:tcW w:w="585" w:type="dxa"/>
            <w:tcBorders>
              <w:left w:val="single" w:color="auto" w:sz="4" w:space="0"/>
              <w:bottom w:val="single" w:color="auto" w:sz="4" w:space="0"/>
            </w:tcBorders>
            <w:noWrap w:val="0"/>
            <w:vAlign w:val="center"/>
          </w:tcPr>
          <w:p w14:paraId="00312B6D">
            <w:pPr>
              <w:shd w:val="clear" w:color="auto" w:fill="auto"/>
              <w:spacing w:line="400" w:lineRule="exact"/>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5</w:t>
            </w:r>
          </w:p>
        </w:tc>
        <w:tc>
          <w:tcPr>
            <w:tcW w:w="6654" w:type="dxa"/>
            <w:tcBorders>
              <w:bottom w:val="single" w:color="auto" w:sz="4" w:space="0"/>
              <w:right w:val="single" w:color="auto" w:sz="4" w:space="0"/>
            </w:tcBorders>
            <w:noWrap w:val="0"/>
            <w:vAlign w:val="center"/>
          </w:tcPr>
          <w:p w14:paraId="480C11B0">
            <w:pPr>
              <w:shd w:val="clear" w:color="auto" w:fill="auto"/>
              <w:spacing w:line="400" w:lineRule="exac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对招标文件规定的招标内容全部作出响应。</w:t>
            </w:r>
          </w:p>
        </w:tc>
        <w:tc>
          <w:tcPr>
            <w:tcW w:w="753" w:type="dxa"/>
            <w:tcBorders>
              <w:left w:val="single" w:color="auto" w:sz="4" w:space="0"/>
              <w:bottom w:val="single" w:color="auto" w:sz="4" w:space="0"/>
            </w:tcBorders>
            <w:noWrap w:val="0"/>
            <w:vAlign w:val="top"/>
          </w:tcPr>
          <w:p w14:paraId="59CFAB26">
            <w:pPr>
              <w:shd w:val="clear" w:color="auto" w:fill="auto"/>
              <w:spacing w:line="400" w:lineRule="exact"/>
              <w:ind w:firstLine="578" w:firstLineChars="241"/>
              <w:rPr>
                <w:rFonts w:hint="eastAsia" w:ascii="仿宋" w:hAnsi="仿宋" w:eastAsia="仿宋" w:cs="仿宋"/>
                <w:color w:val="000000" w:themeColor="text1"/>
                <w:szCs w:val="21"/>
                <w:highlight w:val="none"/>
                <w14:textFill>
                  <w14:solidFill>
                    <w14:schemeClr w14:val="tx1"/>
                  </w14:solidFill>
                </w14:textFill>
              </w:rPr>
            </w:pPr>
          </w:p>
        </w:tc>
        <w:tc>
          <w:tcPr>
            <w:tcW w:w="749" w:type="dxa"/>
            <w:tcBorders>
              <w:bottom w:val="single" w:color="auto" w:sz="4" w:space="0"/>
              <w:right w:val="single" w:color="auto" w:sz="4" w:space="0"/>
            </w:tcBorders>
            <w:noWrap w:val="0"/>
            <w:vAlign w:val="top"/>
          </w:tcPr>
          <w:p w14:paraId="22101791">
            <w:pPr>
              <w:shd w:val="clear" w:color="auto" w:fill="auto"/>
              <w:spacing w:line="400" w:lineRule="exact"/>
              <w:ind w:firstLine="578" w:firstLineChars="241"/>
              <w:rPr>
                <w:rFonts w:hint="eastAsia" w:ascii="仿宋" w:hAnsi="仿宋" w:eastAsia="仿宋" w:cs="仿宋"/>
                <w:color w:val="000000" w:themeColor="text1"/>
                <w:szCs w:val="21"/>
                <w:highlight w:val="none"/>
                <w14:textFill>
                  <w14:solidFill>
                    <w14:schemeClr w14:val="tx1"/>
                  </w14:solidFill>
                </w14:textFill>
              </w:rPr>
            </w:pPr>
          </w:p>
        </w:tc>
      </w:tr>
      <w:tr w14:paraId="6593E65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46" w:hRule="atLeast"/>
        </w:trPr>
        <w:tc>
          <w:tcPr>
            <w:tcW w:w="757" w:type="dxa"/>
            <w:vMerge w:val="continue"/>
            <w:tcBorders>
              <w:left w:val="single" w:color="auto" w:sz="4" w:space="0"/>
              <w:right w:val="single" w:color="auto" w:sz="4" w:space="0"/>
            </w:tcBorders>
            <w:noWrap w:val="0"/>
            <w:vAlign w:val="center"/>
          </w:tcPr>
          <w:p w14:paraId="6ADA0428">
            <w:pPr>
              <w:shd w:val="clear" w:color="auto" w:fill="auto"/>
              <w:spacing w:line="400" w:lineRule="exact"/>
              <w:ind w:firstLine="578" w:firstLineChars="241"/>
              <w:rPr>
                <w:rFonts w:hint="eastAsia" w:ascii="仿宋" w:hAnsi="仿宋" w:eastAsia="仿宋" w:cs="仿宋"/>
                <w:color w:val="000000" w:themeColor="text1"/>
                <w:szCs w:val="21"/>
                <w:highlight w:val="none"/>
                <w14:textFill>
                  <w14:solidFill>
                    <w14:schemeClr w14:val="tx1"/>
                  </w14:solidFill>
                </w14:textFill>
              </w:rPr>
            </w:pPr>
          </w:p>
        </w:tc>
        <w:tc>
          <w:tcPr>
            <w:tcW w:w="585" w:type="dxa"/>
            <w:tcBorders>
              <w:top w:val="single" w:color="auto" w:sz="4" w:space="0"/>
              <w:left w:val="single" w:color="auto" w:sz="4" w:space="0"/>
              <w:bottom w:val="single" w:color="auto" w:sz="4" w:space="0"/>
              <w:right w:val="single" w:color="auto" w:sz="4" w:space="0"/>
            </w:tcBorders>
            <w:noWrap w:val="0"/>
            <w:vAlign w:val="center"/>
          </w:tcPr>
          <w:p w14:paraId="0FE1DEB4">
            <w:pPr>
              <w:shd w:val="clear" w:color="auto" w:fill="auto"/>
              <w:spacing w:line="400" w:lineRule="exact"/>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6</w:t>
            </w:r>
          </w:p>
        </w:tc>
        <w:tc>
          <w:tcPr>
            <w:tcW w:w="6654" w:type="dxa"/>
            <w:tcBorders>
              <w:top w:val="single" w:color="auto" w:sz="4" w:space="0"/>
              <w:left w:val="single" w:color="auto" w:sz="4" w:space="0"/>
              <w:bottom w:val="single" w:color="auto" w:sz="4" w:space="0"/>
              <w:right w:val="single" w:color="auto" w:sz="4" w:space="0"/>
            </w:tcBorders>
            <w:noWrap w:val="0"/>
            <w:vAlign w:val="center"/>
          </w:tcPr>
          <w:p w14:paraId="2D1157C4">
            <w:pPr>
              <w:shd w:val="clear" w:color="auto" w:fill="auto"/>
              <w:spacing w:line="400" w:lineRule="exac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满足招标文件提出的技术和质量要求。</w:t>
            </w:r>
          </w:p>
        </w:tc>
        <w:tc>
          <w:tcPr>
            <w:tcW w:w="753" w:type="dxa"/>
            <w:tcBorders>
              <w:top w:val="single" w:color="auto" w:sz="4" w:space="0"/>
              <w:left w:val="single" w:color="auto" w:sz="4" w:space="0"/>
              <w:bottom w:val="single" w:color="auto" w:sz="4" w:space="0"/>
              <w:right w:val="single" w:color="auto" w:sz="4" w:space="0"/>
            </w:tcBorders>
            <w:noWrap w:val="0"/>
            <w:vAlign w:val="top"/>
          </w:tcPr>
          <w:p w14:paraId="6309CE9B">
            <w:pPr>
              <w:shd w:val="clear" w:color="auto" w:fill="auto"/>
              <w:spacing w:line="400" w:lineRule="exact"/>
              <w:ind w:firstLine="578" w:firstLineChars="241"/>
              <w:rPr>
                <w:rFonts w:hint="eastAsia" w:ascii="仿宋" w:hAnsi="仿宋" w:eastAsia="仿宋" w:cs="仿宋"/>
                <w:color w:val="000000" w:themeColor="text1"/>
                <w:szCs w:val="21"/>
                <w:highlight w:val="none"/>
                <w14:textFill>
                  <w14:solidFill>
                    <w14:schemeClr w14:val="tx1"/>
                  </w14:solidFill>
                </w14:textFill>
              </w:rPr>
            </w:pPr>
          </w:p>
        </w:tc>
        <w:tc>
          <w:tcPr>
            <w:tcW w:w="749" w:type="dxa"/>
            <w:tcBorders>
              <w:top w:val="single" w:color="auto" w:sz="4" w:space="0"/>
              <w:left w:val="single" w:color="auto" w:sz="4" w:space="0"/>
              <w:bottom w:val="single" w:color="auto" w:sz="4" w:space="0"/>
              <w:right w:val="single" w:color="auto" w:sz="4" w:space="0"/>
            </w:tcBorders>
            <w:noWrap w:val="0"/>
            <w:vAlign w:val="top"/>
          </w:tcPr>
          <w:p w14:paraId="33F732D9">
            <w:pPr>
              <w:shd w:val="clear" w:color="auto" w:fill="auto"/>
              <w:spacing w:line="400" w:lineRule="exact"/>
              <w:ind w:firstLine="578" w:firstLineChars="241"/>
              <w:rPr>
                <w:rFonts w:hint="eastAsia" w:ascii="仿宋" w:hAnsi="仿宋" w:eastAsia="仿宋" w:cs="仿宋"/>
                <w:color w:val="000000" w:themeColor="text1"/>
                <w:szCs w:val="21"/>
                <w:highlight w:val="none"/>
                <w14:textFill>
                  <w14:solidFill>
                    <w14:schemeClr w14:val="tx1"/>
                  </w14:solidFill>
                </w14:textFill>
              </w:rPr>
            </w:pPr>
          </w:p>
        </w:tc>
      </w:tr>
      <w:tr w14:paraId="7C523EE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46" w:hRule="atLeast"/>
        </w:trPr>
        <w:tc>
          <w:tcPr>
            <w:tcW w:w="757" w:type="dxa"/>
            <w:vMerge w:val="continue"/>
            <w:tcBorders>
              <w:left w:val="single" w:color="auto" w:sz="4" w:space="0"/>
              <w:right w:val="single" w:color="auto" w:sz="4" w:space="0"/>
            </w:tcBorders>
            <w:noWrap w:val="0"/>
            <w:vAlign w:val="center"/>
          </w:tcPr>
          <w:p w14:paraId="05A8EE76">
            <w:pPr>
              <w:shd w:val="clear" w:color="auto" w:fill="auto"/>
              <w:spacing w:line="400" w:lineRule="exact"/>
              <w:ind w:firstLine="578" w:firstLineChars="241"/>
              <w:rPr>
                <w:rFonts w:hint="eastAsia" w:ascii="仿宋" w:hAnsi="仿宋" w:eastAsia="仿宋" w:cs="仿宋"/>
                <w:color w:val="000000" w:themeColor="text1"/>
                <w:szCs w:val="21"/>
                <w:highlight w:val="none"/>
                <w14:textFill>
                  <w14:solidFill>
                    <w14:schemeClr w14:val="tx1"/>
                  </w14:solidFill>
                </w14:textFill>
              </w:rPr>
            </w:pPr>
          </w:p>
        </w:tc>
        <w:tc>
          <w:tcPr>
            <w:tcW w:w="585" w:type="dxa"/>
            <w:tcBorders>
              <w:top w:val="single" w:color="auto" w:sz="4" w:space="0"/>
              <w:left w:val="single" w:color="auto" w:sz="4" w:space="0"/>
            </w:tcBorders>
            <w:noWrap w:val="0"/>
            <w:vAlign w:val="center"/>
          </w:tcPr>
          <w:p w14:paraId="062D5487">
            <w:pPr>
              <w:shd w:val="clear" w:color="auto" w:fill="auto"/>
              <w:spacing w:line="400" w:lineRule="exact"/>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7</w:t>
            </w:r>
          </w:p>
        </w:tc>
        <w:tc>
          <w:tcPr>
            <w:tcW w:w="6654" w:type="dxa"/>
            <w:tcBorders>
              <w:top w:val="single" w:color="auto" w:sz="4" w:space="0"/>
              <w:right w:val="single" w:color="auto" w:sz="4" w:space="0"/>
            </w:tcBorders>
            <w:noWrap w:val="0"/>
            <w:vAlign w:val="center"/>
          </w:tcPr>
          <w:p w14:paraId="5E2299FA">
            <w:pPr>
              <w:shd w:val="clear" w:color="auto" w:fill="auto"/>
              <w:spacing w:line="400" w:lineRule="exac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完成期限满足招标文件要求。</w:t>
            </w:r>
          </w:p>
        </w:tc>
        <w:tc>
          <w:tcPr>
            <w:tcW w:w="753" w:type="dxa"/>
            <w:tcBorders>
              <w:top w:val="single" w:color="auto" w:sz="4" w:space="0"/>
              <w:left w:val="single" w:color="auto" w:sz="4" w:space="0"/>
            </w:tcBorders>
            <w:noWrap w:val="0"/>
            <w:vAlign w:val="top"/>
          </w:tcPr>
          <w:p w14:paraId="72F07718">
            <w:pPr>
              <w:shd w:val="clear" w:color="auto" w:fill="auto"/>
              <w:spacing w:line="400" w:lineRule="exact"/>
              <w:ind w:firstLine="578" w:firstLineChars="241"/>
              <w:rPr>
                <w:rFonts w:hint="eastAsia" w:ascii="仿宋" w:hAnsi="仿宋" w:eastAsia="仿宋" w:cs="仿宋"/>
                <w:color w:val="000000" w:themeColor="text1"/>
                <w:szCs w:val="21"/>
                <w:highlight w:val="none"/>
                <w14:textFill>
                  <w14:solidFill>
                    <w14:schemeClr w14:val="tx1"/>
                  </w14:solidFill>
                </w14:textFill>
              </w:rPr>
            </w:pPr>
          </w:p>
        </w:tc>
        <w:tc>
          <w:tcPr>
            <w:tcW w:w="749" w:type="dxa"/>
            <w:tcBorders>
              <w:top w:val="single" w:color="auto" w:sz="4" w:space="0"/>
              <w:right w:val="single" w:color="auto" w:sz="4" w:space="0"/>
            </w:tcBorders>
            <w:noWrap w:val="0"/>
            <w:vAlign w:val="top"/>
          </w:tcPr>
          <w:p w14:paraId="2985F550">
            <w:pPr>
              <w:shd w:val="clear" w:color="auto" w:fill="auto"/>
              <w:spacing w:line="400" w:lineRule="exact"/>
              <w:ind w:firstLine="578" w:firstLineChars="241"/>
              <w:rPr>
                <w:rFonts w:hint="eastAsia" w:ascii="仿宋" w:hAnsi="仿宋" w:eastAsia="仿宋" w:cs="仿宋"/>
                <w:color w:val="000000" w:themeColor="text1"/>
                <w:szCs w:val="21"/>
                <w:highlight w:val="none"/>
                <w14:textFill>
                  <w14:solidFill>
                    <w14:schemeClr w14:val="tx1"/>
                  </w14:solidFill>
                </w14:textFill>
              </w:rPr>
            </w:pPr>
          </w:p>
        </w:tc>
      </w:tr>
      <w:tr w14:paraId="2515703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46" w:hRule="atLeast"/>
        </w:trPr>
        <w:tc>
          <w:tcPr>
            <w:tcW w:w="757" w:type="dxa"/>
            <w:vMerge w:val="continue"/>
            <w:tcBorders>
              <w:left w:val="single" w:color="auto" w:sz="4" w:space="0"/>
              <w:right w:val="single" w:color="auto" w:sz="4" w:space="0"/>
            </w:tcBorders>
            <w:noWrap w:val="0"/>
            <w:vAlign w:val="center"/>
          </w:tcPr>
          <w:p w14:paraId="5D55B99A">
            <w:pPr>
              <w:shd w:val="clear" w:color="auto" w:fill="auto"/>
              <w:spacing w:line="400" w:lineRule="exact"/>
              <w:ind w:firstLine="578" w:firstLineChars="241"/>
              <w:rPr>
                <w:rFonts w:hint="eastAsia" w:ascii="仿宋" w:hAnsi="仿宋" w:eastAsia="仿宋" w:cs="仿宋"/>
                <w:color w:val="000000" w:themeColor="text1"/>
                <w:szCs w:val="21"/>
                <w:highlight w:val="none"/>
                <w14:textFill>
                  <w14:solidFill>
                    <w14:schemeClr w14:val="tx1"/>
                  </w14:solidFill>
                </w14:textFill>
              </w:rPr>
            </w:pPr>
          </w:p>
        </w:tc>
        <w:tc>
          <w:tcPr>
            <w:tcW w:w="585" w:type="dxa"/>
            <w:tcBorders>
              <w:left w:val="single" w:color="auto" w:sz="4" w:space="0"/>
            </w:tcBorders>
            <w:noWrap w:val="0"/>
            <w:vAlign w:val="center"/>
          </w:tcPr>
          <w:p w14:paraId="30C05C66">
            <w:pPr>
              <w:shd w:val="clear" w:color="auto" w:fill="auto"/>
              <w:spacing w:line="400" w:lineRule="exact"/>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8</w:t>
            </w:r>
          </w:p>
        </w:tc>
        <w:tc>
          <w:tcPr>
            <w:tcW w:w="6654" w:type="dxa"/>
            <w:tcBorders>
              <w:right w:val="single" w:color="auto" w:sz="4" w:space="0"/>
            </w:tcBorders>
            <w:noWrap w:val="0"/>
            <w:vAlign w:val="center"/>
          </w:tcPr>
          <w:p w14:paraId="0378E69A">
            <w:pPr>
              <w:shd w:val="clear" w:color="auto" w:fill="auto"/>
              <w:spacing w:line="400" w:lineRule="exac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售后服务满足招标文件要求。</w:t>
            </w:r>
          </w:p>
        </w:tc>
        <w:tc>
          <w:tcPr>
            <w:tcW w:w="753" w:type="dxa"/>
            <w:tcBorders>
              <w:left w:val="single" w:color="auto" w:sz="4" w:space="0"/>
            </w:tcBorders>
            <w:noWrap w:val="0"/>
            <w:vAlign w:val="top"/>
          </w:tcPr>
          <w:p w14:paraId="136FE396">
            <w:pPr>
              <w:shd w:val="clear" w:color="auto" w:fill="auto"/>
              <w:spacing w:line="400" w:lineRule="exact"/>
              <w:ind w:firstLine="578" w:firstLineChars="241"/>
              <w:rPr>
                <w:rFonts w:hint="eastAsia" w:ascii="仿宋" w:hAnsi="仿宋" w:eastAsia="仿宋" w:cs="仿宋"/>
                <w:color w:val="000000" w:themeColor="text1"/>
                <w:szCs w:val="21"/>
                <w:highlight w:val="none"/>
                <w14:textFill>
                  <w14:solidFill>
                    <w14:schemeClr w14:val="tx1"/>
                  </w14:solidFill>
                </w14:textFill>
              </w:rPr>
            </w:pPr>
          </w:p>
        </w:tc>
        <w:tc>
          <w:tcPr>
            <w:tcW w:w="749" w:type="dxa"/>
            <w:tcBorders>
              <w:right w:val="single" w:color="auto" w:sz="4" w:space="0"/>
            </w:tcBorders>
            <w:noWrap w:val="0"/>
            <w:vAlign w:val="top"/>
          </w:tcPr>
          <w:p w14:paraId="58E074DF">
            <w:pPr>
              <w:shd w:val="clear" w:color="auto" w:fill="auto"/>
              <w:spacing w:line="400" w:lineRule="exact"/>
              <w:ind w:firstLine="578" w:firstLineChars="241"/>
              <w:rPr>
                <w:rFonts w:hint="eastAsia" w:ascii="仿宋" w:hAnsi="仿宋" w:eastAsia="仿宋" w:cs="仿宋"/>
                <w:color w:val="000000" w:themeColor="text1"/>
                <w:szCs w:val="21"/>
                <w:highlight w:val="none"/>
                <w14:textFill>
                  <w14:solidFill>
                    <w14:schemeClr w14:val="tx1"/>
                  </w14:solidFill>
                </w14:textFill>
              </w:rPr>
            </w:pPr>
          </w:p>
        </w:tc>
      </w:tr>
      <w:tr w14:paraId="50D1561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46" w:hRule="atLeast"/>
        </w:trPr>
        <w:tc>
          <w:tcPr>
            <w:tcW w:w="757" w:type="dxa"/>
            <w:vMerge w:val="continue"/>
            <w:tcBorders>
              <w:left w:val="single" w:color="auto" w:sz="4" w:space="0"/>
              <w:right w:val="single" w:color="auto" w:sz="4" w:space="0"/>
            </w:tcBorders>
            <w:noWrap w:val="0"/>
            <w:vAlign w:val="center"/>
          </w:tcPr>
          <w:p w14:paraId="49937883">
            <w:pPr>
              <w:shd w:val="clear" w:color="auto" w:fill="auto"/>
              <w:spacing w:line="400" w:lineRule="exact"/>
              <w:ind w:firstLine="578" w:firstLineChars="241"/>
              <w:rPr>
                <w:rFonts w:hint="eastAsia" w:ascii="仿宋" w:hAnsi="仿宋" w:eastAsia="仿宋" w:cs="仿宋"/>
                <w:color w:val="000000" w:themeColor="text1"/>
                <w:szCs w:val="21"/>
                <w:highlight w:val="none"/>
                <w14:textFill>
                  <w14:solidFill>
                    <w14:schemeClr w14:val="tx1"/>
                  </w14:solidFill>
                </w14:textFill>
              </w:rPr>
            </w:pPr>
          </w:p>
        </w:tc>
        <w:tc>
          <w:tcPr>
            <w:tcW w:w="585" w:type="dxa"/>
            <w:tcBorders>
              <w:left w:val="single" w:color="auto" w:sz="4" w:space="0"/>
            </w:tcBorders>
            <w:noWrap w:val="0"/>
            <w:vAlign w:val="center"/>
          </w:tcPr>
          <w:p w14:paraId="5AE2809F">
            <w:pPr>
              <w:shd w:val="clear" w:color="auto" w:fill="auto"/>
              <w:spacing w:line="400" w:lineRule="exact"/>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9</w:t>
            </w:r>
          </w:p>
        </w:tc>
        <w:tc>
          <w:tcPr>
            <w:tcW w:w="6654" w:type="dxa"/>
            <w:tcBorders>
              <w:right w:val="single" w:color="auto" w:sz="4" w:space="0"/>
            </w:tcBorders>
            <w:noWrap w:val="0"/>
            <w:vAlign w:val="center"/>
          </w:tcPr>
          <w:p w14:paraId="3FE334A7">
            <w:pPr>
              <w:shd w:val="clear" w:color="auto" w:fill="auto"/>
              <w:spacing w:line="400" w:lineRule="exac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投标有效期满足招标文件要求。</w:t>
            </w:r>
          </w:p>
        </w:tc>
        <w:tc>
          <w:tcPr>
            <w:tcW w:w="753" w:type="dxa"/>
            <w:tcBorders>
              <w:left w:val="single" w:color="auto" w:sz="4" w:space="0"/>
            </w:tcBorders>
            <w:noWrap w:val="0"/>
            <w:vAlign w:val="top"/>
          </w:tcPr>
          <w:p w14:paraId="3CE9C2FF">
            <w:pPr>
              <w:shd w:val="clear" w:color="auto" w:fill="auto"/>
              <w:spacing w:line="400" w:lineRule="exact"/>
              <w:ind w:firstLine="578" w:firstLineChars="241"/>
              <w:rPr>
                <w:rFonts w:hint="eastAsia" w:ascii="仿宋" w:hAnsi="仿宋" w:eastAsia="仿宋" w:cs="仿宋"/>
                <w:color w:val="000000" w:themeColor="text1"/>
                <w:szCs w:val="21"/>
                <w:highlight w:val="none"/>
                <w14:textFill>
                  <w14:solidFill>
                    <w14:schemeClr w14:val="tx1"/>
                  </w14:solidFill>
                </w14:textFill>
              </w:rPr>
            </w:pPr>
          </w:p>
        </w:tc>
        <w:tc>
          <w:tcPr>
            <w:tcW w:w="749" w:type="dxa"/>
            <w:tcBorders>
              <w:right w:val="single" w:color="auto" w:sz="4" w:space="0"/>
            </w:tcBorders>
            <w:noWrap w:val="0"/>
            <w:vAlign w:val="top"/>
          </w:tcPr>
          <w:p w14:paraId="32A90FF1">
            <w:pPr>
              <w:shd w:val="clear" w:color="auto" w:fill="auto"/>
              <w:spacing w:line="400" w:lineRule="exact"/>
              <w:ind w:firstLine="578" w:firstLineChars="241"/>
              <w:rPr>
                <w:rFonts w:hint="eastAsia" w:ascii="仿宋" w:hAnsi="仿宋" w:eastAsia="仿宋" w:cs="仿宋"/>
                <w:color w:val="000000" w:themeColor="text1"/>
                <w:szCs w:val="21"/>
                <w:highlight w:val="none"/>
                <w14:textFill>
                  <w14:solidFill>
                    <w14:schemeClr w14:val="tx1"/>
                  </w14:solidFill>
                </w14:textFill>
              </w:rPr>
            </w:pPr>
          </w:p>
        </w:tc>
      </w:tr>
      <w:tr w14:paraId="2EEDE2B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46" w:hRule="atLeast"/>
        </w:trPr>
        <w:tc>
          <w:tcPr>
            <w:tcW w:w="757" w:type="dxa"/>
            <w:vMerge w:val="continue"/>
            <w:tcBorders>
              <w:left w:val="single" w:color="auto" w:sz="4" w:space="0"/>
              <w:right w:val="single" w:color="auto" w:sz="4" w:space="0"/>
            </w:tcBorders>
            <w:noWrap w:val="0"/>
            <w:vAlign w:val="center"/>
          </w:tcPr>
          <w:p w14:paraId="78C40C12">
            <w:pPr>
              <w:shd w:val="clear" w:color="auto" w:fill="auto"/>
              <w:spacing w:line="400" w:lineRule="exact"/>
              <w:ind w:firstLine="578" w:firstLineChars="241"/>
              <w:rPr>
                <w:rFonts w:hint="eastAsia" w:ascii="仿宋" w:hAnsi="仿宋" w:eastAsia="仿宋" w:cs="仿宋"/>
                <w:color w:val="000000" w:themeColor="text1"/>
                <w:szCs w:val="21"/>
                <w:highlight w:val="none"/>
                <w14:textFill>
                  <w14:solidFill>
                    <w14:schemeClr w14:val="tx1"/>
                  </w14:solidFill>
                </w14:textFill>
              </w:rPr>
            </w:pPr>
          </w:p>
        </w:tc>
        <w:tc>
          <w:tcPr>
            <w:tcW w:w="585" w:type="dxa"/>
            <w:tcBorders>
              <w:left w:val="single" w:color="auto" w:sz="4" w:space="0"/>
            </w:tcBorders>
            <w:noWrap w:val="0"/>
            <w:vAlign w:val="center"/>
          </w:tcPr>
          <w:p w14:paraId="46483533">
            <w:pPr>
              <w:shd w:val="clear" w:color="auto" w:fill="auto"/>
              <w:spacing w:line="400" w:lineRule="exact"/>
              <w:jc w:val="both"/>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1</w:t>
            </w:r>
            <w:r>
              <w:rPr>
                <w:rFonts w:hint="eastAsia" w:ascii="仿宋" w:hAnsi="仿宋" w:eastAsia="仿宋" w:cs="仿宋"/>
                <w:color w:val="000000" w:themeColor="text1"/>
                <w:szCs w:val="21"/>
                <w:highlight w:val="none"/>
                <w14:textFill>
                  <w14:solidFill>
                    <w14:schemeClr w14:val="tx1"/>
                  </w14:solidFill>
                </w14:textFill>
              </w:rPr>
              <w:t>0</w:t>
            </w:r>
          </w:p>
        </w:tc>
        <w:tc>
          <w:tcPr>
            <w:tcW w:w="6654" w:type="dxa"/>
            <w:tcBorders>
              <w:right w:val="single" w:color="auto" w:sz="4" w:space="0"/>
            </w:tcBorders>
            <w:noWrap w:val="0"/>
            <w:vAlign w:val="center"/>
          </w:tcPr>
          <w:p w14:paraId="378A1B76">
            <w:pPr>
              <w:shd w:val="clear" w:color="auto" w:fill="auto"/>
              <w:spacing w:line="400" w:lineRule="exact"/>
              <w:rPr>
                <w:rFonts w:hint="eastAsia"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投标文件写清</w:t>
            </w:r>
            <w:r>
              <w:rPr>
                <w:rFonts w:hint="eastAsia" w:ascii="仿宋" w:hAnsi="仿宋" w:eastAsia="仿宋" w:cs="仿宋"/>
                <w:color w:val="000000" w:themeColor="text1"/>
                <w:szCs w:val="21"/>
                <w:highlight w:val="none"/>
                <w14:textFill>
                  <w14:solidFill>
                    <w14:schemeClr w14:val="tx1"/>
                  </w14:solidFill>
                </w14:textFill>
              </w:rPr>
              <w:t>投标人详细地址、联系人、电话</w:t>
            </w:r>
            <w:r>
              <w:rPr>
                <w:rFonts w:hint="eastAsia" w:ascii="仿宋" w:hAnsi="仿宋" w:eastAsia="仿宋" w:cs="仿宋"/>
                <w:color w:val="000000" w:themeColor="text1"/>
                <w:szCs w:val="21"/>
                <w:highlight w:val="none"/>
                <w:lang w:eastAsia="zh-CN"/>
                <w14:textFill>
                  <w14:solidFill>
                    <w14:schemeClr w14:val="tx1"/>
                  </w14:solidFill>
                </w14:textFill>
              </w:rPr>
              <w:t>。</w:t>
            </w:r>
          </w:p>
        </w:tc>
        <w:tc>
          <w:tcPr>
            <w:tcW w:w="753" w:type="dxa"/>
            <w:tcBorders>
              <w:left w:val="single" w:color="auto" w:sz="4" w:space="0"/>
            </w:tcBorders>
            <w:noWrap w:val="0"/>
            <w:vAlign w:val="top"/>
          </w:tcPr>
          <w:p w14:paraId="073B894C">
            <w:pPr>
              <w:shd w:val="clear" w:color="auto" w:fill="auto"/>
              <w:spacing w:line="400" w:lineRule="exact"/>
              <w:ind w:firstLine="578" w:firstLineChars="241"/>
              <w:rPr>
                <w:rFonts w:hint="eastAsia" w:ascii="仿宋" w:hAnsi="仿宋" w:eastAsia="仿宋" w:cs="仿宋"/>
                <w:color w:val="000000" w:themeColor="text1"/>
                <w:szCs w:val="21"/>
                <w:highlight w:val="none"/>
                <w14:textFill>
                  <w14:solidFill>
                    <w14:schemeClr w14:val="tx1"/>
                  </w14:solidFill>
                </w14:textFill>
              </w:rPr>
            </w:pPr>
          </w:p>
        </w:tc>
        <w:tc>
          <w:tcPr>
            <w:tcW w:w="749" w:type="dxa"/>
            <w:tcBorders>
              <w:right w:val="single" w:color="auto" w:sz="4" w:space="0"/>
            </w:tcBorders>
            <w:noWrap w:val="0"/>
            <w:vAlign w:val="top"/>
          </w:tcPr>
          <w:p w14:paraId="3C2198F2">
            <w:pPr>
              <w:shd w:val="clear" w:color="auto" w:fill="auto"/>
              <w:spacing w:line="400" w:lineRule="exact"/>
              <w:ind w:firstLine="578" w:firstLineChars="241"/>
              <w:rPr>
                <w:rFonts w:hint="eastAsia" w:ascii="仿宋" w:hAnsi="仿宋" w:eastAsia="仿宋" w:cs="仿宋"/>
                <w:color w:val="000000" w:themeColor="text1"/>
                <w:szCs w:val="21"/>
                <w:highlight w:val="none"/>
                <w14:textFill>
                  <w14:solidFill>
                    <w14:schemeClr w14:val="tx1"/>
                  </w14:solidFill>
                </w14:textFill>
              </w:rPr>
            </w:pPr>
          </w:p>
        </w:tc>
      </w:tr>
      <w:tr w14:paraId="2AFC6EA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46" w:hRule="atLeast"/>
        </w:trPr>
        <w:tc>
          <w:tcPr>
            <w:tcW w:w="7996" w:type="dxa"/>
            <w:gridSpan w:val="3"/>
            <w:tcBorders>
              <w:left w:val="single" w:color="auto" w:sz="4" w:space="0"/>
              <w:right w:val="single" w:color="auto" w:sz="4" w:space="0"/>
            </w:tcBorders>
            <w:noWrap w:val="0"/>
            <w:vAlign w:val="center"/>
          </w:tcPr>
          <w:p w14:paraId="6A83D771">
            <w:pPr>
              <w:shd w:val="clear" w:color="auto" w:fill="auto"/>
              <w:spacing w:line="400" w:lineRule="exact"/>
              <w:ind w:firstLine="578" w:firstLineChars="241"/>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评审结果：须写通过或者不通过</w:t>
            </w:r>
          </w:p>
        </w:tc>
        <w:tc>
          <w:tcPr>
            <w:tcW w:w="1502" w:type="dxa"/>
            <w:gridSpan w:val="2"/>
            <w:tcBorders>
              <w:left w:val="single" w:color="auto" w:sz="4" w:space="0"/>
              <w:right w:val="single" w:color="auto" w:sz="4" w:space="0"/>
            </w:tcBorders>
            <w:noWrap w:val="0"/>
            <w:vAlign w:val="center"/>
          </w:tcPr>
          <w:p w14:paraId="4B780827">
            <w:pPr>
              <w:shd w:val="clear" w:color="auto" w:fill="auto"/>
              <w:spacing w:line="400" w:lineRule="exact"/>
              <w:ind w:firstLine="578" w:firstLineChars="241"/>
              <w:rPr>
                <w:rFonts w:hint="eastAsia" w:ascii="仿宋" w:hAnsi="仿宋" w:eastAsia="仿宋" w:cs="仿宋"/>
                <w:color w:val="000000" w:themeColor="text1"/>
                <w:szCs w:val="21"/>
                <w:highlight w:val="none"/>
                <w14:textFill>
                  <w14:solidFill>
                    <w14:schemeClr w14:val="tx1"/>
                  </w14:solidFill>
                </w14:textFill>
              </w:rPr>
            </w:pPr>
          </w:p>
        </w:tc>
      </w:tr>
      <w:tr w14:paraId="0AFA7B2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13" w:hRule="atLeast"/>
        </w:trPr>
        <w:tc>
          <w:tcPr>
            <w:tcW w:w="9498" w:type="dxa"/>
            <w:gridSpan w:val="5"/>
            <w:tcBorders>
              <w:left w:val="single" w:color="auto" w:sz="4" w:space="0"/>
              <w:bottom w:val="single" w:color="auto" w:sz="4" w:space="0"/>
              <w:right w:val="single" w:color="auto" w:sz="4" w:space="0"/>
            </w:tcBorders>
            <w:noWrap w:val="0"/>
            <w:vAlign w:val="center"/>
          </w:tcPr>
          <w:p w14:paraId="640D5D14">
            <w:pPr>
              <w:shd w:val="clear" w:color="auto" w:fill="auto"/>
              <w:spacing w:line="400" w:lineRule="exact"/>
              <w:ind w:firstLine="578" w:firstLineChars="241"/>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结论：通过评审打“√”，未通过评审打“×”   注：如有一项不合格，作废标处理。</w:t>
            </w:r>
          </w:p>
        </w:tc>
      </w:tr>
    </w:tbl>
    <w:p w14:paraId="1F0F7618">
      <w:pPr>
        <w:shd w:val="clear" w:color="auto" w:fill="auto"/>
        <w:spacing w:line="400" w:lineRule="exact"/>
        <w:ind w:firstLine="578" w:firstLineChars="241"/>
        <w:rPr>
          <w:rFonts w:hint="eastAsia" w:ascii="仿宋" w:hAnsi="仿宋" w:eastAsia="仿宋" w:cs="仿宋"/>
          <w:color w:val="000000" w:themeColor="text1"/>
          <w:szCs w:val="21"/>
          <w:highlight w:val="none"/>
          <w:lang w:val="en-US" w:eastAsia="zh-CN"/>
          <w14:textFill>
            <w14:solidFill>
              <w14:schemeClr w14:val="tx1"/>
            </w14:solidFill>
          </w14:textFill>
        </w:rPr>
      </w:pPr>
    </w:p>
    <w:p w14:paraId="29A09D0A">
      <w:pPr>
        <w:shd w:val="clear" w:color="auto" w:fill="auto"/>
        <w:spacing w:line="400" w:lineRule="exact"/>
        <w:ind w:firstLine="578" w:firstLineChars="241"/>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7</w:t>
      </w:r>
      <w:r>
        <w:rPr>
          <w:rFonts w:hint="eastAsia" w:ascii="仿宋" w:hAnsi="仿宋" w:eastAsia="仿宋" w:cs="仿宋"/>
          <w:color w:val="000000" w:themeColor="text1"/>
          <w:szCs w:val="21"/>
          <w:highlight w:val="none"/>
          <w14:textFill>
            <w14:solidFill>
              <w14:schemeClr w14:val="tx1"/>
            </w14:solidFill>
          </w14:textFill>
        </w:rPr>
        <w:t>.2评委会判定投标文件的响应性只根据投标文件本身的内容，而不寻求外部的证据，但投标有不真实不正确的内容时除外。</w:t>
      </w:r>
    </w:p>
    <w:p w14:paraId="487EDA21">
      <w:pPr>
        <w:shd w:val="clear" w:color="auto" w:fill="auto"/>
        <w:spacing w:line="400" w:lineRule="exact"/>
        <w:ind w:firstLine="578" w:firstLineChars="241"/>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7</w:t>
      </w:r>
      <w:r>
        <w:rPr>
          <w:rFonts w:hint="eastAsia" w:ascii="仿宋" w:hAnsi="仿宋" w:eastAsia="仿宋" w:cs="仿宋"/>
          <w:color w:val="000000" w:themeColor="text1"/>
          <w:szCs w:val="21"/>
          <w:highlight w:val="none"/>
          <w14:textFill>
            <w14:solidFill>
              <w14:schemeClr w14:val="tx1"/>
            </w14:solidFill>
          </w14:textFill>
        </w:rPr>
        <w:t>.3如果投标文件实质上没有响应</w:t>
      </w:r>
      <w:r>
        <w:rPr>
          <w:rFonts w:hint="eastAsia" w:ascii="仿宋" w:hAnsi="仿宋" w:eastAsia="仿宋" w:cs="仿宋"/>
          <w:color w:val="000000" w:themeColor="text1"/>
          <w:szCs w:val="21"/>
          <w:highlight w:val="none"/>
          <w:lang w:eastAsia="zh-CN"/>
          <w14:textFill>
            <w14:solidFill>
              <w14:schemeClr w14:val="tx1"/>
            </w14:solidFill>
          </w14:textFill>
        </w:rPr>
        <w:t>采购文件</w:t>
      </w:r>
      <w:r>
        <w:rPr>
          <w:rFonts w:hint="eastAsia" w:ascii="仿宋" w:hAnsi="仿宋" w:eastAsia="仿宋" w:cs="仿宋"/>
          <w:color w:val="000000" w:themeColor="text1"/>
          <w:szCs w:val="21"/>
          <w:highlight w:val="none"/>
          <w14:textFill>
            <w14:solidFill>
              <w14:schemeClr w14:val="tx1"/>
            </w14:solidFill>
          </w14:textFill>
        </w:rPr>
        <w:t>的要求，评委会将予以拒绝，投标人不得通过修正或撤销不符合要求的偏离或保留，而使其投标成为实质上响应的投标。</w:t>
      </w:r>
    </w:p>
    <w:p w14:paraId="0B7DF6D2">
      <w:pPr>
        <w:shd w:val="clear" w:color="auto" w:fill="auto"/>
        <w:spacing w:line="400" w:lineRule="exact"/>
        <w:ind w:firstLine="480" w:firstLineChars="2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 xml:space="preserve"> </w:t>
      </w:r>
      <w:r>
        <w:rPr>
          <w:rFonts w:hint="eastAsia" w:ascii="仿宋" w:hAnsi="仿宋" w:eastAsia="仿宋" w:cs="仿宋"/>
          <w:color w:val="000000" w:themeColor="text1"/>
          <w:szCs w:val="21"/>
          <w:highlight w:val="none"/>
          <w:lang w:val="en-US" w:eastAsia="zh-CN"/>
          <w14:textFill>
            <w14:solidFill>
              <w14:schemeClr w14:val="tx1"/>
            </w14:solidFill>
          </w14:textFill>
        </w:rPr>
        <w:t>7</w:t>
      </w:r>
      <w:r>
        <w:rPr>
          <w:rFonts w:hint="eastAsia" w:ascii="仿宋" w:hAnsi="仿宋" w:eastAsia="仿宋" w:cs="仿宋"/>
          <w:color w:val="000000" w:themeColor="text1"/>
          <w:szCs w:val="21"/>
          <w:highlight w:val="none"/>
          <w14:textFill>
            <w14:solidFill>
              <w14:schemeClr w14:val="tx1"/>
            </w14:solidFill>
          </w14:textFill>
        </w:rPr>
        <w:t>.4投标人可在现场20分钟内对评标委员会的评审结论提出异议，评标委员会根据</w:t>
      </w:r>
      <w:r>
        <w:rPr>
          <w:rFonts w:hint="eastAsia" w:ascii="仿宋" w:hAnsi="仿宋" w:eastAsia="仿宋" w:cs="仿宋"/>
          <w:color w:val="000000" w:themeColor="text1"/>
          <w:szCs w:val="21"/>
          <w:highlight w:val="none"/>
          <w:lang w:eastAsia="zh-CN"/>
          <w14:textFill>
            <w14:solidFill>
              <w14:schemeClr w14:val="tx1"/>
            </w14:solidFill>
          </w14:textFill>
        </w:rPr>
        <w:t>采购文件</w:t>
      </w:r>
      <w:r>
        <w:rPr>
          <w:rFonts w:hint="eastAsia" w:ascii="仿宋" w:hAnsi="仿宋" w:eastAsia="仿宋" w:cs="仿宋"/>
          <w:color w:val="000000" w:themeColor="text1"/>
          <w:szCs w:val="21"/>
          <w:highlight w:val="none"/>
          <w14:textFill>
            <w14:solidFill>
              <w14:schemeClr w14:val="tx1"/>
            </w14:solidFill>
          </w14:textFill>
        </w:rPr>
        <w:t>及有关规定对投标人的异议进行复议</w:t>
      </w:r>
    </w:p>
    <w:p w14:paraId="17715F11">
      <w:pPr>
        <w:shd w:val="clear" w:color="auto" w:fill="auto"/>
        <w:spacing w:line="400" w:lineRule="exact"/>
        <w:ind w:firstLine="600" w:firstLineChars="25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7</w:t>
      </w:r>
      <w:r>
        <w:rPr>
          <w:rFonts w:hint="eastAsia" w:ascii="仿宋" w:hAnsi="仿宋" w:eastAsia="仿宋" w:cs="仿宋"/>
          <w:color w:val="000000" w:themeColor="text1"/>
          <w:szCs w:val="21"/>
          <w:highlight w:val="none"/>
          <w14:textFill>
            <w14:solidFill>
              <w14:schemeClr w14:val="tx1"/>
            </w14:solidFill>
          </w14:textFill>
        </w:rPr>
        <w:t>.5只有通过初审的投标人才能进入下一步评标程序。</w:t>
      </w:r>
    </w:p>
    <w:p w14:paraId="4BB8E116">
      <w:pPr>
        <w:shd w:val="clear" w:color="auto" w:fill="auto"/>
        <w:spacing w:line="400" w:lineRule="exact"/>
        <w:ind w:firstLine="480" w:firstLineChars="2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b/>
          <w:color w:val="000000" w:themeColor="text1"/>
          <w:szCs w:val="21"/>
          <w:highlight w:val="none"/>
          <w14:textFill>
            <w14:solidFill>
              <w14:schemeClr w14:val="tx1"/>
            </w14:solidFill>
          </w14:textFill>
        </w:rPr>
        <w:t>温馨提示：投标文件资格审查资料请精心准备,如评标专家在检验电子标书过程中，如果由于投标人自身原因导致评标专家无法查看并检验电子标书中以上相关资料的，按无效投标处理。即使投标单位将原件携带至现场的，同样按无效投标处理。</w:t>
      </w:r>
    </w:p>
    <w:p w14:paraId="6143DAFD">
      <w:pPr>
        <w:shd w:val="clear" w:color="auto" w:fill="auto"/>
        <w:spacing w:before="156" w:beforeLines="50" w:line="400" w:lineRule="exact"/>
        <w:jc w:val="center"/>
        <w:outlineLvl w:val="1"/>
        <w:rPr>
          <w:rFonts w:hint="eastAsia" w:ascii="仿宋" w:hAnsi="仿宋" w:eastAsia="仿宋" w:cs="仿宋"/>
          <w:b/>
          <w:color w:val="000000" w:themeColor="text1"/>
          <w:sz w:val="24"/>
          <w:szCs w:val="24"/>
          <w:highlight w:val="none"/>
          <w14:textFill>
            <w14:solidFill>
              <w14:schemeClr w14:val="tx1"/>
            </w14:solidFill>
          </w14:textFill>
        </w:rPr>
      </w:pPr>
      <w:bookmarkStart w:id="64" w:name="_Toc469495734"/>
      <w:bookmarkStart w:id="65" w:name="_Toc362983803"/>
    </w:p>
    <w:p w14:paraId="6EDA0C7C">
      <w:pPr>
        <w:shd w:val="clear" w:color="auto" w:fill="auto"/>
        <w:spacing w:before="156" w:beforeLines="50" w:line="400" w:lineRule="exact"/>
        <w:jc w:val="center"/>
        <w:outlineLvl w:val="1"/>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三  投标文件的澄清和补正</w:t>
      </w:r>
      <w:bookmarkEnd w:id="64"/>
      <w:bookmarkEnd w:id="65"/>
    </w:p>
    <w:p w14:paraId="038D20BE">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8．澄清、说明或补正的形式</w:t>
      </w:r>
    </w:p>
    <w:p w14:paraId="371FDCEC">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8.1对于投标文件中含义不明确、同类问题表述不一致或者有明显文字和计算错误的内容，评标委员会将通过“政府采购云平台”在线询标的方式要求投标供应商在规定的时间内作出必要的澄清、说明或者补正，投标供应商澄清、说明或补正时间为20分钟。</w:t>
      </w:r>
    </w:p>
    <w:p w14:paraId="314DB1D8">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8.2投标供应商的澄清、说明或者补正应当通过“政府采购云平台”在线答复的方式提交，并加盖公章（电子印章），或者由法定代表人（负责人）或其授权的代表签章。投标供应商的澄清、说明或者补正不得超出投标文件的范围或者改变投标文件的实质性内容，不接受投标供应商主动对投标文件的澄清、说明或者补正。</w:t>
      </w:r>
    </w:p>
    <w:p w14:paraId="7C5EEA22">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8.3上述询标、澄清、说明和补正工作如因客观原因无法通过“政府采购云平台”在线进行的，将采用电子邮件等形式进行，请供应商保证办理投标事宜人员电话畅通、网络在线。如未及时进行澄清、说明或者补正的，视为放弃澄清、说明或者补正的权利。</w:t>
      </w:r>
    </w:p>
    <w:p w14:paraId="5264F6BB">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9．错误修正的原则</w:t>
      </w:r>
    </w:p>
    <w:p w14:paraId="2CD45BAE">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电子交易平台客户端里开标一览表录入的投标报价或优惠率与扫描上传的报价文件信息不一致的，以扫描上传的报价文件信息为准进行修正。</w:t>
      </w:r>
    </w:p>
    <w:p w14:paraId="355D4050">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投标文件报价出现前后不一致的，除采购文件另有规定外，按照下列规定修正：</w:t>
      </w:r>
    </w:p>
    <w:p w14:paraId="7A381D7E">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9.1 投标函中表述的内容与报价表中不一致的，以报价表为准；报价表中的内容与报价明细表不一致的，以报价表为准；</w:t>
      </w:r>
    </w:p>
    <w:p w14:paraId="3FBBB157">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9.2 投标文件中的大写金额和小写金额不一致的，以大写金额为准；</w:t>
      </w:r>
    </w:p>
    <w:p w14:paraId="41021911">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9.3 单价金额小数点或者百分比有明显错位的，以开标一览表的总价为准，并修改单价；</w:t>
      </w:r>
    </w:p>
    <w:p w14:paraId="6BCF7293">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9.4 总价金额与按单价汇总金额不一致的，以单价金额计算结果为准；</w:t>
      </w:r>
    </w:p>
    <w:p w14:paraId="67698C5C">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9.5 若用文字表示的数值与用数字表示的数值不一致，以文字表示的数值为准；</w:t>
      </w:r>
    </w:p>
    <w:p w14:paraId="169DE4D1">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9.6 如有多报（指数量超出采购文件需求）、重报（指同一货物重复报价），其投标总价在评标过程中不予调整，如其中标，其合同价按其投标单价予以调整；</w:t>
      </w:r>
    </w:p>
    <w:p w14:paraId="2729E9CB">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9.7 对不同文字文本投标文件的解释发生异议的，以中文文本为准；</w:t>
      </w:r>
    </w:p>
    <w:p w14:paraId="24BB9AC1">
      <w:pPr>
        <w:shd w:val="clear" w:color="auto" w:fill="auto"/>
        <w:spacing w:line="440" w:lineRule="exact"/>
        <w:ind w:firstLine="240" w:firstLineChars="100"/>
        <w:jc w:val="left"/>
        <w:rPr>
          <w:rFonts w:hint="eastAsia" w:ascii="仿宋" w:hAnsi="仿宋" w:eastAsia="仿宋" w:cs="仿宋"/>
          <w:b w:val="0"/>
          <w:bCs w:val="0"/>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同时出现两种以上不一致的，按照前款规定的顺序修正。按上述修正错误的原则及方法调整或修正投标文件的投标报价，供应商确认后，以调整或修正后的投标报价为准。如供应商拒绝调整或修正的，其投标文件按无效标处理。修正应当采用电子询标的形式，并加盖公章（电子印章）。</w:t>
      </w:r>
      <w:bookmarkStart w:id="66" w:name="_Toc469495735"/>
    </w:p>
    <w:p w14:paraId="569D73BF">
      <w:pPr>
        <w:pStyle w:val="24"/>
        <w:rPr>
          <w:rFonts w:hint="eastAsia"/>
        </w:rPr>
      </w:pPr>
    </w:p>
    <w:p w14:paraId="1DA057A6">
      <w:pPr>
        <w:shd w:val="clear" w:color="auto" w:fill="auto"/>
        <w:spacing w:line="400" w:lineRule="exact"/>
        <w:jc w:val="center"/>
        <w:outlineLvl w:val="1"/>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四 比较与评价</w:t>
      </w:r>
      <w:bookmarkEnd w:id="66"/>
    </w:p>
    <w:p w14:paraId="72681849">
      <w:pPr>
        <w:shd w:val="clear" w:color="auto" w:fill="auto"/>
        <w:tabs>
          <w:tab w:val="left" w:pos="720"/>
        </w:tabs>
        <w:spacing w:line="440" w:lineRule="exact"/>
        <w:ind w:firstLine="612" w:firstLineChars="255"/>
        <w:rPr>
          <w:rFonts w:hint="eastAsia" w:ascii="仿宋" w:hAnsi="仿宋" w:eastAsia="仿宋" w:cs="仿宋"/>
          <w:color w:val="000000" w:themeColor="text1"/>
          <w:szCs w:val="21"/>
          <w:highlight w:val="none"/>
          <w:lang w:bidi="ar-SA"/>
          <w14:textFill>
            <w14:solidFill>
              <w14:schemeClr w14:val="tx1"/>
            </w14:solidFill>
          </w14:textFill>
        </w:rPr>
      </w:pPr>
      <w:bookmarkStart w:id="67" w:name="_Toc362983805"/>
      <w:bookmarkStart w:id="68" w:name="_Toc469495736"/>
      <w:r>
        <w:rPr>
          <w:rFonts w:hint="eastAsia" w:ascii="仿宋" w:hAnsi="仿宋" w:eastAsia="仿宋" w:cs="仿宋"/>
          <w:color w:val="000000" w:themeColor="text1"/>
          <w:szCs w:val="21"/>
          <w:highlight w:val="none"/>
          <w:lang w:val="en-US" w:eastAsia="zh-CN" w:bidi="ar-SA"/>
          <w14:textFill>
            <w14:solidFill>
              <w14:schemeClr w14:val="tx1"/>
            </w14:solidFill>
          </w14:textFill>
        </w:rPr>
        <w:t>10.1</w:t>
      </w:r>
      <w:r>
        <w:rPr>
          <w:rFonts w:hint="eastAsia" w:ascii="仿宋" w:hAnsi="仿宋" w:eastAsia="仿宋" w:cs="仿宋"/>
          <w:color w:val="000000" w:themeColor="text1"/>
          <w:szCs w:val="21"/>
          <w:highlight w:val="none"/>
          <w:lang w:bidi="ar-SA"/>
          <w14:textFill>
            <w14:solidFill>
              <w14:schemeClr w14:val="tx1"/>
            </w14:solidFill>
          </w14:textFill>
        </w:rPr>
        <w:t>评标委员会按招标文件中规定的评标方法和标准，对资格性检查和符合性检查合格的投标文件进行商务和技术评估、综合比较与评价。</w:t>
      </w:r>
    </w:p>
    <w:p w14:paraId="5CCBE129">
      <w:pPr>
        <w:shd w:val="clear" w:color="auto" w:fill="auto"/>
        <w:spacing w:line="440" w:lineRule="exact"/>
        <w:ind w:firstLine="616" w:firstLineChars="257"/>
        <w:rPr>
          <w:rFonts w:hint="eastAsia" w:ascii="仿宋" w:hAnsi="仿宋" w:eastAsia="仿宋" w:cs="仿宋"/>
          <w:color w:val="000000" w:themeColor="text1"/>
          <w:szCs w:val="21"/>
          <w:highlight w:val="none"/>
          <w:lang w:bidi="ar-SA"/>
          <w14:textFill>
            <w14:solidFill>
              <w14:schemeClr w14:val="tx1"/>
            </w14:solidFill>
          </w14:textFill>
        </w:rPr>
      </w:pPr>
      <w:r>
        <w:rPr>
          <w:rFonts w:hint="eastAsia" w:ascii="仿宋" w:hAnsi="仿宋" w:eastAsia="仿宋" w:cs="仿宋"/>
          <w:color w:val="000000" w:themeColor="text1"/>
          <w:szCs w:val="21"/>
          <w:highlight w:val="none"/>
          <w:lang w:val="en-US" w:eastAsia="zh-CN" w:bidi="ar-SA"/>
          <w14:textFill>
            <w14:solidFill>
              <w14:schemeClr w14:val="tx1"/>
            </w14:solidFill>
          </w14:textFill>
        </w:rPr>
        <w:t>10.2</w:t>
      </w:r>
      <w:r>
        <w:rPr>
          <w:rFonts w:hint="eastAsia" w:ascii="仿宋" w:hAnsi="仿宋" w:eastAsia="仿宋" w:cs="仿宋"/>
          <w:color w:val="000000" w:themeColor="text1"/>
          <w:szCs w:val="21"/>
          <w:highlight w:val="none"/>
          <w:lang w:bidi="ar-SA"/>
          <w14:textFill>
            <w14:solidFill>
              <w14:schemeClr w14:val="tx1"/>
            </w14:solidFill>
          </w14:textFill>
        </w:rPr>
        <w:t>评标委员会根据商务和技术评估的结果，采用综合评分法，分别对投标文件的商务、技术、价格等内容进行打分。其中，商务评估、技术评估、价格评估的评分权值（详见附件1）。</w:t>
      </w:r>
    </w:p>
    <w:p w14:paraId="2536F8DD">
      <w:pPr>
        <w:shd w:val="clear" w:color="auto" w:fill="auto"/>
        <w:spacing w:line="440" w:lineRule="exact"/>
        <w:ind w:firstLine="616" w:firstLineChars="257"/>
        <w:rPr>
          <w:rFonts w:hint="eastAsia" w:ascii="仿宋" w:hAnsi="仿宋" w:eastAsia="仿宋" w:cs="仿宋"/>
          <w:bCs/>
          <w:color w:val="000000" w:themeColor="text1"/>
          <w:szCs w:val="21"/>
          <w:highlight w:val="none"/>
          <w:lang w:bidi="ar-SA"/>
          <w14:textFill>
            <w14:solidFill>
              <w14:schemeClr w14:val="tx1"/>
            </w14:solidFill>
          </w14:textFill>
        </w:rPr>
      </w:pPr>
      <w:r>
        <w:rPr>
          <w:rFonts w:hint="eastAsia" w:ascii="仿宋" w:hAnsi="仿宋" w:eastAsia="仿宋" w:cs="仿宋"/>
          <w:color w:val="000000" w:themeColor="text1"/>
          <w:szCs w:val="21"/>
          <w:highlight w:val="none"/>
          <w:lang w:val="en-US" w:eastAsia="zh-CN" w:bidi="ar-SA"/>
          <w14:textFill>
            <w14:solidFill>
              <w14:schemeClr w14:val="tx1"/>
            </w14:solidFill>
          </w14:textFill>
        </w:rPr>
        <w:t>10.</w:t>
      </w:r>
      <w:r>
        <w:rPr>
          <w:rFonts w:hint="eastAsia" w:ascii="仿宋" w:hAnsi="仿宋" w:eastAsia="仿宋" w:cs="仿宋"/>
          <w:bCs/>
          <w:color w:val="000000" w:themeColor="text1"/>
          <w:szCs w:val="21"/>
          <w:highlight w:val="none"/>
          <w:lang w:val="en-US" w:eastAsia="zh-CN" w:bidi="ar-SA"/>
          <w14:textFill>
            <w14:solidFill>
              <w14:schemeClr w14:val="tx1"/>
            </w14:solidFill>
          </w14:textFill>
        </w:rPr>
        <w:t>2.1</w:t>
      </w:r>
      <w:r>
        <w:rPr>
          <w:rFonts w:hint="eastAsia" w:ascii="仿宋" w:hAnsi="仿宋" w:eastAsia="仿宋" w:cs="仿宋"/>
          <w:bCs/>
          <w:color w:val="000000" w:themeColor="text1"/>
          <w:szCs w:val="21"/>
          <w:highlight w:val="none"/>
          <w:lang w:bidi="ar-SA"/>
          <w14:textFill>
            <w14:solidFill>
              <w14:schemeClr w14:val="tx1"/>
            </w14:solidFill>
          </w14:textFill>
        </w:rPr>
        <w:t>评委打分办法</w:t>
      </w:r>
    </w:p>
    <w:p w14:paraId="3A8D0FEB">
      <w:pPr>
        <w:shd w:val="clear" w:color="auto" w:fill="auto"/>
        <w:spacing w:line="440" w:lineRule="exact"/>
        <w:ind w:firstLine="616" w:firstLineChars="257"/>
        <w:rPr>
          <w:rFonts w:hint="eastAsia" w:ascii="仿宋" w:hAnsi="仿宋" w:eastAsia="仿宋" w:cs="仿宋"/>
          <w:color w:val="000000" w:themeColor="text1"/>
          <w:szCs w:val="21"/>
          <w:highlight w:val="none"/>
          <w:lang w:bidi="ar-SA"/>
          <w14:textFill>
            <w14:solidFill>
              <w14:schemeClr w14:val="tx1"/>
            </w14:solidFill>
          </w14:textFill>
        </w:rPr>
      </w:pPr>
      <w:r>
        <w:rPr>
          <w:rFonts w:hint="eastAsia" w:ascii="仿宋" w:hAnsi="仿宋" w:eastAsia="仿宋" w:cs="仿宋"/>
          <w:bCs/>
          <w:color w:val="000000" w:themeColor="text1"/>
          <w:szCs w:val="21"/>
          <w:highlight w:val="none"/>
          <w:lang w:bidi="ar-SA"/>
          <w14:textFill>
            <w14:solidFill>
              <w14:schemeClr w14:val="tx1"/>
            </w14:solidFill>
          </w14:textFill>
        </w:rPr>
        <w:t>（1）</w:t>
      </w:r>
      <w:r>
        <w:rPr>
          <w:rFonts w:hint="eastAsia" w:ascii="仿宋" w:hAnsi="仿宋" w:eastAsia="仿宋" w:cs="仿宋"/>
          <w:color w:val="000000" w:themeColor="text1"/>
          <w:szCs w:val="21"/>
          <w:highlight w:val="none"/>
          <w:lang w:bidi="ar-SA"/>
          <w14:textFill>
            <w14:solidFill>
              <w14:schemeClr w14:val="tx1"/>
            </w14:solidFill>
          </w14:textFill>
        </w:rPr>
        <w:t>参加评分的评委应尽力体现客观、实事求是，避免学派偏见和个人偏好。</w:t>
      </w:r>
    </w:p>
    <w:p w14:paraId="5CA6CF86">
      <w:pPr>
        <w:shd w:val="clear" w:color="auto" w:fill="auto"/>
        <w:spacing w:line="440" w:lineRule="exact"/>
        <w:ind w:firstLine="616" w:firstLineChars="257"/>
        <w:rPr>
          <w:rFonts w:hint="eastAsia" w:ascii="仿宋" w:hAnsi="仿宋" w:eastAsia="仿宋" w:cs="仿宋"/>
          <w:color w:val="000000" w:themeColor="text1"/>
          <w:szCs w:val="21"/>
          <w:highlight w:val="none"/>
          <w:lang w:bidi="ar-SA"/>
          <w14:textFill>
            <w14:solidFill>
              <w14:schemeClr w14:val="tx1"/>
            </w14:solidFill>
          </w14:textFill>
        </w:rPr>
      </w:pPr>
      <w:r>
        <w:rPr>
          <w:rFonts w:hint="eastAsia" w:ascii="仿宋" w:hAnsi="仿宋" w:eastAsia="仿宋" w:cs="仿宋"/>
          <w:color w:val="000000" w:themeColor="text1"/>
          <w:szCs w:val="21"/>
          <w:highlight w:val="none"/>
          <w:lang w:bidi="ar-SA"/>
          <w14:textFill>
            <w14:solidFill>
              <w14:schemeClr w14:val="tx1"/>
            </w14:solidFill>
          </w14:textFill>
        </w:rPr>
        <w:t>（2）衡量、对比的依据，应以招标文件、投标文件、提供的正式试验数据、质询澄清中的文字为准，口头回答和收集的资料只作为参考。</w:t>
      </w:r>
    </w:p>
    <w:p w14:paraId="3893FADB">
      <w:pPr>
        <w:shd w:val="clear" w:color="auto" w:fill="auto"/>
        <w:spacing w:line="440" w:lineRule="exact"/>
        <w:ind w:firstLine="616" w:firstLineChars="257"/>
        <w:rPr>
          <w:rFonts w:hint="eastAsia" w:ascii="仿宋" w:hAnsi="仿宋" w:eastAsia="仿宋" w:cs="仿宋"/>
          <w:color w:val="000000" w:themeColor="text1"/>
          <w:szCs w:val="21"/>
          <w:highlight w:val="none"/>
          <w:lang w:bidi="ar-SA"/>
          <w14:textFill>
            <w14:solidFill>
              <w14:schemeClr w14:val="tx1"/>
            </w14:solidFill>
          </w14:textFill>
        </w:rPr>
      </w:pPr>
      <w:r>
        <w:rPr>
          <w:rFonts w:hint="eastAsia" w:ascii="仿宋" w:hAnsi="仿宋" w:eastAsia="仿宋" w:cs="仿宋"/>
          <w:color w:val="000000" w:themeColor="text1"/>
          <w:szCs w:val="21"/>
          <w:highlight w:val="none"/>
          <w:lang w:bidi="ar-SA"/>
          <w14:textFill>
            <w14:solidFill>
              <w14:schemeClr w14:val="tx1"/>
            </w14:solidFill>
          </w14:textFill>
        </w:rPr>
        <w:t>（3）评分主要是为比较各投标人的价格、商务和技术综合排序。</w:t>
      </w:r>
    </w:p>
    <w:p w14:paraId="6D7BA93F">
      <w:pPr>
        <w:shd w:val="clear" w:color="auto" w:fill="auto"/>
        <w:spacing w:line="440" w:lineRule="exact"/>
        <w:ind w:firstLine="616" w:firstLineChars="257"/>
        <w:rPr>
          <w:rFonts w:hint="eastAsia" w:ascii="仿宋" w:hAnsi="仿宋" w:eastAsia="仿宋" w:cs="仿宋"/>
          <w:color w:val="000000" w:themeColor="text1"/>
          <w:szCs w:val="21"/>
          <w:highlight w:val="none"/>
          <w:lang w:bidi="ar-SA"/>
          <w14:textFill>
            <w14:solidFill>
              <w14:schemeClr w14:val="tx1"/>
            </w14:solidFill>
          </w14:textFill>
        </w:rPr>
      </w:pPr>
      <w:r>
        <w:rPr>
          <w:rFonts w:hint="eastAsia" w:ascii="仿宋" w:hAnsi="仿宋" w:eastAsia="仿宋" w:cs="仿宋"/>
          <w:color w:val="000000" w:themeColor="text1"/>
          <w:szCs w:val="21"/>
          <w:highlight w:val="none"/>
          <w:lang w:bidi="ar-SA"/>
          <w14:textFill>
            <w14:solidFill>
              <w14:schemeClr w14:val="tx1"/>
            </w14:solidFill>
          </w14:textFill>
        </w:rPr>
        <w:t>（4）评委打分采取记名形式。</w:t>
      </w:r>
    </w:p>
    <w:p w14:paraId="3B52906E">
      <w:pPr>
        <w:shd w:val="clear" w:color="auto" w:fill="auto"/>
        <w:spacing w:line="440" w:lineRule="exact"/>
        <w:ind w:firstLine="616" w:firstLineChars="257"/>
        <w:rPr>
          <w:rFonts w:hint="eastAsia" w:ascii="仿宋" w:hAnsi="仿宋" w:eastAsia="仿宋" w:cs="仿宋"/>
          <w:color w:val="000000" w:themeColor="text1"/>
          <w:szCs w:val="21"/>
          <w:highlight w:val="none"/>
          <w:lang w:bidi="ar-SA"/>
          <w14:textFill>
            <w14:solidFill>
              <w14:schemeClr w14:val="tx1"/>
            </w14:solidFill>
          </w14:textFill>
        </w:rPr>
      </w:pPr>
      <w:r>
        <w:rPr>
          <w:rFonts w:hint="eastAsia" w:ascii="仿宋" w:hAnsi="仿宋" w:eastAsia="仿宋" w:cs="仿宋"/>
          <w:color w:val="000000" w:themeColor="text1"/>
          <w:szCs w:val="21"/>
          <w:highlight w:val="none"/>
          <w:lang w:bidi="ar-SA"/>
          <w14:textFill>
            <w14:solidFill>
              <w14:schemeClr w14:val="tx1"/>
            </w14:solidFill>
          </w14:textFill>
        </w:rPr>
        <w:t>（5）各评委根据提供的技术打分表独立自主打分，任何人不得要求评委统一打分或统一确定等次顺序。</w:t>
      </w:r>
    </w:p>
    <w:p w14:paraId="2FFC811A">
      <w:pPr>
        <w:shd w:val="clear" w:color="auto" w:fill="auto"/>
        <w:spacing w:line="440" w:lineRule="exact"/>
        <w:ind w:firstLine="616" w:firstLineChars="257"/>
        <w:rPr>
          <w:rFonts w:hint="eastAsia" w:ascii="仿宋" w:hAnsi="仿宋" w:eastAsia="仿宋" w:cs="仿宋"/>
          <w:color w:val="000000" w:themeColor="text1"/>
          <w:szCs w:val="21"/>
          <w:highlight w:val="none"/>
          <w:lang w:bidi="ar-SA"/>
          <w14:textFill>
            <w14:solidFill>
              <w14:schemeClr w14:val="tx1"/>
            </w14:solidFill>
          </w14:textFill>
        </w:rPr>
      </w:pPr>
      <w:r>
        <w:rPr>
          <w:rFonts w:hint="eastAsia" w:ascii="仿宋" w:hAnsi="仿宋" w:eastAsia="仿宋" w:cs="仿宋"/>
          <w:color w:val="000000" w:themeColor="text1"/>
          <w:szCs w:val="21"/>
          <w:highlight w:val="none"/>
          <w:lang w:bidi="ar-SA"/>
          <w14:textFill>
            <w14:solidFill>
              <w14:schemeClr w14:val="tx1"/>
            </w14:solidFill>
          </w14:textFill>
        </w:rPr>
        <w:t>（6）对打分表中的每项条款，各评委应根据投标文件、澄清材料、招标文件要求，按满足的程度给投标人打分。</w:t>
      </w:r>
    </w:p>
    <w:p w14:paraId="752D445B">
      <w:pPr>
        <w:shd w:val="clear" w:color="auto" w:fill="auto"/>
        <w:spacing w:line="440" w:lineRule="exact"/>
        <w:ind w:firstLine="616" w:firstLineChars="257"/>
        <w:rPr>
          <w:rFonts w:hint="eastAsia" w:ascii="仿宋" w:hAnsi="仿宋" w:eastAsia="仿宋" w:cs="仿宋"/>
          <w:color w:val="000000" w:themeColor="text1"/>
          <w:szCs w:val="21"/>
          <w:highlight w:val="none"/>
          <w:lang w:bidi="ar-SA"/>
          <w14:textFill>
            <w14:solidFill>
              <w14:schemeClr w14:val="tx1"/>
            </w14:solidFill>
          </w14:textFill>
        </w:rPr>
      </w:pPr>
      <w:r>
        <w:rPr>
          <w:rFonts w:hint="eastAsia" w:ascii="仿宋" w:hAnsi="仿宋" w:eastAsia="仿宋" w:cs="仿宋"/>
          <w:color w:val="000000" w:themeColor="text1"/>
          <w:szCs w:val="21"/>
          <w:highlight w:val="none"/>
          <w:lang w:bidi="ar-SA"/>
          <w14:textFill>
            <w14:solidFill>
              <w14:schemeClr w14:val="tx1"/>
            </w14:solidFill>
          </w14:textFill>
        </w:rPr>
        <w:t>（7）评分程序</w:t>
      </w:r>
    </w:p>
    <w:p w14:paraId="41C3A396">
      <w:pPr>
        <w:shd w:val="clear" w:color="auto" w:fill="auto"/>
        <w:spacing w:line="440" w:lineRule="exact"/>
        <w:ind w:firstLine="616" w:firstLineChars="257"/>
        <w:rPr>
          <w:rFonts w:hint="eastAsia" w:ascii="仿宋" w:hAnsi="仿宋" w:eastAsia="仿宋" w:cs="仿宋"/>
          <w:color w:val="000000" w:themeColor="text1"/>
          <w:szCs w:val="21"/>
          <w:highlight w:val="none"/>
          <w:lang w:bidi="ar-SA"/>
          <w14:textFill>
            <w14:solidFill>
              <w14:schemeClr w14:val="tx1"/>
            </w14:solidFill>
          </w14:textFill>
        </w:rPr>
      </w:pPr>
      <w:r>
        <w:rPr>
          <w:rFonts w:hint="eastAsia" w:ascii="仿宋" w:hAnsi="仿宋" w:eastAsia="仿宋" w:cs="仿宋"/>
          <w:color w:val="000000" w:themeColor="text1"/>
          <w:szCs w:val="21"/>
          <w:highlight w:val="none"/>
          <w:lang w:bidi="ar-SA"/>
          <w14:textFill>
            <w14:solidFill>
              <w14:schemeClr w14:val="tx1"/>
            </w14:solidFill>
          </w14:textFill>
        </w:rPr>
        <w:t>1)就投标人的投标文件对照整理出商务、技术评标因素对比表、偏差表，并在经过校核的基础上逐项打分。</w:t>
      </w:r>
    </w:p>
    <w:p w14:paraId="5CA381E7">
      <w:pPr>
        <w:shd w:val="clear" w:color="auto" w:fill="auto"/>
        <w:spacing w:line="440" w:lineRule="exact"/>
        <w:ind w:firstLine="616" w:firstLineChars="257"/>
        <w:rPr>
          <w:rFonts w:hint="eastAsia" w:ascii="仿宋" w:hAnsi="仿宋" w:eastAsia="仿宋" w:cs="仿宋"/>
          <w:color w:val="000000" w:themeColor="text1"/>
          <w:szCs w:val="21"/>
          <w:highlight w:val="none"/>
          <w:lang w:bidi="ar-SA"/>
          <w14:textFill>
            <w14:solidFill>
              <w14:schemeClr w14:val="tx1"/>
            </w14:solidFill>
          </w14:textFill>
        </w:rPr>
      </w:pPr>
      <w:r>
        <w:rPr>
          <w:rFonts w:hint="eastAsia" w:ascii="仿宋" w:hAnsi="仿宋" w:eastAsia="仿宋" w:cs="仿宋"/>
          <w:color w:val="000000" w:themeColor="text1"/>
          <w:szCs w:val="21"/>
          <w:highlight w:val="none"/>
          <w:lang w:bidi="ar-SA"/>
          <w14:textFill>
            <w14:solidFill>
              <w14:schemeClr w14:val="tx1"/>
            </w14:solidFill>
          </w14:textFill>
        </w:rPr>
        <w:t>2)各评委独立完成打分后，将评分表交给代理机构，由代理机构组织进行分数统计。</w:t>
      </w:r>
    </w:p>
    <w:p w14:paraId="2820A584">
      <w:pPr>
        <w:shd w:val="clear" w:color="auto" w:fill="auto"/>
        <w:spacing w:line="440" w:lineRule="exact"/>
        <w:ind w:firstLine="616" w:firstLineChars="257"/>
        <w:rPr>
          <w:rFonts w:hint="eastAsia" w:ascii="仿宋" w:hAnsi="仿宋" w:eastAsia="仿宋" w:cs="仿宋"/>
          <w:color w:val="000000" w:themeColor="text1"/>
          <w:szCs w:val="21"/>
          <w:highlight w:val="none"/>
          <w:lang w:bidi="ar-SA"/>
          <w14:textFill>
            <w14:solidFill>
              <w14:schemeClr w14:val="tx1"/>
            </w14:solidFill>
          </w14:textFill>
        </w:rPr>
      </w:pPr>
      <w:r>
        <w:rPr>
          <w:rFonts w:hint="eastAsia" w:ascii="仿宋" w:hAnsi="仿宋" w:eastAsia="仿宋" w:cs="仿宋"/>
          <w:color w:val="000000" w:themeColor="text1"/>
          <w:szCs w:val="21"/>
          <w:highlight w:val="none"/>
          <w:lang w:bidi="ar-SA"/>
          <w14:textFill>
            <w14:solidFill>
              <w14:schemeClr w14:val="tx1"/>
            </w14:solidFill>
          </w14:textFill>
        </w:rPr>
        <w:t>3)最终汇总表中各投标人得分应为评委打分的算术平均值。</w:t>
      </w:r>
    </w:p>
    <w:p w14:paraId="77C1E45D">
      <w:pPr>
        <w:numPr>
          <w:ilvl w:val="0"/>
          <w:numId w:val="0"/>
        </w:numPr>
        <w:shd w:val="clear" w:color="auto" w:fill="auto"/>
        <w:spacing w:line="500" w:lineRule="exact"/>
        <w:jc w:val="center"/>
        <w:rPr>
          <w:rFonts w:hint="eastAsia" w:ascii="仿宋" w:hAnsi="仿宋" w:eastAsia="仿宋" w:cs="仿宋"/>
          <w:b/>
          <w:bCs/>
          <w:color w:val="000000" w:themeColor="text1"/>
          <w:sz w:val="28"/>
          <w:szCs w:val="22"/>
          <w:highlight w:val="none"/>
          <w:lang w:bidi="ar-SA"/>
          <w14:textFill>
            <w14:solidFill>
              <w14:schemeClr w14:val="tx1"/>
            </w14:solidFill>
          </w14:textFill>
        </w:rPr>
      </w:pPr>
    </w:p>
    <w:p w14:paraId="314BC4F2">
      <w:pPr>
        <w:pStyle w:val="24"/>
        <w:rPr>
          <w:rFonts w:hint="eastAsia" w:ascii="仿宋" w:hAnsi="仿宋" w:eastAsia="仿宋" w:cs="仿宋"/>
          <w:b/>
          <w:bCs/>
          <w:color w:val="000000" w:themeColor="text1"/>
          <w:sz w:val="28"/>
          <w:szCs w:val="22"/>
          <w:highlight w:val="none"/>
          <w:lang w:bidi="ar-SA"/>
          <w14:textFill>
            <w14:solidFill>
              <w14:schemeClr w14:val="tx1"/>
            </w14:solidFill>
          </w14:textFill>
        </w:rPr>
      </w:pPr>
    </w:p>
    <w:p w14:paraId="5983A9E6">
      <w:pPr>
        <w:pStyle w:val="24"/>
        <w:ind w:left="0" w:leftChars="0" w:firstLine="0" w:firstLineChars="0"/>
        <w:rPr>
          <w:rFonts w:hint="eastAsia" w:ascii="仿宋" w:hAnsi="仿宋" w:eastAsia="仿宋" w:cs="仿宋"/>
          <w:b/>
          <w:bCs/>
          <w:color w:val="000000" w:themeColor="text1"/>
          <w:sz w:val="28"/>
          <w:szCs w:val="22"/>
          <w:highlight w:val="none"/>
          <w:lang w:bidi="ar-SA"/>
          <w14:textFill>
            <w14:solidFill>
              <w14:schemeClr w14:val="tx1"/>
            </w14:solidFill>
          </w14:textFill>
        </w:rPr>
      </w:pPr>
    </w:p>
    <w:p w14:paraId="798EC992">
      <w:pPr>
        <w:pStyle w:val="24"/>
        <w:rPr>
          <w:rFonts w:hint="eastAsia" w:ascii="仿宋" w:hAnsi="仿宋" w:eastAsia="仿宋" w:cs="仿宋"/>
          <w:b/>
          <w:bCs/>
          <w:color w:val="000000" w:themeColor="text1"/>
          <w:sz w:val="28"/>
          <w:szCs w:val="22"/>
          <w:highlight w:val="none"/>
          <w:lang w:bidi="ar-SA"/>
          <w14:textFill>
            <w14:solidFill>
              <w14:schemeClr w14:val="tx1"/>
            </w14:solidFill>
          </w14:textFill>
        </w:rPr>
      </w:pPr>
    </w:p>
    <w:p w14:paraId="4E9DE9AC">
      <w:pPr>
        <w:numPr>
          <w:ilvl w:val="0"/>
          <w:numId w:val="0"/>
        </w:numPr>
        <w:shd w:val="clear" w:color="auto" w:fill="auto"/>
        <w:spacing w:line="500" w:lineRule="exact"/>
        <w:jc w:val="center"/>
        <w:rPr>
          <w:rFonts w:hint="eastAsia" w:ascii="仿宋" w:hAnsi="仿宋" w:eastAsia="仿宋" w:cs="仿宋"/>
          <w:b/>
          <w:bCs/>
          <w:color w:val="000000" w:themeColor="text1"/>
          <w:sz w:val="28"/>
          <w:szCs w:val="22"/>
          <w:highlight w:val="none"/>
          <w:lang w:bidi="ar-SA"/>
          <w14:textFill>
            <w14:solidFill>
              <w14:schemeClr w14:val="tx1"/>
            </w14:solidFill>
          </w14:textFill>
        </w:rPr>
      </w:pPr>
      <w:r>
        <w:rPr>
          <w:rFonts w:hint="eastAsia" w:ascii="仿宋" w:hAnsi="仿宋" w:eastAsia="仿宋" w:cs="仿宋"/>
          <w:b/>
          <w:bCs/>
          <w:color w:val="000000" w:themeColor="text1"/>
          <w:sz w:val="28"/>
          <w:szCs w:val="22"/>
          <w:highlight w:val="none"/>
          <w:lang w:bidi="ar-SA"/>
          <w14:textFill>
            <w14:solidFill>
              <w14:schemeClr w14:val="tx1"/>
            </w14:solidFill>
          </w14:textFill>
        </w:rPr>
        <w:t>（8）评分标准和细则（综合评分法评分标准）</w:t>
      </w:r>
    </w:p>
    <w:tbl>
      <w:tblPr>
        <w:tblStyle w:val="18"/>
        <w:tblW w:w="8657"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989"/>
        <w:gridCol w:w="761"/>
        <w:gridCol w:w="909"/>
        <w:gridCol w:w="5998"/>
      </w:tblGrid>
      <w:tr w14:paraId="7D2D595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740" w:hRule="atLeast"/>
          <w:jc w:val="center"/>
        </w:trPr>
        <w:tc>
          <w:tcPr>
            <w:tcW w:w="989" w:type="dxa"/>
            <w:noWrap w:val="0"/>
            <w:vAlign w:val="center"/>
          </w:tcPr>
          <w:p w14:paraId="42728864">
            <w:pPr>
              <w:pStyle w:val="42"/>
              <w:keepNext w:val="0"/>
              <w:keepLines w:val="0"/>
              <w:pageBreakBefore w:val="0"/>
              <w:widowControl/>
              <w:kinsoku/>
              <w:wordWrap/>
              <w:overflowPunct/>
              <w:topLinePunct w:val="0"/>
              <w:autoSpaceDE/>
              <w:autoSpaceDN/>
              <w:bidi w:val="0"/>
              <w:adjustRightInd w:val="0"/>
              <w:snapToGrid/>
              <w:spacing w:before="0" w:after="0" w:line="240" w:lineRule="auto"/>
              <w:ind w:firstLine="0"/>
              <w:jc w:val="center"/>
              <w:textAlignment w:val="baseline"/>
              <w:rPr>
                <w:rFonts w:hint="eastAsia" w:ascii="仿宋" w:hAnsi="仿宋" w:eastAsia="仿宋" w:cs="仿宋"/>
                <w:b/>
                <w:bCs w:val="0"/>
                <w:color w:val="000000" w:themeColor="text1"/>
                <w:kern w:val="2"/>
                <w:sz w:val="21"/>
                <w:szCs w:val="21"/>
                <w:lang w:val="en-US" w:eastAsia="zh-CN" w:bidi="ar-SA"/>
                <w14:textFill>
                  <w14:solidFill>
                    <w14:schemeClr w14:val="tx1"/>
                  </w14:solidFill>
                </w14:textFill>
              </w:rPr>
            </w:pPr>
            <w:r>
              <w:rPr>
                <w:rFonts w:hint="eastAsia" w:ascii="仿宋" w:hAnsi="仿宋" w:eastAsia="仿宋" w:cs="仿宋"/>
                <w:b/>
                <w:bCs w:val="0"/>
                <w:color w:val="000000" w:themeColor="text1"/>
                <w:kern w:val="2"/>
                <w:sz w:val="21"/>
                <w:szCs w:val="21"/>
                <w:lang w:val="en-US" w:eastAsia="zh-CN" w:bidi="ar-SA"/>
                <w14:textFill>
                  <w14:solidFill>
                    <w14:schemeClr w14:val="tx1"/>
                  </w14:solidFill>
                </w14:textFill>
              </w:rPr>
              <w:t>序号</w:t>
            </w:r>
          </w:p>
        </w:tc>
        <w:tc>
          <w:tcPr>
            <w:tcW w:w="761" w:type="dxa"/>
            <w:noWrap w:val="0"/>
            <w:vAlign w:val="center"/>
          </w:tcPr>
          <w:p w14:paraId="69E8E75A">
            <w:pPr>
              <w:pStyle w:val="42"/>
              <w:spacing w:before="0" w:after="0" w:line="240" w:lineRule="auto"/>
              <w:ind w:firstLine="0"/>
              <w:jc w:val="center"/>
              <w:rPr>
                <w:rFonts w:hint="eastAsia" w:ascii="仿宋" w:hAnsi="仿宋" w:eastAsia="仿宋" w:cs="仿宋"/>
                <w:b/>
                <w:bCs w:val="0"/>
                <w:color w:val="000000" w:themeColor="text1"/>
                <w:kern w:val="2"/>
                <w:sz w:val="21"/>
                <w:szCs w:val="21"/>
                <w:lang w:val="en-US" w:eastAsia="zh-CN" w:bidi="ar-SA"/>
                <w14:textFill>
                  <w14:solidFill>
                    <w14:schemeClr w14:val="tx1"/>
                  </w14:solidFill>
                </w14:textFill>
              </w:rPr>
            </w:pPr>
            <w:r>
              <w:rPr>
                <w:rFonts w:hint="eastAsia" w:ascii="仿宋" w:hAnsi="仿宋" w:eastAsia="仿宋" w:cs="仿宋"/>
                <w:b/>
                <w:bCs w:val="0"/>
                <w:color w:val="000000" w:themeColor="text1"/>
                <w:kern w:val="2"/>
                <w:sz w:val="21"/>
                <w:szCs w:val="21"/>
                <w:lang w:val="en-US" w:eastAsia="zh-CN" w:bidi="ar-SA"/>
                <w14:textFill>
                  <w14:solidFill>
                    <w14:schemeClr w14:val="tx1"/>
                  </w14:solidFill>
                </w14:textFill>
              </w:rPr>
              <w:t>分值</w:t>
            </w:r>
          </w:p>
        </w:tc>
        <w:tc>
          <w:tcPr>
            <w:tcW w:w="6907" w:type="dxa"/>
            <w:gridSpan w:val="2"/>
            <w:noWrap w:val="0"/>
            <w:vAlign w:val="center"/>
          </w:tcPr>
          <w:p w14:paraId="05CB92B2">
            <w:pPr>
              <w:pStyle w:val="42"/>
              <w:spacing w:before="0" w:after="0" w:line="240" w:lineRule="auto"/>
              <w:ind w:firstLine="308" w:firstLineChars="147"/>
              <w:jc w:val="center"/>
              <w:rPr>
                <w:rFonts w:hint="eastAsia" w:ascii="仿宋" w:hAnsi="仿宋" w:eastAsia="仿宋" w:cs="仿宋"/>
                <w:b/>
                <w:bCs w:val="0"/>
                <w:color w:val="000000" w:themeColor="text1"/>
                <w:kern w:val="2"/>
                <w:sz w:val="21"/>
                <w:szCs w:val="21"/>
                <w:lang w:val="en-US" w:eastAsia="zh-CN" w:bidi="ar-SA"/>
                <w14:textFill>
                  <w14:solidFill>
                    <w14:schemeClr w14:val="tx1"/>
                  </w14:solidFill>
                </w14:textFill>
              </w:rPr>
            </w:pPr>
            <w:r>
              <w:rPr>
                <w:rFonts w:hint="eastAsia" w:ascii="仿宋" w:hAnsi="仿宋" w:eastAsia="仿宋" w:cs="仿宋"/>
                <w:b/>
                <w:bCs w:val="0"/>
                <w:color w:val="000000" w:themeColor="text1"/>
                <w:kern w:val="2"/>
                <w:sz w:val="21"/>
                <w:szCs w:val="21"/>
                <w:lang w:val="en-US" w:eastAsia="zh-CN" w:bidi="ar-SA"/>
                <w14:textFill>
                  <w14:solidFill>
                    <w14:schemeClr w14:val="tx1"/>
                  </w14:solidFill>
                </w14:textFill>
              </w:rPr>
              <w:t>评分细则</w:t>
            </w:r>
          </w:p>
        </w:tc>
      </w:tr>
      <w:tr w14:paraId="0B53882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1422" w:hRule="atLeast"/>
          <w:jc w:val="center"/>
        </w:trPr>
        <w:tc>
          <w:tcPr>
            <w:tcW w:w="989" w:type="dxa"/>
            <w:noWrap w:val="0"/>
            <w:vAlign w:val="center"/>
          </w:tcPr>
          <w:p w14:paraId="1F8006CB">
            <w:pPr>
              <w:pStyle w:val="42"/>
              <w:keepNext w:val="0"/>
              <w:keepLines w:val="0"/>
              <w:pageBreakBefore w:val="0"/>
              <w:widowControl/>
              <w:kinsoku/>
              <w:wordWrap/>
              <w:overflowPunct/>
              <w:topLinePunct w:val="0"/>
              <w:autoSpaceDE/>
              <w:autoSpaceDN/>
              <w:bidi w:val="0"/>
              <w:adjustRightInd w:val="0"/>
              <w:snapToGrid/>
              <w:spacing w:before="0" w:after="0" w:line="240" w:lineRule="auto"/>
              <w:ind w:firstLine="0" w:firstLineChars="0"/>
              <w:jc w:val="center"/>
              <w:textAlignment w:val="baseline"/>
              <w:rPr>
                <w:rFonts w:hint="eastAsia" w:ascii="仿宋" w:hAnsi="仿宋" w:eastAsia="仿宋" w:cs="仿宋"/>
                <w:b w:val="0"/>
                <w:i w:val="0"/>
                <w:caps w:val="0"/>
                <w:color w:val="auto"/>
                <w:spacing w:val="0"/>
                <w:w w:val="100"/>
                <w:kern w:val="2"/>
                <w:position w:val="0"/>
                <w:sz w:val="24"/>
                <w:szCs w:val="24"/>
                <w:highlight w:val="none"/>
                <w:shd w:val="clear" w:color="auto" w:fill="FFFFFF"/>
                <w:lang w:val="en-US" w:eastAsia="zh-CN" w:bidi="ar-SA"/>
              </w:rPr>
            </w:pPr>
            <w:r>
              <w:rPr>
                <w:rFonts w:hint="eastAsia" w:ascii="Times New Roman" w:hAnsi="Times New Roman" w:eastAsia="Times New Roman" w:cs="Times New Roman"/>
                <w:b/>
                <w:bCs/>
                <w:color w:val="auto"/>
                <w:spacing w:val="0"/>
                <w:w w:val="100"/>
                <w:position w:val="0"/>
                <w:sz w:val="24"/>
                <w:szCs w:val="24"/>
                <w:shd w:val="clear" w:color="auto" w:fill="auto"/>
                <w:lang w:val="en-US" w:eastAsia="zh-CN" w:bidi="en-US"/>
              </w:rPr>
              <w:t>报价</w:t>
            </w:r>
            <w:r>
              <w:rPr>
                <w:rFonts w:hint="eastAsia"/>
                <w:b/>
                <w:bCs/>
                <w:color w:val="auto"/>
                <w:lang w:val="en-US" w:eastAsia="zh-CN"/>
              </w:rPr>
              <w:t>权重</w:t>
            </w:r>
            <w:r>
              <w:rPr>
                <w:rFonts w:hint="eastAsia" w:cs="Times New Roman"/>
                <w:b/>
                <w:bCs/>
                <w:color w:val="auto"/>
                <w:spacing w:val="0"/>
                <w:w w:val="100"/>
                <w:position w:val="0"/>
                <w:sz w:val="24"/>
                <w:szCs w:val="24"/>
                <w:shd w:val="clear" w:color="auto" w:fill="auto"/>
                <w:lang w:val="en-US" w:eastAsia="zh-CN" w:bidi="en-US"/>
              </w:rPr>
              <w:t>20</w:t>
            </w:r>
            <w:r>
              <w:rPr>
                <w:rFonts w:hint="eastAsia"/>
                <w:b/>
                <w:bCs/>
                <w:color w:val="auto"/>
                <w:lang w:val="en-US" w:eastAsia="zh-CN"/>
              </w:rPr>
              <w:t>%</w:t>
            </w:r>
          </w:p>
        </w:tc>
        <w:tc>
          <w:tcPr>
            <w:tcW w:w="761" w:type="dxa"/>
            <w:noWrap w:val="0"/>
            <w:vAlign w:val="center"/>
          </w:tcPr>
          <w:p w14:paraId="59604365">
            <w:pPr>
              <w:shd w:val="clear" w:color="auto" w:fill="auto"/>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 xml:space="preserve">利率水平 </w:t>
            </w:r>
          </w:p>
          <w:p w14:paraId="11EC697A">
            <w:pPr>
              <w:shd w:val="clear" w:color="auto" w:fill="auto"/>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（报价）</w:t>
            </w:r>
          </w:p>
          <w:p w14:paraId="1185396E">
            <w:pPr>
              <w:pStyle w:val="42"/>
              <w:keepNext w:val="0"/>
              <w:keepLines w:val="0"/>
              <w:pageBreakBefore w:val="0"/>
              <w:widowControl/>
              <w:kinsoku/>
              <w:wordWrap/>
              <w:overflowPunct/>
              <w:topLinePunct w:val="0"/>
              <w:autoSpaceDE/>
              <w:autoSpaceDN/>
              <w:bidi w:val="0"/>
              <w:adjustRightInd w:val="0"/>
              <w:snapToGrid/>
              <w:spacing w:before="0" w:after="0" w:line="240" w:lineRule="auto"/>
              <w:ind w:firstLine="0" w:firstLineChars="0"/>
              <w:jc w:val="center"/>
              <w:textAlignment w:val="baseline"/>
              <w:rPr>
                <w:rFonts w:hint="eastAsia" w:ascii="宋体" w:hAnsi="宋体" w:eastAsia="宋体" w:cs="宋体"/>
                <w:b w:val="0"/>
                <w:i w:val="0"/>
                <w:caps w:val="0"/>
                <w:color w:val="auto"/>
                <w:spacing w:val="0"/>
                <w:w w:val="100"/>
                <w:kern w:val="2"/>
                <w:position w:val="0"/>
                <w:sz w:val="21"/>
                <w:szCs w:val="21"/>
                <w:highlight w:val="none"/>
                <w:shd w:val="clear" w:color="auto" w:fill="FFFFFF"/>
                <w:lang w:val="en-US" w:eastAsia="zh-CN" w:bidi="ar-SA"/>
              </w:rPr>
            </w:pPr>
          </w:p>
        </w:tc>
        <w:tc>
          <w:tcPr>
            <w:tcW w:w="909" w:type="dxa"/>
            <w:noWrap w:val="0"/>
            <w:vAlign w:val="center"/>
          </w:tcPr>
          <w:p w14:paraId="4A8825B5">
            <w:pPr>
              <w:pStyle w:val="42"/>
              <w:spacing w:before="0" w:after="0" w:line="240" w:lineRule="auto"/>
              <w:ind w:left="0" w:leftChars="0" w:firstLine="0" w:firstLineChars="0"/>
              <w:jc w:val="center"/>
              <w:rPr>
                <w:rFonts w:hint="eastAsia" w:ascii="宋体" w:hAnsi="宋体" w:eastAsia="宋体" w:cs="宋体"/>
                <w:b w:val="0"/>
                <w:i w:val="0"/>
                <w:caps w:val="0"/>
                <w:color w:val="auto"/>
                <w:spacing w:val="0"/>
                <w:w w:val="100"/>
                <w:kern w:val="2"/>
                <w:position w:val="0"/>
                <w:sz w:val="21"/>
                <w:szCs w:val="21"/>
                <w:highlight w:val="none"/>
                <w:shd w:val="clear" w:color="auto" w:fill="FFFFFF"/>
                <w:lang w:val="en-US" w:eastAsia="zh-CN" w:bidi="ar-SA"/>
              </w:rPr>
            </w:pPr>
            <w:r>
              <w:rPr>
                <w:rFonts w:hint="eastAsia" w:ascii="宋体" w:hAnsi="宋体" w:cs="Times New Roman"/>
                <w:b/>
                <w:bCs/>
                <w:color w:val="auto"/>
                <w:spacing w:val="0"/>
                <w:w w:val="100"/>
                <w:position w:val="0"/>
                <w:sz w:val="22"/>
                <w:szCs w:val="24"/>
                <w:shd w:val="clear" w:color="auto" w:fill="auto"/>
                <w:lang w:val="en-US" w:eastAsia="zh-CN" w:bidi="en-US"/>
              </w:rPr>
              <w:t>2</w:t>
            </w:r>
            <w:r>
              <w:rPr>
                <w:rFonts w:hint="eastAsia" w:ascii="宋体" w:hAnsi="宋体" w:eastAsia="Times New Roman" w:cs="Times New Roman"/>
                <w:b/>
                <w:bCs/>
                <w:color w:val="auto"/>
                <w:spacing w:val="0"/>
                <w:w w:val="100"/>
                <w:position w:val="0"/>
                <w:sz w:val="22"/>
                <w:szCs w:val="24"/>
                <w:shd w:val="clear" w:color="auto" w:fill="auto"/>
                <w:lang w:val="en-US" w:eastAsia="zh-CN" w:bidi="en-US"/>
              </w:rPr>
              <w:t>0分</w:t>
            </w:r>
          </w:p>
        </w:tc>
        <w:tc>
          <w:tcPr>
            <w:tcW w:w="5998" w:type="dxa"/>
            <w:noWrap w:val="0"/>
            <w:vAlign w:val="center"/>
          </w:tcPr>
          <w:p w14:paraId="19A9AD76">
            <w:pPr>
              <w:keepNext w:val="0"/>
              <w:keepLines w:val="0"/>
              <w:pageBreakBefore w:val="0"/>
              <w:widowControl w:val="0"/>
              <w:kinsoku/>
              <w:wordWrap/>
              <w:overflowPunct/>
              <w:topLinePunct w:val="0"/>
              <w:autoSpaceDE/>
              <w:autoSpaceDN/>
              <w:bidi w:val="0"/>
              <w:adjustRightInd/>
              <w:snapToGrid/>
              <w:textAlignment w:val="auto"/>
              <w:rPr>
                <w:rFonts w:hint="eastAsia" w:ascii="宋体" w:hAnsi="宋体" w:eastAsia="宋体" w:cs="宋体"/>
                <w:b w:val="0"/>
                <w:i w:val="0"/>
                <w:caps w:val="0"/>
                <w:color w:val="auto"/>
                <w:spacing w:val="0"/>
                <w:w w:val="100"/>
                <w:kern w:val="2"/>
                <w:position w:val="0"/>
                <w:sz w:val="21"/>
                <w:szCs w:val="21"/>
                <w:highlight w:val="none"/>
                <w:shd w:val="clear" w:color="auto" w:fill="FFFFFF"/>
                <w:lang w:val="en-US" w:eastAsia="zh-CN" w:bidi="ar-SA"/>
              </w:rPr>
            </w:pPr>
            <w:r>
              <w:rPr>
                <w:rFonts w:hint="eastAsia" w:ascii="宋体" w:hAnsi="宋体" w:eastAsia="宋体" w:cs="宋体"/>
                <w:b w:val="0"/>
                <w:i w:val="0"/>
                <w:caps w:val="0"/>
                <w:color w:val="auto"/>
                <w:spacing w:val="0"/>
                <w:w w:val="100"/>
                <w:kern w:val="2"/>
                <w:position w:val="0"/>
                <w:sz w:val="21"/>
                <w:szCs w:val="21"/>
                <w:highlight w:val="none"/>
                <w:shd w:val="clear" w:color="auto" w:fill="FFFFFF"/>
                <w:lang w:val="en-US" w:eastAsia="zh-CN" w:bidi="ar-SA"/>
              </w:rPr>
              <w:t xml:space="preserve">投标银行提供的协定存款、通知存款、定期存款利率水平。 </w:t>
            </w:r>
          </w:p>
          <w:p w14:paraId="515CAD8C">
            <w:pPr>
              <w:keepNext w:val="0"/>
              <w:keepLines w:val="0"/>
              <w:pageBreakBefore w:val="0"/>
              <w:widowControl w:val="0"/>
              <w:kinsoku/>
              <w:wordWrap/>
              <w:overflowPunct/>
              <w:topLinePunct w:val="0"/>
              <w:autoSpaceDE/>
              <w:autoSpaceDN/>
              <w:bidi w:val="0"/>
              <w:adjustRightInd/>
              <w:snapToGrid/>
              <w:textAlignment w:val="auto"/>
              <w:rPr>
                <w:rFonts w:hint="eastAsia" w:ascii="宋体" w:hAnsi="宋体" w:eastAsia="宋体" w:cs="宋体"/>
                <w:b w:val="0"/>
                <w:i w:val="0"/>
                <w:caps w:val="0"/>
                <w:color w:val="auto"/>
                <w:spacing w:val="0"/>
                <w:w w:val="100"/>
                <w:kern w:val="2"/>
                <w:position w:val="0"/>
                <w:sz w:val="21"/>
                <w:szCs w:val="21"/>
                <w:highlight w:val="none"/>
                <w:shd w:val="clear" w:color="auto" w:fill="FFFFFF"/>
                <w:lang w:val="en-US" w:eastAsia="zh-CN" w:bidi="ar-SA"/>
              </w:rPr>
            </w:pPr>
            <w:r>
              <w:rPr>
                <w:rFonts w:hint="eastAsia" w:ascii="宋体" w:hAnsi="宋体" w:eastAsia="宋体" w:cs="宋体"/>
                <w:b w:val="0"/>
                <w:i w:val="0"/>
                <w:caps w:val="0"/>
                <w:color w:val="auto"/>
                <w:spacing w:val="0"/>
                <w:w w:val="100"/>
                <w:kern w:val="2"/>
                <w:position w:val="0"/>
                <w:sz w:val="21"/>
                <w:szCs w:val="21"/>
                <w:highlight w:val="none"/>
                <w:shd w:val="clear" w:color="auto" w:fill="FFFFFF"/>
                <w:lang w:val="en-US" w:eastAsia="zh-CN" w:bidi="ar-SA"/>
              </w:rPr>
              <w:t>（完全满足招标文件要求的投标报价中最高价为评标基准价，按 照下列公式计算每个投标的投标价格得分）投标报价得分=（投标 报价/基准价）×20%×100</w:t>
            </w:r>
          </w:p>
        </w:tc>
      </w:tr>
      <w:tr w14:paraId="5BD628A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2349" w:hRule="atLeast"/>
          <w:jc w:val="center"/>
        </w:trPr>
        <w:tc>
          <w:tcPr>
            <w:tcW w:w="989" w:type="dxa"/>
            <w:vMerge w:val="restart"/>
            <w:noWrap w:val="0"/>
            <w:vAlign w:val="center"/>
          </w:tcPr>
          <w:p w14:paraId="3BB7FE66">
            <w:pPr>
              <w:widowControl/>
              <w:spacing w:line="360" w:lineRule="auto"/>
              <w:jc w:val="center"/>
              <w:textAlignment w:val="center"/>
              <w:rPr>
                <w:rFonts w:hint="eastAsia"/>
                <w:color w:val="auto"/>
              </w:rPr>
            </w:pPr>
          </w:p>
          <w:p w14:paraId="20932A47">
            <w:pPr>
              <w:bidi w:val="0"/>
              <w:rPr>
                <w:rFonts w:hint="eastAsia"/>
                <w:color w:val="auto"/>
                <w:lang w:val="en-US" w:eastAsia="zh-CN"/>
              </w:rPr>
            </w:pPr>
          </w:p>
          <w:p w14:paraId="51920CAE">
            <w:pPr>
              <w:bidi w:val="0"/>
              <w:rPr>
                <w:rFonts w:hint="eastAsia"/>
                <w:color w:val="auto"/>
                <w:lang w:val="en-US" w:eastAsia="zh-CN"/>
              </w:rPr>
            </w:pPr>
          </w:p>
          <w:p w14:paraId="4D887083">
            <w:pPr>
              <w:bidi w:val="0"/>
              <w:rPr>
                <w:rFonts w:hint="eastAsia"/>
                <w:color w:val="auto"/>
                <w:lang w:val="en-US" w:eastAsia="zh-CN"/>
              </w:rPr>
            </w:pPr>
          </w:p>
          <w:p w14:paraId="6EBE5596">
            <w:pPr>
              <w:bidi w:val="0"/>
              <w:rPr>
                <w:rFonts w:hint="eastAsia"/>
                <w:color w:val="auto"/>
                <w:lang w:val="en-US" w:eastAsia="zh-CN"/>
              </w:rPr>
            </w:pPr>
          </w:p>
          <w:p w14:paraId="01A1135C">
            <w:pPr>
              <w:bidi w:val="0"/>
              <w:rPr>
                <w:rFonts w:hint="eastAsia"/>
                <w:color w:val="auto"/>
                <w:lang w:val="en-US" w:eastAsia="zh-CN"/>
              </w:rPr>
            </w:pPr>
          </w:p>
          <w:p w14:paraId="5A440F8F">
            <w:pPr>
              <w:bidi w:val="0"/>
              <w:rPr>
                <w:rFonts w:hint="eastAsia"/>
                <w:color w:val="auto"/>
                <w:lang w:val="en-US" w:eastAsia="zh-CN"/>
              </w:rPr>
            </w:pPr>
          </w:p>
          <w:p w14:paraId="0C65AAB7">
            <w:pPr>
              <w:bidi w:val="0"/>
              <w:rPr>
                <w:rFonts w:hint="eastAsia"/>
                <w:color w:val="auto"/>
                <w:lang w:val="en-US" w:eastAsia="zh-CN"/>
              </w:rPr>
            </w:pPr>
          </w:p>
          <w:p w14:paraId="189A0F01">
            <w:pPr>
              <w:bidi w:val="0"/>
              <w:rPr>
                <w:rFonts w:hint="eastAsia"/>
                <w:color w:val="auto"/>
                <w:lang w:val="en-US" w:eastAsia="zh-CN"/>
              </w:rPr>
            </w:pPr>
          </w:p>
          <w:p w14:paraId="2B3D5446">
            <w:pPr>
              <w:bidi w:val="0"/>
              <w:rPr>
                <w:rFonts w:hint="eastAsia"/>
                <w:color w:val="auto"/>
                <w:lang w:val="en-US" w:eastAsia="zh-CN"/>
              </w:rPr>
            </w:pPr>
          </w:p>
          <w:p w14:paraId="5D8908A3">
            <w:pPr>
              <w:bidi w:val="0"/>
              <w:rPr>
                <w:rFonts w:hint="eastAsia"/>
                <w:color w:val="auto"/>
                <w:lang w:val="en-US" w:eastAsia="zh-CN"/>
              </w:rPr>
            </w:pPr>
          </w:p>
          <w:p w14:paraId="5A39F9DA">
            <w:pPr>
              <w:bidi w:val="0"/>
              <w:rPr>
                <w:rFonts w:hint="eastAsia"/>
                <w:color w:val="auto"/>
                <w:lang w:val="en-US" w:eastAsia="zh-CN"/>
              </w:rPr>
            </w:pPr>
          </w:p>
          <w:p w14:paraId="4BBA1563">
            <w:pPr>
              <w:bidi w:val="0"/>
              <w:rPr>
                <w:rFonts w:hint="eastAsia"/>
                <w:color w:val="auto"/>
                <w:lang w:val="en-US" w:eastAsia="zh-CN"/>
              </w:rPr>
            </w:pPr>
          </w:p>
          <w:p w14:paraId="04F74553">
            <w:pPr>
              <w:bidi w:val="0"/>
              <w:rPr>
                <w:rFonts w:hint="eastAsia"/>
                <w:color w:val="auto"/>
                <w:lang w:val="en-US" w:eastAsia="zh-CN"/>
              </w:rPr>
            </w:pPr>
          </w:p>
          <w:p w14:paraId="47E5FB1E">
            <w:pPr>
              <w:bidi w:val="0"/>
              <w:ind w:left="0" w:leftChars="0" w:right="0" w:rightChars="0" w:firstLine="0" w:firstLineChars="0"/>
              <w:jc w:val="center"/>
              <w:rPr>
                <w:rFonts w:hint="eastAsia" w:ascii="仿宋" w:hAnsi="仿宋" w:eastAsia="仿宋" w:cs="仿宋"/>
                <w:b w:val="0"/>
                <w:i w:val="0"/>
                <w:caps w:val="0"/>
                <w:color w:val="auto"/>
                <w:spacing w:val="0"/>
                <w:w w:val="100"/>
                <w:kern w:val="2"/>
                <w:position w:val="0"/>
                <w:sz w:val="24"/>
                <w:szCs w:val="24"/>
                <w:highlight w:val="none"/>
                <w:shd w:val="clear" w:color="auto" w:fill="FFFFFF"/>
                <w:lang w:val="en-US" w:eastAsia="zh-CN" w:bidi="ar-SA"/>
              </w:rPr>
            </w:pPr>
            <w:r>
              <w:rPr>
                <w:rFonts w:hint="eastAsia"/>
                <w:b/>
                <w:bCs/>
                <w:color w:val="auto"/>
                <w:lang w:val="en-US" w:eastAsia="zh-CN"/>
              </w:rPr>
              <w:t>商务与技术权重80%</w:t>
            </w:r>
          </w:p>
        </w:tc>
        <w:tc>
          <w:tcPr>
            <w:tcW w:w="761" w:type="dxa"/>
            <w:vMerge w:val="restart"/>
            <w:noWrap w:val="0"/>
            <w:vAlign w:val="center"/>
          </w:tcPr>
          <w:p w14:paraId="2D08C999">
            <w:pPr>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商</w:t>
            </w:r>
          </w:p>
          <w:p w14:paraId="16614516">
            <w:pPr>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务</w:t>
            </w:r>
          </w:p>
          <w:p w14:paraId="3932E9A7">
            <w:pPr>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标</w:t>
            </w:r>
          </w:p>
          <w:p w14:paraId="15C8DB3E">
            <w:pPr>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评</w:t>
            </w:r>
          </w:p>
          <w:p w14:paraId="43BC5CDA">
            <w:pPr>
              <w:widowControl/>
              <w:spacing w:line="360" w:lineRule="auto"/>
              <w:ind w:left="0" w:leftChars="0" w:right="0" w:rightChars="0" w:firstLine="0" w:firstLineChars="0"/>
              <w:jc w:val="center"/>
              <w:textAlignment w:val="center"/>
              <w:rPr>
                <w:rFonts w:hint="eastAsia" w:ascii="仿宋" w:hAnsi="仿宋" w:eastAsia="仿宋" w:cs="仿宋"/>
                <w:b w:val="0"/>
                <w:i w:val="0"/>
                <w:caps w:val="0"/>
                <w:color w:val="auto"/>
                <w:spacing w:val="0"/>
                <w:w w:val="100"/>
                <w:kern w:val="2"/>
                <w:position w:val="0"/>
                <w:sz w:val="24"/>
                <w:szCs w:val="24"/>
                <w:highlight w:val="none"/>
                <w:shd w:val="clear" w:color="auto" w:fill="FFFFFF"/>
                <w:lang w:val="en-US" w:eastAsia="zh-CN" w:bidi="ar-SA"/>
              </w:rPr>
            </w:pPr>
            <w:r>
              <w:rPr>
                <w:rFonts w:hint="eastAsia" w:ascii="宋体" w:hAnsi="宋体" w:eastAsia="宋体" w:cs="宋体"/>
                <w:b/>
                <w:bCs/>
                <w:color w:val="auto"/>
                <w:sz w:val="24"/>
                <w:szCs w:val="24"/>
                <w:highlight w:val="none"/>
              </w:rPr>
              <w:t>审</w:t>
            </w:r>
            <w:r>
              <w:rPr>
                <w:rFonts w:hint="eastAsia" w:ascii="宋体" w:hAnsi="宋体" w:cs="宋体"/>
                <w:b/>
                <w:bCs/>
                <w:color w:val="auto"/>
                <w:sz w:val="24"/>
                <w:szCs w:val="24"/>
                <w:highlight w:val="none"/>
                <w:lang w:eastAsia="zh-CN"/>
              </w:rPr>
              <w:t>（</w:t>
            </w:r>
            <w:r>
              <w:rPr>
                <w:rFonts w:hint="eastAsia" w:ascii="宋体" w:hAnsi="宋体" w:cs="宋体"/>
                <w:b/>
                <w:bCs/>
                <w:color w:val="auto"/>
                <w:sz w:val="24"/>
                <w:szCs w:val="24"/>
                <w:highlight w:val="none"/>
                <w:lang w:val="en-US" w:eastAsia="zh-CN"/>
              </w:rPr>
              <w:t>35分</w:t>
            </w:r>
            <w:r>
              <w:rPr>
                <w:rFonts w:hint="eastAsia" w:ascii="宋体" w:hAnsi="宋体" w:cs="宋体"/>
                <w:b/>
                <w:bCs/>
                <w:color w:val="auto"/>
                <w:sz w:val="24"/>
                <w:szCs w:val="24"/>
                <w:highlight w:val="none"/>
                <w:lang w:eastAsia="zh-CN"/>
              </w:rPr>
              <w:t>）</w:t>
            </w:r>
          </w:p>
        </w:tc>
        <w:tc>
          <w:tcPr>
            <w:tcW w:w="909" w:type="dxa"/>
            <w:tcBorders>
              <w:bottom w:val="single" w:color="auto" w:sz="4" w:space="0"/>
            </w:tcBorders>
            <w:noWrap w:val="0"/>
            <w:vAlign w:val="center"/>
          </w:tcPr>
          <w:p w14:paraId="4D314E17">
            <w:pPr>
              <w:widowControl/>
              <w:spacing w:line="360" w:lineRule="auto"/>
              <w:ind w:left="0" w:leftChars="0" w:right="0" w:rightChars="0" w:firstLine="0" w:firstLineChars="0"/>
              <w:jc w:val="center"/>
              <w:textAlignment w:val="center"/>
              <w:rPr>
                <w:rFonts w:hint="eastAsia" w:ascii="宋体" w:hAnsi="宋体"/>
                <w:b/>
                <w:bCs/>
                <w:color w:val="auto"/>
                <w:sz w:val="22"/>
              </w:rPr>
            </w:pPr>
            <w:r>
              <w:rPr>
                <w:rFonts w:hint="eastAsia" w:ascii="宋体" w:hAnsi="宋体"/>
                <w:b/>
                <w:bCs/>
                <w:color w:val="auto"/>
                <w:sz w:val="22"/>
                <w:lang w:val="en-US" w:eastAsia="zh-CN"/>
              </w:rPr>
              <w:t>经营状况指标</w:t>
            </w:r>
          </w:p>
          <w:p w14:paraId="5C2DE961">
            <w:pPr>
              <w:widowControl/>
              <w:spacing w:line="360" w:lineRule="auto"/>
              <w:ind w:left="0" w:leftChars="0" w:right="0" w:rightChars="0" w:firstLine="0" w:firstLineChars="0"/>
              <w:jc w:val="both"/>
              <w:textAlignment w:val="center"/>
              <w:rPr>
                <w:rFonts w:hint="eastAsia" w:ascii="仿宋" w:hAnsi="仿宋" w:eastAsia="仿宋" w:cs="仿宋"/>
                <w:b w:val="0"/>
                <w:i w:val="0"/>
                <w:caps w:val="0"/>
                <w:color w:val="auto"/>
                <w:spacing w:val="0"/>
                <w:w w:val="100"/>
                <w:kern w:val="2"/>
                <w:position w:val="0"/>
                <w:sz w:val="24"/>
                <w:szCs w:val="24"/>
                <w:highlight w:val="none"/>
                <w:shd w:val="clear" w:color="auto" w:fill="FFFFFF"/>
                <w:lang w:val="en-US" w:eastAsia="zh-CN" w:bidi="ar-SA"/>
              </w:rPr>
            </w:pPr>
            <w:r>
              <w:rPr>
                <w:rFonts w:hint="eastAsia" w:ascii="宋体" w:hAnsi="宋体" w:eastAsia="宋体"/>
                <w:b/>
                <w:bCs/>
                <w:color w:val="auto"/>
                <w:sz w:val="22"/>
                <w:lang w:val="en-US" w:eastAsia="zh-CN"/>
              </w:rPr>
              <w:t>（20</w:t>
            </w:r>
            <w:r>
              <w:rPr>
                <w:rFonts w:hint="eastAsia" w:ascii="宋体" w:hAnsi="宋体"/>
                <w:b/>
                <w:bCs/>
                <w:color w:val="auto"/>
                <w:sz w:val="22"/>
              </w:rPr>
              <w:t>分）</w:t>
            </w:r>
          </w:p>
        </w:tc>
        <w:tc>
          <w:tcPr>
            <w:tcW w:w="5998" w:type="dxa"/>
            <w:tcBorders>
              <w:bottom w:val="single" w:color="auto" w:sz="4" w:space="0"/>
            </w:tcBorders>
            <w:noWrap w:val="0"/>
            <w:vAlign w:val="center"/>
          </w:tcPr>
          <w:p w14:paraId="5128C016">
            <w:pPr>
              <w:widowControl/>
              <w:spacing w:line="360" w:lineRule="auto"/>
              <w:ind w:left="0" w:leftChars="0" w:right="0" w:rightChars="0" w:firstLine="0" w:firstLineChars="0"/>
              <w:textAlignment w:val="center"/>
              <w:rPr>
                <w:rFonts w:hint="eastAsia" w:ascii="仿宋" w:hAnsi="仿宋" w:eastAsia="仿宋" w:cs="仿宋"/>
                <w:b w:val="0"/>
                <w:i w:val="0"/>
                <w:caps w:val="0"/>
                <w:color w:val="auto"/>
                <w:spacing w:val="0"/>
                <w:w w:val="100"/>
                <w:kern w:val="2"/>
                <w:position w:val="0"/>
                <w:sz w:val="24"/>
                <w:szCs w:val="24"/>
                <w:highlight w:val="none"/>
                <w:shd w:val="clear" w:color="auto" w:fill="FFFFFF"/>
                <w:lang w:val="en-US" w:eastAsia="zh-CN" w:bidi="ar-SA"/>
              </w:rPr>
            </w:pPr>
            <w:r>
              <w:rPr>
                <w:rFonts w:hint="eastAsia" w:ascii="仿宋" w:hAnsi="仿宋" w:eastAsia="仿宋" w:cs="仿宋"/>
                <w:b w:val="0"/>
                <w:i w:val="0"/>
                <w:caps w:val="0"/>
                <w:color w:val="auto"/>
                <w:spacing w:val="0"/>
                <w:w w:val="100"/>
                <w:kern w:val="2"/>
                <w:position w:val="0"/>
                <w:sz w:val="24"/>
                <w:szCs w:val="24"/>
                <w:highlight w:val="none"/>
                <w:shd w:val="clear" w:color="auto" w:fill="FFFFFF"/>
                <w:lang w:val="en-US" w:eastAsia="zh-CN" w:bidi="ar-SA"/>
              </w:rPr>
              <w:t>主要根据资本充足、不良贷款、拨备覆盖率、流动性覆盖率、流动性比例方面进行评审，经过对各投标企业进行横向对比，最高可得20分，其余依次递减（分别可得12分、6分）； （注：各投标企业需提供相应证明材料，不提供不得分）</w:t>
            </w:r>
          </w:p>
        </w:tc>
      </w:tr>
      <w:tr w14:paraId="6B85D3A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1187" w:hRule="atLeast"/>
          <w:jc w:val="center"/>
        </w:trPr>
        <w:tc>
          <w:tcPr>
            <w:tcW w:w="989" w:type="dxa"/>
            <w:vMerge w:val="continue"/>
            <w:noWrap w:val="0"/>
            <w:vAlign w:val="center"/>
          </w:tcPr>
          <w:p w14:paraId="7A75EAD5">
            <w:pPr>
              <w:bidi w:val="0"/>
              <w:ind w:left="0" w:leftChars="0" w:right="0" w:rightChars="0" w:firstLine="0" w:firstLineChars="0"/>
              <w:jc w:val="center"/>
              <w:rPr>
                <w:rFonts w:hint="eastAsia"/>
                <w:b/>
                <w:bCs/>
                <w:color w:val="auto"/>
                <w:lang w:val="en-US" w:eastAsia="zh-CN"/>
              </w:rPr>
            </w:pPr>
          </w:p>
        </w:tc>
        <w:tc>
          <w:tcPr>
            <w:tcW w:w="761" w:type="dxa"/>
            <w:vMerge w:val="continue"/>
            <w:noWrap w:val="0"/>
            <w:vAlign w:val="center"/>
          </w:tcPr>
          <w:p w14:paraId="4DDBDE1B">
            <w:pPr>
              <w:widowControl/>
              <w:spacing w:line="360" w:lineRule="auto"/>
              <w:ind w:left="0" w:leftChars="0" w:right="0" w:rightChars="0" w:firstLine="0" w:firstLineChars="0"/>
              <w:jc w:val="center"/>
              <w:textAlignment w:val="center"/>
              <w:rPr>
                <w:rFonts w:hint="eastAsia" w:ascii="宋体" w:hAnsi="宋体" w:eastAsia="宋体" w:cs="宋体"/>
                <w:b/>
                <w:bCs/>
                <w:color w:val="auto"/>
                <w:sz w:val="24"/>
                <w:szCs w:val="24"/>
                <w:highlight w:val="none"/>
              </w:rPr>
            </w:pPr>
          </w:p>
        </w:tc>
        <w:tc>
          <w:tcPr>
            <w:tcW w:w="909" w:type="dxa"/>
            <w:tcBorders>
              <w:bottom w:val="single" w:color="auto" w:sz="4" w:space="0"/>
            </w:tcBorders>
            <w:noWrap w:val="0"/>
            <w:vAlign w:val="center"/>
          </w:tcPr>
          <w:p w14:paraId="136D1975">
            <w:pPr>
              <w:widowControl/>
              <w:spacing w:line="360" w:lineRule="auto"/>
              <w:ind w:left="0" w:leftChars="0" w:right="0" w:rightChars="0" w:firstLine="0" w:firstLineChars="0"/>
              <w:jc w:val="center"/>
              <w:textAlignment w:val="center"/>
              <w:rPr>
                <w:rFonts w:hint="eastAsia" w:ascii="宋体" w:hAnsi="宋体" w:eastAsia="宋体"/>
                <w:b/>
                <w:bCs/>
                <w:color w:val="auto"/>
                <w:sz w:val="22"/>
                <w:lang w:eastAsia="zh-CN"/>
              </w:rPr>
            </w:pPr>
            <w:r>
              <w:rPr>
                <w:rFonts w:hint="eastAsia" w:ascii="宋体" w:hAnsi="宋体" w:eastAsia="宋体"/>
                <w:b/>
                <w:bCs/>
                <w:color w:val="auto"/>
                <w:sz w:val="22"/>
                <w:lang w:val="en-US" w:eastAsia="zh-CN"/>
              </w:rPr>
              <w:t xml:space="preserve">公司 </w:t>
            </w:r>
          </w:p>
          <w:p w14:paraId="4DEF13A2">
            <w:pPr>
              <w:widowControl/>
              <w:spacing w:line="360" w:lineRule="auto"/>
              <w:ind w:left="0" w:leftChars="0" w:right="0" w:rightChars="0" w:firstLine="0" w:firstLineChars="0"/>
              <w:jc w:val="center"/>
              <w:textAlignment w:val="center"/>
              <w:rPr>
                <w:rFonts w:hint="eastAsia" w:ascii="宋体" w:hAnsi="宋体" w:eastAsia="宋体"/>
                <w:b/>
                <w:bCs/>
                <w:color w:val="auto"/>
                <w:sz w:val="22"/>
                <w:lang w:eastAsia="zh-CN"/>
              </w:rPr>
            </w:pPr>
            <w:r>
              <w:rPr>
                <w:rFonts w:hint="eastAsia" w:ascii="宋体" w:hAnsi="宋体" w:eastAsia="宋体"/>
                <w:b/>
                <w:bCs/>
                <w:color w:val="auto"/>
                <w:sz w:val="22"/>
                <w:lang w:val="en-US" w:eastAsia="zh-CN"/>
              </w:rPr>
              <w:t>业绩</w:t>
            </w:r>
          </w:p>
          <w:p w14:paraId="3FB76D28">
            <w:pPr>
              <w:widowControl/>
              <w:spacing w:line="360" w:lineRule="auto"/>
              <w:ind w:left="0" w:leftChars="0" w:right="0" w:rightChars="0" w:firstLine="0" w:firstLineChars="0"/>
              <w:jc w:val="center"/>
              <w:textAlignment w:val="center"/>
              <w:rPr>
                <w:rFonts w:hint="eastAsia" w:ascii="宋体" w:hAnsi="宋体" w:eastAsia="宋体"/>
                <w:b/>
                <w:bCs/>
                <w:color w:val="auto"/>
                <w:sz w:val="22"/>
                <w:lang w:eastAsia="zh-CN"/>
              </w:rPr>
            </w:pPr>
            <w:r>
              <w:rPr>
                <w:rFonts w:hint="eastAsia" w:ascii="宋体" w:hAnsi="宋体" w:eastAsia="宋体"/>
                <w:b/>
                <w:bCs/>
                <w:color w:val="auto"/>
                <w:sz w:val="22"/>
                <w:lang w:eastAsia="zh-CN"/>
              </w:rPr>
              <w:t>（</w:t>
            </w:r>
            <w:r>
              <w:rPr>
                <w:rFonts w:hint="eastAsia" w:ascii="宋体" w:hAnsi="宋体" w:eastAsia="宋体"/>
                <w:b/>
                <w:bCs/>
                <w:color w:val="auto"/>
                <w:sz w:val="22"/>
                <w:lang w:val="en-US" w:eastAsia="zh-CN"/>
              </w:rPr>
              <w:t>4分</w:t>
            </w:r>
            <w:r>
              <w:rPr>
                <w:rFonts w:hint="eastAsia" w:ascii="宋体" w:hAnsi="宋体" w:eastAsia="宋体"/>
                <w:b/>
                <w:bCs/>
                <w:color w:val="auto"/>
                <w:sz w:val="22"/>
                <w:lang w:eastAsia="zh-CN"/>
              </w:rPr>
              <w:t>）</w:t>
            </w:r>
          </w:p>
        </w:tc>
        <w:tc>
          <w:tcPr>
            <w:tcW w:w="5998" w:type="dxa"/>
            <w:tcBorders>
              <w:bottom w:val="single" w:color="auto" w:sz="4" w:space="0"/>
            </w:tcBorders>
            <w:noWrap w:val="0"/>
            <w:vAlign w:val="center"/>
          </w:tcPr>
          <w:p w14:paraId="3E03CABB">
            <w:pPr>
              <w:widowControl/>
              <w:shd w:val="clear" w:color="auto" w:fill="auto"/>
              <w:spacing w:line="360" w:lineRule="auto"/>
              <w:ind w:left="0" w:leftChars="0" w:right="0" w:rightChars="0" w:firstLine="0" w:firstLineChars="0"/>
              <w:textAlignment w:val="center"/>
              <w:rPr>
                <w:rFonts w:hint="eastAsia" w:ascii="宋体" w:hAnsi="宋体" w:eastAsia="宋体" w:cs="宋体"/>
                <w:b w:val="0"/>
                <w:i w:val="0"/>
                <w:caps w:val="0"/>
                <w:color w:val="auto"/>
                <w:spacing w:val="0"/>
                <w:kern w:val="2"/>
                <w:sz w:val="21"/>
                <w:szCs w:val="21"/>
                <w:highlight w:val="none"/>
                <w:shd w:val="clear" w:color="auto" w:fill="FFFFFF"/>
                <w:lang w:val="en-US" w:eastAsia="zh-CN" w:bidi="ar-SA"/>
              </w:rPr>
            </w:pPr>
            <w:r>
              <w:rPr>
                <w:rFonts w:hint="eastAsia" w:ascii="仿宋" w:hAnsi="仿宋" w:eastAsia="仿宋" w:cs="仿宋"/>
                <w:b w:val="0"/>
                <w:i w:val="0"/>
                <w:caps w:val="0"/>
                <w:color w:val="auto"/>
                <w:spacing w:val="0"/>
                <w:w w:val="100"/>
                <w:kern w:val="2"/>
                <w:position w:val="0"/>
                <w:sz w:val="24"/>
                <w:szCs w:val="24"/>
                <w:highlight w:val="none"/>
                <w:shd w:val="clear" w:color="auto" w:fill="FFFFFF"/>
                <w:lang w:val="en-US" w:eastAsia="zh-CN" w:bidi="ar-SA"/>
              </w:rPr>
              <w:t>每提供一项类似业绩可得 1 分；此项最高得 4 分（须提供单位签订的合同或中标通知书原件扫描件，不提供不得分）。</w:t>
            </w:r>
          </w:p>
        </w:tc>
      </w:tr>
      <w:tr w14:paraId="55FADDC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1162" w:hRule="atLeast"/>
          <w:jc w:val="center"/>
        </w:trPr>
        <w:tc>
          <w:tcPr>
            <w:tcW w:w="989" w:type="dxa"/>
            <w:vMerge w:val="continue"/>
            <w:noWrap w:val="0"/>
            <w:vAlign w:val="center"/>
          </w:tcPr>
          <w:p w14:paraId="6B996FBC">
            <w:pPr>
              <w:widowControl/>
              <w:spacing w:line="360" w:lineRule="auto"/>
              <w:ind w:left="0" w:leftChars="0" w:right="0" w:rightChars="0" w:firstLine="0" w:firstLineChars="0"/>
              <w:textAlignment w:val="center"/>
              <w:rPr>
                <w:rFonts w:hint="eastAsia" w:ascii="仿宋" w:hAnsi="仿宋" w:eastAsia="仿宋" w:cs="仿宋"/>
                <w:b w:val="0"/>
                <w:i w:val="0"/>
                <w:caps w:val="0"/>
                <w:color w:val="auto"/>
                <w:spacing w:val="0"/>
                <w:w w:val="100"/>
                <w:kern w:val="2"/>
                <w:position w:val="0"/>
                <w:sz w:val="24"/>
                <w:szCs w:val="24"/>
                <w:highlight w:val="none"/>
                <w:shd w:val="clear" w:color="auto" w:fill="FFFFFF"/>
                <w:lang w:val="en-US" w:eastAsia="zh-CN" w:bidi="ar-SA"/>
              </w:rPr>
            </w:pPr>
          </w:p>
        </w:tc>
        <w:tc>
          <w:tcPr>
            <w:tcW w:w="761" w:type="dxa"/>
            <w:vMerge w:val="continue"/>
            <w:noWrap w:val="0"/>
            <w:vAlign w:val="center"/>
          </w:tcPr>
          <w:p w14:paraId="252A1DB7">
            <w:pPr>
              <w:widowControl/>
              <w:spacing w:line="360" w:lineRule="auto"/>
              <w:ind w:left="0" w:leftChars="0" w:right="0" w:rightChars="0" w:firstLine="0" w:firstLineChars="0"/>
              <w:textAlignment w:val="center"/>
              <w:rPr>
                <w:rFonts w:hint="eastAsia" w:ascii="仿宋" w:hAnsi="仿宋" w:eastAsia="仿宋" w:cs="仿宋"/>
                <w:b w:val="0"/>
                <w:i w:val="0"/>
                <w:caps w:val="0"/>
                <w:color w:val="auto"/>
                <w:spacing w:val="0"/>
                <w:w w:val="100"/>
                <w:kern w:val="2"/>
                <w:position w:val="0"/>
                <w:sz w:val="24"/>
                <w:szCs w:val="24"/>
                <w:highlight w:val="none"/>
                <w:shd w:val="clear" w:color="auto" w:fill="FFFFFF"/>
                <w:lang w:val="en-US" w:eastAsia="zh-CN" w:bidi="ar-SA"/>
              </w:rPr>
            </w:pPr>
          </w:p>
        </w:tc>
        <w:tc>
          <w:tcPr>
            <w:tcW w:w="909" w:type="dxa"/>
            <w:vMerge w:val="restart"/>
            <w:noWrap w:val="0"/>
            <w:vAlign w:val="center"/>
          </w:tcPr>
          <w:p w14:paraId="70211FE2">
            <w:pPr>
              <w:widowControl/>
              <w:spacing w:line="360" w:lineRule="auto"/>
              <w:ind w:left="0" w:leftChars="0" w:right="0" w:rightChars="0" w:firstLine="0" w:firstLineChars="0"/>
              <w:jc w:val="center"/>
              <w:textAlignment w:val="center"/>
              <w:rPr>
                <w:rFonts w:hint="eastAsia" w:ascii="宋体" w:hAnsi="宋体" w:cs="宋体"/>
                <w:b/>
                <w:color w:val="auto"/>
                <w:sz w:val="22"/>
              </w:rPr>
            </w:pPr>
            <w:r>
              <w:rPr>
                <w:rFonts w:hint="eastAsia" w:ascii="宋体" w:hAnsi="宋体" w:cs="宋体"/>
                <w:b/>
                <w:color w:val="auto"/>
                <w:sz w:val="22"/>
                <w:lang w:val="en-US" w:eastAsia="zh-CN"/>
              </w:rPr>
              <w:t xml:space="preserve">公司 </w:t>
            </w:r>
          </w:p>
          <w:p w14:paraId="31CD4DA7">
            <w:pPr>
              <w:widowControl/>
              <w:spacing w:line="360" w:lineRule="auto"/>
              <w:ind w:left="0" w:leftChars="0" w:right="0" w:rightChars="0" w:firstLine="0" w:firstLineChars="0"/>
              <w:jc w:val="center"/>
              <w:textAlignment w:val="center"/>
              <w:rPr>
                <w:rFonts w:hint="eastAsia" w:ascii="宋体" w:hAnsi="宋体" w:cs="宋体"/>
                <w:b/>
                <w:color w:val="auto"/>
                <w:sz w:val="22"/>
              </w:rPr>
            </w:pPr>
            <w:r>
              <w:rPr>
                <w:rFonts w:hint="eastAsia" w:ascii="宋体" w:hAnsi="宋体" w:cs="宋体"/>
                <w:b/>
                <w:color w:val="auto"/>
                <w:sz w:val="22"/>
                <w:lang w:val="en-US" w:eastAsia="zh-CN"/>
              </w:rPr>
              <w:t>实力</w:t>
            </w:r>
          </w:p>
          <w:p w14:paraId="4365F669">
            <w:pPr>
              <w:widowControl/>
              <w:spacing w:line="360" w:lineRule="auto"/>
              <w:ind w:left="0" w:leftChars="0" w:right="0" w:rightChars="0" w:firstLine="0" w:firstLineChars="0"/>
              <w:jc w:val="center"/>
              <w:textAlignment w:val="center"/>
              <w:rPr>
                <w:rFonts w:hint="eastAsia" w:ascii="仿宋" w:hAnsi="仿宋" w:eastAsia="仿宋" w:cs="仿宋"/>
                <w:b w:val="0"/>
                <w:i w:val="0"/>
                <w:caps w:val="0"/>
                <w:color w:val="auto"/>
                <w:spacing w:val="0"/>
                <w:w w:val="100"/>
                <w:kern w:val="2"/>
                <w:position w:val="0"/>
                <w:sz w:val="24"/>
                <w:szCs w:val="24"/>
                <w:highlight w:val="none"/>
                <w:shd w:val="clear" w:color="auto" w:fill="FFFFFF"/>
                <w:lang w:val="en-US" w:eastAsia="zh-CN" w:bidi="ar-SA"/>
              </w:rPr>
            </w:pPr>
            <w:r>
              <w:rPr>
                <w:rFonts w:hint="eastAsia" w:ascii="宋体" w:hAnsi="宋体" w:cs="宋体"/>
                <w:b/>
                <w:color w:val="auto"/>
                <w:sz w:val="22"/>
              </w:rPr>
              <w:t>（</w:t>
            </w:r>
            <w:r>
              <w:rPr>
                <w:rFonts w:hint="eastAsia" w:ascii="宋体" w:hAnsi="宋体" w:eastAsia="宋体" w:cs="宋体"/>
                <w:b/>
                <w:color w:val="auto"/>
                <w:sz w:val="22"/>
                <w:lang w:val="en-US" w:eastAsia="zh-CN"/>
              </w:rPr>
              <w:t>11</w:t>
            </w:r>
            <w:r>
              <w:rPr>
                <w:rFonts w:hint="eastAsia" w:ascii="宋体" w:hAnsi="宋体" w:cs="宋体"/>
                <w:b/>
                <w:color w:val="auto"/>
                <w:sz w:val="22"/>
              </w:rPr>
              <w:t>分）</w:t>
            </w:r>
          </w:p>
        </w:tc>
        <w:tc>
          <w:tcPr>
            <w:tcW w:w="5998" w:type="dxa"/>
            <w:noWrap w:val="0"/>
            <w:vAlign w:val="center"/>
          </w:tcPr>
          <w:p w14:paraId="6EE260BD">
            <w:pPr>
              <w:widowControl/>
              <w:spacing w:line="360" w:lineRule="auto"/>
              <w:textAlignment w:val="center"/>
              <w:rPr>
                <w:rFonts w:hint="eastAsia" w:ascii="仿宋" w:hAnsi="仿宋" w:eastAsia="仿宋" w:cs="仿宋"/>
                <w:b w:val="0"/>
                <w:i w:val="0"/>
                <w:caps w:val="0"/>
                <w:color w:val="auto"/>
                <w:spacing w:val="0"/>
                <w:w w:val="100"/>
                <w:kern w:val="2"/>
                <w:position w:val="0"/>
                <w:sz w:val="24"/>
                <w:szCs w:val="24"/>
                <w:highlight w:val="none"/>
                <w:shd w:val="clear" w:color="auto" w:fill="FFFFFF"/>
                <w:lang w:val="en-US" w:eastAsia="zh-CN" w:bidi="ar-SA"/>
              </w:rPr>
            </w:pPr>
            <w:r>
              <w:rPr>
                <w:rFonts w:hint="eastAsia" w:ascii="仿宋" w:hAnsi="仿宋" w:eastAsia="仿宋" w:cs="仿宋"/>
                <w:b w:val="0"/>
                <w:i w:val="0"/>
                <w:caps w:val="0"/>
                <w:color w:val="auto"/>
                <w:spacing w:val="0"/>
                <w:w w:val="100"/>
                <w:kern w:val="2"/>
                <w:position w:val="0"/>
                <w:sz w:val="24"/>
                <w:szCs w:val="24"/>
                <w:highlight w:val="none"/>
                <w:shd w:val="clear" w:color="auto" w:fill="FFFFFF"/>
                <w:lang w:val="en-US" w:eastAsia="zh-CN" w:bidi="ar-SA"/>
              </w:rPr>
              <w:t xml:space="preserve">1、投标企业在各乡镇有营业网点的得 5 分（须提供证明材料，不提供不得分）。 </w:t>
            </w:r>
          </w:p>
        </w:tc>
      </w:tr>
      <w:tr w14:paraId="47E0C8A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1162" w:hRule="atLeast"/>
          <w:jc w:val="center"/>
        </w:trPr>
        <w:tc>
          <w:tcPr>
            <w:tcW w:w="989" w:type="dxa"/>
            <w:vMerge w:val="continue"/>
            <w:noWrap w:val="0"/>
            <w:vAlign w:val="center"/>
          </w:tcPr>
          <w:p w14:paraId="76D8F989">
            <w:pPr>
              <w:widowControl/>
              <w:spacing w:line="360" w:lineRule="auto"/>
              <w:textAlignment w:val="center"/>
            </w:pPr>
          </w:p>
        </w:tc>
        <w:tc>
          <w:tcPr>
            <w:tcW w:w="761" w:type="dxa"/>
            <w:vMerge w:val="continue"/>
            <w:noWrap w:val="0"/>
            <w:vAlign w:val="center"/>
          </w:tcPr>
          <w:p w14:paraId="0A3AAD44">
            <w:pPr>
              <w:widowControl/>
              <w:spacing w:line="360" w:lineRule="auto"/>
              <w:textAlignment w:val="center"/>
            </w:pPr>
          </w:p>
        </w:tc>
        <w:tc>
          <w:tcPr>
            <w:tcW w:w="909" w:type="dxa"/>
            <w:vMerge w:val="continue"/>
            <w:noWrap w:val="0"/>
            <w:vAlign w:val="center"/>
          </w:tcPr>
          <w:p w14:paraId="2CD1C063">
            <w:pPr>
              <w:widowControl/>
              <w:spacing w:line="360" w:lineRule="auto"/>
              <w:textAlignment w:val="center"/>
            </w:pPr>
          </w:p>
        </w:tc>
        <w:tc>
          <w:tcPr>
            <w:tcW w:w="5998" w:type="dxa"/>
            <w:noWrap w:val="0"/>
            <w:vAlign w:val="center"/>
          </w:tcPr>
          <w:p w14:paraId="7CE1218D">
            <w:pPr>
              <w:widowControl/>
              <w:spacing w:line="360" w:lineRule="auto"/>
              <w:textAlignment w:val="center"/>
              <w:rPr>
                <w:rFonts w:hint="eastAsia" w:ascii="仿宋" w:hAnsi="仿宋" w:eastAsia="仿宋" w:cs="仿宋"/>
                <w:b w:val="0"/>
                <w:i w:val="0"/>
                <w:caps w:val="0"/>
                <w:color w:val="auto"/>
                <w:spacing w:val="0"/>
                <w:w w:val="100"/>
                <w:kern w:val="2"/>
                <w:position w:val="0"/>
                <w:sz w:val="24"/>
                <w:szCs w:val="24"/>
                <w:highlight w:val="none"/>
                <w:shd w:val="clear" w:color="auto" w:fill="FFFFFF"/>
                <w:lang w:val="en-US" w:eastAsia="zh-CN" w:bidi="ar-SA"/>
              </w:rPr>
            </w:pPr>
            <w:r>
              <w:rPr>
                <w:rFonts w:hint="eastAsia" w:ascii="仿宋" w:hAnsi="仿宋" w:eastAsia="仿宋" w:cs="仿宋"/>
                <w:b w:val="0"/>
                <w:i w:val="0"/>
                <w:caps w:val="0"/>
                <w:color w:val="auto"/>
                <w:spacing w:val="0"/>
                <w:w w:val="100"/>
                <w:kern w:val="2"/>
                <w:position w:val="0"/>
                <w:sz w:val="24"/>
                <w:szCs w:val="24"/>
                <w:highlight w:val="none"/>
                <w:shd w:val="clear" w:color="auto" w:fill="FFFFFF"/>
                <w:lang w:val="en-US" w:eastAsia="zh-CN" w:bidi="ar-SA"/>
              </w:rPr>
              <w:t>2、在各乡镇营业网点有 2 个及两个以上柜台或有自动取款设备的得满足一项得 3 分，最多得 6 分（须提供证明材料，不提供不得分）。</w:t>
            </w:r>
          </w:p>
        </w:tc>
      </w:tr>
      <w:tr w14:paraId="098F6ED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2232" w:hRule="atLeast"/>
          <w:jc w:val="center"/>
        </w:trPr>
        <w:tc>
          <w:tcPr>
            <w:tcW w:w="989" w:type="dxa"/>
            <w:vMerge w:val="continue"/>
            <w:noWrap w:val="0"/>
            <w:vAlign w:val="center"/>
          </w:tcPr>
          <w:p w14:paraId="22DBBD3D">
            <w:pPr>
              <w:widowControl/>
              <w:spacing w:line="360" w:lineRule="auto"/>
              <w:ind w:left="0" w:leftChars="0" w:right="0" w:rightChars="0" w:firstLine="0" w:firstLineChars="0"/>
              <w:textAlignment w:val="center"/>
              <w:rPr>
                <w:rFonts w:hint="eastAsia" w:ascii="仿宋" w:hAnsi="仿宋" w:eastAsia="仿宋" w:cs="仿宋"/>
                <w:b w:val="0"/>
                <w:i w:val="0"/>
                <w:caps w:val="0"/>
                <w:color w:val="auto"/>
                <w:spacing w:val="0"/>
                <w:w w:val="100"/>
                <w:kern w:val="2"/>
                <w:position w:val="0"/>
                <w:sz w:val="24"/>
                <w:szCs w:val="24"/>
                <w:highlight w:val="none"/>
                <w:shd w:val="clear" w:color="auto" w:fill="FFFFFF"/>
                <w:lang w:val="en-US" w:eastAsia="zh-CN" w:bidi="ar-SA"/>
              </w:rPr>
            </w:pPr>
          </w:p>
        </w:tc>
        <w:tc>
          <w:tcPr>
            <w:tcW w:w="761" w:type="dxa"/>
            <w:vMerge w:val="restart"/>
            <w:noWrap w:val="0"/>
            <w:vAlign w:val="center"/>
          </w:tcPr>
          <w:p w14:paraId="3833522F">
            <w:pPr>
              <w:jc w:val="center"/>
              <w:rPr>
                <w:rFonts w:hint="eastAsia" w:ascii="宋体" w:hAnsi="宋体" w:eastAsia="宋体" w:cs="宋体"/>
                <w:b/>
                <w:bCs/>
                <w:color w:val="auto"/>
                <w:sz w:val="24"/>
                <w:szCs w:val="24"/>
                <w:highlight w:val="none"/>
                <w:lang w:eastAsia="zh-CN"/>
              </w:rPr>
            </w:pPr>
            <w:r>
              <w:rPr>
                <w:rFonts w:hint="eastAsia" w:ascii="宋体" w:hAnsi="宋体" w:cs="宋体"/>
                <w:b/>
                <w:bCs/>
                <w:color w:val="auto"/>
                <w:sz w:val="24"/>
                <w:szCs w:val="24"/>
                <w:highlight w:val="none"/>
                <w:lang w:eastAsia="zh-CN"/>
              </w:rPr>
              <w:t>技术</w:t>
            </w:r>
          </w:p>
          <w:p w14:paraId="168EF841">
            <w:pPr>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标</w:t>
            </w:r>
          </w:p>
          <w:p w14:paraId="3CBBA4A3">
            <w:pPr>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评</w:t>
            </w:r>
          </w:p>
          <w:p w14:paraId="64CBB265">
            <w:pPr>
              <w:widowControl/>
              <w:spacing w:line="360" w:lineRule="auto"/>
              <w:ind w:left="0" w:leftChars="0" w:right="0" w:rightChars="0" w:firstLine="0" w:firstLineChars="0"/>
              <w:jc w:val="center"/>
              <w:textAlignment w:val="center"/>
              <w:rPr>
                <w:rFonts w:hint="eastAsia" w:ascii="仿宋" w:hAnsi="仿宋" w:eastAsia="仿宋" w:cs="仿宋"/>
                <w:b w:val="0"/>
                <w:i w:val="0"/>
                <w:caps w:val="0"/>
                <w:color w:val="auto"/>
                <w:spacing w:val="0"/>
                <w:w w:val="100"/>
                <w:kern w:val="2"/>
                <w:position w:val="0"/>
                <w:sz w:val="24"/>
                <w:szCs w:val="24"/>
                <w:highlight w:val="none"/>
                <w:shd w:val="clear" w:color="auto" w:fill="FFFFFF"/>
                <w:lang w:val="en-US" w:eastAsia="zh-CN" w:bidi="ar-SA"/>
              </w:rPr>
            </w:pPr>
            <w:r>
              <w:rPr>
                <w:rFonts w:hint="eastAsia" w:ascii="宋体" w:hAnsi="宋体" w:eastAsia="宋体" w:cs="宋体"/>
                <w:b/>
                <w:bCs/>
                <w:color w:val="auto"/>
                <w:sz w:val="24"/>
                <w:szCs w:val="24"/>
                <w:highlight w:val="none"/>
              </w:rPr>
              <w:t>审</w:t>
            </w:r>
            <w:r>
              <w:rPr>
                <w:rFonts w:hint="eastAsia" w:ascii="宋体" w:hAnsi="宋体" w:cs="宋体"/>
                <w:b/>
                <w:bCs/>
                <w:color w:val="auto"/>
                <w:sz w:val="24"/>
                <w:szCs w:val="24"/>
                <w:highlight w:val="none"/>
                <w:lang w:eastAsia="zh-CN"/>
              </w:rPr>
              <w:t>（</w:t>
            </w:r>
            <w:r>
              <w:rPr>
                <w:rFonts w:hint="eastAsia" w:ascii="宋体" w:hAnsi="宋体" w:cs="宋体"/>
                <w:b/>
                <w:bCs/>
                <w:color w:val="auto"/>
                <w:sz w:val="24"/>
                <w:szCs w:val="24"/>
                <w:highlight w:val="none"/>
                <w:lang w:val="en-US" w:eastAsia="zh-CN"/>
              </w:rPr>
              <w:t>45分</w:t>
            </w:r>
            <w:r>
              <w:rPr>
                <w:rFonts w:hint="eastAsia" w:ascii="宋体" w:hAnsi="宋体" w:cs="宋体"/>
                <w:b/>
                <w:bCs/>
                <w:color w:val="auto"/>
                <w:sz w:val="24"/>
                <w:szCs w:val="24"/>
                <w:highlight w:val="none"/>
                <w:lang w:eastAsia="zh-CN"/>
              </w:rPr>
              <w:t>）</w:t>
            </w:r>
          </w:p>
        </w:tc>
        <w:tc>
          <w:tcPr>
            <w:tcW w:w="909" w:type="dxa"/>
            <w:noWrap w:val="0"/>
            <w:vAlign w:val="center"/>
          </w:tcPr>
          <w:p w14:paraId="154ABB31">
            <w:pPr>
              <w:keepNext w:val="0"/>
              <w:keepLines w:val="0"/>
              <w:widowControl/>
              <w:suppressLineNumbers w:val="0"/>
              <w:jc w:val="left"/>
            </w:pPr>
            <w:r>
              <w:rPr>
                <w:rFonts w:ascii="浠垮畫" w:hAnsi="浠垮畫" w:eastAsia="浠垮畫" w:cs="浠垮畫"/>
                <w:color w:val="000000"/>
                <w:spacing w:val="0"/>
                <w:w w:val="100"/>
                <w:kern w:val="0"/>
                <w:position w:val="0"/>
                <w:sz w:val="24"/>
                <w:szCs w:val="24"/>
                <w:shd w:val="clear" w:color="auto" w:fill="auto"/>
                <w:lang w:val="en-US" w:eastAsia="zh-CN" w:bidi="ar"/>
              </w:rPr>
              <w:t xml:space="preserve">人员配备 </w:t>
            </w:r>
          </w:p>
          <w:p w14:paraId="0322C21F">
            <w:pPr>
              <w:keepNext w:val="0"/>
              <w:keepLines w:val="0"/>
              <w:widowControl/>
              <w:suppressLineNumbers w:val="0"/>
              <w:jc w:val="left"/>
            </w:pPr>
            <w:r>
              <w:rPr>
                <w:rFonts w:hint="default" w:ascii="浠垮畫" w:hAnsi="浠垮畫" w:eastAsia="浠垮畫" w:cs="浠垮畫"/>
                <w:color w:val="000000"/>
                <w:spacing w:val="0"/>
                <w:w w:val="100"/>
                <w:kern w:val="0"/>
                <w:position w:val="0"/>
                <w:sz w:val="24"/>
                <w:szCs w:val="24"/>
                <w:shd w:val="clear" w:color="auto" w:fill="auto"/>
                <w:lang w:val="en-US" w:eastAsia="zh-CN" w:bidi="ar"/>
              </w:rPr>
              <w:t xml:space="preserve">与管理方 </w:t>
            </w:r>
          </w:p>
          <w:p w14:paraId="61AA3D2E">
            <w:pPr>
              <w:keepNext w:val="0"/>
              <w:keepLines w:val="0"/>
              <w:widowControl/>
              <w:suppressLineNumbers w:val="0"/>
              <w:jc w:val="left"/>
              <w:rPr>
                <w:rFonts w:hint="eastAsia" w:ascii="宋体" w:hAnsi="宋体" w:cs="宋体"/>
                <w:b/>
                <w:color w:val="auto"/>
                <w:sz w:val="22"/>
              </w:rPr>
            </w:pPr>
            <w:r>
              <w:rPr>
                <w:rFonts w:hint="default" w:ascii="浠垮畫" w:hAnsi="浠垮畫" w:eastAsia="浠垮畫" w:cs="浠垮畫"/>
                <w:color w:val="000000"/>
                <w:spacing w:val="0"/>
                <w:w w:val="100"/>
                <w:kern w:val="0"/>
                <w:position w:val="0"/>
                <w:sz w:val="24"/>
                <w:szCs w:val="24"/>
                <w:shd w:val="clear" w:color="auto" w:fill="auto"/>
                <w:lang w:val="en-US" w:eastAsia="zh-CN" w:bidi="ar"/>
              </w:rPr>
              <w:t>案</w:t>
            </w:r>
            <w:r>
              <w:rPr>
                <w:rFonts w:hint="eastAsia" w:ascii="宋体" w:hAnsi="宋体" w:cs="宋体"/>
                <w:b/>
                <w:bCs/>
                <w:color w:val="auto"/>
                <w:sz w:val="22"/>
              </w:rPr>
              <w:t>（</w:t>
            </w:r>
            <w:r>
              <w:rPr>
                <w:rFonts w:hint="eastAsia" w:ascii="宋体" w:hAnsi="宋体" w:cs="宋体"/>
                <w:b/>
                <w:bCs/>
                <w:color w:val="auto"/>
                <w:sz w:val="22"/>
                <w:lang w:val="en-US" w:eastAsia="zh-CN"/>
              </w:rPr>
              <w:t>15</w:t>
            </w:r>
            <w:r>
              <w:rPr>
                <w:rFonts w:hint="eastAsia" w:ascii="宋体" w:hAnsi="宋体" w:cs="宋体"/>
                <w:b/>
                <w:bCs/>
                <w:color w:val="auto"/>
                <w:sz w:val="22"/>
              </w:rPr>
              <w:t>分）</w:t>
            </w:r>
          </w:p>
        </w:tc>
        <w:tc>
          <w:tcPr>
            <w:tcW w:w="5998" w:type="dxa"/>
            <w:noWrap w:val="0"/>
            <w:vAlign w:val="center"/>
          </w:tcPr>
          <w:p w14:paraId="674A0F35">
            <w:pPr>
              <w:pStyle w:val="5"/>
              <w:ind w:left="0" w:leftChars="0" w:firstLine="0" w:firstLineChars="0"/>
              <w:rPr>
                <w:rFonts w:hint="eastAsia" w:ascii="仿宋" w:hAnsi="仿宋" w:eastAsia="仿宋" w:cs="仿宋"/>
                <w:b w:val="0"/>
                <w:i w:val="0"/>
                <w:caps w:val="0"/>
                <w:color w:val="auto"/>
                <w:spacing w:val="0"/>
                <w:w w:val="100"/>
                <w:kern w:val="2"/>
                <w:position w:val="0"/>
                <w:sz w:val="24"/>
                <w:szCs w:val="24"/>
                <w:highlight w:val="none"/>
                <w:shd w:val="clear" w:color="auto" w:fill="FFFFFF"/>
                <w:lang w:val="en-US" w:eastAsia="zh-CN" w:bidi="ar-SA"/>
              </w:rPr>
            </w:pPr>
            <w:r>
              <w:rPr>
                <w:rFonts w:hint="eastAsia" w:ascii="仿宋" w:hAnsi="仿宋" w:eastAsia="仿宋" w:cs="仿宋"/>
                <w:b w:val="0"/>
                <w:i w:val="0"/>
                <w:caps w:val="0"/>
                <w:color w:val="auto"/>
                <w:spacing w:val="0"/>
                <w:w w:val="100"/>
                <w:kern w:val="2"/>
                <w:position w:val="0"/>
                <w:sz w:val="24"/>
                <w:szCs w:val="24"/>
                <w:highlight w:val="none"/>
                <w:shd w:val="clear" w:color="auto" w:fill="FFFFFF"/>
                <w:lang w:val="en-US" w:eastAsia="zh-CN" w:bidi="ar-SA"/>
              </w:rPr>
              <w:t>具备综合素质较高、熟悉代理财政业务、人员稳定的专业服务团队，且能定期组织开展财政业务代理服务专业培训并作出完整详细方案的。经过对各投标企业提供的方案详尽与可行情况进行横向对比最高可得 15 分，其余依次递减（分别可得 10 分、5 分），不提供方案不得分。</w:t>
            </w:r>
          </w:p>
          <w:p w14:paraId="144F7248">
            <w:pPr>
              <w:pStyle w:val="5"/>
              <w:rPr>
                <w:rFonts w:hint="eastAsia" w:ascii="仿宋" w:hAnsi="仿宋" w:eastAsia="仿宋" w:cs="仿宋"/>
                <w:b w:val="0"/>
                <w:i w:val="0"/>
                <w:caps w:val="0"/>
                <w:color w:val="auto"/>
                <w:spacing w:val="0"/>
                <w:w w:val="100"/>
                <w:kern w:val="2"/>
                <w:position w:val="0"/>
                <w:sz w:val="24"/>
                <w:szCs w:val="24"/>
                <w:highlight w:val="none"/>
                <w:shd w:val="clear" w:color="auto" w:fill="FFFFFF"/>
                <w:lang w:val="en-US" w:eastAsia="zh-CN" w:bidi="ar-SA"/>
              </w:rPr>
            </w:pPr>
          </w:p>
        </w:tc>
      </w:tr>
      <w:tr w14:paraId="62610E9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2232" w:hRule="atLeast"/>
          <w:jc w:val="center"/>
        </w:trPr>
        <w:tc>
          <w:tcPr>
            <w:tcW w:w="989" w:type="dxa"/>
            <w:vMerge w:val="continue"/>
            <w:noWrap w:val="0"/>
            <w:vAlign w:val="center"/>
          </w:tcPr>
          <w:p w14:paraId="1EFB5DA6">
            <w:pPr>
              <w:widowControl/>
              <w:spacing w:line="360" w:lineRule="auto"/>
              <w:ind w:left="0" w:leftChars="0" w:right="0" w:rightChars="0" w:firstLine="0" w:firstLineChars="0"/>
              <w:textAlignment w:val="center"/>
              <w:rPr>
                <w:rFonts w:hint="eastAsia" w:ascii="仿宋" w:hAnsi="仿宋" w:eastAsia="仿宋" w:cs="仿宋"/>
                <w:b w:val="0"/>
                <w:i w:val="0"/>
                <w:caps w:val="0"/>
                <w:color w:val="auto"/>
                <w:spacing w:val="0"/>
                <w:w w:val="100"/>
                <w:kern w:val="2"/>
                <w:position w:val="0"/>
                <w:sz w:val="24"/>
                <w:szCs w:val="24"/>
                <w:highlight w:val="none"/>
                <w:shd w:val="clear" w:color="auto" w:fill="FFFFFF"/>
                <w:lang w:val="en-US" w:eastAsia="zh-CN" w:bidi="ar-SA"/>
              </w:rPr>
            </w:pPr>
          </w:p>
        </w:tc>
        <w:tc>
          <w:tcPr>
            <w:tcW w:w="761" w:type="dxa"/>
            <w:vMerge w:val="continue"/>
            <w:noWrap w:val="0"/>
            <w:vAlign w:val="center"/>
          </w:tcPr>
          <w:p w14:paraId="26D2F825">
            <w:pPr>
              <w:widowControl/>
              <w:spacing w:line="360" w:lineRule="auto"/>
              <w:ind w:left="0" w:leftChars="0" w:right="0" w:rightChars="0" w:firstLine="0" w:firstLineChars="0"/>
              <w:jc w:val="center"/>
              <w:textAlignment w:val="center"/>
              <w:rPr>
                <w:rFonts w:hint="eastAsia" w:ascii="宋体" w:hAnsi="宋体" w:eastAsia="宋体" w:cs="宋体"/>
                <w:b/>
                <w:bCs/>
                <w:color w:val="auto"/>
                <w:sz w:val="24"/>
                <w:szCs w:val="24"/>
                <w:highlight w:val="none"/>
              </w:rPr>
            </w:pPr>
          </w:p>
        </w:tc>
        <w:tc>
          <w:tcPr>
            <w:tcW w:w="909" w:type="dxa"/>
            <w:noWrap w:val="0"/>
            <w:vAlign w:val="center"/>
          </w:tcPr>
          <w:p w14:paraId="338CC422">
            <w:pPr>
              <w:keepNext w:val="0"/>
              <w:keepLines w:val="0"/>
              <w:widowControl/>
              <w:suppressLineNumbers w:val="0"/>
              <w:jc w:val="left"/>
              <w:rPr>
                <w:rFonts w:hint="default" w:ascii="浠垮畫" w:hAnsi="浠垮畫" w:eastAsia="浠垮畫" w:cs="浠垮畫"/>
                <w:color w:val="000000"/>
                <w:spacing w:val="0"/>
                <w:w w:val="100"/>
                <w:kern w:val="0"/>
                <w:position w:val="0"/>
                <w:sz w:val="24"/>
                <w:szCs w:val="24"/>
                <w:shd w:val="clear" w:color="auto" w:fill="auto"/>
                <w:lang w:val="en-US" w:eastAsia="zh-CN" w:bidi="ar"/>
              </w:rPr>
            </w:pPr>
            <w:r>
              <w:rPr>
                <w:rFonts w:hint="eastAsia" w:ascii="宋体" w:hAnsi="宋体" w:cs="宋体"/>
                <w:b/>
                <w:color w:val="auto"/>
                <w:sz w:val="22"/>
                <w:lang w:val="en-US" w:eastAsia="zh-CN"/>
              </w:rPr>
              <w:t>服务水平（30分）</w:t>
            </w:r>
          </w:p>
        </w:tc>
        <w:tc>
          <w:tcPr>
            <w:tcW w:w="5998" w:type="dxa"/>
            <w:noWrap w:val="0"/>
            <w:vAlign w:val="center"/>
          </w:tcPr>
          <w:p w14:paraId="1574BE56">
            <w:pPr>
              <w:pStyle w:val="5"/>
              <w:shd w:val="clear" w:color="auto" w:fill="auto"/>
              <w:ind w:left="0" w:leftChars="0" w:firstLine="0" w:firstLineChars="0"/>
              <w:rPr>
                <w:rFonts w:hint="eastAsia"/>
                <w:lang w:val="en-US" w:eastAsia="zh-CN"/>
              </w:rPr>
            </w:pPr>
            <w:r>
              <w:rPr>
                <w:rFonts w:hint="eastAsia"/>
                <w:lang w:val="en-US" w:eastAsia="zh-CN"/>
              </w:rPr>
              <w:t xml:space="preserve">对反映资金存放银行提供支付结算、金融服务、对账、分账核算、支付时效、短信通知等服务能力进行评价。最高可得30分 ，其余依次递减（分别可得20分、10分）； </w:t>
            </w:r>
          </w:p>
          <w:p w14:paraId="75F89C34">
            <w:pPr>
              <w:pStyle w:val="5"/>
              <w:shd w:val="clear" w:color="auto" w:fill="auto"/>
              <w:ind w:left="0" w:leftChars="0" w:firstLine="0" w:firstLineChars="0"/>
              <w:rPr>
                <w:rFonts w:hint="eastAsia"/>
                <w:lang w:val="en-US" w:eastAsia="zh-CN"/>
              </w:rPr>
            </w:pPr>
            <w:r>
              <w:rPr>
                <w:rFonts w:hint="eastAsia"/>
                <w:lang w:val="en-US" w:eastAsia="zh-CN"/>
              </w:rPr>
              <w:t>【注：各投标企业需提供相应证明（承诺）材料，不提供不得分】</w:t>
            </w:r>
          </w:p>
          <w:p w14:paraId="61FB38DD">
            <w:pPr>
              <w:pStyle w:val="5"/>
              <w:rPr>
                <w:rFonts w:hint="eastAsia" w:ascii="仿宋" w:hAnsi="仿宋" w:eastAsia="仿宋" w:cs="仿宋"/>
                <w:b w:val="0"/>
                <w:i w:val="0"/>
                <w:caps w:val="0"/>
                <w:color w:val="auto"/>
                <w:spacing w:val="0"/>
                <w:w w:val="100"/>
                <w:kern w:val="2"/>
                <w:position w:val="0"/>
                <w:sz w:val="24"/>
                <w:szCs w:val="24"/>
                <w:highlight w:val="none"/>
                <w:shd w:val="clear" w:color="auto" w:fill="FFFFFF"/>
                <w:lang w:val="en-US" w:eastAsia="zh-CN" w:bidi="ar-SA"/>
              </w:rPr>
            </w:pPr>
          </w:p>
        </w:tc>
      </w:tr>
    </w:tbl>
    <w:p w14:paraId="3A107B33">
      <w:pPr>
        <w:rPr>
          <w:rFonts w:hint="default" w:eastAsiaTheme="minorEastAsia"/>
          <w:lang w:val="en-US" w:eastAsia="zh-CN"/>
        </w:rPr>
      </w:pPr>
    </w:p>
    <w:p w14:paraId="3D8F277B">
      <w:pPr>
        <w:pStyle w:val="40"/>
        <w:shd w:val="clear" w:color="auto" w:fill="auto"/>
        <w:tabs>
          <w:tab w:val="left" w:pos="1701"/>
        </w:tabs>
        <w:spacing w:line="440" w:lineRule="exact"/>
        <w:ind w:left="0" w:leftChars="0" w:firstLine="720" w:firstLineChars="300"/>
        <w:rPr>
          <w:rFonts w:hint="eastAsia" w:ascii="仿宋" w:hAnsi="仿宋" w:eastAsia="仿宋" w:cs="仿宋"/>
          <w:color w:val="000000" w:themeColor="text1"/>
          <w:szCs w:val="21"/>
          <w:highlight w:val="none"/>
          <w:lang w:bidi="ar-SA"/>
          <w14:textFill>
            <w14:solidFill>
              <w14:schemeClr w14:val="tx1"/>
            </w14:solidFill>
          </w14:textFill>
        </w:rPr>
      </w:pPr>
      <w:r>
        <w:rPr>
          <w:rFonts w:hint="eastAsia" w:ascii="仿宋" w:hAnsi="仿宋" w:eastAsia="仿宋" w:cs="仿宋"/>
          <w:color w:val="auto"/>
          <w:szCs w:val="21"/>
          <w:highlight w:val="none"/>
          <w:lang w:val="en-US" w:eastAsia="zh-CN" w:bidi="ar-SA"/>
        </w:rPr>
        <w:t>10.2.2</w:t>
      </w:r>
      <w:r>
        <w:rPr>
          <w:rFonts w:hint="eastAsia" w:ascii="仿宋" w:hAnsi="仿宋" w:eastAsia="仿宋" w:cs="仿宋"/>
          <w:color w:val="auto"/>
          <w:szCs w:val="21"/>
          <w:highlight w:val="none"/>
          <w:lang w:bidi="ar-SA"/>
        </w:rPr>
        <w:t>价格评分方法</w:t>
      </w:r>
    </w:p>
    <w:p w14:paraId="32215FF5">
      <w:pPr>
        <w:shd w:val="clear" w:color="auto" w:fill="auto"/>
        <w:spacing w:line="440" w:lineRule="exact"/>
        <w:ind w:firstLine="616" w:firstLineChars="257"/>
        <w:jc w:val="left"/>
        <w:rPr>
          <w:rFonts w:hint="eastAsia" w:ascii="仿宋" w:hAnsi="仿宋" w:eastAsia="仿宋" w:cs="仿宋"/>
          <w:color w:val="000000" w:themeColor="text1"/>
          <w:szCs w:val="21"/>
          <w:highlight w:val="none"/>
          <w:lang w:eastAsia="zh-CN" w:bidi="ar-SA"/>
          <w14:textFill>
            <w14:solidFill>
              <w14:schemeClr w14:val="tx1"/>
            </w14:solidFill>
          </w14:textFill>
        </w:rPr>
      </w:pPr>
      <w:r>
        <w:rPr>
          <w:rFonts w:hint="eastAsia" w:ascii="仿宋" w:hAnsi="仿宋" w:eastAsia="仿宋" w:cs="仿宋"/>
          <w:color w:val="000000" w:themeColor="text1"/>
          <w:szCs w:val="21"/>
          <w:highlight w:val="none"/>
          <w:lang w:bidi="ar-SA"/>
          <w14:textFill>
            <w14:solidFill>
              <w14:schemeClr w14:val="tx1"/>
            </w14:solidFill>
          </w14:textFill>
        </w:rPr>
        <w:t>满足招标文件技术要求且投标价格最低的投标报价为评标基准价，其价格分为满分。其他投标人的价格分别按照下列公式计算： 投标报价得分=（评标基准价/投标报价）×价格权重</w:t>
      </w:r>
      <w:r>
        <w:rPr>
          <w:rFonts w:hint="eastAsia" w:ascii="仿宋" w:hAnsi="仿宋" w:eastAsia="仿宋" w:cs="仿宋"/>
          <w:color w:val="000000" w:themeColor="text1"/>
          <w:szCs w:val="21"/>
          <w:highlight w:val="none"/>
          <w:lang w:val="en-US" w:eastAsia="zh-CN" w:bidi="ar-SA"/>
          <w14:textFill>
            <w14:solidFill>
              <w14:schemeClr w14:val="tx1"/>
            </w14:solidFill>
          </w14:textFill>
        </w:rPr>
        <w:t>×100</w:t>
      </w:r>
      <w:r>
        <w:rPr>
          <w:rFonts w:hint="eastAsia" w:ascii="仿宋" w:hAnsi="仿宋" w:eastAsia="仿宋" w:cs="仿宋"/>
          <w:color w:val="000000" w:themeColor="text1"/>
          <w:szCs w:val="21"/>
          <w:highlight w:val="none"/>
          <w:lang w:eastAsia="zh-CN" w:bidi="ar-SA"/>
          <w14:textFill>
            <w14:solidFill>
              <w14:schemeClr w14:val="tx1"/>
            </w14:solidFill>
          </w14:textFill>
        </w:rPr>
        <w:t>。</w:t>
      </w:r>
    </w:p>
    <w:p w14:paraId="2AD802B9">
      <w:pPr>
        <w:shd w:val="clear" w:color="auto" w:fill="auto"/>
        <w:spacing w:before="156" w:beforeLines="50" w:line="400" w:lineRule="exact"/>
        <w:jc w:val="center"/>
        <w:outlineLvl w:val="1"/>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五  推荐中标候选人</w:t>
      </w:r>
      <w:bookmarkEnd w:id="67"/>
      <w:bookmarkEnd w:id="68"/>
    </w:p>
    <w:p w14:paraId="180D5B9E">
      <w:pPr>
        <w:shd w:val="clear" w:color="auto" w:fill="auto"/>
        <w:snapToGrid w:val="0"/>
        <w:spacing w:line="400" w:lineRule="exact"/>
        <w:ind w:firstLine="480" w:firstLineChars="2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11.1按照评审后综合得分由高到低顺序排列；</w:t>
      </w:r>
      <w:r>
        <w:rPr>
          <w:rFonts w:hint="eastAsia" w:ascii="仿宋" w:hAnsi="仿宋" w:eastAsia="仿宋" w:cs="仿宋"/>
          <w:color w:val="000000" w:themeColor="text1"/>
          <w:szCs w:val="21"/>
          <w:highlight w:val="none"/>
          <w14:textFill>
            <w14:solidFill>
              <w14:schemeClr w14:val="tx1"/>
            </w14:solidFill>
          </w14:textFill>
        </w:rPr>
        <w:t>评标委员会推荐</w:t>
      </w:r>
      <w:r>
        <w:rPr>
          <w:rFonts w:hint="eastAsia" w:ascii="仿宋" w:hAnsi="仿宋" w:eastAsia="仿宋" w:cs="仿宋"/>
          <w:color w:val="000000" w:themeColor="text1"/>
          <w:szCs w:val="21"/>
          <w:highlight w:val="none"/>
          <w:lang w:val="en-US" w:eastAsia="zh-CN"/>
          <w14:textFill>
            <w14:solidFill>
              <w14:schemeClr w14:val="tx1"/>
            </w14:solidFill>
          </w14:textFill>
        </w:rPr>
        <w:t>3</w:t>
      </w:r>
      <w:r>
        <w:rPr>
          <w:rFonts w:hint="eastAsia" w:ascii="仿宋" w:hAnsi="仿宋" w:eastAsia="仿宋" w:cs="仿宋"/>
          <w:color w:val="000000" w:themeColor="text1"/>
          <w:szCs w:val="21"/>
          <w:highlight w:val="none"/>
          <w14:textFill>
            <w14:solidFill>
              <w14:schemeClr w14:val="tx1"/>
            </w14:solidFill>
          </w14:textFill>
        </w:rPr>
        <w:t>名中标候选人，并标明排序。</w:t>
      </w:r>
    </w:p>
    <w:p w14:paraId="5853DF46">
      <w:pPr>
        <w:shd w:val="clear" w:color="auto" w:fill="auto"/>
        <w:spacing w:line="400" w:lineRule="exact"/>
        <w:ind w:firstLine="470" w:firstLineChars="196"/>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11.2得分相同的，按投标报价由低到高顺序排列；得分且投标报价相同的，按技术指标优劣顺序排列。</w:t>
      </w:r>
    </w:p>
    <w:bookmarkEnd w:id="62"/>
    <w:p w14:paraId="1E8555E0">
      <w:pPr>
        <w:shd w:val="clear" w:color="auto" w:fill="auto"/>
        <w:snapToGrid w:val="0"/>
        <w:spacing w:line="400" w:lineRule="exact"/>
        <w:ind w:firstLine="480" w:firstLineChars="200"/>
        <w:rPr>
          <w:rFonts w:hint="eastAsia" w:ascii="仿宋" w:hAnsi="仿宋" w:eastAsia="仿宋" w:cs="仿宋"/>
          <w:b/>
          <w:color w:val="000000" w:themeColor="text1"/>
          <w:szCs w:val="21"/>
          <w:highlight w:val="none"/>
          <w14:textFill>
            <w14:solidFill>
              <w14:schemeClr w14:val="tx1"/>
            </w14:solidFill>
          </w14:textFill>
        </w:rPr>
      </w:pPr>
      <w:r>
        <w:rPr>
          <w:rFonts w:hint="eastAsia" w:ascii="仿宋" w:hAnsi="仿宋" w:eastAsia="仿宋" w:cs="仿宋"/>
          <w:b/>
          <w:color w:val="000000" w:themeColor="text1"/>
          <w:szCs w:val="21"/>
          <w:highlight w:val="none"/>
          <w:lang w:val="en-US" w:eastAsia="zh-CN"/>
          <w14:textFill>
            <w14:solidFill>
              <w14:schemeClr w14:val="tx1"/>
            </w14:solidFill>
          </w14:textFill>
        </w:rPr>
        <w:t>12.</w:t>
      </w:r>
      <w:r>
        <w:rPr>
          <w:rFonts w:hint="eastAsia" w:ascii="仿宋" w:hAnsi="仿宋" w:eastAsia="仿宋" w:cs="仿宋"/>
          <w:b/>
          <w:color w:val="000000" w:themeColor="text1"/>
          <w:szCs w:val="21"/>
          <w:highlight w:val="none"/>
          <w14:textFill>
            <w14:solidFill>
              <w14:schemeClr w14:val="tx1"/>
            </w14:solidFill>
          </w14:textFill>
        </w:rPr>
        <w:t>无效投标条款</w:t>
      </w:r>
    </w:p>
    <w:p w14:paraId="0B02AD6C">
      <w:pPr>
        <w:shd w:val="clear" w:color="auto" w:fill="auto"/>
        <w:snapToGrid w:val="0"/>
        <w:spacing w:line="400" w:lineRule="exact"/>
        <w:ind w:firstLine="480" w:firstLineChars="2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12</w:t>
      </w:r>
      <w:r>
        <w:rPr>
          <w:rFonts w:hint="eastAsia" w:ascii="仿宋" w:hAnsi="仿宋" w:eastAsia="仿宋" w:cs="仿宋"/>
          <w:color w:val="000000" w:themeColor="text1"/>
          <w:szCs w:val="21"/>
          <w:highlight w:val="none"/>
          <w14:textFill>
            <w14:solidFill>
              <w14:schemeClr w14:val="tx1"/>
            </w14:solidFill>
          </w14:textFill>
        </w:rPr>
        <w:t>.1投标文件有下列情形之一的,其投标文件拒收:</w:t>
      </w:r>
    </w:p>
    <w:p w14:paraId="45CA3D86">
      <w:pPr>
        <w:shd w:val="clear" w:color="auto" w:fill="auto"/>
        <w:snapToGrid w:val="0"/>
        <w:spacing w:line="400" w:lineRule="exact"/>
        <w:rPr>
          <w:rFonts w:hint="eastAsia" w:ascii="仿宋" w:hAnsi="仿宋" w:eastAsia="仿宋" w:cs="仿宋"/>
          <w:b/>
          <w:bCs/>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 xml:space="preserve">   </w:t>
      </w:r>
      <w:r>
        <w:rPr>
          <w:rFonts w:hint="eastAsia" w:ascii="仿宋" w:hAnsi="仿宋" w:eastAsia="仿宋" w:cs="仿宋"/>
          <w:b/>
          <w:bCs/>
          <w:color w:val="000000" w:themeColor="text1"/>
          <w:szCs w:val="21"/>
          <w:highlight w:val="none"/>
          <w14:textFill>
            <w14:solidFill>
              <w14:schemeClr w14:val="tx1"/>
            </w14:solidFill>
          </w14:textFill>
        </w:rPr>
        <w:t xml:space="preserve"> (1) 未在开标截止时间前通过网上招标投标系统递交有效电子投标文件的，开标系统不予接收。</w:t>
      </w:r>
    </w:p>
    <w:p w14:paraId="7670F545">
      <w:pPr>
        <w:shd w:val="clear" w:color="auto" w:fill="auto"/>
        <w:snapToGrid w:val="0"/>
        <w:spacing w:line="400" w:lineRule="exact"/>
        <w:ind w:firstLine="480" w:firstLineChars="200"/>
        <w:rPr>
          <w:rFonts w:hint="eastAsia" w:ascii="仿宋" w:hAnsi="仿宋" w:eastAsia="仿宋" w:cs="仿宋"/>
          <w:b/>
          <w:bCs/>
          <w:color w:val="000000" w:themeColor="text1"/>
          <w:szCs w:val="21"/>
          <w:highlight w:val="none"/>
          <w14:textFill>
            <w14:solidFill>
              <w14:schemeClr w14:val="tx1"/>
            </w14:solidFill>
          </w14:textFill>
        </w:rPr>
      </w:pPr>
      <w:r>
        <w:rPr>
          <w:rFonts w:hint="eastAsia" w:ascii="仿宋" w:hAnsi="仿宋" w:eastAsia="仿宋" w:cs="仿宋"/>
          <w:b/>
          <w:bCs/>
          <w:color w:val="000000" w:themeColor="text1"/>
          <w:szCs w:val="21"/>
          <w:highlight w:val="none"/>
          <w14:textFill>
            <w14:solidFill>
              <w14:schemeClr w14:val="tx1"/>
            </w14:solidFill>
          </w14:textFill>
        </w:rPr>
        <w:t>（2）</w:t>
      </w:r>
      <w:r>
        <w:rPr>
          <w:rFonts w:hint="eastAsia" w:ascii="仿宋" w:hAnsi="仿宋" w:eastAsia="仿宋" w:cs="仿宋"/>
          <w:b/>
          <w:color w:val="000000" w:themeColor="text1"/>
          <w:szCs w:val="21"/>
          <w:highlight w:val="none"/>
          <w14:textFill>
            <w14:solidFill>
              <w14:schemeClr w14:val="tx1"/>
            </w14:solidFill>
          </w14:textFill>
        </w:rPr>
        <w:t>所有投标人应在规定时间里完成投标文件的解密工作</w:t>
      </w:r>
      <w:r>
        <w:rPr>
          <w:rFonts w:hint="eastAsia" w:ascii="仿宋" w:hAnsi="仿宋" w:eastAsia="仿宋" w:cs="仿宋"/>
          <w:b/>
          <w:bCs/>
          <w:color w:val="000000" w:themeColor="text1"/>
          <w:szCs w:val="21"/>
          <w:highlight w:val="none"/>
          <w14:textFill>
            <w14:solidFill>
              <w14:schemeClr w14:val="tx1"/>
            </w14:solidFill>
          </w14:textFill>
        </w:rPr>
        <w:t>【投标人</w:t>
      </w:r>
      <w:r>
        <w:rPr>
          <w:rFonts w:hint="eastAsia" w:ascii="仿宋" w:hAnsi="仿宋" w:eastAsia="仿宋" w:cs="仿宋"/>
          <w:b/>
          <w:bCs/>
          <w:color w:val="000000" w:themeColor="text1"/>
          <w:szCs w:val="21"/>
          <w:highlight w:val="none"/>
          <w:lang w:eastAsia="zh-CN"/>
          <w14:textFill>
            <w14:solidFill>
              <w14:schemeClr w14:val="tx1"/>
            </w14:solidFill>
          </w14:textFill>
        </w:rPr>
        <w:t>使用</w:t>
      </w:r>
      <w:r>
        <w:rPr>
          <w:rFonts w:hint="eastAsia" w:ascii="仿宋" w:hAnsi="仿宋" w:eastAsia="仿宋" w:cs="仿宋"/>
          <w:b/>
          <w:bCs/>
          <w:color w:val="000000" w:themeColor="text1"/>
          <w:szCs w:val="21"/>
          <w:highlight w:val="none"/>
          <w14:textFill>
            <w14:solidFill>
              <w14:schemeClr w14:val="tx1"/>
            </w14:solidFill>
          </w14:textFill>
        </w:rPr>
        <w:t>其有效加密锁（CA锁）</w:t>
      </w:r>
      <w:r>
        <w:rPr>
          <w:rFonts w:hint="eastAsia" w:ascii="仿宋" w:hAnsi="仿宋" w:eastAsia="仿宋" w:cs="仿宋"/>
          <w:b/>
          <w:bCs/>
          <w:color w:val="000000" w:themeColor="text1"/>
          <w:szCs w:val="21"/>
          <w:highlight w:val="none"/>
          <w:lang w:eastAsia="zh-CN"/>
          <w14:textFill>
            <w14:solidFill>
              <w14:schemeClr w14:val="tx1"/>
            </w14:solidFill>
          </w14:textFill>
        </w:rPr>
        <w:t>进行</w:t>
      </w:r>
      <w:r>
        <w:rPr>
          <w:rFonts w:hint="eastAsia" w:ascii="仿宋" w:hAnsi="仿宋" w:eastAsia="仿宋" w:cs="仿宋"/>
          <w:b/>
          <w:bCs/>
          <w:color w:val="000000" w:themeColor="text1"/>
          <w:szCs w:val="21"/>
          <w:highlight w:val="none"/>
          <w14:textFill>
            <w14:solidFill>
              <w14:schemeClr w14:val="tx1"/>
            </w14:solidFill>
          </w14:textFill>
        </w:rPr>
        <w:t>解密（因投标人原因未能提供有效CA锁对其投标文件进行解密的，其投标文件按无效标处理），以网上招投标系统解密倒计时为准】</w:t>
      </w:r>
      <w:r>
        <w:rPr>
          <w:rFonts w:hint="eastAsia" w:ascii="仿宋" w:hAnsi="仿宋" w:eastAsia="仿宋" w:cs="仿宋"/>
          <w:b/>
          <w:color w:val="000000" w:themeColor="text1"/>
          <w:szCs w:val="21"/>
          <w:highlight w:val="none"/>
          <w14:textFill>
            <w14:solidFill>
              <w14:schemeClr w14:val="tx1"/>
            </w14:solidFill>
          </w14:textFill>
        </w:rPr>
        <w:t>，因系统原因未能成功解密的投标文件，可导入</w:t>
      </w:r>
      <w:r>
        <w:rPr>
          <w:rFonts w:hint="eastAsia" w:ascii="仿宋" w:hAnsi="仿宋" w:eastAsia="仿宋" w:cs="仿宋"/>
          <w:b/>
          <w:color w:val="000000" w:themeColor="text1"/>
          <w:szCs w:val="21"/>
          <w:highlight w:val="none"/>
          <w:lang w:eastAsia="zh-CN"/>
          <w14:textFill>
            <w14:solidFill>
              <w14:schemeClr w14:val="tx1"/>
            </w14:solidFill>
          </w14:textFill>
        </w:rPr>
        <w:t>备份投标文件</w:t>
      </w:r>
      <w:r>
        <w:rPr>
          <w:rFonts w:hint="eastAsia" w:ascii="仿宋" w:hAnsi="仿宋" w:eastAsia="仿宋" w:cs="仿宋"/>
          <w:b/>
          <w:color w:val="000000" w:themeColor="text1"/>
          <w:szCs w:val="21"/>
          <w:highlight w:val="none"/>
          <w14:textFill>
            <w14:solidFill>
              <w14:schemeClr w14:val="tx1"/>
            </w14:solidFill>
          </w14:textFill>
        </w:rPr>
        <w:t>。</w:t>
      </w:r>
      <w:r>
        <w:rPr>
          <w:rFonts w:hint="eastAsia" w:ascii="仿宋" w:hAnsi="仿宋" w:eastAsia="仿宋" w:cs="仿宋"/>
          <w:b/>
          <w:color w:val="000000" w:themeColor="text1"/>
          <w:szCs w:val="21"/>
          <w:highlight w:val="none"/>
          <w:lang w:eastAsia="zh-CN"/>
          <w14:textFill>
            <w14:solidFill>
              <w14:schemeClr w14:val="tx1"/>
            </w14:solidFill>
          </w14:textFill>
        </w:rPr>
        <w:t>备份投标文件</w:t>
      </w:r>
      <w:r>
        <w:rPr>
          <w:rFonts w:hint="eastAsia" w:ascii="仿宋" w:hAnsi="仿宋" w:eastAsia="仿宋" w:cs="仿宋"/>
          <w:b/>
          <w:color w:val="000000" w:themeColor="text1"/>
          <w:szCs w:val="21"/>
          <w:highlight w:val="none"/>
          <w14:textFill>
            <w14:solidFill>
              <w14:schemeClr w14:val="tx1"/>
            </w14:solidFill>
          </w14:textFill>
        </w:rPr>
        <w:t>也无法导入的，则投标文件被否决。</w:t>
      </w:r>
    </w:p>
    <w:p w14:paraId="1E0CEF21">
      <w:pPr>
        <w:shd w:val="clear" w:color="auto" w:fill="auto"/>
        <w:snapToGrid w:val="0"/>
        <w:spacing w:line="400" w:lineRule="exac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 xml:space="preserve">  </w:t>
      </w:r>
      <w:r>
        <w:rPr>
          <w:rFonts w:hint="eastAsia" w:ascii="仿宋" w:hAnsi="仿宋" w:eastAsia="仿宋" w:cs="仿宋"/>
          <w:color w:val="000000" w:themeColor="text1"/>
          <w:szCs w:val="21"/>
          <w:highlight w:val="none"/>
          <w:lang w:val="en-US" w:eastAsia="zh-CN"/>
          <w14:textFill>
            <w14:solidFill>
              <w14:schemeClr w14:val="tx1"/>
            </w14:solidFill>
          </w14:textFill>
        </w:rPr>
        <w:t>12</w:t>
      </w:r>
      <w:r>
        <w:rPr>
          <w:rFonts w:hint="eastAsia" w:ascii="仿宋" w:hAnsi="仿宋" w:eastAsia="仿宋" w:cs="仿宋"/>
          <w:color w:val="000000" w:themeColor="text1"/>
          <w:szCs w:val="21"/>
          <w:highlight w:val="none"/>
          <w14:textFill>
            <w14:solidFill>
              <w14:schemeClr w14:val="tx1"/>
            </w14:solidFill>
          </w14:textFill>
        </w:rPr>
        <w:t>.2投标人有下列情形之一的,资格审查后其投标作无效投标处理：</w:t>
      </w:r>
    </w:p>
    <w:p w14:paraId="26988118">
      <w:pPr>
        <w:shd w:val="clear" w:color="auto" w:fill="auto"/>
        <w:snapToGrid w:val="0"/>
        <w:spacing w:line="400" w:lineRule="exact"/>
        <w:ind w:firstLine="480" w:firstLineChars="2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(1)法定代表人参加开标会议未携带有效的法定代表人身份证明原件和本人身份证的；委托代理人参加开标会议未携带有效的法定代表人授权书和本人身份证；</w:t>
      </w:r>
    </w:p>
    <w:p w14:paraId="6FDC8121">
      <w:pPr>
        <w:shd w:val="clear" w:color="auto" w:fill="auto"/>
        <w:snapToGrid w:val="0"/>
        <w:spacing w:line="400" w:lineRule="exact"/>
        <w:ind w:firstLine="480" w:firstLineChars="2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(2)投标人为本项目提供招标代理服务的；</w:t>
      </w:r>
    </w:p>
    <w:p w14:paraId="2172F41D">
      <w:pPr>
        <w:shd w:val="clear" w:color="auto" w:fill="auto"/>
        <w:snapToGrid w:val="0"/>
        <w:spacing w:line="400" w:lineRule="exact"/>
        <w:ind w:firstLine="480" w:firstLineChars="2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(3)投标人与在本项目代理机构存在相互任职或工作的；</w:t>
      </w:r>
    </w:p>
    <w:p w14:paraId="7FD1329B">
      <w:pPr>
        <w:shd w:val="clear" w:color="auto" w:fill="auto"/>
        <w:snapToGrid w:val="0"/>
        <w:spacing w:line="400" w:lineRule="exact"/>
        <w:ind w:firstLine="480" w:firstLineChars="2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(4)投标保证金未按规定要求缴纳的；</w:t>
      </w:r>
    </w:p>
    <w:p w14:paraId="4DD8C603">
      <w:pPr>
        <w:shd w:val="clear" w:color="auto" w:fill="auto"/>
        <w:snapToGrid w:val="0"/>
        <w:spacing w:line="400" w:lineRule="exact"/>
        <w:ind w:firstLine="480" w:firstLineChars="2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(5)</w:t>
      </w:r>
      <w:r>
        <w:rPr>
          <w:rFonts w:hint="eastAsia" w:ascii="仿宋" w:hAnsi="仿宋" w:eastAsia="仿宋" w:cs="仿宋"/>
          <w:b/>
          <w:bCs/>
          <w:color w:val="000000" w:themeColor="text1"/>
          <w:szCs w:val="21"/>
          <w:highlight w:val="none"/>
          <w14:textFill>
            <w14:solidFill>
              <w14:schemeClr w14:val="tx1"/>
            </w14:solidFill>
          </w14:textFill>
        </w:rPr>
        <w:t>评标专家无法查看并检验电子标书中相关资料的；</w:t>
      </w:r>
    </w:p>
    <w:p w14:paraId="6A544DF3">
      <w:pPr>
        <w:shd w:val="clear" w:color="auto" w:fill="auto"/>
        <w:snapToGrid w:val="0"/>
        <w:spacing w:line="400" w:lineRule="exact"/>
        <w:ind w:firstLine="480" w:firstLineChars="2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6</w:t>
      </w:r>
      <w:r>
        <w:rPr>
          <w:rFonts w:hint="eastAsia" w:ascii="仿宋" w:hAnsi="仿宋" w:eastAsia="仿宋" w:cs="仿宋"/>
          <w:color w:val="000000" w:themeColor="text1"/>
          <w:szCs w:val="21"/>
          <w:highlight w:val="none"/>
          <w14:textFill>
            <w14:solidFill>
              <w14:schemeClr w14:val="tx1"/>
            </w14:solidFill>
          </w14:textFill>
        </w:rPr>
        <w:t>)联合体投标未提交联合体协议的；</w:t>
      </w:r>
    </w:p>
    <w:p w14:paraId="2E6FA356">
      <w:pPr>
        <w:shd w:val="clear" w:color="auto" w:fill="auto"/>
        <w:snapToGrid w:val="0"/>
        <w:spacing w:line="400" w:lineRule="exact"/>
        <w:ind w:firstLine="480" w:firstLineChars="2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7</w:t>
      </w:r>
      <w:r>
        <w:rPr>
          <w:rFonts w:hint="eastAsia" w:ascii="仿宋" w:hAnsi="仿宋" w:eastAsia="仿宋" w:cs="仿宋"/>
          <w:color w:val="000000" w:themeColor="text1"/>
          <w:szCs w:val="21"/>
          <w:highlight w:val="none"/>
          <w14:textFill>
            <w14:solidFill>
              <w14:schemeClr w14:val="tx1"/>
            </w14:solidFill>
          </w14:textFill>
        </w:rPr>
        <w:t>)被暂停营业的；</w:t>
      </w:r>
    </w:p>
    <w:p w14:paraId="2E12210F">
      <w:pPr>
        <w:shd w:val="clear" w:color="auto" w:fill="auto"/>
        <w:snapToGrid w:val="0"/>
        <w:spacing w:line="400" w:lineRule="exact"/>
        <w:ind w:firstLine="480" w:firstLineChars="2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8</w:t>
      </w:r>
      <w:r>
        <w:rPr>
          <w:rFonts w:hint="eastAsia" w:ascii="仿宋" w:hAnsi="仿宋" w:eastAsia="仿宋" w:cs="仿宋"/>
          <w:color w:val="000000" w:themeColor="text1"/>
          <w:szCs w:val="21"/>
          <w:highlight w:val="none"/>
          <w14:textFill>
            <w14:solidFill>
              <w14:schemeClr w14:val="tx1"/>
            </w14:solidFill>
          </w14:textFill>
        </w:rPr>
        <w:t>)被暂停或取消投标资格的；</w:t>
      </w:r>
    </w:p>
    <w:p w14:paraId="5C46526B">
      <w:pPr>
        <w:shd w:val="clear" w:color="auto" w:fill="auto"/>
        <w:snapToGrid w:val="0"/>
        <w:spacing w:line="400" w:lineRule="exact"/>
        <w:ind w:firstLine="480" w:firstLineChars="2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9</w:t>
      </w:r>
      <w:r>
        <w:rPr>
          <w:rFonts w:hint="eastAsia" w:ascii="仿宋" w:hAnsi="仿宋" w:eastAsia="仿宋" w:cs="仿宋"/>
          <w:color w:val="000000" w:themeColor="text1"/>
          <w:szCs w:val="21"/>
          <w:highlight w:val="none"/>
          <w14:textFill>
            <w14:solidFill>
              <w14:schemeClr w14:val="tx1"/>
            </w14:solidFill>
          </w14:textFill>
        </w:rPr>
        <w:t>)财产被接管或冻结的；</w:t>
      </w:r>
    </w:p>
    <w:p w14:paraId="4812BF5F">
      <w:pPr>
        <w:shd w:val="clear" w:color="auto" w:fill="auto"/>
        <w:snapToGrid w:val="0"/>
        <w:spacing w:line="400" w:lineRule="exact"/>
        <w:ind w:firstLine="480" w:firstLineChars="2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(1</w:t>
      </w:r>
      <w:r>
        <w:rPr>
          <w:rFonts w:hint="eastAsia" w:ascii="仿宋" w:hAnsi="仿宋" w:eastAsia="仿宋" w:cs="仿宋"/>
          <w:color w:val="000000" w:themeColor="text1"/>
          <w:szCs w:val="21"/>
          <w:highlight w:val="none"/>
          <w:lang w:val="en-US" w:eastAsia="zh-CN"/>
          <w14:textFill>
            <w14:solidFill>
              <w14:schemeClr w14:val="tx1"/>
            </w14:solidFill>
          </w14:textFill>
        </w:rPr>
        <w:t>0</w:t>
      </w:r>
      <w:r>
        <w:rPr>
          <w:rFonts w:hint="eastAsia" w:ascii="仿宋" w:hAnsi="仿宋" w:eastAsia="仿宋" w:cs="仿宋"/>
          <w:color w:val="000000" w:themeColor="text1"/>
          <w:szCs w:val="21"/>
          <w:highlight w:val="none"/>
          <w14:textFill>
            <w14:solidFill>
              <w14:schemeClr w14:val="tx1"/>
            </w14:solidFill>
          </w14:textFill>
        </w:rPr>
        <w:t>)投标人单位负责人为同一人或者存在控股、管理关系的不同单位的；</w:t>
      </w:r>
    </w:p>
    <w:p w14:paraId="23EFBCA0">
      <w:pPr>
        <w:shd w:val="clear" w:color="auto" w:fill="auto"/>
        <w:snapToGrid w:val="0"/>
        <w:spacing w:line="400" w:lineRule="exact"/>
        <w:ind w:firstLine="360" w:firstLineChars="15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（1</w:t>
      </w:r>
      <w:r>
        <w:rPr>
          <w:rFonts w:hint="eastAsia" w:ascii="仿宋" w:hAnsi="仿宋" w:eastAsia="仿宋" w:cs="仿宋"/>
          <w:color w:val="000000" w:themeColor="text1"/>
          <w:szCs w:val="21"/>
          <w:highlight w:val="none"/>
          <w:lang w:val="en-US" w:eastAsia="zh-CN"/>
          <w14:textFill>
            <w14:solidFill>
              <w14:schemeClr w14:val="tx1"/>
            </w14:solidFill>
          </w14:textFill>
        </w:rPr>
        <w:t>1</w:t>
      </w:r>
      <w:r>
        <w:rPr>
          <w:rFonts w:hint="eastAsia" w:ascii="仿宋" w:hAnsi="仿宋" w:eastAsia="仿宋" w:cs="仿宋"/>
          <w:color w:val="000000" w:themeColor="text1"/>
          <w:szCs w:val="21"/>
          <w:highlight w:val="none"/>
          <w14:textFill>
            <w14:solidFill>
              <w14:schemeClr w14:val="tx1"/>
            </w14:solidFill>
          </w14:textFill>
        </w:rPr>
        <w:t>）投标人基本资格条件和特定资格条件中有一项及以上不符合要求的；</w:t>
      </w:r>
    </w:p>
    <w:p w14:paraId="5BC058C3">
      <w:pPr>
        <w:shd w:val="clear" w:color="auto" w:fill="auto"/>
        <w:snapToGrid w:val="0"/>
        <w:spacing w:line="400" w:lineRule="exact"/>
        <w:ind w:firstLine="480" w:firstLineChars="2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（1</w:t>
      </w:r>
      <w:r>
        <w:rPr>
          <w:rFonts w:hint="eastAsia" w:ascii="仿宋" w:hAnsi="仿宋" w:eastAsia="仿宋" w:cs="仿宋"/>
          <w:color w:val="000000" w:themeColor="text1"/>
          <w:szCs w:val="21"/>
          <w:highlight w:val="none"/>
          <w:lang w:val="en-US" w:eastAsia="zh-CN"/>
          <w14:textFill>
            <w14:solidFill>
              <w14:schemeClr w14:val="tx1"/>
            </w14:solidFill>
          </w14:textFill>
        </w:rPr>
        <w:t>2</w:t>
      </w:r>
      <w:r>
        <w:rPr>
          <w:rFonts w:hint="eastAsia" w:ascii="仿宋" w:hAnsi="仿宋" w:eastAsia="仿宋" w:cs="仿宋"/>
          <w:color w:val="000000" w:themeColor="text1"/>
          <w:szCs w:val="21"/>
          <w:highlight w:val="none"/>
          <w14:textFill>
            <w14:solidFill>
              <w14:schemeClr w14:val="tx1"/>
            </w14:solidFill>
          </w14:textFill>
        </w:rPr>
        <w:t>）投标人使用相同的MAC地址进行报名的；</w:t>
      </w:r>
    </w:p>
    <w:p w14:paraId="7BE254CD">
      <w:pPr>
        <w:shd w:val="clear" w:color="auto" w:fill="auto"/>
        <w:snapToGrid w:val="0"/>
        <w:spacing w:line="400" w:lineRule="exact"/>
        <w:ind w:firstLine="480" w:firstLineChars="2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（1</w:t>
      </w:r>
      <w:r>
        <w:rPr>
          <w:rFonts w:hint="eastAsia" w:ascii="仿宋" w:hAnsi="仿宋" w:eastAsia="仿宋" w:cs="仿宋"/>
          <w:color w:val="000000" w:themeColor="text1"/>
          <w:szCs w:val="21"/>
          <w:highlight w:val="none"/>
          <w:lang w:val="en-US" w:eastAsia="zh-CN"/>
          <w14:textFill>
            <w14:solidFill>
              <w14:schemeClr w14:val="tx1"/>
            </w14:solidFill>
          </w14:textFill>
        </w:rPr>
        <w:t>3</w:t>
      </w:r>
      <w:r>
        <w:rPr>
          <w:rFonts w:hint="eastAsia" w:ascii="仿宋" w:hAnsi="仿宋" w:eastAsia="仿宋" w:cs="仿宋"/>
          <w:color w:val="000000" w:themeColor="text1"/>
          <w:szCs w:val="21"/>
          <w:highlight w:val="none"/>
          <w14:textFill>
            <w14:solidFill>
              <w14:schemeClr w14:val="tx1"/>
            </w14:solidFill>
          </w14:textFill>
        </w:rPr>
        <w:t>）其它情形，经评标委员会委提出按无效投标处理，并经公共资源交易监督部门核准的；</w:t>
      </w:r>
    </w:p>
    <w:p w14:paraId="1A1726D4">
      <w:pPr>
        <w:shd w:val="clear" w:color="auto" w:fill="auto"/>
        <w:snapToGrid w:val="0"/>
        <w:spacing w:line="400" w:lineRule="exact"/>
        <w:ind w:firstLine="480" w:firstLineChars="2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（1</w:t>
      </w:r>
      <w:r>
        <w:rPr>
          <w:rFonts w:hint="eastAsia" w:ascii="仿宋" w:hAnsi="仿宋" w:eastAsia="仿宋" w:cs="仿宋"/>
          <w:color w:val="000000" w:themeColor="text1"/>
          <w:szCs w:val="21"/>
          <w:highlight w:val="none"/>
          <w:lang w:val="en-US" w:eastAsia="zh-CN"/>
          <w14:textFill>
            <w14:solidFill>
              <w14:schemeClr w14:val="tx1"/>
            </w14:solidFill>
          </w14:textFill>
        </w:rPr>
        <w:t>4</w:t>
      </w:r>
      <w:r>
        <w:rPr>
          <w:rFonts w:hint="eastAsia" w:ascii="仿宋" w:hAnsi="仿宋" w:eastAsia="仿宋" w:cs="仿宋"/>
          <w:color w:val="000000" w:themeColor="text1"/>
          <w:szCs w:val="21"/>
          <w:highlight w:val="none"/>
          <w14:textFill>
            <w14:solidFill>
              <w14:schemeClr w14:val="tx1"/>
            </w14:solidFill>
          </w14:textFill>
        </w:rPr>
        <w:t>）投标人使用相同IP地址报名的，一经发现，监管部门将进一步核实，查实后按串通投标处理；</w:t>
      </w:r>
    </w:p>
    <w:p w14:paraId="2F2F1A79">
      <w:pPr>
        <w:shd w:val="clear" w:color="auto" w:fill="auto"/>
        <w:snapToGrid w:val="0"/>
        <w:spacing w:line="400" w:lineRule="exact"/>
        <w:ind w:firstLine="480" w:firstLineChars="2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（1</w:t>
      </w:r>
      <w:r>
        <w:rPr>
          <w:rFonts w:hint="eastAsia" w:ascii="仿宋" w:hAnsi="仿宋" w:eastAsia="仿宋" w:cs="仿宋"/>
          <w:color w:val="000000" w:themeColor="text1"/>
          <w:szCs w:val="21"/>
          <w:highlight w:val="none"/>
          <w:lang w:val="en-US" w:eastAsia="zh-CN"/>
          <w14:textFill>
            <w14:solidFill>
              <w14:schemeClr w14:val="tx1"/>
            </w14:solidFill>
          </w14:textFill>
        </w:rPr>
        <w:t>5</w:t>
      </w: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eastAsia="zh-CN"/>
          <w14:textFill>
            <w14:solidFill>
              <w14:schemeClr w14:val="tx1"/>
            </w14:solidFill>
          </w14:textFill>
        </w:rPr>
        <w:t>采购文件</w:t>
      </w:r>
      <w:r>
        <w:rPr>
          <w:rFonts w:hint="eastAsia" w:ascii="仿宋" w:hAnsi="仿宋" w:eastAsia="仿宋" w:cs="仿宋"/>
          <w:color w:val="000000" w:themeColor="text1"/>
          <w:szCs w:val="21"/>
          <w:highlight w:val="none"/>
          <w14:textFill>
            <w14:solidFill>
              <w14:schemeClr w14:val="tx1"/>
            </w14:solidFill>
          </w14:textFill>
        </w:rPr>
        <w:t>规定的其它无效投标情形。</w:t>
      </w:r>
    </w:p>
    <w:p w14:paraId="30E239B1">
      <w:pPr>
        <w:shd w:val="clear" w:color="auto" w:fill="auto"/>
        <w:snapToGrid w:val="0"/>
        <w:spacing w:line="400" w:lineRule="exac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 xml:space="preserve">   </w:t>
      </w:r>
      <w:r>
        <w:rPr>
          <w:rFonts w:hint="eastAsia" w:ascii="仿宋" w:hAnsi="仿宋" w:eastAsia="仿宋" w:cs="仿宋"/>
          <w:color w:val="000000" w:themeColor="text1"/>
          <w:szCs w:val="21"/>
          <w:highlight w:val="none"/>
          <w:lang w:val="en-US" w:eastAsia="zh-CN"/>
          <w14:textFill>
            <w14:solidFill>
              <w14:schemeClr w14:val="tx1"/>
            </w14:solidFill>
          </w14:textFill>
        </w:rPr>
        <w:t>12</w:t>
      </w:r>
      <w:r>
        <w:rPr>
          <w:rFonts w:hint="eastAsia" w:ascii="仿宋" w:hAnsi="仿宋" w:eastAsia="仿宋" w:cs="仿宋"/>
          <w:color w:val="000000" w:themeColor="text1"/>
          <w:szCs w:val="21"/>
          <w:highlight w:val="none"/>
          <w14:textFill>
            <w14:solidFill>
              <w14:schemeClr w14:val="tx1"/>
            </w14:solidFill>
          </w14:textFill>
        </w:rPr>
        <w:t>.3 投标人有下列情形之一的,符合性审查后其投标按无效投标处理：</w:t>
      </w:r>
    </w:p>
    <w:p w14:paraId="1B756107">
      <w:pPr>
        <w:shd w:val="clear" w:color="auto" w:fill="auto"/>
        <w:snapToGrid w:val="0"/>
        <w:spacing w:line="400" w:lineRule="exact"/>
        <w:ind w:firstLine="480" w:firstLineChars="2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(1) 投标文件</w:t>
      </w:r>
      <w:r>
        <w:rPr>
          <w:rFonts w:hint="eastAsia" w:ascii="仿宋" w:hAnsi="仿宋" w:eastAsia="仿宋" w:cs="仿宋"/>
          <w:color w:val="000000" w:themeColor="text1"/>
          <w:szCs w:val="21"/>
          <w:highlight w:val="none"/>
          <w:lang w:eastAsia="zh-CN"/>
          <w14:textFill>
            <w14:solidFill>
              <w14:schemeClr w14:val="tx1"/>
            </w14:solidFill>
          </w14:textFill>
        </w:rPr>
        <w:t>签章</w:t>
      </w:r>
      <w:r>
        <w:rPr>
          <w:rFonts w:hint="eastAsia" w:ascii="仿宋" w:hAnsi="仿宋" w:eastAsia="仿宋" w:cs="仿宋"/>
          <w:color w:val="000000" w:themeColor="text1"/>
          <w:szCs w:val="21"/>
          <w:highlight w:val="none"/>
          <w14:textFill>
            <w14:solidFill>
              <w14:schemeClr w14:val="tx1"/>
            </w14:solidFill>
          </w14:textFill>
        </w:rPr>
        <w:t>、盖章不全，经评标委员会一致认定对开评标内容有实质性影响并经监督部门核准的；</w:t>
      </w:r>
    </w:p>
    <w:p w14:paraId="3C4204B8">
      <w:pPr>
        <w:shd w:val="clear" w:color="auto" w:fill="auto"/>
        <w:snapToGrid w:val="0"/>
        <w:spacing w:line="400" w:lineRule="exact"/>
        <w:ind w:firstLine="480" w:firstLineChars="2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2</w:t>
      </w:r>
      <w:r>
        <w:rPr>
          <w:rFonts w:hint="eastAsia" w:ascii="仿宋" w:hAnsi="仿宋" w:eastAsia="仿宋" w:cs="仿宋"/>
          <w:color w:val="000000" w:themeColor="text1"/>
          <w:szCs w:val="21"/>
          <w:highlight w:val="none"/>
          <w14:textFill>
            <w14:solidFill>
              <w14:schemeClr w14:val="tx1"/>
            </w14:solidFill>
          </w14:textFill>
        </w:rPr>
        <w:t>)未按规定的格式填写，实质性内容不全或关键字迹模糊、无法辨认; 经监督部门核准的；</w:t>
      </w:r>
    </w:p>
    <w:p w14:paraId="49A4650F">
      <w:pPr>
        <w:shd w:val="clear" w:color="auto" w:fill="auto"/>
        <w:snapToGrid w:val="0"/>
        <w:spacing w:line="400" w:lineRule="exact"/>
        <w:ind w:firstLine="480" w:firstLineChars="2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(4)同一投标人提交两个以上不同的投标文件或者投标报价，但</w:t>
      </w:r>
      <w:r>
        <w:rPr>
          <w:rFonts w:hint="eastAsia" w:ascii="仿宋" w:hAnsi="仿宋" w:eastAsia="仿宋" w:cs="仿宋"/>
          <w:color w:val="000000" w:themeColor="text1"/>
          <w:szCs w:val="21"/>
          <w:highlight w:val="none"/>
          <w:lang w:eastAsia="zh-CN"/>
          <w14:textFill>
            <w14:solidFill>
              <w14:schemeClr w14:val="tx1"/>
            </w14:solidFill>
          </w14:textFill>
        </w:rPr>
        <w:t>采购文件</w:t>
      </w:r>
      <w:r>
        <w:rPr>
          <w:rFonts w:hint="eastAsia" w:ascii="仿宋" w:hAnsi="仿宋" w:eastAsia="仿宋" w:cs="仿宋"/>
          <w:color w:val="000000" w:themeColor="text1"/>
          <w:szCs w:val="21"/>
          <w:highlight w:val="none"/>
          <w14:textFill>
            <w14:solidFill>
              <w14:schemeClr w14:val="tx1"/>
            </w14:solidFill>
          </w14:textFill>
        </w:rPr>
        <w:t>规定提交备选方案的除外；</w:t>
      </w:r>
    </w:p>
    <w:p w14:paraId="32A75ABC">
      <w:pPr>
        <w:shd w:val="clear" w:color="auto" w:fill="auto"/>
        <w:snapToGrid w:val="0"/>
        <w:spacing w:line="400" w:lineRule="exact"/>
        <w:ind w:firstLine="480" w:firstLineChars="2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3</w:t>
      </w:r>
      <w:r>
        <w:rPr>
          <w:rFonts w:hint="eastAsia" w:ascii="仿宋" w:hAnsi="仿宋" w:eastAsia="仿宋" w:cs="仿宋"/>
          <w:color w:val="000000" w:themeColor="text1"/>
          <w:szCs w:val="21"/>
          <w:highlight w:val="none"/>
          <w14:textFill>
            <w14:solidFill>
              <w14:schemeClr w14:val="tx1"/>
            </w14:solidFill>
          </w14:textFill>
        </w:rPr>
        <w:t>)投标文件没有对</w:t>
      </w:r>
      <w:r>
        <w:rPr>
          <w:rFonts w:hint="eastAsia" w:ascii="仿宋" w:hAnsi="仿宋" w:eastAsia="仿宋" w:cs="仿宋"/>
          <w:color w:val="000000" w:themeColor="text1"/>
          <w:szCs w:val="21"/>
          <w:highlight w:val="none"/>
          <w:lang w:eastAsia="zh-CN"/>
          <w14:textFill>
            <w14:solidFill>
              <w14:schemeClr w14:val="tx1"/>
            </w14:solidFill>
          </w14:textFill>
        </w:rPr>
        <w:t>采购文件</w:t>
      </w:r>
      <w:r>
        <w:rPr>
          <w:rFonts w:hint="eastAsia" w:ascii="仿宋" w:hAnsi="仿宋" w:eastAsia="仿宋" w:cs="仿宋"/>
          <w:color w:val="000000" w:themeColor="text1"/>
          <w:szCs w:val="21"/>
          <w:highlight w:val="none"/>
          <w14:textFill>
            <w14:solidFill>
              <w14:schemeClr w14:val="tx1"/>
            </w14:solidFill>
          </w14:textFill>
        </w:rPr>
        <w:t>的实质性要求和条件作出响应;</w:t>
      </w:r>
    </w:p>
    <w:p w14:paraId="13D53EFA">
      <w:pPr>
        <w:shd w:val="clear" w:color="auto" w:fill="auto"/>
        <w:snapToGrid w:val="0"/>
        <w:spacing w:line="400" w:lineRule="exact"/>
        <w:ind w:firstLine="480" w:firstLineChars="2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4</w:t>
      </w:r>
      <w:r>
        <w:rPr>
          <w:rFonts w:hint="eastAsia" w:ascii="仿宋" w:hAnsi="仿宋" w:eastAsia="仿宋" w:cs="仿宋"/>
          <w:color w:val="000000" w:themeColor="text1"/>
          <w:szCs w:val="21"/>
          <w:highlight w:val="none"/>
          <w14:textFill>
            <w14:solidFill>
              <w14:schemeClr w14:val="tx1"/>
            </w14:solidFill>
          </w14:textFill>
        </w:rPr>
        <w:t>)投标报价超出规定的投标限价或公布的采购预算的；注：投标人的投标报价各项单价均不得高于招标文件给定的单价最高限价，否则，其投标文件将按无效投标处理。</w:t>
      </w:r>
    </w:p>
    <w:p w14:paraId="15A528FF">
      <w:pPr>
        <w:shd w:val="clear" w:color="auto" w:fill="auto"/>
        <w:snapToGrid w:val="0"/>
        <w:spacing w:line="400" w:lineRule="exact"/>
        <w:ind w:firstLine="480" w:firstLineChars="2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5</w:t>
      </w:r>
      <w:r>
        <w:rPr>
          <w:rFonts w:hint="eastAsia" w:ascii="仿宋" w:hAnsi="仿宋" w:eastAsia="仿宋" w:cs="仿宋"/>
          <w:color w:val="000000" w:themeColor="text1"/>
          <w:szCs w:val="21"/>
          <w:highlight w:val="none"/>
          <w14:textFill>
            <w14:solidFill>
              <w14:schemeClr w14:val="tx1"/>
            </w14:solidFill>
          </w14:textFill>
        </w:rPr>
        <w:t>)不按评标委员会要求澄清、说明或补正的，或者评标委员会根据</w:t>
      </w:r>
      <w:r>
        <w:rPr>
          <w:rFonts w:hint="eastAsia" w:ascii="仿宋" w:hAnsi="仿宋" w:eastAsia="仿宋" w:cs="仿宋"/>
          <w:color w:val="000000" w:themeColor="text1"/>
          <w:szCs w:val="21"/>
          <w:highlight w:val="none"/>
          <w:lang w:eastAsia="zh-CN"/>
          <w14:textFill>
            <w14:solidFill>
              <w14:schemeClr w14:val="tx1"/>
            </w14:solidFill>
          </w14:textFill>
        </w:rPr>
        <w:t>采购文件</w:t>
      </w:r>
      <w:r>
        <w:rPr>
          <w:rFonts w:hint="eastAsia" w:ascii="仿宋" w:hAnsi="仿宋" w:eastAsia="仿宋" w:cs="仿宋"/>
          <w:color w:val="000000" w:themeColor="text1"/>
          <w:szCs w:val="21"/>
          <w:highlight w:val="none"/>
          <w14:textFill>
            <w14:solidFill>
              <w14:schemeClr w14:val="tx1"/>
            </w14:solidFill>
          </w14:textFill>
        </w:rPr>
        <w:t>的规定对</w:t>
      </w:r>
      <w:r>
        <w:rPr>
          <w:rFonts w:hint="eastAsia" w:ascii="仿宋" w:hAnsi="仿宋" w:eastAsia="仿宋" w:cs="仿宋"/>
          <w:color w:val="000000" w:themeColor="text1"/>
          <w:szCs w:val="21"/>
          <w:highlight w:val="none"/>
          <w:lang w:eastAsia="zh-CN"/>
          <w14:textFill>
            <w14:solidFill>
              <w14:schemeClr w14:val="tx1"/>
            </w14:solidFill>
          </w14:textFill>
        </w:rPr>
        <w:t>采购文件</w:t>
      </w:r>
      <w:r>
        <w:rPr>
          <w:rFonts w:hint="eastAsia" w:ascii="仿宋" w:hAnsi="仿宋" w:eastAsia="仿宋" w:cs="仿宋"/>
          <w:color w:val="000000" w:themeColor="text1"/>
          <w:szCs w:val="21"/>
          <w:highlight w:val="none"/>
          <w14:textFill>
            <w14:solidFill>
              <w14:schemeClr w14:val="tx1"/>
            </w14:solidFill>
          </w14:textFill>
        </w:rPr>
        <w:t>的计算错误进行修正后，投标人不接受修正的投标报价的。</w:t>
      </w:r>
    </w:p>
    <w:p w14:paraId="6C0932AF">
      <w:pPr>
        <w:shd w:val="clear" w:color="auto" w:fill="auto"/>
        <w:snapToGrid w:val="0"/>
        <w:spacing w:line="400" w:lineRule="exact"/>
        <w:ind w:firstLine="480" w:firstLineChars="2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6</w:t>
      </w:r>
      <w:r>
        <w:rPr>
          <w:rFonts w:hint="eastAsia" w:ascii="仿宋" w:hAnsi="仿宋" w:eastAsia="仿宋" w:cs="仿宋"/>
          <w:color w:val="000000" w:themeColor="text1"/>
          <w:szCs w:val="21"/>
          <w:highlight w:val="none"/>
          <w14:textFill>
            <w14:solidFill>
              <w14:schemeClr w14:val="tx1"/>
            </w14:solidFill>
          </w14:textFill>
        </w:rPr>
        <w:t>）其它情形，经评标委员会委提出按无效投标处理，并经公共资源交易监督部门核准的；</w:t>
      </w:r>
    </w:p>
    <w:p w14:paraId="2F1C0E4C">
      <w:pPr>
        <w:widowControl/>
        <w:shd w:val="clear" w:color="auto" w:fill="auto"/>
        <w:spacing w:line="500" w:lineRule="exact"/>
        <w:ind w:firstLine="48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7</w:t>
      </w: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kern w:val="0"/>
          <w:szCs w:val="21"/>
          <w:highlight w:val="none"/>
          <w:shd w:val="clear" w:color="auto" w:fill="FFFFFF"/>
          <w:lang w:bidi="ar"/>
          <w14:textFill>
            <w14:solidFill>
              <w14:schemeClr w14:val="tx1"/>
            </w14:solidFill>
          </w14:textFill>
        </w:rPr>
        <w:t>未按照招标文件的规定提交投标保证金的；</w:t>
      </w:r>
    </w:p>
    <w:p w14:paraId="77A0EBB7">
      <w:pPr>
        <w:widowControl/>
        <w:shd w:val="clear" w:color="auto" w:fill="auto"/>
        <w:spacing w:line="500" w:lineRule="exact"/>
        <w:ind w:firstLine="48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8</w:t>
      </w: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kern w:val="0"/>
          <w:szCs w:val="21"/>
          <w:highlight w:val="none"/>
          <w:shd w:val="clear" w:color="auto" w:fill="FFFFFF"/>
          <w:lang w:bidi="ar"/>
          <w14:textFill>
            <w14:solidFill>
              <w14:schemeClr w14:val="tx1"/>
            </w14:solidFill>
          </w14:textFill>
        </w:rPr>
        <w:t>投标文件含有采购人不能接受的附加条件的;</w:t>
      </w:r>
    </w:p>
    <w:p w14:paraId="0E1945C3">
      <w:pPr>
        <w:shd w:val="clear" w:color="auto" w:fill="auto"/>
        <w:tabs>
          <w:tab w:val="left" w:pos="1123"/>
        </w:tabs>
        <w:snapToGrid w:val="0"/>
        <w:spacing w:line="500" w:lineRule="exact"/>
        <w:ind w:firstLine="480" w:firstLineChars="2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9</w:t>
      </w: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eastAsia="zh-CN"/>
          <w14:textFill>
            <w14:solidFill>
              <w14:schemeClr w14:val="tx1"/>
            </w14:solidFill>
          </w14:textFill>
        </w:rPr>
        <w:t>采购文件</w:t>
      </w:r>
      <w:r>
        <w:rPr>
          <w:rFonts w:hint="eastAsia" w:ascii="仿宋" w:hAnsi="仿宋" w:eastAsia="仿宋" w:cs="仿宋"/>
          <w:color w:val="000000" w:themeColor="text1"/>
          <w:szCs w:val="21"/>
          <w:highlight w:val="none"/>
          <w14:textFill>
            <w14:solidFill>
              <w14:schemeClr w14:val="tx1"/>
            </w14:solidFill>
          </w14:textFill>
        </w:rPr>
        <w:t>规定的其它无效投标情形。</w:t>
      </w:r>
    </w:p>
    <w:p w14:paraId="2D6DA5C0">
      <w:pPr>
        <w:shd w:val="clear" w:color="auto" w:fill="auto"/>
        <w:snapToGrid w:val="0"/>
        <w:spacing w:line="400" w:lineRule="exact"/>
        <w:ind w:firstLine="480" w:firstLineChars="2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12</w:t>
      </w:r>
      <w:r>
        <w:rPr>
          <w:rFonts w:hint="eastAsia" w:ascii="仿宋" w:hAnsi="仿宋" w:eastAsia="仿宋" w:cs="仿宋"/>
          <w:color w:val="000000" w:themeColor="text1"/>
          <w:szCs w:val="21"/>
          <w:highlight w:val="none"/>
          <w14:textFill>
            <w14:solidFill>
              <w14:schemeClr w14:val="tx1"/>
            </w14:solidFill>
          </w14:textFill>
        </w:rPr>
        <w:t>.4 投标人有下列情形之一的, 详细评审后其投标按无效投标处理：</w:t>
      </w:r>
    </w:p>
    <w:p w14:paraId="3257523F">
      <w:pPr>
        <w:shd w:val="clear" w:color="auto" w:fill="auto"/>
        <w:snapToGrid w:val="0"/>
        <w:spacing w:line="400" w:lineRule="exact"/>
        <w:ind w:firstLine="480" w:firstLineChars="2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(1)投标产品不符合必须强制执行的国家标准的；</w:t>
      </w:r>
    </w:p>
    <w:p w14:paraId="19375B05">
      <w:pPr>
        <w:shd w:val="clear" w:color="auto" w:fill="auto"/>
        <w:snapToGrid w:val="0"/>
        <w:spacing w:line="400" w:lineRule="exact"/>
        <w:ind w:firstLine="480" w:firstLineChars="2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(2)投标人有串通投标、弄虚作假、行贿等违法行为；</w:t>
      </w:r>
    </w:p>
    <w:p w14:paraId="6A5FAD85">
      <w:pPr>
        <w:shd w:val="clear" w:color="auto" w:fill="auto"/>
        <w:snapToGrid w:val="0"/>
        <w:spacing w:line="400" w:lineRule="exact"/>
        <w:ind w:firstLine="480" w:firstLineChars="2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(3)投标文件含有违反国家法律、法规的内容，或附有招标人不能接受的条件的；</w:t>
      </w:r>
    </w:p>
    <w:p w14:paraId="60108A62">
      <w:pPr>
        <w:shd w:val="clear" w:color="auto" w:fill="auto"/>
        <w:spacing w:line="360" w:lineRule="auto"/>
        <w:ind w:firstLine="360" w:firstLineChars="15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（4）在同一项目（或同一标段）中有多个投标人有效投标报价接近最高限价，且评标委员会认为报价出现异常的，可以宣布其投标无效；</w:t>
      </w:r>
    </w:p>
    <w:p w14:paraId="6E556352">
      <w:pPr>
        <w:shd w:val="clear" w:color="auto" w:fill="auto"/>
        <w:spacing w:line="360" w:lineRule="auto"/>
        <w:ind w:firstLine="360" w:firstLineChars="15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（5）报价明显低于其他投标人，且不能证明报价合理性的投标无效；</w:t>
      </w:r>
    </w:p>
    <w:p w14:paraId="3F6F5614">
      <w:pPr>
        <w:shd w:val="clear" w:color="auto" w:fill="auto"/>
        <w:spacing w:line="360" w:lineRule="auto"/>
        <w:ind w:firstLine="360" w:firstLineChars="15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（6）拒不确认评标委员会评审修正的投标无效；</w:t>
      </w:r>
    </w:p>
    <w:p w14:paraId="57CCE799">
      <w:pPr>
        <w:shd w:val="clear" w:color="auto" w:fill="auto"/>
        <w:snapToGrid w:val="0"/>
        <w:spacing w:line="400" w:lineRule="exact"/>
        <w:ind w:firstLine="480" w:firstLineChars="2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（7）其它情形，经评标委员会委提出按无效投标处理，并经公共资源交易监督部门核准的；</w:t>
      </w:r>
    </w:p>
    <w:p w14:paraId="7B4904C7">
      <w:pPr>
        <w:shd w:val="clear" w:color="auto" w:fill="auto"/>
        <w:snapToGrid w:val="0"/>
        <w:spacing w:line="400" w:lineRule="exact"/>
        <w:ind w:firstLine="480" w:firstLineChars="2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（8）</w:t>
      </w:r>
      <w:r>
        <w:rPr>
          <w:rFonts w:hint="eastAsia" w:ascii="仿宋" w:hAnsi="仿宋" w:eastAsia="仿宋" w:cs="仿宋"/>
          <w:color w:val="000000" w:themeColor="text1"/>
          <w:szCs w:val="21"/>
          <w:highlight w:val="none"/>
          <w:lang w:eastAsia="zh-CN"/>
          <w14:textFill>
            <w14:solidFill>
              <w14:schemeClr w14:val="tx1"/>
            </w14:solidFill>
          </w14:textFill>
        </w:rPr>
        <w:t>采购文件</w:t>
      </w:r>
      <w:r>
        <w:rPr>
          <w:rFonts w:hint="eastAsia" w:ascii="仿宋" w:hAnsi="仿宋" w:eastAsia="仿宋" w:cs="仿宋"/>
          <w:color w:val="000000" w:themeColor="text1"/>
          <w:szCs w:val="21"/>
          <w:highlight w:val="none"/>
          <w14:textFill>
            <w14:solidFill>
              <w14:schemeClr w14:val="tx1"/>
            </w14:solidFill>
          </w14:textFill>
        </w:rPr>
        <w:t>规定的其它无效投标情形。</w:t>
      </w:r>
    </w:p>
    <w:p w14:paraId="0D6C7A8C">
      <w:pPr>
        <w:pageBreakBefore/>
        <w:shd w:val="clear" w:color="auto" w:fill="auto"/>
        <w:spacing w:line="360" w:lineRule="auto"/>
        <w:jc w:val="center"/>
        <w:outlineLvl w:val="0"/>
        <w:rPr>
          <w:rFonts w:hint="eastAsia" w:ascii="仿宋" w:hAnsi="仿宋" w:eastAsia="仿宋" w:cs="仿宋"/>
          <w:b/>
          <w:color w:val="000000" w:themeColor="text1"/>
          <w:sz w:val="32"/>
          <w:szCs w:val="32"/>
          <w:highlight w:val="none"/>
          <w14:textFill>
            <w14:solidFill>
              <w14:schemeClr w14:val="tx1"/>
            </w14:solidFill>
          </w14:textFill>
        </w:rPr>
        <w:sectPr>
          <w:footerReference r:id="rId8" w:type="default"/>
          <w:pgSz w:w="11906" w:h="16838"/>
          <w:pgMar w:top="1440" w:right="1080" w:bottom="1440" w:left="1080" w:header="851" w:footer="992" w:gutter="0"/>
          <w:pgNumType w:fmt="decimal" w:start="1"/>
          <w:cols w:space="720" w:num="1"/>
          <w:docGrid w:type="linesAndChars" w:linePitch="312" w:charSpace="0"/>
        </w:sectPr>
      </w:pPr>
      <w:bookmarkStart w:id="69" w:name="_Toc469495737"/>
      <w:bookmarkStart w:id="70" w:name="OLE_LINK4"/>
    </w:p>
    <w:p w14:paraId="33E95C44">
      <w:pPr>
        <w:pageBreakBefore/>
        <w:numPr>
          <w:ilvl w:val="0"/>
          <w:numId w:val="8"/>
        </w:numPr>
        <w:shd w:val="clear" w:color="auto" w:fill="auto"/>
        <w:spacing w:line="360" w:lineRule="auto"/>
        <w:jc w:val="center"/>
        <w:outlineLvl w:val="0"/>
        <w:rPr>
          <w:rFonts w:hint="default" w:ascii="仿宋" w:hAnsi="仿宋" w:eastAsia="仿宋" w:cs="仿宋"/>
          <w:b/>
          <w:color w:val="000000" w:themeColor="text1"/>
          <w:sz w:val="36"/>
          <w:szCs w:val="36"/>
          <w:highlight w:val="none"/>
          <w:lang w:val="en-US"/>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t xml:space="preserve"> </w:t>
      </w:r>
      <w:bookmarkEnd w:id="63"/>
      <w:bookmarkEnd w:id="69"/>
      <w:r>
        <w:rPr>
          <w:rFonts w:hint="eastAsia" w:ascii="仿宋" w:hAnsi="仿宋" w:eastAsia="仿宋" w:cs="仿宋"/>
          <w:b/>
          <w:color w:val="000000" w:themeColor="text1"/>
          <w:sz w:val="36"/>
          <w:szCs w:val="36"/>
          <w:highlight w:val="none"/>
          <w:lang w:val="en-US" w:eastAsia="zh-CN"/>
          <w14:textFill>
            <w14:solidFill>
              <w14:schemeClr w14:val="tx1"/>
            </w14:solidFill>
          </w14:textFill>
        </w:rPr>
        <w:t>项目采购需求清单</w:t>
      </w:r>
    </w:p>
    <w:bookmarkEnd w:id="70"/>
    <w:p w14:paraId="5161F11F">
      <w:pPr>
        <w:widowControl/>
        <w:spacing w:line="360" w:lineRule="auto"/>
        <w:jc w:val="left"/>
        <w:rPr>
          <w:rFonts w:hint="eastAsia" w:ascii="仿宋" w:hAnsi="仿宋" w:eastAsia="仿宋" w:cs="仿宋"/>
          <w:b/>
          <w:sz w:val="28"/>
          <w:szCs w:val="28"/>
          <w:lang w:val="en-US" w:eastAsia="zh-CN"/>
        </w:rPr>
      </w:pPr>
      <w:bookmarkStart w:id="71" w:name="_Toc469495740"/>
      <w:r>
        <w:rPr>
          <w:rFonts w:hint="eastAsia" w:ascii="仿宋" w:hAnsi="仿宋" w:eastAsia="仿宋" w:cs="仿宋"/>
          <w:b/>
          <w:sz w:val="24"/>
          <w:szCs w:val="24"/>
          <w:lang w:val="en-US" w:eastAsia="zh-CN"/>
        </w:rPr>
        <w:t>一、</w:t>
      </w:r>
      <w:r>
        <w:rPr>
          <w:rFonts w:hint="eastAsia" w:ascii="仿宋" w:hAnsi="仿宋" w:eastAsia="仿宋" w:cs="仿宋"/>
          <w:b/>
          <w:sz w:val="28"/>
          <w:szCs w:val="28"/>
          <w:lang w:val="en-US" w:eastAsia="zh-CN"/>
        </w:rPr>
        <w:t xml:space="preserve">乌恰县惠农惠民财政补贴资金“一卡通”代发金融机构服务 </w:t>
      </w:r>
    </w:p>
    <w:p w14:paraId="7640CA12">
      <w:pPr>
        <w:widowControl/>
        <w:spacing w:line="360" w:lineRule="auto"/>
        <w:jc w:val="left"/>
        <w:rPr>
          <w:rFonts w:hint="eastAsia" w:ascii="仿宋" w:hAnsi="仿宋" w:eastAsia="仿宋" w:cs="仿宋"/>
          <w:b/>
          <w:sz w:val="28"/>
          <w:szCs w:val="28"/>
          <w:lang w:val="en-US" w:eastAsia="zh-CN"/>
        </w:rPr>
      </w:pPr>
      <w:r>
        <w:rPr>
          <w:rFonts w:hint="eastAsia" w:ascii="仿宋" w:hAnsi="仿宋" w:eastAsia="仿宋" w:cs="仿宋"/>
          <w:b/>
          <w:sz w:val="28"/>
          <w:szCs w:val="28"/>
          <w:lang w:val="en-US" w:eastAsia="zh-CN"/>
        </w:rPr>
        <w:t xml:space="preserve">采购项目工作内容 </w:t>
      </w:r>
    </w:p>
    <w:p w14:paraId="3B8F0AB3">
      <w:pPr>
        <w:shd w:val="clear" w:color="auto" w:fill="auto"/>
        <w:spacing w:line="360" w:lineRule="auto"/>
        <w:ind w:firstLine="364" w:firstLineChars="150"/>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b/>
          <w:bCs/>
          <w:color w:val="000000" w:themeColor="text1"/>
          <w:szCs w:val="21"/>
          <w:highlight w:val="none"/>
          <w:lang w:val="en-US" w:eastAsia="zh-CN"/>
          <w14:textFill>
            <w14:solidFill>
              <w14:schemeClr w14:val="tx1"/>
            </w14:solidFill>
          </w14:textFill>
        </w:rPr>
        <w:t>总体要求：</w:t>
      </w:r>
      <w:r>
        <w:rPr>
          <w:rFonts w:hint="eastAsia" w:ascii="仿宋" w:hAnsi="仿宋" w:eastAsia="仿宋" w:cs="仿宋"/>
          <w:color w:val="000000" w:themeColor="text1"/>
          <w:szCs w:val="21"/>
          <w:highlight w:val="none"/>
          <w:lang w:val="en-US" w:eastAsia="zh-CN"/>
          <w14:textFill>
            <w14:solidFill>
              <w14:schemeClr w14:val="tx1"/>
            </w14:solidFill>
          </w14:textFill>
        </w:rPr>
        <w:t xml:space="preserve"> </w:t>
      </w:r>
    </w:p>
    <w:p w14:paraId="503105FF">
      <w:pPr>
        <w:shd w:val="clear" w:color="auto" w:fill="auto"/>
        <w:spacing w:line="360" w:lineRule="auto"/>
        <w:ind w:firstLine="364" w:firstLineChars="150"/>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 xml:space="preserve">1．服务代理银行须在本县区域内至少有 1 家营业网点。 </w:t>
      </w:r>
    </w:p>
    <w:p w14:paraId="36CF6A43">
      <w:pPr>
        <w:shd w:val="clear" w:color="auto" w:fill="auto"/>
        <w:spacing w:line="360" w:lineRule="auto"/>
        <w:ind w:firstLine="364" w:firstLineChars="150"/>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 xml:space="preserve">2．服务代理银行需具备长期服务基层广大人民群众、服务态度好、服务质量优、群众反响好的条件。 </w:t>
      </w:r>
    </w:p>
    <w:p w14:paraId="404AC1EC">
      <w:pPr>
        <w:shd w:val="clear" w:color="auto" w:fill="auto"/>
        <w:spacing w:line="360" w:lineRule="auto"/>
        <w:ind w:firstLine="364" w:firstLineChars="150"/>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 xml:space="preserve">3．服务代理银行支付系统需实现与财政大平台支付系统，以及财政惠民惠农补贴“一卡通”管理系统无缝对接，能够提供惠民惠农财政补贴“一卡通”管理系统硬件、软件购置费、系统维护费和相关配套业务费，保障补贴资金的正常发放。 </w:t>
      </w:r>
    </w:p>
    <w:p w14:paraId="096269CF">
      <w:pPr>
        <w:shd w:val="clear" w:color="auto" w:fill="auto"/>
        <w:spacing w:line="360" w:lineRule="auto"/>
        <w:ind w:firstLine="364" w:firstLineChars="150"/>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 xml:space="preserve">4．服务代理银行需具备综合素质高、熟练代理财政业务、人员稳定的专业服务团队，能够满足 3 人以上专人负责办理惠民惠农财政补贴资金代发业务，全力保障财政及行业主管部门的各项业务对接。 </w:t>
      </w:r>
    </w:p>
    <w:p w14:paraId="2F7EB254">
      <w:pPr>
        <w:shd w:val="clear" w:color="auto" w:fill="auto"/>
        <w:spacing w:line="360" w:lineRule="auto"/>
        <w:ind w:firstLine="364" w:firstLineChars="150"/>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 xml:space="preserve">5．服务代理银行需按照行业主管部门提供的实名制代发数据，先进行模拟打卡，模拟打卡无误后再进行实际打卡发放，保证支付成功率。 </w:t>
      </w:r>
    </w:p>
    <w:p w14:paraId="36A5DC66">
      <w:pPr>
        <w:shd w:val="clear" w:color="auto" w:fill="auto"/>
        <w:spacing w:line="360" w:lineRule="auto"/>
        <w:ind w:firstLine="364" w:firstLineChars="150"/>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 xml:space="preserve">6．服务代理银行按月（次）在收到补贴资金和实名制发放表后，需在 3 个工作日内，将补贴资金发放到补贴对象银行卡中。 </w:t>
      </w:r>
    </w:p>
    <w:p w14:paraId="4224557C">
      <w:pPr>
        <w:shd w:val="clear" w:color="auto" w:fill="auto"/>
        <w:spacing w:line="360" w:lineRule="auto"/>
        <w:ind w:firstLine="364" w:firstLineChars="150"/>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 xml:space="preserve">7．服务代理银行在发放补贴的同时，需向补贴对象免费发送短信，具体告知补贴项目名称、金额，让补贴对象及时知晓资金到账情况；无短信告知的资金项目，需向行业主管部门提供纸质版进行告知。 </w:t>
      </w:r>
    </w:p>
    <w:p w14:paraId="26360298">
      <w:pPr>
        <w:shd w:val="clear" w:color="auto" w:fill="auto"/>
        <w:spacing w:line="360" w:lineRule="auto"/>
        <w:ind w:firstLine="364" w:firstLineChars="150"/>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 xml:space="preserve">8．服务代理银行向补贴对象打卡发放后，需在 2 个工作日内向财政、行业主管部门反馈打卡发放情况，提供一式 3 联打卡发放流水清单（包含成功和未成功明细两部分笔数、内容及金额，未成功应标注原因）。 </w:t>
      </w:r>
    </w:p>
    <w:p w14:paraId="1DAC0774">
      <w:pPr>
        <w:shd w:val="clear" w:color="auto" w:fill="auto"/>
        <w:spacing w:line="360" w:lineRule="auto"/>
        <w:ind w:firstLine="364" w:firstLineChars="150"/>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 xml:space="preserve">9．服务代理银行对发放失败的补贴资金，需主动配合行业主管部门查明原因，需在 3 个工作日内，由行业主管部门重新核实后，服务代理银行进行二次打卡发放，直至发放成功，同时并向财政、行业主管部门提供一式 3 联成功打卡发放明细清单。 </w:t>
      </w:r>
    </w:p>
    <w:p w14:paraId="2A2FBAB0">
      <w:pPr>
        <w:shd w:val="clear" w:color="auto" w:fill="auto"/>
        <w:spacing w:line="360" w:lineRule="auto"/>
        <w:ind w:firstLine="364" w:firstLineChars="150"/>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 xml:space="preserve">10．服务代理银行需按照财政部门和行业主管部门的要求，在月末、季度和年终做好资金清算及对账工作。 </w:t>
      </w:r>
    </w:p>
    <w:p w14:paraId="5EA89B50">
      <w:pPr>
        <w:shd w:val="clear" w:color="auto" w:fill="auto"/>
        <w:spacing w:line="360" w:lineRule="auto"/>
        <w:ind w:firstLine="364" w:firstLineChars="150"/>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 xml:space="preserve">11．服务代理银行需免费提供行内或跨行补贴资金代发业务，减免账户管理费、服务费等；按照“一户一卡、一卡一折”的要求，免费、及时为补贴对象新办、补办“一卡通”银行卡、免收年审费、手续费，免费开通手机短信告知业务。同时不得从代发的惠民惠农补贴资金中扣划贷款。 </w:t>
      </w:r>
    </w:p>
    <w:p w14:paraId="3028EF93">
      <w:pPr>
        <w:shd w:val="clear" w:color="auto" w:fill="auto"/>
        <w:spacing w:line="360" w:lineRule="auto"/>
        <w:ind w:firstLine="364" w:firstLineChars="150"/>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 xml:space="preserve">12．服务代理银行需按月向财政、行业主管部门提供代理服务问卷调查汇总评分表。 </w:t>
      </w:r>
    </w:p>
    <w:p w14:paraId="0B1B1C0B">
      <w:pPr>
        <w:shd w:val="clear" w:color="auto" w:fill="auto"/>
        <w:spacing w:line="360" w:lineRule="auto"/>
        <w:ind w:firstLine="364" w:firstLineChars="150"/>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 xml:space="preserve">13．服务代理银行需在各大营业厅及网点设置惠民惠农财政补贴资金专用“绿色通道”窗口，方便农民支取，能够保证补贴对象随时取款用款，不得以库款不足、系统不稳定、业务人员外出等任何理由和借口阻碍服务对象提现取款，对行动不便等特殊人群提供上门服务，最大程度满足人民群众需求。 </w:t>
      </w:r>
    </w:p>
    <w:p w14:paraId="351E4064">
      <w:pPr>
        <w:shd w:val="clear" w:color="auto" w:fill="auto"/>
        <w:spacing w:line="360" w:lineRule="auto"/>
        <w:ind w:firstLine="364" w:firstLineChars="150"/>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 xml:space="preserve">14．服务代理银行需积极配合县财政惠民惠农财政补贴“一卡通”管理系统建设要求，在每个基层网点最少配置一台以上查询机，方便补贴对象实时查询补贴数据。 </w:t>
      </w:r>
    </w:p>
    <w:p w14:paraId="28B9FF73">
      <w:pPr>
        <w:shd w:val="clear" w:color="auto" w:fill="auto"/>
        <w:spacing w:line="360" w:lineRule="auto"/>
        <w:ind w:firstLine="364" w:firstLineChars="150"/>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 xml:space="preserve">15．服务代理银行需加强对广大人民群众银行卡使用常识和相关金融法规宣传，做到家喻户晓。 </w:t>
      </w:r>
    </w:p>
    <w:p w14:paraId="4BE0D164">
      <w:pPr>
        <w:rPr>
          <w:rFonts w:hint="default" w:eastAsiaTheme="minorEastAsia"/>
          <w:lang w:val="en-US" w:eastAsia="zh-CN"/>
        </w:rPr>
      </w:pPr>
      <w:r>
        <w:rPr>
          <w:rFonts w:hint="eastAsia" w:ascii="仿宋" w:hAnsi="仿宋" w:eastAsia="仿宋" w:cs="仿宋"/>
          <w:color w:val="000000" w:themeColor="text1"/>
          <w:szCs w:val="21"/>
          <w:highlight w:val="none"/>
          <w:lang w:val="en-US" w:eastAsia="zh-CN"/>
          <w14:textFill>
            <w14:solidFill>
              <w14:schemeClr w14:val="tx1"/>
            </w14:solidFill>
          </w14:textFill>
        </w:rPr>
        <w:t>16．服务代理银行务必做好代发信息及保密工作，未经批准不得向任何第三方提供农户数据和资料，如有失泄密发生，承担相应的法律责任。</w:t>
      </w:r>
    </w:p>
    <w:p w14:paraId="33950A37">
      <w:pPr>
        <w:shd w:val="clear" w:color="auto" w:fill="auto"/>
        <w:spacing w:line="360" w:lineRule="auto"/>
        <w:ind w:firstLine="484" w:firstLineChars="150"/>
        <w:rPr>
          <w:rFonts w:hint="eastAsia" w:ascii="仿宋" w:hAnsi="仿宋" w:eastAsia="仿宋" w:cs="仿宋"/>
          <w:b/>
          <w:bCs/>
          <w:color w:val="000000" w:themeColor="text1"/>
          <w:sz w:val="32"/>
          <w:szCs w:val="24"/>
          <w:highlight w:val="none"/>
          <w:lang w:val="en-US" w:eastAsia="zh-CN"/>
          <w14:textFill>
            <w14:solidFill>
              <w14:schemeClr w14:val="tx1"/>
            </w14:solidFill>
          </w14:textFill>
        </w:rPr>
      </w:pPr>
      <w:r>
        <w:rPr>
          <w:rFonts w:hint="eastAsia" w:ascii="仿宋" w:hAnsi="仿宋" w:eastAsia="仿宋" w:cs="仿宋"/>
          <w:b/>
          <w:bCs/>
          <w:color w:val="000000" w:themeColor="text1"/>
          <w:sz w:val="32"/>
          <w:szCs w:val="24"/>
          <w:highlight w:val="none"/>
          <w:lang w:val="en-US" w:eastAsia="zh-CN"/>
          <w14:textFill>
            <w14:solidFill>
              <w14:schemeClr w14:val="tx1"/>
            </w14:solidFill>
          </w14:textFill>
        </w:rPr>
        <w:t xml:space="preserve">二、商务要求 </w:t>
      </w:r>
    </w:p>
    <w:p w14:paraId="3354CA8F">
      <w:pPr>
        <w:shd w:val="clear" w:color="auto" w:fill="auto"/>
        <w:spacing w:line="360" w:lineRule="auto"/>
        <w:ind w:firstLine="364" w:firstLineChars="150"/>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1.</w:t>
      </w:r>
      <w:r>
        <w:rPr>
          <w:rFonts w:hint="eastAsia" w:ascii="仿宋" w:hAnsi="仿宋" w:eastAsia="仿宋" w:cs="仿宋"/>
          <w:b/>
          <w:bCs/>
          <w:color w:val="000000" w:themeColor="text1"/>
          <w:szCs w:val="21"/>
          <w:highlight w:val="none"/>
          <w:lang w:val="en-US" w:eastAsia="zh-CN"/>
          <w14:textFill>
            <w14:solidFill>
              <w14:schemeClr w14:val="tx1"/>
            </w14:solidFill>
          </w14:textFill>
        </w:rPr>
        <w:t xml:space="preserve">服务地点 </w:t>
      </w:r>
      <w:r>
        <w:rPr>
          <w:rFonts w:hint="eastAsia" w:ascii="仿宋" w:hAnsi="仿宋" w:eastAsia="仿宋" w:cs="仿宋"/>
          <w:color w:val="000000" w:themeColor="text1"/>
          <w:szCs w:val="21"/>
          <w:highlight w:val="none"/>
          <w:lang w:val="en-US" w:eastAsia="zh-CN"/>
          <w14:textFill>
            <w14:solidFill>
              <w14:schemeClr w14:val="tx1"/>
            </w14:solidFill>
          </w14:textFill>
        </w:rPr>
        <w:t xml:space="preserve">：甲方指定地点（具体以签订合同为准） </w:t>
      </w:r>
    </w:p>
    <w:p w14:paraId="18B2D496">
      <w:pPr>
        <w:shd w:val="clear" w:color="auto" w:fill="auto"/>
        <w:spacing w:line="360" w:lineRule="auto"/>
        <w:ind w:firstLine="364" w:firstLineChars="150"/>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2.</w:t>
      </w:r>
      <w:r>
        <w:rPr>
          <w:rFonts w:hint="eastAsia" w:ascii="仿宋" w:hAnsi="仿宋" w:eastAsia="仿宋" w:cs="仿宋"/>
          <w:b/>
          <w:bCs/>
          <w:color w:val="000000" w:themeColor="text1"/>
          <w:szCs w:val="21"/>
          <w:highlight w:val="none"/>
          <w:lang w:val="en-US" w:eastAsia="zh-CN"/>
          <w14:textFill>
            <w14:solidFill>
              <w14:schemeClr w14:val="tx1"/>
            </w14:solidFill>
          </w14:textFill>
        </w:rPr>
        <w:t>服务期限：</w:t>
      </w:r>
      <w:r>
        <w:rPr>
          <w:rFonts w:hint="eastAsia" w:ascii="仿宋" w:hAnsi="仿宋" w:eastAsia="仿宋" w:cs="仿宋"/>
          <w:color w:val="000000" w:themeColor="text1"/>
          <w:szCs w:val="21"/>
          <w:highlight w:val="none"/>
          <w:lang w:val="en-US" w:eastAsia="zh-CN"/>
          <w14:textFill>
            <w14:solidFill>
              <w14:schemeClr w14:val="tx1"/>
            </w14:solidFill>
          </w14:textFill>
        </w:rPr>
        <w:t xml:space="preserve">具体以甲乙双方签订合同为准 </w:t>
      </w:r>
    </w:p>
    <w:p w14:paraId="13C1F3DA">
      <w:pPr>
        <w:shd w:val="clear" w:color="auto" w:fill="auto"/>
        <w:spacing w:line="360" w:lineRule="auto"/>
        <w:ind w:firstLine="364" w:firstLineChars="150"/>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3.</w:t>
      </w:r>
      <w:r>
        <w:rPr>
          <w:rFonts w:hint="eastAsia" w:ascii="仿宋" w:hAnsi="仿宋" w:eastAsia="仿宋" w:cs="仿宋"/>
          <w:b/>
          <w:bCs/>
          <w:color w:val="000000" w:themeColor="text1"/>
          <w:szCs w:val="21"/>
          <w:highlight w:val="none"/>
          <w:lang w:val="en-US" w:eastAsia="zh-CN"/>
          <w14:textFill>
            <w14:solidFill>
              <w14:schemeClr w14:val="tx1"/>
            </w14:solidFill>
          </w14:textFill>
        </w:rPr>
        <w:t>报价要求</w:t>
      </w:r>
      <w:r>
        <w:rPr>
          <w:rFonts w:hint="eastAsia" w:ascii="仿宋" w:hAnsi="仿宋" w:eastAsia="仿宋" w:cs="仿宋"/>
          <w:color w:val="000000" w:themeColor="text1"/>
          <w:szCs w:val="21"/>
          <w:highlight w:val="none"/>
          <w:lang w:val="en-US" w:eastAsia="zh-CN"/>
          <w14:textFill>
            <w14:solidFill>
              <w14:schemeClr w14:val="tx1"/>
            </w14:solidFill>
          </w14:textFill>
        </w:rPr>
        <w:t xml:space="preserve">： </w:t>
      </w:r>
    </w:p>
    <w:p w14:paraId="23BC2C95">
      <w:pPr>
        <w:shd w:val="clear" w:color="auto" w:fill="auto"/>
        <w:spacing w:line="360" w:lineRule="auto"/>
        <w:ind w:firstLine="364" w:firstLineChars="150"/>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 xml:space="preserve">供应商应按招标文件规定的供货及服务要求、责任范围和合同条件，以人民币进行报价。供应商必须按报价一览表和分项价格表的内容和格式要求填写各项货物及服务的分项价格和总价。供应商在投标人须知前附表规定的提交首次投标文件截止之日前修改报价一览表中的报价的，应同时修改其分项价格表中的报价。 </w:t>
      </w:r>
    </w:p>
    <w:p w14:paraId="64F78AEC">
      <w:pPr>
        <w:shd w:val="clear" w:color="auto" w:fill="auto"/>
        <w:spacing w:line="360" w:lineRule="auto"/>
        <w:ind w:firstLine="364" w:firstLineChars="150"/>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4</w:t>
      </w:r>
      <w:r>
        <w:rPr>
          <w:rFonts w:hint="eastAsia" w:ascii="仿宋" w:hAnsi="仿宋" w:eastAsia="仿宋" w:cs="仿宋"/>
          <w:b/>
          <w:bCs/>
          <w:color w:val="000000" w:themeColor="text1"/>
          <w:szCs w:val="21"/>
          <w:highlight w:val="none"/>
          <w:lang w:val="en-US" w:eastAsia="zh-CN"/>
          <w14:textFill>
            <w14:solidFill>
              <w14:schemeClr w14:val="tx1"/>
            </w14:solidFill>
          </w14:textFill>
        </w:rPr>
        <w:t xml:space="preserve">.服务期内工作质量及验收保证的承诺 </w:t>
      </w:r>
    </w:p>
    <w:p w14:paraId="683D2D75">
      <w:pPr>
        <w:shd w:val="clear" w:color="auto" w:fill="auto"/>
        <w:spacing w:line="360" w:lineRule="auto"/>
        <w:ind w:firstLine="364" w:firstLineChars="150"/>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 xml:space="preserve">（1）中标人在提供服务时未达到招标文件规定的要求，且对采购人造成损失的，由中标人承担一切责任，并赔偿所造成的损失。 </w:t>
      </w:r>
    </w:p>
    <w:p w14:paraId="513D9E65">
      <w:pPr>
        <w:shd w:val="clear" w:color="auto" w:fill="auto"/>
        <w:spacing w:line="360" w:lineRule="auto"/>
        <w:ind w:firstLine="364" w:firstLineChars="150"/>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 xml:space="preserve">（2）中标人在项目完成后应及时与被服务单位交接，中标人在完成服务后期协助使用单位财务人员熟悉财务管理制度与流程、财务软件的使用，使其在今后日常工作中能规范职业流程。 </w:t>
      </w:r>
    </w:p>
    <w:p w14:paraId="20D74390">
      <w:pPr>
        <w:shd w:val="clear" w:color="auto" w:fill="auto"/>
        <w:spacing w:line="360" w:lineRule="auto"/>
        <w:ind w:firstLine="364" w:firstLineChars="150"/>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b/>
          <w:bCs/>
          <w:color w:val="000000" w:themeColor="text1"/>
          <w:szCs w:val="21"/>
          <w:highlight w:val="none"/>
          <w:lang w:val="en-US" w:eastAsia="zh-CN"/>
          <w14:textFill>
            <w14:solidFill>
              <w14:schemeClr w14:val="tx1"/>
            </w14:solidFill>
          </w14:textFill>
        </w:rPr>
        <w:t>5.付款方式</w:t>
      </w:r>
      <w:r>
        <w:rPr>
          <w:rFonts w:hint="eastAsia" w:ascii="仿宋" w:hAnsi="仿宋" w:eastAsia="仿宋" w:cs="仿宋"/>
          <w:color w:val="000000" w:themeColor="text1"/>
          <w:szCs w:val="21"/>
          <w:highlight w:val="none"/>
          <w:lang w:val="en-US" w:eastAsia="zh-CN"/>
          <w14:textFill>
            <w14:solidFill>
              <w14:schemeClr w14:val="tx1"/>
            </w14:solidFill>
          </w14:textFill>
        </w:rPr>
        <w:t xml:space="preserve"> </w:t>
      </w:r>
    </w:p>
    <w:p w14:paraId="33B3F67A">
      <w:pPr>
        <w:shd w:val="clear" w:color="auto" w:fill="auto"/>
        <w:spacing w:line="360" w:lineRule="auto"/>
        <w:ind w:firstLine="364" w:firstLineChars="150"/>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 xml:space="preserve">具体以甲乙双方签订合同为准。 </w:t>
      </w:r>
    </w:p>
    <w:p w14:paraId="6DBC8A35">
      <w:pPr>
        <w:shd w:val="clear" w:color="auto" w:fill="auto"/>
        <w:spacing w:line="360" w:lineRule="auto"/>
        <w:ind w:firstLine="364" w:firstLineChars="150"/>
        <w:rPr>
          <w:rFonts w:hint="eastAsia" w:ascii="仿宋" w:hAnsi="仿宋" w:eastAsia="仿宋" w:cs="仿宋"/>
          <w:b/>
          <w:bCs/>
          <w:color w:val="000000" w:themeColor="text1"/>
          <w:szCs w:val="21"/>
          <w:highlight w:val="none"/>
          <w:lang w:val="en-US" w:eastAsia="zh-CN"/>
          <w14:textFill>
            <w14:solidFill>
              <w14:schemeClr w14:val="tx1"/>
            </w14:solidFill>
          </w14:textFill>
        </w:rPr>
      </w:pPr>
      <w:r>
        <w:rPr>
          <w:rFonts w:hint="eastAsia" w:ascii="仿宋" w:hAnsi="仿宋" w:eastAsia="仿宋" w:cs="仿宋"/>
          <w:b/>
          <w:bCs/>
          <w:color w:val="000000" w:themeColor="text1"/>
          <w:szCs w:val="21"/>
          <w:highlight w:val="none"/>
          <w:lang w:val="en-US" w:eastAsia="zh-CN"/>
          <w14:textFill>
            <w14:solidFill>
              <w14:schemeClr w14:val="tx1"/>
            </w14:solidFill>
          </w14:textFill>
        </w:rPr>
        <w:t xml:space="preserve">6.知识产权 </w:t>
      </w:r>
    </w:p>
    <w:p w14:paraId="519AA4EC">
      <w:pPr>
        <w:shd w:val="clear" w:color="auto" w:fill="auto"/>
        <w:spacing w:line="360" w:lineRule="auto"/>
        <w:ind w:firstLine="364" w:firstLineChars="150"/>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 xml:space="preserve">采购人在中华人民共和国境内使用投标人提供的货物及服务时免受第三方提出的侵犯其专利权或其它知识产权的起诉。如果第三方提出侵权指控，中标人应承担由此而引起的一切法律责任和费用。 </w:t>
      </w:r>
    </w:p>
    <w:p w14:paraId="628A76C1">
      <w:pPr>
        <w:shd w:val="clear" w:color="auto" w:fill="auto"/>
        <w:spacing w:line="360" w:lineRule="auto"/>
        <w:ind w:firstLine="364" w:firstLineChars="150"/>
        <w:rPr>
          <w:rFonts w:hint="eastAsia" w:ascii="仿宋" w:hAnsi="仿宋" w:eastAsia="仿宋" w:cs="仿宋"/>
          <w:b/>
          <w:bCs/>
          <w:color w:val="000000" w:themeColor="text1"/>
          <w:szCs w:val="21"/>
          <w:highlight w:val="none"/>
          <w:lang w:val="en-US" w:eastAsia="zh-CN"/>
          <w14:textFill>
            <w14:solidFill>
              <w14:schemeClr w14:val="tx1"/>
            </w14:solidFill>
          </w14:textFill>
        </w:rPr>
      </w:pPr>
      <w:r>
        <w:rPr>
          <w:rFonts w:hint="eastAsia" w:ascii="仿宋" w:hAnsi="仿宋" w:eastAsia="仿宋" w:cs="仿宋"/>
          <w:b/>
          <w:bCs/>
          <w:color w:val="000000" w:themeColor="text1"/>
          <w:szCs w:val="21"/>
          <w:highlight w:val="none"/>
          <w:lang w:val="en-US" w:eastAsia="zh-CN"/>
          <w14:textFill>
            <w14:solidFill>
              <w14:schemeClr w14:val="tx1"/>
            </w14:solidFill>
          </w14:textFill>
        </w:rPr>
        <w:t xml:space="preserve">7.其他 </w:t>
      </w:r>
    </w:p>
    <w:p w14:paraId="6A8A1094">
      <w:pPr>
        <w:shd w:val="clear" w:color="auto" w:fill="auto"/>
        <w:spacing w:line="360" w:lineRule="auto"/>
        <w:ind w:firstLine="364" w:firstLineChars="150"/>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 xml:space="preserve">1、投标人必须在投标文件中对以上条款和服务承诺明确列出，承诺内容必须达到本篇及招标文件其他条款的要求。 </w:t>
      </w:r>
    </w:p>
    <w:p w14:paraId="36521A03">
      <w:pPr>
        <w:shd w:val="clear" w:color="auto" w:fill="auto"/>
        <w:spacing w:line="360" w:lineRule="auto"/>
        <w:ind w:firstLine="364" w:firstLineChars="150"/>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2、其他未尽事宜由供需双方在采购合同中详细约定。</w:t>
      </w:r>
    </w:p>
    <w:p w14:paraId="3A09116B">
      <w:pPr>
        <w:shd w:val="clear" w:color="auto" w:fill="auto"/>
        <w:spacing w:line="360" w:lineRule="auto"/>
        <w:ind w:firstLine="364" w:firstLineChars="150"/>
        <w:rPr>
          <w:rFonts w:hint="eastAsia" w:ascii="仿宋" w:hAnsi="仿宋" w:eastAsia="仿宋" w:cs="仿宋"/>
          <w:color w:val="000000" w:themeColor="text1"/>
          <w:szCs w:val="21"/>
          <w:highlight w:val="none"/>
          <w:lang w:val="en-US" w:eastAsia="zh-CN"/>
          <w14:textFill>
            <w14:solidFill>
              <w14:schemeClr w14:val="tx1"/>
            </w14:solidFill>
          </w14:textFill>
        </w:rPr>
      </w:pPr>
    </w:p>
    <w:p w14:paraId="54C6875B">
      <w:pPr>
        <w:numPr>
          <w:ilvl w:val="0"/>
          <w:numId w:val="0"/>
        </w:numPr>
        <w:spacing w:line="360" w:lineRule="auto"/>
        <w:ind w:right="0" w:rightChars="0"/>
        <w:jc w:val="center"/>
        <w:outlineLvl w:val="0"/>
        <w:rPr>
          <w:rFonts w:hint="eastAsia" w:ascii="仿宋" w:hAnsi="仿宋" w:eastAsia="仿宋" w:cs="仿宋"/>
          <w:b/>
          <w:color w:val="000000" w:themeColor="text1"/>
          <w:sz w:val="36"/>
          <w:szCs w:val="36"/>
          <w:highlight w:val="none"/>
          <w:lang w:val="en-US" w:eastAsia="zh-CN"/>
          <w14:textFill>
            <w14:solidFill>
              <w14:schemeClr w14:val="tx1"/>
            </w14:solidFill>
          </w14:textFill>
        </w:rPr>
      </w:pPr>
    </w:p>
    <w:p w14:paraId="53443896">
      <w:pPr>
        <w:pStyle w:val="7"/>
        <w:numPr>
          <w:ilvl w:val="0"/>
          <w:numId w:val="0"/>
        </w:numPr>
        <w:ind w:leftChars="0" w:right="0" w:rightChars="0"/>
        <w:rPr>
          <w:rFonts w:hint="eastAsia"/>
          <w:lang w:val="en-US" w:eastAsia="zh-CN"/>
        </w:rPr>
      </w:pPr>
    </w:p>
    <w:p w14:paraId="44FF09B7">
      <w:pPr>
        <w:numPr>
          <w:ilvl w:val="0"/>
          <w:numId w:val="0"/>
        </w:numPr>
        <w:spacing w:line="360" w:lineRule="auto"/>
        <w:ind w:right="0" w:rightChars="0"/>
        <w:jc w:val="both"/>
        <w:outlineLvl w:val="0"/>
        <w:rPr>
          <w:rFonts w:hint="eastAsia" w:ascii="仿宋" w:hAnsi="仿宋" w:eastAsia="仿宋" w:cs="仿宋"/>
          <w:b/>
          <w:color w:val="000000" w:themeColor="text1"/>
          <w:sz w:val="36"/>
          <w:szCs w:val="36"/>
          <w:highlight w:val="none"/>
          <w:lang w:val="en-US" w:eastAsia="zh-CN"/>
          <w14:textFill>
            <w14:solidFill>
              <w14:schemeClr w14:val="tx1"/>
            </w14:solidFill>
          </w14:textFill>
        </w:rPr>
      </w:pPr>
      <w:r>
        <w:rPr>
          <w:rFonts w:hint="eastAsia" w:ascii="仿宋" w:hAnsi="仿宋" w:eastAsia="仿宋" w:cs="仿宋"/>
          <w:b/>
          <w:color w:val="000000" w:themeColor="text1"/>
          <w:sz w:val="36"/>
          <w:szCs w:val="36"/>
          <w:highlight w:val="none"/>
          <w:lang w:val="en-US" w:eastAsia="zh-CN"/>
          <w14:textFill>
            <w14:solidFill>
              <w14:schemeClr w14:val="tx1"/>
            </w14:solidFill>
          </w14:textFill>
        </w:rPr>
        <w:t xml:space="preserve">         </w:t>
      </w:r>
    </w:p>
    <w:p w14:paraId="3B0A01FC">
      <w:pPr>
        <w:numPr>
          <w:ilvl w:val="0"/>
          <w:numId w:val="0"/>
        </w:numPr>
        <w:spacing w:line="360" w:lineRule="auto"/>
        <w:ind w:right="0" w:rightChars="0"/>
        <w:jc w:val="both"/>
        <w:outlineLvl w:val="0"/>
        <w:rPr>
          <w:rFonts w:hint="eastAsia" w:ascii="仿宋" w:hAnsi="仿宋" w:eastAsia="仿宋" w:cs="仿宋"/>
          <w:b/>
          <w:color w:val="000000" w:themeColor="text1"/>
          <w:sz w:val="36"/>
          <w:szCs w:val="36"/>
          <w:highlight w:val="none"/>
          <w:lang w:val="en-US" w:eastAsia="zh-CN"/>
          <w14:textFill>
            <w14:solidFill>
              <w14:schemeClr w14:val="tx1"/>
            </w14:solidFill>
          </w14:textFill>
        </w:rPr>
      </w:pPr>
    </w:p>
    <w:p w14:paraId="16127117">
      <w:pPr>
        <w:numPr>
          <w:ilvl w:val="0"/>
          <w:numId w:val="0"/>
        </w:numPr>
        <w:spacing w:line="360" w:lineRule="auto"/>
        <w:ind w:right="0" w:rightChars="0"/>
        <w:jc w:val="both"/>
        <w:outlineLvl w:val="0"/>
        <w:rPr>
          <w:rFonts w:hint="eastAsia" w:ascii="仿宋" w:hAnsi="仿宋" w:eastAsia="仿宋" w:cs="仿宋"/>
          <w:b/>
          <w:color w:val="000000" w:themeColor="text1"/>
          <w:sz w:val="36"/>
          <w:szCs w:val="36"/>
          <w:highlight w:val="none"/>
          <w:lang w:val="en-US" w:eastAsia="zh-CN"/>
          <w14:textFill>
            <w14:solidFill>
              <w14:schemeClr w14:val="tx1"/>
            </w14:solidFill>
          </w14:textFill>
        </w:rPr>
      </w:pPr>
      <w:r>
        <w:rPr>
          <w:rFonts w:hint="eastAsia" w:ascii="仿宋" w:hAnsi="仿宋" w:eastAsia="仿宋" w:cs="仿宋"/>
          <w:b/>
          <w:color w:val="000000" w:themeColor="text1"/>
          <w:sz w:val="36"/>
          <w:szCs w:val="36"/>
          <w:highlight w:val="none"/>
          <w:lang w:val="en-US" w:eastAsia="zh-CN"/>
          <w14:textFill>
            <w14:solidFill>
              <w14:schemeClr w14:val="tx1"/>
            </w14:solidFill>
          </w14:textFill>
        </w:rPr>
        <w:t xml:space="preserve">         </w:t>
      </w:r>
    </w:p>
    <w:p w14:paraId="29174DE8">
      <w:pPr>
        <w:numPr>
          <w:ilvl w:val="0"/>
          <w:numId w:val="0"/>
        </w:numPr>
        <w:spacing w:line="360" w:lineRule="auto"/>
        <w:ind w:right="0" w:rightChars="0"/>
        <w:jc w:val="both"/>
        <w:outlineLvl w:val="0"/>
        <w:rPr>
          <w:rFonts w:hint="default" w:ascii="仿宋" w:hAnsi="仿宋" w:eastAsia="仿宋" w:cs="仿宋"/>
          <w:b/>
          <w:color w:val="000000" w:themeColor="text1"/>
          <w:sz w:val="36"/>
          <w:szCs w:val="36"/>
          <w:highlight w:val="none"/>
          <w:lang w:val="en-US" w:eastAsia="zh-CN"/>
          <w14:textFill>
            <w14:solidFill>
              <w14:schemeClr w14:val="tx1"/>
            </w14:solidFill>
          </w14:textFill>
        </w:rPr>
      </w:pPr>
      <w:r>
        <w:rPr>
          <w:rFonts w:hint="eastAsia" w:ascii="仿宋" w:hAnsi="仿宋" w:eastAsia="仿宋" w:cs="仿宋"/>
          <w:b/>
          <w:color w:val="000000" w:themeColor="text1"/>
          <w:sz w:val="36"/>
          <w:szCs w:val="36"/>
          <w:highlight w:val="none"/>
          <w:lang w:val="en-US" w:eastAsia="zh-CN"/>
          <w14:textFill>
            <w14:solidFill>
              <w14:schemeClr w14:val="tx1"/>
            </w14:solidFill>
          </w14:textFill>
        </w:rPr>
        <w:t xml:space="preserve">                                 </w:t>
      </w:r>
    </w:p>
    <w:bookmarkEnd w:id="71"/>
    <w:p w14:paraId="2F8A422A">
      <w:pPr>
        <w:pStyle w:val="2"/>
        <w:numPr>
          <w:ilvl w:val="0"/>
          <w:numId w:val="9"/>
        </w:numPr>
        <w:jc w:val="center"/>
      </w:pPr>
      <w:r>
        <w:rPr>
          <w:rFonts w:ascii="宋体" w:hAnsi="宋体" w:cs="宋体"/>
          <w:b w:val="0"/>
          <w:kern w:val="0"/>
          <w:sz w:val="36"/>
        </w:rPr>
        <w:t xml:space="preserve"> </w:t>
      </w:r>
      <w:r>
        <w:rPr>
          <w:rFonts w:hint="default" w:ascii="宋体" w:hAnsi="宋体" w:cs="宋体"/>
          <w:b w:val="0"/>
          <w:kern w:val="0"/>
          <w:sz w:val="36"/>
        </w:rPr>
        <w:t xml:space="preserve"> </w:t>
      </w:r>
      <w:r>
        <w:rPr>
          <w:rFonts w:hint="default" w:ascii="宋体" w:hAnsi="宋体" w:cs="宋体"/>
        </w:rPr>
        <w:t xml:space="preserve"> </w:t>
      </w:r>
      <w:bookmarkStart w:id="72" w:name="_Toc22635"/>
      <w:bookmarkStart w:id="73" w:name="_Toc16633"/>
      <w:bookmarkStart w:id="74" w:name="_Toc24439"/>
      <w:r>
        <w:rPr>
          <w:rFonts w:hint="eastAsia" w:ascii="宋体" w:hAnsi="宋体" w:cs="宋体"/>
          <w:lang w:eastAsia="zh-CN"/>
        </w:rPr>
        <w:t>合同</w:t>
      </w:r>
      <w:bookmarkEnd w:id="72"/>
      <w:bookmarkEnd w:id="73"/>
      <w:bookmarkEnd w:id="74"/>
    </w:p>
    <w:p w14:paraId="7E5B300A">
      <w:pPr>
        <w:spacing w:line="400" w:lineRule="exact"/>
        <w:jc w:val="center"/>
        <w:outlineLvl w:val="0"/>
        <w:rPr>
          <w:rFonts w:ascii="宋体"/>
          <w:b/>
          <w:sz w:val="36"/>
          <w:szCs w:val="36"/>
        </w:rPr>
      </w:pPr>
    </w:p>
    <w:p w14:paraId="23DF79A8">
      <w:pPr>
        <w:spacing w:line="400" w:lineRule="exact"/>
        <w:jc w:val="center"/>
        <w:outlineLvl w:val="0"/>
        <w:rPr>
          <w:rFonts w:hint="default" w:ascii="宋体"/>
          <w:b/>
          <w:sz w:val="36"/>
          <w:szCs w:val="36"/>
        </w:rPr>
      </w:pPr>
      <w:r>
        <w:rPr>
          <w:rFonts w:ascii="宋体"/>
          <w:b/>
          <w:sz w:val="36"/>
          <w:szCs w:val="36"/>
        </w:rPr>
        <w:t xml:space="preserve">  采购合同主要条款</w:t>
      </w:r>
    </w:p>
    <w:p w14:paraId="0367F021">
      <w:pPr>
        <w:keepNext w:val="0"/>
        <w:keepLines w:val="0"/>
        <w:pageBreakBefore w:val="0"/>
        <w:widowControl w:val="0"/>
        <w:numPr>
          <w:ilvl w:val="0"/>
          <w:numId w:val="0"/>
        </w:numPr>
        <w:kinsoku/>
        <w:wordWrap/>
        <w:overflowPunct/>
        <w:topLinePunct w:val="0"/>
        <w:autoSpaceDE/>
        <w:autoSpaceDN/>
        <w:bidi w:val="0"/>
        <w:adjustRightInd/>
        <w:snapToGrid/>
        <w:spacing w:line="480" w:lineRule="exact"/>
        <w:jc w:val="center"/>
        <w:textAlignment w:val="auto"/>
        <w:outlineLvl w:val="1"/>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（本合同为合同样稿，最终稿由供需双方协商后确定）</w:t>
      </w:r>
    </w:p>
    <w:p w14:paraId="15640D72">
      <w:pPr>
        <w:widowControl/>
        <w:numPr>
          <w:ilvl w:val="0"/>
          <w:numId w:val="10"/>
        </w:numPr>
        <w:shd w:val="clear" w:color="auto" w:fill="auto"/>
        <w:spacing w:line="600" w:lineRule="exact"/>
        <w:jc w:val="center"/>
        <w:textAlignment w:val="baseline"/>
        <w:outlineLvl w:val="1"/>
        <w:rPr>
          <w:rFonts w:hint="eastAsia" w:ascii="黑体" w:eastAsia="黑体"/>
          <w:b/>
          <w:color w:val="auto"/>
          <w:sz w:val="30"/>
          <w:szCs w:val="30"/>
          <w:highlight w:val="none"/>
        </w:rPr>
      </w:pPr>
      <w:r>
        <w:rPr>
          <w:rFonts w:hint="eastAsia" w:ascii="宋体"/>
          <w:b/>
          <w:color w:val="auto"/>
          <w:sz w:val="30"/>
          <w:szCs w:val="30"/>
          <w:highlight w:val="none"/>
        </w:rPr>
        <w:t xml:space="preserve"> </w:t>
      </w:r>
      <w:bookmarkStart w:id="75" w:name="_Toc469495741"/>
      <w:r>
        <w:rPr>
          <w:rFonts w:hint="eastAsia" w:ascii="宋体"/>
          <w:b/>
          <w:color w:val="auto"/>
          <w:sz w:val="30"/>
          <w:szCs w:val="30"/>
          <w:highlight w:val="none"/>
        </w:rPr>
        <w:t>合同协议书</w:t>
      </w:r>
      <w:bookmarkEnd w:id="75"/>
    </w:p>
    <w:p w14:paraId="3139106E">
      <w:pPr>
        <w:shd w:val="clear" w:color="auto" w:fill="auto"/>
        <w:spacing w:line="360" w:lineRule="auto"/>
        <w:ind w:firstLine="2729" w:firstLineChars="845"/>
        <w:jc w:val="both"/>
        <w:rPr>
          <w:rFonts w:hint="eastAsia" w:ascii="宋体"/>
          <w:color w:val="auto"/>
          <w:sz w:val="24"/>
          <w:highlight w:val="none"/>
        </w:rPr>
      </w:pPr>
      <w:r>
        <w:rPr>
          <w:rFonts w:hint="eastAsia" w:ascii="宋体"/>
          <w:b/>
          <w:color w:val="auto"/>
          <w:sz w:val="32"/>
          <w:szCs w:val="32"/>
          <w:highlight w:val="none"/>
        </w:rPr>
        <w:t>合同名称</w:t>
      </w:r>
      <w:r>
        <w:rPr>
          <w:rFonts w:hint="eastAsia" w:ascii="宋体"/>
          <w:b/>
          <w:color w:val="auto"/>
          <w:sz w:val="24"/>
          <w:highlight w:val="none"/>
        </w:rPr>
        <w:t xml:space="preserve">   </w:t>
      </w:r>
      <w:r>
        <w:rPr>
          <w:rFonts w:hint="eastAsia" w:ascii="宋体"/>
          <w:color w:val="auto"/>
          <w:sz w:val="24"/>
          <w:highlight w:val="none"/>
        </w:rPr>
        <w:t xml:space="preserve">    </w:t>
      </w:r>
      <w:r>
        <w:rPr>
          <w:rFonts w:hint="eastAsia" w:ascii="宋体"/>
          <w:color w:val="auto"/>
          <w:sz w:val="24"/>
          <w:highlight w:val="none"/>
          <w:lang w:val="en-US" w:eastAsia="zh-CN"/>
        </w:rPr>
        <w:t xml:space="preserve">       </w:t>
      </w:r>
      <w:r>
        <w:rPr>
          <w:rFonts w:hint="eastAsia" w:ascii="宋体"/>
          <w:color w:val="auto"/>
          <w:sz w:val="24"/>
          <w:highlight w:val="none"/>
        </w:rPr>
        <w:t xml:space="preserve">  编号</w:t>
      </w:r>
    </w:p>
    <w:p w14:paraId="14E35D1F">
      <w:pPr>
        <w:keepNext w:val="0"/>
        <w:keepLines w:val="0"/>
        <w:pageBreakBefore w:val="0"/>
        <w:shd w:val="clear" w:color="auto" w:fill="auto"/>
        <w:kinsoku/>
        <w:wordWrap/>
        <w:overflowPunct/>
        <w:topLinePunct w:val="0"/>
        <w:autoSpaceDE/>
        <w:autoSpaceDN/>
        <w:bidi w:val="0"/>
        <w:adjustRightInd/>
        <w:snapToGrid/>
        <w:spacing w:line="336" w:lineRule="auto"/>
        <w:ind w:firstLine="529" w:firstLineChars="218"/>
        <w:textAlignment w:val="auto"/>
        <w:rPr>
          <w:rFonts w:hint="eastAsia" w:ascii="仿宋" w:hAnsi="仿宋" w:eastAsia="仿宋" w:cs="仿宋"/>
          <w:sz w:val="24"/>
          <w:szCs w:val="24"/>
        </w:rPr>
      </w:pPr>
      <w:bookmarkStart w:id="76" w:name="_Toc469495742"/>
      <w:bookmarkStart w:id="77" w:name="_Toc246996253"/>
      <w:bookmarkStart w:id="78" w:name="_Toc152042388"/>
      <w:bookmarkStart w:id="79" w:name="_Toc144974578"/>
      <w:bookmarkStart w:id="80" w:name="_Toc247085768"/>
      <w:bookmarkStart w:id="81" w:name="_Toc179632628"/>
      <w:bookmarkStart w:id="82" w:name="_Toc246996996"/>
      <w:bookmarkStart w:id="83" w:name="_Toc296602498"/>
      <w:bookmarkStart w:id="84" w:name="_Toc152045610"/>
      <w:r>
        <w:rPr>
          <w:rFonts w:hint="eastAsia" w:ascii="仿宋" w:hAnsi="仿宋" w:eastAsia="仿宋" w:cs="仿宋"/>
          <w:sz w:val="24"/>
          <w:szCs w:val="24"/>
        </w:rPr>
        <w:t>买    方：                                   卖    方：</w:t>
      </w:r>
    </w:p>
    <w:p w14:paraId="764DBC1E">
      <w:pPr>
        <w:keepNext w:val="0"/>
        <w:keepLines w:val="0"/>
        <w:pageBreakBefore w:val="0"/>
        <w:shd w:val="clear" w:color="auto" w:fill="auto"/>
        <w:kinsoku/>
        <w:wordWrap/>
        <w:overflowPunct/>
        <w:topLinePunct w:val="0"/>
        <w:autoSpaceDE/>
        <w:autoSpaceDN/>
        <w:bidi w:val="0"/>
        <w:adjustRightInd/>
        <w:snapToGrid/>
        <w:spacing w:line="336" w:lineRule="auto"/>
        <w:ind w:firstLine="529" w:firstLineChars="218"/>
        <w:textAlignment w:val="auto"/>
        <w:rPr>
          <w:rFonts w:hint="eastAsia" w:ascii="仿宋" w:hAnsi="仿宋" w:eastAsia="仿宋" w:cs="仿宋"/>
          <w:sz w:val="24"/>
          <w:szCs w:val="24"/>
        </w:rPr>
      </w:pPr>
      <w:r>
        <w:rPr>
          <w:rFonts w:hint="eastAsia" w:ascii="仿宋" w:hAnsi="仿宋" w:eastAsia="仿宋" w:cs="仿宋"/>
          <w:sz w:val="24"/>
          <w:szCs w:val="24"/>
        </w:rPr>
        <w:t>电    话：                                   电    话：</w:t>
      </w:r>
    </w:p>
    <w:p w14:paraId="184B97E5">
      <w:pPr>
        <w:keepNext w:val="0"/>
        <w:keepLines w:val="0"/>
        <w:pageBreakBefore w:val="0"/>
        <w:shd w:val="clear" w:color="auto" w:fill="auto"/>
        <w:kinsoku/>
        <w:wordWrap/>
        <w:overflowPunct/>
        <w:topLinePunct w:val="0"/>
        <w:autoSpaceDE/>
        <w:autoSpaceDN/>
        <w:bidi w:val="0"/>
        <w:adjustRightInd/>
        <w:snapToGrid/>
        <w:spacing w:line="336" w:lineRule="auto"/>
        <w:ind w:firstLine="529" w:firstLineChars="218"/>
        <w:textAlignment w:val="auto"/>
        <w:rPr>
          <w:rFonts w:hint="eastAsia" w:ascii="仿宋" w:hAnsi="仿宋" w:eastAsia="仿宋" w:cs="仿宋"/>
          <w:sz w:val="24"/>
          <w:szCs w:val="24"/>
        </w:rPr>
      </w:pPr>
      <w:r>
        <w:rPr>
          <w:rFonts w:hint="eastAsia" w:ascii="仿宋" w:hAnsi="仿宋" w:eastAsia="仿宋" w:cs="仿宋"/>
          <w:sz w:val="24"/>
          <w:szCs w:val="24"/>
        </w:rPr>
        <w:t xml:space="preserve">住    所：                                   住    所：                       </w:t>
      </w:r>
    </w:p>
    <w:p w14:paraId="0BC11A74">
      <w:pPr>
        <w:keepNext w:val="0"/>
        <w:keepLines w:val="0"/>
        <w:pageBreakBefore w:val="0"/>
        <w:shd w:val="clear" w:color="auto" w:fill="auto"/>
        <w:kinsoku/>
        <w:wordWrap/>
        <w:overflowPunct/>
        <w:topLinePunct w:val="0"/>
        <w:autoSpaceDE/>
        <w:autoSpaceDN/>
        <w:bidi w:val="0"/>
        <w:adjustRightInd/>
        <w:snapToGrid/>
        <w:spacing w:line="336" w:lineRule="auto"/>
        <w:ind w:firstLine="529" w:firstLineChars="218"/>
        <w:textAlignment w:val="auto"/>
        <w:rPr>
          <w:rFonts w:hint="eastAsia" w:ascii="仿宋" w:hAnsi="仿宋" w:eastAsia="仿宋" w:cs="仿宋"/>
          <w:sz w:val="24"/>
          <w:szCs w:val="24"/>
        </w:rPr>
      </w:pPr>
      <w:r>
        <w:rPr>
          <w:rFonts w:hint="eastAsia" w:ascii="仿宋" w:hAnsi="仿宋" w:eastAsia="仿宋" w:cs="仿宋"/>
          <w:sz w:val="24"/>
          <w:szCs w:val="24"/>
        </w:rPr>
        <w:t>（买方）的（项目名称）中所需（产品名称） 经公开招标，确定（卖方）为中标人。按照中华人民共和国合同法的规定，买卖双方同意按照下述的条款和条件，签署本合同。</w:t>
      </w:r>
    </w:p>
    <w:p w14:paraId="213A6464">
      <w:pPr>
        <w:keepNext w:val="0"/>
        <w:keepLines w:val="0"/>
        <w:pageBreakBefore w:val="0"/>
        <w:shd w:val="clear" w:color="auto" w:fill="auto"/>
        <w:kinsoku/>
        <w:wordWrap/>
        <w:overflowPunct/>
        <w:topLinePunct w:val="0"/>
        <w:autoSpaceDE/>
        <w:autoSpaceDN/>
        <w:bidi w:val="0"/>
        <w:adjustRightInd/>
        <w:snapToGrid/>
        <w:spacing w:line="336" w:lineRule="auto"/>
        <w:ind w:firstLine="529" w:firstLineChars="218"/>
        <w:textAlignment w:val="auto"/>
        <w:rPr>
          <w:rFonts w:hint="eastAsia" w:ascii="仿宋" w:hAnsi="仿宋" w:eastAsia="仿宋" w:cs="仿宋"/>
          <w:sz w:val="24"/>
          <w:szCs w:val="24"/>
        </w:rPr>
      </w:pPr>
      <w:r>
        <w:rPr>
          <w:rFonts w:hint="eastAsia" w:ascii="仿宋" w:hAnsi="仿宋" w:eastAsia="仿宋" w:cs="仿宋"/>
          <w:sz w:val="24"/>
          <w:szCs w:val="24"/>
        </w:rPr>
        <w:t>1、本合同文件</w:t>
      </w:r>
    </w:p>
    <w:p w14:paraId="1E629172">
      <w:pPr>
        <w:keepNext w:val="0"/>
        <w:keepLines w:val="0"/>
        <w:pageBreakBefore w:val="0"/>
        <w:shd w:val="clear" w:color="auto" w:fill="auto"/>
        <w:kinsoku/>
        <w:wordWrap/>
        <w:overflowPunct/>
        <w:topLinePunct w:val="0"/>
        <w:autoSpaceDE/>
        <w:autoSpaceDN/>
        <w:bidi w:val="0"/>
        <w:adjustRightInd/>
        <w:snapToGrid/>
        <w:spacing w:line="336" w:lineRule="auto"/>
        <w:ind w:firstLine="529" w:firstLineChars="218"/>
        <w:textAlignment w:val="auto"/>
        <w:rPr>
          <w:rFonts w:hint="eastAsia" w:ascii="仿宋" w:hAnsi="仿宋" w:eastAsia="仿宋" w:cs="仿宋"/>
          <w:sz w:val="24"/>
          <w:szCs w:val="24"/>
        </w:rPr>
      </w:pPr>
      <w:r>
        <w:rPr>
          <w:rFonts w:hint="eastAsia" w:ascii="仿宋" w:hAnsi="仿宋" w:eastAsia="仿宋" w:cs="仿宋"/>
          <w:sz w:val="24"/>
          <w:szCs w:val="24"/>
        </w:rPr>
        <w:t>下列每一文件均应作为合同的组成部分进行阅读和解释：</w:t>
      </w:r>
    </w:p>
    <w:p w14:paraId="42176FBE">
      <w:pPr>
        <w:keepNext w:val="0"/>
        <w:keepLines w:val="0"/>
        <w:pageBreakBefore w:val="0"/>
        <w:shd w:val="clear" w:color="auto" w:fill="auto"/>
        <w:kinsoku/>
        <w:wordWrap/>
        <w:overflowPunct/>
        <w:topLinePunct w:val="0"/>
        <w:autoSpaceDE/>
        <w:autoSpaceDN/>
        <w:bidi w:val="0"/>
        <w:adjustRightInd/>
        <w:snapToGrid/>
        <w:spacing w:line="336" w:lineRule="auto"/>
        <w:ind w:firstLine="529" w:firstLineChars="218"/>
        <w:textAlignment w:val="auto"/>
        <w:rPr>
          <w:rFonts w:hint="eastAsia" w:ascii="仿宋" w:hAnsi="仿宋" w:eastAsia="仿宋" w:cs="仿宋"/>
          <w:sz w:val="24"/>
          <w:szCs w:val="24"/>
        </w:rPr>
      </w:pPr>
      <w:r>
        <w:rPr>
          <w:rFonts w:hint="eastAsia" w:ascii="仿宋" w:hAnsi="仿宋" w:eastAsia="仿宋" w:cs="仿宋"/>
          <w:sz w:val="24"/>
          <w:szCs w:val="24"/>
        </w:rPr>
        <w:t>（1）</w:t>
      </w:r>
      <w:r>
        <w:rPr>
          <w:rFonts w:hint="eastAsia" w:ascii="仿宋" w:hAnsi="仿宋" w:eastAsia="仿宋" w:cs="仿宋"/>
          <w:sz w:val="24"/>
          <w:szCs w:val="24"/>
          <w:lang w:eastAsia="zh-CN"/>
        </w:rPr>
        <w:t>采购文件</w:t>
      </w:r>
      <w:r>
        <w:rPr>
          <w:rFonts w:hint="eastAsia" w:ascii="仿宋" w:hAnsi="仿宋" w:eastAsia="仿宋" w:cs="仿宋"/>
          <w:sz w:val="24"/>
          <w:szCs w:val="24"/>
        </w:rPr>
        <w:t>（2）投标文件（3）中标通知书</w:t>
      </w:r>
    </w:p>
    <w:p w14:paraId="673829F8">
      <w:pPr>
        <w:keepNext w:val="0"/>
        <w:keepLines w:val="0"/>
        <w:pageBreakBefore w:val="0"/>
        <w:shd w:val="clear" w:color="auto" w:fill="auto"/>
        <w:kinsoku/>
        <w:wordWrap/>
        <w:overflowPunct/>
        <w:topLinePunct w:val="0"/>
        <w:autoSpaceDE/>
        <w:autoSpaceDN/>
        <w:bidi w:val="0"/>
        <w:adjustRightInd/>
        <w:snapToGrid/>
        <w:spacing w:line="336" w:lineRule="auto"/>
        <w:ind w:firstLine="529" w:firstLineChars="218"/>
        <w:textAlignment w:val="auto"/>
        <w:rPr>
          <w:rFonts w:hint="eastAsia" w:ascii="仿宋" w:hAnsi="仿宋" w:eastAsia="仿宋" w:cs="仿宋"/>
          <w:sz w:val="24"/>
          <w:szCs w:val="24"/>
        </w:rPr>
      </w:pPr>
      <w:r>
        <w:rPr>
          <w:rFonts w:hint="eastAsia" w:ascii="仿宋" w:hAnsi="仿宋" w:eastAsia="仿宋" w:cs="仿宋"/>
          <w:sz w:val="24"/>
          <w:szCs w:val="24"/>
        </w:rPr>
        <w:t>（4）经双方确认进入合同的其它文件、补充条款或说明</w:t>
      </w:r>
    </w:p>
    <w:p w14:paraId="2D56318F">
      <w:pPr>
        <w:keepNext w:val="0"/>
        <w:keepLines w:val="0"/>
        <w:pageBreakBefore w:val="0"/>
        <w:shd w:val="clear" w:color="auto" w:fill="auto"/>
        <w:kinsoku/>
        <w:wordWrap/>
        <w:overflowPunct/>
        <w:topLinePunct w:val="0"/>
        <w:autoSpaceDE/>
        <w:autoSpaceDN/>
        <w:bidi w:val="0"/>
        <w:adjustRightInd/>
        <w:snapToGrid/>
        <w:spacing w:line="336" w:lineRule="auto"/>
        <w:ind w:firstLine="529" w:firstLineChars="218"/>
        <w:textAlignment w:val="auto"/>
        <w:rPr>
          <w:rFonts w:hint="eastAsia" w:ascii="仿宋" w:hAnsi="仿宋" w:eastAsia="仿宋" w:cs="仿宋"/>
          <w:sz w:val="24"/>
          <w:szCs w:val="24"/>
        </w:rPr>
      </w:pPr>
      <w:r>
        <w:rPr>
          <w:rFonts w:hint="eastAsia" w:ascii="仿宋" w:hAnsi="仿宋" w:eastAsia="仿宋" w:cs="仿宋"/>
          <w:sz w:val="24"/>
          <w:szCs w:val="24"/>
        </w:rPr>
        <w:t>2、采购标的、数量、质量要求</w:t>
      </w:r>
    </w:p>
    <w:p w14:paraId="618FC62B">
      <w:pPr>
        <w:keepNext w:val="0"/>
        <w:keepLines w:val="0"/>
        <w:pageBreakBefore w:val="0"/>
        <w:shd w:val="clear" w:color="auto" w:fill="auto"/>
        <w:kinsoku/>
        <w:wordWrap/>
        <w:overflowPunct/>
        <w:topLinePunct w:val="0"/>
        <w:autoSpaceDE/>
        <w:autoSpaceDN/>
        <w:bidi w:val="0"/>
        <w:adjustRightInd/>
        <w:snapToGrid/>
        <w:spacing w:line="336" w:lineRule="auto"/>
        <w:ind w:firstLine="529" w:firstLineChars="218"/>
        <w:textAlignment w:val="auto"/>
        <w:rPr>
          <w:rFonts w:hint="eastAsia" w:ascii="仿宋" w:hAnsi="仿宋" w:eastAsia="仿宋" w:cs="仿宋"/>
          <w:sz w:val="24"/>
          <w:szCs w:val="24"/>
        </w:rPr>
      </w:pPr>
      <w:r>
        <w:rPr>
          <w:rFonts w:hint="eastAsia" w:ascii="仿宋" w:hAnsi="仿宋" w:eastAsia="仿宋" w:cs="仿宋"/>
          <w:sz w:val="24"/>
          <w:szCs w:val="24"/>
        </w:rPr>
        <w:t>3、合同总价</w:t>
      </w:r>
    </w:p>
    <w:p w14:paraId="7FA4C0DE">
      <w:pPr>
        <w:keepNext w:val="0"/>
        <w:keepLines w:val="0"/>
        <w:pageBreakBefore w:val="0"/>
        <w:shd w:val="clear" w:color="auto" w:fill="auto"/>
        <w:kinsoku/>
        <w:wordWrap/>
        <w:overflowPunct/>
        <w:topLinePunct w:val="0"/>
        <w:autoSpaceDE/>
        <w:autoSpaceDN/>
        <w:bidi w:val="0"/>
        <w:adjustRightInd/>
        <w:snapToGrid/>
        <w:spacing w:line="336" w:lineRule="auto"/>
        <w:ind w:firstLine="529" w:firstLineChars="218"/>
        <w:textAlignment w:val="auto"/>
        <w:rPr>
          <w:rFonts w:hint="eastAsia" w:ascii="仿宋" w:hAnsi="仿宋" w:eastAsia="仿宋" w:cs="仿宋"/>
          <w:sz w:val="24"/>
          <w:szCs w:val="24"/>
        </w:rPr>
      </w:pPr>
      <w:r>
        <w:rPr>
          <w:rFonts w:hint="eastAsia" w:ascii="仿宋" w:hAnsi="仿宋" w:eastAsia="仿宋" w:cs="仿宋"/>
          <w:sz w:val="24"/>
          <w:szCs w:val="24"/>
        </w:rPr>
        <w:t>合同总价为               元人民币。</w:t>
      </w:r>
    </w:p>
    <w:p w14:paraId="60F4B204">
      <w:pPr>
        <w:keepNext w:val="0"/>
        <w:keepLines w:val="0"/>
        <w:pageBreakBefore w:val="0"/>
        <w:shd w:val="clear" w:color="auto" w:fill="auto"/>
        <w:kinsoku/>
        <w:wordWrap/>
        <w:overflowPunct/>
        <w:topLinePunct w:val="0"/>
        <w:autoSpaceDE/>
        <w:autoSpaceDN/>
        <w:bidi w:val="0"/>
        <w:adjustRightInd/>
        <w:snapToGrid/>
        <w:spacing w:line="336" w:lineRule="auto"/>
        <w:ind w:firstLine="529" w:firstLineChars="218"/>
        <w:textAlignment w:val="auto"/>
        <w:rPr>
          <w:rFonts w:hint="eastAsia" w:ascii="仿宋" w:hAnsi="仿宋" w:eastAsia="仿宋" w:cs="仿宋"/>
          <w:sz w:val="24"/>
          <w:szCs w:val="24"/>
        </w:rPr>
      </w:pPr>
      <w:r>
        <w:rPr>
          <w:rFonts w:hint="eastAsia" w:ascii="仿宋" w:hAnsi="仿宋" w:eastAsia="仿宋" w:cs="仿宋"/>
          <w:sz w:val="24"/>
          <w:szCs w:val="24"/>
        </w:rPr>
        <w:t>4、付款方式：                                         。</w:t>
      </w:r>
    </w:p>
    <w:p w14:paraId="28BDF43E">
      <w:pPr>
        <w:keepNext w:val="0"/>
        <w:keepLines w:val="0"/>
        <w:pageBreakBefore w:val="0"/>
        <w:shd w:val="clear" w:color="auto" w:fill="auto"/>
        <w:kinsoku/>
        <w:wordWrap/>
        <w:overflowPunct/>
        <w:topLinePunct w:val="0"/>
        <w:autoSpaceDE/>
        <w:autoSpaceDN/>
        <w:bidi w:val="0"/>
        <w:adjustRightInd/>
        <w:snapToGrid/>
        <w:spacing w:line="336" w:lineRule="auto"/>
        <w:ind w:firstLine="529" w:firstLineChars="218"/>
        <w:textAlignment w:val="auto"/>
        <w:rPr>
          <w:rFonts w:hint="eastAsia" w:ascii="仿宋" w:hAnsi="仿宋" w:eastAsia="仿宋" w:cs="仿宋"/>
          <w:sz w:val="24"/>
          <w:szCs w:val="24"/>
        </w:rPr>
      </w:pPr>
      <w:r>
        <w:rPr>
          <w:rFonts w:hint="eastAsia" w:ascii="仿宋" w:hAnsi="仿宋" w:eastAsia="仿宋" w:cs="仿宋"/>
          <w:sz w:val="24"/>
          <w:szCs w:val="24"/>
        </w:rPr>
        <w:t>5、合同供货（服务）期限及地点和方式</w:t>
      </w:r>
    </w:p>
    <w:p w14:paraId="0412A3BE">
      <w:pPr>
        <w:keepNext w:val="0"/>
        <w:keepLines w:val="0"/>
        <w:pageBreakBefore w:val="0"/>
        <w:shd w:val="clear" w:color="auto" w:fill="auto"/>
        <w:kinsoku/>
        <w:wordWrap/>
        <w:overflowPunct/>
        <w:topLinePunct w:val="0"/>
        <w:autoSpaceDE/>
        <w:autoSpaceDN/>
        <w:bidi w:val="0"/>
        <w:adjustRightInd/>
        <w:snapToGrid/>
        <w:spacing w:line="336" w:lineRule="auto"/>
        <w:ind w:firstLine="529" w:firstLineChars="218"/>
        <w:textAlignment w:val="auto"/>
        <w:rPr>
          <w:rFonts w:hint="eastAsia" w:ascii="仿宋" w:hAnsi="仿宋" w:eastAsia="仿宋" w:cs="仿宋"/>
          <w:sz w:val="24"/>
          <w:szCs w:val="24"/>
        </w:rPr>
      </w:pPr>
      <w:r>
        <w:rPr>
          <w:rFonts w:hint="eastAsia" w:ascii="仿宋" w:hAnsi="仿宋" w:eastAsia="仿宋" w:cs="仿宋"/>
          <w:sz w:val="24"/>
          <w:szCs w:val="24"/>
        </w:rPr>
        <w:t>6、验收要求及违约责任</w:t>
      </w:r>
    </w:p>
    <w:p w14:paraId="6ADD0785">
      <w:pPr>
        <w:keepNext w:val="0"/>
        <w:keepLines w:val="0"/>
        <w:pageBreakBefore w:val="0"/>
        <w:shd w:val="clear" w:color="auto" w:fill="auto"/>
        <w:kinsoku/>
        <w:wordWrap/>
        <w:overflowPunct/>
        <w:topLinePunct w:val="0"/>
        <w:autoSpaceDE/>
        <w:autoSpaceDN/>
        <w:bidi w:val="0"/>
        <w:adjustRightInd/>
        <w:snapToGrid/>
        <w:spacing w:line="336" w:lineRule="auto"/>
        <w:ind w:firstLine="529" w:firstLineChars="218"/>
        <w:textAlignment w:val="auto"/>
        <w:rPr>
          <w:rFonts w:hint="eastAsia" w:ascii="仿宋" w:hAnsi="仿宋" w:eastAsia="仿宋" w:cs="仿宋"/>
          <w:sz w:val="24"/>
          <w:szCs w:val="24"/>
        </w:rPr>
      </w:pPr>
      <w:r>
        <w:rPr>
          <w:rFonts w:hint="eastAsia" w:ascii="仿宋" w:hAnsi="仿宋" w:eastAsia="仿宋" w:cs="仿宋"/>
          <w:sz w:val="24"/>
          <w:szCs w:val="24"/>
        </w:rPr>
        <w:t>7、违约责任及解决争议方法</w:t>
      </w:r>
    </w:p>
    <w:p w14:paraId="05B022D7">
      <w:pPr>
        <w:keepNext w:val="0"/>
        <w:keepLines w:val="0"/>
        <w:pageBreakBefore w:val="0"/>
        <w:shd w:val="clear" w:color="auto" w:fill="auto"/>
        <w:kinsoku/>
        <w:wordWrap/>
        <w:overflowPunct/>
        <w:topLinePunct w:val="0"/>
        <w:autoSpaceDE/>
        <w:autoSpaceDN/>
        <w:bidi w:val="0"/>
        <w:adjustRightInd/>
        <w:snapToGrid/>
        <w:spacing w:line="336" w:lineRule="auto"/>
        <w:ind w:firstLine="529" w:firstLineChars="218"/>
        <w:textAlignment w:val="auto"/>
        <w:rPr>
          <w:rFonts w:hint="eastAsia" w:ascii="仿宋" w:hAnsi="仿宋" w:eastAsia="仿宋" w:cs="仿宋"/>
          <w:sz w:val="24"/>
          <w:szCs w:val="24"/>
        </w:rPr>
      </w:pPr>
      <w:r>
        <w:rPr>
          <w:rFonts w:hint="eastAsia" w:ascii="仿宋" w:hAnsi="仿宋" w:eastAsia="仿宋" w:cs="仿宋"/>
          <w:sz w:val="24"/>
          <w:szCs w:val="24"/>
        </w:rPr>
        <w:t>8、合同的生效</w:t>
      </w:r>
    </w:p>
    <w:p w14:paraId="1FF958AA">
      <w:pPr>
        <w:keepNext w:val="0"/>
        <w:keepLines w:val="0"/>
        <w:pageBreakBefore w:val="0"/>
        <w:shd w:val="clear" w:color="auto" w:fill="auto"/>
        <w:kinsoku/>
        <w:wordWrap/>
        <w:overflowPunct/>
        <w:topLinePunct w:val="0"/>
        <w:autoSpaceDE/>
        <w:autoSpaceDN/>
        <w:bidi w:val="0"/>
        <w:adjustRightInd/>
        <w:snapToGrid/>
        <w:spacing w:line="336" w:lineRule="auto"/>
        <w:ind w:firstLine="529" w:firstLineChars="218"/>
        <w:textAlignment w:val="auto"/>
        <w:rPr>
          <w:rFonts w:hint="eastAsia" w:ascii="仿宋" w:hAnsi="仿宋" w:eastAsia="仿宋" w:cs="仿宋"/>
          <w:sz w:val="24"/>
          <w:szCs w:val="24"/>
        </w:rPr>
      </w:pPr>
      <w:r>
        <w:rPr>
          <w:rFonts w:hint="eastAsia" w:ascii="仿宋" w:hAnsi="仿宋" w:eastAsia="仿宋" w:cs="仿宋"/>
          <w:sz w:val="24"/>
          <w:szCs w:val="24"/>
        </w:rPr>
        <w:t>合同经双方授权代表签署，买卖双方加盖印章之后生效。</w:t>
      </w:r>
    </w:p>
    <w:p w14:paraId="2DBD4883">
      <w:pPr>
        <w:keepNext w:val="0"/>
        <w:keepLines w:val="0"/>
        <w:pageBreakBefore w:val="0"/>
        <w:shd w:val="clear" w:color="auto" w:fill="auto"/>
        <w:kinsoku/>
        <w:wordWrap/>
        <w:overflowPunct/>
        <w:topLinePunct w:val="0"/>
        <w:autoSpaceDE/>
        <w:autoSpaceDN/>
        <w:bidi w:val="0"/>
        <w:adjustRightInd/>
        <w:snapToGrid/>
        <w:spacing w:line="336" w:lineRule="auto"/>
        <w:ind w:firstLine="529" w:firstLineChars="218"/>
        <w:textAlignment w:val="auto"/>
        <w:rPr>
          <w:rFonts w:hint="eastAsia" w:ascii="仿宋" w:hAnsi="仿宋" w:eastAsia="仿宋" w:cs="仿宋"/>
          <w:sz w:val="24"/>
          <w:szCs w:val="24"/>
        </w:rPr>
      </w:pPr>
      <w:r>
        <w:rPr>
          <w:rFonts w:hint="eastAsia" w:ascii="仿宋" w:hAnsi="仿宋" w:eastAsia="仿宋" w:cs="仿宋"/>
          <w:sz w:val="24"/>
          <w:szCs w:val="24"/>
        </w:rPr>
        <w:t>本合同一式     份，双方各执     份。</w:t>
      </w:r>
    </w:p>
    <w:p w14:paraId="73367C5E">
      <w:pPr>
        <w:keepNext w:val="0"/>
        <w:keepLines w:val="0"/>
        <w:pageBreakBefore w:val="0"/>
        <w:shd w:val="clear" w:color="auto" w:fill="auto"/>
        <w:kinsoku/>
        <w:wordWrap/>
        <w:overflowPunct/>
        <w:topLinePunct w:val="0"/>
        <w:autoSpaceDE/>
        <w:autoSpaceDN/>
        <w:bidi w:val="0"/>
        <w:adjustRightInd/>
        <w:snapToGrid/>
        <w:spacing w:line="336" w:lineRule="auto"/>
        <w:ind w:firstLine="529" w:firstLineChars="218"/>
        <w:textAlignment w:val="auto"/>
        <w:rPr>
          <w:rFonts w:hint="eastAsia" w:ascii="仿宋" w:hAnsi="仿宋" w:eastAsia="仿宋" w:cs="仿宋"/>
          <w:sz w:val="24"/>
          <w:szCs w:val="24"/>
        </w:rPr>
      </w:pPr>
      <w:r>
        <w:rPr>
          <w:rFonts w:hint="eastAsia" w:ascii="仿宋" w:hAnsi="仿宋" w:eastAsia="仿宋" w:cs="仿宋"/>
          <w:sz w:val="24"/>
          <w:szCs w:val="24"/>
        </w:rPr>
        <w:t xml:space="preserve">买  方：                         </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 xml:space="preserve"> </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卖  方：</w:t>
      </w:r>
    </w:p>
    <w:p w14:paraId="1A6E8315">
      <w:pPr>
        <w:keepNext w:val="0"/>
        <w:keepLines w:val="0"/>
        <w:pageBreakBefore w:val="0"/>
        <w:shd w:val="clear" w:color="auto" w:fill="auto"/>
        <w:kinsoku/>
        <w:wordWrap/>
        <w:overflowPunct/>
        <w:topLinePunct w:val="0"/>
        <w:autoSpaceDE/>
        <w:autoSpaceDN/>
        <w:bidi w:val="0"/>
        <w:adjustRightInd/>
        <w:snapToGrid/>
        <w:spacing w:line="336" w:lineRule="auto"/>
        <w:ind w:firstLine="529" w:firstLineChars="218"/>
        <w:textAlignment w:val="auto"/>
        <w:rPr>
          <w:rFonts w:hint="eastAsia" w:ascii="仿宋" w:hAnsi="仿宋" w:eastAsia="仿宋" w:cs="仿宋"/>
          <w:sz w:val="24"/>
          <w:szCs w:val="24"/>
        </w:rPr>
      </w:pPr>
      <w:r>
        <w:rPr>
          <w:rFonts w:hint="eastAsia" w:ascii="仿宋" w:hAnsi="仿宋" w:eastAsia="仿宋" w:cs="仿宋"/>
          <w:sz w:val="24"/>
          <w:szCs w:val="24"/>
        </w:rPr>
        <w:t xml:space="preserve">名  称：（盖章）                   </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名  称：（盖章）</w:t>
      </w:r>
    </w:p>
    <w:p w14:paraId="1F1FAFB7">
      <w:pPr>
        <w:keepNext w:val="0"/>
        <w:keepLines w:val="0"/>
        <w:pageBreakBefore w:val="0"/>
        <w:shd w:val="clear" w:color="auto" w:fill="auto"/>
        <w:kinsoku/>
        <w:wordWrap/>
        <w:overflowPunct/>
        <w:topLinePunct w:val="0"/>
        <w:autoSpaceDE/>
        <w:autoSpaceDN/>
        <w:bidi w:val="0"/>
        <w:adjustRightInd/>
        <w:snapToGrid/>
        <w:spacing w:line="336" w:lineRule="auto"/>
        <w:ind w:firstLine="529" w:firstLineChars="218"/>
        <w:textAlignment w:val="auto"/>
        <w:rPr>
          <w:rFonts w:hint="eastAsia" w:ascii="仿宋" w:hAnsi="仿宋" w:eastAsia="仿宋" w:cs="仿宋"/>
          <w:sz w:val="24"/>
          <w:szCs w:val="24"/>
        </w:rPr>
      </w:pPr>
      <w:r>
        <w:rPr>
          <w:rFonts w:hint="eastAsia" w:ascii="仿宋" w:hAnsi="仿宋" w:eastAsia="仿宋" w:cs="仿宋"/>
          <w:sz w:val="24"/>
          <w:szCs w:val="24"/>
        </w:rPr>
        <w:t xml:space="preserve">法定代表人（或委托代理人）： （签字） 法定代表人（或委托代理人）：（签字）                        </w:t>
      </w:r>
    </w:p>
    <w:p w14:paraId="38E11159">
      <w:pPr>
        <w:keepNext w:val="0"/>
        <w:keepLines w:val="0"/>
        <w:pageBreakBefore w:val="0"/>
        <w:shd w:val="clear" w:color="auto" w:fill="auto"/>
        <w:kinsoku/>
        <w:wordWrap/>
        <w:overflowPunct/>
        <w:topLinePunct w:val="0"/>
        <w:autoSpaceDE/>
        <w:autoSpaceDN/>
        <w:bidi w:val="0"/>
        <w:adjustRightInd/>
        <w:snapToGrid/>
        <w:spacing w:line="336" w:lineRule="auto"/>
        <w:ind w:firstLine="529" w:firstLineChars="218"/>
        <w:textAlignment w:val="auto"/>
        <w:rPr>
          <w:rFonts w:hint="eastAsia" w:ascii="仿宋" w:hAnsi="仿宋" w:eastAsia="仿宋" w:cs="仿宋"/>
          <w:sz w:val="24"/>
          <w:szCs w:val="24"/>
        </w:rPr>
      </w:pPr>
      <w:r>
        <w:rPr>
          <w:rFonts w:hint="eastAsia" w:ascii="仿宋" w:hAnsi="仿宋" w:eastAsia="仿宋" w:cs="仿宋"/>
          <w:sz w:val="24"/>
          <w:szCs w:val="24"/>
        </w:rPr>
        <w:t xml:space="preserve">地    址：                       </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 xml:space="preserve"> 地    址：</w:t>
      </w:r>
    </w:p>
    <w:p w14:paraId="535B04BE">
      <w:pPr>
        <w:keepNext w:val="0"/>
        <w:keepLines w:val="0"/>
        <w:pageBreakBefore w:val="0"/>
        <w:shd w:val="clear" w:color="auto" w:fill="auto"/>
        <w:kinsoku/>
        <w:wordWrap/>
        <w:overflowPunct/>
        <w:topLinePunct w:val="0"/>
        <w:autoSpaceDE/>
        <w:autoSpaceDN/>
        <w:bidi w:val="0"/>
        <w:adjustRightInd/>
        <w:snapToGrid/>
        <w:spacing w:line="336" w:lineRule="auto"/>
        <w:ind w:firstLine="529" w:firstLineChars="218"/>
        <w:textAlignment w:val="auto"/>
        <w:rPr>
          <w:rFonts w:hint="eastAsia" w:ascii="仿宋" w:hAnsi="仿宋" w:eastAsia="仿宋" w:cs="仿宋"/>
          <w:sz w:val="24"/>
          <w:szCs w:val="24"/>
        </w:rPr>
      </w:pPr>
      <w:r>
        <w:rPr>
          <w:rFonts w:hint="eastAsia" w:ascii="仿宋" w:hAnsi="仿宋" w:eastAsia="仿宋" w:cs="仿宋"/>
          <w:sz w:val="24"/>
          <w:szCs w:val="24"/>
        </w:rPr>
        <w:t xml:space="preserve">邮政编码：                        </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邮政编码：</w:t>
      </w:r>
    </w:p>
    <w:p w14:paraId="52D31096">
      <w:pPr>
        <w:keepNext w:val="0"/>
        <w:keepLines w:val="0"/>
        <w:pageBreakBefore w:val="0"/>
        <w:shd w:val="clear" w:color="auto" w:fill="auto"/>
        <w:kinsoku/>
        <w:wordWrap/>
        <w:overflowPunct/>
        <w:topLinePunct w:val="0"/>
        <w:autoSpaceDE/>
        <w:autoSpaceDN/>
        <w:bidi w:val="0"/>
        <w:adjustRightInd/>
        <w:snapToGrid/>
        <w:spacing w:line="336" w:lineRule="auto"/>
        <w:ind w:firstLine="529" w:firstLineChars="218"/>
        <w:textAlignment w:val="auto"/>
        <w:rPr>
          <w:rFonts w:hint="eastAsia" w:ascii="仿宋" w:hAnsi="仿宋" w:eastAsia="仿宋" w:cs="仿宋"/>
          <w:sz w:val="24"/>
          <w:szCs w:val="24"/>
        </w:rPr>
      </w:pPr>
      <w:r>
        <w:rPr>
          <w:rFonts w:hint="eastAsia" w:ascii="仿宋" w:hAnsi="仿宋" w:eastAsia="仿宋" w:cs="仿宋"/>
          <w:sz w:val="24"/>
          <w:szCs w:val="24"/>
        </w:rPr>
        <w:t xml:space="preserve">电    话：                        </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电    话：</w:t>
      </w:r>
    </w:p>
    <w:p w14:paraId="68AF7B06">
      <w:pPr>
        <w:keepNext w:val="0"/>
        <w:keepLines w:val="0"/>
        <w:pageBreakBefore w:val="0"/>
        <w:shd w:val="clear" w:color="auto" w:fill="auto"/>
        <w:kinsoku/>
        <w:wordWrap/>
        <w:overflowPunct/>
        <w:topLinePunct w:val="0"/>
        <w:autoSpaceDE/>
        <w:autoSpaceDN/>
        <w:bidi w:val="0"/>
        <w:adjustRightInd/>
        <w:snapToGrid/>
        <w:spacing w:line="336" w:lineRule="auto"/>
        <w:ind w:firstLine="529" w:firstLineChars="218"/>
        <w:textAlignment w:val="auto"/>
        <w:rPr>
          <w:rFonts w:hint="eastAsia" w:ascii="仿宋" w:hAnsi="仿宋" w:eastAsia="仿宋" w:cs="仿宋"/>
          <w:sz w:val="24"/>
          <w:szCs w:val="24"/>
        </w:rPr>
      </w:pPr>
      <w:r>
        <w:rPr>
          <w:rFonts w:hint="eastAsia" w:ascii="仿宋" w:hAnsi="仿宋" w:eastAsia="仿宋" w:cs="仿宋"/>
          <w:sz w:val="24"/>
          <w:szCs w:val="24"/>
        </w:rPr>
        <w:t xml:space="preserve">开户银行：                       </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 xml:space="preserve"> 开户银行：</w:t>
      </w:r>
    </w:p>
    <w:p w14:paraId="2B6D4714">
      <w:pPr>
        <w:keepNext w:val="0"/>
        <w:keepLines w:val="0"/>
        <w:pageBreakBefore w:val="0"/>
        <w:shd w:val="clear" w:color="auto" w:fill="auto"/>
        <w:kinsoku/>
        <w:wordWrap/>
        <w:overflowPunct/>
        <w:topLinePunct w:val="0"/>
        <w:autoSpaceDE/>
        <w:autoSpaceDN/>
        <w:bidi w:val="0"/>
        <w:adjustRightInd/>
        <w:snapToGrid/>
        <w:spacing w:line="336" w:lineRule="auto"/>
        <w:ind w:firstLine="529" w:firstLineChars="218"/>
        <w:textAlignment w:val="auto"/>
        <w:rPr>
          <w:rFonts w:hint="eastAsia" w:ascii="仿宋" w:hAnsi="仿宋" w:eastAsia="仿宋" w:cs="仿宋"/>
          <w:sz w:val="24"/>
          <w:szCs w:val="24"/>
        </w:rPr>
      </w:pPr>
      <w:r>
        <w:rPr>
          <w:rFonts w:hint="eastAsia" w:ascii="仿宋" w:hAnsi="仿宋" w:eastAsia="仿宋" w:cs="仿宋"/>
          <w:sz w:val="24"/>
          <w:szCs w:val="24"/>
        </w:rPr>
        <w:t xml:space="preserve">帐    号：                        </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帐    号：</w:t>
      </w:r>
    </w:p>
    <w:p w14:paraId="3BCB4AAA">
      <w:pPr>
        <w:pStyle w:val="8"/>
        <w:shd w:val="clear" w:color="auto" w:fill="auto"/>
        <w:spacing w:after="0" w:line="420" w:lineRule="exact"/>
        <w:ind w:left="0" w:leftChars="0" w:firstLine="606" w:firstLineChars="200"/>
        <w:jc w:val="center"/>
        <w:rPr>
          <w:rFonts w:hint="eastAsia" w:ascii="黑体" w:eastAsia="黑体"/>
          <w:b/>
          <w:color w:val="auto"/>
          <w:sz w:val="30"/>
          <w:szCs w:val="30"/>
          <w:highlight w:val="none"/>
        </w:rPr>
      </w:pPr>
      <w:r>
        <w:rPr>
          <w:rFonts w:hint="eastAsia" w:ascii="黑体" w:eastAsia="黑体"/>
          <w:b/>
          <w:color w:val="auto"/>
          <w:sz w:val="30"/>
          <w:szCs w:val="30"/>
          <w:highlight w:val="none"/>
        </w:rPr>
        <w:t>二  合同条款</w:t>
      </w:r>
      <w:bookmarkEnd w:id="76"/>
      <w:bookmarkEnd w:id="77"/>
      <w:bookmarkEnd w:id="78"/>
      <w:bookmarkEnd w:id="79"/>
      <w:bookmarkEnd w:id="80"/>
      <w:bookmarkEnd w:id="81"/>
      <w:bookmarkEnd w:id="82"/>
      <w:bookmarkEnd w:id="83"/>
      <w:bookmarkEnd w:id="84"/>
    </w:p>
    <w:p w14:paraId="0480C5F8">
      <w:pPr>
        <w:shd w:val="clear" w:color="auto" w:fill="auto"/>
        <w:spacing w:line="440" w:lineRule="exact"/>
        <w:rPr>
          <w:rFonts w:hint="eastAsia" w:ascii="宋体" w:cs="宋体"/>
          <w:b/>
          <w:color w:val="auto"/>
          <w:szCs w:val="21"/>
          <w:highlight w:val="none"/>
        </w:rPr>
      </w:pPr>
      <w:r>
        <w:rPr>
          <w:rFonts w:hint="eastAsia" w:ascii="宋体" w:cs="宋体"/>
          <w:b/>
          <w:color w:val="auto"/>
          <w:szCs w:val="21"/>
          <w:highlight w:val="none"/>
        </w:rPr>
        <w:t>一.  合同文件</w:t>
      </w:r>
    </w:p>
    <w:p w14:paraId="3267A3FB">
      <w:pPr>
        <w:keepNext w:val="0"/>
        <w:keepLines w:val="0"/>
        <w:pageBreakBefore w:val="0"/>
        <w:shd w:val="clear" w:color="auto" w:fill="auto"/>
        <w:kinsoku/>
        <w:wordWrap/>
        <w:overflowPunct/>
        <w:topLinePunct w:val="0"/>
        <w:autoSpaceDE/>
        <w:autoSpaceDN/>
        <w:bidi w:val="0"/>
        <w:adjustRightInd/>
        <w:snapToGrid/>
        <w:spacing w:line="336" w:lineRule="auto"/>
        <w:ind w:firstLine="529" w:firstLineChars="218"/>
        <w:textAlignment w:val="auto"/>
        <w:rPr>
          <w:rFonts w:hint="eastAsia" w:ascii="仿宋" w:hAnsi="仿宋" w:eastAsia="仿宋" w:cs="仿宋"/>
          <w:sz w:val="24"/>
          <w:szCs w:val="24"/>
        </w:rPr>
      </w:pPr>
      <w:r>
        <w:rPr>
          <w:rFonts w:hint="eastAsia" w:ascii="仿宋" w:hAnsi="仿宋" w:eastAsia="仿宋" w:cs="仿宋"/>
          <w:sz w:val="24"/>
          <w:szCs w:val="24"/>
        </w:rPr>
        <w:t>1、合同文件适用法律</w:t>
      </w:r>
    </w:p>
    <w:p w14:paraId="736C69F5">
      <w:pPr>
        <w:keepNext w:val="0"/>
        <w:keepLines w:val="0"/>
        <w:pageBreakBefore w:val="0"/>
        <w:shd w:val="clear" w:color="auto" w:fill="auto"/>
        <w:kinsoku/>
        <w:wordWrap/>
        <w:overflowPunct/>
        <w:topLinePunct w:val="0"/>
        <w:autoSpaceDE/>
        <w:autoSpaceDN/>
        <w:bidi w:val="0"/>
        <w:adjustRightInd/>
        <w:snapToGrid/>
        <w:spacing w:line="336" w:lineRule="auto"/>
        <w:ind w:firstLine="529" w:firstLineChars="218"/>
        <w:textAlignment w:val="auto"/>
        <w:rPr>
          <w:rFonts w:hint="eastAsia" w:ascii="仿宋" w:hAnsi="仿宋" w:eastAsia="仿宋" w:cs="仿宋"/>
          <w:sz w:val="24"/>
          <w:szCs w:val="24"/>
        </w:rPr>
      </w:pPr>
      <w:r>
        <w:rPr>
          <w:rFonts w:hint="eastAsia" w:ascii="仿宋" w:hAnsi="仿宋" w:eastAsia="仿宋" w:cs="仿宋"/>
          <w:sz w:val="24"/>
          <w:szCs w:val="24"/>
        </w:rPr>
        <w:t>适用于合同文件的法律是中华人民共和国现行法律、法规及招标人所在地的地方性法规。</w:t>
      </w:r>
    </w:p>
    <w:p w14:paraId="33B6E360">
      <w:pPr>
        <w:keepNext w:val="0"/>
        <w:keepLines w:val="0"/>
        <w:pageBreakBefore w:val="0"/>
        <w:shd w:val="clear" w:color="auto" w:fill="auto"/>
        <w:kinsoku/>
        <w:wordWrap/>
        <w:overflowPunct/>
        <w:topLinePunct w:val="0"/>
        <w:autoSpaceDE/>
        <w:autoSpaceDN/>
        <w:bidi w:val="0"/>
        <w:adjustRightInd/>
        <w:snapToGrid/>
        <w:spacing w:line="336" w:lineRule="auto"/>
        <w:ind w:firstLine="529" w:firstLineChars="218"/>
        <w:textAlignment w:val="auto"/>
        <w:rPr>
          <w:rFonts w:hint="eastAsia" w:ascii="仿宋" w:hAnsi="仿宋" w:eastAsia="仿宋" w:cs="仿宋"/>
          <w:sz w:val="24"/>
          <w:szCs w:val="24"/>
        </w:rPr>
      </w:pPr>
      <w:r>
        <w:rPr>
          <w:rFonts w:hint="eastAsia" w:ascii="仿宋" w:hAnsi="仿宋" w:eastAsia="仿宋" w:cs="仿宋"/>
          <w:sz w:val="24"/>
          <w:szCs w:val="24"/>
        </w:rPr>
        <w:t>2、合同文件组成和解释顺序</w:t>
      </w:r>
    </w:p>
    <w:p w14:paraId="1EC24C4C">
      <w:pPr>
        <w:keepNext w:val="0"/>
        <w:keepLines w:val="0"/>
        <w:pageBreakBefore w:val="0"/>
        <w:shd w:val="clear" w:color="auto" w:fill="auto"/>
        <w:kinsoku/>
        <w:wordWrap/>
        <w:overflowPunct/>
        <w:topLinePunct w:val="0"/>
        <w:autoSpaceDE/>
        <w:autoSpaceDN/>
        <w:bidi w:val="0"/>
        <w:adjustRightInd/>
        <w:snapToGrid/>
        <w:spacing w:line="336" w:lineRule="auto"/>
        <w:ind w:firstLine="529" w:firstLineChars="218"/>
        <w:textAlignment w:val="auto"/>
        <w:rPr>
          <w:rFonts w:hint="eastAsia" w:ascii="仿宋" w:hAnsi="仿宋" w:eastAsia="仿宋" w:cs="仿宋"/>
          <w:sz w:val="24"/>
          <w:szCs w:val="24"/>
        </w:rPr>
      </w:pPr>
      <w:r>
        <w:rPr>
          <w:rFonts w:hint="eastAsia" w:ascii="仿宋" w:hAnsi="仿宋" w:eastAsia="仿宋" w:cs="仿宋"/>
          <w:sz w:val="24"/>
          <w:szCs w:val="24"/>
        </w:rPr>
        <w:t>(1)合同文件的组成和解释顺序如下：</w:t>
      </w:r>
    </w:p>
    <w:p w14:paraId="6EDC48B6">
      <w:pPr>
        <w:keepNext w:val="0"/>
        <w:keepLines w:val="0"/>
        <w:pageBreakBefore w:val="0"/>
        <w:shd w:val="clear" w:color="auto" w:fill="auto"/>
        <w:kinsoku/>
        <w:wordWrap/>
        <w:overflowPunct/>
        <w:topLinePunct w:val="0"/>
        <w:autoSpaceDE/>
        <w:autoSpaceDN/>
        <w:bidi w:val="0"/>
        <w:adjustRightInd/>
        <w:snapToGrid/>
        <w:spacing w:line="336" w:lineRule="auto"/>
        <w:ind w:firstLine="529" w:firstLineChars="218"/>
        <w:textAlignment w:val="auto"/>
        <w:rPr>
          <w:rFonts w:hint="eastAsia" w:ascii="仿宋" w:hAnsi="仿宋" w:eastAsia="仿宋" w:cs="仿宋"/>
          <w:sz w:val="24"/>
          <w:szCs w:val="24"/>
        </w:rPr>
      </w:pPr>
      <w:r>
        <w:rPr>
          <w:rFonts w:hint="eastAsia" w:ascii="仿宋" w:hAnsi="仿宋" w:eastAsia="仿宋" w:cs="仿宋"/>
          <w:sz w:val="24"/>
          <w:szCs w:val="24"/>
        </w:rPr>
        <w:t>&lt;1&gt;合同的主要条款；</w:t>
      </w:r>
    </w:p>
    <w:p w14:paraId="2505096D">
      <w:pPr>
        <w:keepNext w:val="0"/>
        <w:keepLines w:val="0"/>
        <w:pageBreakBefore w:val="0"/>
        <w:shd w:val="clear" w:color="auto" w:fill="auto"/>
        <w:kinsoku/>
        <w:wordWrap/>
        <w:overflowPunct/>
        <w:topLinePunct w:val="0"/>
        <w:autoSpaceDE/>
        <w:autoSpaceDN/>
        <w:bidi w:val="0"/>
        <w:adjustRightInd/>
        <w:snapToGrid/>
        <w:spacing w:line="336" w:lineRule="auto"/>
        <w:ind w:firstLine="529" w:firstLineChars="218"/>
        <w:textAlignment w:val="auto"/>
        <w:rPr>
          <w:rFonts w:hint="eastAsia" w:ascii="仿宋" w:hAnsi="仿宋" w:eastAsia="仿宋" w:cs="仿宋"/>
          <w:sz w:val="24"/>
          <w:szCs w:val="24"/>
        </w:rPr>
      </w:pPr>
      <w:r>
        <w:rPr>
          <w:rFonts w:hint="eastAsia" w:ascii="仿宋" w:hAnsi="仿宋" w:eastAsia="仿宋" w:cs="仿宋"/>
          <w:sz w:val="24"/>
          <w:szCs w:val="24"/>
        </w:rPr>
        <w:t>&lt;2&gt;合同的一般性条款；</w:t>
      </w:r>
    </w:p>
    <w:p w14:paraId="7D239F5E">
      <w:pPr>
        <w:keepNext w:val="0"/>
        <w:keepLines w:val="0"/>
        <w:pageBreakBefore w:val="0"/>
        <w:shd w:val="clear" w:color="auto" w:fill="auto"/>
        <w:kinsoku/>
        <w:wordWrap/>
        <w:overflowPunct/>
        <w:topLinePunct w:val="0"/>
        <w:autoSpaceDE/>
        <w:autoSpaceDN/>
        <w:bidi w:val="0"/>
        <w:adjustRightInd/>
        <w:snapToGrid/>
        <w:spacing w:line="336" w:lineRule="auto"/>
        <w:ind w:firstLine="529" w:firstLineChars="218"/>
        <w:textAlignment w:val="auto"/>
        <w:rPr>
          <w:rFonts w:hint="eastAsia" w:ascii="仿宋" w:hAnsi="仿宋" w:eastAsia="仿宋" w:cs="仿宋"/>
          <w:sz w:val="24"/>
          <w:szCs w:val="24"/>
        </w:rPr>
      </w:pPr>
      <w:r>
        <w:rPr>
          <w:rFonts w:hint="eastAsia" w:ascii="仿宋" w:hAnsi="仿宋" w:eastAsia="仿宋" w:cs="仿宋"/>
          <w:sz w:val="24"/>
          <w:szCs w:val="24"/>
        </w:rPr>
        <w:t>&lt;3&gt;洽商、变更等明确双方权利义务的纪要、协议；</w:t>
      </w:r>
    </w:p>
    <w:p w14:paraId="629E01CE">
      <w:pPr>
        <w:keepNext w:val="0"/>
        <w:keepLines w:val="0"/>
        <w:pageBreakBefore w:val="0"/>
        <w:shd w:val="clear" w:color="auto" w:fill="auto"/>
        <w:kinsoku/>
        <w:wordWrap/>
        <w:overflowPunct/>
        <w:topLinePunct w:val="0"/>
        <w:autoSpaceDE/>
        <w:autoSpaceDN/>
        <w:bidi w:val="0"/>
        <w:adjustRightInd/>
        <w:snapToGrid/>
        <w:spacing w:line="336" w:lineRule="auto"/>
        <w:ind w:firstLine="529" w:firstLineChars="218"/>
        <w:textAlignment w:val="auto"/>
        <w:rPr>
          <w:rFonts w:hint="eastAsia" w:ascii="仿宋" w:hAnsi="仿宋" w:eastAsia="仿宋" w:cs="仿宋"/>
          <w:sz w:val="24"/>
          <w:szCs w:val="24"/>
        </w:rPr>
      </w:pPr>
      <w:r>
        <w:rPr>
          <w:rFonts w:hint="eastAsia" w:ascii="仿宋" w:hAnsi="仿宋" w:eastAsia="仿宋" w:cs="仿宋"/>
          <w:sz w:val="24"/>
          <w:szCs w:val="24"/>
        </w:rPr>
        <w:t>&lt;4&gt;中标通知书、投标文件和</w:t>
      </w:r>
      <w:r>
        <w:rPr>
          <w:rFonts w:hint="eastAsia" w:ascii="仿宋" w:hAnsi="仿宋" w:eastAsia="仿宋" w:cs="仿宋"/>
          <w:sz w:val="24"/>
          <w:szCs w:val="24"/>
          <w:lang w:eastAsia="zh-CN"/>
        </w:rPr>
        <w:t>采购文件</w:t>
      </w:r>
      <w:r>
        <w:rPr>
          <w:rFonts w:hint="eastAsia" w:ascii="仿宋" w:hAnsi="仿宋" w:eastAsia="仿宋" w:cs="仿宋"/>
          <w:sz w:val="24"/>
          <w:szCs w:val="24"/>
        </w:rPr>
        <w:t>；</w:t>
      </w:r>
    </w:p>
    <w:p w14:paraId="73203045">
      <w:pPr>
        <w:keepNext w:val="0"/>
        <w:keepLines w:val="0"/>
        <w:pageBreakBefore w:val="0"/>
        <w:shd w:val="clear" w:color="auto" w:fill="auto"/>
        <w:kinsoku/>
        <w:wordWrap/>
        <w:overflowPunct/>
        <w:topLinePunct w:val="0"/>
        <w:autoSpaceDE/>
        <w:autoSpaceDN/>
        <w:bidi w:val="0"/>
        <w:adjustRightInd/>
        <w:snapToGrid/>
        <w:spacing w:line="336" w:lineRule="auto"/>
        <w:ind w:firstLine="529" w:firstLineChars="218"/>
        <w:textAlignment w:val="auto"/>
        <w:rPr>
          <w:rFonts w:hint="eastAsia" w:ascii="仿宋" w:hAnsi="仿宋" w:eastAsia="仿宋" w:cs="仿宋"/>
          <w:sz w:val="24"/>
          <w:szCs w:val="24"/>
        </w:rPr>
      </w:pPr>
      <w:r>
        <w:rPr>
          <w:rFonts w:hint="eastAsia" w:ascii="仿宋" w:hAnsi="仿宋" w:eastAsia="仿宋" w:cs="仿宋"/>
          <w:sz w:val="24"/>
          <w:szCs w:val="24"/>
        </w:rPr>
        <w:t>&lt;5&gt;有关图纸、标准、规范和其它有关技术资料、技术要求。</w:t>
      </w:r>
    </w:p>
    <w:p w14:paraId="0D8EBF69">
      <w:pPr>
        <w:keepNext w:val="0"/>
        <w:keepLines w:val="0"/>
        <w:pageBreakBefore w:val="0"/>
        <w:shd w:val="clear" w:color="auto" w:fill="auto"/>
        <w:kinsoku/>
        <w:wordWrap/>
        <w:overflowPunct/>
        <w:topLinePunct w:val="0"/>
        <w:autoSpaceDE/>
        <w:autoSpaceDN/>
        <w:bidi w:val="0"/>
        <w:adjustRightInd/>
        <w:snapToGrid/>
        <w:spacing w:line="336" w:lineRule="auto"/>
        <w:ind w:firstLine="529" w:firstLineChars="218"/>
        <w:textAlignment w:val="auto"/>
        <w:rPr>
          <w:rFonts w:hint="eastAsia" w:ascii="仿宋" w:hAnsi="仿宋" w:eastAsia="仿宋" w:cs="仿宋"/>
          <w:sz w:val="24"/>
          <w:szCs w:val="24"/>
        </w:rPr>
      </w:pPr>
      <w:r>
        <w:rPr>
          <w:rFonts w:hint="eastAsia" w:ascii="仿宋" w:hAnsi="仿宋" w:eastAsia="仿宋" w:cs="仿宋"/>
          <w:sz w:val="24"/>
          <w:szCs w:val="24"/>
        </w:rPr>
        <w:t>&lt;6&gt;合同的主要条款的效力优于合同的一般性条款的效力。</w:t>
      </w:r>
    </w:p>
    <w:p w14:paraId="505F6E26">
      <w:pPr>
        <w:keepNext w:val="0"/>
        <w:keepLines w:val="0"/>
        <w:pageBreakBefore w:val="0"/>
        <w:shd w:val="clear" w:color="auto" w:fill="auto"/>
        <w:kinsoku/>
        <w:wordWrap/>
        <w:overflowPunct/>
        <w:topLinePunct w:val="0"/>
        <w:autoSpaceDE/>
        <w:autoSpaceDN/>
        <w:bidi w:val="0"/>
        <w:adjustRightInd/>
        <w:snapToGrid/>
        <w:spacing w:line="336" w:lineRule="auto"/>
        <w:ind w:firstLine="529" w:firstLineChars="218"/>
        <w:textAlignment w:val="auto"/>
        <w:rPr>
          <w:rFonts w:hint="eastAsia" w:ascii="仿宋" w:hAnsi="仿宋" w:eastAsia="仿宋" w:cs="仿宋"/>
          <w:sz w:val="24"/>
          <w:szCs w:val="24"/>
        </w:rPr>
      </w:pPr>
      <w:r>
        <w:rPr>
          <w:rFonts w:hint="eastAsia" w:ascii="仿宋" w:hAnsi="仿宋" w:eastAsia="仿宋" w:cs="仿宋"/>
          <w:sz w:val="24"/>
          <w:szCs w:val="24"/>
        </w:rPr>
        <w:t>3、合同文件使用文字</w:t>
      </w:r>
    </w:p>
    <w:p w14:paraId="0D5EC56D">
      <w:pPr>
        <w:keepNext w:val="0"/>
        <w:keepLines w:val="0"/>
        <w:pageBreakBefore w:val="0"/>
        <w:shd w:val="clear" w:color="auto" w:fill="auto"/>
        <w:kinsoku/>
        <w:wordWrap/>
        <w:overflowPunct/>
        <w:topLinePunct w:val="0"/>
        <w:autoSpaceDE/>
        <w:autoSpaceDN/>
        <w:bidi w:val="0"/>
        <w:adjustRightInd/>
        <w:snapToGrid/>
        <w:spacing w:line="336" w:lineRule="auto"/>
        <w:ind w:firstLine="529" w:firstLineChars="218"/>
        <w:textAlignment w:val="auto"/>
        <w:rPr>
          <w:rFonts w:hint="eastAsia" w:ascii="仿宋" w:hAnsi="仿宋" w:eastAsia="仿宋" w:cs="仿宋"/>
          <w:sz w:val="24"/>
          <w:szCs w:val="24"/>
        </w:rPr>
      </w:pPr>
      <w:r>
        <w:rPr>
          <w:rFonts w:hint="eastAsia" w:ascii="仿宋" w:hAnsi="仿宋" w:eastAsia="仿宋" w:cs="仿宋"/>
          <w:sz w:val="24"/>
          <w:szCs w:val="24"/>
        </w:rPr>
        <w:t>(1)合同文件使用中文书写、解释和说明。</w:t>
      </w:r>
    </w:p>
    <w:p w14:paraId="3FF24E76">
      <w:pPr>
        <w:keepNext w:val="0"/>
        <w:keepLines w:val="0"/>
        <w:pageBreakBefore w:val="0"/>
        <w:shd w:val="clear" w:color="auto" w:fill="auto"/>
        <w:kinsoku/>
        <w:wordWrap/>
        <w:overflowPunct/>
        <w:topLinePunct w:val="0"/>
        <w:autoSpaceDE/>
        <w:autoSpaceDN/>
        <w:bidi w:val="0"/>
        <w:adjustRightInd/>
        <w:snapToGrid/>
        <w:spacing w:line="336" w:lineRule="auto"/>
        <w:ind w:firstLine="529" w:firstLineChars="218"/>
        <w:textAlignment w:val="auto"/>
        <w:rPr>
          <w:rFonts w:hint="eastAsia" w:ascii="仿宋" w:hAnsi="仿宋" w:eastAsia="仿宋" w:cs="仿宋"/>
          <w:sz w:val="24"/>
          <w:szCs w:val="24"/>
        </w:rPr>
      </w:pPr>
      <w:r>
        <w:rPr>
          <w:rFonts w:hint="eastAsia" w:ascii="仿宋" w:hAnsi="仿宋" w:eastAsia="仿宋" w:cs="仿宋"/>
          <w:sz w:val="24"/>
          <w:szCs w:val="24"/>
        </w:rPr>
        <w:t xml:space="preserve">(2)合同文件使用技术性条款约定的为国家标准和规范；国家没有相应标准、规范时，可使用行业标准、规范。非标货物应按约定的技术性条款的标准和规范。 </w:t>
      </w:r>
    </w:p>
    <w:p w14:paraId="45C7474C">
      <w:pPr>
        <w:shd w:val="clear" w:color="auto" w:fill="auto"/>
        <w:spacing w:line="440" w:lineRule="exact"/>
        <w:rPr>
          <w:rFonts w:hint="eastAsia" w:ascii="宋体" w:cs="宋体"/>
          <w:b/>
          <w:color w:val="auto"/>
          <w:szCs w:val="21"/>
          <w:highlight w:val="none"/>
        </w:rPr>
      </w:pPr>
      <w:r>
        <w:rPr>
          <w:rFonts w:hint="eastAsia" w:ascii="宋体" w:cs="宋体"/>
          <w:b/>
          <w:color w:val="auto"/>
          <w:szCs w:val="21"/>
          <w:highlight w:val="none"/>
        </w:rPr>
        <w:t>二.  标的物的一般条款</w:t>
      </w:r>
    </w:p>
    <w:p w14:paraId="1B05DCFA">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rPr>
        <w:t>4、完整物权</w:t>
      </w:r>
    </w:p>
    <w:p w14:paraId="50EBE2DC">
      <w:pPr>
        <w:shd w:val="clear" w:color="auto" w:fill="auto"/>
        <w:tabs>
          <w:tab w:val="left" w:pos="660"/>
        </w:tabs>
        <w:spacing w:line="440" w:lineRule="exact"/>
        <w:rPr>
          <w:rFonts w:hint="eastAsia" w:ascii="宋体" w:cs="宋体"/>
          <w:color w:val="auto"/>
          <w:szCs w:val="21"/>
          <w:highlight w:val="none"/>
        </w:rPr>
      </w:pPr>
      <w:r>
        <w:rPr>
          <w:rFonts w:hint="eastAsia" w:ascii="宋体" w:cs="宋体"/>
          <w:color w:val="auto"/>
          <w:szCs w:val="21"/>
          <w:highlight w:val="none"/>
        </w:rPr>
        <w:t xml:space="preserve"> </w:t>
      </w:r>
      <w:r>
        <w:rPr>
          <w:rFonts w:hint="eastAsia" w:ascii="宋体" w:cs="宋体"/>
          <w:color w:val="auto"/>
          <w:szCs w:val="21"/>
          <w:highlight w:val="none"/>
        </w:rPr>
        <w:tab/>
      </w:r>
      <w:r>
        <w:rPr>
          <w:rFonts w:hint="eastAsia" w:ascii="仿宋" w:hAnsi="仿宋" w:eastAsia="仿宋" w:cs="仿宋"/>
          <w:sz w:val="24"/>
          <w:szCs w:val="24"/>
        </w:rPr>
        <w:t>对于出卖的标的物，卖方应当拥有完整物权，并且卖方负有保证第三人不得向买方主张任何权利（包括知识产权）的义务。</w:t>
      </w:r>
    </w:p>
    <w:p w14:paraId="748196FE">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rPr>
        <w:t>5、质量保证</w:t>
      </w:r>
    </w:p>
    <w:p w14:paraId="6000B00F">
      <w:pPr>
        <w:pStyle w:val="5"/>
        <w:shd w:val="clear" w:color="auto" w:fill="auto"/>
        <w:overflowPunct w:val="0"/>
        <w:spacing w:line="440" w:lineRule="exact"/>
        <w:ind w:firstLine="607" w:firstLineChars="250"/>
        <w:rPr>
          <w:rFonts w:hint="eastAsia" w:ascii="仿宋" w:hAnsi="仿宋" w:eastAsia="仿宋" w:cs="仿宋"/>
          <w:color w:val="000000"/>
          <w:spacing w:val="0"/>
          <w:w w:val="100"/>
          <w:kern w:val="0"/>
          <w:position w:val="0"/>
          <w:sz w:val="24"/>
          <w:szCs w:val="24"/>
          <w:shd w:val="clear" w:color="auto" w:fill="auto"/>
          <w:lang w:val="en-US" w:eastAsia="en-US" w:bidi="en-US"/>
        </w:rPr>
      </w:pPr>
      <w:r>
        <w:rPr>
          <w:rFonts w:hint="eastAsia" w:ascii="仿宋" w:hAnsi="仿宋" w:eastAsia="仿宋" w:cs="仿宋"/>
          <w:color w:val="000000"/>
          <w:spacing w:val="0"/>
          <w:w w:val="100"/>
          <w:kern w:val="0"/>
          <w:position w:val="0"/>
          <w:sz w:val="24"/>
          <w:szCs w:val="24"/>
          <w:shd w:val="clear" w:color="auto" w:fill="auto"/>
          <w:lang w:val="en-US" w:eastAsia="en-US" w:bidi="en-US"/>
        </w:rPr>
        <w:t>(1)卖方应保证所供标的物是全新的，未使用过的，并且是非长期积压的库存商品，完全符合合同规定的质量、规格和性能的要求，卖方应保证其提供的标的物在正确安装，正常使用和保养条件下，在其标称的使用寿命期内应具有满意的性能。在卖方承诺的质量保证期限内，卖方应对由于设计、工艺或材料的缺陷及伴随服务而造成的任何不足或故障负责。</w:t>
      </w:r>
    </w:p>
    <w:p w14:paraId="5C996EC7">
      <w:pPr>
        <w:pStyle w:val="5"/>
        <w:shd w:val="clear" w:color="auto" w:fill="auto"/>
        <w:overflowPunct w:val="0"/>
        <w:spacing w:line="440" w:lineRule="exact"/>
        <w:ind w:firstLine="607" w:firstLineChars="250"/>
        <w:rPr>
          <w:rFonts w:hint="eastAsia" w:ascii="仿宋" w:hAnsi="仿宋" w:eastAsia="仿宋" w:cs="仿宋"/>
          <w:color w:val="000000"/>
          <w:spacing w:val="0"/>
          <w:w w:val="100"/>
          <w:kern w:val="0"/>
          <w:position w:val="0"/>
          <w:sz w:val="24"/>
          <w:szCs w:val="24"/>
          <w:shd w:val="clear" w:color="auto" w:fill="auto"/>
          <w:lang w:val="en-US" w:eastAsia="en-US" w:bidi="en-US"/>
        </w:rPr>
      </w:pPr>
      <w:r>
        <w:rPr>
          <w:rFonts w:hint="eastAsia" w:ascii="仿宋" w:hAnsi="仿宋" w:eastAsia="仿宋" w:cs="仿宋"/>
          <w:color w:val="000000"/>
          <w:spacing w:val="0"/>
          <w:w w:val="100"/>
          <w:kern w:val="0"/>
          <w:position w:val="0"/>
          <w:sz w:val="24"/>
          <w:szCs w:val="24"/>
          <w:shd w:val="clear" w:color="auto" w:fill="auto"/>
          <w:lang w:val="en-US" w:eastAsia="en-US" w:bidi="en-US"/>
        </w:rPr>
        <w:t>(2)根据买方按检验标准自己检验的结果或当地技监部门的检验结果，或者在质量保证期内，如果标的物的数量、质量或规格与合同不符或证实标的物是有缺陷的，包括潜在缺陷或使用不符合要求的材料等，买方应尽快以书面形式通知卖方并提出索赔。</w:t>
      </w:r>
    </w:p>
    <w:p w14:paraId="772BAA5E">
      <w:pPr>
        <w:pStyle w:val="5"/>
        <w:shd w:val="clear" w:color="auto" w:fill="auto"/>
        <w:tabs>
          <w:tab w:val="left" w:pos="900"/>
        </w:tabs>
        <w:overflowPunct w:val="0"/>
        <w:spacing w:line="440" w:lineRule="exact"/>
        <w:ind w:firstLine="607" w:firstLineChars="250"/>
        <w:rPr>
          <w:rFonts w:hint="eastAsia" w:ascii="仿宋" w:hAnsi="仿宋" w:eastAsia="仿宋" w:cs="仿宋"/>
          <w:color w:val="000000"/>
          <w:spacing w:val="0"/>
          <w:w w:val="100"/>
          <w:kern w:val="0"/>
          <w:position w:val="0"/>
          <w:sz w:val="24"/>
          <w:szCs w:val="24"/>
          <w:shd w:val="clear" w:color="auto" w:fill="auto"/>
          <w:lang w:val="en-US" w:eastAsia="en-US" w:bidi="en-US"/>
        </w:rPr>
      </w:pPr>
      <w:r>
        <w:rPr>
          <w:rFonts w:hint="eastAsia" w:ascii="仿宋" w:hAnsi="仿宋" w:eastAsia="仿宋" w:cs="仿宋"/>
          <w:color w:val="000000"/>
          <w:spacing w:val="0"/>
          <w:w w:val="100"/>
          <w:kern w:val="0"/>
          <w:position w:val="0"/>
          <w:sz w:val="24"/>
          <w:szCs w:val="24"/>
          <w:shd w:val="clear" w:color="auto" w:fill="auto"/>
          <w:lang w:val="en-US" w:eastAsia="en-US" w:bidi="en-US"/>
        </w:rPr>
        <w:t>(3)除合同主要条款规定外，合同条款中标的物的质量保证期均自标的物通过最终验收之日起计算，且质量保证期按不低于国家标准和卖方承诺的高于国家标准的质保期（卖方有特殊要求的除外）。</w:t>
      </w:r>
    </w:p>
    <w:p w14:paraId="42A387A1">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rPr>
        <w:t>6、包装</w:t>
      </w:r>
    </w:p>
    <w:p w14:paraId="7FE40B4A">
      <w:pPr>
        <w:pStyle w:val="5"/>
        <w:shd w:val="clear" w:color="auto" w:fill="auto"/>
        <w:tabs>
          <w:tab w:val="left" w:pos="900"/>
        </w:tabs>
        <w:spacing w:line="440" w:lineRule="exact"/>
        <w:ind w:firstLine="546" w:firstLineChars="225"/>
        <w:rPr>
          <w:rFonts w:hint="eastAsia" w:ascii="宋体" w:cs="宋体"/>
          <w:color w:val="auto"/>
          <w:sz w:val="21"/>
          <w:szCs w:val="21"/>
          <w:highlight w:val="none"/>
          <w:u w:val="none" w:color="000000"/>
        </w:rPr>
      </w:pPr>
      <w:r>
        <w:rPr>
          <w:rFonts w:hint="eastAsia" w:ascii="仿宋" w:hAnsi="仿宋" w:eastAsia="仿宋" w:cs="仿宋"/>
          <w:color w:val="000000"/>
          <w:spacing w:val="0"/>
          <w:w w:val="100"/>
          <w:kern w:val="0"/>
          <w:position w:val="0"/>
          <w:sz w:val="24"/>
          <w:szCs w:val="24"/>
          <w:shd w:val="clear" w:color="auto" w:fill="auto"/>
          <w:lang w:val="en-US" w:eastAsia="en-US" w:bidi="en-US"/>
        </w:rPr>
        <w:t>卖方应当按照约定的包装方式交付标的物。对包装方式没有约定或者约定不明确的，应当按照双方补充协议约定的方式包装，或者按照通用的方式包装，没有通用方式的，应当采取足以保护标的物的包装方式。</w:t>
      </w:r>
    </w:p>
    <w:p w14:paraId="6EF52478">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rPr>
        <w:t>7、伴随服务</w:t>
      </w:r>
    </w:p>
    <w:p w14:paraId="24E783EA">
      <w:pPr>
        <w:pStyle w:val="5"/>
        <w:shd w:val="clear" w:color="auto" w:fill="auto"/>
        <w:tabs>
          <w:tab w:val="left" w:pos="900"/>
        </w:tabs>
        <w:spacing w:line="440" w:lineRule="exact"/>
        <w:ind w:firstLine="546" w:firstLineChars="225"/>
        <w:rPr>
          <w:rFonts w:hint="eastAsia" w:ascii="仿宋" w:hAnsi="仿宋" w:eastAsia="仿宋" w:cs="仿宋"/>
          <w:color w:val="000000"/>
          <w:spacing w:val="0"/>
          <w:w w:val="100"/>
          <w:kern w:val="0"/>
          <w:position w:val="0"/>
          <w:sz w:val="24"/>
          <w:szCs w:val="24"/>
          <w:shd w:val="clear" w:color="auto" w:fill="auto"/>
          <w:lang w:val="en-US" w:eastAsia="en-US" w:bidi="en-US"/>
        </w:rPr>
      </w:pPr>
      <w:r>
        <w:rPr>
          <w:rFonts w:hint="eastAsia" w:ascii="仿宋" w:hAnsi="仿宋" w:eastAsia="仿宋" w:cs="仿宋"/>
          <w:color w:val="000000"/>
          <w:spacing w:val="0"/>
          <w:w w:val="100"/>
          <w:kern w:val="0"/>
          <w:position w:val="0"/>
          <w:sz w:val="24"/>
          <w:szCs w:val="24"/>
          <w:shd w:val="clear" w:color="auto" w:fill="auto"/>
          <w:lang w:val="en-US" w:eastAsia="en-US" w:bidi="en-US"/>
        </w:rPr>
        <w:t>(1)卖方除应履行按期按量交付合格标的物的义务之外，还应提供下列服务：</w:t>
      </w:r>
    </w:p>
    <w:p w14:paraId="23008BD4">
      <w:pPr>
        <w:pStyle w:val="5"/>
        <w:shd w:val="clear" w:color="auto" w:fill="auto"/>
        <w:tabs>
          <w:tab w:val="left" w:pos="900"/>
        </w:tabs>
        <w:spacing w:line="440" w:lineRule="exact"/>
        <w:ind w:firstLine="546" w:firstLineChars="225"/>
        <w:rPr>
          <w:rFonts w:hint="eastAsia" w:ascii="仿宋" w:hAnsi="仿宋" w:eastAsia="仿宋" w:cs="仿宋"/>
          <w:color w:val="000000"/>
          <w:spacing w:val="0"/>
          <w:w w:val="100"/>
          <w:kern w:val="0"/>
          <w:position w:val="0"/>
          <w:sz w:val="24"/>
          <w:szCs w:val="24"/>
          <w:shd w:val="clear" w:color="auto" w:fill="auto"/>
          <w:lang w:val="en-US" w:eastAsia="en-US" w:bidi="en-US"/>
        </w:rPr>
      </w:pPr>
      <w:r>
        <w:rPr>
          <w:rFonts w:hint="eastAsia" w:ascii="仿宋" w:hAnsi="仿宋" w:eastAsia="仿宋" w:cs="仿宋"/>
          <w:color w:val="000000"/>
          <w:spacing w:val="0"/>
          <w:w w:val="100"/>
          <w:kern w:val="0"/>
          <w:position w:val="0"/>
          <w:sz w:val="24"/>
          <w:szCs w:val="24"/>
          <w:shd w:val="clear" w:color="auto" w:fill="auto"/>
          <w:lang w:val="en-US" w:eastAsia="en-US" w:bidi="en-US"/>
        </w:rPr>
        <w:t>&lt;1&gt;标的物的现场安装或指导安装、启动、调试、监督（如果必须安装、调试的话）；</w:t>
      </w:r>
    </w:p>
    <w:p w14:paraId="70CE6AE5">
      <w:pPr>
        <w:pStyle w:val="5"/>
        <w:shd w:val="clear" w:color="auto" w:fill="auto"/>
        <w:tabs>
          <w:tab w:val="left" w:pos="900"/>
        </w:tabs>
        <w:spacing w:line="440" w:lineRule="exact"/>
        <w:ind w:firstLine="546" w:firstLineChars="225"/>
        <w:rPr>
          <w:rFonts w:hint="eastAsia" w:ascii="仿宋" w:hAnsi="仿宋" w:eastAsia="仿宋" w:cs="仿宋"/>
          <w:color w:val="000000"/>
          <w:spacing w:val="0"/>
          <w:w w:val="100"/>
          <w:kern w:val="0"/>
          <w:position w:val="0"/>
          <w:sz w:val="24"/>
          <w:szCs w:val="24"/>
          <w:shd w:val="clear" w:color="auto" w:fill="auto"/>
          <w:lang w:val="en-US" w:eastAsia="en-US" w:bidi="en-US"/>
        </w:rPr>
      </w:pPr>
      <w:r>
        <w:rPr>
          <w:rFonts w:hint="eastAsia" w:ascii="仿宋" w:hAnsi="仿宋" w:eastAsia="仿宋" w:cs="仿宋"/>
          <w:color w:val="000000"/>
          <w:spacing w:val="0"/>
          <w:w w:val="100"/>
          <w:kern w:val="0"/>
          <w:position w:val="0"/>
          <w:sz w:val="24"/>
          <w:szCs w:val="24"/>
          <w:shd w:val="clear" w:color="auto" w:fill="auto"/>
          <w:lang w:val="en-US" w:eastAsia="en-US" w:bidi="en-US"/>
        </w:rPr>
        <w:t>&lt;2&gt;提供标的物组装和一般维修所必须的工具；</w:t>
      </w:r>
    </w:p>
    <w:p w14:paraId="5C83CCD3">
      <w:pPr>
        <w:pStyle w:val="5"/>
        <w:shd w:val="clear" w:color="auto" w:fill="auto"/>
        <w:tabs>
          <w:tab w:val="left" w:pos="900"/>
        </w:tabs>
        <w:spacing w:line="440" w:lineRule="exact"/>
        <w:ind w:firstLine="546" w:firstLineChars="225"/>
        <w:rPr>
          <w:rFonts w:hint="eastAsia" w:ascii="仿宋" w:hAnsi="仿宋" w:eastAsia="仿宋" w:cs="仿宋"/>
          <w:color w:val="000000"/>
          <w:spacing w:val="0"/>
          <w:w w:val="100"/>
          <w:kern w:val="0"/>
          <w:position w:val="0"/>
          <w:sz w:val="24"/>
          <w:szCs w:val="24"/>
          <w:shd w:val="clear" w:color="auto" w:fill="auto"/>
          <w:lang w:val="en-US" w:eastAsia="en-US" w:bidi="en-US"/>
        </w:rPr>
      </w:pPr>
      <w:r>
        <w:rPr>
          <w:rFonts w:hint="eastAsia" w:ascii="仿宋" w:hAnsi="仿宋" w:eastAsia="仿宋" w:cs="仿宋"/>
          <w:color w:val="000000"/>
          <w:spacing w:val="0"/>
          <w:w w:val="100"/>
          <w:kern w:val="0"/>
          <w:position w:val="0"/>
          <w:sz w:val="24"/>
          <w:szCs w:val="24"/>
          <w:shd w:val="clear" w:color="auto" w:fill="auto"/>
          <w:lang w:val="en-US" w:eastAsia="en-US" w:bidi="en-US"/>
        </w:rPr>
        <w:t>&lt;3&gt;在合同规定的期限内对所提供标的物实行运行监督、维修服务的前提条件是该服务并不能免除卖方在质量保证期内所承担的义务；</w:t>
      </w:r>
    </w:p>
    <w:p w14:paraId="62AB0E33">
      <w:pPr>
        <w:pStyle w:val="5"/>
        <w:shd w:val="clear" w:color="auto" w:fill="auto"/>
        <w:tabs>
          <w:tab w:val="left" w:pos="900"/>
        </w:tabs>
        <w:spacing w:line="440" w:lineRule="exact"/>
        <w:ind w:firstLine="546" w:firstLineChars="225"/>
        <w:rPr>
          <w:rFonts w:hint="eastAsia" w:ascii="仿宋" w:hAnsi="仿宋" w:eastAsia="仿宋" w:cs="仿宋"/>
          <w:color w:val="000000"/>
          <w:spacing w:val="0"/>
          <w:w w:val="100"/>
          <w:kern w:val="0"/>
          <w:position w:val="0"/>
          <w:sz w:val="24"/>
          <w:szCs w:val="24"/>
          <w:shd w:val="clear" w:color="auto" w:fill="auto"/>
          <w:lang w:val="en-US" w:eastAsia="en-US" w:bidi="en-US"/>
        </w:rPr>
      </w:pPr>
      <w:r>
        <w:rPr>
          <w:rFonts w:hint="eastAsia" w:ascii="仿宋" w:hAnsi="仿宋" w:eastAsia="仿宋" w:cs="仿宋"/>
          <w:color w:val="000000"/>
          <w:spacing w:val="0"/>
          <w:w w:val="100"/>
          <w:kern w:val="0"/>
          <w:position w:val="0"/>
          <w:sz w:val="24"/>
          <w:szCs w:val="24"/>
          <w:shd w:val="clear" w:color="auto" w:fill="auto"/>
          <w:lang w:val="en-US" w:eastAsia="en-US" w:bidi="en-US"/>
        </w:rPr>
        <w:t>&lt;4&gt;对买方技术人员的技术指导或培训。</w:t>
      </w:r>
    </w:p>
    <w:p w14:paraId="59A52817">
      <w:pPr>
        <w:pStyle w:val="5"/>
        <w:shd w:val="clear" w:color="auto" w:fill="auto"/>
        <w:tabs>
          <w:tab w:val="left" w:pos="900"/>
        </w:tabs>
        <w:spacing w:line="440" w:lineRule="exact"/>
        <w:ind w:firstLine="546" w:firstLineChars="225"/>
        <w:rPr>
          <w:rFonts w:hint="eastAsia" w:ascii="仿宋" w:hAnsi="仿宋" w:eastAsia="仿宋" w:cs="仿宋"/>
          <w:color w:val="000000"/>
          <w:spacing w:val="0"/>
          <w:w w:val="100"/>
          <w:kern w:val="0"/>
          <w:position w:val="0"/>
          <w:sz w:val="24"/>
          <w:szCs w:val="24"/>
          <w:shd w:val="clear" w:color="auto" w:fill="auto"/>
          <w:lang w:val="en-US" w:eastAsia="en-US" w:bidi="en-US"/>
        </w:rPr>
      </w:pPr>
      <w:r>
        <w:rPr>
          <w:rFonts w:hint="eastAsia" w:ascii="仿宋" w:hAnsi="仿宋" w:eastAsia="仿宋" w:cs="仿宋"/>
          <w:color w:val="000000"/>
          <w:spacing w:val="0"/>
          <w:w w:val="100"/>
          <w:kern w:val="0"/>
          <w:position w:val="0"/>
          <w:sz w:val="24"/>
          <w:szCs w:val="24"/>
          <w:shd w:val="clear" w:color="auto" w:fill="auto"/>
          <w:lang w:val="en-US" w:eastAsia="en-US" w:bidi="en-US"/>
        </w:rPr>
        <w:t>(2)除合同另有规定之外，伴随服务的费用均已含在合同价款中，买方不再另行进行支付。</w:t>
      </w:r>
    </w:p>
    <w:p w14:paraId="25B6CD87">
      <w:pPr>
        <w:shd w:val="clear" w:color="auto" w:fill="auto"/>
        <w:spacing w:line="440" w:lineRule="exact"/>
        <w:rPr>
          <w:rFonts w:hint="eastAsia" w:ascii="宋体" w:cs="宋体"/>
          <w:b/>
          <w:color w:val="auto"/>
          <w:szCs w:val="21"/>
          <w:highlight w:val="none"/>
        </w:rPr>
      </w:pPr>
      <w:r>
        <w:rPr>
          <w:rFonts w:hint="eastAsia" w:ascii="宋体" w:cs="宋体"/>
          <w:b/>
          <w:color w:val="auto"/>
          <w:szCs w:val="21"/>
          <w:highlight w:val="none"/>
        </w:rPr>
        <w:t>三.  标的物的交付、检验和验收</w:t>
      </w:r>
    </w:p>
    <w:p w14:paraId="28894B4C">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rPr>
        <w:t>8、标的物的交付</w:t>
      </w:r>
    </w:p>
    <w:p w14:paraId="564E0ED4">
      <w:pPr>
        <w:pStyle w:val="5"/>
        <w:shd w:val="clear" w:color="auto" w:fill="auto"/>
        <w:tabs>
          <w:tab w:val="left" w:pos="900"/>
        </w:tabs>
        <w:spacing w:line="440" w:lineRule="exact"/>
        <w:ind w:firstLine="546" w:firstLineChars="225"/>
        <w:rPr>
          <w:rFonts w:hint="eastAsia" w:ascii="仿宋" w:hAnsi="仿宋" w:eastAsia="仿宋" w:cs="仿宋"/>
          <w:color w:val="000000"/>
          <w:spacing w:val="0"/>
          <w:w w:val="100"/>
          <w:kern w:val="0"/>
          <w:position w:val="0"/>
          <w:sz w:val="24"/>
          <w:szCs w:val="24"/>
          <w:shd w:val="clear" w:color="auto" w:fill="auto"/>
          <w:lang w:val="en-US" w:eastAsia="en-US" w:bidi="en-US"/>
        </w:rPr>
      </w:pPr>
      <w:r>
        <w:rPr>
          <w:rFonts w:hint="eastAsia" w:ascii="仿宋" w:hAnsi="仿宋" w:eastAsia="仿宋" w:cs="仿宋"/>
          <w:color w:val="000000"/>
          <w:spacing w:val="0"/>
          <w:w w:val="100"/>
          <w:kern w:val="0"/>
          <w:position w:val="0"/>
          <w:sz w:val="24"/>
          <w:szCs w:val="24"/>
          <w:shd w:val="clear" w:color="auto" w:fill="auto"/>
          <w:lang w:val="en-US" w:eastAsia="en-US" w:bidi="en-US"/>
        </w:rPr>
        <w:t>(1)标的物的所有权自标的物交付时转移。</w:t>
      </w:r>
    </w:p>
    <w:p w14:paraId="1D0EA2F5">
      <w:pPr>
        <w:pStyle w:val="5"/>
        <w:shd w:val="clear" w:color="auto" w:fill="auto"/>
        <w:tabs>
          <w:tab w:val="left" w:pos="900"/>
        </w:tabs>
        <w:spacing w:line="440" w:lineRule="exact"/>
        <w:ind w:firstLine="546" w:firstLineChars="225"/>
        <w:rPr>
          <w:rFonts w:hint="eastAsia" w:ascii="仿宋" w:hAnsi="仿宋" w:eastAsia="仿宋" w:cs="仿宋"/>
          <w:color w:val="000000"/>
          <w:spacing w:val="0"/>
          <w:w w:val="100"/>
          <w:kern w:val="0"/>
          <w:position w:val="0"/>
          <w:sz w:val="24"/>
          <w:szCs w:val="24"/>
          <w:shd w:val="clear" w:color="auto" w:fill="auto"/>
          <w:lang w:val="en-US" w:eastAsia="en-US" w:bidi="en-US"/>
        </w:rPr>
      </w:pPr>
      <w:r>
        <w:rPr>
          <w:rFonts w:hint="eastAsia" w:ascii="仿宋" w:hAnsi="仿宋" w:eastAsia="仿宋" w:cs="仿宋"/>
          <w:color w:val="000000"/>
          <w:spacing w:val="0"/>
          <w:w w:val="100"/>
          <w:kern w:val="0"/>
          <w:position w:val="0"/>
          <w:sz w:val="24"/>
          <w:szCs w:val="24"/>
          <w:shd w:val="clear" w:color="auto" w:fill="auto"/>
          <w:lang w:val="en-US" w:eastAsia="en-US" w:bidi="en-US"/>
        </w:rPr>
        <w:t>(2)卖方应当按照约定的期限和约定的地点交付符合</w:t>
      </w:r>
      <w:r>
        <w:rPr>
          <w:rFonts w:hint="eastAsia" w:ascii="仿宋" w:hAnsi="仿宋" w:eastAsia="仿宋" w:cs="仿宋"/>
          <w:color w:val="000000"/>
          <w:spacing w:val="0"/>
          <w:w w:val="100"/>
          <w:kern w:val="0"/>
          <w:position w:val="0"/>
          <w:sz w:val="24"/>
          <w:szCs w:val="24"/>
          <w:shd w:val="clear" w:color="auto" w:fill="auto"/>
          <w:lang w:val="en-US" w:eastAsia="zh-CN" w:bidi="en-US"/>
        </w:rPr>
        <w:t>采购文件</w:t>
      </w:r>
      <w:r>
        <w:rPr>
          <w:rFonts w:hint="eastAsia" w:ascii="仿宋" w:hAnsi="仿宋" w:eastAsia="仿宋" w:cs="仿宋"/>
          <w:color w:val="000000"/>
          <w:spacing w:val="0"/>
          <w:w w:val="100"/>
          <w:kern w:val="0"/>
          <w:position w:val="0"/>
          <w:sz w:val="24"/>
          <w:szCs w:val="24"/>
          <w:shd w:val="clear" w:color="auto" w:fill="auto"/>
          <w:lang w:val="en-US" w:eastAsia="en-US" w:bidi="en-US"/>
        </w:rPr>
        <w:t>要求的标的物。</w:t>
      </w:r>
    </w:p>
    <w:p w14:paraId="31510504">
      <w:pPr>
        <w:pStyle w:val="5"/>
        <w:shd w:val="clear" w:color="auto" w:fill="auto"/>
        <w:tabs>
          <w:tab w:val="left" w:pos="900"/>
        </w:tabs>
        <w:spacing w:line="440" w:lineRule="exact"/>
        <w:ind w:firstLine="546" w:firstLineChars="225"/>
        <w:rPr>
          <w:rFonts w:hint="eastAsia" w:ascii="仿宋" w:hAnsi="仿宋" w:eastAsia="仿宋" w:cs="仿宋"/>
          <w:color w:val="000000"/>
          <w:spacing w:val="0"/>
          <w:w w:val="100"/>
          <w:kern w:val="0"/>
          <w:position w:val="0"/>
          <w:sz w:val="24"/>
          <w:szCs w:val="24"/>
          <w:shd w:val="clear" w:color="auto" w:fill="auto"/>
          <w:lang w:val="en-US" w:eastAsia="en-US" w:bidi="en-US"/>
        </w:rPr>
      </w:pPr>
      <w:r>
        <w:rPr>
          <w:rFonts w:hint="eastAsia" w:ascii="仿宋" w:hAnsi="仿宋" w:eastAsia="仿宋" w:cs="仿宋"/>
          <w:color w:val="000000"/>
          <w:spacing w:val="0"/>
          <w:w w:val="100"/>
          <w:kern w:val="0"/>
          <w:position w:val="0"/>
          <w:sz w:val="24"/>
          <w:szCs w:val="24"/>
          <w:shd w:val="clear" w:color="auto" w:fill="auto"/>
          <w:lang w:val="en-US" w:eastAsia="en-US" w:bidi="en-US"/>
        </w:rPr>
        <w:t>(3)卖方应当按照约定或者交易习惯向招标人交付提取标的物单证以外的有关单证和资料。</w:t>
      </w:r>
    </w:p>
    <w:p w14:paraId="468C1582">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rPr>
        <w:t>9、检验和验收</w:t>
      </w:r>
    </w:p>
    <w:p w14:paraId="11622140">
      <w:pPr>
        <w:pStyle w:val="5"/>
        <w:shd w:val="clear" w:color="auto" w:fill="auto"/>
        <w:tabs>
          <w:tab w:val="left" w:pos="900"/>
        </w:tabs>
        <w:spacing w:line="440" w:lineRule="exact"/>
        <w:ind w:firstLine="546" w:firstLineChars="225"/>
        <w:rPr>
          <w:rFonts w:hint="eastAsia" w:ascii="仿宋" w:hAnsi="仿宋" w:eastAsia="仿宋" w:cs="仿宋"/>
          <w:color w:val="000000"/>
          <w:spacing w:val="0"/>
          <w:w w:val="100"/>
          <w:kern w:val="0"/>
          <w:position w:val="0"/>
          <w:sz w:val="24"/>
          <w:szCs w:val="24"/>
          <w:shd w:val="clear" w:color="auto" w:fill="auto"/>
          <w:lang w:val="en-US" w:eastAsia="en-US" w:bidi="en-US"/>
        </w:rPr>
      </w:pPr>
      <w:r>
        <w:rPr>
          <w:rFonts w:hint="eastAsia" w:ascii="仿宋" w:hAnsi="仿宋" w:eastAsia="仿宋" w:cs="仿宋"/>
          <w:color w:val="000000"/>
          <w:spacing w:val="0"/>
          <w:w w:val="100"/>
          <w:kern w:val="0"/>
          <w:position w:val="0"/>
          <w:sz w:val="24"/>
          <w:szCs w:val="24"/>
          <w:shd w:val="clear" w:color="auto" w:fill="auto"/>
          <w:lang w:val="en-US" w:eastAsia="en-US" w:bidi="en-US"/>
        </w:rPr>
        <w:t>(1)在交货时，卖方应配合买方对标的物的质量、规格、性能、数量等进行详细而全面的检验，并出具一份合格检验证明，合格检验证明作为验收的依据，但不能作为有关标的物质量、规格、数量或性能的最终检验结果。</w:t>
      </w:r>
    </w:p>
    <w:p w14:paraId="241FB8DB">
      <w:pPr>
        <w:pStyle w:val="5"/>
        <w:shd w:val="clear" w:color="auto" w:fill="auto"/>
        <w:tabs>
          <w:tab w:val="left" w:pos="900"/>
        </w:tabs>
        <w:spacing w:line="440" w:lineRule="exact"/>
        <w:ind w:firstLine="546" w:firstLineChars="225"/>
        <w:rPr>
          <w:rFonts w:hint="eastAsia" w:ascii="仿宋" w:hAnsi="仿宋" w:eastAsia="仿宋" w:cs="仿宋"/>
          <w:color w:val="000000"/>
          <w:spacing w:val="0"/>
          <w:w w:val="100"/>
          <w:kern w:val="0"/>
          <w:position w:val="0"/>
          <w:sz w:val="24"/>
          <w:szCs w:val="24"/>
          <w:shd w:val="clear" w:color="auto" w:fill="auto"/>
          <w:lang w:val="en-US" w:eastAsia="en-US" w:bidi="en-US"/>
        </w:rPr>
      </w:pPr>
      <w:r>
        <w:rPr>
          <w:rFonts w:hint="eastAsia" w:ascii="仿宋" w:hAnsi="仿宋" w:eastAsia="仿宋" w:cs="仿宋"/>
          <w:color w:val="000000"/>
          <w:spacing w:val="0"/>
          <w:w w:val="100"/>
          <w:kern w:val="0"/>
          <w:position w:val="0"/>
          <w:sz w:val="24"/>
          <w:szCs w:val="24"/>
          <w:shd w:val="clear" w:color="auto" w:fill="auto"/>
          <w:lang w:val="en-US" w:eastAsia="en-US" w:bidi="en-US"/>
        </w:rPr>
        <w:t>(2)买方根据合同规定的内容和验收标准进行验收，经检验无误后出具验收合格证明，该证明作为最终付款所需文件的组成部分。</w:t>
      </w:r>
    </w:p>
    <w:p w14:paraId="26E03FE7">
      <w:pPr>
        <w:pStyle w:val="5"/>
        <w:shd w:val="clear" w:color="auto" w:fill="auto"/>
        <w:tabs>
          <w:tab w:val="left" w:pos="900"/>
        </w:tabs>
        <w:spacing w:line="440" w:lineRule="exact"/>
        <w:ind w:firstLine="546" w:firstLineChars="225"/>
        <w:rPr>
          <w:rFonts w:hint="eastAsia" w:ascii="仿宋" w:hAnsi="仿宋" w:eastAsia="仿宋" w:cs="仿宋"/>
          <w:color w:val="000000"/>
          <w:spacing w:val="0"/>
          <w:w w:val="100"/>
          <w:kern w:val="0"/>
          <w:position w:val="0"/>
          <w:sz w:val="24"/>
          <w:szCs w:val="24"/>
          <w:shd w:val="clear" w:color="auto" w:fill="auto"/>
          <w:lang w:val="en-US" w:eastAsia="en-US" w:bidi="en-US"/>
        </w:rPr>
      </w:pPr>
      <w:r>
        <w:rPr>
          <w:rFonts w:hint="eastAsia" w:ascii="仿宋" w:hAnsi="仿宋" w:eastAsia="仿宋" w:cs="仿宋"/>
          <w:color w:val="000000"/>
          <w:spacing w:val="0"/>
          <w:w w:val="100"/>
          <w:kern w:val="0"/>
          <w:position w:val="0"/>
          <w:sz w:val="24"/>
          <w:szCs w:val="24"/>
          <w:shd w:val="clear" w:color="auto" w:fill="auto"/>
          <w:lang w:val="en-US" w:eastAsia="en-US" w:bidi="en-US"/>
        </w:rPr>
        <w:t>(3)验收期限自标的物交付之日起三十天内。特殊情况需延长的，双方应在合同条款中约定。</w:t>
      </w:r>
    </w:p>
    <w:p w14:paraId="17BC86F3">
      <w:pPr>
        <w:shd w:val="clear" w:color="auto" w:fill="auto"/>
        <w:spacing w:line="440" w:lineRule="exact"/>
        <w:rPr>
          <w:rFonts w:hint="eastAsia" w:ascii="宋体" w:cs="宋体"/>
          <w:b/>
          <w:color w:val="auto"/>
          <w:szCs w:val="21"/>
          <w:highlight w:val="none"/>
        </w:rPr>
      </w:pPr>
      <w:r>
        <w:rPr>
          <w:rFonts w:hint="eastAsia" w:ascii="宋体" w:cs="宋体"/>
          <w:b/>
          <w:color w:val="auto"/>
          <w:szCs w:val="21"/>
          <w:highlight w:val="none"/>
        </w:rPr>
        <w:t>四. 对标的物提出异议的时间和办法</w:t>
      </w:r>
    </w:p>
    <w:p w14:paraId="5A694DEB">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rPr>
        <w:t xml:space="preserve">10、对标的物提出异议的时间和办法 </w:t>
      </w:r>
    </w:p>
    <w:p w14:paraId="5A7FADEC">
      <w:pPr>
        <w:pStyle w:val="5"/>
        <w:shd w:val="clear" w:color="auto" w:fill="auto"/>
        <w:tabs>
          <w:tab w:val="left" w:pos="900"/>
        </w:tabs>
        <w:spacing w:line="440" w:lineRule="exact"/>
        <w:ind w:firstLine="546" w:firstLineChars="225"/>
        <w:rPr>
          <w:rFonts w:hint="eastAsia" w:ascii="仿宋" w:hAnsi="仿宋" w:eastAsia="仿宋" w:cs="仿宋"/>
          <w:color w:val="000000"/>
          <w:spacing w:val="0"/>
          <w:w w:val="100"/>
          <w:kern w:val="0"/>
          <w:position w:val="0"/>
          <w:sz w:val="24"/>
          <w:szCs w:val="24"/>
          <w:shd w:val="clear" w:color="auto" w:fill="auto"/>
          <w:lang w:val="en-US" w:eastAsia="en-US" w:bidi="en-US"/>
        </w:rPr>
      </w:pPr>
      <w:r>
        <w:rPr>
          <w:rFonts w:hint="eastAsia" w:ascii="仿宋" w:hAnsi="仿宋" w:eastAsia="仿宋" w:cs="仿宋"/>
          <w:color w:val="000000"/>
          <w:spacing w:val="0"/>
          <w:w w:val="100"/>
          <w:kern w:val="0"/>
          <w:position w:val="0"/>
          <w:sz w:val="24"/>
          <w:szCs w:val="24"/>
          <w:shd w:val="clear" w:color="auto" w:fill="auto"/>
          <w:lang w:val="en-US" w:eastAsia="en-US" w:bidi="en-US"/>
        </w:rPr>
        <w:t>(1)买方在验收过程中，应当于双方约定的检验期间内将标的物的数量或质量不符合约定的情形及处理方式以书面形式通知卖方。</w:t>
      </w:r>
    </w:p>
    <w:p w14:paraId="1A20EDFB">
      <w:pPr>
        <w:pStyle w:val="5"/>
        <w:shd w:val="clear" w:color="auto" w:fill="auto"/>
        <w:tabs>
          <w:tab w:val="left" w:pos="900"/>
        </w:tabs>
        <w:spacing w:line="440" w:lineRule="exact"/>
        <w:ind w:firstLine="546" w:firstLineChars="225"/>
        <w:rPr>
          <w:rFonts w:hint="eastAsia" w:ascii="仿宋" w:hAnsi="仿宋" w:eastAsia="仿宋" w:cs="仿宋"/>
          <w:color w:val="000000"/>
          <w:spacing w:val="0"/>
          <w:w w:val="100"/>
          <w:kern w:val="0"/>
          <w:position w:val="0"/>
          <w:sz w:val="24"/>
          <w:szCs w:val="24"/>
          <w:shd w:val="clear" w:color="auto" w:fill="auto"/>
          <w:lang w:val="en-US" w:eastAsia="en-US" w:bidi="en-US"/>
        </w:rPr>
      </w:pPr>
      <w:r>
        <w:rPr>
          <w:rFonts w:hint="eastAsia" w:ascii="仿宋" w:hAnsi="仿宋" w:eastAsia="仿宋" w:cs="仿宋"/>
          <w:color w:val="000000"/>
          <w:spacing w:val="0"/>
          <w:w w:val="100"/>
          <w:kern w:val="0"/>
          <w:position w:val="0"/>
          <w:sz w:val="24"/>
          <w:szCs w:val="24"/>
          <w:shd w:val="clear" w:color="auto" w:fill="auto"/>
          <w:lang w:val="en-US" w:eastAsia="en-US" w:bidi="en-US"/>
        </w:rPr>
        <w:t>(2)如买方在验收期满后既不出具验收合格证明又未提出书面异议的视为卖方所交标的物符合合同规定。</w:t>
      </w:r>
    </w:p>
    <w:p w14:paraId="626AD118">
      <w:pPr>
        <w:pStyle w:val="5"/>
        <w:shd w:val="clear" w:color="auto" w:fill="auto"/>
        <w:tabs>
          <w:tab w:val="left" w:pos="900"/>
        </w:tabs>
        <w:spacing w:line="440" w:lineRule="exact"/>
        <w:ind w:firstLine="546" w:firstLineChars="225"/>
        <w:rPr>
          <w:rFonts w:hint="eastAsia" w:ascii="仿宋" w:hAnsi="仿宋" w:eastAsia="仿宋" w:cs="仿宋"/>
          <w:color w:val="000000"/>
          <w:spacing w:val="0"/>
          <w:w w:val="100"/>
          <w:kern w:val="0"/>
          <w:position w:val="0"/>
          <w:sz w:val="24"/>
          <w:szCs w:val="24"/>
          <w:shd w:val="clear" w:color="auto" w:fill="auto"/>
          <w:lang w:val="en-US" w:eastAsia="en-US" w:bidi="en-US"/>
        </w:rPr>
      </w:pPr>
      <w:r>
        <w:rPr>
          <w:rFonts w:hint="eastAsia" w:ascii="仿宋" w:hAnsi="仿宋" w:eastAsia="仿宋" w:cs="仿宋"/>
          <w:color w:val="000000"/>
          <w:spacing w:val="0"/>
          <w:w w:val="100"/>
          <w:kern w:val="0"/>
          <w:position w:val="0"/>
          <w:sz w:val="24"/>
          <w:szCs w:val="24"/>
          <w:shd w:val="clear" w:color="auto" w:fill="auto"/>
          <w:lang w:val="en-US" w:eastAsia="en-US" w:bidi="en-US"/>
        </w:rPr>
        <w:t>(3)卖方应在收到买方书面异议后</w:t>
      </w:r>
      <w:r>
        <w:rPr>
          <w:rFonts w:hint="eastAsia" w:ascii="仿宋" w:hAnsi="仿宋" w:eastAsia="仿宋" w:cs="仿宋"/>
          <w:color w:val="000000"/>
          <w:spacing w:val="0"/>
          <w:w w:val="100"/>
          <w:kern w:val="0"/>
          <w:position w:val="0"/>
          <w:sz w:val="24"/>
          <w:szCs w:val="24"/>
          <w:shd w:val="clear" w:color="auto" w:fill="auto"/>
          <w:lang w:val="en-US" w:eastAsia="zh-CN" w:bidi="en-US"/>
        </w:rPr>
        <w:t>3</w:t>
      </w:r>
      <w:r>
        <w:rPr>
          <w:rFonts w:hint="eastAsia" w:ascii="仿宋" w:hAnsi="仿宋" w:eastAsia="仿宋" w:cs="仿宋"/>
          <w:color w:val="000000"/>
          <w:spacing w:val="0"/>
          <w:w w:val="100"/>
          <w:kern w:val="0"/>
          <w:position w:val="0"/>
          <w:sz w:val="24"/>
          <w:szCs w:val="24"/>
          <w:shd w:val="clear" w:color="auto" w:fill="auto"/>
          <w:lang w:val="en-US" w:eastAsia="en-US" w:bidi="en-US"/>
        </w:rPr>
        <w:t>天内负责处理问题，否则将视为默认买方提出的异议和处理意见。</w:t>
      </w:r>
    </w:p>
    <w:p w14:paraId="14E69290">
      <w:pPr>
        <w:shd w:val="clear" w:color="auto" w:fill="auto"/>
        <w:spacing w:line="440" w:lineRule="exact"/>
        <w:rPr>
          <w:rFonts w:hint="eastAsia" w:ascii="宋体" w:cs="宋体"/>
          <w:b/>
          <w:color w:val="auto"/>
          <w:szCs w:val="21"/>
          <w:highlight w:val="none"/>
        </w:rPr>
      </w:pPr>
      <w:r>
        <w:rPr>
          <w:rFonts w:hint="eastAsia" w:ascii="宋体" w:cs="宋体"/>
          <w:b/>
          <w:color w:val="auto"/>
          <w:szCs w:val="21"/>
          <w:highlight w:val="none"/>
        </w:rPr>
        <w:t>五. 合同价款和支付</w:t>
      </w:r>
    </w:p>
    <w:p w14:paraId="15A12290">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rPr>
        <w:t>11、合同价款和支付</w:t>
      </w:r>
    </w:p>
    <w:p w14:paraId="1DDC0D2D">
      <w:pPr>
        <w:pStyle w:val="5"/>
        <w:shd w:val="clear" w:color="auto" w:fill="auto"/>
        <w:tabs>
          <w:tab w:val="left" w:pos="900"/>
        </w:tabs>
        <w:spacing w:line="440" w:lineRule="exact"/>
        <w:ind w:firstLine="546" w:firstLineChars="225"/>
        <w:rPr>
          <w:rFonts w:hint="eastAsia" w:ascii="仿宋" w:hAnsi="仿宋" w:eastAsia="仿宋" w:cs="仿宋"/>
          <w:color w:val="000000"/>
          <w:spacing w:val="0"/>
          <w:w w:val="100"/>
          <w:kern w:val="0"/>
          <w:position w:val="0"/>
          <w:sz w:val="24"/>
          <w:szCs w:val="24"/>
          <w:shd w:val="clear" w:color="auto" w:fill="auto"/>
          <w:lang w:val="en-US" w:eastAsia="en-US" w:bidi="en-US"/>
        </w:rPr>
      </w:pPr>
      <w:r>
        <w:rPr>
          <w:rFonts w:hint="eastAsia" w:ascii="仿宋" w:hAnsi="仿宋" w:eastAsia="仿宋" w:cs="仿宋"/>
          <w:color w:val="000000"/>
          <w:spacing w:val="0"/>
          <w:w w:val="100"/>
          <w:kern w:val="0"/>
          <w:position w:val="0"/>
          <w:sz w:val="24"/>
          <w:szCs w:val="24"/>
          <w:shd w:val="clear" w:color="auto" w:fill="auto"/>
          <w:lang w:val="en-US" w:eastAsia="en-US" w:bidi="en-US"/>
        </w:rPr>
        <w:t>(1)本合同的结算货币为人民币，单位元。</w:t>
      </w:r>
    </w:p>
    <w:p w14:paraId="382839D4">
      <w:pPr>
        <w:pStyle w:val="5"/>
        <w:shd w:val="clear" w:color="auto" w:fill="auto"/>
        <w:tabs>
          <w:tab w:val="left" w:pos="900"/>
        </w:tabs>
        <w:spacing w:line="440" w:lineRule="exact"/>
        <w:ind w:firstLine="546" w:firstLineChars="225"/>
        <w:rPr>
          <w:rFonts w:hint="eastAsia" w:ascii="仿宋" w:hAnsi="仿宋" w:eastAsia="仿宋" w:cs="仿宋"/>
          <w:color w:val="000000"/>
          <w:spacing w:val="0"/>
          <w:w w:val="100"/>
          <w:kern w:val="0"/>
          <w:position w:val="0"/>
          <w:sz w:val="24"/>
          <w:szCs w:val="24"/>
          <w:shd w:val="clear" w:color="auto" w:fill="auto"/>
          <w:lang w:val="en-US" w:eastAsia="en-US" w:bidi="en-US"/>
        </w:rPr>
      </w:pPr>
      <w:r>
        <w:rPr>
          <w:rFonts w:hint="eastAsia" w:ascii="仿宋" w:hAnsi="仿宋" w:eastAsia="仿宋" w:cs="仿宋"/>
          <w:color w:val="000000"/>
          <w:spacing w:val="0"/>
          <w:w w:val="100"/>
          <w:kern w:val="0"/>
          <w:position w:val="0"/>
          <w:sz w:val="24"/>
          <w:szCs w:val="24"/>
          <w:shd w:val="clear" w:color="auto" w:fill="auto"/>
          <w:lang w:val="en-US" w:eastAsia="en-US" w:bidi="en-US"/>
        </w:rPr>
        <w:t>(2)卖方应按照双方签订的合同规定交货并在合同主要条款规定的期限内持下列单据结算货款：</w:t>
      </w:r>
    </w:p>
    <w:p w14:paraId="66FD6463">
      <w:pPr>
        <w:pStyle w:val="5"/>
        <w:shd w:val="clear" w:color="auto" w:fill="auto"/>
        <w:tabs>
          <w:tab w:val="left" w:pos="900"/>
        </w:tabs>
        <w:spacing w:line="440" w:lineRule="exact"/>
        <w:ind w:firstLine="546" w:firstLineChars="225"/>
        <w:rPr>
          <w:rFonts w:hint="eastAsia" w:ascii="仿宋" w:hAnsi="仿宋" w:eastAsia="仿宋" w:cs="仿宋"/>
          <w:color w:val="000000"/>
          <w:spacing w:val="0"/>
          <w:w w:val="100"/>
          <w:kern w:val="0"/>
          <w:position w:val="0"/>
          <w:sz w:val="24"/>
          <w:szCs w:val="24"/>
          <w:shd w:val="clear" w:color="auto" w:fill="auto"/>
          <w:lang w:val="en-US" w:eastAsia="en-US" w:bidi="en-US"/>
        </w:rPr>
      </w:pPr>
      <w:r>
        <w:rPr>
          <w:rFonts w:hint="eastAsia" w:ascii="仿宋" w:hAnsi="仿宋" w:eastAsia="仿宋" w:cs="仿宋"/>
          <w:color w:val="000000"/>
          <w:spacing w:val="0"/>
          <w:w w:val="100"/>
          <w:kern w:val="0"/>
          <w:position w:val="0"/>
          <w:sz w:val="24"/>
          <w:szCs w:val="24"/>
          <w:shd w:val="clear" w:color="auto" w:fill="auto"/>
          <w:lang w:val="en-US" w:eastAsia="en-US" w:bidi="en-US"/>
        </w:rPr>
        <w:t>&lt;1&gt;合格的销售发票；</w:t>
      </w:r>
    </w:p>
    <w:p w14:paraId="42EC63EF">
      <w:pPr>
        <w:pStyle w:val="5"/>
        <w:shd w:val="clear" w:color="auto" w:fill="auto"/>
        <w:tabs>
          <w:tab w:val="left" w:pos="900"/>
        </w:tabs>
        <w:spacing w:line="440" w:lineRule="exact"/>
        <w:ind w:firstLine="546" w:firstLineChars="225"/>
        <w:rPr>
          <w:rFonts w:hint="eastAsia" w:ascii="仿宋" w:hAnsi="仿宋" w:eastAsia="仿宋" w:cs="仿宋"/>
          <w:color w:val="000000"/>
          <w:spacing w:val="0"/>
          <w:w w:val="100"/>
          <w:kern w:val="0"/>
          <w:position w:val="0"/>
          <w:sz w:val="24"/>
          <w:szCs w:val="24"/>
          <w:shd w:val="clear" w:color="auto" w:fill="auto"/>
          <w:lang w:val="en-US" w:eastAsia="en-US" w:bidi="en-US"/>
        </w:rPr>
      </w:pPr>
      <w:r>
        <w:rPr>
          <w:rFonts w:hint="eastAsia" w:ascii="仿宋" w:hAnsi="仿宋" w:eastAsia="仿宋" w:cs="仿宋"/>
          <w:color w:val="000000"/>
          <w:spacing w:val="0"/>
          <w:w w:val="100"/>
          <w:kern w:val="0"/>
          <w:position w:val="0"/>
          <w:sz w:val="24"/>
          <w:szCs w:val="24"/>
          <w:shd w:val="clear" w:color="auto" w:fill="auto"/>
          <w:lang w:val="en-US" w:eastAsia="en-US" w:bidi="en-US"/>
        </w:rPr>
        <w:t>&lt;2&gt;买方盖章签收后的送货回单和验收合格证明。</w:t>
      </w:r>
    </w:p>
    <w:p w14:paraId="3D7FCEF2">
      <w:pPr>
        <w:pStyle w:val="5"/>
        <w:shd w:val="clear" w:color="auto" w:fill="auto"/>
        <w:tabs>
          <w:tab w:val="left" w:pos="900"/>
        </w:tabs>
        <w:spacing w:line="440" w:lineRule="exact"/>
        <w:ind w:firstLine="546" w:firstLineChars="225"/>
        <w:rPr>
          <w:rFonts w:hint="eastAsia" w:ascii="仿宋" w:hAnsi="仿宋" w:eastAsia="仿宋" w:cs="仿宋"/>
          <w:color w:val="000000"/>
          <w:spacing w:val="0"/>
          <w:w w:val="100"/>
          <w:kern w:val="0"/>
          <w:position w:val="0"/>
          <w:sz w:val="24"/>
          <w:szCs w:val="24"/>
          <w:shd w:val="clear" w:color="auto" w:fill="auto"/>
          <w:lang w:val="en-US" w:eastAsia="en-US" w:bidi="en-US"/>
        </w:rPr>
      </w:pPr>
      <w:r>
        <w:rPr>
          <w:rFonts w:hint="eastAsia" w:ascii="仿宋" w:hAnsi="仿宋" w:eastAsia="仿宋" w:cs="仿宋"/>
          <w:color w:val="000000"/>
          <w:spacing w:val="0"/>
          <w:w w:val="100"/>
          <w:kern w:val="0"/>
          <w:position w:val="0"/>
          <w:sz w:val="24"/>
          <w:szCs w:val="24"/>
          <w:shd w:val="clear" w:color="auto" w:fill="auto"/>
          <w:lang w:val="en-US" w:eastAsia="en-US" w:bidi="en-US"/>
        </w:rPr>
        <w:t>(3)买方应按合同主要条款规定的期限和方式付款。</w:t>
      </w:r>
    </w:p>
    <w:p w14:paraId="5EFD1747">
      <w:pPr>
        <w:pStyle w:val="5"/>
        <w:shd w:val="clear" w:color="auto" w:fill="auto"/>
        <w:tabs>
          <w:tab w:val="left" w:pos="900"/>
        </w:tabs>
        <w:spacing w:line="440" w:lineRule="exact"/>
        <w:ind w:firstLine="546" w:firstLineChars="225"/>
        <w:rPr>
          <w:rFonts w:hint="eastAsia" w:ascii="宋体" w:cs="宋体"/>
          <w:color w:val="auto"/>
          <w:sz w:val="21"/>
          <w:szCs w:val="21"/>
          <w:highlight w:val="none"/>
          <w:u w:val="none" w:color="000000"/>
        </w:rPr>
      </w:pPr>
      <w:r>
        <w:rPr>
          <w:rFonts w:hint="eastAsia" w:ascii="仿宋" w:hAnsi="仿宋" w:eastAsia="仿宋" w:cs="仿宋"/>
          <w:color w:val="000000"/>
          <w:spacing w:val="0"/>
          <w:w w:val="100"/>
          <w:kern w:val="0"/>
          <w:position w:val="0"/>
          <w:sz w:val="24"/>
          <w:szCs w:val="24"/>
          <w:shd w:val="clear" w:color="auto" w:fill="auto"/>
          <w:lang w:val="en-US" w:eastAsia="en-US" w:bidi="en-US"/>
        </w:rPr>
        <w:t>(4)根据现行税法对买方征收的与本合同有关的一切税费均由买方承担；根据现行税法对卖方征收的与本合同有关的一切税费均由卖方承担。</w:t>
      </w:r>
    </w:p>
    <w:p w14:paraId="1570C815">
      <w:pPr>
        <w:shd w:val="clear" w:color="auto" w:fill="auto"/>
        <w:spacing w:line="440" w:lineRule="exact"/>
        <w:rPr>
          <w:rFonts w:hint="eastAsia" w:ascii="宋体" w:cs="宋体"/>
          <w:b/>
          <w:color w:val="auto"/>
          <w:szCs w:val="21"/>
          <w:highlight w:val="none"/>
        </w:rPr>
      </w:pPr>
      <w:r>
        <w:rPr>
          <w:rFonts w:hint="eastAsia" w:ascii="宋体" w:cs="宋体"/>
          <w:b/>
          <w:color w:val="auto"/>
          <w:szCs w:val="21"/>
          <w:highlight w:val="none"/>
        </w:rPr>
        <w:t>六. 违约责任</w:t>
      </w:r>
    </w:p>
    <w:p w14:paraId="5BA4A090">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rPr>
        <w:t>12、违约责任</w:t>
      </w:r>
    </w:p>
    <w:p w14:paraId="02B77925">
      <w:pPr>
        <w:pStyle w:val="5"/>
        <w:shd w:val="clear" w:color="auto" w:fill="auto"/>
        <w:spacing w:line="440" w:lineRule="exact"/>
        <w:ind w:firstLine="546" w:firstLineChars="225"/>
        <w:rPr>
          <w:rFonts w:hint="eastAsia" w:ascii="宋体" w:cs="宋体"/>
          <w:color w:val="auto"/>
          <w:sz w:val="21"/>
          <w:szCs w:val="21"/>
          <w:highlight w:val="none"/>
          <w:u w:val="none" w:color="000000"/>
        </w:rPr>
      </w:pPr>
      <w:r>
        <w:rPr>
          <w:rFonts w:hint="eastAsia" w:ascii="仿宋" w:hAnsi="仿宋" w:eastAsia="仿宋" w:cs="仿宋"/>
          <w:color w:val="000000"/>
          <w:spacing w:val="0"/>
          <w:w w:val="100"/>
          <w:kern w:val="0"/>
          <w:position w:val="0"/>
          <w:sz w:val="24"/>
          <w:szCs w:val="24"/>
          <w:shd w:val="clear" w:color="auto" w:fill="auto"/>
          <w:lang w:val="en-US" w:eastAsia="en-US" w:bidi="en-US"/>
        </w:rPr>
        <w:t>合同一方不履行合同义务或者履行合同义务不符合约定的，应当承担继续履行、采取补救措施或者赔偿损失等违约责任</w:t>
      </w:r>
      <w:r>
        <w:rPr>
          <w:rFonts w:hint="eastAsia" w:ascii="宋体" w:cs="宋体"/>
          <w:color w:val="auto"/>
          <w:sz w:val="21"/>
          <w:szCs w:val="21"/>
          <w:highlight w:val="none"/>
          <w:u w:val="none" w:color="000000"/>
        </w:rPr>
        <w:t>。</w:t>
      </w:r>
    </w:p>
    <w:p w14:paraId="2B3FA74D">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rPr>
        <w:t>13、买方违约责任</w:t>
      </w:r>
    </w:p>
    <w:p w14:paraId="5DBB05D4">
      <w:pPr>
        <w:pStyle w:val="5"/>
        <w:shd w:val="clear" w:color="auto" w:fill="auto"/>
        <w:spacing w:line="440" w:lineRule="exact"/>
        <w:ind w:firstLine="546" w:firstLineChars="225"/>
        <w:rPr>
          <w:rFonts w:hint="eastAsia" w:ascii="仿宋" w:hAnsi="仿宋" w:eastAsia="仿宋" w:cs="仿宋"/>
          <w:color w:val="000000"/>
          <w:spacing w:val="0"/>
          <w:w w:val="100"/>
          <w:kern w:val="0"/>
          <w:position w:val="0"/>
          <w:sz w:val="24"/>
          <w:szCs w:val="24"/>
          <w:shd w:val="clear" w:color="auto" w:fill="auto"/>
          <w:lang w:val="en-US" w:eastAsia="en-US" w:bidi="en-US"/>
        </w:rPr>
      </w:pPr>
      <w:r>
        <w:rPr>
          <w:rFonts w:hint="eastAsia" w:ascii="仿宋" w:hAnsi="仿宋" w:eastAsia="仿宋" w:cs="仿宋"/>
          <w:color w:val="000000"/>
          <w:spacing w:val="0"/>
          <w:w w:val="100"/>
          <w:kern w:val="0"/>
          <w:position w:val="0"/>
          <w:sz w:val="24"/>
          <w:szCs w:val="24"/>
          <w:shd w:val="clear" w:color="auto" w:fill="auto"/>
          <w:lang w:val="en-US" w:eastAsia="en-US" w:bidi="en-US"/>
        </w:rPr>
        <w:t>(1)在合同生效后，买方要求退货的，应向卖方偿付合同总价款的5%，作为违约金，违约金不足以补偿损失的，卖方有权要求甲方补足。</w:t>
      </w:r>
    </w:p>
    <w:p w14:paraId="1BE506F0">
      <w:pPr>
        <w:pStyle w:val="5"/>
        <w:shd w:val="clear" w:color="auto" w:fill="auto"/>
        <w:spacing w:line="440" w:lineRule="exact"/>
        <w:ind w:firstLine="546" w:firstLineChars="225"/>
        <w:rPr>
          <w:rFonts w:hint="eastAsia" w:ascii="仿宋" w:hAnsi="仿宋" w:eastAsia="仿宋" w:cs="仿宋"/>
          <w:color w:val="000000"/>
          <w:spacing w:val="0"/>
          <w:w w:val="100"/>
          <w:kern w:val="0"/>
          <w:position w:val="0"/>
          <w:sz w:val="24"/>
          <w:szCs w:val="24"/>
          <w:shd w:val="clear" w:color="auto" w:fill="auto"/>
          <w:lang w:val="en-US" w:eastAsia="en-US" w:bidi="en-US"/>
        </w:rPr>
      </w:pPr>
      <w:r>
        <w:rPr>
          <w:rFonts w:hint="eastAsia" w:ascii="仿宋" w:hAnsi="仿宋" w:eastAsia="仿宋" w:cs="仿宋"/>
          <w:color w:val="000000"/>
          <w:spacing w:val="0"/>
          <w:w w:val="100"/>
          <w:kern w:val="0"/>
          <w:position w:val="0"/>
          <w:sz w:val="24"/>
          <w:szCs w:val="24"/>
          <w:shd w:val="clear" w:color="auto" w:fill="auto"/>
          <w:lang w:val="en-US" w:eastAsia="en-US" w:bidi="en-US"/>
        </w:rPr>
        <w:t>(2)买方逾期付款的应按照逾期付款金额的每天万分之四支付逾期付款违约金。</w:t>
      </w:r>
    </w:p>
    <w:p w14:paraId="1B5FD7DC">
      <w:pPr>
        <w:pStyle w:val="5"/>
        <w:shd w:val="clear" w:color="auto" w:fill="auto"/>
        <w:spacing w:line="440" w:lineRule="exact"/>
        <w:ind w:firstLine="546" w:firstLineChars="225"/>
        <w:rPr>
          <w:rFonts w:hint="eastAsia" w:ascii="仿宋" w:hAnsi="仿宋" w:eastAsia="仿宋" w:cs="仿宋"/>
          <w:color w:val="000000"/>
          <w:spacing w:val="0"/>
          <w:w w:val="100"/>
          <w:kern w:val="0"/>
          <w:position w:val="0"/>
          <w:sz w:val="24"/>
          <w:szCs w:val="24"/>
          <w:shd w:val="clear" w:color="auto" w:fill="auto"/>
          <w:lang w:val="en-US" w:eastAsia="en-US" w:bidi="en-US"/>
        </w:rPr>
      </w:pPr>
      <w:r>
        <w:rPr>
          <w:rFonts w:hint="eastAsia" w:ascii="仿宋" w:hAnsi="仿宋" w:eastAsia="仿宋" w:cs="仿宋"/>
          <w:color w:val="000000"/>
          <w:spacing w:val="0"/>
          <w:w w:val="100"/>
          <w:kern w:val="0"/>
          <w:position w:val="0"/>
          <w:sz w:val="24"/>
          <w:szCs w:val="24"/>
          <w:shd w:val="clear" w:color="auto" w:fill="auto"/>
          <w:lang w:val="en-US" w:eastAsia="en-US" w:bidi="en-US"/>
        </w:rPr>
        <w:t>(3)买方违反合同规定，拒绝接收卖方交付的符合</w:t>
      </w:r>
      <w:r>
        <w:rPr>
          <w:rFonts w:hint="eastAsia" w:ascii="仿宋" w:hAnsi="仿宋" w:eastAsia="仿宋" w:cs="仿宋"/>
          <w:color w:val="000000"/>
          <w:spacing w:val="0"/>
          <w:w w:val="100"/>
          <w:kern w:val="0"/>
          <w:position w:val="0"/>
          <w:sz w:val="24"/>
          <w:szCs w:val="24"/>
          <w:shd w:val="clear" w:color="auto" w:fill="auto"/>
          <w:lang w:val="en-US" w:eastAsia="zh-CN" w:bidi="en-US"/>
        </w:rPr>
        <w:t>采购文件</w:t>
      </w:r>
      <w:r>
        <w:rPr>
          <w:rFonts w:hint="eastAsia" w:ascii="仿宋" w:hAnsi="仿宋" w:eastAsia="仿宋" w:cs="仿宋"/>
          <w:color w:val="000000"/>
          <w:spacing w:val="0"/>
          <w:w w:val="100"/>
          <w:kern w:val="0"/>
          <w:position w:val="0"/>
          <w:sz w:val="24"/>
          <w:szCs w:val="24"/>
          <w:shd w:val="clear" w:color="auto" w:fill="auto"/>
          <w:lang w:val="en-US" w:eastAsia="en-US" w:bidi="en-US"/>
        </w:rPr>
        <w:t>要求的合格标的物，应当承担卖方由此造成的损失。</w:t>
      </w:r>
    </w:p>
    <w:p w14:paraId="030CB006">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rPr>
        <w:t>14、卖方违约责任</w:t>
      </w:r>
    </w:p>
    <w:p w14:paraId="7E3B9952">
      <w:pPr>
        <w:pStyle w:val="5"/>
        <w:shd w:val="clear" w:color="auto" w:fill="auto"/>
        <w:spacing w:line="440" w:lineRule="exact"/>
        <w:ind w:firstLine="546" w:firstLineChars="225"/>
        <w:rPr>
          <w:rFonts w:hint="eastAsia" w:ascii="仿宋" w:hAnsi="仿宋" w:eastAsia="仿宋" w:cs="仿宋"/>
          <w:color w:val="000000"/>
          <w:spacing w:val="0"/>
          <w:w w:val="100"/>
          <w:kern w:val="0"/>
          <w:position w:val="0"/>
          <w:sz w:val="24"/>
          <w:szCs w:val="24"/>
          <w:shd w:val="clear" w:color="auto" w:fill="auto"/>
          <w:lang w:val="en-US" w:eastAsia="en-US" w:bidi="en-US"/>
        </w:rPr>
      </w:pPr>
      <w:r>
        <w:rPr>
          <w:rFonts w:hint="eastAsia" w:ascii="仿宋" w:hAnsi="仿宋" w:eastAsia="仿宋" w:cs="仿宋"/>
          <w:color w:val="000000"/>
          <w:spacing w:val="0"/>
          <w:w w:val="100"/>
          <w:kern w:val="0"/>
          <w:position w:val="0"/>
          <w:sz w:val="24"/>
          <w:szCs w:val="24"/>
          <w:shd w:val="clear" w:color="auto" w:fill="auto"/>
          <w:lang w:val="en-US" w:eastAsia="en-US" w:bidi="en-US"/>
        </w:rPr>
        <w:t>(1)卖方不能交货（逾期超过五天视为不能交货），或交货不合格从而影响买方按期正常使用的，应向买方偿付合同总价款5%的违约金，违约金不足以补偿损失的，买方有权要求卖方补足。</w:t>
      </w:r>
    </w:p>
    <w:p w14:paraId="7248D7EC">
      <w:pPr>
        <w:pStyle w:val="5"/>
        <w:shd w:val="clear" w:color="auto" w:fill="auto"/>
        <w:spacing w:line="440" w:lineRule="exact"/>
        <w:ind w:firstLine="546" w:firstLineChars="225"/>
        <w:rPr>
          <w:rFonts w:hint="eastAsia" w:ascii="宋体" w:cs="宋体"/>
          <w:color w:val="auto"/>
          <w:sz w:val="21"/>
          <w:szCs w:val="21"/>
          <w:highlight w:val="none"/>
          <w:u w:val="none" w:color="000000"/>
        </w:rPr>
      </w:pPr>
      <w:r>
        <w:rPr>
          <w:rFonts w:hint="eastAsia" w:ascii="仿宋" w:hAnsi="仿宋" w:eastAsia="仿宋" w:cs="仿宋"/>
          <w:color w:val="000000"/>
          <w:spacing w:val="0"/>
          <w:w w:val="100"/>
          <w:kern w:val="0"/>
          <w:position w:val="0"/>
          <w:sz w:val="24"/>
          <w:szCs w:val="24"/>
          <w:shd w:val="clear" w:color="auto" w:fill="auto"/>
          <w:lang w:val="en-US" w:eastAsia="en-US" w:bidi="en-US"/>
        </w:rPr>
        <w:t>(2)卖方逾期交货的，应在发货前与买方和政府采购管理部门协商，买方仍需求的，卖方应立即发货并应按照逾期交货部分货款的每天万分之四支付逾期交货违约金，同时承担买方因此遭致的损失费用。</w:t>
      </w:r>
    </w:p>
    <w:p w14:paraId="43FDE09E">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rPr>
        <w:t>15、不可抗力</w:t>
      </w:r>
    </w:p>
    <w:p w14:paraId="0539FDD3">
      <w:pPr>
        <w:pStyle w:val="5"/>
        <w:shd w:val="clear" w:color="auto" w:fill="auto"/>
        <w:spacing w:line="440" w:lineRule="exact"/>
        <w:ind w:firstLine="546" w:firstLineChars="225"/>
        <w:rPr>
          <w:rFonts w:hint="eastAsia" w:ascii="仿宋" w:hAnsi="仿宋" w:eastAsia="仿宋" w:cs="仿宋"/>
          <w:color w:val="000000"/>
          <w:spacing w:val="0"/>
          <w:w w:val="100"/>
          <w:kern w:val="0"/>
          <w:position w:val="0"/>
          <w:sz w:val="24"/>
          <w:szCs w:val="24"/>
          <w:shd w:val="clear" w:color="auto" w:fill="auto"/>
          <w:lang w:val="en-US" w:eastAsia="en-US" w:bidi="en-US"/>
        </w:rPr>
      </w:pPr>
      <w:r>
        <w:rPr>
          <w:rFonts w:hint="eastAsia" w:ascii="仿宋" w:hAnsi="仿宋" w:eastAsia="仿宋" w:cs="仿宋"/>
          <w:color w:val="000000"/>
          <w:spacing w:val="0"/>
          <w:w w:val="100"/>
          <w:kern w:val="0"/>
          <w:position w:val="0"/>
          <w:sz w:val="24"/>
          <w:szCs w:val="24"/>
          <w:shd w:val="clear" w:color="auto" w:fill="auto"/>
          <w:lang w:val="en-US" w:eastAsia="en-US" w:bidi="en-US"/>
        </w:rPr>
        <w:t>(1)因水灾、火灾、地震、战争等不可抗力不能履行合同的，根据不可抗力的影响，部分或者全部免除责任。但合同一方迟延履行后发生不可抗力的，不能免除责任。</w:t>
      </w:r>
    </w:p>
    <w:p w14:paraId="2989596D">
      <w:pPr>
        <w:pStyle w:val="5"/>
        <w:shd w:val="clear" w:color="auto" w:fill="auto"/>
        <w:spacing w:line="440" w:lineRule="exact"/>
        <w:ind w:firstLine="546" w:firstLineChars="225"/>
        <w:rPr>
          <w:rFonts w:hint="eastAsia" w:ascii="仿宋" w:hAnsi="仿宋" w:eastAsia="仿宋" w:cs="仿宋"/>
          <w:color w:val="000000"/>
          <w:spacing w:val="0"/>
          <w:w w:val="100"/>
          <w:kern w:val="0"/>
          <w:position w:val="0"/>
          <w:sz w:val="24"/>
          <w:szCs w:val="24"/>
          <w:shd w:val="clear" w:color="auto" w:fill="auto"/>
          <w:lang w:val="en-US" w:eastAsia="en-US" w:bidi="en-US"/>
        </w:rPr>
      </w:pPr>
      <w:r>
        <w:rPr>
          <w:rFonts w:hint="eastAsia" w:ascii="仿宋" w:hAnsi="仿宋" w:eastAsia="仿宋" w:cs="仿宋"/>
          <w:color w:val="000000"/>
          <w:spacing w:val="0"/>
          <w:w w:val="100"/>
          <w:kern w:val="0"/>
          <w:position w:val="0"/>
          <w:sz w:val="24"/>
          <w:szCs w:val="24"/>
          <w:shd w:val="clear" w:color="auto" w:fill="auto"/>
          <w:lang w:val="en-US" w:eastAsia="en-US" w:bidi="en-US"/>
        </w:rPr>
        <w:t>(2)合同一方因不可抗力不能履行合同的，应当及时通知对方，以减轻可能给对方造成的损失，并应当在合理期限内提供证明。</w:t>
      </w:r>
    </w:p>
    <w:p w14:paraId="67E4A628">
      <w:pPr>
        <w:shd w:val="clear" w:color="auto" w:fill="auto"/>
        <w:spacing w:line="440" w:lineRule="exact"/>
        <w:rPr>
          <w:rFonts w:hint="eastAsia" w:ascii="宋体" w:cs="宋体"/>
          <w:b/>
          <w:color w:val="auto"/>
          <w:szCs w:val="21"/>
          <w:highlight w:val="none"/>
        </w:rPr>
      </w:pPr>
      <w:r>
        <w:rPr>
          <w:rFonts w:hint="eastAsia" w:ascii="宋体" w:cs="宋体"/>
          <w:b/>
          <w:color w:val="auto"/>
          <w:szCs w:val="21"/>
          <w:highlight w:val="none"/>
        </w:rPr>
        <w:t>七. 索赔</w:t>
      </w:r>
    </w:p>
    <w:p w14:paraId="4BC98013">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rPr>
        <w:t>16、索赔</w:t>
      </w:r>
    </w:p>
    <w:p w14:paraId="0A2BC861">
      <w:pPr>
        <w:pStyle w:val="5"/>
        <w:shd w:val="clear" w:color="auto" w:fill="auto"/>
        <w:spacing w:line="440" w:lineRule="exact"/>
        <w:ind w:firstLine="546" w:firstLineChars="225"/>
        <w:rPr>
          <w:rFonts w:hint="eastAsia" w:ascii="仿宋" w:hAnsi="仿宋" w:eastAsia="仿宋" w:cs="仿宋"/>
          <w:color w:val="000000"/>
          <w:spacing w:val="0"/>
          <w:w w:val="100"/>
          <w:kern w:val="0"/>
          <w:position w:val="0"/>
          <w:sz w:val="24"/>
          <w:szCs w:val="24"/>
          <w:shd w:val="clear" w:color="auto" w:fill="auto"/>
          <w:lang w:val="en-US" w:eastAsia="en-US" w:bidi="en-US"/>
        </w:rPr>
      </w:pPr>
      <w:r>
        <w:rPr>
          <w:rFonts w:hint="eastAsia" w:ascii="仿宋" w:hAnsi="仿宋" w:eastAsia="仿宋" w:cs="仿宋"/>
          <w:color w:val="000000"/>
          <w:spacing w:val="0"/>
          <w:w w:val="100"/>
          <w:kern w:val="0"/>
          <w:position w:val="0"/>
          <w:sz w:val="24"/>
          <w:szCs w:val="24"/>
          <w:shd w:val="clear" w:color="auto" w:fill="auto"/>
          <w:lang w:val="en-US" w:eastAsia="en-US" w:bidi="en-US"/>
        </w:rPr>
        <w:t>(1)买方有权根据当地产品质量检验机构或其它有权威部门出具的检验证书向卖方提出索赔。</w:t>
      </w:r>
    </w:p>
    <w:p w14:paraId="2E70ED88">
      <w:pPr>
        <w:pStyle w:val="5"/>
        <w:shd w:val="clear" w:color="auto" w:fill="auto"/>
        <w:spacing w:line="440" w:lineRule="exact"/>
        <w:ind w:firstLine="546" w:firstLineChars="225"/>
        <w:rPr>
          <w:rFonts w:hint="eastAsia" w:ascii="仿宋" w:hAnsi="仿宋" w:eastAsia="仿宋" w:cs="仿宋"/>
          <w:color w:val="000000"/>
          <w:spacing w:val="0"/>
          <w:w w:val="100"/>
          <w:kern w:val="0"/>
          <w:position w:val="0"/>
          <w:sz w:val="24"/>
          <w:szCs w:val="24"/>
          <w:shd w:val="clear" w:color="auto" w:fill="auto"/>
          <w:lang w:val="en-US" w:eastAsia="en-US" w:bidi="en-US"/>
        </w:rPr>
      </w:pPr>
      <w:r>
        <w:rPr>
          <w:rFonts w:hint="eastAsia" w:ascii="仿宋" w:hAnsi="仿宋" w:eastAsia="仿宋" w:cs="仿宋"/>
          <w:color w:val="000000"/>
          <w:spacing w:val="0"/>
          <w:w w:val="100"/>
          <w:kern w:val="0"/>
          <w:position w:val="0"/>
          <w:sz w:val="24"/>
          <w:szCs w:val="24"/>
          <w:shd w:val="clear" w:color="auto" w:fill="auto"/>
          <w:lang w:val="en-US" w:eastAsia="en-US" w:bidi="en-US"/>
        </w:rPr>
        <w:t>(2)在本合同规定的检验期和质量保证期内，如果卖方对买方提出的索赔或差异有责任，则卖方应按买方同意的下列一种或多种方式解决索赔事宜：</w:t>
      </w:r>
    </w:p>
    <w:p w14:paraId="3A9FC061">
      <w:pPr>
        <w:pStyle w:val="5"/>
        <w:shd w:val="clear" w:color="auto" w:fill="auto"/>
        <w:spacing w:line="440" w:lineRule="exact"/>
        <w:ind w:firstLine="546" w:firstLineChars="225"/>
        <w:rPr>
          <w:rFonts w:hint="eastAsia" w:ascii="仿宋" w:hAnsi="仿宋" w:eastAsia="仿宋" w:cs="仿宋"/>
          <w:color w:val="000000"/>
          <w:spacing w:val="0"/>
          <w:w w:val="100"/>
          <w:kern w:val="0"/>
          <w:position w:val="0"/>
          <w:sz w:val="24"/>
          <w:szCs w:val="24"/>
          <w:shd w:val="clear" w:color="auto" w:fill="auto"/>
          <w:lang w:val="en-US" w:eastAsia="en-US" w:bidi="en-US"/>
        </w:rPr>
      </w:pPr>
      <w:r>
        <w:rPr>
          <w:rFonts w:hint="eastAsia" w:ascii="仿宋" w:hAnsi="仿宋" w:eastAsia="仿宋" w:cs="仿宋"/>
          <w:color w:val="000000"/>
          <w:spacing w:val="0"/>
          <w:w w:val="100"/>
          <w:kern w:val="0"/>
          <w:position w:val="0"/>
          <w:sz w:val="24"/>
          <w:szCs w:val="24"/>
          <w:shd w:val="clear" w:color="auto" w:fill="auto"/>
          <w:lang w:val="en-US" w:eastAsia="en-US" w:bidi="en-US"/>
        </w:rPr>
        <w:t>&lt;1&gt;卖方同意退货，并按合同规定的货币将货款退还给买方，并承担由此发生的一切损失和费用，包括利息、银行手续费、运费、保险费、检验费、仓储费、装卸费以及为保护退回标的物所需的其它必要费用；</w:t>
      </w:r>
    </w:p>
    <w:p w14:paraId="762CF9C3">
      <w:pPr>
        <w:pStyle w:val="5"/>
        <w:shd w:val="clear" w:color="auto" w:fill="auto"/>
        <w:spacing w:line="440" w:lineRule="exact"/>
        <w:ind w:firstLine="546" w:firstLineChars="225"/>
        <w:rPr>
          <w:rFonts w:hint="eastAsia" w:ascii="仿宋" w:hAnsi="仿宋" w:eastAsia="仿宋" w:cs="仿宋"/>
          <w:color w:val="000000"/>
          <w:spacing w:val="0"/>
          <w:w w:val="100"/>
          <w:kern w:val="0"/>
          <w:position w:val="0"/>
          <w:sz w:val="24"/>
          <w:szCs w:val="24"/>
          <w:shd w:val="clear" w:color="auto" w:fill="auto"/>
          <w:lang w:val="en-US" w:eastAsia="en-US" w:bidi="en-US"/>
        </w:rPr>
      </w:pPr>
      <w:r>
        <w:rPr>
          <w:rFonts w:hint="eastAsia" w:ascii="仿宋" w:hAnsi="仿宋" w:eastAsia="仿宋" w:cs="仿宋"/>
          <w:color w:val="000000"/>
          <w:spacing w:val="0"/>
          <w:w w:val="100"/>
          <w:kern w:val="0"/>
          <w:position w:val="0"/>
          <w:sz w:val="24"/>
          <w:szCs w:val="24"/>
          <w:shd w:val="clear" w:color="auto" w:fill="auto"/>
          <w:lang w:val="en-US" w:eastAsia="en-US" w:bidi="en-US"/>
        </w:rPr>
        <w:t>&lt;2&gt;根据标的物的低劣程度、损坏程度以及甲方遭受损失的数额，经双方协商确定降低标的物的价格；</w:t>
      </w:r>
    </w:p>
    <w:p w14:paraId="6C4B34C6">
      <w:pPr>
        <w:pStyle w:val="5"/>
        <w:shd w:val="clear" w:color="auto" w:fill="auto"/>
        <w:spacing w:line="440" w:lineRule="exact"/>
        <w:ind w:firstLine="546" w:firstLineChars="225"/>
        <w:rPr>
          <w:rFonts w:hint="eastAsia" w:ascii="仿宋" w:hAnsi="仿宋" w:eastAsia="仿宋" w:cs="仿宋"/>
          <w:color w:val="000000"/>
          <w:spacing w:val="0"/>
          <w:w w:val="100"/>
          <w:kern w:val="0"/>
          <w:position w:val="0"/>
          <w:sz w:val="24"/>
          <w:szCs w:val="24"/>
          <w:shd w:val="clear" w:color="auto" w:fill="auto"/>
          <w:lang w:val="en-US" w:eastAsia="en-US" w:bidi="en-US"/>
        </w:rPr>
      </w:pPr>
      <w:r>
        <w:rPr>
          <w:rFonts w:hint="eastAsia" w:ascii="仿宋" w:hAnsi="仿宋" w:eastAsia="仿宋" w:cs="仿宋"/>
          <w:color w:val="000000"/>
          <w:spacing w:val="0"/>
          <w:w w:val="100"/>
          <w:kern w:val="0"/>
          <w:position w:val="0"/>
          <w:sz w:val="24"/>
          <w:szCs w:val="24"/>
          <w:shd w:val="clear" w:color="auto" w:fill="auto"/>
          <w:lang w:val="en-US" w:eastAsia="en-US" w:bidi="en-US"/>
        </w:rPr>
        <w:t>&lt;3&gt;用符合规格、质量和性能要求的新零件、部件或标的物来更换有缺陷的部分或修补缺陷部分，卖方应承担一切费用和风险并负担买方所发生的一切直接费用。同时，卖方应按合同规定，相应延长修补或被更换部件或标的物的质量保证期。</w:t>
      </w:r>
    </w:p>
    <w:p w14:paraId="20B421E0">
      <w:pPr>
        <w:pStyle w:val="5"/>
        <w:shd w:val="clear" w:color="auto" w:fill="auto"/>
        <w:spacing w:line="440" w:lineRule="exact"/>
        <w:ind w:firstLine="546" w:firstLineChars="225"/>
        <w:rPr>
          <w:rFonts w:hint="eastAsia" w:ascii="仿宋" w:hAnsi="仿宋" w:eastAsia="仿宋" w:cs="仿宋"/>
          <w:color w:val="000000"/>
          <w:spacing w:val="0"/>
          <w:w w:val="100"/>
          <w:kern w:val="0"/>
          <w:position w:val="0"/>
          <w:sz w:val="24"/>
          <w:szCs w:val="24"/>
          <w:shd w:val="clear" w:color="auto" w:fill="auto"/>
          <w:lang w:val="en-US" w:eastAsia="en-US" w:bidi="en-US"/>
        </w:rPr>
      </w:pPr>
      <w:r>
        <w:rPr>
          <w:rFonts w:hint="eastAsia" w:ascii="仿宋" w:hAnsi="仿宋" w:eastAsia="仿宋" w:cs="仿宋"/>
          <w:color w:val="000000"/>
          <w:spacing w:val="0"/>
          <w:w w:val="100"/>
          <w:kern w:val="0"/>
          <w:position w:val="0"/>
          <w:sz w:val="24"/>
          <w:szCs w:val="24"/>
          <w:shd w:val="clear" w:color="auto" w:fill="auto"/>
          <w:lang w:val="en-US" w:eastAsia="en-US" w:bidi="en-US"/>
        </w:rPr>
        <w:t>(3)如果在买方发出索赔通知后七天内，卖方未能答复，上述索赔应视为已被卖方接受。若卖方未在买方提出索赔通知后七天内或买方同意的更长时间内，按照合同规定的任何一种方法解决索赔事宜，买方将从未付款或卖方开具的履约保证金中扣回索赔金额，如果这些金额不足以补偿索赔金额，买方有权向卖方提出对不足部分的补偿。</w:t>
      </w:r>
    </w:p>
    <w:p w14:paraId="5936DC1B">
      <w:pPr>
        <w:pStyle w:val="5"/>
        <w:shd w:val="clear" w:color="auto" w:fill="auto"/>
        <w:spacing w:line="440" w:lineRule="exact"/>
        <w:ind w:firstLine="546" w:firstLineChars="225"/>
        <w:rPr>
          <w:rFonts w:hint="eastAsia" w:ascii="仿宋" w:hAnsi="仿宋" w:eastAsia="仿宋" w:cs="仿宋"/>
          <w:color w:val="000000"/>
          <w:spacing w:val="0"/>
          <w:w w:val="100"/>
          <w:kern w:val="0"/>
          <w:position w:val="0"/>
          <w:sz w:val="24"/>
          <w:szCs w:val="24"/>
          <w:shd w:val="clear" w:color="auto" w:fill="auto"/>
          <w:lang w:val="en-US" w:eastAsia="en-US" w:bidi="en-US"/>
        </w:rPr>
      </w:pPr>
      <w:r>
        <w:rPr>
          <w:rFonts w:hint="eastAsia" w:ascii="仿宋" w:hAnsi="仿宋" w:eastAsia="仿宋" w:cs="仿宋"/>
          <w:color w:val="000000"/>
          <w:spacing w:val="0"/>
          <w:w w:val="100"/>
          <w:kern w:val="0"/>
          <w:position w:val="0"/>
          <w:sz w:val="24"/>
          <w:szCs w:val="24"/>
          <w:shd w:val="clear" w:color="auto" w:fill="auto"/>
          <w:lang w:val="en-US" w:eastAsia="en-US" w:bidi="en-US"/>
        </w:rPr>
        <w:t>(4)买方提出索赔的书面材料应报当地政府采购管理部门备案。卖方同意的索赔方案应报当地政府采购管理部门审核。</w:t>
      </w:r>
    </w:p>
    <w:p w14:paraId="05BE3D8D">
      <w:pPr>
        <w:shd w:val="clear" w:color="auto" w:fill="auto"/>
        <w:spacing w:line="440" w:lineRule="exact"/>
        <w:rPr>
          <w:rFonts w:hint="eastAsia" w:ascii="宋体" w:cs="宋体"/>
          <w:b/>
          <w:color w:val="auto"/>
          <w:szCs w:val="21"/>
          <w:highlight w:val="none"/>
        </w:rPr>
      </w:pPr>
      <w:r>
        <w:rPr>
          <w:rFonts w:hint="eastAsia" w:ascii="宋体" w:cs="宋体"/>
          <w:b/>
          <w:color w:val="auto"/>
          <w:szCs w:val="21"/>
          <w:highlight w:val="none"/>
        </w:rPr>
        <w:t>八. 履约保证金</w:t>
      </w:r>
    </w:p>
    <w:p w14:paraId="4B82B177">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rPr>
        <w:t>17、履约保证金</w:t>
      </w:r>
    </w:p>
    <w:p w14:paraId="00EAD110">
      <w:pPr>
        <w:pStyle w:val="5"/>
        <w:shd w:val="clear" w:color="auto" w:fill="auto"/>
        <w:spacing w:line="440" w:lineRule="exact"/>
        <w:ind w:firstLine="546" w:firstLineChars="225"/>
        <w:rPr>
          <w:rFonts w:hint="eastAsia" w:ascii="仿宋" w:hAnsi="仿宋" w:eastAsia="仿宋" w:cs="仿宋"/>
          <w:color w:val="000000"/>
          <w:spacing w:val="0"/>
          <w:w w:val="100"/>
          <w:kern w:val="0"/>
          <w:position w:val="0"/>
          <w:sz w:val="24"/>
          <w:szCs w:val="24"/>
          <w:shd w:val="clear" w:color="auto" w:fill="auto"/>
          <w:lang w:val="en-US" w:eastAsia="en-US" w:bidi="en-US"/>
        </w:rPr>
      </w:pPr>
      <w:r>
        <w:rPr>
          <w:rFonts w:hint="eastAsia" w:ascii="仿宋" w:hAnsi="仿宋" w:eastAsia="仿宋" w:cs="仿宋"/>
          <w:color w:val="000000"/>
          <w:spacing w:val="0"/>
          <w:w w:val="100"/>
          <w:kern w:val="0"/>
          <w:position w:val="0"/>
          <w:sz w:val="24"/>
          <w:szCs w:val="24"/>
          <w:shd w:val="clear" w:color="auto" w:fill="auto"/>
          <w:lang w:val="en-US" w:eastAsia="en-US" w:bidi="en-US"/>
        </w:rPr>
        <w:t>(1)卖方应在本合同签订时，按</w:t>
      </w:r>
      <w:r>
        <w:rPr>
          <w:rFonts w:hint="eastAsia" w:ascii="仿宋" w:hAnsi="仿宋" w:eastAsia="仿宋" w:cs="仿宋"/>
          <w:color w:val="000000"/>
          <w:spacing w:val="0"/>
          <w:w w:val="100"/>
          <w:kern w:val="0"/>
          <w:position w:val="0"/>
          <w:sz w:val="24"/>
          <w:szCs w:val="24"/>
          <w:shd w:val="clear" w:color="auto" w:fill="auto"/>
          <w:lang w:val="en-US" w:eastAsia="zh-CN" w:bidi="en-US"/>
        </w:rPr>
        <w:t>采购文件</w:t>
      </w:r>
      <w:r>
        <w:rPr>
          <w:rFonts w:hint="eastAsia" w:ascii="仿宋" w:hAnsi="仿宋" w:eastAsia="仿宋" w:cs="仿宋"/>
          <w:color w:val="000000"/>
          <w:spacing w:val="0"/>
          <w:w w:val="100"/>
          <w:kern w:val="0"/>
          <w:position w:val="0"/>
          <w:sz w:val="24"/>
          <w:szCs w:val="24"/>
          <w:shd w:val="clear" w:color="auto" w:fill="auto"/>
          <w:lang w:val="en-US" w:eastAsia="en-US" w:bidi="en-US"/>
        </w:rPr>
        <w:t>的约定提供相应的履约保证金，保证金的有效期应不低于合同有效期。</w:t>
      </w:r>
    </w:p>
    <w:p w14:paraId="731D33B7">
      <w:pPr>
        <w:pStyle w:val="5"/>
        <w:shd w:val="clear" w:color="auto" w:fill="auto"/>
        <w:spacing w:line="440" w:lineRule="exact"/>
        <w:ind w:firstLine="546" w:firstLineChars="225"/>
        <w:rPr>
          <w:rFonts w:hint="eastAsia" w:ascii="仿宋" w:hAnsi="仿宋" w:eastAsia="仿宋" w:cs="仿宋"/>
          <w:color w:val="000000"/>
          <w:spacing w:val="0"/>
          <w:w w:val="100"/>
          <w:kern w:val="0"/>
          <w:position w:val="0"/>
          <w:sz w:val="24"/>
          <w:szCs w:val="24"/>
          <w:shd w:val="clear" w:color="auto" w:fill="auto"/>
          <w:lang w:val="en-US" w:eastAsia="en-US" w:bidi="en-US"/>
        </w:rPr>
      </w:pPr>
      <w:r>
        <w:rPr>
          <w:rFonts w:hint="eastAsia" w:ascii="仿宋" w:hAnsi="仿宋" w:eastAsia="仿宋" w:cs="仿宋"/>
          <w:color w:val="000000"/>
          <w:spacing w:val="0"/>
          <w:w w:val="100"/>
          <w:kern w:val="0"/>
          <w:position w:val="0"/>
          <w:sz w:val="24"/>
          <w:szCs w:val="24"/>
          <w:shd w:val="clear" w:color="auto" w:fill="auto"/>
          <w:lang w:val="en-US" w:eastAsia="en-US" w:bidi="en-US"/>
        </w:rPr>
        <w:t>(2)如果卖方未能履行合同规定的任何义务，买方有权从履约保证金中取得补偿。</w:t>
      </w:r>
    </w:p>
    <w:p w14:paraId="53366A8D">
      <w:pPr>
        <w:pStyle w:val="5"/>
        <w:shd w:val="clear" w:color="auto" w:fill="auto"/>
        <w:spacing w:line="440" w:lineRule="exact"/>
        <w:ind w:firstLine="546" w:firstLineChars="225"/>
        <w:rPr>
          <w:rFonts w:hint="eastAsia" w:ascii="仿宋" w:hAnsi="仿宋" w:eastAsia="仿宋" w:cs="仿宋"/>
          <w:color w:val="000000"/>
          <w:spacing w:val="0"/>
          <w:w w:val="100"/>
          <w:kern w:val="0"/>
          <w:position w:val="0"/>
          <w:sz w:val="24"/>
          <w:szCs w:val="24"/>
          <w:shd w:val="clear" w:color="auto" w:fill="auto"/>
          <w:lang w:val="en-US" w:eastAsia="en-US" w:bidi="en-US"/>
        </w:rPr>
      </w:pPr>
      <w:r>
        <w:rPr>
          <w:rFonts w:hint="eastAsia" w:ascii="仿宋" w:hAnsi="仿宋" w:eastAsia="仿宋" w:cs="仿宋"/>
          <w:color w:val="000000"/>
          <w:spacing w:val="0"/>
          <w:w w:val="100"/>
          <w:kern w:val="0"/>
          <w:position w:val="0"/>
          <w:sz w:val="24"/>
          <w:szCs w:val="24"/>
          <w:shd w:val="clear" w:color="auto" w:fill="auto"/>
          <w:lang w:val="en-US" w:eastAsia="en-US" w:bidi="en-US"/>
        </w:rPr>
        <w:t>(3)履约保证金（无息）将在卖方履行完合同义务，买方支付合同价款的五天内退回。</w:t>
      </w:r>
    </w:p>
    <w:p w14:paraId="1AD71D9E">
      <w:pPr>
        <w:shd w:val="clear" w:color="auto" w:fill="auto"/>
        <w:spacing w:line="440" w:lineRule="exact"/>
        <w:rPr>
          <w:rFonts w:hint="eastAsia" w:ascii="宋体" w:cs="宋体"/>
          <w:b/>
          <w:color w:val="auto"/>
          <w:szCs w:val="21"/>
          <w:highlight w:val="none"/>
        </w:rPr>
      </w:pPr>
      <w:r>
        <w:rPr>
          <w:rFonts w:hint="eastAsia" w:ascii="宋体" w:cs="宋体"/>
          <w:b/>
          <w:color w:val="auto"/>
          <w:szCs w:val="21"/>
          <w:highlight w:val="none"/>
        </w:rPr>
        <w:t>九.  合同的解除和转让</w:t>
      </w:r>
    </w:p>
    <w:p w14:paraId="47D3A05C">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rPr>
        <w:t>18、合同的解除</w:t>
      </w:r>
    </w:p>
    <w:p w14:paraId="309866D1">
      <w:pPr>
        <w:pStyle w:val="5"/>
        <w:shd w:val="clear" w:color="auto" w:fill="auto"/>
        <w:spacing w:line="440" w:lineRule="exact"/>
        <w:ind w:firstLine="546" w:firstLineChars="225"/>
        <w:rPr>
          <w:rFonts w:hint="eastAsia" w:ascii="仿宋" w:hAnsi="仿宋" w:eastAsia="仿宋" w:cs="仿宋"/>
          <w:color w:val="000000"/>
          <w:spacing w:val="0"/>
          <w:w w:val="100"/>
          <w:kern w:val="0"/>
          <w:position w:val="0"/>
          <w:sz w:val="24"/>
          <w:szCs w:val="24"/>
          <w:shd w:val="clear" w:color="auto" w:fill="auto"/>
          <w:lang w:val="en-US" w:eastAsia="en-US" w:bidi="en-US"/>
        </w:rPr>
      </w:pPr>
      <w:r>
        <w:rPr>
          <w:rFonts w:hint="eastAsia" w:ascii="仿宋" w:hAnsi="仿宋" w:eastAsia="仿宋" w:cs="仿宋"/>
          <w:color w:val="000000"/>
          <w:spacing w:val="0"/>
          <w:w w:val="100"/>
          <w:kern w:val="0"/>
          <w:position w:val="0"/>
          <w:sz w:val="24"/>
          <w:szCs w:val="24"/>
          <w:shd w:val="clear" w:color="auto" w:fill="auto"/>
          <w:lang w:val="en-US" w:eastAsia="en-US" w:bidi="en-US"/>
        </w:rPr>
        <w:t>(1)买方和卖方协商一致，可以解除合同。</w:t>
      </w:r>
    </w:p>
    <w:p w14:paraId="1846042C">
      <w:pPr>
        <w:pStyle w:val="5"/>
        <w:shd w:val="clear" w:color="auto" w:fill="auto"/>
        <w:spacing w:line="440" w:lineRule="exact"/>
        <w:ind w:firstLine="546" w:firstLineChars="225"/>
        <w:rPr>
          <w:rFonts w:hint="eastAsia" w:ascii="仿宋" w:hAnsi="仿宋" w:eastAsia="仿宋" w:cs="仿宋"/>
          <w:color w:val="000000"/>
          <w:spacing w:val="0"/>
          <w:w w:val="100"/>
          <w:kern w:val="0"/>
          <w:position w:val="0"/>
          <w:sz w:val="24"/>
          <w:szCs w:val="24"/>
          <w:shd w:val="clear" w:color="auto" w:fill="auto"/>
          <w:lang w:val="en-US" w:eastAsia="en-US" w:bidi="en-US"/>
        </w:rPr>
      </w:pPr>
      <w:r>
        <w:rPr>
          <w:rFonts w:hint="eastAsia" w:ascii="仿宋" w:hAnsi="仿宋" w:eastAsia="仿宋" w:cs="仿宋"/>
          <w:color w:val="000000"/>
          <w:spacing w:val="0"/>
          <w:w w:val="100"/>
          <w:kern w:val="0"/>
          <w:position w:val="0"/>
          <w:sz w:val="24"/>
          <w:szCs w:val="24"/>
          <w:shd w:val="clear" w:color="auto" w:fill="auto"/>
          <w:lang w:val="en-US" w:eastAsia="en-US" w:bidi="en-US"/>
        </w:rPr>
        <w:t>(2)有下列情形之一，合同一方可以解除合同：</w:t>
      </w:r>
    </w:p>
    <w:p w14:paraId="27D1F469">
      <w:pPr>
        <w:pStyle w:val="5"/>
        <w:shd w:val="clear" w:color="auto" w:fill="auto"/>
        <w:spacing w:line="440" w:lineRule="exact"/>
        <w:ind w:firstLine="546" w:firstLineChars="225"/>
        <w:rPr>
          <w:rFonts w:hint="eastAsia" w:ascii="仿宋" w:hAnsi="仿宋" w:eastAsia="仿宋" w:cs="仿宋"/>
          <w:color w:val="000000"/>
          <w:spacing w:val="0"/>
          <w:w w:val="100"/>
          <w:kern w:val="0"/>
          <w:position w:val="0"/>
          <w:sz w:val="24"/>
          <w:szCs w:val="24"/>
          <w:shd w:val="clear" w:color="auto" w:fill="auto"/>
          <w:lang w:val="en-US" w:eastAsia="en-US" w:bidi="en-US"/>
        </w:rPr>
      </w:pPr>
      <w:r>
        <w:rPr>
          <w:rFonts w:hint="eastAsia" w:ascii="仿宋" w:hAnsi="仿宋" w:eastAsia="仿宋" w:cs="仿宋"/>
          <w:color w:val="000000"/>
          <w:spacing w:val="0"/>
          <w:w w:val="100"/>
          <w:kern w:val="0"/>
          <w:position w:val="0"/>
          <w:sz w:val="24"/>
          <w:szCs w:val="24"/>
          <w:shd w:val="clear" w:color="auto" w:fill="auto"/>
          <w:lang w:val="en-US" w:eastAsia="en-US" w:bidi="en-US"/>
        </w:rPr>
        <w:t>&lt;1&gt;因不可抗力致使不能实现合同目的，未受不可抗力影响的一方有权解除合同；</w:t>
      </w:r>
    </w:p>
    <w:p w14:paraId="6E6A7C27">
      <w:pPr>
        <w:pStyle w:val="5"/>
        <w:shd w:val="clear" w:color="auto" w:fill="auto"/>
        <w:spacing w:line="440" w:lineRule="exact"/>
        <w:ind w:firstLine="546" w:firstLineChars="225"/>
        <w:rPr>
          <w:rFonts w:hint="eastAsia" w:ascii="仿宋" w:hAnsi="仿宋" w:eastAsia="仿宋" w:cs="仿宋"/>
          <w:color w:val="000000"/>
          <w:spacing w:val="0"/>
          <w:w w:val="100"/>
          <w:kern w:val="0"/>
          <w:position w:val="0"/>
          <w:sz w:val="24"/>
          <w:szCs w:val="24"/>
          <w:shd w:val="clear" w:color="auto" w:fill="auto"/>
          <w:lang w:val="en-US" w:eastAsia="en-US" w:bidi="en-US"/>
        </w:rPr>
      </w:pPr>
      <w:r>
        <w:rPr>
          <w:rFonts w:hint="eastAsia" w:ascii="仿宋" w:hAnsi="仿宋" w:eastAsia="仿宋" w:cs="仿宋"/>
          <w:color w:val="000000"/>
          <w:spacing w:val="0"/>
          <w:w w:val="100"/>
          <w:kern w:val="0"/>
          <w:position w:val="0"/>
          <w:sz w:val="24"/>
          <w:szCs w:val="24"/>
          <w:shd w:val="clear" w:color="auto" w:fill="auto"/>
          <w:lang w:val="en-US" w:eastAsia="en-US" w:bidi="en-US"/>
        </w:rPr>
        <w:t>&lt;2&gt;因合同一方违约导致合同不能履行，另一方有权解除合同。</w:t>
      </w:r>
    </w:p>
    <w:p w14:paraId="35201963">
      <w:pPr>
        <w:pStyle w:val="5"/>
        <w:shd w:val="clear" w:color="auto" w:fill="auto"/>
        <w:spacing w:line="440" w:lineRule="exact"/>
        <w:ind w:firstLine="546" w:firstLineChars="225"/>
        <w:rPr>
          <w:rFonts w:hint="eastAsia" w:ascii="仿宋" w:hAnsi="仿宋" w:eastAsia="仿宋" w:cs="仿宋"/>
          <w:color w:val="000000"/>
          <w:spacing w:val="0"/>
          <w:w w:val="100"/>
          <w:kern w:val="0"/>
          <w:position w:val="0"/>
          <w:sz w:val="24"/>
          <w:szCs w:val="24"/>
          <w:shd w:val="clear" w:color="auto" w:fill="auto"/>
          <w:lang w:val="en-US" w:eastAsia="en-US" w:bidi="en-US"/>
        </w:rPr>
      </w:pPr>
      <w:r>
        <w:rPr>
          <w:rFonts w:hint="eastAsia" w:ascii="仿宋" w:hAnsi="仿宋" w:eastAsia="仿宋" w:cs="仿宋"/>
          <w:color w:val="000000"/>
          <w:spacing w:val="0"/>
          <w:w w:val="100"/>
          <w:kern w:val="0"/>
          <w:position w:val="0"/>
          <w:sz w:val="24"/>
          <w:szCs w:val="24"/>
          <w:shd w:val="clear" w:color="auto" w:fill="auto"/>
          <w:lang w:val="en-US" w:eastAsia="en-US" w:bidi="en-US"/>
        </w:rPr>
        <w:t>(3)有权解除合同的一方，应当在违约事实或不可抗力发生之后三十天内书面通知对方以主张解除合同，合同在书面通知到达对方时解除。</w:t>
      </w:r>
    </w:p>
    <w:p w14:paraId="59E52066">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rPr>
        <w:t>19、合同的转让</w:t>
      </w:r>
    </w:p>
    <w:p w14:paraId="3B9B334A">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rPr>
        <w:t xml:space="preserve">  </w:t>
      </w:r>
      <w:r>
        <w:rPr>
          <w:rFonts w:hint="eastAsia" w:ascii="仿宋" w:hAnsi="仿宋" w:eastAsia="仿宋" w:cs="仿宋"/>
          <w:color w:val="000000"/>
          <w:spacing w:val="0"/>
          <w:w w:val="100"/>
          <w:kern w:val="0"/>
          <w:position w:val="0"/>
          <w:sz w:val="24"/>
          <w:szCs w:val="24"/>
          <w:shd w:val="clear" w:color="auto" w:fill="auto"/>
          <w:lang w:val="en-US" w:eastAsia="en-US" w:bidi="en-US"/>
        </w:rPr>
        <w:t xml:space="preserve">  合同的部分和全部都不得转让。</w:t>
      </w:r>
    </w:p>
    <w:p w14:paraId="4D6D7EE6">
      <w:pPr>
        <w:shd w:val="clear" w:color="auto" w:fill="auto"/>
        <w:spacing w:line="440" w:lineRule="exact"/>
        <w:rPr>
          <w:rFonts w:hint="eastAsia" w:ascii="宋体" w:cs="宋体"/>
          <w:b/>
          <w:color w:val="auto"/>
          <w:szCs w:val="21"/>
          <w:highlight w:val="none"/>
        </w:rPr>
      </w:pPr>
      <w:r>
        <w:rPr>
          <w:rFonts w:hint="eastAsia" w:ascii="宋体" w:cs="宋体"/>
          <w:b/>
          <w:color w:val="auto"/>
          <w:szCs w:val="21"/>
          <w:highlight w:val="none"/>
        </w:rPr>
        <w:t>十. 合同的生效</w:t>
      </w:r>
    </w:p>
    <w:p w14:paraId="26F9CE3D">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rPr>
        <w:t>20、合同的生效</w:t>
      </w:r>
    </w:p>
    <w:p w14:paraId="265B5962">
      <w:pPr>
        <w:shd w:val="clear" w:color="auto" w:fill="auto"/>
        <w:spacing w:line="440" w:lineRule="exact"/>
        <w:rPr>
          <w:rFonts w:hint="eastAsia" w:ascii="仿宋" w:hAnsi="仿宋" w:eastAsia="仿宋" w:cs="仿宋"/>
          <w:color w:val="000000"/>
          <w:spacing w:val="0"/>
          <w:w w:val="100"/>
          <w:kern w:val="0"/>
          <w:position w:val="0"/>
          <w:sz w:val="24"/>
          <w:szCs w:val="24"/>
          <w:shd w:val="clear" w:color="auto" w:fill="auto"/>
          <w:lang w:val="en-US" w:eastAsia="en-US" w:bidi="en-US"/>
        </w:rPr>
      </w:pPr>
      <w:r>
        <w:rPr>
          <w:rFonts w:hint="eastAsia" w:ascii="仿宋" w:hAnsi="仿宋" w:eastAsia="仿宋" w:cs="仿宋"/>
          <w:color w:val="000000"/>
          <w:spacing w:val="0"/>
          <w:w w:val="100"/>
          <w:kern w:val="0"/>
          <w:position w:val="0"/>
          <w:sz w:val="24"/>
          <w:szCs w:val="24"/>
          <w:shd w:val="clear" w:color="auto" w:fill="auto"/>
          <w:lang w:val="en-US" w:eastAsia="en-US" w:bidi="en-US"/>
        </w:rPr>
        <w:t>本合同在双方签字盖章并在招标人收到中标人提交的履约保证金后，经招标采购管理部门备案后生效。</w:t>
      </w:r>
    </w:p>
    <w:p w14:paraId="1455B1B7">
      <w:pPr>
        <w:shd w:val="clear" w:color="auto" w:fill="auto"/>
        <w:spacing w:line="440" w:lineRule="exact"/>
        <w:rPr>
          <w:rFonts w:hint="eastAsia" w:ascii="宋体" w:cs="宋体"/>
          <w:b/>
          <w:color w:val="auto"/>
          <w:szCs w:val="21"/>
          <w:highlight w:val="none"/>
        </w:rPr>
      </w:pPr>
      <w:r>
        <w:rPr>
          <w:rFonts w:hint="eastAsia" w:ascii="宋体" w:cs="宋体"/>
          <w:b/>
          <w:color w:val="auto"/>
          <w:szCs w:val="21"/>
          <w:highlight w:val="none"/>
        </w:rPr>
        <w:t>十一. 争议解决</w:t>
      </w:r>
    </w:p>
    <w:p w14:paraId="24FAFF68">
      <w:pPr>
        <w:shd w:val="clear" w:color="auto" w:fill="auto"/>
        <w:spacing w:line="440" w:lineRule="exact"/>
        <w:ind w:firstLine="243" w:firstLineChars="100"/>
        <w:rPr>
          <w:rFonts w:hint="eastAsia" w:ascii="宋体" w:cs="宋体"/>
          <w:color w:val="auto"/>
          <w:szCs w:val="21"/>
          <w:highlight w:val="none"/>
        </w:rPr>
      </w:pPr>
      <w:r>
        <w:rPr>
          <w:rFonts w:hint="eastAsia" w:ascii="宋体" w:cs="宋体"/>
          <w:color w:val="auto"/>
          <w:szCs w:val="21"/>
          <w:highlight w:val="none"/>
        </w:rPr>
        <w:t>21、争议解决</w:t>
      </w:r>
    </w:p>
    <w:p w14:paraId="3F9BEBE5">
      <w:pPr>
        <w:pStyle w:val="5"/>
        <w:shd w:val="clear" w:color="auto" w:fill="auto"/>
        <w:overflowPunct w:val="0"/>
        <w:spacing w:line="440" w:lineRule="exact"/>
        <w:rPr>
          <w:rFonts w:hint="eastAsia" w:ascii="仿宋" w:hAnsi="仿宋" w:eastAsia="仿宋" w:cs="仿宋"/>
          <w:color w:val="000000"/>
          <w:spacing w:val="0"/>
          <w:w w:val="100"/>
          <w:kern w:val="0"/>
          <w:position w:val="0"/>
          <w:sz w:val="24"/>
          <w:szCs w:val="24"/>
          <w:shd w:val="clear" w:color="auto" w:fill="auto"/>
          <w:lang w:val="en-US" w:eastAsia="en-US" w:bidi="en-US"/>
        </w:rPr>
      </w:pPr>
      <w:r>
        <w:rPr>
          <w:rFonts w:hint="eastAsia" w:ascii="宋体" w:cs="宋体"/>
          <w:color w:val="auto"/>
          <w:sz w:val="21"/>
          <w:szCs w:val="21"/>
          <w:highlight w:val="none"/>
          <w:u w:val="none" w:color="000000"/>
        </w:rPr>
        <w:t xml:space="preserve"> </w:t>
      </w:r>
      <w:r>
        <w:rPr>
          <w:rFonts w:hint="eastAsia" w:ascii="仿宋" w:hAnsi="仿宋" w:eastAsia="仿宋" w:cs="仿宋"/>
          <w:color w:val="000000"/>
          <w:spacing w:val="0"/>
          <w:w w:val="100"/>
          <w:kern w:val="0"/>
          <w:position w:val="0"/>
          <w:sz w:val="24"/>
          <w:szCs w:val="24"/>
          <w:shd w:val="clear" w:color="auto" w:fill="auto"/>
          <w:lang w:val="en-US" w:eastAsia="en-US" w:bidi="en-US"/>
        </w:rPr>
        <w:t>买卖双方因合同发生争议，进行调解，协商不成，可选择：</w:t>
      </w:r>
    </w:p>
    <w:p w14:paraId="3AD40EFB">
      <w:pPr>
        <w:pStyle w:val="5"/>
        <w:shd w:val="clear" w:color="auto" w:fill="auto"/>
        <w:overflowPunct w:val="0"/>
        <w:spacing w:line="440" w:lineRule="exact"/>
        <w:ind w:firstLine="607" w:firstLineChars="250"/>
        <w:rPr>
          <w:rFonts w:hint="eastAsia" w:ascii="仿宋" w:hAnsi="仿宋" w:eastAsia="仿宋" w:cs="仿宋"/>
          <w:color w:val="000000"/>
          <w:spacing w:val="0"/>
          <w:w w:val="100"/>
          <w:kern w:val="0"/>
          <w:position w:val="0"/>
          <w:sz w:val="24"/>
          <w:szCs w:val="24"/>
          <w:shd w:val="clear" w:color="auto" w:fill="auto"/>
          <w:lang w:val="en-US" w:eastAsia="en-US" w:bidi="en-US"/>
        </w:rPr>
      </w:pPr>
      <w:r>
        <w:rPr>
          <w:rFonts w:hint="eastAsia" w:ascii="仿宋" w:hAnsi="仿宋" w:eastAsia="仿宋" w:cs="仿宋"/>
          <w:color w:val="000000"/>
          <w:spacing w:val="0"/>
          <w:w w:val="100"/>
          <w:kern w:val="0"/>
          <w:position w:val="0"/>
          <w:sz w:val="24"/>
          <w:szCs w:val="24"/>
          <w:shd w:val="clear" w:color="auto" w:fill="auto"/>
          <w:lang w:val="en-US" w:eastAsia="en-US" w:bidi="en-US"/>
        </w:rPr>
        <w:t>(1)双方同时申请仲裁；</w:t>
      </w:r>
    </w:p>
    <w:p w14:paraId="489DBA7D">
      <w:pPr>
        <w:pStyle w:val="5"/>
        <w:shd w:val="clear" w:color="auto" w:fill="auto"/>
        <w:tabs>
          <w:tab w:val="left" w:pos="900"/>
        </w:tabs>
        <w:overflowPunct w:val="0"/>
        <w:spacing w:line="440" w:lineRule="exact"/>
        <w:ind w:firstLine="607" w:firstLineChars="250"/>
        <w:rPr>
          <w:rFonts w:hint="eastAsia" w:ascii="仿宋" w:hAnsi="仿宋" w:eastAsia="仿宋" w:cs="仿宋"/>
          <w:color w:val="000000"/>
          <w:spacing w:val="0"/>
          <w:w w:val="100"/>
          <w:kern w:val="0"/>
          <w:position w:val="0"/>
          <w:sz w:val="24"/>
          <w:szCs w:val="24"/>
          <w:shd w:val="clear" w:color="auto" w:fill="auto"/>
          <w:lang w:val="en-US" w:eastAsia="en-US" w:bidi="en-US"/>
        </w:rPr>
      </w:pPr>
      <w:r>
        <w:rPr>
          <w:rFonts w:hint="eastAsia" w:ascii="仿宋" w:hAnsi="仿宋" w:eastAsia="仿宋" w:cs="仿宋"/>
          <w:color w:val="000000"/>
          <w:spacing w:val="0"/>
          <w:w w:val="100"/>
          <w:kern w:val="0"/>
          <w:position w:val="0"/>
          <w:sz w:val="24"/>
          <w:szCs w:val="24"/>
          <w:shd w:val="clear" w:color="auto" w:fill="auto"/>
          <w:lang w:val="en-US" w:eastAsia="en-US" w:bidi="en-US"/>
        </w:rPr>
        <w:t>(2)向买方所在地人民法院提起诉讼。</w:t>
      </w:r>
    </w:p>
    <w:p w14:paraId="0976238D">
      <w:pPr>
        <w:shd w:val="clear" w:color="auto" w:fill="auto"/>
        <w:spacing w:line="440" w:lineRule="exact"/>
        <w:rPr>
          <w:rFonts w:hint="eastAsia" w:ascii="宋体" w:cs="宋体"/>
          <w:b/>
          <w:color w:val="auto"/>
          <w:szCs w:val="21"/>
          <w:highlight w:val="none"/>
        </w:rPr>
      </w:pPr>
      <w:r>
        <w:rPr>
          <w:rFonts w:hint="eastAsia" w:ascii="宋体" w:cs="宋体"/>
          <w:b/>
          <w:color w:val="auto"/>
          <w:szCs w:val="21"/>
          <w:highlight w:val="none"/>
        </w:rPr>
        <w:t>十二 .附则</w:t>
      </w:r>
    </w:p>
    <w:p w14:paraId="3B38DDCE">
      <w:pPr>
        <w:shd w:val="clear" w:color="auto" w:fill="auto"/>
        <w:spacing w:line="440" w:lineRule="exact"/>
        <w:ind w:firstLine="243" w:firstLineChars="100"/>
        <w:rPr>
          <w:rFonts w:hint="eastAsia" w:ascii="宋体" w:cs="宋体"/>
          <w:color w:val="auto"/>
          <w:szCs w:val="21"/>
          <w:highlight w:val="none"/>
        </w:rPr>
      </w:pPr>
      <w:r>
        <w:rPr>
          <w:rFonts w:hint="eastAsia" w:ascii="宋体" w:cs="宋体"/>
          <w:color w:val="auto"/>
          <w:szCs w:val="21"/>
          <w:highlight w:val="none"/>
        </w:rPr>
        <w:t>22、合同份数。</w:t>
      </w:r>
    </w:p>
    <w:p w14:paraId="49366388">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rPr>
        <w:t xml:space="preserve"> </w:t>
      </w:r>
      <w:r>
        <w:rPr>
          <w:rFonts w:hint="eastAsia" w:ascii="宋体" w:cs="宋体"/>
          <w:color w:val="auto"/>
          <w:szCs w:val="21"/>
          <w:highlight w:val="none"/>
        </w:rPr>
        <w:tab/>
      </w:r>
      <w:r>
        <w:rPr>
          <w:rFonts w:hint="eastAsia" w:ascii="宋体" w:cs="宋体"/>
          <w:color w:val="auto"/>
          <w:szCs w:val="21"/>
          <w:highlight w:val="none"/>
        </w:rPr>
        <w:t xml:space="preserve"> </w:t>
      </w:r>
      <w:r>
        <w:rPr>
          <w:rFonts w:hint="eastAsia" w:ascii="仿宋" w:hAnsi="仿宋" w:eastAsia="仿宋" w:cs="仿宋"/>
          <w:color w:val="000000"/>
          <w:spacing w:val="0"/>
          <w:w w:val="100"/>
          <w:kern w:val="0"/>
          <w:position w:val="0"/>
          <w:sz w:val="24"/>
          <w:szCs w:val="24"/>
          <w:shd w:val="clear" w:color="auto" w:fill="auto"/>
          <w:lang w:val="en-US" w:eastAsia="en-US" w:bidi="en-US"/>
        </w:rPr>
        <w:t xml:space="preserve"> 本合同一式陆份，买卖双方各执二份，招标代理机构一份，招标采购管理部门一份。</w:t>
      </w:r>
    </w:p>
    <w:p w14:paraId="13B41E02">
      <w:pPr>
        <w:shd w:val="clear" w:color="auto" w:fill="auto"/>
        <w:spacing w:line="440" w:lineRule="exact"/>
        <w:ind w:firstLine="243" w:firstLineChars="100"/>
        <w:rPr>
          <w:rFonts w:hint="eastAsia" w:ascii="宋体" w:cs="宋体"/>
          <w:color w:val="auto"/>
          <w:szCs w:val="21"/>
          <w:highlight w:val="none"/>
        </w:rPr>
      </w:pPr>
      <w:r>
        <w:rPr>
          <w:rFonts w:hint="eastAsia" w:ascii="宋体" w:cs="宋体"/>
          <w:color w:val="auto"/>
          <w:szCs w:val="21"/>
          <w:highlight w:val="none"/>
        </w:rPr>
        <w:t>23、未尽事宜</w:t>
      </w:r>
    </w:p>
    <w:p w14:paraId="3FE017A2">
      <w:pPr>
        <w:shd w:val="clear" w:color="auto" w:fill="auto"/>
        <w:spacing w:line="440" w:lineRule="exact"/>
        <w:rPr>
          <w:rFonts w:hint="eastAsia" w:ascii="仿宋" w:hAnsi="仿宋" w:eastAsia="仿宋" w:cs="仿宋"/>
          <w:color w:val="000000"/>
          <w:spacing w:val="0"/>
          <w:w w:val="100"/>
          <w:kern w:val="0"/>
          <w:position w:val="0"/>
          <w:sz w:val="24"/>
          <w:szCs w:val="24"/>
          <w:shd w:val="clear" w:color="auto" w:fill="auto"/>
          <w:lang w:val="en-US" w:eastAsia="en-US" w:bidi="en-US"/>
        </w:rPr>
      </w:pPr>
      <w:r>
        <w:rPr>
          <w:rFonts w:hint="eastAsia" w:ascii="仿宋" w:hAnsi="仿宋" w:eastAsia="仿宋" w:cs="仿宋"/>
          <w:color w:val="000000"/>
          <w:spacing w:val="0"/>
          <w:w w:val="100"/>
          <w:kern w:val="0"/>
          <w:position w:val="0"/>
          <w:sz w:val="24"/>
          <w:szCs w:val="24"/>
          <w:shd w:val="clear" w:color="auto" w:fill="auto"/>
          <w:lang w:val="en-US" w:eastAsia="en-US" w:bidi="en-US"/>
        </w:rPr>
        <w:t>本合同未尽事宜应按《中华人民共和国政府采购法》、《中华人民共和国合同法》、《中华人民共和国产品质量法》之规定解释。</w:t>
      </w:r>
    </w:p>
    <w:p w14:paraId="03234042">
      <w:pPr>
        <w:shd w:val="clear" w:color="auto" w:fill="auto"/>
        <w:spacing w:line="440" w:lineRule="exact"/>
        <w:rPr>
          <w:rFonts w:hint="eastAsia" w:ascii="仿宋" w:hAnsi="仿宋" w:eastAsia="仿宋" w:cs="仿宋"/>
          <w:color w:val="000000"/>
          <w:spacing w:val="0"/>
          <w:w w:val="100"/>
          <w:kern w:val="0"/>
          <w:position w:val="0"/>
          <w:sz w:val="24"/>
          <w:szCs w:val="24"/>
          <w:shd w:val="clear" w:color="auto" w:fill="auto"/>
          <w:lang w:val="en-US" w:eastAsia="zh-CN" w:bidi="en-US"/>
        </w:rPr>
      </w:pPr>
    </w:p>
    <w:p w14:paraId="5E977244">
      <w:pPr>
        <w:pStyle w:val="24"/>
        <w:ind w:left="0" w:leftChars="0" w:firstLine="0" w:firstLineChars="0"/>
        <w:rPr>
          <w:rFonts w:hint="eastAsia"/>
          <w:lang w:val="en-US" w:eastAsia="zh-CN"/>
        </w:rPr>
      </w:pPr>
    </w:p>
    <w:p w14:paraId="03B4F044">
      <w:pPr>
        <w:pStyle w:val="31"/>
        <w:keepNext/>
        <w:keepLines/>
        <w:widowControl w:val="0"/>
        <w:numPr>
          <w:ilvl w:val="0"/>
          <w:numId w:val="0"/>
        </w:numPr>
        <w:shd w:val="clear" w:color="auto" w:fill="auto"/>
        <w:bidi w:val="0"/>
        <w:spacing w:before="0" w:after="1160" w:line="240" w:lineRule="auto"/>
        <w:ind w:right="0" w:rightChars="0"/>
        <w:jc w:val="center"/>
        <w:outlineLvl w:val="1"/>
        <w:rPr>
          <w:rFonts w:hint="default" w:ascii="仿宋" w:hAnsi="仿宋" w:eastAsia="仿宋" w:cs="仿宋"/>
          <w:b/>
          <w:bCs/>
          <w:color w:val="000000" w:themeColor="text1"/>
          <w:spacing w:val="0"/>
          <w:w w:val="100"/>
          <w:position w:val="0"/>
          <w:sz w:val="36"/>
          <w:szCs w:val="36"/>
          <w:lang w:val="en-US" w:eastAsia="zh-CN"/>
          <w14:textFill>
            <w14:solidFill>
              <w14:schemeClr w14:val="tx1"/>
            </w14:solidFill>
          </w14:textFill>
        </w:rPr>
      </w:pPr>
      <w:r>
        <w:rPr>
          <w:rFonts w:hint="eastAsia" w:ascii="仿宋" w:hAnsi="仿宋" w:eastAsia="仿宋" w:cs="仿宋"/>
          <w:b/>
          <w:bCs/>
          <w:color w:val="000000" w:themeColor="text1"/>
          <w:spacing w:val="0"/>
          <w:w w:val="100"/>
          <w:position w:val="0"/>
          <w:sz w:val="36"/>
          <w:szCs w:val="36"/>
          <w:lang w:val="en-US" w:eastAsia="zh-CN"/>
          <w14:textFill>
            <w14:solidFill>
              <w14:schemeClr w14:val="tx1"/>
            </w14:solidFill>
          </w14:textFill>
        </w:rPr>
        <w:t>第六部分  投标文件格式</w:t>
      </w:r>
    </w:p>
    <w:p w14:paraId="0E37F9D9">
      <w:pPr>
        <w:adjustRightInd w:val="0"/>
        <w:snapToGrid w:val="0"/>
        <w:spacing w:line="360" w:lineRule="auto"/>
        <w:ind w:left="602" w:right="70" w:hanging="602"/>
        <w:jc w:val="right"/>
        <w:rPr>
          <w:rFonts w:hint="eastAsia" w:ascii="仿宋" w:hAnsi="仿宋" w:eastAsia="仿宋" w:cs="仿宋"/>
          <w:b/>
          <w:caps/>
          <w:color w:val="000000" w:themeColor="text1"/>
          <w:sz w:val="24"/>
          <w:szCs w:val="24"/>
          <w14:textFill>
            <w14:solidFill>
              <w14:schemeClr w14:val="tx1"/>
            </w14:solidFill>
          </w14:textFill>
        </w:rPr>
      </w:pPr>
      <w:bookmarkStart w:id="85" w:name="bookmark196"/>
      <w:r>
        <w:rPr>
          <w:rFonts w:hint="eastAsia" w:ascii="仿宋" w:hAnsi="仿宋" w:eastAsia="仿宋" w:cs="仿宋"/>
          <w:b/>
          <w:bCs/>
          <w:color w:val="000000" w:themeColor="text1"/>
          <w:sz w:val="28"/>
          <w:szCs w:val="28"/>
          <w:bdr w:val="single" w:color="auto" w:sz="4" w:space="0"/>
          <w14:textFill>
            <w14:solidFill>
              <w14:schemeClr w14:val="tx1"/>
            </w14:solidFill>
          </w14:textFill>
        </w:rPr>
        <w:t>正/副 本</w:t>
      </w:r>
    </w:p>
    <w:p w14:paraId="729D77E2">
      <w:pPr>
        <w:adjustRightInd w:val="0"/>
        <w:snapToGrid w:val="0"/>
        <w:spacing w:line="360" w:lineRule="auto"/>
        <w:jc w:val="center"/>
        <w:rPr>
          <w:rFonts w:hint="eastAsia" w:ascii="仿宋" w:hAnsi="仿宋" w:eastAsia="仿宋" w:cs="仿宋"/>
          <w:bCs/>
          <w:color w:val="000000" w:themeColor="text1"/>
          <w:sz w:val="32"/>
          <w:szCs w:val="32"/>
          <w14:textFill>
            <w14:solidFill>
              <w14:schemeClr w14:val="tx1"/>
            </w14:solidFill>
          </w14:textFill>
        </w:rPr>
      </w:pPr>
      <w:r>
        <w:rPr>
          <w:rFonts w:hint="eastAsia" w:ascii="仿宋" w:hAnsi="仿宋" w:eastAsia="仿宋" w:cs="仿宋"/>
          <w:b/>
          <w:caps/>
          <w:color w:val="000000" w:themeColor="text1"/>
          <w:sz w:val="32"/>
          <w:szCs w:val="32"/>
          <w14:textFill>
            <w14:solidFill>
              <w14:schemeClr w14:val="tx1"/>
            </w14:solidFill>
          </w14:textFill>
        </w:rPr>
        <w:t>（项目名称）</w:t>
      </w:r>
    </w:p>
    <w:p w14:paraId="1A17CB93">
      <w:pPr>
        <w:adjustRightInd w:val="0"/>
        <w:snapToGrid w:val="0"/>
        <w:spacing w:line="360" w:lineRule="auto"/>
        <w:jc w:val="both"/>
        <w:rPr>
          <w:rFonts w:hint="eastAsia" w:ascii="仿宋" w:hAnsi="仿宋" w:eastAsia="仿宋" w:cs="仿宋"/>
          <w:bCs/>
          <w:color w:val="000000" w:themeColor="text1"/>
          <w:sz w:val="32"/>
          <w:szCs w:val="32"/>
          <w14:textFill>
            <w14:solidFill>
              <w14:schemeClr w14:val="tx1"/>
            </w14:solidFill>
          </w14:textFill>
        </w:rPr>
      </w:pPr>
    </w:p>
    <w:p w14:paraId="003E2660">
      <w:pPr>
        <w:adjustRightInd w:val="0"/>
        <w:snapToGrid w:val="0"/>
        <w:spacing w:line="360" w:lineRule="auto"/>
        <w:jc w:val="center"/>
        <w:rPr>
          <w:rFonts w:hint="eastAsia" w:ascii="仿宋" w:hAnsi="仿宋" w:eastAsia="仿宋" w:cs="仿宋"/>
          <w:bCs/>
          <w:color w:val="000000" w:themeColor="text1"/>
          <w:sz w:val="32"/>
          <w:szCs w:val="32"/>
          <w:lang w:eastAsia="zh-CN"/>
          <w14:textFill>
            <w14:solidFill>
              <w14:schemeClr w14:val="tx1"/>
            </w14:solidFill>
          </w14:textFill>
        </w:rPr>
      </w:pPr>
      <w:r>
        <w:rPr>
          <w:rFonts w:hint="eastAsia" w:ascii="仿宋" w:hAnsi="仿宋" w:eastAsia="仿宋" w:cs="仿宋"/>
          <w:b/>
          <w:bCs/>
          <w:color w:val="000000" w:themeColor="text1"/>
          <w:sz w:val="44"/>
          <w:szCs w:val="44"/>
          <w:lang w:eastAsia="zh-CN"/>
          <w14:textFill>
            <w14:solidFill>
              <w14:schemeClr w14:val="tx1"/>
            </w14:solidFill>
          </w14:textFill>
        </w:rPr>
        <w:t>投标文件</w:t>
      </w:r>
    </w:p>
    <w:p w14:paraId="4DDB94B1">
      <w:pPr>
        <w:adjustRightInd w:val="0"/>
        <w:snapToGrid w:val="0"/>
        <w:spacing w:line="360" w:lineRule="auto"/>
        <w:jc w:val="both"/>
        <w:rPr>
          <w:rFonts w:hint="eastAsia" w:ascii="仿宋" w:hAnsi="仿宋" w:eastAsia="仿宋" w:cs="仿宋"/>
          <w:bCs/>
          <w:color w:val="000000" w:themeColor="text1"/>
          <w:sz w:val="32"/>
          <w:szCs w:val="32"/>
          <w14:textFill>
            <w14:solidFill>
              <w14:schemeClr w14:val="tx1"/>
            </w14:solidFill>
          </w14:textFill>
        </w:rPr>
      </w:pPr>
    </w:p>
    <w:p w14:paraId="6AC6705E">
      <w:pPr>
        <w:adjustRightInd w:val="0"/>
        <w:snapToGrid w:val="0"/>
        <w:spacing w:line="360" w:lineRule="auto"/>
        <w:ind w:right="-155" w:rightChars="-64"/>
        <w:rPr>
          <w:rFonts w:hint="eastAsia" w:ascii="仿宋" w:hAnsi="仿宋" w:eastAsia="仿宋" w:cs="仿宋"/>
          <w:b/>
          <w:caps/>
          <w:color w:val="000000" w:themeColor="text1"/>
          <w:sz w:val="28"/>
          <w:szCs w:val="28"/>
          <w14:textFill>
            <w14:solidFill>
              <w14:schemeClr w14:val="tx1"/>
            </w14:solidFill>
          </w14:textFill>
        </w:rPr>
      </w:pPr>
      <w:r>
        <w:rPr>
          <w:rFonts w:hint="eastAsia" w:ascii="仿宋" w:hAnsi="仿宋" w:eastAsia="仿宋" w:cs="仿宋"/>
          <w:b/>
          <w:caps/>
          <w:color w:val="000000" w:themeColor="text1"/>
          <w:spacing w:val="0"/>
          <w:w w:val="91"/>
          <w:kern w:val="0"/>
          <w:sz w:val="28"/>
          <w:szCs w:val="28"/>
          <w:fitText w:val="2810" w:id="1470909418"/>
          <w:lang w:val="en-US" w:eastAsia="zh-CN"/>
          <w14:textFill>
            <w14:solidFill>
              <w14:schemeClr w14:val="tx1"/>
            </w14:solidFill>
          </w14:textFill>
        </w:rPr>
        <w:t>投标单位</w:t>
      </w:r>
      <w:r>
        <w:rPr>
          <w:rFonts w:hint="eastAsia" w:ascii="仿宋" w:hAnsi="仿宋" w:eastAsia="仿宋" w:cs="仿宋"/>
          <w:b/>
          <w:caps/>
          <w:color w:val="000000" w:themeColor="text1"/>
          <w:spacing w:val="0"/>
          <w:w w:val="91"/>
          <w:kern w:val="0"/>
          <w:sz w:val="28"/>
          <w:szCs w:val="28"/>
          <w:fitText w:val="2810" w:id="1470909418"/>
          <w14:textFill>
            <w14:solidFill>
              <w14:schemeClr w14:val="tx1"/>
            </w14:solidFill>
          </w14:textFill>
        </w:rPr>
        <w:t>名称（公章）</w:t>
      </w:r>
      <w:r>
        <w:rPr>
          <w:rFonts w:hint="eastAsia" w:ascii="仿宋" w:hAnsi="仿宋" w:eastAsia="仿宋" w:cs="仿宋"/>
          <w:b/>
          <w:caps/>
          <w:color w:val="000000" w:themeColor="text1"/>
          <w:spacing w:val="-4"/>
          <w:w w:val="91"/>
          <w:kern w:val="0"/>
          <w:sz w:val="28"/>
          <w:szCs w:val="28"/>
          <w:fitText w:val="2810" w:id="1470909418"/>
          <w14:textFill>
            <w14:solidFill>
              <w14:schemeClr w14:val="tx1"/>
            </w14:solidFill>
          </w14:textFill>
        </w:rPr>
        <w:t>：</w:t>
      </w:r>
    </w:p>
    <w:p w14:paraId="1E765586">
      <w:pPr>
        <w:adjustRightInd w:val="0"/>
        <w:snapToGrid w:val="0"/>
        <w:spacing w:line="360" w:lineRule="auto"/>
        <w:ind w:right="-155" w:rightChars="-64"/>
        <w:rPr>
          <w:rFonts w:hint="eastAsia" w:ascii="仿宋" w:hAnsi="仿宋" w:eastAsia="仿宋" w:cs="仿宋"/>
          <w:b/>
          <w:caps/>
          <w:color w:val="000000" w:themeColor="text1"/>
          <w:sz w:val="28"/>
          <w:szCs w:val="28"/>
          <w14:textFill>
            <w14:solidFill>
              <w14:schemeClr w14:val="tx1"/>
            </w14:solidFill>
          </w14:textFill>
        </w:rPr>
      </w:pPr>
    </w:p>
    <w:p w14:paraId="12E3E737">
      <w:pPr>
        <w:adjustRightInd w:val="0"/>
        <w:snapToGrid w:val="0"/>
        <w:spacing w:line="360" w:lineRule="auto"/>
        <w:ind w:right="-155" w:rightChars="-64"/>
        <w:rPr>
          <w:rFonts w:hint="eastAsia" w:ascii="仿宋" w:hAnsi="仿宋" w:eastAsia="仿宋" w:cs="仿宋"/>
          <w:b/>
          <w:caps/>
          <w:color w:val="000000" w:themeColor="text1"/>
          <w:sz w:val="28"/>
          <w:szCs w:val="28"/>
          <w14:textFill>
            <w14:solidFill>
              <w14:schemeClr w14:val="tx1"/>
            </w14:solidFill>
          </w14:textFill>
        </w:rPr>
      </w:pPr>
      <w:r>
        <w:rPr>
          <w:rFonts w:hint="eastAsia" w:ascii="仿宋" w:hAnsi="仿宋" w:eastAsia="仿宋" w:cs="仿宋"/>
          <w:b/>
          <w:caps/>
          <w:color w:val="000000" w:themeColor="text1"/>
          <w:spacing w:val="0"/>
          <w:w w:val="77"/>
          <w:kern w:val="0"/>
          <w:sz w:val="28"/>
          <w:szCs w:val="28"/>
          <w:fitText w:val="2810" w:id="1"/>
          <w14:textFill>
            <w14:solidFill>
              <w14:schemeClr w14:val="tx1"/>
            </w14:solidFill>
          </w14:textFill>
        </w:rPr>
        <w:t>法定代表人（</w:t>
      </w:r>
      <w:r>
        <w:rPr>
          <w:rFonts w:hint="eastAsia" w:ascii="仿宋" w:hAnsi="仿宋" w:eastAsia="仿宋" w:cs="仿宋"/>
          <w:b/>
          <w:caps/>
          <w:color w:val="000000" w:themeColor="text1"/>
          <w:spacing w:val="0"/>
          <w:w w:val="77"/>
          <w:kern w:val="0"/>
          <w:sz w:val="28"/>
          <w:szCs w:val="28"/>
          <w:fitText w:val="2810" w:id="1"/>
          <w:lang w:eastAsia="zh-CN"/>
          <w14:textFill>
            <w14:solidFill>
              <w14:schemeClr w14:val="tx1"/>
            </w14:solidFill>
          </w14:textFill>
        </w:rPr>
        <w:t>签章</w:t>
      </w:r>
      <w:r>
        <w:rPr>
          <w:rFonts w:hint="eastAsia" w:ascii="仿宋" w:hAnsi="仿宋" w:eastAsia="仿宋" w:cs="仿宋"/>
          <w:b/>
          <w:caps/>
          <w:color w:val="000000" w:themeColor="text1"/>
          <w:spacing w:val="0"/>
          <w:w w:val="77"/>
          <w:kern w:val="0"/>
          <w:sz w:val="28"/>
          <w:szCs w:val="28"/>
          <w:fitText w:val="2810" w:id="1"/>
          <w14:textFill>
            <w14:solidFill>
              <w14:schemeClr w14:val="tx1"/>
            </w14:solidFill>
          </w14:textFill>
        </w:rPr>
        <w:t>或盖章）</w:t>
      </w:r>
      <w:r>
        <w:rPr>
          <w:rFonts w:hint="eastAsia" w:ascii="仿宋" w:hAnsi="仿宋" w:eastAsia="仿宋" w:cs="仿宋"/>
          <w:b/>
          <w:caps/>
          <w:color w:val="000000" w:themeColor="text1"/>
          <w:spacing w:val="-1"/>
          <w:w w:val="77"/>
          <w:kern w:val="0"/>
          <w:sz w:val="28"/>
          <w:szCs w:val="28"/>
          <w:fitText w:val="2810" w:id="1"/>
          <w14:textFill>
            <w14:solidFill>
              <w14:schemeClr w14:val="tx1"/>
            </w14:solidFill>
          </w14:textFill>
        </w:rPr>
        <w:t>：</w:t>
      </w:r>
    </w:p>
    <w:p w14:paraId="4A15082B">
      <w:pPr>
        <w:adjustRightInd w:val="0"/>
        <w:snapToGrid w:val="0"/>
        <w:spacing w:line="360" w:lineRule="auto"/>
        <w:ind w:right="-155" w:rightChars="-64"/>
        <w:rPr>
          <w:rFonts w:hint="eastAsia" w:ascii="仿宋" w:hAnsi="仿宋" w:eastAsia="仿宋" w:cs="仿宋"/>
          <w:b/>
          <w:caps/>
          <w:color w:val="000000" w:themeColor="text1"/>
          <w:sz w:val="28"/>
          <w:szCs w:val="28"/>
          <w14:textFill>
            <w14:solidFill>
              <w14:schemeClr w14:val="tx1"/>
            </w14:solidFill>
          </w14:textFill>
        </w:rPr>
      </w:pPr>
    </w:p>
    <w:p w14:paraId="56F4C278">
      <w:pPr>
        <w:adjustRightInd w:val="0"/>
        <w:snapToGrid w:val="0"/>
        <w:spacing w:line="360" w:lineRule="auto"/>
        <w:ind w:right="-155" w:rightChars="-64"/>
        <w:rPr>
          <w:rFonts w:hint="eastAsia" w:ascii="仿宋" w:hAnsi="仿宋" w:eastAsia="仿宋" w:cs="仿宋"/>
          <w:b/>
          <w:caps/>
          <w:color w:val="000000" w:themeColor="text1"/>
          <w:sz w:val="28"/>
          <w:szCs w:val="28"/>
          <w14:textFill>
            <w14:solidFill>
              <w14:schemeClr w14:val="tx1"/>
            </w14:solidFill>
          </w14:textFill>
        </w:rPr>
      </w:pPr>
      <w:r>
        <w:rPr>
          <w:rFonts w:hint="eastAsia" w:ascii="仿宋" w:hAnsi="仿宋" w:eastAsia="仿宋" w:cs="仿宋"/>
          <w:b/>
          <w:caps/>
          <w:color w:val="000000" w:themeColor="text1"/>
          <w:spacing w:val="70"/>
          <w:kern w:val="0"/>
          <w:sz w:val="28"/>
          <w:szCs w:val="28"/>
          <w:fitText w:val="2810" w:id="2"/>
          <w:lang w:val="en-US" w:eastAsia="zh-CN"/>
          <w14:textFill>
            <w14:solidFill>
              <w14:schemeClr w14:val="tx1"/>
            </w14:solidFill>
          </w14:textFill>
        </w:rPr>
        <w:t>投标单位</w:t>
      </w:r>
      <w:r>
        <w:rPr>
          <w:rFonts w:hint="eastAsia" w:ascii="仿宋" w:hAnsi="仿宋" w:eastAsia="仿宋" w:cs="仿宋"/>
          <w:b/>
          <w:caps/>
          <w:color w:val="000000" w:themeColor="text1"/>
          <w:spacing w:val="70"/>
          <w:kern w:val="0"/>
          <w:sz w:val="28"/>
          <w:szCs w:val="28"/>
          <w:fitText w:val="2810" w:id="2"/>
          <w14:textFill>
            <w14:solidFill>
              <w14:schemeClr w14:val="tx1"/>
            </w14:solidFill>
          </w14:textFill>
        </w:rPr>
        <w:t>地址</w:t>
      </w:r>
      <w:r>
        <w:rPr>
          <w:rFonts w:hint="eastAsia" w:ascii="仿宋" w:hAnsi="仿宋" w:eastAsia="仿宋" w:cs="仿宋"/>
          <w:b/>
          <w:caps/>
          <w:color w:val="000000" w:themeColor="text1"/>
          <w:spacing w:val="5"/>
          <w:kern w:val="0"/>
          <w:sz w:val="28"/>
          <w:szCs w:val="28"/>
          <w:fitText w:val="2810" w:id="2"/>
          <w14:textFill>
            <w14:solidFill>
              <w14:schemeClr w14:val="tx1"/>
            </w14:solidFill>
          </w14:textFill>
        </w:rPr>
        <w:t>：</w:t>
      </w:r>
    </w:p>
    <w:p w14:paraId="3EE785E5">
      <w:pPr>
        <w:adjustRightInd w:val="0"/>
        <w:snapToGrid w:val="0"/>
        <w:spacing w:line="360" w:lineRule="auto"/>
        <w:ind w:right="-155" w:rightChars="-64"/>
        <w:rPr>
          <w:rFonts w:hint="eastAsia" w:ascii="仿宋" w:hAnsi="仿宋" w:eastAsia="仿宋" w:cs="仿宋"/>
          <w:b/>
          <w:caps/>
          <w:color w:val="000000" w:themeColor="text1"/>
          <w:sz w:val="28"/>
          <w:szCs w:val="28"/>
          <w14:textFill>
            <w14:solidFill>
              <w14:schemeClr w14:val="tx1"/>
            </w14:solidFill>
          </w14:textFill>
        </w:rPr>
      </w:pPr>
    </w:p>
    <w:p w14:paraId="0555F1F3">
      <w:pPr>
        <w:adjustRightInd w:val="0"/>
        <w:snapToGrid w:val="0"/>
        <w:spacing w:line="360" w:lineRule="auto"/>
        <w:ind w:right="-155" w:rightChars="-64"/>
        <w:rPr>
          <w:rFonts w:hint="eastAsia" w:ascii="仿宋" w:hAnsi="仿宋" w:eastAsia="仿宋" w:cs="仿宋"/>
          <w:b/>
          <w:caps/>
          <w:color w:val="000000" w:themeColor="text1"/>
          <w:sz w:val="28"/>
          <w:szCs w:val="28"/>
          <w14:textFill>
            <w14:solidFill>
              <w14:schemeClr w14:val="tx1"/>
            </w14:solidFill>
          </w14:textFill>
        </w:rPr>
      </w:pPr>
      <w:r>
        <w:rPr>
          <w:rFonts w:hint="eastAsia" w:ascii="仿宋" w:hAnsi="仿宋" w:eastAsia="仿宋" w:cs="仿宋"/>
          <w:b/>
          <w:caps/>
          <w:color w:val="000000" w:themeColor="text1"/>
          <w:spacing w:val="281"/>
          <w:kern w:val="0"/>
          <w:sz w:val="28"/>
          <w:szCs w:val="28"/>
          <w:fitText w:val="2810" w:id="3"/>
          <w14:textFill>
            <w14:solidFill>
              <w14:schemeClr w14:val="tx1"/>
            </w14:solidFill>
          </w14:textFill>
        </w:rPr>
        <w:t>联系人</w:t>
      </w:r>
      <w:r>
        <w:rPr>
          <w:rFonts w:hint="eastAsia" w:ascii="仿宋" w:hAnsi="仿宋" w:eastAsia="仿宋" w:cs="仿宋"/>
          <w:b/>
          <w:caps/>
          <w:color w:val="000000" w:themeColor="text1"/>
          <w:spacing w:val="2"/>
          <w:kern w:val="0"/>
          <w:sz w:val="28"/>
          <w:szCs w:val="28"/>
          <w:fitText w:val="2810" w:id="3"/>
          <w14:textFill>
            <w14:solidFill>
              <w14:schemeClr w14:val="tx1"/>
            </w14:solidFill>
          </w14:textFill>
        </w:rPr>
        <w:t>：</w:t>
      </w:r>
    </w:p>
    <w:p w14:paraId="6BB4A1A4">
      <w:pPr>
        <w:adjustRightInd w:val="0"/>
        <w:snapToGrid w:val="0"/>
        <w:spacing w:line="360" w:lineRule="auto"/>
        <w:ind w:right="-155" w:rightChars="-64"/>
        <w:rPr>
          <w:rFonts w:hint="eastAsia" w:ascii="仿宋" w:hAnsi="仿宋" w:eastAsia="仿宋" w:cs="仿宋"/>
          <w:b/>
          <w:caps/>
          <w:color w:val="000000" w:themeColor="text1"/>
          <w:sz w:val="28"/>
          <w:szCs w:val="28"/>
          <w14:textFill>
            <w14:solidFill>
              <w14:schemeClr w14:val="tx1"/>
            </w14:solidFill>
          </w14:textFill>
        </w:rPr>
      </w:pPr>
    </w:p>
    <w:p w14:paraId="33BF2BF0">
      <w:pPr>
        <w:adjustRightInd w:val="0"/>
        <w:snapToGrid w:val="0"/>
        <w:spacing w:line="360" w:lineRule="auto"/>
        <w:ind w:right="-155" w:rightChars="-64"/>
        <w:rPr>
          <w:rFonts w:hint="eastAsia" w:ascii="仿宋" w:hAnsi="仿宋" w:eastAsia="仿宋" w:cs="仿宋"/>
          <w:b/>
          <w:caps/>
          <w:color w:val="000000" w:themeColor="text1"/>
          <w:sz w:val="28"/>
          <w:szCs w:val="28"/>
          <w14:textFill>
            <w14:solidFill>
              <w14:schemeClr w14:val="tx1"/>
            </w14:solidFill>
          </w14:textFill>
        </w:rPr>
      </w:pPr>
      <w:r>
        <w:rPr>
          <w:rFonts w:hint="eastAsia" w:ascii="仿宋" w:hAnsi="仿宋" w:eastAsia="仿宋" w:cs="仿宋"/>
          <w:b/>
          <w:caps/>
          <w:color w:val="000000" w:themeColor="text1"/>
          <w:spacing w:val="176"/>
          <w:kern w:val="0"/>
          <w:sz w:val="28"/>
          <w:szCs w:val="28"/>
          <w:fitText w:val="2810" w:id="4"/>
          <w14:textFill>
            <w14:solidFill>
              <w14:schemeClr w14:val="tx1"/>
            </w14:solidFill>
          </w14:textFill>
        </w:rPr>
        <w:t>联系电话</w:t>
      </w:r>
      <w:r>
        <w:rPr>
          <w:rFonts w:hint="eastAsia" w:ascii="仿宋" w:hAnsi="仿宋" w:eastAsia="仿宋" w:cs="仿宋"/>
          <w:b/>
          <w:caps/>
          <w:color w:val="000000" w:themeColor="text1"/>
          <w:spacing w:val="1"/>
          <w:kern w:val="0"/>
          <w:sz w:val="28"/>
          <w:szCs w:val="28"/>
          <w:fitText w:val="2810" w:id="4"/>
          <w14:textFill>
            <w14:solidFill>
              <w14:schemeClr w14:val="tx1"/>
            </w14:solidFill>
          </w14:textFill>
        </w:rPr>
        <w:t>：</w:t>
      </w:r>
    </w:p>
    <w:p w14:paraId="0403D267">
      <w:pPr>
        <w:adjustRightInd w:val="0"/>
        <w:snapToGrid w:val="0"/>
        <w:spacing w:line="360" w:lineRule="auto"/>
        <w:jc w:val="center"/>
        <w:rPr>
          <w:rFonts w:hint="eastAsia" w:ascii="仿宋" w:hAnsi="仿宋" w:eastAsia="仿宋" w:cs="仿宋"/>
          <w:b/>
          <w:caps/>
          <w:color w:val="000000" w:themeColor="text1"/>
          <w:sz w:val="28"/>
          <w:szCs w:val="28"/>
          <w14:textFill>
            <w14:solidFill>
              <w14:schemeClr w14:val="tx1"/>
            </w14:solidFill>
          </w14:textFill>
        </w:rPr>
      </w:pPr>
    </w:p>
    <w:p w14:paraId="074BB645">
      <w:pPr>
        <w:adjustRightInd w:val="0"/>
        <w:snapToGrid w:val="0"/>
        <w:spacing w:line="360" w:lineRule="auto"/>
        <w:jc w:val="center"/>
        <w:rPr>
          <w:rFonts w:hint="eastAsia" w:ascii="仿宋" w:hAnsi="仿宋" w:eastAsia="仿宋" w:cs="仿宋"/>
          <w:b/>
          <w:color w:val="000000" w:themeColor="text1"/>
          <w:sz w:val="28"/>
          <w:szCs w:val="28"/>
          <w14:textFill>
            <w14:solidFill>
              <w14:schemeClr w14:val="tx1"/>
            </w14:solidFill>
          </w14:textFill>
        </w:rPr>
      </w:pPr>
      <w:r>
        <w:rPr>
          <w:rFonts w:hint="eastAsia" w:ascii="仿宋" w:hAnsi="仿宋" w:eastAsia="仿宋" w:cs="仿宋"/>
          <w:b/>
          <w:color w:val="000000" w:themeColor="text1"/>
          <w:sz w:val="28"/>
          <w:szCs w:val="28"/>
          <w14:textFill>
            <w14:solidFill>
              <w14:schemeClr w14:val="tx1"/>
            </w14:solidFill>
          </w14:textFill>
        </w:rPr>
        <w:t>_</w:t>
      </w:r>
      <w:r>
        <w:rPr>
          <w:rFonts w:hint="eastAsia" w:ascii="仿宋" w:hAnsi="仿宋" w:eastAsia="仿宋" w:cs="仿宋"/>
          <w:b/>
          <w:color w:val="000000" w:themeColor="text1"/>
          <w:sz w:val="28"/>
          <w:szCs w:val="28"/>
          <w:u w:val="single"/>
          <w14:textFill>
            <w14:solidFill>
              <w14:schemeClr w14:val="tx1"/>
            </w14:solidFill>
          </w14:textFill>
        </w:rPr>
        <w:t xml:space="preserve">    </w:t>
      </w:r>
      <w:r>
        <w:rPr>
          <w:rFonts w:hint="eastAsia" w:ascii="仿宋" w:hAnsi="仿宋" w:eastAsia="仿宋" w:cs="仿宋"/>
          <w:b/>
          <w:color w:val="000000" w:themeColor="text1"/>
          <w:sz w:val="28"/>
          <w:szCs w:val="28"/>
          <w14:textFill>
            <w14:solidFill>
              <w14:schemeClr w14:val="tx1"/>
            </w14:solidFill>
          </w14:textFill>
        </w:rPr>
        <w:t>_年__</w:t>
      </w:r>
      <w:r>
        <w:rPr>
          <w:rFonts w:hint="eastAsia" w:ascii="仿宋" w:hAnsi="仿宋" w:eastAsia="仿宋" w:cs="仿宋"/>
          <w:b/>
          <w:color w:val="000000" w:themeColor="text1"/>
          <w:sz w:val="28"/>
          <w:szCs w:val="28"/>
          <w:u w:val="single"/>
          <w14:textFill>
            <w14:solidFill>
              <w14:schemeClr w14:val="tx1"/>
            </w14:solidFill>
          </w14:textFill>
        </w:rPr>
        <w:t xml:space="preserve">   </w:t>
      </w:r>
      <w:r>
        <w:rPr>
          <w:rFonts w:hint="eastAsia" w:ascii="仿宋" w:hAnsi="仿宋" w:eastAsia="仿宋" w:cs="仿宋"/>
          <w:b/>
          <w:color w:val="000000" w:themeColor="text1"/>
          <w:sz w:val="28"/>
          <w:szCs w:val="28"/>
          <w14:textFill>
            <w14:solidFill>
              <w14:schemeClr w14:val="tx1"/>
            </w14:solidFill>
          </w14:textFill>
        </w:rPr>
        <w:t>_月__</w:t>
      </w:r>
      <w:r>
        <w:rPr>
          <w:rFonts w:hint="eastAsia" w:ascii="仿宋" w:hAnsi="仿宋" w:eastAsia="仿宋" w:cs="仿宋"/>
          <w:b/>
          <w:color w:val="000000" w:themeColor="text1"/>
          <w:sz w:val="28"/>
          <w:szCs w:val="28"/>
          <w:u w:val="single"/>
          <w14:textFill>
            <w14:solidFill>
              <w14:schemeClr w14:val="tx1"/>
            </w14:solidFill>
          </w14:textFill>
        </w:rPr>
        <w:t xml:space="preserve">   </w:t>
      </w:r>
      <w:r>
        <w:rPr>
          <w:rFonts w:hint="eastAsia" w:ascii="仿宋" w:hAnsi="仿宋" w:eastAsia="仿宋" w:cs="仿宋"/>
          <w:b/>
          <w:color w:val="000000" w:themeColor="text1"/>
          <w:sz w:val="28"/>
          <w:szCs w:val="28"/>
          <w14:textFill>
            <w14:solidFill>
              <w14:schemeClr w14:val="tx1"/>
            </w14:solidFill>
          </w14:textFill>
        </w:rPr>
        <w:t>_日</w:t>
      </w:r>
    </w:p>
    <w:p w14:paraId="1BA4C91B">
      <w:pPr>
        <w:pStyle w:val="33"/>
        <w:keepNext w:val="0"/>
        <w:keepLines w:val="0"/>
        <w:widowControl w:val="0"/>
        <w:shd w:val="clear" w:color="auto" w:fill="auto"/>
        <w:bidi w:val="0"/>
        <w:spacing w:before="0" w:after="340" w:line="240" w:lineRule="auto"/>
        <w:ind w:left="0" w:right="0" w:firstLine="0"/>
        <w:jc w:val="left"/>
        <w:rPr>
          <w:rFonts w:hint="eastAsia" w:ascii="仿宋" w:hAnsi="仿宋" w:eastAsia="仿宋" w:cs="仿宋"/>
          <w:color w:val="000000" w:themeColor="text1"/>
          <w:spacing w:val="0"/>
          <w:w w:val="100"/>
          <w:position w:val="0"/>
          <w14:textFill>
            <w14:solidFill>
              <w14:schemeClr w14:val="tx1"/>
            </w14:solidFill>
          </w14:textFill>
        </w:rPr>
      </w:pPr>
    </w:p>
    <w:bookmarkEnd w:id="85"/>
    <w:p w14:paraId="752B9F27">
      <w:pPr>
        <w:pStyle w:val="3"/>
        <w:numPr>
          <w:ilvl w:val="0"/>
          <w:numId w:val="0"/>
        </w:numPr>
        <w:shd w:val="clear" w:color="auto" w:fill="auto"/>
        <w:spacing w:before="0" w:line="240" w:lineRule="atLeast"/>
        <w:jc w:val="both"/>
        <w:rPr>
          <w:rFonts w:hint="eastAsia" w:ascii="仿宋" w:hAnsi="仿宋" w:eastAsia="仿宋" w:cs="仿宋"/>
          <w:b/>
          <w:bCs/>
          <w:color w:val="000000" w:themeColor="text1"/>
          <w:sz w:val="32"/>
          <w:szCs w:val="32"/>
          <w:highlight w:val="none"/>
          <w14:textFill>
            <w14:solidFill>
              <w14:schemeClr w14:val="tx1"/>
            </w14:solidFill>
          </w14:textFill>
        </w:rPr>
      </w:pPr>
      <w:bookmarkStart w:id="86" w:name="_Toc515647803"/>
      <w:bookmarkStart w:id="87" w:name="_Toc8919"/>
      <w:bookmarkStart w:id="88" w:name="_Toc18694"/>
      <w:bookmarkStart w:id="89" w:name="_Toc18974"/>
    </w:p>
    <w:p w14:paraId="4077594D">
      <w:pPr>
        <w:rPr>
          <w:rFonts w:hint="eastAsia"/>
        </w:rPr>
      </w:pPr>
    </w:p>
    <w:p w14:paraId="3976EBF5">
      <w:pPr>
        <w:rPr>
          <w:rFonts w:hint="eastAsia" w:ascii="仿宋" w:hAnsi="仿宋" w:eastAsia="仿宋" w:cs="仿宋"/>
          <w:b/>
          <w:bCs/>
          <w:color w:val="000000" w:themeColor="text1"/>
          <w:sz w:val="32"/>
          <w:szCs w:val="32"/>
          <w:highlight w:val="none"/>
          <w14:textFill>
            <w14:solidFill>
              <w14:schemeClr w14:val="tx1"/>
            </w14:solidFill>
          </w14:textFill>
        </w:rPr>
      </w:pPr>
    </w:p>
    <w:p w14:paraId="70655B2E">
      <w:pPr>
        <w:pStyle w:val="7"/>
        <w:numPr>
          <w:ilvl w:val="0"/>
          <w:numId w:val="0"/>
        </w:numPr>
        <w:ind w:leftChars="0" w:right="0" w:rightChars="0"/>
        <w:rPr>
          <w:rFonts w:hint="eastAsia"/>
        </w:rPr>
      </w:pPr>
    </w:p>
    <w:p w14:paraId="4B56F3F8">
      <w:pPr>
        <w:pStyle w:val="3"/>
        <w:numPr>
          <w:ilvl w:val="0"/>
          <w:numId w:val="0"/>
        </w:numPr>
        <w:shd w:val="clear" w:color="auto" w:fill="auto"/>
        <w:spacing w:before="0" w:line="240" w:lineRule="atLeast"/>
        <w:rPr>
          <w:rFonts w:hint="eastAsia" w:ascii="仿宋" w:hAnsi="仿宋" w:eastAsia="仿宋" w:cs="仿宋"/>
          <w:color w:val="000000" w:themeColor="text1"/>
          <w:sz w:val="32"/>
          <w:szCs w:val="32"/>
          <w:highlight w:val="none"/>
          <w14:textFill>
            <w14:solidFill>
              <w14:schemeClr w14:val="tx1"/>
            </w14:solidFill>
          </w14:textFill>
        </w:rPr>
      </w:pPr>
      <w:r>
        <w:rPr>
          <w:rFonts w:hint="eastAsia" w:ascii="仿宋" w:hAnsi="仿宋" w:eastAsia="仿宋" w:cs="仿宋"/>
          <w:b/>
          <w:bCs/>
          <w:color w:val="000000" w:themeColor="text1"/>
          <w:sz w:val="32"/>
          <w:szCs w:val="32"/>
          <w:highlight w:val="none"/>
          <w14:textFill>
            <w14:solidFill>
              <w14:schemeClr w14:val="tx1"/>
            </w14:solidFill>
          </w14:textFill>
        </w:rPr>
        <w:t>第一</w:t>
      </w:r>
      <w:r>
        <w:rPr>
          <w:rFonts w:hint="eastAsia" w:ascii="仿宋" w:hAnsi="仿宋" w:eastAsia="仿宋" w:cs="仿宋"/>
          <w:b/>
          <w:bCs/>
          <w:color w:val="000000" w:themeColor="text1"/>
          <w:sz w:val="32"/>
          <w:szCs w:val="32"/>
          <w:highlight w:val="none"/>
          <w:lang w:val="en-US" w:eastAsia="zh-CN"/>
          <w14:textFill>
            <w14:solidFill>
              <w14:schemeClr w14:val="tx1"/>
            </w14:solidFill>
          </w14:textFill>
        </w:rPr>
        <w:t>章节</w:t>
      </w:r>
      <w:r>
        <w:rPr>
          <w:rFonts w:hint="eastAsia" w:ascii="仿宋" w:hAnsi="仿宋" w:eastAsia="仿宋" w:cs="仿宋"/>
          <w:b/>
          <w:bCs/>
          <w:color w:val="000000" w:themeColor="text1"/>
          <w:sz w:val="32"/>
          <w:szCs w:val="32"/>
          <w:highlight w:val="none"/>
          <w14:textFill>
            <w14:solidFill>
              <w14:schemeClr w14:val="tx1"/>
            </w14:solidFill>
          </w14:textFill>
        </w:rPr>
        <w:t xml:space="preserve"> 资格证明文件</w:t>
      </w:r>
      <w:bookmarkEnd w:id="86"/>
      <w:bookmarkEnd w:id="87"/>
      <w:bookmarkEnd w:id="88"/>
      <w:bookmarkEnd w:id="89"/>
    </w:p>
    <w:p w14:paraId="05C2E657">
      <w:pPr>
        <w:shd w:val="clear" w:color="auto" w:fill="auto"/>
        <w:spacing w:line="240" w:lineRule="atLeast"/>
        <w:ind w:left="708" w:hanging="716" w:hangingChars="295"/>
        <w:jc w:val="center"/>
        <w:rPr>
          <w:rFonts w:hint="eastAsia" w:ascii="仿宋" w:hAnsi="仿宋" w:eastAsia="仿宋" w:cs="仿宋"/>
          <w:color w:val="auto"/>
          <w:sz w:val="24"/>
          <w:highlight w:val="none"/>
        </w:rPr>
      </w:pPr>
    </w:p>
    <w:p w14:paraId="2C3E19BF">
      <w:pPr>
        <w:shd w:val="clear" w:color="auto" w:fill="auto"/>
        <w:spacing w:line="440" w:lineRule="exact"/>
        <w:ind w:firstLine="356" w:firstLineChars="147"/>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1、具备三证合一营业执照副本;</w:t>
      </w:r>
    </w:p>
    <w:p w14:paraId="1584972F">
      <w:pPr>
        <w:shd w:val="clear" w:color="auto" w:fill="auto"/>
        <w:spacing w:line="440" w:lineRule="exact"/>
        <w:ind w:firstLine="356" w:firstLineChars="147"/>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2、法定代表人投标需提供法定代表人资格证明书，委托代理人投标需提供法定代表人授权委托书；</w:t>
      </w:r>
    </w:p>
    <w:p w14:paraId="6F07B7CC">
      <w:pPr>
        <w:shd w:val="clear" w:color="auto" w:fill="auto"/>
        <w:spacing w:line="440" w:lineRule="exact"/>
        <w:ind w:firstLine="356" w:firstLineChars="147"/>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3、投标企业须提供委托代理人近6个月内任意1个月的有效社保证明；</w:t>
      </w:r>
    </w:p>
    <w:p w14:paraId="7727253E">
      <w:pPr>
        <w:shd w:val="clear" w:color="auto" w:fill="auto"/>
        <w:spacing w:line="440" w:lineRule="exact"/>
        <w:ind w:firstLine="356" w:firstLineChars="147"/>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4、参加采购活动前三年内，未被“信用中国”（www.creditchina.gov.cn）、“中国政府采购网”（www.ccgp.gov.cn）列入失信被执行人、重大税收违法案件当事人名单、政府采购严重违法失信行为记录名单</w:t>
      </w:r>
    </w:p>
    <w:p w14:paraId="7EAA1553">
      <w:pPr>
        <w:shd w:val="clear" w:color="auto" w:fill="auto"/>
        <w:spacing w:line="440" w:lineRule="exact"/>
        <w:ind w:firstLine="356" w:firstLineChars="147"/>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5、供应商必须为在中华人民共和国境内依法设立的国有商业银行、股份制商业银行、邮政储蓄银行、城市商业银行等银行机构且具备中国银行保险监督管理委员会核发的《中华人民共和国金融许可证》或《金融机构法人许可证》。</w:t>
      </w:r>
    </w:p>
    <w:p w14:paraId="4AAE36F6">
      <w:pPr>
        <w:shd w:val="clear" w:color="auto" w:fill="auto"/>
        <w:spacing w:line="440" w:lineRule="exact"/>
        <w:ind w:firstLine="356" w:firstLineChars="147"/>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6、投标保证金汇款凭证和保证金收据或保函。</w:t>
      </w:r>
    </w:p>
    <w:p w14:paraId="6D6A2DC8">
      <w:pPr>
        <w:shd w:val="clear" w:color="auto" w:fill="auto"/>
        <w:spacing w:line="440" w:lineRule="exact"/>
        <w:ind w:firstLine="356" w:firstLineChars="147"/>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7、投标人须知资料表要求的其他资格证明文件。</w:t>
      </w:r>
    </w:p>
    <w:p w14:paraId="133C47D4">
      <w:pPr>
        <w:pStyle w:val="7"/>
        <w:numPr>
          <w:ilvl w:val="0"/>
          <w:numId w:val="0"/>
        </w:numPr>
        <w:kinsoku w:val="0"/>
        <w:overflowPunct w:val="0"/>
        <w:spacing w:before="130" w:line="355" w:lineRule="auto"/>
        <w:ind w:left="480" w:leftChars="0" w:right="7" w:rightChars="0"/>
        <w:jc w:val="center"/>
        <w:rPr>
          <w:rFonts w:hint="eastAsia" w:ascii="仿宋" w:hAnsi="仿宋" w:eastAsia="仿宋" w:cs="仿宋"/>
          <w:b/>
          <w:bCs/>
          <w:color w:val="auto"/>
          <w:sz w:val="36"/>
          <w:szCs w:val="36"/>
        </w:rPr>
      </w:pPr>
    </w:p>
    <w:p w14:paraId="74B181E9">
      <w:pPr>
        <w:pStyle w:val="7"/>
        <w:numPr>
          <w:ilvl w:val="0"/>
          <w:numId w:val="0"/>
        </w:numPr>
        <w:kinsoku w:val="0"/>
        <w:overflowPunct w:val="0"/>
        <w:spacing w:before="130" w:line="355" w:lineRule="auto"/>
        <w:ind w:left="480" w:leftChars="0" w:right="7" w:rightChars="0"/>
        <w:jc w:val="center"/>
        <w:rPr>
          <w:rFonts w:hint="eastAsia" w:ascii="仿宋" w:hAnsi="仿宋" w:eastAsia="仿宋" w:cs="仿宋"/>
          <w:b/>
          <w:bCs/>
          <w:color w:val="auto"/>
          <w:sz w:val="36"/>
          <w:szCs w:val="36"/>
        </w:rPr>
      </w:pPr>
    </w:p>
    <w:p w14:paraId="27AA29E6">
      <w:pPr>
        <w:rPr>
          <w:rFonts w:hint="eastAsia" w:ascii="仿宋" w:hAnsi="仿宋" w:eastAsia="仿宋" w:cs="仿宋"/>
          <w:b/>
          <w:bCs/>
          <w:color w:val="000000" w:themeColor="text1"/>
          <w:sz w:val="36"/>
          <w:szCs w:val="36"/>
          <w14:textFill>
            <w14:solidFill>
              <w14:schemeClr w14:val="tx1"/>
            </w14:solidFill>
          </w14:textFill>
        </w:rPr>
      </w:pPr>
    </w:p>
    <w:p w14:paraId="7EBFA231">
      <w:pPr>
        <w:pStyle w:val="24"/>
        <w:rPr>
          <w:rFonts w:hint="eastAsia" w:ascii="仿宋" w:hAnsi="仿宋" w:eastAsia="仿宋" w:cs="仿宋"/>
          <w:b/>
          <w:bCs/>
          <w:color w:val="000000" w:themeColor="text1"/>
          <w:sz w:val="36"/>
          <w:szCs w:val="36"/>
          <w14:textFill>
            <w14:solidFill>
              <w14:schemeClr w14:val="tx1"/>
            </w14:solidFill>
          </w14:textFill>
        </w:rPr>
      </w:pPr>
    </w:p>
    <w:p w14:paraId="6CF83916">
      <w:pPr>
        <w:pStyle w:val="24"/>
        <w:rPr>
          <w:rFonts w:hint="eastAsia" w:ascii="仿宋" w:hAnsi="仿宋" w:eastAsia="仿宋" w:cs="仿宋"/>
          <w:b/>
          <w:bCs/>
          <w:color w:val="000000" w:themeColor="text1"/>
          <w:sz w:val="36"/>
          <w:szCs w:val="36"/>
          <w14:textFill>
            <w14:solidFill>
              <w14:schemeClr w14:val="tx1"/>
            </w14:solidFill>
          </w14:textFill>
        </w:rPr>
      </w:pPr>
    </w:p>
    <w:p w14:paraId="369B2440">
      <w:pPr>
        <w:pStyle w:val="24"/>
        <w:rPr>
          <w:rFonts w:hint="eastAsia" w:ascii="仿宋" w:hAnsi="仿宋" w:eastAsia="仿宋" w:cs="仿宋"/>
          <w:b/>
          <w:bCs/>
          <w:color w:val="000000" w:themeColor="text1"/>
          <w:sz w:val="36"/>
          <w:szCs w:val="36"/>
          <w14:textFill>
            <w14:solidFill>
              <w14:schemeClr w14:val="tx1"/>
            </w14:solidFill>
          </w14:textFill>
        </w:rPr>
      </w:pPr>
    </w:p>
    <w:p w14:paraId="23E76B0D">
      <w:pPr>
        <w:pStyle w:val="24"/>
        <w:rPr>
          <w:rFonts w:hint="eastAsia" w:ascii="仿宋" w:hAnsi="仿宋" w:eastAsia="仿宋" w:cs="仿宋"/>
          <w:b/>
          <w:bCs/>
          <w:color w:val="000000" w:themeColor="text1"/>
          <w:sz w:val="36"/>
          <w:szCs w:val="36"/>
          <w14:textFill>
            <w14:solidFill>
              <w14:schemeClr w14:val="tx1"/>
            </w14:solidFill>
          </w14:textFill>
        </w:rPr>
      </w:pPr>
    </w:p>
    <w:p w14:paraId="250C4903">
      <w:pPr>
        <w:pStyle w:val="24"/>
        <w:rPr>
          <w:rFonts w:hint="eastAsia" w:ascii="仿宋" w:hAnsi="仿宋" w:eastAsia="仿宋" w:cs="仿宋"/>
          <w:b/>
          <w:bCs/>
          <w:color w:val="000000" w:themeColor="text1"/>
          <w:sz w:val="36"/>
          <w:szCs w:val="36"/>
          <w14:textFill>
            <w14:solidFill>
              <w14:schemeClr w14:val="tx1"/>
            </w14:solidFill>
          </w14:textFill>
        </w:rPr>
      </w:pPr>
    </w:p>
    <w:p w14:paraId="6BD70204">
      <w:pPr>
        <w:pStyle w:val="24"/>
        <w:rPr>
          <w:rFonts w:hint="eastAsia" w:ascii="仿宋" w:hAnsi="仿宋" w:eastAsia="仿宋" w:cs="仿宋"/>
          <w:b/>
          <w:bCs/>
          <w:color w:val="000000" w:themeColor="text1"/>
          <w:sz w:val="36"/>
          <w:szCs w:val="36"/>
          <w14:textFill>
            <w14:solidFill>
              <w14:schemeClr w14:val="tx1"/>
            </w14:solidFill>
          </w14:textFill>
        </w:rPr>
      </w:pPr>
    </w:p>
    <w:p w14:paraId="48BA1F2A">
      <w:pPr>
        <w:pStyle w:val="24"/>
        <w:ind w:left="0" w:leftChars="0" w:firstLine="0" w:firstLineChars="0"/>
        <w:rPr>
          <w:rFonts w:hint="eastAsia" w:ascii="仿宋" w:hAnsi="仿宋" w:eastAsia="仿宋" w:cs="仿宋"/>
          <w:b/>
          <w:bCs/>
          <w:color w:val="000000" w:themeColor="text1"/>
          <w:sz w:val="36"/>
          <w:szCs w:val="36"/>
          <w14:textFill>
            <w14:solidFill>
              <w14:schemeClr w14:val="tx1"/>
            </w14:solidFill>
          </w14:textFill>
        </w:rPr>
      </w:pPr>
    </w:p>
    <w:p w14:paraId="1C6C8E72">
      <w:pPr>
        <w:pStyle w:val="24"/>
        <w:ind w:left="0" w:leftChars="0" w:firstLine="0" w:firstLineChars="0"/>
        <w:rPr>
          <w:rFonts w:hint="eastAsia" w:ascii="仿宋" w:hAnsi="仿宋" w:eastAsia="仿宋" w:cs="仿宋"/>
          <w:b/>
          <w:bCs/>
          <w:color w:val="000000" w:themeColor="text1"/>
          <w:sz w:val="36"/>
          <w:szCs w:val="36"/>
          <w14:textFill>
            <w14:solidFill>
              <w14:schemeClr w14:val="tx1"/>
            </w14:solidFill>
          </w14:textFill>
        </w:rPr>
      </w:pPr>
    </w:p>
    <w:p w14:paraId="7DC7F2C1">
      <w:pPr>
        <w:pStyle w:val="24"/>
        <w:ind w:left="0" w:leftChars="0" w:firstLine="0" w:firstLineChars="0"/>
        <w:rPr>
          <w:rFonts w:hint="eastAsia" w:ascii="仿宋" w:hAnsi="仿宋" w:eastAsia="仿宋" w:cs="仿宋"/>
          <w:b/>
          <w:bCs/>
          <w:color w:val="000000" w:themeColor="text1"/>
          <w:sz w:val="36"/>
          <w:szCs w:val="36"/>
          <w14:textFill>
            <w14:solidFill>
              <w14:schemeClr w14:val="tx1"/>
            </w14:solidFill>
          </w14:textFill>
        </w:rPr>
      </w:pPr>
    </w:p>
    <w:p w14:paraId="64E447FE">
      <w:pPr>
        <w:shd w:val="clear" w:color="auto" w:fill="auto"/>
        <w:spacing w:line="440" w:lineRule="exact"/>
        <w:ind w:firstLine="592" w:firstLineChars="147"/>
        <w:jc w:val="center"/>
        <w:rPr>
          <w:rFonts w:hint="eastAsia" w:ascii="仿宋" w:hAnsi="仿宋" w:eastAsia="仿宋" w:cs="仿宋"/>
          <w:b/>
          <w:bCs/>
          <w:color w:val="auto"/>
          <w:sz w:val="40"/>
          <w:szCs w:val="32"/>
          <w:highlight w:val="none"/>
          <w:lang w:val="en-US" w:eastAsia="zh-CN"/>
        </w:rPr>
      </w:pPr>
      <w:r>
        <w:rPr>
          <w:rFonts w:hint="eastAsia" w:ascii="仿宋" w:hAnsi="仿宋" w:eastAsia="仿宋" w:cs="仿宋"/>
          <w:b/>
          <w:bCs/>
          <w:color w:val="auto"/>
          <w:sz w:val="40"/>
          <w:szCs w:val="32"/>
          <w:highlight w:val="none"/>
          <w:lang w:val="en-US" w:eastAsia="zh-CN"/>
        </w:rPr>
        <w:t>1、具备三证合一营业执照副本;</w:t>
      </w:r>
    </w:p>
    <w:p w14:paraId="54B61E29">
      <w:pPr>
        <w:pStyle w:val="9"/>
        <w:pageBreakBefore w:val="0"/>
        <w:widowControl w:val="0"/>
        <w:shd w:val="clear" w:color="auto" w:fill="auto"/>
        <w:tabs>
          <w:tab w:val="left" w:pos="5580"/>
        </w:tabs>
        <w:kinsoku/>
        <w:wordWrap/>
        <w:overflowPunct/>
        <w:topLinePunct w:val="0"/>
        <w:autoSpaceDE/>
        <w:autoSpaceDN/>
        <w:bidi w:val="0"/>
        <w:snapToGrid/>
        <w:spacing w:line="400" w:lineRule="exact"/>
        <w:ind w:left="1164" w:leftChars="257" w:hanging="540"/>
        <w:rPr>
          <w:rFonts w:hint="eastAsia" w:ascii="仿宋" w:hAnsi="仿宋" w:eastAsia="仿宋" w:cs="仿宋"/>
          <w:b/>
          <w:color w:val="auto"/>
          <w:sz w:val="24"/>
          <w:highlight w:val="none"/>
        </w:rPr>
      </w:pPr>
    </w:p>
    <w:p w14:paraId="1B2967A8">
      <w:pPr>
        <w:pStyle w:val="9"/>
        <w:pageBreakBefore w:val="0"/>
        <w:widowControl w:val="0"/>
        <w:shd w:val="clear" w:color="auto" w:fill="auto"/>
        <w:tabs>
          <w:tab w:val="left" w:pos="5580"/>
        </w:tabs>
        <w:kinsoku/>
        <w:wordWrap/>
        <w:overflowPunct/>
        <w:topLinePunct w:val="0"/>
        <w:autoSpaceDE/>
        <w:autoSpaceDN/>
        <w:bidi w:val="0"/>
        <w:snapToGrid/>
        <w:spacing w:line="400" w:lineRule="exact"/>
        <w:ind w:left="1164" w:leftChars="257" w:hanging="540"/>
        <w:rPr>
          <w:rFonts w:hint="eastAsia" w:ascii="仿宋" w:hAnsi="仿宋" w:eastAsia="仿宋" w:cs="仿宋"/>
          <w:b/>
          <w:color w:val="auto"/>
          <w:sz w:val="24"/>
          <w:highlight w:val="none"/>
        </w:rPr>
      </w:pPr>
    </w:p>
    <w:p w14:paraId="54B4834A">
      <w:pPr>
        <w:pStyle w:val="9"/>
        <w:pageBreakBefore w:val="0"/>
        <w:widowControl w:val="0"/>
        <w:shd w:val="clear" w:color="auto" w:fill="auto"/>
        <w:tabs>
          <w:tab w:val="left" w:pos="5580"/>
        </w:tabs>
        <w:kinsoku/>
        <w:wordWrap/>
        <w:overflowPunct/>
        <w:topLinePunct w:val="0"/>
        <w:autoSpaceDE/>
        <w:autoSpaceDN/>
        <w:bidi w:val="0"/>
        <w:snapToGrid/>
        <w:spacing w:line="400" w:lineRule="exact"/>
        <w:ind w:left="1164" w:leftChars="257" w:hanging="54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说明：1.提供有效的营业执照等证明文件复印件，复印件上应加盖本单位章。</w:t>
      </w:r>
    </w:p>
    <w:p w14:paraId="37915A86">
      <w:pPr>
        <w:pStyle w:val="9"/>
        <w:pageBreakBefore w:val="0"/>
        <w:widowControl w:val="0"/>
        <w:shd w:val="clear" w:color="auto" w:fill="auto"/>
        <w:tabs>
          <w:tab w:val="left" w:pos="5580"/>
        </w:tabs>
        <w:kinsoku/>
        <w:wordWrap/>
        <w:overflowPunct/>
        <w:topLinePunct w:val="0"/>
        <w:autoSpaceDE/>
        <w:autoSpaceDN/>
        <w:bidi w:val="0"/>
        <w:snapToGrid/>
        <w:spacing w:line="400" w:lineRule="exact"/>
        <w:ind w:left="1164" w:leftChars="257" w:hanging="54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2. 投标人为自然人的，应提供身份证明的复印件。</w:t>
      </w:r>
    </w:p>
    <w:p w14:paraId="3F526333">
      <w:pPr>
        <w:pStyle w:val="7"/>
        <w:keepNext w:val="0"/>
        <w:keepLines w:val="0"/>
        <w:pageBreakBefore w:val="0"/>
        <w:widowControl w:val="0"/>
        <w:numPr>
          <w:ilvl w:val="0"/>
          <w:numId w:val="0"/>
        </w:numPr>
        <w:kinsoku w:val="0"/>
        <w:overflowPunct w:val="0"/>
        <w:topLinePunct w:val="0"/>
        <w:autoSpaceDE/>
        <w:autoSpaceDN/>
        <w:bidi w:val="0"/>
        <w:adjustRightInd/>
        <w:snapToGrid/>
        <w:spacing w:before="34" w:line="440" w:lineRule="exact"/>
        <w:ind w:left="480" w:leftChars="0" w:right="126" w:rightChars="0"/>
        <w:jc w:val="center"/>
        <w:textAlignment w:val="auto"/>
        <w:rPr>
          <w:rFonts w:hint="eastAsia" w:ascii="仿宋" w:hAnsi="仿宋" w:eastAsia="仿宋" w:cs="仿宋"/>
          <w:b/>
          <w:bCs/>
          <w:color w:val="000000" w:themeColor="text1"/>
          <w:sz w:val="36"/>
          <w:szCs w:val="36"/>
          <w14:textFill>
            <w14:solidFill>
              <w14:schemeClr w14:val="tx1"/>
            </w14:solidFill>
          </w14:textFill>
        </w:rPr>
      </w:pPr>
    </w:p>
    <w:p w14:paraId="42AB6DA6">
      <w:pPr>
        <w:pStyle w:val="7"/>
        <w:keepNext w:val="0"/>
        <w:keepLines w:val="0"/>
        <w:pageBreakBefore w:val="0"/>
        <w:widowControl w:val="0"/>
        <w:numPr>
          <w:ilvl w:val="0"/>
          <w:numId w:val="0"/>
        </w:numPr>
        <w:kinsoku w:val="0"/>
        <w:overflowPunct w:val="0"/>
        <w:topLinePunct w:val="0"/>
        <w:autoSpaceDE/>
        <w:autoSpaceDN/>
        <w:bidi w:val="0"/>
        <w:adjustRightInd/>
        <w:snapToGrid/>
        <w:spacing w:before="34" w:line="440" w:lineRule="exact"/>
        <w:ind w:left="480" w:leftChars="0" w:right="126" w:rightChars="0"/>
        <w:jc w:val="center"/>
        <w:textAlignment w:val="auto"/>
        <w:rPr>
          <w:rFonts w:hint="eastAsia" w:ascii="仿宋" w:hAnsi="仿宋" w:eastAsia="仿宋" w:cs="仿宋"/>
          <w:b/>
          <w:bCs/>
          <w:color w:val="000000" w:themeColor="text1"/>
          <w:sz w:val="36"/>
          <w:szCs w:val="36"/>
          <w14:textFill>
            <w14:solidFill>
              <w14:schemeClr w14:val="tx1"/>
            </w14:solidFill>
          </w14:textFill>
        </w:rPr>
      </w:pPr>
    </w:p>
    <w:p w14:paraId="053C897C">
      <w:pPr>
        <w:pStyle w:val="7"/>
        <w:keepNext w:val="0"/>
        <w:keepLines w:val="0"/>
        <w:pageBreakBefore w:val="0"/>
        <w:widowControl w:val="0"/>
        <w:numPr>
          <w:ilvl w:val="0"/>
          <w:numId w:val="0"/>
        </w:numPr>
        <w:kinsoku w:val="0"/>
        <w:overflowPunct w:val="0"/>
        <w:topLinePunct w:val="0"/>
        <w:autoSpaceDE/>
        <w:autoSpaceDN/>
        <w:bidi w:val="0"/>
        <w:adjustRightInd/>
        <w:snapToGrid/>
        <w:spacing w:before="34" w:line="440" w:lineRule="exact"/>
        <w:ind w:left="480" w:leftChars="0" w:right="126" w:rightChars="0"/>
        <w:jc w:val="center"/>
        <w:textAlignment w:val="auto"/>
        <w:rPr>
          <w:rFonts w:hint="eastAsia" w:ascii="仿宋" w:hAnsi="仿宋" w:eastAsia="仿宋" w:cs="仿宋"/>
          <w:b/>
          <w:bCs/>
          <w:color w:val="000000" w:themeColor="text1"/>
          <w:sz w:val="36"/>
          <w:szCs w:val="36"/>
          <w14:textFill>
            <w14:solidFill>
              <w14:schemeClr w14:val="tx1"/>
            </w14:solidFill>
          </w14:textFill>
        </w:rPr>
      </w:pPr>
    </w:p>
    <w:p w14:paraId="4507D014">
      <w:pPr>
        <w:pStyle w:val="7"/>
        <w:keepNext w:val="0"/>
        <w:keepLines w:val="0"/>
        <w:pageBreakBefore w:val="0"/>
        <w:widowControl w:val="0"/>
        <w:numPr>
          <w:ilvl w:val="0"/>
          <w:numId w:val="0"/>
        </w:numPr>
        <w:kinsoku w:val="0"/>
        <w:overflowPunct w:val="0"/>
        <w:topLinePunct w:val="0"/>
        <w:autoSpaceDE/>
        <w:autoSpaceDN/>
        <w:bidi w:val="0"/>
        <w:adjustRightInd/>
        <w:snapToGrid/>
        <w:spacing w:before="34" w:line="440" w:lineRule="exact"/>
        <w:ind w:left="480" w:leftChars="0" w:right="126" w:rightChars="0"/>
        <w:jc w:val="center"/>
        <w:textAlignment w:val="auto"/>
        <w:rPr>
          <w:rFonts w:hint="eastAsia" w:ascii="仿宋" w:hAnsi="仿宋" w:eastAsia="仿宋" w:cs="仿宋"/>
          <w:b/>
          <w:bCs/>
          <w:color w:val="000000" w:themeColor="text1"/>
          <w:sz w:val="36"/>
          <w:szCs w:val="36"/>
          <w14:textFill>
            <w14:solidFill>
              <w14:schemeClr w14:val="tx1"/>
            </w14:solidFill>
          </w14:textFill>
        </w:rPr>
      </w:pPr>
    </w:p>
    <w:p w14:paraId="52290E8A">
      <w:pPr>
        <w:pStyle w:val="7"/>
        <w:keepNext w:val="0"/>
        <w:keepLines w:val="0"/>
        <w:pageBreakBefore w:val="0"/>
        <w:widowControl w:val="0"/>
        <w:numPr>
          <w:ilvl w:val="0"/>
          <w:numId w:val="0"/>
        </w:numPr>
        <w:kinsoku w:val="0"/>
        <w:overflowPunct w:val="0"/>
        <w:topLinePunct w:val="0"/>
        <w:autoSpaceDE/>
        <w:autoSpaceDN/>
        <w:bidi w:val="0"/>
        <w:adjustRightInd/>
        <w:snapToGrid/>
        <w:spacing w:before="34" w:line="440" w:lineRule="exact"/>
        <w:ind w:left="480" w:leftChars="0" w:right="126" w:rightChars="0"/>
        <w:jc w:val="center"/>
        <w:textAlignment w:val="auto"/>
        <w:rPr>
          <w:rFonts w:hint="eastAsia" w:ascii="仿宋" w:hAnsi="仿宋" w:eastAsia="仿宋" w:cs="仿宋"/>
          <w:b/>
          <w:bCs/>
          <w:color w:val="000000" w:themeColor="text1"/>
          <w:sz w:val="36"/>
          <w:szCs w:val="36"/>
          <w14:textFill>
            <w14:solidFill>
              <w14:schemeClr w14:val="tx1"/>
            </w14:solidFill>
          </w14:textFill>
        </w:rPr>
      </w:pPr>
    </w:p>
    <w:p w14:paraId="650E7E60">
      <w:pPr>
        <w:pStyle w:val="7"/>
        <w:keepNext w:val="0"/>
        <w:keepLines w:val="0"/>
        <w:pageBreakBefore w:val="0"/>
        <w:widowControl w:val="0"/>
        <w:numPr>
          <w:ilvl w:val="0"/>
          <w:numId w:val="0"/>
        </w:numPr>
        <w:kinsoku w:val="0"/>
        <w:overflowPunct w:val="0"/>
        <w:topLinePunct w:val="0"/>
        <w:autoSpaceDE/>
        <w:autoSpaceDN/>
        <w:bidi w:val="0"/>
        <w:adjustRightInd/>
        <w:snapToGrid/>
        <w:spacing w:before="34" w:line="440" w:lineRule="exact"/>
        <w:ind w:left="480" w:leftChars="0" w:right="126" w:rightChars="0"/>
        <w:jc w:val="center"/>
        <w:textAlignment w:val="auto"/>
        <w:rPr>
          <w:rFonts w:hint="eastAsia" w:ascii="仿宋" w:hAnsi="仿宋" w:eastAsia="仿宋" w:cs="仿宋"/>
          <w:b/>
          <w:bCs/>
          <w:color w:val="000000" w:themeColor="text1"/>
          <w:sz w:val="36"/>
          <w:szCs w:val="36"/>
          <w14:textFill>
            <w14:solidFill>
              <w14:schemeClr w14:val="tx1"/>
            </w14:solidFill>
          </w14:textFill>
        </w:rPr>
      </w:pPr>
    </w:p>
    <w:p w14:paraId="762E32E1">
      <w:pPr>
        <w:pStyle w:val="7"/>
        <w:keepNext w:val="0"/>
        <w:keepLines w:val="0"/>
        <w:pageBreakBefore w:val="0"/>
        <w:widowControl w:val="0"/>
        <w:numPr>
          <w:ilvl w:val="0"/>
          <w:numId w:val="0"/>
        </w:numPr>
        <w:kinsoku w:val="0"/>
        <w:overflowPunct w:val="0"/>
        <w:topLinePunct w:val="0"/>
        <w:autoSpaceDE/>
        <w:autoSpaceDN/>
        <w:bidi w:val="0"/>
        <w:adjustRightInd/>
        <w:snapToGrid/>
        <w:spacing w:before="34" w:line="440" w:lineRule="exact"/>
        <w:ind w:left="480" w:leftChars="0" w:right="126" w:rightChars="0"/>
        <w:jc w:val="center"/>
        <w:textAlignment w:val="auto"/>
        <w:rPr>
          <w:rFonts w:hint="eastAsia" w:ascii="仿宋" w:hAnsi="仿宋" w:eastAsia="仿宋" w:cs="仿宋"/>
          <w:b/>
          <w:bCs/>
          <w:color w:val="000000" w:themeColor="text1"/>
          <w:sz w:val="36"/>
          <w:szCs w:val="36"/>
          <w14:textFill>
            <w14:solidFill>
              <w14:schemeClr w14:val="tx1"/>
            </w14:solidFill>
          </w14:textFill>
        </w:rPr>
      </w:pPr>
    </w:p>
    <w:p w14:paraId="1998A1CA">
      <w:pPr>
        <w:pStyle w:val="7"/>
        <w:keepNext w:val="0"/>
        <w:keepLines w:val="0"/>
        <w:pageBreakBefore w:val="0"/>
        <w:widowControl w:val="0"/>
        <w:numPr>
          <w:ilvl w:val="0"/>
          <w:numId w:val="0"/>
        </w:numPr>
        <w:kinsoku w:val="0"/>
        <w:overflowPunct w:val="0"/>
        <w:topLinePunct w:val="0"/>
        <w:autoSpaceDE/>
        <w:autoSpaceDN/>
        <w:bidi w:val="0"/>
        <w:adjustRightInd/>
        <w:snapToGrid/>
        <w:spacing w:before="34" w:line="440" w:lineRule="exact"/>
        <w:ind w:left="480" w:leftChars="0" w:right="126" w:rightChars="0"/>
        <w:jc w:val="center"/>
        <w:textAlignment w:val="auto"/>
        <w:rPr>
          <w:rFonts w:hint="eastAsia" w:ascii="仿宋" w:hAnsi="仿宋" w:eastAsia="仿宋" w:cs="仿宋"/>
          <w:b/>
          <w:bCs/>
          <w:color w:val="000000" w:themeColor="text1"/>
          <w:sz w:val="36"/>
          <w:szCs w:val="36"/>
          <w14:textFill>
            <w14:solidFill>
              <w14:schemeClr w14:val="tx1"/>
            </w14:solidFill>
          </w14:textFill>
        </w:rPr>
      </w:pPr>
    </w:p>
    <w:p w14:paraId="5BABDDDD">
      <w:pPr>
        <w:pStyle w:val="7"/>
        <w:keepNext w:val="0"/>
        <w:keepLines w:val="0"/>
        <w:pageBreakBefore w:val="0"/>
        <w:widowControl w:val="0"/>
        <w:numPr>
          <w:ilvl w:val="0"/>
          <w:numId w:val="0"/>
        </w:numPr>
        <w:kinsoku w:val="0"/>
        <w:overflowPunct w:val="0"/>
        <w:topLinePunct w:val="0"/>
        <w:autoSpaceDE/>
        <w:autoSpaceDN/>
        <w:bidi w:val="0"/>
        <w:adjustRightInd/>
        <w:snapToGrid/>
        <w:spacing w:before="34" w:line="440" w:lineRule="exact"/>
        <w:ind w:left="480" w:leftChars="0" w:right="126" w:rightChars="0"/>
        <w:jc w:val="center"/>
        <w:textAlignment w:val="auto"/>
        <w:rPr>
          <w:rFonts w:hint="eastAsia" w:ascii="仿宋" w:hAnsi="仿宋" w:eastAsia="仿宋" w:cs="仿宋"/>
          <w:b/>
          <w:bCs/>
          <w:color w:val="000000" w:themeColor="text1"/>
          <w:sz w:val="36"/>
          <w:szCs w:val="36"/>
          <w14:textFill>
            <w14:solidFill>
              <w14:schemeClr w14:val="tx1"/>
            </w14:solidFill>
          </w14:textFill>
        </w:rPr>
      </w:pPr>
    </w:p>
    <w:p w14:paraId="0805EDC3">
      <w:pPr>
        <w:rPr>
          <w:rFonts w:hint="eastAsia" w:ascii="仿宋" w:hAnsi="仿宋" w:eastAsia="仿宋" w:cs="仿宋"/>
          <w:b/>
          <w:bCs/>
          <w:color w:val="000000" w:themeColor="text1"/>
          <w:sz w:val="36"/>
          <w:szCs w:val="36"/>
          <w14:textFill>
            <w14:solidFill>
              <w14:schemeClr w14:val="tx1"/>
            </w14:solidFill>
          </w14:textFill>
        </w:rPr>
      </w:pPr>
    </w:p>
    <w:p w14:paraId="73FFA1F4">
      <w:pPr>
        <w:pStyle w:val="7"/>
        <w:keepNext w:val="0"/>
        <w:keepLines w:val="0"/>
        <w:pageBreakBefore w:val="0"/>
        <w:widowControl w:val="0"/>
        <w:numPr>
          <w:ilvl w:val="0"/>
          <w:numId w:val="0"/>
        </w:numPr>
        <w:kinsoku w:val="0"/>
        <w:overflowPunct w:val="0"/>
        <w:topLinePunct w:val="0"/>
        <w:autoSpaceDE/>
        <w:autoSpaceDN/>
        <w:bidi w:val="0"/>
        <w:adjustRightInd/>
        <w:snapToGrid/>
        <w:spacing w:before="34" w:line="440" w:lineRule="exact"/>
        <w:ind w:left="480" w:leftChars="0" w:right="126" w:rightChars="0"/>
        <w:jc w:val="center"/>
        <w:textAlignment w:val="auto"/>
        <w:rPr>
          <w:rFonts w:hint="eastAsia" w:ascii="仿宋" w:hAnsi="仿宋" w:eastAsia="仿宋" w:cs="仿宋"/>
          <w:b/>
          <w:bCs/>
          <w:color w:val="000000" w:themeColor="text1"/>
          <w:sz w:val="36"/>
          <w:szCs w:val="36"/>
          <w14:textFill>
            <w14:solidFill>
              <w14:schemeClr w14:val="tx1"/>
            </w14:solidFill>
          </w14:textFill>
        </w:rPr>
      </w:pPr>
    </w:p>
    <w:p w14:paraId="6FCEA93D">
      <w:pPr>
        <w:rPr>
          <w:rFonts w:hint="eastAsia" w:ascii="仿宋" w:hAnsi="仿宋" w:eastAsia="仿宋" w:cs="仿宋"/>
          <w:b/>
          <w:bCs/>
          <w:color w:val="000000" w:themeColor="text1"/>
          <w:sz w:val="36"/>
          <w:szCs w:val="36"/>
          <w14:textFill>
            <w14:solidFill>
              <w14:schemeClr w14:val="tx1"/>
            </w14:solidFill>
          </w14:textFill>
        </w:rPr>
      </w:pPr>
    </w:p>
    <w:p w14:paraId="07D4ACD8">
      <w:pPr>
        <w:pStyle w:val="7"/>
        <w:numPr>
          <w:ilvl w:val="0"/>
          <w:numId w:val="0"/>
        </w:numPr>
        <w:ind w:leftChars="0" w:right="0" w:rightChars="0"/>
        <w:rPr>
          <w:rFonts w:hint="eastAsia"/>
        </w:rPr>
      </w:pPr>
    </w:p>
    <w:p w14:paraId="576D41FE">
      <w:pPr>
        <w:rPr>
          <w:rFonts w:hint="eastAsia"/>
        </w:rPr>
      </w:pPr>
    </w:p>
    <w:p w14:paraId="27C0DEB7">
      <w:pPr>
        <w:pStyle w:val="7"/>
        <w:numPr>
          <w:ilvl w:val="0"/>
          <w:numId w:val="0"/>
        </w:numPr>
        <w:ind w:leftChars="0" w:right="0" w:rightChars="0"/>
        <w:rPr>
          <w:rFonts w:hint="eastAsia"/>
        </w:rPr>
      </w:pPr>
    </w:p>
    <w:p w14:paraId="0431E3F4">
      <w:pPr>
        <w:pStyle w:val="7"/>
        <w:keepNext w:val="0"/>
        <w:keepLines w:val="0"/>
        <w:pageBreakBefore w:val="0"/>
        <w:widowControl w:val="0"/>
        <w:numPr>
          <w:ilvl w:val="0"/>
          <w:numId w:val="0"/>
        </w:numPr>
        <w:kinsoku w:val="0"/>
        <w:overflowPunct w:val="0"/>
        <w:topLinePunct w:val="0"/>
        <w:autoSpaceDE/>
        <w:autoSpaceDN/>
        <w:bidi w:val="0"/>
        <w:adjustRightInd/>
        <w:snapToGrid/>
        <w:spacing w:before="34" w:line="440" w:lineRule="exact"/>
        <w:ind w:left="480" w:leftChars="0" w:right="126" w:rightChars="0"/>
        <w:jc w:val="center"/>
        <w:textAlignment w:val="auto"/>
        <w:rPr>
          <w:rFonts w:hint="eastAsia" w:ascii="仿宋" w:hAnsi="仿宋" w:eastAsia="仿宋" w:cs="仿宋"/>
          <w:b/>
          <w:bCs/>
          <w:color w:val="000000" w:themeColor="text1"/>
          <w:sz w:val="36"/>
          <w:szCs w:val="36"/>
          <w14:textFill>
            <w14:solidFill>
              <w14:schemeClr w14:val="tx1"/>
            </w14:solidFill>
          </w14:textFill>
        </w:rPr>
      </w:pPr>
    </w:p>
    <w:p w14:paraId="24AEB4F5">
      <w:pPr>
        <w:pStyle w:val="7"/>
        <w:keepNext w:val="0"/>
        <w:keepLines w:val="0"/>
        <w:pageBreakBefore w:val="0"/>
        <w:widowControl w:val="0"/>
        <w:numPr>
          <w:ilvl w:val="0"/>
          <w:numId w:val="0"/>
        </w:numPr>
        <w:kinsoku w:val="0"/>
        <w:overflowPunct w:val="0"/>
        <w:topLinePunct w:val="0"/>
        <w:autoSpaceDE/>
        <w:autoSpaceDN/>
        <w:bidi w:val="0"/>
        <w:adjustRightInd/>
        <w:snapToGrid/>
        <w:spacing w:before="34" w:line="440" w:lineRule="exact"/>
        <w:ind w:left="480" w:leftChars="0" w:right="126" w:rightChars="0"/>
        <w:jc w:val="center"/>
        <w:textAlignment w:val="auto"/>
        <w:rPr>
          <w:rFonts w:hint="eastAsia" w:ascii="仿宋" w:hAnsi="仿宋" w:eastAsia="仿宋" w:cs="仿宋"/>
          <w:b/>
          <w:bCs/>
          <w:color w:val="000000" w:themeColor="text1"/>
          <w:sz w:val="36"/>
          <w:szCs w:val="36"/>
          <w14:textFill>
            <w14:solidFill>
              <w14:schemeClr w14:val="tx1"/>
            </w14:solidFill>
          </w14:textFill>
        </w:rPr>
      </w:pPr>
    </w:p>
    <w:p w14:paraId="058A837E">
      <w:pPr>
        <w:rPr>
          <w:rFonts w:hint="eastAsia" w:ascii="仿宋" w:hAnsi="仿宋" w:eastAsia="仿宋" w:cs="仿宋"/>
          <w:b/>
          <w:bCs/>
          <w:color w:val="000000" w:themeColor="text1"/>
          <w:sz w:val="36"/>
          <w:szCs w:val="36"/>
          <w14:textFill>
            <w14:solidFill>
              <w14:schemeClr w14:val="tx1"/>
            </w14:solidFill>
          </w14:textFill>
        </w:rPr>
      </w:pPr>
    </w:p>
    <w:p w14:paraId="1663A6EE">
      <w:pPr>
        <w:pStyle w:val="7"/>
        <w:numPr>
          <w:ilvl w:val="0"/>
          <w:numId w:val="0"/>
        </w:numPr>
        <w:ind w:leftChars="0" w:right="0" w:rightChars="0"/>
        <w:rPr>
          <w:rFonts w:hint="eastAsia"/>
        </w:rPr>
      </w:pPr>
    </w:p>
    <w:p w14:paraId="6DBFD184">
      <w:pPr>
        <w:rPr>
          <w:rFonts w:hint="eastAsia"/>
        </w:rPr>
      </w:pPr>
    </w:p>
    <w:p w14:paraId="7437C61B">
      <w:pPr>
        <w:pStyle w:val="7"/>
        <w:keepNext w:val="0"/>
        <w:keepLines w:val="0"/>
        <w:pageBreakBefore w:val="0"/>
        <w:widowControl w:val="0"/>
        <w:numPr>
          <w:ilvl w:val="0"/>
          <w:numId w:val="0"/>
        </w:numPr>
        <w:kinsoku w:val="0"/>
        <w:overflowPunct w:val="0"/>
        <w:topLinePunct w:val="0"/>
        <w:autoSpaceDE/>
        <w:autoSpaceDN/>
        <w:bidi w:val="0"/>
        <w:adjustRightInd/>
        <w:snapToGrid/>
        <w:spacing w:before="34" w:line="440" w:lineRule="exact"/>
        <w:ind w:left="480" w:leftChars="0" w:right="126" w:rightChars="0"/>
        <w:jc w:val="center"/>
        <w:textAlignment w:val="auto"/>
        <w:rPr>
          <w:rFonts w:hint="eastAsia" w:ascii="仿宋" w:hAnsi="仿宋" w:eastAsia="仿宋" w:cs="仿宋"/>
          <w:b/>
          <w:bCs/>
          <w:color w:val="000000" w:themeColor="text1"/>
          <w:sz w:val="36"/>
          <w:szCs w:val="36"/>
          <w14:textFill>
            <w14:solidFill>
              <w14:schemeClr w14:val="tx1"/>
            </w14:solidFill>
          </w14:textFill>
        </w:rPr>
      </w:pPr>
    </w:p>
    <w:p w14:paraId="1638182E">
      <w:pPr>
        <w:pStyle w:val="24"/>
        <w:ind w:left="0" w:leftChars="0" w:firstLine="0" w:firstLineChars="0"/>
        <w:rPr>
          <w:rFonts w:hint="eastAsia" w:ascii="仿宋" w:hAnsi="仿宋" w:eastAsia="仿宋" w:cs="仿宋"/>
          <w:b/>
          <w:bCs/>
          <w:color w:val="000000" w:themeColor="text1"/>
          <w:sz w:val="36"/>
          <w:szCs w:val="36"/>
          <w14:textFill>
            <w14:solidFill>
              <w14:schemeClr w14:val="tx1"/>
            </w14:solidFill>
          </w14:textFill>
        </w:rPr>
      </w:pPr>
    </w:p>
    <w:p w14:paraId="52E3261C">
      <w:pPr>
        <w:pStyle w:val="7"/>
        <w:keepNext w:val="0"/>
        <w:keepLines w:val="0"/>
        <w:pageBreakBefore w:val="0"/>
        <w:widowControl w:val="0"/>
        <w:numPr>
          <w:ilvl w:val="0"/>
          <w:numId w:val="0"/>
        </w:numPr>
        <w:kinsoku w:val="0"/>
        <w:overflowPunct w:val="0"/>
        <w:topLinePunct w:val="0"/>
        <w:autoSpaceDE/>
        <w:autoSpaceDN/>
        <w:bidi w:val="0"/>
        <w:adjustRightInd/>
        <w:snapToGrid/>
        <w:spacing w:before="34" w:line="440" w:lineRule="exact"/>
        <w:ind w:right="126" w:rightChars="0"/>
        <w:jc w:val="both"/>
        <w:textAlignment w:val="auto"/>
        <w:rPr>
          <w:rFonts w:hint="eastAsia" w:ascii="仿宋" w:hAnsi="仿宋" w:eastAsia="仿宋" w:cs="仿宋"/>
          <w:b/>
          <w:bCs/>
          <w:color w:val="000000" w:themeColor="text1"/>
          <w:sz w:val="36"/>
          <w:szCs w:val="36"/>
          <w14:textFill>
            <w14:solidFill>
              <w14:schemeClr w14:val="tx1"/>
            </w14:solidFill>
          </w14:textFill>
        </w:rPr>
      </w:pPr>
    </w:p>
    <w:p w14:paraId="54AE9816">
      <w:pPr>
        <w:pStyle w:val="3"/>
        <w:numPr>
          <w:ilvl w:val="0"/>
          <w:numId w:val="11"/>
        </w:numPr>
        <w:shd w:val="clear" w:color="auto" w:fill="auto"/>
        <w:spacing w:before="0" w:line="240" w:lineRule="atLeast"/>
        <w:rPr>
          <w:rFonts w:hint="eastAsia" w:ascii="仿宋" w:hAnsi="仿宋" w:eastAsia="仿宋" w:cs="仿宋"/>
          <w:color w:val="auto"/>
          <w:sz w:val="40"/>
          <w:szCs w:val="40"/>
          <w:highlight w:val="none"/>
          <w:lang w:val="en-US" w:eastAsia="zh-CN"/>
        </w:rPr>
      </w:pPr>
      <w:r>
        <w:rPr>
          <w:rFonts w:hint="eastAsia" w:ascii="仿宋" w:hAnsi="仿宋" w:eastAsia="仿宋" w:cs="仿宋"/>
          <w:color w:val="auto"/>
          <w:sz w:val="40"/>
          <w:szCs w:val="40"/>
          <w:highlight w:val="none"/>
          <w:lang w:val="en-US" w:eastAsia="zh-CN"/>
        </w:rPr>
        <w:t>法定代表人投标需提供法定代表人资格证明书，委托代理人投标需提供法定代表人授权委托书；</w:t>
      </w:r>
    </w:p>
    <w:p w14:paraId="6D46DA46">
      <w:pPr>
        <w:pStyle w:val="3"/>
        <w:numPr>
          <w:ilvl w:val="0"/>
          <w:numId w:val="0"/>
        </w:numPr>
        <w:shd w:val="clear" w:color="auto" w:fill="auto"/>
        <w:spacing w:before="0" w:line="240" w:lineRule="atLeast"/>
        <w:ind w:leftChars="0" w:right="0" w:rightChars="0"/>
        <w:jc w:val="center"/>
        <w:rPr>
          <w:rFonts w:hint="eastAsia" w:ascii="仿宋" w:hAnsi="仿宋" w:eastAsia="仿宋" w:cs="仿宋"/>
          <w:b/>
          <w:bCs/>
          <w:color w:val="000000" w:themeColor="text1"/>
          <w:sz w:val="32"/>
          <w:szCs w:val="32"/>
          <w:lang w:val="en-US" w:eastAsia="zh-CN"/>
          <w14:textFill>
            <w14:solidFill>
              <w14:schemeClr w14:val="tx1"/>
            </w14:solidFill>
          </w14:textFill>
        </w:rPr>
      </w:pPr>
      <w:r>
        <w:rPr>
          <w:rFonts w:hint="eastAsia" w:ascii="仿宋" w:hAnsi="仿宋" w:eastAsia="仿宋" w:cs="仿宋"/>
          <w:b/>
          <w:bCs/>
          <w:color w:val="000000" w:themeColor="text1"/>
          <w:sz w:val="32"/>
          <w:szCs w:val="32"/>
          <w:lang w:val="en-US" w:eastAsia="zh-CN"/>
          <w14:textFill>
            <w14:solidFill>
              <w14:schemeClr w14:val="tx1"/>
            </w14:solidFill>
          </w14:textFill>
        </w:rPr>
        <w:t>2-1法定代表人资格证明书</w:t>
      </w:r>
    </w:p>
    <w:p w14:paraId="2C6C190E">
      <w:pPr>
        <w:adjustRightInd w:val="0"/>
        <w:snapToGrid w:val="0"/>
        <w:spacing w:before="240" w:beforeLines="100" w:after="240" w:afterLines="100"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致：</w:t>
      </w:r>
    </w:p>
    <w:p w14:paraId="3548AE5A">
      <w:pPr>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同志，现任我单位</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职务，为法定代表人，特此证明。</w:t>
      </w:r>
    </w:p>
    <w:p w14:paraId="6ABC96A8">
      <w:pPr>
        <w:spacing w:line="500" w:lineRule="exact"/>
        <w:ind w:firstLine="243"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签发日期：                  单位：           （盖章）</w:t>
      </w:r>
    </w:p>
    <w:p w14:paraId="0FEEC413">
      <w:pPr>
        <w:spacing w:line="500" w:lineRule="exact"/>
        <w:ind w:firstLine="243"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附：代表人性别：            年龄：           身份证号码：</w:t>
      </w:r>
    </w:p>
    <w:p w14:paraId="26577706">
      <w:pPr>
        <w:spacing w:line="500" w:lineRule="exact"/>
        <w:ind w:firstLine="243"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联系电话：</w:t>
      </w:r>
    </w:p>
    <w:p w14:paraId="5361BF0C">
      <w:pPr>
        <w:spacing w:line="500" w:lineRule="exact"/>
        <w:ind w:firstLine="243"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营业执照号码：              经济性质：</w:t>
      </w:r>
    </w:p>
    <w:p w14:paraId="2C973A73">
      <w:pPr>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说明：</w:t>
      </w:r>
    </w:p>
    <w:p w14:paraId="33659D70">
      <w:pPr>
        <w:spacing w:line="500" w:lineRule="exact"/>
        <w:ind w:firstLine="243"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1、法定代表人为企业事业单位、国家机关、社会团体的主要行政负责人。</w:t>
      </w:r>
    </w:p>
    <w:p w14:paraId="0A24EAE1">
      <w:pPr>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2、内容必须填写真实、清楚、涂改无效，不得转让。</w:t>
      </w:r>
    </w:p>
    <w:p w14:paraId="5E4E6A67">
      <w:pPr>
        <w:spacing w:line="500" w:lineRule="exact"/>
        <w:ind w:firstLine="243"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3、将此证明书原件提交采购代理机构作为投标文件附件。</w:t>
      </w:r>
    </w:p>
    <w:p w14:paraId="75EA46C8">
      <w:pPr>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(为避免废标，请投标人务必提供本附件)</w:t>
      </w:r>
    </w:p>
    <w:p w14:paraId="1B36D1AC">
      <w:pPr>
        <w:spacing w:line="500" w:lineRule="exact"/>
        <w:rPr>
          <w:rFonts w:hint="eastAsia" w:ascii="宋体" w:hAnsi="宋体" w:eastAsia="宋体" w:cs="宋体"/>
          <w:color w:val="auto"/>
          <w:sz w:val="24"/>
          <w:szCs w:val="24"/>
          <w:highlight w:val="none"/>
        </w:rPr>
      </w:pPr>
    </w:p>
    <w:p w14:paraId="450911F8">
      <w:pPr>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mc:AlternateContent>
          <mc:Choice Requires="wps">
            <w:drawing>
              <wp:anchor distT="0" distB="0" distL="114300" distR="114300" simplePos="0" relativeHeight="251662336" behindDoc="0" locked="0" layoutInCell="1" allowOverlap="1">
                <wp:simplePos x="0" y="0"/>
                <wp:positionH relativeFrom="column">
                  <wp:posOffset>398780</wp:posOffset>
                </wp:positionH>
                <wp:positionV relativeFrom="paragraph">
                  <wp:posOffset>38100</wp:posOffset>
                </wp:positionV>
                <wp:extent cx="2333625" cy="1584325"/>
                <wp:effectExtent l="4445" t="4445" r="5080" b="11430"/>
                <wp:wrapNone/>
                <wp:docPr id="14" name="流程图: 可选过程 14"/>
                <wp:cNvGraphicFramePr/>
                <a:graphic xmlns:a="http://schemas.openxmlformats.org/drawingml/2006/main">
                  <a:graphicData uri="http://schemas.microsoft.com/office/word/2010/wordprocessingShape">
                    <wps:wsp>
                      <wps:cNvSpPr/>
                      <wps:spPr>
                        <a:xfrm>
                          <a:off x="0" y="0"/>
                          <a:ext cx="2333625" cy="1584325"/>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14:paraId="517534A8">
                            <w:pPr>
                              <w:jc w:val="center"/>
                              <w:rPr>
                                <w:rFonts w:hint="eastAsia" w:hAnsi="宋体"/>
                                <w:szCs w:val="21"/>
                              </w:rPr>
                            </w:pPr>
                          </w:p>
                          <w:p w14:paraId="2945A615">
                            <w:pPr>
                              <w:jc w:val="center"/>
                              <w:rPr>
                                <w:rFonts w:hint="eastAsia" w:hAnsi="宋体"/>
                                <w:szCs w:val="21"/>
                              </w:rPr>
                            </w:pPr>
                          </w:p>
                          <w:p w14:paraId="2331C63D">
                            <w:pPr>
                              <w:jc w:val="center"/>
                              <w:rPr>
                                <w:rFonts w:hint="eastAsia" w:hAnsi="宋体"/>
                                <w:szCs w:val="21"/>
                              </w:rPr>
                            </w:pPr>
                          </w:p>
                          <w:p w14:paraId="1F88C76B">
                            <w:pPr>
                              <w:jc w:val="center"/>
                              <w:rPr>
                                <w:rFonts w:hint="eastAsia" w:eastAsia="宋体"/>
                                <w:szCs w:val="21"/>
                                <w:lang w:eastAsia="zh-CN"/>
                              </w:rPr>
                            </w:pPr>
                            <w:r>
                              <w:rPr>
                                <w:rFonts w:hint="eastAsia" w:hAnsi="宋体"/>
                                <w:szCs w:val="21"/>
                              </w:rPr>
                              <w:t>法定代表人身份证复印件</w:t>
                            </w:r>
                            <w:r>
                              <w:rPr>
                                <w:rFonts w:hint="eastAsia" w:hAnsi="宋体"/>
                                <w:szCs w:val="21"/>
                                <w:lang w:eastAsia="zh-CN"/>
                              </w:rPr>
                              <w:t>正面</w:t>
                            </w:r>
                          </w:p>
                        </w:txbxContent>
                      </wps:txbx>
                      <wps:bodyPr upright="1"/>
                    </wps:wsp>
                  </a:graphicData>
                </a:graphic>
              </wp:anchor>
            </w:drawing>
          </mc:Choice>
          <mc:Fallback>
            <w:pict>
              <v:shape id="_x0000_s1026" o:spid="_x0000_s1026" o:spt="176" type="#_x0000_t176" style="position:absolute;left:0pt;margin-left:31.4pt;margin-top:3pt;height:124.75pt;width:183.75pt;z-index:251662336;mso-width-relative:page;mso-height-relative:page;" fillcolor="#FFFFFF" filled="t" stroked="t" coordsize="21600,21600" o:gfxdata="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hcF8eNYAAAAIAQAADwAAAAAAAAABACAAAAAiAAAAZHJzL2Rvd25yZXYueG1sUEsBAhQAFAAA&#10;AAgAh07iQDMi4pAqAgAAUgQAAA4AAAAAAAAAAQAgAAAAJQEAAGRycy9lMm9Eb2MueG1sUEsFBgAA&#10;AAAGAAYAWQEAAMEFAAAAAA==&#10;">
                <v:fill on="t" focussize="0,0"/>
                <v:stroke color="#000000" joinstyle="miter"/>
                <v:imagedata o:title=""/>
                <o:lock v:ext="edit" aspectratio="f"/>
                <v:textbox>
                  <w:txbxContent>
                    <w:p w14:paraId="517534A8">
                      <w:pPr>
                        <w:jc w:val="center"/>
                        <w:rPr>
                          <w:rFonts w:hint="eastAsia" w:hAnsi="宋体"/>
                          <w:szCs w:val="21"/>
                        </w:rPr>
                      </w:pPr>
                    </w:p>
                    <w:p w14:paraId="2945A615">
                      <w:pPr>
                        <w:jc w:val="center"/>
                        <w:rPr>
                          <w:rFonts w:hint="eastAsia" w:hAnsi="宋体"/>
                          <w:szCs w:val="21"/>
                        </w:rPr>
                      </w:pPr>
                    </w:p>
                    <w:p w14:paraId="2331C63D">
                      <w:pPr>
                        <w:jc w:val="center"/>
                        <w:rPr>
                          <w:rFonts w:hint="eastAsia" w:hAnsi="宋体"/>
                          <w:szCs w:val="21"/>
                        </w:rPr>
                      </w:pPr>
                    </w:p>
                    <w:p w14:paraId="1F88C76B">
                      <w:pPr>
                        <w:jc w:val="center"/>
                        <w:rPr>
                          <w:rFonts w:hint="eastAsia" w:eastAsia="宋体"/>
                          <w:szCs w:val="21"/>
                          <w:lang w:eastAsia="zh-CN"/>
                        </w:rPr>
                      </w:pPr>
                      <w:r>
                        <w:rPr>
                          <w:rFonts w:hint="eastAsia" w:hAnsi="宋体"/>
                          <w:szCs w:val="21"/>
                        </w:rPr>
                        <w:t>法定代表人身份证复印件</w:t>
                      </w:r>
                      <w:r>
                        <w:rPr>
                          <w:rFonts w:hint="eastAsia" w:hAnsi="宋体"/>
                          <w:szCs w:val="21"/>
                          <w:lang w:eastAsia="zh-CN"/>
                        </w:rPr>
                        <w:t>正面</w:t>
                      </w:r>
                    </w:p>
                  </w:txbxContent>
                </v:textbox>
              </v:shape>
            </w:pict>
          </mc:Fallback>
        </mc:AlternateContent>
      </w:r>
      <w:r>
        <w:rPr>
          <w:rFonts w:hint="eastAsia" w:ascii="宋体" w:hAnsi="宋体" w:eastAsia="宋体" w:cs="宋体"/>
          <w:color w:val="auto"/>
          <w:sz w:val="24"/>
          <w:szCs w:val="24"/>
          <w:highlight w:val="none"/>
        </w:rPr>
        <mc:AlternateContent>
          <mc:Choice Requires="wps">
            <w:drawing>
              <wp:anchor distT="0" distB="0" distL="114300" distR="114300" simplePos="0" relativeHeight="251663360" behindDoc="0" locked="0" layoutInCell="1" allowOverlap="1">
                <wp:simplePos x="0" y="0"/>
                <wp:positionH relativeFrom="column">
                  <wp:posOffset>3226435</wp:posOffset>
                </wp:positionH>
                <wp:positionV relativeFrom="paragraph">
                  <wp:posOffset>34290</wp:posOffset>
                </wp:positionV>
                <wp:extent cx="2333625" cy="1584325"/>
                <wp:effectExtent l="4445" t="4445" r="5080" b="11430"/>
                <wp:wrapNone/>
                <wp:docPr id="1" name="流程图: 可选过程 1"/>
                <wp:cNvGraphicFramePr/>
                <a:graphic xmlns:a="http://schemas.openxmlformats.org/drawingml/2006/main">
                  <a:graphicData uri="http://schemas.microsoft.com/office/word/2010/wordprocessingShape">
                    <wps:wsp>
                      <wps:cNvSpPr/>
                      <wps:spPr>
                        <a:xfrm>
                          <a:off x="0" y="0"/>
                          <a:ext cx="2333625" cy="1584325"/>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14:paraId="1C9540A5">
                            <w:pPr>
                              <w:jc w:val="center"/>
                              <w:rPr>
                                <w:rFonts w:hint="eastAsia" w:hAnsi="宋体"/>
                                <w:szCs w:val="21"/>
                              </w:rPr>
                            </w:pPr>
                          </w:p>
                          <w:p w14:paraId="7FC785E3">
                            <w:pPr>
                              <w:jc w:val="center"/>
                              <w:rPr>
                                <w:rFonts w:hint="eastAsia" w:hAnsi="宋体"/>
                                <w:szCs w:val="21"/>
                              </w:rPr>
                            </w:pPr>
                          </w:p>
                          <w:p w14:paraId="73F7D9A5">
                            <w:pPr>
                              <w:jc w:val="center"/>
                              <w:rPr>
                                <w:rFonts w:hint="eastAsia" w:hAnsi="宋体"/>
                                <w:szCs w:val="21"/>
                              </w:rPr>
                            </w:pPr>
                          </w:p>
                          <w:p w14:paraId="36B805F6">
                            <w:pPr>
                              <w:jc w:val="center"/>
                              <w:rPr>
                                <w:rFonts w:hint="eastAsia" w:eastAsia="宋体"/>
                                <w:szCs w:val="21"/>
                                <w:lang w:eastAsia="zh-CN"/>
                              </w:rPr>
                            </w:pPr>
                            <w:r>
                              <w:rPr>
                                <w:rFonts w:hint="eastAsia" w:hAnsi="宋体"/>
                                <w:szCs w:val="21"/>
                              </w:rPr>
                              <w:t>法定代表人身份证复印件</w:t>
                            </w:r>
                            <w:r>
                              <w:rPr>
                                <w:rFonts w:hint="eastAsia" w:hAnsi="宋体"/>
                                <w:szCs w:val="21"/>
                                <w:lang w:eastAsia="zh-CN"/>
                              </w:rPr>
                              <w:t>反面</w:t>
                            </w:r>
                          </w:p>
                        </w:txbxContent>
                      </wps:txbx>
                      <wps:bodyPr upright="1"/>
                    </wps:wsp>
                  </a:graphicData>
                </a:graphic>
              </wp:anchor>
            </w:drawing>
          </mc:Choice>
          <mc:Fallback>
            <w:pict>
              <v:shape id="_x0000_s1026" o:spid="_x0000_s1026" o:spt="176" type="#_x0000_t176" style="position:absolute;left:0pt;margin-left:254.05pt;margin-top:2.7pt;height:124.75pt;width:183.75pt;z-index:251663360;mso-width-relative:page;mso-height-relative:page;" fillcolor="#FFFFFF" filled="t" stroked="t" coordsize="21600,21600" o:gfxdata="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WhPEYdgAAAAJAQAADwAAAAAAAAABACAAAAAiAAAAZHJzL2Rvd25yZXYueG1sUEsBAhQAFAAA&#10;AAgAh07iQMHU+yAoAgAAUAQAAA4AAAAAAAAAAQAgAAAAJwEAAGRycy9lMm9Eb2MueG1sUEsFBgAA&#10;AAAGAAYAWQEAAMEFAAAAAA==&#10;">
                <v:fill on="t" focussize="0,0"/>
                <v:stroke color="#000000" joinstyle="miter"/>
                <v:imagedata o:title=""/>
                <o:lock v:ext="edit" aspectratio="f"/>
                <v:textbox>
                  <w:txbxContent>
                    <w:p w14:paraId="1C9540A5">
                      <w:pPr>
                        <w:jc w:val="center"/>
                        <w:rPr>
                          <w:rFonts w:hint="eastAsia" w:hAnsi="宋体"/>
                          <w:szCs w:val="21"/>
                        </w:rPr>
                      </w:pPr>
                    </w:p>
                    <w:p w14:paraId="7FC785E3">
                      <w:pPr>
                        <w:jc w:val="center"/>
                        <w:rPr>
                          <w:rFonts w:hint="eastAsia" w:hAnsi="宋体"/>
                          <w:szCs w:val="21"/>
                        </w:rPr>
                      </w:pPr>
                    </w:p>
                    <w:p w14:paraId="73F7D9A5">
                      <w:pPr>
                        <w:jc w:val="center"/>
                        <w:rPr>
                          <w:rFonts w:hint="eastAsia" w:hAnsi="宋体"/>
                          <w:szCs w:val="21"/>
                        </w:rPr>
                      </w:pPr>
                    </w:p>
                    <w:p w14:paraId="36B805F6">
                      <w:pPr>
                        <w:jc w:val="center"/>
                        <w:rPr>
                          <w:rFonts w:hint="eastAsia" w:eastAsia="宋体"/>
                          <w:szCs w:val="21"/>
                          <w:lang w:eastAsia="zh-CN"/>
                        </w:rPr>
                      </w:pPr>
                      <w:r>
                        <w:rPr>
                          <w:rFonts w:hint="eastAsia" w:hAnsi="宋体"/>
                          <w:szCs w:val="21"/>
                        </w:rPr>
                        <w:t>法定代表人身份证复印件</w:t>
                      </w:r>
                      <w:r>
                        <w:rPr>
                          <w:rFonts w:hint="eastAsia" w:hAnsi="宋体"/>
                          <w:szCs w:val="21"/>
                          <w:lang w:eastAsia="zh-CN"/>
                        </w:rPr>
                        <w:t>反面</w:t>
                      </w:r>
                    </w:p>
                  </w:txbxContent>
                </v:textbox>
              </v:shape>
            </w:pict>
          </mc:Fallback>
        </mc:AlternateContent>
      </w:r>
    </w:p>
    <w:p w14:paraId="4CAD6EB3">
      <w:pPr>
        <w:spacing w:line="500" w:lineRule="exact"/>
        <w:rPr>
          <w:rFonts w:hint="eastAsia" w:ascii="宋体" w:hAnsi="宋体" w:eastAsia="宋体" w:cs="宋体"/>
          <w:color w:val="auto"/>
          <w:sz w:val="24"/>
          <w:szCs w:val="24"/>
          <w:highlight w:val="none"/>
        </w:rPr>
      </w:pPr>
    </w:p>
    <w:p w14:paraId="112DE019">
      <w:pPr>
        <w:spacing w:line="500" w:lineRule="exact"/>
        <w:rPr>
          <w:rFonts w:hint="eastAsia" w:ascii="宋体" w:hAnsi="宋体" w:eastAsia="宋体" w:cs="宋体"/>
          <w:color w:val="auto"/>
          <w:sz w:val="24"/>
          <w:szCs w:val="24"/>
          <w:highlight w:val="none"/>
        </w:rPr>
      </w:pPr>
    </w:p>
    <w:p w14:paraId="2746225E">
      <w:pPr>
        <w:tabs>
          <w:tab w:val="left" w:pos="654"/>
          <w:tab w:val="left" w:pos="1734"/>
          <w:tab w:val="left" w:pos="2814"/>
          <w:tab w:val="left" w:pos="3894"/>
          <w:tab w:val="left" w:pos="5334"/>
          <w:tab w:val="left" w:pos="6414"/>
          <w:tab w:val="left" w:pos="7254"/>
          <w:tab w:val="left" w:pos="8574"/>
          <w:tab w:val="left" w:pos="9654"/>
        </w:tabs>
        <w:spacing w:line="500" w:lineRule="exact"/>
        <w:rPr>
          <w:rFonts w:hint="eastAsia" w:ascii="宋体" w:hAnsi="宋体" w:eastAsia="宋体" w:cs="宋体"/>
          <w:color w:val="auto"/>
          <w:sz w:val="24"/>
          <w:szCs w:val="24"/>
          <w:highlight w:val="none"/>
        </w:rPr>
      </w:pPr>
    </w:p>
    <w:p w14:paraId="167056BA">
      <w:pPr>
        <w:spacing w:line="500" w:lineRule="exact"/>
        <w:jc w:val="center"/>
        <w:rPr>
          <w:rFonts w:hint="eastAsia" w:ascii="宋体" w:hAnsi="宋体" w:eastAsia="宋体" w:cs="宋体"/>
          <w:color w:val="auto"/>
          <w:sz w:val="24"/>
          <w:szCs w:val="24"/>
          <w:highlight w:val="none"/>
        </w:rPr>
      </w:pPr>
    </w:p>
    <w:p w14:paraId="02360C9B">
      <w:pPr>
        <w:autoSpaceDE w:val="0"/>
        <w:autoSpaceDN w:val="0"/>
        <w:adjustRightInd w:val="0"/>
        <w:spacing w:line="500" w:lineRule="exact"/>
        <w:ind w:right="246" w:firstLine="793" w:firstLineChars="327"/>
        <w:rPr>
          <w:rFonts w:hint="eastAsia" w:ascii="宋体" w:hAnsi="宋体" w:eastAsia="宋体" w:cs="宋体"/>
          <w:color w:val="auto"/>
          <w:kern w:val="0"/>
          <w:sz w:val="24"/>
          <w:szCs w:val="24"/>
          <w:highlight w:val="none"/>
        </w:rPr>
      </w:pPr>
    </w:p>
    <w:p w14:paraId="1567FCBB">
      <w:pPr>
        <w:pStyle w:val="9"/>
        <w:shd w:val="clear" w:color="auto" w:fill="auto"/>
        <w:tabs>
          <w:tab w:val="left" w:pos="5580"/>
        </w:tabs>
        <w:spacing w:line="240" w:lineRule="atLeast"/>
        <w:ind w:firstLine="486"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投标人（盖单位章）;</w:t>
      </w:r>
      <w:r>
        <w:rPr>
          <w:rFonts w:hint="eastAsia" w:ascii="宋体" w:hAnsi="宋体" w:eastAsia="宋体" w:cs="宋体"/>
          <w:color w:val="auto"/>
          <w:sz w:val="24"/>
          <w:highlight w:val="none"/>
          <w:u w:val="single"/>
        </w:rPr>
        <w:t xml:space="preserve">                           </w:t>
      </w:r>
    </w:p>
    <w:p w14:paraId="35B4515F">
      <w:pPr>
        <w:pStyle w:val="9"/>
        <w:shd w:val="clear" w:color="auto" w:fill="auto"/>
        <w:tabs>
          <w:tab w:val="left" w:pos="5580"/>
        </w:tabs>
        <w:spacing w:line="240" w:lineRule="atLeast"/>
        <w:ind w:firstLine="486"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法定代表人（签字或签章）：</w:t>
      </w:r>
      <w:r>
        <w:rPr>
          <w:rFonts w:hint="eastAsia" w:ascii="宋体" w:hAnsi="宋体" w:eastAsia="宋体" w:cs="宋体"/>
          <w:color w:val="auto"/>
          <w:sz w:val="24"/>
          <w:highlight w:val="none"/>
          <w:u w:val="single"/>
        </w:rPr>
        <w:t xml:space="preserve">                     </w:t>
      </w:r>
    </w:p>
    <w:p w14:paraId="02DD5548">
      <w:pPr>
        <w:shd w:val="clear" w:color="auto" w:fill="auto"/>
        <w:spacing w:line="360" w:lineRule="auto"/>
        <w:ind w:firstLine="486" w:firstLineChars="200"/>
        <w:jc w:val="left"/>
        <w:rPr>
          <w:rFonts w:hint="eastAsia"/>
          <w:lang w:val="en-US" w:eastAsia="zh-CN"/>
        </w:rPr>
      </w:pPr>
      <w:r>
        <w:rPr>
          <w:rFonts w:hint="eastAsia" w:ascii="宋体" w:hAnsi="宋体" w:eastAsia="宋体" w:cs="宋体"/>
          <w:color w:val="auto"/>
          <w:kern w:val="2"/>
          <w:sz w:val="24"/>
          <w:szCs w:val="20"/>
          <w:highlight w:val="none"/>
          <w:u w:val="none" w:color="000000"/>
          <w:lang w:val="en-US" w:eastAsia="zh-CN" w:bidi="ar-SA"/>
        </w:rPr>
        <w:t xml:space="preserve">年   月   日 </w:t>
      </w:r>
    </w:p>
    <w:p w14:paraId="69110BEE">
      <w:pPr>
        <w:pStyle w:val="3"/>
        <w:numPr>
          <w:ilvl w:val="0"/>
          <w:numId w:val="0"/>
        </w:numPr>
        <w:shd w:val="clear" w:color="auto" w:fill="auto"/>
        <w:spacing w:before="0" w:line="240" w:lineRule="atLeast"/>
        <w:rPr>
          <w:rFonts w:hint="eastAsia" w:ascii="仿宋" w:hAnsi="仿宋" w:eastAsia="仿宋" w:cs="仿宋"/>
          <w:b/>
          <w:bCs/>
          <w:color w:val="000000" w:themeColor="text1"/>
          <w:sz w:val="36"/>
          <w:szCs w:val="36"/>
          <w:lang w:val="en-US" w:eastAsia="zh-CN"/>
          <w14:textFill>
            <w14:solidFill>
              <w14:schemeClr w14:val="tx1"/>
            </w14:solidFill>
          </w14:textFill>
        </w:rPr>
      </w:pPr>
      <w:r>
        <w:rPr>
          <w:rFonts w:hint="eastAsia" w:ascii="仿宋" w:hAnsi="仿宋" w:eastAsia="仿宋" w:cs="仿宋"/>
          <w:b/>
          <w:bCs/>
          <w:color w:val="000000" w:themeColor="text1"/>
          <w:sz w:val="36"/>
          <w:szCs w:val="36"/>
          <w:lang w:val="en-US" w:eastAsia="zh-CN"/>
          <w14:textFill>
            <w14:solidFill>
              <w14:schemeClr w14:val="tx1"/>
            </w14:solidFill>
          </w14:textFill>
        </w:rPr>
        <w:t>2-2法定代表人授权委托书</w:t>
      </w:r>
    </w:p>
    <w:p w14:paraId="4E44CF64">
      <w:pPr>
        <w:pStyle w:val="9"/>
        <w:shd w:val="clear" w:color="auto" w:fill="auto"/>
        <w:spacing w:line="240" w:lineRule="atLeast"/>
        <w:ind w:left="1164" w:leftChars="257" w:hanging="540"/>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cr/>
      </w:r>
    </w:p>
    <w:p w14:paraId="7D4AA833">
      <w:pPr>
        <w:pStyle w:val="9"/>
        <w:shd w:val="clear" w:color="auto" w:fill="auto"/>
        <w:tabs>
          <w:tab w:val="left" w:pos="5580"/>
        </w:tabs>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r>
        <w:rPr>
          <w:rFonts w:hint="eastAsia" w:ascii="宋体" w:hAnsi="宋体" w:eastAsia="宋体" w:cs="宋体"/>
          <w:color w:val="auto"/>
          <w:sz w:val="24"/>
          <w:szCs w:val="20"/>
          <w:highlight w:val="none"/>
        </w:rPr>
        <w:t xml:space="preserve">   本授权书声明：注册于</w:t>
      </w:r>
      <w:r>
        <w:rPr>
          <w:rFonts w:hint="eastAsia" w:ascii="宋体" w:hAnsi="宋体" w:eastAsia="宋体" w:cs="宋体"/>
          <w:color w:val="auto"/>
          <w:sz w:val="24"/>
          <w:szCs w:val="20"/>
          <w:highlight w:val="none"/>
          <w:u w:val="single"/>
        </w:rPr>
        <w:t>（国家或地区的名称）</w:t>
      </w:r>
      <w:r>
        <w:rPr>
          <w:rFonts w:hint="eastAsia" w:ascii="宋体" w:hAnsi="宋体" w:eastAsia="宋体" w:cs="宋体"/>
          <w:color w:val="auto"/>
          <w:sz w:val="24"/>
          <w:szCs w:val="20"/>
          <w:highlight w:val="none"/>
        </w:rPr>
        <w:t>的（</w:t>
      </w:r>
      <w:r>
        <w:rPr>
          <w:rFonts w:hint="eastAsia" w:ascii="宋体" w:hAnsi="宋体" w:eastAsia="宋体" w:cs="宋体"/>
          <w:i/>
          <w:color w:val="auto"/>
          <w:sz w:val="24"/>
          <w:szCs w:val="20"/>
          <w:highlight w:val="none"/>
          <w:u w:val="single"/>
        </w:rPr>
        <w:t>投标人</w:t>
      </w:r>
      <w:r>
        <w:rPr>
          <w:rFonts w:hint="eastAsia" w:ascii="宋体" w:hAnsi="宋体" w:eastAsia="宋体" w:cs="宋体"/>
          <w:color w:val="auto"/>
          <w:sz w:val="24"/>
          <w:szCs w:val="20"/>
          <w:highlight w:val="none"/>
        </w:rPr>
        <w:t>）的在下面签字的（</w:t>
      </w:r>
      <w:r>
        <w:rPr>
          <w:rFonts w:hint="eastAsia" w:ascii="宋体" w:hAnsi="宋体" w:eastAsia="宋体" w:cs="宋体"/>
          <w:i/>
          <w:color w:val="auto"/>
          <w:sz w:val="24"/>
          <w:szCs w:val="20"/>
          <w:highlight w:val="none"/>
          <w:u w:val="single"/>
        </w:rPr>
        <w:t>法人代表姓名、职务</w:t>
      </w:r>
      <w:r>
        <w:rPr>
          <w:rFonts w:hint="eastAsia" w:ascii="宋体" w:hAnsi="宋体" w:eastAsia="宋体" w:cs="宋体"/>
          <w:color w:val="auto"/>
          <w:sz w:val="24"/>
          <w:szCs w:val="20"/>
          <w:highlight w:val="none"/>
        </w:rPr>
        <w:t>）代表我单位授权（</w:t>
      </w:r>
      <w:r>
        <w:rPr>
          <w:rFonts w:hint="eastAsia" w:ascii="宋体" w:hAnsi="宋体" w:eastAsia="宋体" w:cs="宋体"/>
          <w:i/>
          <w:color w:val="auto"/>
          <w:sz w:val="24"/>
          <w:szCs w:val="20"/>
          <w:highlight w:val="none"/>
          <w:u w:val="single"/>
        </w:rPr>
        <w:t>单位名称</w:t>
      </w:r>
      <w:r>
        <w:rPr>
          <w:rFonts w:hint="eastAsia" w:ascii="宋体" w:hAnsi="宋体" w:eastAsia="宋体" w:cs="宋体"/>
          <w:color w:val="auto"/>
          <w:sz w:val="24"/>
          <w:szCs w:val="20"/>
          <w:highlight w:val="none"/>
        </w:rPr>
        <w:t>）的在下面签字的（</w:t>
      </w:r>
      <w:r>
        <w:rPr>
          <w:rFonts w:hint="eastAsia" w:ascii="宋体" w:hAnsi="宋体" w:eastAsia="宋体" w:cs="宋体"/>
          <w:i/>
          <w:color w:val="auto"/>
          <w:sz w:val="24"/>
          <w:szCs w:val="20"/>
          <w:highlight w:val="none"/>
          <w:u w:val="single"/>
        </w:rPr>
        <w:t>被授权人的姓名、职务</w:t>
      </w:r>
      <w:r>
        <w:rPr>
          <w:rFonts w:hint="eastAsia" w:ascii="宋体" w:hAnsi="宋体" w:eastAsia="宋体" w:cs="宋体"/>
          <w:color w:val="auto"/>
          <w:sz w:val="24"/>
          <w:szCs w:val="20"/>
          <w:highlight w:val="none"/>
        </w:rPr>
        <w:t>）为我单位的合法代理人，就（</w:t>
      </w:r>
      <w:r>
        <w:rPr>
          <w:rFonts w:hint="eastAsia" w:ascii="宋体" w:hAnsi="宋体" w:eastAsia="宋体" w:cs="宋体"/>
          <w:i/>
          <w:color w:val="auto"/>
          <w:sz w:val="24"/>
          <w:szCs w:val="20"/>
          <w:highlight w:val="none"/>
          <w:u w:val="single"/>
        </w:rPr>
        <w:t>项目名称</w:t>
      </w:r>
      <w:r>
        <w:rPr>
          <w:rFonts w:hint="eastAsia" w:ascii="宋体" w:hAnsi="宋体" w:eastAsia="宋体" w:cs="宋体"/>
          <w:color w:val="auto"/>
          <w:sz w:val="24"/>
          <w:szCs w:val="20"/>
          <w:highlight w:val="none"/>
        </w:rPr>
        <w:t>）投标，以我单位名义处理一切与之有关的事务。</w:t>
      </w:r>
      <w:r>
        <w:rPr>
          <w:rFonts w:hint="eastAsia" w:ascii="宋体" w:hAnsi="宋体" w:eastAsia="宋体" w:cs="宋体"/>
          <w:color w:val="auto"/>
          <w:sz w:val="24"/>
          <w:szCs w:val="20"/>
          <w:highlight w:val="none"/>
        </w:rPr>
        <w:cr/>
      </w:r>
      <w:r>
        <w:rPr>
          <w:rFonts w:hint="eastAsia" w:ascii="宋体" w:hAnsi="宋体" w:eastAsia="宋体" w:cs="宋体"/>
          <w:color w:val="auto"/>
          <w:sz w:val="24"/>
          <w:szCs w:val="20"/>
          <w:highlight w:val="none"/>
        </w:rPr>
        <w:t>　　本授权书于</w:t>
      </w:r>
      <w:r>
        <w:rPr>
          <w:rFonts w:hint="eastAsia" w:ascii="宋体" w:hAnsi="宋体" w:eastAsia="宋体" w:cs="宋体"/>
          <w:color w:val="auto"/>
          <w:sz w:val="24"/>
          <w:szCs w:val="20"/>
          <w:highlight w:val="none"/>
          <w:u w:val="single"/>
        </w:rPr>
        <w:t xml:space="preserve">           </w:t>
      </w:r>
      <w:r>
        <w:rPr>
          <w:rFonts w:hint="eastAsia" w:ascii="宋体" w:hAnsi="宋体" w:eastAsia="宋体" w:cs="宋体"/>
          <w:color w:val="auto"/>
          <w:sz w:val="24"/>
          <w:szCs w:val="20"/>
          <w:highlight w:val="none"/>
        </w:rPr>
        <w:t>年</w:t>
      </w:r>
      <w:r>
        <w:rPr>
          <w:rFonts w:hint="eastAsia" w:ascii="宋体" w:hAnsi="宋体" w:eastAsia="宋体" w:cs="宋体"/>
          <w:color w:val="auto"/>
          <w:sz w:val="24"/>
          <w:szCs w:val="20"/>
          <w:highlight w:val="none"/>
          <w:u w:val="single"/>
        </w:rPr>
        <w:t xml:space="preserve">     </w:t>
      </w:r>
      <w:r>
        <w:rPr>
          <w:rFonts w:hint="eastAsia" w:ascii="宋体" w:hAnsi="宋体" w:eastAsia="宋体" w:cs="宋体"/>
          <w:color w:val="auto"/>
          <w:sz w:val="24"/>
          <w:szCs w:val="20"/>
          <w:highlight w:val="none"/>
        </w:rPr>
        <w:t>月</w:t>
      </w:r>
      <w:r>
        <w:rPr>
          <w:rFonts w:hint="eastAsia" w:ascii="宋体" w:hAnsi="宋体" w:eastAsia="宋体" w:cs="宋体"/>
          <w:color w:val="auto"/>
          <w:sz w:val="24"/>
          <w:szCs w:val="20"/>
          <w:highlight w:val="none"/>
          <w:u w:val="single"/>
        </w:rPr>
        <w:t xml:space="preserve">     </w:t>
      </w:r>
      <w:r>
        <w:rPr>
          <w:rFonts w:hint="eastAsia" w:ascii="宋体" w:hAnsi="宋体" w:eastAsia="宋体" w:cs="宋体"/>
          <w:color w:val="auto"/>
          <w:sz w:val="24"/>
          <w:szCs w:val="20"/>
          <w:highlight w:val="none"/>
        </w:rPr>
        <w:t>日签字生效,特此声明。</w:t>
      </w:r>
      <w:r>
        <w:rPr>
          <w:rFonts w:hint="eastAsia" w:ascii="宋体" w:hAnsi="宋体" w:eastAsia="宋体" w:cs="宋体"/>
          <w:color w:val="auto"/>
          <w:sz w:val="24"/>
          <w:highlight w:val="none"/>
        </w:rPr>
        <w:cr/>
      </w:r>
    </w:p>
    <w:p w14:paraId="004EDEA9">
      <w:pPr>
        <w:pStyle w:val="9"/>
        <w:shd w:val="clear" w:color="auto" w:fill="auto"/>
        <w:tabs>
          <w:tab w:val="left" w:pos="5580"/>
        </w:tabs>
        <w:spacing w:line="240" w:lineRule="atLeast"/>
        <w:ind w:left="-624" w:leftChars="-257" w:firstLine="911" w:firstLineChars="375"/>
        <w:rPr>
          <w:rFonts w:hint="eastAsia" w:ascii="宋体" w:hAnsi="宋体" w:eastAsia="宋体" w:cs="宋体"/>
          <w:color w:val="auto"/>
          <w:sz w:val="24"/>
          <w:highlight w:val="none"/>
        </w:rPr>
      </w:pPr>
      <w:r>
        <w:rPr>
          <w:rFonts w:hint="eastAsia" w:ascii="宋体" w:hAnsi="宋体" w:eastAsia="宋体" w:cs="宋体"/>
          <w:color w:val="auto"/>
          <w:sz w:val="24"/>
          <w:highlight w:val="none"/>
        </w:rPr>
        <mc:AlternateContent>
          <mc:Choice Requires="wps">
            <w:drawing>
              <wp:anchor distT="0" distB="0" distL="114300" distR="114300" simplePos="0" relativeHeight="251665408" behindDoc="0" locked="0" layoutInCell="1" allowOverlap="1">
                <wp:simplePos x="0" y="0"/>
                <wp:positionH relativeFrom="column">
                  <wp:posOffset>3039110</wp:posOffset>
                </wp:positionH>
                <wp:positionV relativeFrom="paragraph">
                  <wp:posOffset>167640</wp:posOffset>
                </wp:positionV>
                <wp:extent cx="2478405" cy="1125220"/>
                <wp:effectExtent l="7620" t="7620" r="9525" b="10160"/>
                <wp:wrapNone/>
                <wp:docPr id="4" name="圆角矩形 4"/>
                <wp:cNvGraphicFramePr/>
                <a:graphic xmlns:a="http://schemas.openxmlformats.org/drawingml/2006/main">
                  <a:graphicData uri="http://schemas.microsoft.com/office/word/2010/wordprocessingShape">
                    <wps:wsp>
                      <wps:cNvSpPr/>
                      <wps:spPr>
                        <a:xfrm>
                          <a:off x="0" y="0"/>
                          <a:ext cx="2478405" cy="1125220"/>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23C8CD67">
                            <w:pPr>
                              <w:rPr>
                                <w:rFonts w:hint="eastAsia" w:hAnsi="宋体"/>
                              </w:rPr>
                            </w:pPr>
                          </w:p>
                          <w:p w14:paraId="53CB6630">
                            <w:pPr>
                              <w:rPr>
                                <w:rFonts w:hint="eastAsia" w:hAnsi="宋体"/>
                              </w:rPr>
                            </w:pPr>
                          </w:p>
                          <w:p w14:paraId="7992B7C6">
                            <w:pPr>
                              <w:rPr>
                                <w:rFonts w:hint="eastAsia" w:hAnsi="宋体"/>
                              </w:rPr>
                            </w:pPr>
                          </w:p>
                          <w:p w14:paraId="4E712EC9">
                            <w:r>
                              <w:rPr>
                                <w:rFonts w:hint="eastAsia" w:hAnsi="宋体"/>
                              </w:rPr>
                              <w:t>授权委托人身份证复印件反面</w:t>
                            </w:r>
                          </w:p>
                          <w:p w14:paraId="49F37EB1"/>
                        </w:txbxContent>
                      </wps:txbx>
                      <wps:bodyPr upright="1"/>
                    </wps:wsp>
                  </a:graphicData>
                </a:graphic>
              </wp:anchor>
            </w:drawing>
          </mc:Choice>
          <mc:Fallback>
            <w:pict>
              <v:roundrect id="_x0000_s1026" o:spid="_x0000_s1026" o:spt="2" style="position:absolute;left:0pt;margin-left:239.3pt;margin-top:13.2pt;height:88.6pt;width:195.15pt;z-index:251665408;mso-width-relative:page;mso-height-relative:page;" fillcolor="#FFFFFF" filled="t" stroked="t" coordsize="21600,21600" arcsize="0.166666666666667" o:gfxdata="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">
                <v:fill on="t" focussize="0,0"/>
                <v:stroke weight="1.25pt" color="#808080" joinstyle="round"/>
                <v:imagedata o:title=""/>
                <o:lock v:ext="edit" aspectratio="f"/>
                <v:textbox>
                  <w:txbxContent>
                    <w:p w14:paraId="23C8CD67">
                      <w:pPr>
                        <w:rPr>
                          <w:rFonts w:hint="eastAsia" w:hAnsi="宋体"/>
                        </w:rPr>
                      </w:pPr>
                    </w:p>
                    <w:p w14:paraId="53CB6630">
                      <w:pPr>
                        <w:rPr>
                          <w:rFonts w:hint="eastAsia" w:hAnsi="宋体"/>
                        </w:rPr>
                      </w:pPr>
                    </w:p>
                    <w:p w14:paraId="7992B7C6">
                      <w:pPr>
                        <w:rPr>
                          <w:rFonts w:hint="eastAsia" w:hAnsi="宋体"/>
                        </w:rPr>
                      </w:pPr>
                    </w:p>
                    <w:p w14:paraId="4E712EC9">
                      <w:r>
                        <w:rPr>
                          <w:rFonts w:hint="eastAsia" w:hAnsi="宋体"/>
                        </w:rPr>
                        <w:t>授权委托人身份证复印件反面</w:t>
                      </w:r>
                    </w:p>
                    <w:p w14:paraId="49F37EB1"/>
                  </w:txbxContent>
                </v:textbox>
              </v:roundrect>
            </w:pict>
          </mc:Fallback>
        </mc:AlternateContent>
      </w:r>
      <w:r>
        <w:rPr>
          <w:rFonts w:hint="eastAsia" w:ascii="宋体" w:hAnsi="宋体" w:eastAsia="宋体" w:cs="宋体"/>
          <w:color w:val="auto"/>
          <w:sz w:val="24"/>
          <w:highlight w:val="none"/>
        </w:rPr>
        <mc:AlternateContent>
          <mc:Choice Requires="wps">
            <w:drawing>
              <wp:anchor distT="0" distB="0" distL="114300" distR="114300" simplePos="0" relativeHeight="251664384" behindDoc="0" locked="0" layoutInCell="1" allowOverlap="1">
                <wp:simplePos x="0" y="0"/>
                <wp:positionH relativeFrom="column">
                  <wp:posOffset>20955</wp:posOffset>
                </wp:positionH>
                <wp:positionV relativeFrom="paragraph">
                  <wp:posOffset>135890</wp:posOffset>
                </wp:positionV>
                <wp:extent cx="2507615" cy="1143000"/>
                <wp:effectExtent l="4445" t="4445" r="21590" b="14605"/>
                <wp:wrapNone/>
                <wp:docPr id="6" name="流程图: 可选过程 6"/>
                <wp:cNvGraphicFramePr/>
                <a:graphic xmlns:a="http://schemas.openxmlformats.org/drawingml/2006/main">
                  <a:graphicData uri="http://schemas.microsoft.com/office/word/2010/wordprocessingShape">
                    <wps:wsp>
                      <wps:cNvSpPr/>
                      <wps:spPr>
                        <a:xfrm>
                          <a:off x="0" y="0"/>
                          <a:ext cx="2507615" cy="1143000"/>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14:paraId="53803DE6">
                            <w:pPr>
                              <w:jc w:val="center"/>
                              <w:rPr>
                                <w:rFonts w:hint="eastAsia" w:hAnsi="宋体"/>
                              </w:rPr>
                            </w:pPr>
                          </w:p>
                          <w:p w14:paraId="1AE8D9B8">
                            <w:pPr>
                              <w:jc w:val="center"/>
                              <w:rPr>
                                <w:rFonts w:hint="eastAsia" w:hAnsi="宋体"/>
                              </w:rPr>
                            </w:pPr>
                          </w:p>
                          <w:p w14:paraId="1D73629A">
                            <w:pPr>
                              <w:jc w:val="center"/>
                              <w:rPr>
                                <w:rFonts w:hint="eastAsia" w:hAnsi="宋体"/>
                              </w:rPr>
                            </w:pPr>
                          </w:p>
                          <w:p w14:paraId="4F218446">
                            <w:pPr>
                              <w:jc w:val="center"/>
                            </w:pPr>
                            <w:r>
                              <w:rPr>
                                <w:rFonts w:hint="eastAsia" w:hAnsi="宋体"/>
                              </w:rPr>
                              <w:t>授权委托人身份证复印件正面</w:t>
                            </w:r>
                          </w:p>
                        </w:txbxContent>
                      </wps:txbx>
                      <wps:bodyPr upright="1"/>
                    </wps:wsp>
                  </a:graphicData>
                </a:graphic>
              </wp:anchor>
            </w:drawing>
          </mc:Choice>
          <mc:Fallback>
            <w:pict>
              <v:shape id="_x0000_s1026" o:spid="_x0000_s1026" o:spt="176" type="#_x0000_t176" style="position:absolute;left:0pt;margin-left:1.65pt;margin-top:10.7pt;height:90pt;width:197.45pt;z-index:251664384;mso-width-relative:page;mso-height-relative:page;" fillcolor="#FFFFFF" filled="t" stroked="t" coordsize="21600,21600" o:gfxdata="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JgSMjDWAAAACAEAAA8AAAAAAAAAAQAgAAAAIgAAAGRycy9kb3ducmV2LnhtbFBL&#10;AQIUABQAAAAIAIdO4kDJH0QGMQIAAF4EAAAOAAAAAAAAAAEAIAAAACUBAABkcnMvZTJvRG9jLnht&#10;bFBLBQYAAAAABgAGAFkBAADIBQAAAAA=&#10;">
                <v:fill on="t" focussize="0,0"/>
                <v:stroke color="#000000" joinstyle="miter"/>
                <v:imagedata o:title=""/>
                <o:lock v:ext="edit" aspectratio="f"/>
                <v:textbox>
                  <w:txbxContent>
                    <w:p w14:paraId="53803DE6">
                      <w:pPr>
                        <w:jc w:val="center"/>
                        <w:rPr>
                          <w:rFonts w:hint="eastAsia" w:hAnsi="宋体"/>
                        </w:rPr>
                      </w:pPr>
                    </w:p>
                    <w:p w14:paraId="1AE8D9B8">
                      <w:pPr>
                        <w:jc w:val="center"/>
                        <w:rPr>
                          <w:rFonts w:hint="eastAsia" w:hAnsi="宋体"/>
                        </w:rPr>
                      </w:pPr>
                    </w:p>
                    <w:p w14:paraId="1D73629A">
                      <w:pPr>
                        <w:jc w:val="center"/>
                        <w:rPr>
                          <w:rFonts w:hint="eastAsia" w:hAnsi="宋体"/>
                        </w:rPr>
                      </w:pPr>
                    </w:p>
                    <w:p w14:paraId="4F218446">
                      <w:pPr>
                        <w:jc w:val="center"/>
                      </w:pPr>
                      <w:r>
                        <w:rPr>
                          <w:rFonts w:hint="eastAsia" w:hAnsi="宋体"/>
                        </w:rPr>
                        <w:t>授权委托人身份证复印件正面</w:t>
                      </w:r>
                    </w:p>
                  </w:txbxContent>
                </v:textbox>
              </v:shape>
            </w:pict>
          </mc:Fallback>
        </mc:AlternateContent>
      </w:r>
    </w:p>
    <w:p w14:paraId="5686B3D2">
      <w:pPr>
        <w:shd w:val="clear" w:color="auto" w:fill="auto"/>
        <w:spacing w:line="360" w:lineRule="auto"/>
        <w:ind w:firstLine="243" w:firstLineChars="100"/>
        <w:rPr>
          <w:rFonts w:hint="eastAsia" w:ascii="宋体" w:hAnsi="宋体" w:eastAsia="宋体" w:cs="宋体"/>
          <w:color w:val="auto"/>
          <w:sz w:val="24"/>
          <w:highlight w:val="none"/>
        </w:rPr>
      </w:pPr>
    </w:p>
    <w:p w14:paraId="0DC4A95A">
      <w:pPr>
        <w:shd w:val="clear" w:color="auto" w:fill="auto"/>
        <w:spacing w:line="360" w:lineRule="auto"/>
        <w:ind w:firstLine="243" w:firstLineChars="100"/>
        <w:rPr>
          <w:rFonts w:hint="eastAsia" w:ascii="宋体" w:hAnsi="宋体" w:eastAsia="宋体" w:cs="宋体"/>
          <w:color w:val="auto"/>
          <w:sz w:val="24"/>
          <w:highlight w:val="none"/>
        </w:rPr>
      </w:pPr>
    </w:p>
    <w:p w14:paraId="056A9B91">
      <w:pPr>
        <w:shd w:val="clear" w:color="auto" w:fill="auto"/>
        <w:spacing w:line="360" w:lineRule="auto"/>
        <w:ind w:firstLine="243" w:firstLineChars="100"/>
        <w:rPr>
          <w:rFonts w:hint="eastAsia" w:ascii="宋体" w:hAnsi="宋体" w:eastAsia="宋体" w:cs="宋体"/>
          <w:color w:val="auto"/>
          <w:sz w:val="24"/>
          <w:highlight w:val="none"/>
        </w:rPr>
      </w:pPr>
    </w:p>
    <w:p w14:paraId="1B90E713">
      <w:pPr>
        <w:shd w:val="clear" w:color="auto" w:fill="auto"/>
        <w:spacing w:line="360" w:lineRule="auto"/>
        <w:ind w:firstLine="243" w:firstLineChars="100"/>
        <w:rPr>
          <w:rFonts w:hint="eastAsia" w:ascii="宋体" w:hAnsi="宋体" w:eastAsia="宋体" w:cs="宋体"/>
          <w:color w:val="auto"/>
          <w:sz w:val="24"/>
          <w:highlight w:val="none"/>
        </w:rPr>
      </w:pPr>
    </w:p>
    <w:p w14:paraId="744FE4A7">
      <w:pPr>
        <w:shd w:val="clear" w:color="auto" w:fill="auto"/>
        <w:spacing w:line="360" w:lineRule="auto"/>
        <w:ind w:firstLine="243" w:firstLineChars="100"/>
        <w:rPr>
          <w:rFonts w:hint="eastAsia" w:ascii="宋体" w:hAnsi="宋体" w:eastAsia="宋体" w:cs="宋体"/>
          <w:color w:val="auto"/>
          <w:sz w:val="24"/>
          <w:highlight w:val="none"/>
        </w:rPr>
      </w:pPr>
      <w:r>
        <w:rPr>
          <w:rFonts w:hint="eastAsia" w:ascii="宋体" w:hAnsi="宋体" w:eastAsia="宋体" w:cs="宋体"/>
          <w:color w:val="auto"/>
          <w:sz w:val="24"/>
          <w:highlight w:val="none"/>
        </w:rPr>
        <mc:AlternateContent>
          <mc:Choice Requires="wps">
            <w:drawing>
              <wp:anchor distT="0" distB="0" distL="114300" distR="114300" simplePos="0" relativeHeight="251667456" behindDoc="0" locked="0" layoutInCell="1" allowOverlap="1">
                <wp:simplePos x="0" y="0"/>
                <wp:positionH relativeFrom="column">
                  <wp:posOffset>3018155</wp:posOffset>
                </wp:positionH>
                <wp:positionV relativeFrom="paragraph">
                  <wp:posOffset>53975</wp:posOffset>
                </wp:positionV>
                <wp:extent cx="2535555" cy="1029335"/>
                <wp:effectExtent l="7620" t="7620" r="9525" b="10795"/>
                <wp:wrapNone/>
                <wp:docPr id="5" name="圆角矩形 5"/>
                <wp:cNvGraphicFramePr/>
                <a:graphic xmlns:a="http://schemas.openxmlformats.org/drawingml/2006/main">
                  <a:graphicData uri="http://schemas.microsoft.com/office/word/2010/wordprocessingShape">
                    <wps:wsp>
                      <wps:cNvSpPr/>
                      <wps:spPr>
                        <a:xfrm>
                          <a:off x="0" y="0"/>
                          <a:ext cx="2535555" cy="1029335"/>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6513EF83">
                            <w:pPr>
                              <w:jc w:val="center"/>
                              <w:rPr>
                                <w:rFonts w:hint="eastAsia" w:hAnsi="宋体"/>
                              </w:rPr>
                            </w:pPr>
                            <w:r>
                              <w:rPr>
                                <w:rFonts w:hint="eastAsia" w:hAnsi="宋体"/>
                              </w:rPr>
                              <w:t xml:space="preserve">  </w:t>
                            </w:r>
                          </w:p>
                          <w:p w14:paraId="4AEFA5D0">
                            <w:pPr>
                              <w:jc w:val="center"/>
                              <w:rPr>
                                <w:rFonts w:hint="eastAsia" w:hAnsi="宋体"/>
                              </w:rPr>
                            </w:pPr>
                          </w:p>
                          <w:p w14:paraId="4E3AF91E">
                            <w:pPr>
                              <w:jc w:val="center"/>
                              <w:rPr>
                                <w:rFonts w:hint="eastAsia" w:hAnsi="宋体"/>
                              </w:rPr>
                            </w:pPr>
                          </w:p>
                          <w:p w14:paraId="1239CBAD">
                            <w:pPr>
                              <w:jc w:val="center"/>
                            </w:pPr>
                            <w:r>
                              <w:rPr>
                                <w:rFonts w:hint="eastAsia" w:hAnsi="宋体"/>
                              </w:rPr>
                              <w:t>法人身份证复印件反面</w:t>
                            </w:r>
                          </w:p>
                          <w:p w14:paraId="709C9244"/>
                        </w:txbxContent>
                      </wps:txbx>
                      <wps:bodyPr upright="1"/>
                    </wps:wsp>
                  </a:graphicData>
                </a:graphic>
              </wp:anchor>
            </w:drawing>
          </mc:Choice>
          <mc:Fallback>
            <w:pict>
              <v:roundrect id="_x0000_s1026" o:spid="_x0000_s1026" o:spt="2" style="position:absolute;left:0pt;margin-left:237.65pt;margin-top:4.25pt;height:81.05pt;width:199.65pt;z-index:251667456;mso-width-relative:page;mso-height-relative:page;" fillcolor="#FFFFFF" filled="t" stroked="t" coordsize="21600,21600" arcsize="0.166666666666667" o:gfxdata="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">
                <v:fill on="t" focussize="0,0"/>
                <v:stroke weight="1.25pt" color="#808080" joinstyle="round"/>
                <v:imagedata o:title=""/>
                <o:lock v:ext="edit" aspectratio="f"/>
                <v:textbox>
                  <w:txbxContent>
                    <w:p w14:paraId="6513EF83">
                      <w:pPr>
                        <w:jc w:val="center"/>
                        <w:rPr>
                          <w:rFonts w:hint="eastAsia" w:hAnsi="宋体"/>
                        </w:rPr>
                      </w:pPr>
                      <w:r>
                        <w:rPr>
                          <w:rFonts w:hint="eastAsia" w:hAnsi="宋体"/>
                        </w:rPr>
                        <w:t xml:space="preserve">  </w:t>
                      </w:r>
                    </w:p>
                    <w:p w14:paraId="4AEFA5D0">
                      <w:pPr>
                        <w:jc w:val="center"/>
                        <w:rPr>
                          <w:rFonts w:hint="eastAsia" w:hAnsi="宋体"/>
                        </w:rPr>
                      </w:pPr>
                    </w:p>
                    <w:p w14:paraId="4E3AF91E">
                      <w:pPr>
                        <w:jc w:val="center"/>
                        <w:rPr>
                          <w:rFonts w:hint="eastAsia" w:hAnsi="宋体"/>
                        </w:rPr>
                      </w:pPr>
                    </w:p>
                    <w:p w14:paraId="1239CBAD">
                      <w:pPr>
                        <w:jc w:val="center"/>
                      </w:pPr>
                      <w:r>
                        <w:rPr>
                          <w:rFonts w:hint="eastAsia" w:hAnsi="宋体"/>
                        </w:rPr>
                        <w:t>法人身份证复印件反面</w:t>
                      </w:r>
                    </w:p>
                    <w:p w14:paraId="709C9244"/>
                  </w:txbxContent>
                </v:textbox>
              </v:roundrect>
            </w:pict>
          </mc:Fallback>
        </mc:AlternateContent>
      </w:r>
      <w:r>
        <w:rPr>
          <w:rFonts w:hint="eastAsia" w:ascii="宋体" w:hAnsi="宋体" w:eastAsia="宋体" w:cs="宋体"/>
          <w:color w:val="auto"/>
          <w:sz w:val="24"/>
          <w:highlight w:val="none"/>
        </w:rPr>
        <mc:AlternateContent>
          <mc:Choice Requires="wps">
            <w:drawing>
              <wp:anchor distT="0" distB="0" distL="114300" distR="114300" simplePos="0" relativeHeight="251666432" behindDoc="0" locked="0" layoutInCell="1" allowOverlap="1">
                <wp:simplePos x="0" y="0"/>
                <wp:positionH relativeFrom="column">
                  <wp:posOffset>-10795</wp:posOffset>
                </wp:positionH>
                <wp:positionV relativeFrom="paragraph">
                  <wp:posOffset>29845</wp:posOffset>
                </wp:positionV>
                <wp:extent cx="2555240" cy="1024890"/>
                <wp:effectExtent l="7620" t="7620" r="8890" b="15240"/>
                <wp:wrapNone/>
                <wp:docPr id="3" name="圆角矩形 3"/>
                <wp:cNvGraphicFramePr/>
                <a:graphic xmlns:a="http://schemas.openxmlformats.org/drawingml/2006/main">
                  <a:graphicData uri="http://schemas.microsoft.com/office/word/2010/wordprocessingShape">
                    <wps:wsp>
                      <wps:cNvSpPr/>
                      <wps:spPr>
                        <a:xfrm>
                          <a:off x="0" y="0"/>
                          <a:ext cx="2555240" cy="1024890"/>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67136448">
                            <w:pPr>
                              <w:jc w:val="center"/>
                              <w:rPr>
                                <w:rFonts w:hint="eastAsia" w:hAnsi="宋体"/>
                              </w:rPr>
                            </w:pPr>
                          </w:p>
                          <w:p w14:paraId="4DA2885D">
                            <w:pPr>
                              <w:jc w:val="center"/>
                              <w:rPr>
                                <w:rFonts w:hint="eastAsia" w:hAnsi="宋体"/>
                              </w:rPr>
                            </w:pPr>
                          </w:p>
                          <w:p w14:paraId="308841A7">
                            <w:pPr>
                              <w:jc w:val="center"/>
                              <w:rPr>
                                <w:rFonts w:hint="eastAsia" w:hAnsi="宋体"/>
                              </w:rPr>
                            </w:pPr>
                          </w:p>
                          <w:p w14:paraId="5B532F7C">
                            <w:pPr>
                              <w:jc w:val="center"/>
                            </w:pPr>
                            <w:r>
                              <w:rPr>
                                <w:rFonts w:hint="eastAsia" w:hAnsi="宋体"/>
                              </w:rPr>
                              <w:t>法人身份证复印件正面</w:t>
                            </w:r>
                          </w:p>
                          <w:p w14:paraId="40FC9F44"/>
                        </w:txbxContent>
                      </wps:txbx>
                      <wps:bodyPr upright="1"/>
                    </wps:wsp>
                  </a:graphicData>
                </a:graphic>
              </wp:anchor>
            </w:drawing>
          </mc:Choice>
          <mc:Fallback>
            <w:pict>
              <v:roundrect id="_x0000_s1026" o:spid="_x0000_s1026" o:spt="2" style="position:absolute;left:0pt;margin-left:-0.85pt;margin-top:2.35pt;height:80.7pt;width:201.2pt;z-index:251666432;mso-width-relative:page;mso-height-relative:page;" fillcolor="#FFFFFF" filled="t" stroked="t" coordsize="21600,21600" arcsize="0.166666666666667" o:gfxdata="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">
                <v:fill on="t" focussize="0,0"/>
                <v:stroke weight="1.25pt" color="#808080" joinstyle="round"/>
                <v:imagedata o:title=""/>
                <o:lock v:ext="edit" aspectratio="f"/>
                <v:textbox>
                  <w:txbxContent>
                    <w:p w14:paraId="67136448">
                      <w:pPr>
                        <w:jc w:val="center"/>
                        <w:rPr>
                          <w:rFonts w:hint="eastAsia" w:hAnsi="宋体"/>
                        </w:rPr>
                      </w:pPr>
                    </w:p>
                    <w:p w14:paraId="4DA2885D">
                      <w:pPr>
                        <w:jc w:val="center"/>
                        <w:rPr>
                          <w:rFonts w:hint="eastAsia" w:hAnsi="宋体"/>
                        </w:rPr>
                      </w:pPr>
                    </w:p>
                    <w:p w14:paraId="308841A7">
                      <w:pPr>
                        <w:jc w:val="center"/>
                        <w:rPr>
                          <w:rFonts w:hint="eastAsia" w:hAnsi="宋体"/>
                        </w:rPr>
                      </w:pPr>
                    </w:p>
                    <w:p w14:paraId="5B532F7C">
                      <w:pPr>
                        <w:jc w:val="center"/>
                      </w:pPr>
                      <w:r>
                        <w:rPr>
                          <w:rFonts w:hint="eastAsia" w:hAnsi="宋体"/>
                        </w:rPr>
                        <w:t>法人身份证复印件正面</w:t>
                      </w:r>
                    </w:p>
                    <w:p w14:paraId="40FC9F44"/>
                  </w:txbxContent>
                </v:textbox>
              </v:roundrect>
            </w:pict>
          </mc:Fallback>
        </mc:AlternateContent>
      </w:r>
    </w:p>
    <w:p w14:paraId="5BFF2F28">
      <w:pPr>
        <w:shd w:val="clear" w:color="auto" w:fill="auto"/>
        <w:spacing w:line="360" w:lineRule="auto"/>
        <w:ind w:firstLine="243" w:firstLineChars="100"/>
        <w:rPr>
          <w:rFonts w:hint="eastAsia" w:ascii="宋体" w:hAnsi="宋体" w:eastAsia="宋体" w:cs="宋体"/>
          <w:color w:val="auto"/>
          <w:sz w:val="24"/>
          <w:highlight w:val="none"/>
        </w:rPr>
      </w:pPr>
    </w:p>
    <w:p w14:paraId="56E5B004">
      <w:pPr>
        <w:shd w:val="clear" w:color="auto" w:fill="auto"/>
        <w:spacing w:line="360" w:lineRule="auto"/>
        <w:ind w:firstLine="243" w:firstLineChars="100"/>
        <w:rPr>
          <w:rFonts w:hint="eastAsia" w:ascii="宋体" w:hAnsi="宋体" w:eastAsia="宋体" w:cs="宋体"/>
          <w:color w:val="auto"/>
          <w:sz w:val="24"/>
          <w:highlight w:val="none"/>
        </w:rPr>
      </w:pPr>
    </w:p>
    <w:p w14:paraId="008DFB81">
      <w:pPr>
        <w:shd w:val="clear" w:color="auto" w:fill="auto"/>
        <w:spacing w:line="360" w:lineRule="auto"/>
        <w:ind w:firstLine="243" w:firstLineChars="100"/>
        <w:rPr>
          <w:rFonts w:hint="eastAsia" w:ascii="宋体" w:hAnsi="宋体" w:eastAsia="宋体" w:cs="宋体"/>
          <w:color w:val="auto"/>
          <w:sz w:val="24"/>
          <w:highlight w:val="none"/>
        </w:rPr>
      </w:pPr>
    </w:p>
    <w:p w14:paraId="2EA7BFD2">
      <w:pPr>
        <w:shd w:val="clear" w:color="auto" w:fill="auto"/>
        <w:spacing w:line="360" w:lineRule="auto"/>
        <w:ind w:firstLine="243" w:firstLineChars="100"/>
        <w:rPr>
          <w:rFonts w:hint="eastAsia" w:ascii="宋体" w:hAnsi="宋体" w:eastAsia="宋体" w:cs="宋体"/>
          <w:color w:val="auto"/>
          <w:sz w:val="24"/>
          <w:highlight w:val="none"/>
        </w:rPr>
      </w:pPr>
    </w:p>
    <w:p w14:paraId="6C5C65FC">
      <w:pPr>
        <w:pStyle w:val="9"/>
        <w:shd w:val="clear" w:color="auto" w:fill="auto"/>
        <w:tabs>
          <w:tab w:val="left" w:pos="5580"/>
        </w:tabs>
        <w:spacing w:line="240" w:lineRule="atLeast"/>
        <w:ind w:left="-624" w:leftChars="-257" w:firstLine="911" w:firstLineChars="375"/>
        <w:rPr>
          <w:rFonts w:hint="eastAsia" w:ascii="宋体" w:hAnsi="宋体" w:eastAsia="宋体" w:cs="宋体"/>
          <w:color w:val="auto"/>
          <w:sz w:val="24"/>
          <w:highlight w:val="none"/>
        </w:rPr>
      </w:pPr>
    </w:p>
    <w:p w14:paraId="2AD31EC3">
      <w:pPr>
        <w:pStyle w:val="9"/>
        <w:shd w:val="clear" w:color="auto" w:fill="auto"/>
        <w:tabs>
          <w:tab w:val="left" w:pos="5580"/>
        </w:tabs>
        <w:spacing w:line="240" w:lineRule="atLeast"/>
        <w:ind w:left="-624" w:leftChars="-257" w:firstLine="911" w:firstLineChars="375"/>
        <w:rPr>
          <w:rFonts w:hint="eastAsia" w:ascii="宋体" w:hAnsi="宋体" w:eastAsia="宋体" w:cs="宋体"/>
          <w:color w:val="auto"/>
          <w:sz w:val="24"/>
          <w:highlight w:val="none"/>
        </w:rPr>
      </w:pPr>
    </w:p>
    <w:p w14:paraId="2872279C">
      <w:pPr>
        <w:pStyle w:val="9"/>
        <w:shd w:val="clear" w:color="auto" w:fill="auto"/>
        <w:tabs>
          <w:tab w:val="left" w:pos="5580"/>
        </w:tabs>
        <w:spacing w:line="240" w:lineRule="atLeast"/>
        <w:ind w:firstLine="486" w:firstLineChars="200"/>
        <w:rPr>
          <w:rFonts w:hint="eastAsia" w:ascii="宋体" w:hAnsi="宋体" w:eastAsia="宋体" w:cs="宋体"/>
          <w:color w:val="auto"/>
          <w:sz w:val="24"/>
          <w:highlight w:val="none"/>
          <w:u w:val="single"/>
          <w:lang w:val="en-US" w:eastAsia="zh-CN"/>
        </w:rPr>
      </w:pPr>
      <w:r>
        <w:rPr>
          <w:rFonts w:hint="eastAsia" w:ascii="宋体" w:hAnsi="宋体" w:eastAsia="宋体" w:cs="宋体"/>
          <w:color w:val="auto"/>
          <w:sz w:val="24"/>
          <w:highlight w:val="none"/>
        </w:rPr>
        <w:t>投标人（盖单位章）</w:t>
      </w:r>
      <w:r>
        <w:rPr>
          <w:rFonts w:hint="eastAsia" w:hAnsi="宋体" w:eastAsia="宋体" w:cs="宋体"/>
          <w:color w:val="auto"/>
          <w:sz w:val="24"/>
          <w:highlight w:val="none"/>
          <w:lang w:eastAsia="zh-CN"/>
        </w:rPr>
        <w:t>：</w:t>
      </w:r>
      <w:r>
        <w:rPr>
          <w:rFonts w:hint="eastAsia" w:ascii="宋体" w:hAnsi="宋体" w:eastAsia="宋体" w:cs="宋体"/>
          <w:color w:val="auto"/>
          <w:sz w:val="24"/>
          <w:highlight w:val="none"/>
          <w:u w:val="single"/>
        </w:rPr>
        <w:t xml:space="preserve">                           </w:t>
      </w:r>
    </w:p>
    <w:p w14:paraId="62520409">
      <w:pPr>
        <w:pStyle w:val="9"/>
        <w:shd w:val="clear" w:color="auto" w:fill="auto"/>
        <w:tabs>
          <w:tab w:val="left" w:pos="5580"/>
        </w:tabs>
        <w:spacing w:line="240" w:lineRule="atLeast"/>
        <w:ind w:firstLine="486"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法定代表人（签字或签章）：</w:t>
      </w:r>
      <w:r>
        <w:rPr>
          <w:rFonts w:hint="eastAsia" w:ascii="宋体" w:hAnsi="宋体" w:eastAsia="宋体" w:cs="宋体"/>
          <w:color w:val="auto"/>
          <w:sz w:val="24"/>
          <w:highlight w:val="none"/>
          <w:u w:val="single"/>
        </w:rPr>
        <w:t xml:space="preserve">                     </w:t>
      </w:r>
    </w:p>
    <w:p w14:paraId="1EA606DE">
      <w:pPr>
        <w:pStyle w:val="9"/>
        <w:shd w:val="clear" w:color="auto" w:fill="auto"/>
        <w:tabs>
          <w:tab w:val="left" w:pos="5580"/>
        </w:tabs>
        <w:spacing w:line="240" w:lineRule="atLeast"/>
        <w:ind w:firstLine="486"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委托代理人（签字或签章）：</w:t>
      </w:r>
      <w:r>
        <w:rPr>
          <w:rFonts w:hint="eastAsia" w:ascii="宋体" w:hAnsi="宋体" w:eastAsia="宋体" w:cs="宋体"/>
          <w:color w:val="auto"/>
          <w:sz w:val="24"/>
          <w:highlight w:val="none"/>
          <w:u w:val="single"/>
        </w:rPr>
        <w:t xml:space="preserve">                     </w:t>
      </w:r>
    </w:p>
    <w:p w14:paraId="5D34223B">
      <w:pPr>
        <w:shd w:val="clear" w:color="auto" w:fill="auto"/>
        <w:spacing w:line="360" w:lineRule="auto"/>
        <w:ind w:firstLine="486" w:firstLineChars="200"/>
        <w:jc w:val="left"/>
        <w:rPr>
          <w:rFonts w:hint="eastAsia" w:ascii="宋体" w:hAnsi="宋体" w:eastAsia="宋体" w:cs="宋体"/>
          <w:color w:val="auto"/>
          <w:kern w:val="2"/>
          <w:sz w:val="24"/>
          <w:szCs w:val="20"/>
          <w:highlight w:val="none"/>
          <w:u w:val="none" w:color="000000"/>
          <w:lang w:val="en-US" w:eastAsia="zh-CN" w:bidi="ar-SA"/>
        </w:rPr>
      </w:pPr>
      <w:r>
        <w:rPr>
          <w:rFonts w:hint="eastAsia" w:ascii="宋体" w:hAnsi="宋体" w:eastAsia="宋体" w:cs="宋体"/>
          <w:color w:val="auto"/>
          <w:kern w:val="2"/>
          <w:sz w:val="24"/>
          <w:szCs w:val="20"/>
          <w:highlight w:val="none"/>
          <w:u w:val="none" w:color="000000"/>
          <w:lang w:val="en-US" w:eastAsia="zh-CN" w:bidi="ar-SA"/>
        </w:rPr>
        <w:t xml:space="preserve">年   月   日 </w:t>
      </w:r>
    </w:p>
    <w:p w14:paraId="5348F281">
      <w:pPr>
        <w:pStyle w:val="7"/>
        <w:numPr>
          <w:ilvl w:val="0"/>
          <w:numId w:val="0"/>
        </w:numPr>
        <w:ind w:leftChars="0" w:right="0" w:rightChars="0"/>
        <w:rPr>
          <w:rFonts w:hint="eastAsia"/>
          <w:lang w:val="en-US" w:eastAsia="zh-CN"/>
        </w:rPr>
      </w:pPr>
    </w:p>
    <w:p w14:paraId="5FBAEC1F">
      <w:pPr>
        <w:rPr>
          <w:rFonts w:hint="eastAsia"/>
          <w:lang w:val="en-US" w:eastAsia="zh-CN"/>
        </w:rPr>
      </w:pPr>
    </w:p>
    <w:p w14:paraId="14E7BBF0">
      <w:pPr>
        <w:pStyle w:val="24"/>
        <w:ind w:left="0" w:leftChars="0" w:firstLine="0" w:firstLineChars="0"/>
        <w:rPr>
          <w:rFonts w:hint="eastAsia" w:ascii="仿宋" w:hAnsi="仿宋" w:eastAsia="仿宋" w:cs="仿宋"/>
          <w:b w:val="0"/>
          <w:bCs/>
          <w:color w:val="000000" w:themeColor="text1"/>
          <w:lang w:val="en-US" w:eastAsia="zh-CN"/>
          <w14:textFill>
            <w14:solidFill>
              <w14:schemeClr w14:val="tx1"/>
            </w14:solidFill>
          </w14:textFill>
        </w:rPr>
      </w:pPr>
    </w:p>
    <w:p w14:paraId="1B9E0BFF">
      <w:pPr>
        <w:pStyle w:val="24"/>
        <w:ind w:left="0" w:leftChars="0" w:firstLine="0" w:firstLineChars="0"/>
        <w:rPr>
          <w:rFonts w:hint="eastAsia" w:ascii="仿宋" w:hAnsi="仿宋" w:eastAsia="仿宋" w:cs="仿宋"/>
          <w:b w:val="0"/>
          <w:bCs/>
          <w:color w:val="000000" w:themeColor="text1"/>
          <w:lang w:val="en-US" w:eastAsia="zh-CN"/>
          <w14:textFill>
            <w14:solidFill>
              <w14:schemeClr w14:val="tx1"/>
            </w14:solidFill>
          </w14:textFill>
        </w:rPr>
      </w:pPr>
    </w:p>
    <w:p w14:paraId="6E9D0073">
      <w:pPr>
        <w:pStyle w:val="24"/>
        <w:ind w:left="0" w:leftChars="0" w:firstLine="0" w:firstLineChars="0"/>
        <w:rPr>
          <w:rFonts w:hint="eastAsia" w:ascii="仿宋" w:hAnsi="仿宋" w:eastAsia="仿宋" w:cs="仿宋"/>
          <w:b w:val="0"/>
          <w:bCs/>
          <w:color w:val="000000" w:themeColor="text1"/>
          <w:lang w:val="en-US" w:eastAsia="zh-CN"/>
          <w14:textFill>
            <w14:solidFill>
              <w14:schemeClr w14:val="tx1"/>
            </w14:solidFill>
          </w14:textFill>
        </w:rPr>
      </w:pPr>
    </w:p>
    <w:p w14:paraId="386E8C4B">
      <w:pPr>
        <w:pStyle w:val="3"/>
        <w:numPr>
          <w:ilvl w:val="0"/>
          <w:numId w:val="0"/>
        </w:numPr>
        <w:shd w:val="clear" w:color="auto" w:fill="auto"/>
        <w:spacing w:before="0" w:line="240" w:lineRule="atLeast"/>
        <w:ind w:leftChars="0" w:right="0" w:rightChars="0"/>
        <w:jc w:val="center"/>
        <w:rPr>
          <w:rFonts w:hint="eastAsia" w:ascii="仿宋" w:hAnsi="仿宋" w:eastAsia="仿宋" w:cs="仿宋"/>
          <w:color w:val="auto"/>
          <w:sz w:val="36"/>
          <w:szCs w:val="36"/>
          <w:highlight w:val="none"/>
          <w:lang w:val="en-US" w:eastAsia="zh-CN"/>
        </w:rPr>
      </w:pPr>
      <w:r>
        <w:rPr>
          <w:rFonts w:hint="eastAsia" w:ascii="仿宋" w:hAnsi="仿宋" w:eastAsia="仿宋" w:cs="仿宋"/>
          <w:color w:val="auto"/>
          <w:sz w:val="36"/>
          <w:szCs w:val="36"/>
          <w:highlight w:val="none"/>
          <w:lang w:val="en-US" w:eastAsia="zh-CN"/>
        </w:rPr>
        <w:t>3、投标企业须提供委托代理人近6个月内任意1个月的有效社保证明；</w:t>
      </w:r>
    </w:p>
    <w:p w14:paraId="2A0EF022">
      <w:pPr>
        <w:pStyle w:val="3"/>
        <w:numPr>
          <w:ilvl w:val="0"/>
          <w:numId w:val="0"/>
        </w:numPr>
        <w:shd w:val="clear" w:color="auto" w:fill="auto"/>
        <w:spacing w:before="0" w:line="240" w:lineRule="atLeast"/>
        <w:ind w:leftChars="0" w:right="0" w:rightChars="0"/>
        <w:jc w:val="center"/>
        <w:rPr>
          <w:rFonts w:hint="eastAsia" w:ascii="仿宋" w:hAnsi="仿宋" w:eastAsia="仿宋" w:cs="仿宋"/>
          <w:color w:val="000000" w:themeColor="text1"/>
          <w:sz w:val="36"/>
          <w:szCs w:val="36"/>
          <w:highlight w:val="none"/>
          <w:lang w:val="en-US" w:eastAsia="zh-CN"/>
          <w14:textFill>
            <w14:solidFill>
              <w14:schemeClr w14:val="tx1"/>
            </w14:solidFill>
          </w14:textFill>
        </w:rPr>
      </w:pPr>
    </w:p>
    <w:p w14:paraId="361A6BAA">
      <w:pPr>
        <w:pStyle w:val="3"/>
        <w:numPr>
          <w:ilvl w:val="0"/>
          <w:numId w:val="0"/>
        </w:numPr>
        <w:shd w:val="clear" w:color="auto" w:fill="auto"/>
        <w:spacing w:before="0" w:line="240" w:lineRule="atLeast"/>
        <w:ind w:leftChars="0" w:right="0" w:rightChars="0"/>
        <w:jc w:val="center"/>
        <w:rPr>
          <w:rFonts w:hint="eastAsia" w:ascii="仿宋" w:hAnsi="仿宋" w:eastAsia="仿宋" w:cs="仿宋"/>
          <w:color w:val="000000" w:themeColor="text1"/>
          <w:sz w:val="36"/>
          <w:szCs w:val="36"/>
          <w:highlight w:val="none"/>
          <w:lang w:val="en-US" w:eastAsia="zh-CN"/>
          <w14:textFill>
            <w14:solidFill>
              <w14:schemeClr w14:val="tx1"/>
            </w14:solidFill>
          </w14:textFill>
        </w:rPr>
      </w:pPr>
    </w:p>
    <w:p w14:paraId="7CB6AA0C">
      <w:pPr>
        <w:pStyle w:val="3"/>
        <w:numPr>
          <w:ilvl w:val="0"/>
          <w:numId w:val="0"/>
        </w:numPr>
        <w:shd w:val="clear" w:color="auto" w:fill="auto"/>
        <w:spacing w:before="0" w:line="240" w:lineRule="atLeast"/>
        <w:ind w:leftChars="0" w:right="0" w:rightChars="0"/>
        <w:jc w:val="center"/>
        <w:rPr>
          <w:rFonts w:hint="eastAsia" w:ascii="仿宋" w:hAnsi="仿宋" w:eastAsia="仿宋" w:cs="仿宋"/>
          <w:color w:val="000000" w:themeColor="text1"/>
          <w:sz w:val="36"/>
          <w:szCs w:val="36"/>
          <w:highlight w:val="none"/>
          <w:lang w:val="en-US" w:eastAsia="zh-CN"/>
          <w14:textFill>
            <w14:solidFill>
              <w14:schemeClr w14:val="tx1"/>
            </w14:solidFill>
          </w14:textFill>
        </w:rPr>
      </w:pPr>
    </w:p>
    <w:p w14:paraId="3C4C58A2">
      <w:pPr>
        <w:pStyle w:val="3"/>
        <w:numPr>
          <w:ilvl w:val="0"/>
          <w:numId w:val="0"/>
        </w:numPr>
        <w:shd w:val="clear" w:color="auto" w:fill="auto"/>
        <w:spacing w:before="0" w:line="240" w:lineRule="atLeast"/>
        <w:ind w:leftChars="0" w:right="0" w:rightChars="0"/>
        <w:jc w:val="center"/>
        <w:rPr>
          <w:rFonts w:hint="eastAsia" w:ascii="仿宋" w:hAnsi="仿宋" w:eastAsia="仿宋" w:cs="仿宋"/>
          <w:color w:val="000000" w:themeColor="text1"/>
          <w:sz w:val="36"/>
          <w:szCs w:val="36"/>
          <w:highlight w:val="none"/>
          <w:lang w:val="en-US" w:eastAsia="zh-CN"/>
          <w14:textFill>
            <w14:solidFill>
              <w14:schemeClr w14:val="tx1"/>
            </w14:solidFill>
          </w14:textFill>
        </w:rPr>
      </w:pPr>
    </w:p>
    <w:p w14:paraId="5304138B">
      <w:pPr>
        <w:pStyle w:val="3"/>
        <w:numPr>
          <w:ilvl w:val="0"/>
          <w:numId w:val="0"/>
        </w:numPr>
        <w:shd w:val="clear" w:color="auto" w:fill="auto"/>
        <w:spacing w:before="0" w:line="240" w:lineRule="atLeast"/>
        <w:ind w:leftChars="0" w:right="0" w:rightChars="0"/>
        <w:jc w:val="center"/>
        <w:rPr>
          <w:rFonts w:hint="eastAsia" w:ascii="仿宋" w:hAnsi="仿宋" w:eastAsia="仿宋" w:cs="仿宋"/>
          <w:color w:val="000000" w:themeColor="text1"/>
          <w:sz w:val="36"/>
          <w:szCs w:val="36"/>
          <w:highlight w:val="none"/>
          <w:lang w:val="en-US" w:eastAsia="zh-CN"/>
          <w14:textFill>
            <w14:solidFill>
              <w14:schemeClr w14:val="tx1"/>
            </w14:solidFill>
          </w14:textFill>
        </w:rPr>
      </w:pPr>
    </w:p>
    <w:p w14:paraId="349E29F7">
      <w:pPr>
        <w:pStyle w:val="3"/>
        <w:numPr>
          <w:ilvl w:val="0"/>
          <w:numId w:val="0"/>
        </w:numPr>
        <w:shd w:val="clear" w:color="auto" w:fill="auto"/>
        <w:spacing w:before="0" w:line="240" w:lineRule="atLeast"/>
        <w:ind w:leftChars="0" w:right="0" w:rightChars="0"/>
        <w:jc w:val="center"/>
        <w:rPr>
          <w:rFonts w:hint="eastAsia" w:ascii="仿宋" w:hAnsi="仿宋" w:eastAsia="仿宋" w:cs="仿宋"/>
          <w:color w:val="000000" w:themeColor="text1"/>
          <w:sz w:val="36"/>
          <w:szCs w:val="36"/>
          <w:highlight w:val="none"/>
          <w:lang w:val="en-US" w:eastAsia="zh-CN"/>
          <w14:textFill>
            <w14:solidFill>
              <w14:schemeClr w14:val="tx1"/>
            </w14:solidFill>
          </w14:textFill>
        </w:rPr>
      </w:pPr>
    </w:p>
    <w:p w14:paraId="3E678C33">
      <w:pPr>
        <w:pStyle w:val="3"/>
        <w:numPr>
          <w:ilvl w:val="0"/>
          <w:numId w:val="0"/>
        </w:numPr>
        <w:shd w:val="clear" w:color="auto" w:fill="auto"/>
        <w:spacing w:before="0" w:line="240" w:lineRule="atLeast"/>
        <w:ind w:leftChars="0" w:right="0" w:rightChars="0"/>
        <w:jc w:val="center"/>
        <w:rPr>
          <w:rFonts w:hint="eastAsia" w:ascii="仿宋" w:hAnsi="仿宋" w:eastAsia="仿宋" w:cs="仿宋"/>
          <w:color w:val="000000" w:themeColor="text1"/>
          <w:sz w:val="36"/>
          <w:szCs w:val="36"/>
          <w:highlight w:val="none"/>
          <w:lang w:val="en-US" w:eastAsia="zh-CN"/>
          <w14:textFill>
            <w14:solidFill>
              <w14:schemeClr w14:val="tx1"/>
            </w14:solidFill>
          </w14:textFill>
        </w:rPr>
      </w:pPr>
    </w:p>
    <w:p w14:paraId="368E42B8">
      <w:pPr>
        <w:pStyle w:val="3"/>
        <w:numPr>
          <w:ilvl w:val="0"/>
          <w:numId w:val="0"/>
        </w:numPr>
        <w:shd w:val="clear" w:color="auto" w:fill="auto"/>
        <w:spacing w:before="0" w:line="240" w:lineRule="atLeast"/>
        <w:ind w:leftChars="0" w:right="0" w:rightChars="0"/>
        <w:jc w:val="center"/>
        <w:rPr>
          <w:rFonts w:hint="eastAsia" w:ascii="仿宋" w:hAnsi="仿宋" w:eastAsia="仿宋" w:cs="仿宋"/>
          <w:color w:val="000000" w:themeColor="text1"/>
          <w:sz w:val="36"/>
          <w:szCs w:val="36"/>
          <w:highlight w:val="none"/>
          <w:lang w:val="en-US" w:eastAsia="zh-CN"/>
          <w14:textFill>
            <w14:solidFill>
              <w14:schemeClr w14:val="tx1"/>
            </w14:solidFill>
          </w14:textFill>
        </w:rPr>
      </w:pPr>
    </w:p>
    <w:p w14:paraId="2AF06252">
      <w:pPr>
        <w:pStyle w:val="3"/>
        <w:numPr>
          <w:ilvl w:val="0"/>
          <w:numId w:val="0"/>
        </w:numPr>
        <w:shd w:val="clear" w:color="auto" w:fill="auto"/>
        <w:spacing w:before="0" w:line="240" w:lineRule="atLeast"/>
        <w:ind w:leftChars="0" w:right="0" w:rightChars="0"/>
        <w:jc w:val="center"/>
        <w:rPr>
          <w:rFonts w:hint="eastAsia" w:ascii="仿宋" w:hAnsi="仿宋" w:eastAsia="仿宋" w:cs="仿宋"/>
          <w:color w:val="000000" w:themeColor="text1"/>
          <w:sz w:val="36"/>
          <w:szCs w:val="36"/>
          <w:highlight w:val="none"/>
          <w:lang w:val="en-US" w:eastAsia="zh-CN"/>
          <w14:textFill>
            <w14:solidFill>
              <w14:schemeClr w14:val="tx1"/>
            </w14:solidFill>
          </w14:textFill>
        </w:rPr>
      </w:pPr>
    </w:p>
    <w:p w14:paraId="448F7FD4">
      <w:pPr>
        <w:pStyle w:val="3"/>
        <w:numPr>
          <w:ilvl w:val="0"/>
          <w:numId w:val="0"/>
        </w:numPr>
        <w:shd w:val="clear" w:color="auto" w:fill="auto"/>
        <w:spacing w:before="0" w:line="240" w:lineRule="atLeast"/>
        <w:ind w:leftChars="0" w:right="0" w:rightChars="0"/>
        <w:jc w:val="center"/>
        <w:rPr>
          <w:rFonts w:hint="eastAsia" w:ascii="仿宋" w:hAnsi="仿宋" w:eastAsia="仿宋" w:cs="仿宋"/>
          <w:color w:val="000000" w:themeColor="text1"/>
          <w:sz w:val="36"/>
          <w:szCs w:val="36"/>
          <w:highlight w:val="none"/>
          <w:lang w:val="en-US" w:eastAsia="zh-CN"/>
          <w14:textFill>
            <w14:solidFill>
              <w14:schemeClr w14:val="tx1"/>
            </w14:solidFill>
          </w14:textFill>
        </w:rPr>
      </w:pPr>
    </w:p>
    <w:p w14:paraId="7DD16FD5">
      <w:pPr>
        <w:pStyle w:val="5"/>
        <w:rPr>
          <w:rFonts w:hint="eastAsia" w:ascii="仿宋" w:hAnsi="仿宋" w:eastAsia="仿宋" w:cs="仿宋"/>
          <w:color w:val="000000" w:themeColor="text1"/>
          <w:sz w:val="36"/>
          <w:szCs w:val="36"/>
          <w:highlight w:val="none"/>
          <w:lang w:val="en-US" w:eastAsia="zh-CN"/>
          <w14:textFill>
            <w14:solidFill>
              <w14:schemeClr w14:val="tx1"/>
            </w14:solidFill>
          </w14:textFill>
        </w:rPr>
      </w:pPr>
    </w:p>
    <w:p w14:paraId="059F9708">
      <w:pPr>
        <w:rPr>
          <w:rFonts w:hint="eastAsia" w:ascii="仿宋" w:hAnsi="仿宋" w:eastAsia="仿宋" w:cs="仿宋"/>
          <w:color w:val="000000" w:themeColor="text1"/>
          <w:sz w:val="36"/>
          <w:szCs w:val="36"/>
          <w:highlight w:val="none"/>
          <w:lang w:val="en-US" w:eastAsia="zh-CN"/>
          <w14:textFill>
            <w14:solidFill>
              <w14:schemeClr w14:val="tx1"/>
            </w14:solidFill>
          </w14:textFill>
        </w:rPr>
      </w:pPr>
    </w:p>
    <w:p w14:paraId="2FF9AA73">
      <w:pPr>
        <w:pStyle w:val="4"/>
        <w:rPr>
          <w:rFonts w:hint="eastAsia"/>
          <w:lang w:val="en-US" w:eastAsia="zh-CN"/>
        </w:rPr>
      </w:pPr>
    </w:p>
    <w:p w14:paraId="68DCC46D">
      <w:pPr>
        <w:rPr>
          <w:rFonts w:hint="eastAsia"/>
          <w:lang w:val="en-US" w:eastAsia="zh-CN"/>
        </w:rPr>
      </w:pPr>
    </w:p>
    <w:p w14:paraId="68989A48">
      <w:pPr>
        <w:pStyle w:val="7"/>
        <w:numPr>
          <w:ilvl w:val="0"/>
          <w:numId w:val="0"/>
        </w:numPr>
        <w:ind w:leftChars="0" w:right="0" w:rightChars="0"/>
        <w:rPr>
          <w:rFonts w:hint="eastAsia"/>
          <w:lang w:val="en-US" w:eastAsia="zh-CN"/>
        </w:rPr>
      </w:pPr>
    </w:p>
    <w:p w14:paraId="5886468F">
      <w:pPr>
        <w:rPr>
          <w:rFonts w:hint="eastAsia"/>
          <w:lang w:val="en-US" w:eastAsia="zh-CN"/>
        </w:rPr>
      </w:pPr>
    </w:p>
    <w:p w14:paraId="156B0C59">
      <w:pPr>
        <w:pStyle w:val="7"/>
        <w:numPr>
          <w:ilvl w:val="0"/>
          <w:numId w:val="0"/>
        </w:numPr>
        <w:ind w:leftChars="0" w:right="0" w:rightChars="0"/>
        <w:rPr>
          <w:rFonts w:hint="eastAsia"/>
          <w:lang w:val="en-US" w:eastAsia="zh-CN"/>
        </w:rPr>
      </w:pPr>
    </w:p>
    <w:p w14:paraId="5D17B119">
      <w:pPr>
        <w:rPr>
          <w:rFonts w:hint="eastAsia"/>
          <w:lang w:val="en-US" w:eastAsia="zh-CN"/>
        </w:rPr>
      </w:pPr>
    </w:p>
    <w:p w14:paraId="12AAD462">
      <w:pPr>
        <w:rPr>
          <w:rFonts w:hint="eastAsia"/>
          <w:lang w:val="en-US" w:eastAsia="zh-CN"/>
        </w:rPr>
      </w:pPr>
    </w:p>
    <w:p w14:paraId="77DBA4AB">
      <w:pPr>
        <w:pStyle w:val="7"/>
        <w:numPr>
          <w:ilvl w:val="0"/>
          <w:numId w:val="0"/>
        </w:numPr>
        <w:ind w:leftChars="0" w:right="0" w:rightChars="0"/>
        <w:rPr>
          <w:rFonts w:hint="eastAsia"/>
          <w:lang w:val="en-US" w:eastAsia="zh-CN"/>
        </w:rPr>
      </w:pPr>
    </w:p>
    <w:p w14:paraId="0C4A9640">
      <w:pPr>
        <w:rPr>
          <w:rFonts w:hint="eastAsia"/>
          <w:lang w:val="en-US" w:eastAsia="zh-CN"/>
        </w:rPr>
      </w:pPr>
    </w:p>
    <w:p w14:paraId="578DAAD7">
      <w:pPr>
        <w:pStyle w:val="7"/>
        <w:numPr>
          <w:ilvl w:val="0"/>
          <w:numId w:val="0"/>
        </w:numPr>
        <w:ind w:leftChars="0" w:right="0" w:rightChars="0"/>
        <w:rPr>
          <w:rFonts w:hint="eastAsia"/>
          <w:lang w:val="en-US" w:eastAsia="zh-CN"/>
        </w:rPr>
      </w:pPr>
    </w:p>
    <w:p w14:paraId="011A908C">
      <w:pPr>
        <w:rPr>
          <w:rFonts w:hint="eastAsia"/>
          <w:lang w:val="en-US" w:eastAsia="zh-CN"/>
        </w:rPr>
      </w:pPr>
    </w:p>
    <w:p w14:paraId="35FBF739">
      <w:pPr>
        <w:pStyle w:val="7"/>
        <w:numPr>
          <w:ilvl w:val="0"/>
          <w:numId w:val="0"/>
        </w:numPr>
        <w:ind w:leftChars="0" w:right="0" w:rightChars="0"/>
        <w:rPr>
          <w:rFonts w:hint="eastAsia"/>
          <w:lang w:val="en-US" w:eastAsia="zh-CN"/>
        </w:rPr>
      </w:pPr>
    </w:p>
    <w:p w14:paraId="753F95C9">
      <w:pPr>
        <w:rPr>
          <w:rFonts w:hint="eastAsia"/>
          <w:lang w:val="en-US" w:eastAsia="zh-CN"/>
        </w:rPr>
      </w:pPr>
    </w:p>
    <w:p w14:paraId="4C2F080C">
      <w:pPr>
        <w:pStyle w:val="7"/>
        <w:numPr>
          <w:ilvl w:val="0"/>
          <w:numId w:val="0"/>
        </w:numPr>
        <w:ind w:leftChars="0" w:right="0" w:rightChars="0"/>
        <w:rPr>
          <w:rFonts w:hint="eastAsia"/>
          <w:lang w:val="en-US" w:eastAsia="zh-CN"/>
        </w:rPr>
      </w:pPr>
    </w:p>
    <w:p w14:paraId="11188266">
      <w:pPr>
        <w:rPr>
          <w:rFonts w:hint="eastAsia"/>
          <w:lang w:val="en-US" w:eastAsia="zh-CN"/>
        </w:rPr>
      </w:pPr>
    </w:p>
    <w:p w14:paraId="0FD37F57">
      <w:pPr>
        <w:rPr>
          <w:rFonts w:hint="eastAsia"/>
          <w:lang w:val="en-US" w:eastAsia="zh-CN"/>
        </w:rPr>
      </w:pPr>
    </w:p>
    <w:p w14:paraId="0E9BD46E">
      <w:pPr>
        <w:pStyle w:val="3"/>
        <w:numPr>
          <w:ilvl w:val="0"/>
          <w:numId w:val="0"/>
        </w:numPr>
        <w:shd w:val="clear" w:color="auto" w:fill="auto"/>
        <w:spacing w:before="0" w:line="240" w:lineRule="atLeast"/>
        <w:ind w:leftChars="0" w:right="0" w:rightChars="0" w:firstLine="726" w:firstLineChars="200"/>
        <w:jc w:val="both"/>
        <w:rPr>
          <w:rFonts w:hint="eastAsia" w:ascii="仿宋" w:hAnsi="仿宋" w:eastAsia="仿宋" w:cs="仿宋"/>
          <w:color w:val="auto"/>
          <w:sz w:val="36"/>
          <w:szCs w:val="36"/>
          <w:highlight w:val="none"/>
          <w:lang w:val="en-US" w:eastAsia="zh-CN"/>
        </w:rPr>
      </w:pPr>
      <w:r>
        <w:rPr>
          <w:rFonts w:hint="eastAsia" w:ascii="仿宋" w:hAnsi="仿宋" w:eastAsia="仿宋" w:cs="仿宋"/>
          <w:b/>
          <w:color w:val="auto"/>
          <w:spacing w:val="0"/>
          <w:w w:val="100"/>
          <w:position w:val="0"/>
          <w:sz w:val="36"/>
          <w:szCs w:val="36"/>
          <w:highlight w:val="none"/>
          <w:shd w:val="clear" w:color="auto" w:fill="auto"/>
          <w:lang w:val="en-US" w:eastAsia="zh-CN" w:bidi="en-US"/>
        </w:rPr>
        <w:t>4、参加采购活动前三年内，未被“信用中国”（www.creditchina.gov.cn）、“中国政府采购网”（www.ccgp.gov.cn）列入失信被执行人、重大税收违法案件当事人名单、政府采购严重违法失信行为记录名单；</w:t>
      </w:r>
    </w:p>
    <w:p w14:paraId="4714012A">
      <w:pPr>
        <w:pStyle w:val="3"/>
        <w:numPr>
          <w:ilvl w:val="0"/>
          <w:numId w:val="0"/>
        </w:numPr>
        <w:shd w:val="clear" w:color="auto" w:fill="auto"/>
        <w:spacing w:before="0" w:line="240" w:lineRule="atLeast"/>
        <w:ind w:leftChars="0" w:right="0" w:rightChars="0"/>
        <w:jc w:val="center"/>
        <w:rPr>
          <w:rFonts w:hint="eastAsia" w:ascii="仿宋" w:hAnsi="仿宋" w:eastAsia="仿宋" w:cs="仿宋"/>
          <w:color w:val="000000" w:themeColor="text1"/>
          <w:sz w:val="36"/>
          <w:szCs w:val="36"/>
          <w:highlight w:val="none"/>
          <w:lang w:val="en-US" w:eastAsia="zh-CN"/>
          <w14:textFill>
            <w14:solidFill>
              <w14:schemeClr w14:val="tx1"/>
            </w14:solidFill>
          </w14:textFill>
        </w:rPr>
      </w:pPr>
    </w:p>
    <w:p w14:paraId="043605C1">
      <w:pPr>
        <w:pStyle w:val="3"/>
        <w:numPr>
          <w:ilvl w:val="0"/>
          <w:numId w:val="0"/>
        </w:numPr>
        <w:shd w:val="clear" w:color="auto" w:fill="auto"/>
        <w:spacing w:before="0" w:line="240" w:lineRule="atLeast"/>
        <w:ind w:leftChars="0" w:right="0" w:rightChars="0"/>
        <w:jc w:val="center"/>
        <w:rPr>
          <w:rFonts w:hint="eastAsia" w:ascii="仿宋" w:hAnsi="仿宋" w:eastAsia="仿宋" w:cs="仿宋"/>
          <w:color w:val="000000" w:themeColor="text1"/>
          <w:sz w:val="36"/>
          <w:szCs w:val="36"/>
          <w:highlight w:val="none"/>
          <w:lang w:val="en-US" w:eastAsia="zh-CN"/>
          <w14:textFill>
            <w14:solidFill>
              <w14:schemeClr w14:val="tx1"/>
            </w14:solidFill>
          </w14:textFill>
        </w:rPr>
      </w:pPr>
    </w:p>
    <w:p w14:paraId="3126DD10">
      <w:pPr>
        <w:pStyle w:val="3"/>
        <w:numPr>
          <w:ilvl w:val="0"/>
          <w:numId w:val="0"/>
        </w:numPr>
        <w:shd w:val="clear" w:color="auto" w:fill="auto"/>
        <w:spacing w:before="0" w:line="240" w:lineRule="atLeast"/>
        <w:ind w:leftChars="0" w:right="0" w:rightChars="0"/>
        <w:jc w:val="center"/>
        <w:rPr>
          <w:rFonts w:hint="eastAsia" w:ascii="仿宋" w:hAnsi="仿宋" w:eastAsia="仿宋" w:cs="仿宋"/>
          <w:color w:val="000000" w:themeColor="text1"/>
          <w:sz w:val="36"/>
          <w:szCs w:val="36"/>
          <w:highlight w:val="none"/>
          <w:lang w:val="en-US" w:eastAsia="zh-CN"/>
          <w14:textFill>
            <w14:solidFill>
              <w14:schemeClr w14:val="tx1"/>
            </w14:solidFill>
          </w14:textFill>
        </w:rPr>
      </w:pPr>
    </w:p>
    <w:p w14:paraId="5E345A56">
      <w:pPr>
        <w:pStyle w:val="3"/>
        <w:numPr>
          <w:ilvl w:val="0"/>
          <w:numId w:val="0"/>
        </w:numPr>
        <w:shd w:val="clear" w:color="auto" w:fill="auto"/>
        <w:spacing w:before="0" w:line="240" w:lineRule="atLeast"/>
        <w:ind w:leftChars="0" w:right="0" w:rightChars="0"/>
        <w:jc w:val="center"/>
        <w:rPr>
          <w:rFonts w:hint="eastAsia" w:ascii="仿宋" w:hAnsi="仿宋" w:eastAsia="仿宋" w:cs="仿宋"/>
          <w:color w:val="000000" w:themeColor="text1"/>
          <w:sz w:val="36"/>
          <w:szCs w:val="36"/>
          <w:highlight w:val="none"/>
          <w:lang w:val="en-US" w:eastAsia="zh-CN"/>
          <w14:textFill>
            <w14:solidFill>
              <w14:schemeClr w14:val="tx1"/>
            </w14:solidFill>
          </w14:textFill>
        </w:rPr>
      </w:pPr>
    </w:p>
    <w:p w14:paraId="43CCB8DC">
      <w:pPr>
        <w:pStyle w:val="3"/>
        <w:numPr>
          <w:ilvl w:val="0"/>
          <w:numId w:val="0"/>
        </w:numPr>
        <w:shd w:val="clear" w:color="auto" w:fill="auto"/>
        <w:spacing w:before="0" w:line="240" w:lineRule="atLeast"/>
        <w:ind w:leftChars="0" w:right="0" w:rightChars="0"/>
        <w:jc w:val="center"/>
        <w:rPr>
          <w:rFonts w:hint="eastAsia" w:ascii="仿宋" w:hAnsi="仿宋" w:eastAsia="仿宋" w:cs="仿宋"/>
          <w:color w:val="000000" w:themeColor="text1"/>
          <w:sz w:val="36"/>
          <w:szCs w:val="36"/>
          <w:highlight w:val="none"/>
          <w:lang w:val="en-US" w:eastAsia="zh-CN"/>
          <w14:textFill>
            <w14:solidFill>
              <w14:schemeClr w14:val="tx1"/>
            </w14:solidFill>
          </w14:textFill>
        </w:rPr>
      </w:pPr>
    </w:p>
    <w:p w14:paraId="473888F5">
      <w:pPr>
        <w:pStyle w:val="3"/>
        <w:numPr>
          <w:ilvl w:val="0"/>
          <w:numId w:val="0"/>
        </w:numPr>
        <w:shd w:val="clear" w:color="auto" w:fill="auto"/>
        <w:spacing w:before="0" w:line="240" w:lineRule="atLeast"/>
        <w:ind w:leftChars="0" w:right="0" w:rightChars="0"/>
        <w:jc w:val="center"/>
        <w:rPr>
          <w:rFonts w:hint="eastAsia" w:ascii="仿宋" w:hAnsi="仿宋" w:eastAsia="仿宋" w:cs="仿宋"/>
          <w:color w:val="000000" w:themeColor="text1"/>
          <w:sz w:val="36"/>
          <w:szCs w:val="36"/>
          <w:highlight w:val="none"/>
          <w:lang w:val="en-US" w:eastAsia="zh-CN"/>
          <w14:textFill>
            <w14:solidFill>
              <w14:schemeClr w14:val="tx1"/>
            </w14:solidFill>
          </w14:textFill>
        </w:rPr>
      </w:pPr>
    </w:p>
    <w:p w14:paraId="4324909E">
      <w:pPr>
        <w:pStyle w:val="3"/>
        <w:numPr>
          <w:ilvl w:val="0"/>
          <w:numId w:val="0"/>
        </w:numPr>
        <w:shd w:val="clear" w:color="auto" w:fill="auto"/>
        <w:spacing w:before="0" w:line="240" w:lineRule="atLeast"/>
        <w:ind w:leftChars="0" w:right="0" w:rightChars="0"/>
        <w:jc w:val="center"/>
        <w:rPr>
          <w:rFonts w:hint="eastAsia" w:ascii="仿宋" w:hAnsi="仿宋" w:eastAsia="仿宋" w:cs="仿宋"/>
          <w:color w:val="000000" w:themeColor="text1"/>
          <w:sz w:val="36"/>
          <w:szCs w:val="36"/>
          <w:highlight w:val="none"/>
          <w:lang w:val="en-US" w:eastAsia="zh-CN"/>
          <w14:textFill>
            <w14:solidFill>
              <w14:schemeClr w14:val="tx1"/>
            </w14:solidFill>
          </w14:textFill>
        </w:rPr>
      </w:pPr>
    </w:p>
    <w:p w14:paraId="1B09A599">
      <w:pPr>
        <w:pStyle w:val="3"/>
        <w:numPr>
          <w:ilvl w:val="0"/>
          <w:numId w:val="0"/>
        </w:numPr>
        <w:shd w:val="clear" w:color="auto" w:fill="auto"/>
        <w:spacing w:before="0" w:line="240" w:lineRule="atLeast"/>
        <w:ind w:leftChars="0" w:right="0" w:rightChars="0"/>
        <w:jc w:val="center"/>
        <w:rPr>
          <w:rFonts w:hint="eastAsia" w:ascii="仿宋" w:hAnsi="仿宋" w:eastAsia="仿宋" w:cs="仿宋"/>
          <w:color w:val="000000" w:themeColor="text1"/>
          <w:sz w:val="36"/>
          <w:szCs w:val="36"/>
          <w:highlight w:val="none"/>
          <w:lang w:val="en-US" w:eastAsia="zh-CN"/>
          <w14:textFill>
            <w14:solidFill>
              <w14:schemeClr w14:val="tx1"/>
            </w14:solidFill>
          </w14:textFill>
        </w:rPr>
      </w:pPr>
    </w:p>
    <w:p w14:paraId="0B89F602">
      <w:pPr>
        <w:pStyle w:val="3"/>
        <w:numPr>
          <w:ilvl w:val="0"/>
          <w:numId w:val="0"/>
        </w:numPr>
        <w:shd w:val="clear" w:color="auto" w:fill="auto"/>
        <w:spacing w:before="0" w:line="240" w:lineRule="atLeast"/>
        <w:ind w:leftChars="0" w:right="0" w:rightChars="0"/>
        <w:jc w:val="center"/>
        <w:rPr>
          <w:rFonts w:hint="eastAsia" w:ascii="仿宋" w:hAnsi="仿宋" w:eastAsia="仿宋" w:cs="仿宋"/>
          <w:color w:val="000000" w:themeColor="text1"/>
          <w:sz w:val="36"/>
          <w:szCs w:val="36"/>
          <w:highlight w:val="none"/>
          <w:lang w:val="en-US" w:eastAsia="zh-CN"/>
          <w14:textFill>
            <w14:solidFill>
              <w14:schemeClr w14:val="tx1"/>
            </w14:solidFill>
          </w14:textFill>
        </w:rPr>
      </w:pPr>
    </w:p>
    <w:p w14:paraId="0ECFC18D">
      <w:pPr>
        <w:pStyle w:val="3"/>
        <w:numPr>
          <w:ilvl w:val="0"/>
          <w:numId w:val="0"/>
        </w:numPr>
        <w:shd w:val="clear" w:color="auto" w:fill="auto"/>
        <w:spacing w:before="0" w:line="240" w:lineRule="atLeast"/>
        <w:ind w:leftChars="0" w:right="0" w:rightChars="0"/>
        <w:jc w:val="center"/>
        <w:rPr>
          <w:rFonts w:hint="eastAsia" w:ascii="仿宋" w:hAnsi="仿宋" w:eastAsia="仿宋" w:cs="仿宋"/>
          <w:color w:val="000000" w:themeColor="text1"/>
          <w:sz w:val="36"/>
          <w:szCs w:val="36"/>
          <w:highlight w:val="none"/>
          <w:lang w:val="en-US" w:eastAsia="zh-CN"/>
          <w14:textFill>
            <w14:solidFill>
              <w14:schemeClr w14:val="tx1"/>
            </w14:solidFill>
          </w14:textFill>
        </w:rPr>
      </w:pPr>
    </w:p>
    <w:p w14:paraId="103D0528">
      <w:pPr>
        <w:pStyle w:val="3"/>
        <w:numPr>
          <w:ilvl w:val="0"/>
          <w:numId w:val="0"/>
        </w:numPr>
        <w:shd w:val="clear" w:color="auto" w:fill="auto"/>
        <w:spacing w:before="0" w:line="240" w:lineRule="atLeast"/>
        <w:ind w:leftChars="0" w:right="0" w:rightChars="0"/>
        <w:jc w:val="center"/>
        <w:rPr>
          <w:rFonts w:hint="eastAsia" w:ascii="仿宋" w:hAnsi="仿宋" w:eastAsia="仿宋" w:cs="仿宋"/>
          <w:color w:val="000000" w:themeColor="text1"/>
          <w:sz w:val="36"/>
          <w:szCs w:val="36"/>
          <w:highlight w:val="none"/>
          <w:lang w:val="en-US" w:eastAsia="zh-CN"/>
          <w14:textFill>
            <w14:solidFill>
              <w14:schemeClr w14:val="tx1"/>
            </w14:solidFill>
          </w14:textFill>
        </w:rPr>
      </w:pPr>
    </w:p>
    <w:p w14:paraId="2F5C1576">
      <w:pPr>
        <w:pStyle w:val="3"/>
        <w:numPr>
          <w:ilvl w:val="0"/>
          <w:numId w:val="0"/>
        </w:numPr>
        <w:shd w:val="clear" w:color="auto" w:fill="auto"/>
        <w:spacing w:before="0" w:line="240" w:lineRule="atLeast"/>
        <w:ind w:leftChars="0" w:right="0" w:rightChars="0"/>
        <w:jc w:val="center"/>
        <w:rPr>
          <w:rFonts w:hint="eastAsia" w:ascii="仿宋" w:hAnsi="仿宋" w:eastAsia="仿宋" w:cs="仿宋"/>
          <w:color w:val="000000" w:themeColor="text1"/>
          <w:sz w:val="36"/>
          <w:szCs w:val="36"/>
          <w:highlight w:val="none"/>
          <w:lang w:val="en-US" w:eastAsia="zh-CN"/>
          <w14:textFill>
            <w14:solidFill>
              <w14:schemeClr w14:val="tx1"/>
            </w14:solidFill>
          </w14:textFill>
        </w:rPr>
      </w:pPr>
    </w:p>
    <w:p w14:paraId="67BAC8E7">
      <w:pPr>
        <w:pStyle w:val="3"/>
        <w:numPr>
          <w:ilvl w:val="0"/>
          <w:numId w:val="0"/>
        </w:numPr>
        <w:shd w:val="clear" w:color="auto" w:fill="auto"/>
        <w:spacing w:before="0" w:line="240" w:lineRule="atLeast"/>
        <w:ind w:leftChars="0" w:right="0" w:rightChars="0"/>
        <w:jc w:val="center"/>
        <w:rPr>
          <w:rFonts w:hint="eastAsia" w:ascii="仿宋" w:hAnsi="仿宋" w:eastAsia="仿宋" w:cs="仿宋"/>
          <w:color w:val="000000" w:themeColor="text1"/>
          <w:sz w:val="36"/>
          <w:szCs w:val="36"/>
          <w:highlight w:val="none"/>
          <w:lang w:val="en-US" w:eastAsia="zh-CN"/>
          <w14:textFill>
            <w14:solidFill>
              <w14:schemeClr w14:val="tx1"/>
            </w14:solidFill>
          </w14:textFill>
        </w:rPr>
      </w:pPr>
    </w:p>
    <w:p w14:paraId="2799E9CE">
      <w:pPr>
        <w:pStyle w:val="3"/>
        <w:numPr>
          <w:ilvl w:val="0"/>
          <w:numId w:val="0"/>
        </w:numPr>
        <w:shd w:val="clear" w:color="auto" w:fill="auto"/>
        <w:spacing w:before="0" w:line="240" w:lineRule="atLeast"/>
        <w:ind w:leftChars="0" w:right="0" w:rightChars="0"/>
        <w:jc w:val="center"/>
        <w:rPr>
          <w:rFonts w:hint="eastAsia" w:ascii="仿宋" w:hAnsi="仿宋" w:eastAsia="仿宋" w:cs="仿宋"/>
          <w:color w:val="000000" w:themeColor="text1"/>
          <w:sz w:val="36"/>
          <w:szCs w:val="36"/>
          <w:highlight w:val="none"/>
          <w:lang w:val="en-US" w:eastAsia="zh-CN"/>
          <w14:textFill>
            <w14:solidFill>
              <w14:schemeClr w14:val="tx1"/>
            </w14:solidFill>
          </w14:textFill>
        </w:rPr>
      </w:pPr>
    </w:p>
    <w:p w14:paraId="62306B83">
      <w:pPr>
        <w:pStyle w:val="3"/>
        <w:numPr>
          <w:ilvl w:val="0"/>
          <w:numId w:val="0"/>
        </w:numPr>
        <w:shd w:val="clear" w:color="auto" w:fill="auto"/>
        <w:spacing w:before="0" w:line="240" w:lineRule="atLeast"/>
        <w:ind w:leftChars="0" w:right="0" w:rightChars="0"/>
        <w:jc w:val="center"/>
        <w:rPr>
          <w:rFonts w:hint="eastAsia" w:ascii="仿宋" w:hAnsi="仿宋" w:eastAsia="仿宋" w:cs="仿宋"/>
          <w:color w:val="000000" w:themeColor="text1"/>
          <w:sz w:val="36"/>
          <w:szCs w:val="36"/>
          <w:highlight w:val="none"/>
          <w:lang w:val="en-US" w:eastAsia="zh-CN"/>
          <w14:textFill>
            <w14:solidFill>
              <w14:schemeClr w14:val="tx1"/>
            </w14:solidFill>
          </w14:textFill>
        </w:rPr>
      </w:pPr>
    </w:p>
    <w:p w14:paraId="467942F1">
      <w:pPr>
        <w:pStyle w:val="3"/>
        <w:numPr>
          <w:ilvl w:val="0"/>
          <w:numId w:val="0"/>
        </w:numPr>
        <w:shd w:val="clear" w:color="auto" w:fill="auto"/>
        <w:spacing w:before="0" w:line="240" w:lineRule="atLeast"/>
        <w:ind w:leftChars="0" w:right="0" w:rightChars="0"/>
        <w:jc w:val="center"/>
        <w:rPr>
          <w:rFonts w:hint="eastAsia" w:ascii="仿宋" w:hAnsi="仿宋" w:eastAsia="仿宋" w:cs="仿宋"/>
          <w:color w:val="000000" w:themeColor="text1"/>
          <w:sz w:val="36"/>
          <w:szCs w:val="36"/>
          <w:highlight w:val="none"/>
          <w:lang w:val="en-US" w:eastAsia="zh-CN"/>
          <w14:textFill>
            <w14:solidFill>
              <w14:schemeClr w14:val="tx1"/>
            </w14:solidFill>
          </w14:textFill>
        </w:rPr>
      </w:pPr>
    </w:p>
    <w:p w14:paraId="06EABE41">
      <w:pPr>
        <w:pStyle w:val="3"/>
        <w:numPr>
          <w:ilvl w:val="0"/>
          <w:numId w:val="0"/>
        </w:numPr>
        <w:shd w:val="clear" w:color="auto" w:fill="auto"/>
        <w:spacing w:before="0" w:line="240" w:lineRule="atLeast"/>
        <w:ind w:leftChars="0" w:right="0" w:rightChars="0"/>
        <w:jc w:val="center"/>
        <w:rPr>
          <w:rFonts w:hint="eastAsia" w:ascii="仿宋" w:hAnsi="仿宋" w:eastAsia="仿宋" w:cs="仿宋"/>
          <w:color w:val="000000" w:themeColor="text1"/>
          <w:sz w:val="36"/>
          <w:szCs w:val="36"/>
          <w:highlight w:val="none"/>
          <w:lang w:val="en-US" w:eastAsia="zh-CN"/>
          <w14:textFill>
            <w14:solidFill>
              <w14:schemeClr w14:val="tx1"/>
            </w14:solidFill>
          </w14:textFill>
        </w:rPr>
      </w:pPr>
    </w:p>
    <w:p w14:paraId="4AE620D0">
      <w:pPr>
        <w:pStyle w:val="3"/>
        <w:numPr>
          <w:ilvl w:val="0"/>
          <w:numId w:val="0"/>
        </w:numPr>
        <w:shd w:val="clear" w:color="auto" w:fill="auto"/>
        <w:spacing w:before="0" w:line="240" w:lineRule="atLeast"/>
        <w:ind w:leftChars="0" w:right="0" w:rightChars="0"/>
        <w:jc w:val="center"/>
        <w:rPr>
          <w:rFonts w:hint="eastAsia" w:ascii="仿宋" w:hAnsi="仿宋" w:eastAsia="仿宋" w:cs="仿宋"/>
          <w:color w:val="000000" w:themeColor="text1"/>
          <w:sz w:val="36"/>
          <w:szCs w:val="36"/>
          <w:highlight w:val="none"/>
          <w:lang w:val="en-US" w:eastAsia="zh-CN"/>
          <w14:textFill>
            <w14:solidFill>
              <w14:schemeClr w14:val="tx1"/>
            </w14:solidFill>
          </w14:textFill>
        </w:rPr>
      </w:pPr>
    </w:p>
    <w:p w14:paraId="3879A0BA">
      <w:pPr>
        <w:pStyle w:val="3"/>
        <w:numPr>
          <w:ilvl w:val="0"/>
          <w:numId w:val="0"/>
        </w:numPr>
        <w:shd w:val="clear" w:color="auto" w:fill="auto"/>
        <w:spacing w:before="0" w:line="240" w:lineRule="atLeast"/>
        <w:ind w:leftChars="0" w:right="0" w:rightChars="0"/>
        <w:jc w:val="center"/>
        <w:rPr>
          <w:rFonts w:hint="eastAsia" w:ascii="仿宋" w:hAnsi="仿宋" w:eastAsia="仿宋" w:cs="仿宋"/>
          <w:color w:val="000000" w:themeColor="text1"/>
          <w:sz w:val="36"/>
          <w:szCs w:val="36"/>
          <w:highlight w:val="none"/>
          <w:lang w:val="en-US" w:eastAsia="zh-CN"/>
          <w14:textFill>
            <w14:solidFill>
              <w14:schemeClr w14:val="tx1"/>
            </w14:solidFill>
          </w14:textFill>
        </w:rPr>
      </w:pPr>
    </w:p>
    <w:p w14:paraId="2F999225">
      <w:pPr>
        <w:pStyle w:val="3"/>
        <w:numPr>
          <w:ilvl w:val="0"/>
          <w:numId w:val="0"/>
        </w:numPr>
        <w:shd w:val="clear" w:color="auto" w:fill="auto"/>
        <w:spacing w:before="0" w:line="240" w:lineRule="atLeast"/>
        <w:ind w:leftChars="0" w:right="0" w:rightChars="0"/>
        <w:jc w:val="center"/>
        <w:rPr>
          <w:rFonts w:hint="eastAsia" w:ascii="仿宋" w:hAnsi="仿宋" w:eastAsia="仿宋" w:cs="仿宋"/>
          <w:color w:val="000000" w:themeColor="text1"/>
          <w:sz w:val="36"/>
          <w:szCs w:val="36"/>
          <w:highlight w:val="none"/>
          <w:lang w:val="en-US" w:eastAsia="zh-CN"/>
          <w14:textFill>
            <w14:solidFill>
              <w14:schemeClr w14:val="tx1"/>
            </w14:solidFill>
          </w14:textFill>
        </w:rPr>
      </w:pPr>
    </w:p>
    <w:p w14:paraId="43ED8396">
      <w:pPr>
        <w:rPr>
          <w:rFonts w:hint="eastAsia"/>
          <w:lang w:val="en-US" w:eastAsia="zh-CN"/>
        </w:rPr>
      </w:pPr>
    </w:p>
    <w:p w14:paraId="59278247">
      <w:pPr>
        <w:pStyle w:val="3"/>
        <w:numPr>
          <w:ilvl w:val="0"/>
          <w:numId w:val="0"/>
        </w:numPr>
        <w:shd w:val="clear" w:color="auto" w:fill="auto"/>
        <w:spacing w:before="0" w:line="240" w:lineRule="atLeast"/>
        <w:ind w:leftChars="0" w:right="0" w:rightChars="0"/>
        <w:jc w:val="center"/>
        <w:rPr>
          <w:rFonts w:hint="eastAsia" w:ascii="仿宋" w:hAnsi="仿宋" w:eastAsia="仿宋" w:cs="仿宋"/>
          <w:color w:val="000000" w:themeColor="text1"/>
          <w:sz w:val="36"/>
          <w:szCs w:val="36"/>
          <w:highlight w:val="none"/>
          <w:lang w:val="en-US" w:eastAsia="zh-CN"/>
          <w14:textFill>
            <w14:solidFill>
              <w14:schemeClr w14:val="tx1"/>
            </w14:solidFill>
          </w14:textFill>
        </w:rPr>
      </w:pPr>
    </w:p>
    <w:p w14:paraId="4814D901">
      <w:pPr>
        <w:pStyle w:val="3"/>
        <w:numPr>
          <w:ilvl w:val="0"/>
          <w:numId w:val="0"/>
        </w:numPr>
        <w:shd w:val="clear" w:color="auto" w:fill="auto"/>
        <w:spacing w:before="0" w:line="240" w:lineRule="atLeast"/>
        <w:ind w:leftChars="0" w:right="0" w:rightChars="0"/>
        <w:jc w:val="center"/>
        <w:rPr>
          <w:rFonts w:hint="eastAsia" w:ascii="仿宋" w:hAnsi="仿宋" w:eastAsia="仿宋" w:cs="仿宋"/>
          <w:color w:val="000000" w:themeColor="text1"/>
          <w:sz w:val="36"/>
          <w:szCs w:val="36"/>
          <w:highlight w:val="none"/>
          <w:lang w:val="en-US" w:eastAsia="zh-CN"/>
          <w14:textFill>
            <w14:solidFill>
              <w14:schemeClr w14:val="tx1"/>
            </w14:solidFill>
          </w14:textFill>
        </w:rPr>
      </w:pPr>
    </w:p>
    <w:p w14:paraId="37A7FF12">
      <w:pPr>
        <w:pStyle w:val="3"/>
        <w:numPr>
          <w:ilvl w:val="0"/>
          <w:numId w:val="0"/>
        </w:numPr>
        <w:shd w:val="clear" w:color="auto" w:fill="auto"/>
        <w:spacing w:before="0" w:line="240" w:lineRule="atLeast"/>
        <w:ind w:leftChars="0" w:right="0" w:rightChars="0"/>
        <w:jc w:val="center"/>
        <w:rPr>
          <w:rFonts w:hint="eastAsia" w:ascii="仿宋" w:hAnsi="仿宋" w:eastAsia="仿宋" w:cs="仿宋"/>
          <w:color w:val="auto"/>
          <w:sz w:val="36"/>
          <w:szCs w:val="36"/>
          <w:highlight w:val="none"/>
          <w:lang w:val="en-US" w:eastAsia="zh-CN"/>
        </w:rPr>
      </w:pPr>
    </w:p>
    <w:p w14:paraId="7BD12473">
      <w:pPr>
        <w:shd w:val="clear" w:color="auto" w:fill="auto"/>
        <w:spacing w:line="440" w:lineRule="exact"/>
        <w:ind w:firstLine="533" w:firstLineChars="147"/>
        <w:rPr>
          <w:rFonts w:hint="eastAsia" w:ascii="仿宋" w:hAnsi="仿宋" w:eastAsia="仿宋" w:cs="仿宋"/>
          <w:b/>
          <w:color w:val="auto"/>
          <w:spacing w:val="0"/>
          <w:w w:val="100"/>
          <w:position w:val="0"/>
          <w:sz w:val="36"/>
          <w:szCs w:val="36"/>
          <w:highlight w:val="none"/>
          <w:shd w:val="clear" w:color="auto" w:fill="auto"/>
          <w:lang w:val="en-US" w:eastAsia="zh-CN" w:bidi="en-US"/>
        </w:rPr>
      </w:pPr>
      <w:r>
        <w:rPr>
          <w:rFonts w:hint="eastAsia" w:ascii="仿宋" w:hAnsi="仿宋" w:eastAsia="仿宋" w:cs="仿宋"/>
          <w:b/>
          <w:color w:val="auto"/>
          <w:spacing w:val="0"/>
          <w:w w:val="100"/>
          <w:position w:val="0"/>
          <w:sz w:val="36"/>
          <w:szCs w:val="36"/>
          <w:highlight w:val="none"/>
          <w:shd w:val="clear" w:color="auto" w:fill="auto"/>
          <w:lang w:val="en-US" w:eastAsia="zh-CN" w:bidi="en-US"/>
        </w:rPr>
        <w:t>5、供应商必须为在中华人民共和国境内依法设立的国有商业银行、股份制商业银行、邮政储蓄银行、城市商业银行等银行机构且具备中国银行保险监督管理委员会核发的《中华人民共和国金融许可证》或《金融机构法人许可证》。</w:t>
      </w:r>
    </w:p>
    <w:p w14:paraId="0493FC4F">
      <w:pPr>
        <w:pStyle w:val="3"/>
        <w:numPr>
          <w:ilvl w:val="0"/>
          <w:numId w:val="0"/>
        </w:numPr>
        <w:shd w:val="clear" w:color="auto" w:fill="auto"/>
        <w:spacing w:before="0" w:line="240" w:lineRule="atLeast"/>
        <w:ind w:leftChars="0" w:right="0" w:rightChars="0"/>
        <w:jc w:val="center"/>
        <w:rPr>
          <w:rFonts w:hint="eastAsia" w:ascii="仿宋" w:hAnsi="仿宋" w:eastAsia="仿宋" w:cs="仿宋"/>
          <w:b/>
          <w:bCs/>
          <w:color w:val="auto"/>
          <w:spacing w:val="0"/>
          <w:w w:val="100"/>
          <w:position w:val="0"/>
          <w:sz w:val="36"/>
          <w:szCs w:val="36"/>
          <w:shd w:val="clear" w:color="auto" w:fill="auto"/>
          <w:lang w:val="en-US" w:eastAsia="zh-CN" w:bidi="en-US"/>
        </w:rPr>
      </w:pPr>
    </w:p>
    <w:p w14:paraId="173C4CE6">
      <w:pPr>
        <w:pStyle w:val="3"/>
        <w:numPr>
          <w:ilvl w:val="0"/>
          <w:numId w:val="0"/>
        </w:numPr>
        <w:shd w:val="clear" w:color="auto" w:fill="auto"/>
        <w:spacing w:before="0" w:line="240" w:lineRule="atLeast"/>
        <w:ind w:leftChars="0" w:right="0" w:rightChars="0"/>
        <w:jc w:val="center"/>
        <w:rPr>
          <w:rFonts w:hint="eastAsia" w:ascii="仿宋" w:hAnsi="仿宋" w:eastAsia="仿宋" w:cs="仿宋"/>
          <w:b/>
          <w:bCs/>
          <w:color w:val="000000" w:themeColor="text1"/>
          <w:spacing w:val="0"/>
          <w:w w:val="100"/>
          <w:position w:val="0"/>
          <w:sz w:val="36"/>
          <w:szCs w:val="36"/>
          <w:shd w:val="clear" w:color="auto" w:fill="auto"/>
          <w:lang w:val="en-US" w:eastAsia="zh-CN" w:bidi="en-US"/>
          <w14:textFill>
            <w14:solidFill>
              <w14:schemeClr w14:val="tx1"/>
            </w14:solidFill>
          </w14:textFill>
        </w:rPr>
      </w:pPr>
    </w:p>
    <w:p w14:paraId="267859A6">
      <w:pPr>
        <w:pStyle w:val="3"/>
        <w:numPr>
          <w:ilvl w:val="0"/>
          <w:numId w:val="0"/>
        </w:numPr>
        <w:shd w:val="clear" w:color="auto" w:fill="auto"/>
        <w:spacing w:before="0" w:line="240" w:lineRule="atLeast"/>
        <w:ind w:leftChars="0" w:right="0" w:rightChars="0"/>
        <w:jc w:val="center"/>
        <w:rPr>
          <w:rFonts w:hint="eastAsia" w:ascii="仿宋" w:hAnsi="仿宋" w:eastAsia="仿宋" w:cs="仿宋"/>
          <w:b/>
          <w:bCs/>
          <w:color w:val="000000" w:themeColor="text1"/>
          <w:spacing w:val="0"/>
          <w:w w:val="100"/>
          <w:position w:val="0"/>
          <w:sz w:val="36"/>
          <w:szCs w:val="36"/>
          <w:shd w:val="clear" w:color="auto" w:fill="auto"/>
          <w:lang w:val="en-US" w:eastAsia="zh-CN" w:bidi="en-US"/>
          <w14:textFill>
            <w14:solidFill>
              <w14:schemeClr w14:val="tx1"/>
            </w14:solidFill>
          </w14:textFill>
        </w:rPr>
      </w:pPr>
    </w:p>
    <w:p w14:paraId="53FA61B4">
      <w:pPr>
        <w:pStyle w:val="3"/>
        <w:numPr>
          <w:ilvl w:val="0"/>
          <w:numId w:val="0"/>
        </w:numPr>
        <w:shd w:val="clear" w:color="auto" w:fill="auto"/>
        <w:spacing w:before="0" w:line="240" w:lineRule="atLeast"/>
        <w:ind w:leftChars="0" w:right="0" w:rightChars="0"/>
        <w:jc w:val="center"/>
        <w:rPr>
          <w:rFonts w:hint="eastAsia" w:ascii="仿宋" w:hAnsi="仿宋" w:eastAsia="仿宋" w:cs="仿宋"/>
          <w:b/>
          <w:bCs/>
          <w:color w:val="000000" w:themeColor="text1"/>
          <w:spacing w:val="0"/>
          <w:w w:val="100"/>
          <w:position w:val="0"/>
          <w:sz w:val="36"/>
          <w:szCs w:val="36"/>
          <w:shd w:val="clear" w:color="auto" w:fill="auto"/>
          <w:lang w:val="en-US" w:eastAsia="zh-CN" w:bidi="en-US"/>
          <w14:textFill>
            <w14:solidFill>
              <w14:schemeClr w14:val="tx1"/>
            </w14:solidFill>
          </w14:textFill>
        </w:rPr>
      </w:pPr>
    </w:p>
    <w:p w14:paraId="3D2705F3">
      <w:pPr>
        <w:pStyle w:val="3"/>
        <w:numPr>
          <w:ilvl w:val="0"/>
          <w:numId w:val="0"/>
        </w:numPr>
        <w:shd w:val="clear" w:color="auto" w:fill="auto"/>
        <w:spacing w:before="0" w:line="240" w:lineRule="atLeast"/>
        <w:ind w:leftChars="0" w:right="0" w:rightChars="0"/>
        <w:jc w:val="center"/>
        <w:rPr>
          <w:rFonts w:hint="eastAsia" w:ascii="仿宋" w:hAnsi="仿宋" w:eastAsia="仿宋" w:cs="仿宋"/>
          <w:b/>
          <w:bCs/>
          <w:color w:val="000000" w:themeColor="text1"/>
          <w:spacing w:val="0"/>
          <w:w w:val="100"/>
          <w:position w:val="0"/>
          <w:sz w:val="36"/>
          <w:szCs w:val="36"/>
          <w:shd w:val="clear" w:color="auto" w:fill="auto"/>
          <w:lang w:val="en-US" w:eastAsia="zh-CN" w:bidi="en-US"/>
          <w14:textFill>
            <w14:solidFill>
              <w14:schemeClr w14:val="tx1"/>
            </w14:solidFill>
          </w14:textFill>
        </w:rPr>
      </w:pPr>
    </w:p>
    <w:p w14:paraId="745CAAF1">
      <w:pPr>
        <w:pStyle w:val="3"/>
        <w:numPr>
          <w:ilvl w:val="0"/>
          <w:numId w:val="0"/>
        </w:numPr>
        <w:shd w:val="clear" w:color="auto" w:fill="auto"/>
        <w:spacing w:before="0" w:line="240" w:lineRule="atLeast"/>
        <w:ind w:leftChars="0" w:right="0" w:rightChars="0"/>
        <w:jc w:val="center"/>
        <w:rPr>
          <w:rFonts w:hint="eastAsia" w:ascii="仿宋" w:hAnsi="仿宋" w:eastAsia="仿宋" w:cs="仿宋"/>
          <w:b/>
          <w:bCs/>
          <w:color w:val="000000" w:themeColor="text1"/>
          <w:spacing w:val="0"/>
          <w:w w:val="100"/>
          <w:position w:val="0"/>
          <w:sz w:val="36"/>
          <w:szCs w:val="36"/>
          <w:shd w:val="clear" w:color="auto" w:fill="auto"/>
          <w:lang w:val="en-US" w:eastAsia="zh-CN" w:bidi="en-US"/>
          <w14:textFill>
            <w14:solidFill>
              <w14:schemeClr w14:val="tx1"/>
            </w14:solidFill>
          </w14:textFill>
        </w:rPr>
      </w:pPr>
    </w:p>
    <w:p w14:paraId="252A2121">
      <w:pPr>
        <w:pStyle w:val="3"/>
        <w:numPr>
          <w:ilvl w:val="0"/>
          <w:numId w:val="0"/>
        </w:numPr>
        <w:shd w:val="clear" w:color="auto" w:fill="auto"/>
        <w:spacing w:before="0" w:line="240" w:lineRule="atLeast"/>
        <w:ind w:leftChars="0" w:right="0" w:rightChars="0"/>
        <w:jc w:val="center"/>
        <w:rPr>
          <w:rFonts w:hint="eastAsia" w:ascii="仿宋" w:hAnsi="仿宋" w:eastAsia="仿宋" w:cs="仿宋"/>
          <w:b/>
          <w:bCs/>
          <w:color w:val="000000" w:themeColor="text1"/>
          <w:spacing w:val="0"/>
          <w:w w:val="100"/>
          <w:position w:val="0"/>
          <w:sz w:val="36"/>
          <w:szCs w:val="36"/>
          <w:shd w:val="clear" w:color="auto" w:fill="auto"/>
          <w:lang w:val="en-US" w:eastAsia="zh-CN" w:bidi="en-US"/>
          <w14:textFill>
            <w14:solidFill>
              <w14:schemeClr w14:val="tx1"/>
            </w14:solidFill>
          </w14:textFill>
        </w:rPr>
      </w:pPr>
    </w:p>
    <w:p w14:paraId="4EA86309">
      <w:pPr>
        <w:pStyle w:val="3"/>
        <w:numPr>
          <w:ilvl w:val="0"/>
          <w:numId w:val="0"/>
        </w:numPr>
        <w:shd w:val="clear" w:color="auto" w:fill="auto"/>
        <w:spacing w:before="0" w:line="240" w:lineRule="atLeast"/>
        <w:ind w:leftChars="0" w:right="0" w:rightChars="0"/>
        <w:jc w:val="center"/>
        <w:rPr>
          <w:rFonts w:hint="eastAsia" w:ascii="仿宋" w:hAnsi="仿宋" w:eastAsia="仿宋" w:cs="仿宋"/>
          <w:b/>
          <w:bCs/>
          <w:color w:val="000000" w:themeColor="text1"/>
          <w:spacing w:val="0"/>
          <w:w w:val="100"/>
          <w:position w:val="0"/>
          <w:sz w:val="36"/>
          <w:szCs w:val="36"/>
          <w:shd w:val="clear" w:color="auto" w:fill="auto"/>
          <w:lang w:val="en-US" w:eastAsia="zh-CN" w:bidi="en-US"/>
          <w14:textFill>
            <w14:solidFill>
              <w14:schemeClr w14:val="tx1"/>
            </w14:solidFill>
          </w14:textFill>
        </w:rPr>
      </w:pPr>
    </w:p>
    <w:p w14:paraId="070D35A8">
      <w:pPr>
        <w:pStyle w:val="3"/>
        <w:numPr>
          <w:ilvl w:val="0"/>
          <w:numId w:val="0"/>
        </w:numPr>
        <w:shd w:val="clear" w:color="auto" w:fill="auto"/>
        <w:spacing w:before="0" w:line="240" w:lineRule="atLeast"/>
        <w:ind w:leftChars="0" w:right="0" w:rightChars="0"/>
        <w:jc w:val="center"/>
        <w:rPr>
          <w:rFonts w:hint="eastAsia" w:ascii="仿宋" w:hAnsi="仿宋" w:eastAsia="仿宋" w:cs="仿宋"/>
          <w:b/>
          <w:bCs/>
          <w:color w:val="000000" w:themeColor="text1"/>
          <w:spacing w:val="0"/>
          <w:w w:val="100"/>
          <w:position w:val="0"/>
          <w:sz w:val="36"/>
          <w:szCs w:val="36"/>
          <w:shd w:val="clear" w:color="auto" w:fill="auto"/>
          <w:lang w:val="en-US" w:eastAsia="zh-CN" w:bidi="en-US"/>
          <w14:textFill>
            <w14:solidFill>
              <w14:schemeClr w14:val="tx1"/>
            </w14:solidFill>
          </w14:textFill>
        </w:rPr>
      </w:pPr>
    </w:p>
    <w:p w14:paraId="2AB6E69D">
      <w:pPr>
        <w:pStyle w:val="3"/>
        <w:numPr>
          <w:ilvl w:val="0"/>
          <w:numId w:val="0"/>
        </w:numPr>
        <w:shd w:val="clear" w:color="auto" w:fill="auto"/>
        <w:spacing w:before="0" w:line="240" w:lineRule="atLeast"/>
        <w:ind w:leftChars="0" w:right="0" w:rightChars="0"/>
        <w:jc w:val="center"/>
        <w:rPr>
          <w:rFonts w:hint="eastAsia" w:ascii="仿宋" w:hAnsi="仿宋" w:eastAsia="仿宋" w:cs="仿宋"/>
          <w:b/>
          <w:bCs/>
          <w:color w:val="000000" w:themeColor="text1"/>
          <w:spacing w:val="0"/>
          <w:w w:val="100"/>
          <w:position w:val="0"/>
          <w:sz w:val="36"/>
          <w:szCs w:val="36"/>
          <w:shd w:val="clear" w:color="auto" w:fill="auto"/>
          <w:lang w:val="en-US" w:eastAsia="zh-CN" w:bidi="en-US"/>
          <w14:textFill>
            <w14:solidFill>
              <w14:schemeClr w14:val="tx1"/>
            </w14:solidFill>
          </w14:textFill>
        </w:rPr>
      </w:pPr>
    </w:p>
    <w:p w14:paraId="2BDBA47A">
      <w:pPr>
        <w:pStyle w:val="3"/>
        <w:numPr>
          <w:ilvl w:val="0"/>
          <w:numId w:val="0"/>
        </w:numPr>
        <w:shd w:val="clear" w:color="auto" w:fill="auto"/>
        <w:spacing w:before="0" w:line="240" w:lineRule="atLeast"/>
        <w:ind w:leftChars="0" w:right="0" w:rightChars="0"/>
        <w:jc w:val="center"/>
        <w:rPr>
          <w:rFonts w:hint="eastAsia" w:ascii="仿宋" w:hAnsi="仿宋" w:eastAsia="仿宋" w:cs="仿宋"/>
          <w:b/>
          <w:bCs/>
          <w:color w:val="000000" w:themeColor="text1"/>
          <w:spacing w:val="0"/>
          <w:w w:val="100"/>
          <w:position w:val="0"/>
          <w:sz w:val="36"/>
          <w:szCs w:val="36"/>
          <w:shd w:val="clear" w:color="auto" w:fill="auto"/>
          <w:lang w:val="en-US" w:eastAsia="zh-CN" w:bidi="en-US"/>
          <w14:textFill>
            <w14:solidFill>
              <w14:schemeClr w14:val="tx1"/>
            </w14:solidFill>
          </w14:textFill>
        </w:rPr>
      </w:pPr>
    </w:p>
    <w:p w14:paraId="5358EE9B">
      <w:pPr>
        <w:pStyle w:val="3"/>
        <w:numPr>
          <w:ilvl w:val="0"/>
          <w:numId w:val="0"/>
        </w:numPr>
        <w:shd w:val="clear" w:color="auto" w:fill="auto"/>
        <w:spacing w:before="0" w:line="240" w:lineRule="atLeast"/>
        <w:ind w:leftChars="0" w:right="0" w:rightChars="0"/>
        <w:jc w:val="center"/>
        <w:rPr>
          <w:rFonts w:hint="eastAsia" w:ascii="仿宋" w:hAnsi="仿宋" w:eastAsia="仿宋" w:cs="仿宋"/>
          <w:b/>
          <w:bCs/>
          <w:color w:val="000000" w:themeColor="text1"/>
          <w:spacing w:val="0"/>
          <w:w w:val="100"/>
          <w:position w:val="0"/>
          <w:sz w:val="36"/>
          <w:szCs w:val="36"/>
          <w:shd w:val="clear" w:color="auto" w:fill="auto"/>
          <w:lang w:val="en-US" w:eastAsia="zh-CN" w:bidi="en-US"/>
          <w14:textFill>
            <w14:solidFill>
              <w14:schemeClr w14:val="tx1"/>
            </w14:solidFill>
          </w14:textFill>
        </w:rPr>
      </w:pPr>
    </w:p>
    <w:p w14:paraId="408BA3BF">
      <w:pPr>
        <w:pStyle w:val="3"/>
        <w:numPr>
          <w:ilvl w:val="0"/>
          <w:numId w:val="0"/>
        </w:numPr>
        <w:shd w:val="clear" w:color="auto" w:fill="auto"/>
        <w:spacing w:before="0" w:line="240" w:lineRule="atLeast"/>
        <w:ind w:leftChars="0" w:right="0" w:rightChars="0"/>
        <w:jc w:val="center"/>
        <w:rPr>
          <w:rFonts w:hint="eastAsia" w:ascii="仿宋" w:hAnsi="仿宋" w:eastAsia="仿宋" w:cs="仿宋"/>
          <w:b/>
          <w:bCs/>
          <w:color w:val="000000" w:themeColor="text1"/>
          <w:spacing w:val="0"/>
          <w:w w:val="100"/>
          <w:position w:val="0"/>
          <w:sz w:val="36"/>
          <w:szCs w:val="36"/>
          <w:shd w:val="clear" w:color="auto" w:fill="auto"/>
          <w:lang w:val="en-US" w:eastAsia="zh-CN" w:bidi="en-US"/>
          <w14:textFill>
            <w14:solidFill>
              <w14:schemeClr w14:val="tx1"/>
            </w14:solidFill>
          </w14:textFill>
        </w:rPr>
      </w:pPr>
    </w:p>
    <w:p w14:paraId="13561DF5">
      <w:pPr>
        <w:pStyle w:val="3"/>
        <w:numPr>
          <w:ilvl w:val="0"/>
          <w:numId w:val="0"/>
        </w:numPr>
        <w:shd w:val="clear" w:color="auto" w:fill="auto"/>
        <w:spacing w:before="0" w:line="240" w:lineRule="atLeast"/>
        <w:ind w:leftChars="0" w:right="0" w:rightChars="0"/>
        <w:jc w:val="center"/>
        <w:rPr>
          <w:rFonts w:hint="eastAsia" w:ascii="仿宋" w:hAnsi="仿宋" w:eastAsia="仿宋" w:cs="仿宋"/>
          <w:b/>
          <w:bCs/>
          <w:color w:val="000000" w:themeColor="text1"/>
          <w:spacing w:val="0"/>
          <w:w w:val="100"/>
          <w:position w:val="0"/>
          <w:sz w:val="36"/>
          <w:szCs w:val="36"/>
          <w:shd w:val="clear" w:color="auto" w:fill="auto"/>
          <w:lang w:val="en-US" w:eastAsia="zh-CN" w:bidi="en-US"/>
          <w14:textFill>
            <w14:solidFill>
              <w14:schemeClr w14:val="tx1"/>
            </w14:solidFill>
          </w14:textFill>
        </w:rPr>
      </w:pPr>
    </w:p>
    <w:p w14:paraId="76F80A1B">
      <w:pPr>
        <w:pStyle w:val="3"/>
        <w:numPr>
          <w:ilvl w:val="0"/>
          <w:numId w:val="0"/>
        </w:numPr>
        <w:shd w:val="clear" w:color="auto" w:fill="auto"/>
        <w:spacing w:before="0" w:line="240" w:lineRule="atLeast"/>
        <w:ind w:leftChars="0" w:right="0" w:rightChars="0"/>
        <w:jc w:val="center"/>
        <w:rPr>
          <w:rFonts w:hint="eastAsia" w:ascii="仿宋" w:hAnsi="仿宋" w:eastAsia="仿宋" w:cs="仿宋"/>
          <w:b/>
          <w:bCs/>
          <w:color w:val="000000" w:themeColor="text1"/>
          <w:spacing w:val="0"/>
          <w:w w:val="100"/>
          <w:position w:val="0"/>
          <w:sz w:val="36"/>
          <w:szCs w:val="36"/>
          <w:shd w:val="clear" w:color="auto" w:fill="auto"/>
          <w:lang w:val="en-US" w:eastAsia="zh-CN" w:bidi="en-US"/>
          <w14:textFill>
            <w14:solidFill>
              <w14:schemeClr w14:val="tx1"/>
            </w14:solidFill>
          </w14:textFill>
        </w:rPr>
      </w:pPr>
    </w:p>
    <w:p w14:paraId="5FDFF6FB">
      <w:pPr>
        <w:pStyle w:val="3"/>
        <w:numPr>
          <w:ilvl w:val="0"/>
          <w:numId w:val="0"/>
        </w:numPr>
        <w:shd w:val="clear" w:color="auto" w:fill="auto"/>
        <w:spacing w:before="0" w:line="240" w:lineRule="atLeast"/>
        <w:ind w:leftChars="0" w:right="0" w:rightChars="0"/>
        <w:jc w:val="center"/>
        <w:rPr>
          <w:rFonts w:hint="eastAsia" w:ascii="仿宋" w:hAnsi="仿宋" w:eastAsia="仿宋" w:cs="仿宋"/>
          <w:b/>
          <w:bCs/>
          <w:color w:val="000000" w:themeColor="text1"/>
          <w:spacing w:val="0"/>
          <w:w w:val="100"/>
          <w:position w:val="0"/>
          <w:sz w:val="36"/>
          <w:szCs w:val="36"/>
          <w:shd w:val="clear" w:color="auto" w:fill="auto"/>
          <w:lang w:val="en-US" w:eastAsia="zh-CN" w:bidi="en-US"/>
          <w14:textFill>
            <w14:solidFill>
              <w14:schemeClr w14:val="tx1"/>
            </w14:solidFill>
          </w14:textFill>
        </w:rPr>
      </w:pPr>
    </w:p>
    <w:p w14:paraId="1F7C264F">
      <w:pPr>
        <w:pStyle w:val="3"/>
        <w:numPr>
          <w:ilvl w:val="0"/>
          <w:numId w:val="0"/>
        </w:numPr>
        <w:shd w:val="clear" w:color="auto" w:fill="auto"/>
        <w:spacing w:before="0" w:line="240" w:lineRule="atLeast"/>
        <w:ind w:leftChars="0" w:right="0" w:rightChars="0"/>
        <w:jc w:val="center"/>
        <w:rPr>
          <w:rFonts w:hint="eastAsia" w:ascii="仿宋" w:hAnsi="仿宋" w:eastAsia="仿宋" w:cs="仿宋"/>
          <w:b/>
          <w:bCs/>
          <w:color w:val="000000" w:themeColor="text1"/>
          <w:spacing w:val="0"/>
          <w:w w:val="100"/>
          <w:position w:val="0"/>
          <w:sz w:val="36"/>
          <w:szCs w:val="36"/>
          <w:shd w:val="clear" w:color="auto" w:fill="auto"/>
          <w:lang w:val="en-US" w:eastAsia="zh-CN" w:bidi="en-US"/>
          <w14:textFill>
            <w14:solidFill>
              <w14:schemeClr w14:val="tx1"/>
            </w14:solidFill>
          </w14:textFill>
        </w:rPr>
      </w:pPr>
    </w:p>
    <w:p w14:paraId="2A447762">
      <w:pPr>
        <w:pStyle w:val="3"/>
        <w:numPr>
          <w:ilvl w:val="0"/>
          <w:numId w:val="0"/>
        </w:numPr>
        <w:shd w:val="clear" w:color="auto" w:fill="auto"/>
        <w:spacing w:before="0" w:line="240" w:lineRule="atLeast"/>
        <w:ind w:leftChars="0" w:right="0" w:rightChars="0"/>
        <w:jc w:val="center"/>
        <w:rPr>
          <w:rFonts w:hint="eastAsia" w:ascii="仿宋" w:hAnsi="仿宋" w:eastAsia="仿宋" w:cs="仿宋"/>
          <w:b/>
          <w:bCs/>
          <w:color w:val="000000" w:themeColor="text1"/>
          <w:spacing w:val="0"/>
          <w:w w:val="100"/>
          <w:position w:val="0"/>
          <w:sz w:val="36"/>
          <w:szCs w:val="36"/>
          <w:shd w:val="clear" w:color="auto" w:fill="auto"/>
          <w:lang w:val="en-US" w:eastAsia="zh-CN" w:bidi="en-US"/>
          <w14:textFill>
            <w14:solidFill>
              <w14:schemeClr w14:val="tx1"/>
            </w14:solidFill>
          </w14:textFill>
        </w:rPr>
      </w:pPr>
    </w:p>
    <w:p w14:paraId="73599B51">
      <w:pPr>
        <w:pStyle w:val="3"/>
        <w:numPr>
          <w:ilvl w:val="0"/>
          <w:numId w:val="0"/>
        </w:numPr>
        <w:shd w:val="clear" w:color="auto" w:fill="auto"/>
        <w:spacing w:before="0" w:line="240" w:lineRule="atLeast"/>
        <w:ind w:leftChars="0" w:right="0" w:rightChars="0"/>
        <w:jc w:val="center"/>
        <w:rPr>
          <w:rFonts w:hint="eastAsia" w:ascii="仿宋" w:hAnsi="仿宋" w:eastAsia="仿宋" w:cs="仿宋"/>
          <w:b/>
          <w:bCs/>
          <w:color w:val="000000" w:themeColor="text1"/>
          <w:spacing w:val="0"/>
          <w:w w:val="100"/>
          <w:position w:val="0"/>
          <w:sz w:val="36"/>
          <w:szCs w:val="36"/>
          <w:shd w:val="clear" w:color="auto" w:fill="auto"/>
          <w:lang w:val="en-US" w:eastAsia="zh-CN" w:bidi="en-US"/>
          <w14:textFill>
            <w14:solidFill>
              <w14:schemeClr w14:val="tx1"/>
            </w14:solidFill>
          </w14:textFill>
        </w:rPr>
      </w:pPr>
    </w:p>
    <w:p w14:paraId="31FB0CAF">
      <w:pPr>
        <w:pStyle w:val="3"/>
        <w:numPr>
          <w:ilvl w:val="0"/>
          <w:numId w:val="0"/>
        </w:numPr>
        <w:shd w:val="clear" w:color="auto" w:fill="auto"/>
        <w:spacing w:before="0" w:line="240" w:lineRule="atLeast"/>
        <w:ind w:leftChars="0" w:right="0" w:rightChars="0"/>
        <w:jc w:val="center"/>
        <w:rPr>
          <w:rFonts w:hint="eastAsia" w:ascii="仿宋" w:hAnsi="仿宋" w:eastAsia="仿宋" w:cs="仿宋"/>
          <w:b/>
          <w:bCs/>
          <w:color w:val="000000" w:themeColor="text1"/>
          <w:spacing w:val="0"/>
          <w:w w:val="100"/>
          <w:position w:val="0"/>
          <w:sz w:val="36"/>
          <w:szCs w:val="36"/>
          <w:shd w:val="clear" w:color="auto" w:fill="auto"/>
          <w:lang w:val="en-US" w:eastAsia="zh-CN" w:bidi="en-US"/>
          <w14:textFill>
            <w14:solidFill>
              <w14:schemeClr w14:val="tx1"/>
            </w14:solidFill>
          </w14:textFill>
        </w:rPr>
      </w:pPr>
    </w:p>
    <w:p w14:paraId="7FBCA149">
      <w:pPr>
        <w:pStyle w:val="3"/>
        <w:numPr>
          <w:ilvl w:val="0"/>
          <w:numId w:val="0"/>
        </w:numPr>
        <w:shd w:val="clear" w:color="auto" w:fill="auto"/>
        <w:spacing w:before="0" w:line="240" w:lineRule="atLeast"/>
        <w:ind w:leftChars="0" w:right="0" w:rightChars="0"/>
        <w:jc w:val="center"/>
        <w:rPr>
          <w:rFonts w:hint="eastAsia" w:ascii="仿宋" w:hAnsi="仿宋" w:eastAsia="仿宋" w:cs="仿宋"/>
          <w:b/>
          <w:bCs/>
          <w:color w:val="000000" w:themeColor="text1"/>
          <w:spacing w:val="0"/>
          <w:w w:val="100"/>
          <w:position w:val="0"/>
          <w:sz w:val="36"/>
          <w:szCs w:val="36"/>
          <w:shd w:val="clear" w:color="auto" w:fill="auto"/>
          <w:lang w:val="en-US" w:eastAsia="zh-CN" w:bidi="en-US"/>
          <w14:textFill>
            <w14:solidFill>
              <w14:schemeClr w14:val="tx1"/>
            </w14:solidFill>
          </w14:textFill>
        </w:rPr>
      </w:pPr>
    </w:p>
    <w:p w14:paraId="1694BE54">
      <w:pPr>
        <w:pStyle w:val="24"/>
        <w:ind w:left="0" w:leftChars="0" w:firstLine="0" w:firstLineChars="0"/>
        <w:rPr>
          <w:rFonts w:hint="eastAsia" w:ascii="仿宋" w:hAnsi="仿宋" w:eastAsia="仿宋" w:cs="仿宋"/>
          <w:b/>
          <w:bCs/>
          <w:color w:val="000000" w:themeColor="text1"/>
          <w:spacing w:val="0"/>
          <w:w w:val="100"/>
          <w:position w:val="0"/>
          <w:sz w:val="36"/>
          <w:szCs w:val="36"/>
          <w:shd w:val="clear" w:color="auto" w:fill="auto"/>
          <w:lang w:val="en-US" w:eastAsia="zh-CN" w:bidi="en-US"/>
          <w14:textFill>
            <w14:solidFill>
              <w14:schemeClr w14:val="tx1"/>
            </w14:solidFill>
          </w14:textFill>
        </w:rPr>
      </w:pPr>
    </w:p>
    <w:p w14:paraId="32D917A2">
      <w:pPr>
        <w:shd w:val="clear" w:color="auto" w:fill="auto"/>
        <w:rPr>
          <w:rFonts w:hint="eastAsia" w:ascii="仿宋" w:hAnsi="仿宋" w:eastAsia="仿宋" w:cs="仿宋"/>
          <w:b/>
          <w:color w:val="auto"/>
          <w:spacing w:val="0"/>
          <w:w w:val="100"/>
          <w:position w:val="0"/>
          <w:sz w:val="36"/>
          <w:szCs w:val="36"/>
          <w:highlight w:val="none"/>
          <w:shd w:val="clear" w:color="auto" w:fill="auto"/>
          <w:lang w:val="en-US" w:eastAsia="zh-CN" w:bidi="en-US"/>
        </w:rPr>
      </w:pPr>
      <w:bookmarkStart w:id="90" w:name="_Toc494296665"/>
      <w:bookmarkStart w:id="91" w:name="_Toc494296991"/>
      <w:r>
        <w:rPr>
          <w:rFonts w:hint="eastAsia" w:ascii="仿宋" w:hAnsi="仿宋" w:eastAsia="仿宋" w:cs="仿宋"/>
          <w:b/>
          <w:color w:val="auto"/>
          <w:spacing w:val="0"/>
          <w:w w:val="100"/>
          <w:position w:val="0"/>
          <w:sz w:val="36"/>
          <w:szCs w:val="36"/>
          <w:highlight w:val="none"/>
          <w:shd w:val="clear" w:color="auto" w:fill="auto"/>
          <w:lang w:val="en-US" w:eastAsia="zh-CN" w:bidi="en-US"/>
        </w:rPr>
        <w:t>6、投标保证金汇款凭证和保证金收据或保函。</w:t>
      </w:r>
    </w:p>
    <w:p w14:paraId="31D09F8C">
      <w:pPr>
        <w:shd w:val="clear" w:color="auto" w:fill="auto"/>
        <w:ind w:firstLine="486"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可将本项目投标保证金支付的汇款凭证、支票、汇票或保证金收据（如有）的复印件作为缴纳凭证及投标保证金收据一起装订在本部分，复印件上应加盖本单位章；使用银行保函等其他投标担保函的，应将担保函正本，装订在本部分正本中；如采用政府采购信用担保形式的，应使用（投标文件格式三）,将原件装订在本部分正本中。</w:t>
      </w:r>
    </w:p>
    <w:p w14:paraId="2C69CC3C">
      <w:pPr>
        <w:shd w:val="clear" w:color="auto" w:fill="auto"/>
        <w:ind w:firstLine="486" w:firstLineChars="200"/>
        <w:rPr>
          <w:rFonts w:hint="eastAsia" w:ascii="仿宋" w:hAnsi="仿宋" w:eastAsia="仿宋" w:cs="仿宋"/>
          <w:color w:val="000000" w:themeColor="text1"/>
          <w:sz w:val="24"/>
          <w:highlight w:val="none"/>
          <w14:textFill>
            <w14:solidFill>
              <w14:schemeClr w14:val="tx1"/>
            </w14:solidFill>
          </w14:textFill>
        </w:rPr>
      </w:pPr>
    </w:p>
    <w:bookmarkEnd w:id="90"/>
    <w:bookmarkEnd w:id="91"/>
    <w:p w14:paraId="2280E433">
      <w:pPr>
        <w:pStyle w:val="5"/>
        <w:shd w:val="clear" w:color="auto" w:fill="auto"/>
        <w:rPr>
          <w:rFonts w:hint="eastAsia" w:ascii="仿宋" w:hAnsi="仿宋" w:eastAsia="仿宋" w:cs="仿宋"/>
          <w:color w:val="000000" w:themeColor="text1"/>
          <w:highlight w:val="none"/>
          <w14:textFill>
            <w14:solidFill>
              <w14:schemeClr w14:val="tx1"/>
            </w14:solidFill>
          </w14:textFill>
        </w:rPr>
      </w:pPr>
    </w:p>
    <w:tbl>
      <w:tblPr>
        <w:tblStyle w:val="18"/>
        <w:tblpPr w:leftFromText="180" w:rightFromText="180" w:vertAnchor="text" w:horzAnchor="page" w:tblpX="2090" w:tblpY="750"/>
        <w:tblOverlap w:val="never"/>
        <w:tblW w:w="787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79"/>
      </w:tblGrid>
      <w:tr w14:paraId="7373E0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26" w:hRule="atLeast"/>
        </w:trPr>
        <w:tc>
          <w:tcPr>
            <w:tcW w:w="7879" w:type="dxa"/>
            <w:noWrap w:val="0"/>
            <w:vAlign w:val="top"/>
          </w:tcPr>
          <w:p w14:paraId="0A795AD1">
            <w:pPr>
              <w:shd w:val="clear" w:color="auto" w:fill="auto"/>
              <w:rPr>
                <w:rFonts w:hint="eastAsia" w:ascii="仿宋" w:hAnsi="仿宋" w:eastAsia="仿宋" w:cs="仿宋"/>
                <w:b/>
                <w:bCs/>
                <w:color w:val="000000" w:themeColor="text1"/>
                <w:sz w:val="30"/>
                <w:szCs w:val="30"/>
                <w:highlight w:val="none"/>
                <w14:textFill>
                  <w14:solidFill>
                    <w14:schemeClr w14:val="tx1"/>
                  </w14:solidFill>
                </w14:textFill>
              </w:rPr>
            </w:pPr>
          </w:p>
          <w:p w14:paraId="7E40B64B">
            <w:pPr>
              <w:shd w:val="clear" w:color="auto" w:fill="auto"/>
              <w:jc w:val="center"/>
              <w:rPr>
                <w:rFonts w:hint="eastAsia" w:ascii="仿宋" w:hAnsi="仿宋" w:eastAsia="仿宋" w:cs="仿宋"/>
                <w:b/>
                <w:bCs/>
                <w:color w:val="000000" w:themeColor="text1"/>
                <w:sz w:val="30"/>
                <w:szCs w:val="30"/>
                <w:highlight w:val="none"/>
                <w14:textFill>
                  <w14:solidFill>
                    <w14:schemeClr w14:val="tx1"/>
                  </w14:solidFill>
                </w14:textFill>
              </w:rPr>
            </w:pPr>
          </w:p>
          <w:p w14:paraId="2E85BF58">
            <w:pPr>
              <w:shd w:val="clear" w:color="auto" w:fill="auto"/>
              <w:jc w:val="center"/>
              <w:rPr>
                <w:rFonts w:hint="eastAsia" w:ascii="仿宋" w:hAnsi="仿宋" w:eastAsia="仿宋" w:cs="仿宋"/>
                <w:b/>
                <w:bCs/>
                <w:color w:val="000000" w:themeColor="text1"/>
                <w:sz w:val="30"/>
                <w:szCs w:val="30"/>
                <w:highlight w:val="none"/>
                <w14:textFill>
                  <w14:solidFill>
                    <w14:schemeClr w14:val="tx1"/>
                  </w14:solidFill>
                </w14:textFill>
              </w:rPr>
            </w:pPr>
          </w:p>
          <w:p w14:paraId="5C93A56B">
            <w:pPr>
              <w:shd w:val="clear" w:color="auto" w:fill="auto"/>
              <w:jc w:val="center"/>
              <w:rPr>
                <w:rFonts w:hint="eastAsia" w:ascii="仿宋" w:hAnsi="仿宋" w:eastAsia="仿宋" w:cs="仿宋"/>
                <w:b/>
                <w:bCs/>
                <w:color w:val="000000" w:themeColor="text1"/>
                <w:sz w:val="30"/>
                <w:szCs w:val="30"/>
                <w:highlight w:val="none"/>
                <w14:textFill>
                  <w14:solidFill>
                    <w14:schemeClr w14:val="tx1"/>
                  </w14:solidFill>
                </w14:textFill>
              </w:rPr>
            </w:pPr>
          </w:p>
          <w:p w14:paraId="0DB63B87">
            <w:pPr>
              <w:shd w:val="clear" w:color="auto" w:fill="auto"/>
              <w:jc w:val="center"/>
              <w:rPr>
                <w:rFonts w:hint="eastAsia" w:ascii="仿宋" w:hAnsi="仿宋" w:eastAsia="仿宋" w:cs="仿宋"/>
                <w:b/>
                <w:bCs/>
                <w:color w:val="000000" w:themeColor="text1"/>
                <w:sz w:val="30"/>
                <w:szCs w:val="30"/>
                <w:highlight w:val="none"/>
                <w14:textFill>
                  <w14:solidFill>
                    <w14:schemeClr w14:val="tx1"/>
                  </w14:solidFill>
                </w14:textFill>
              </w:rPr>
            </w:pPr>
            <w:r>
              <w:rPr>
                <w:rFonts w:hint="eastAsia" w:ascii="仿宋" w:hAnsi="仿宋" w:eastAsia="仿宋" w:cs="仿宋"/>
                <w:b/>
                <w:bCs/>
                <w:color w:val="000000" w:themeColor="text1"/>
                <w:sz w:val="30"/>
                <w:szCs w:val="30"/>
                <w:highlight w:val="none"/>
                <w14:textFill>
                  <w14:solidFill>
                    <w14:schemeClr w14:val="tx1"/>
                  </w14:solidFill>
                </w14:textFill>
              </w:rPr>
              <w:t>投标保证金收据</w:t>
            </w:r>
          </w:p>
        </w:tc>
      </w:tr>
    </w:tbl>
    <w:p w14:paraId="7A9A955E">
      <w:pPr>
        <w:pStyle w:val="5"/>
        <w:shd w:val="clear" w:color="auto" w:fill="auto"/>
        <w:ind w:left="0" w:leftChars="0" w:firstLine="0" w:firstLineChars="0"/>
        <w:rPr>
          <w:rFonts w:hint="eastAsia" w:ascii="仿宋" w:hAnsi="仿宋" w:eastAsia="仿宋" w:cs="仿宋"/>
          <w:color w:val="000000" w:themeColor="text1"/>
          <w:highlight w:val="none"/>
          <w14:textFill>
            <w14:solidFill>
              <w14:schemeClr w14:val="tx1"/>
            </w14:solidFill>
          </w14:textFill>
        </w:rPr>
      </w:pPr>
    </w:p>
    <w:p w14:paraId="21D25364">
      <w:pPr>
        <w:shd w:val="clear" w:color="auto" w:fill="auto"/>
        <w:spacing w:line="240" w:lineRule="atLeast"/>
        <w:ind w:left="1164" w:leftChars="257" w:hanging="540"/>
        <w:jc w:val="center"/>
        <w:rPr>
          <w:rFonts w:hint="eastAsia" w:ascii="仿宋" w:hAnsi="仿宋" w:eastAsia="仿宋" w:cs="仿宋"/>
          <w:color w:val="000000" w:themeColor="text1"/>
          <w:sz w:val="24"/>
          <w:highlight w:val="none"/>
          <w14:textFill>
            <w14:solidFill>
              <w14:schemeClr w14:val="tx1"/>
            </w14:solidFill>
          </w14:textFill>
        </w:rPr>
      </w:pPr>
    </w:p>
    <w:p w14:paraId="32F5DEB8">
      <w:pPr>
        <w:shd w:val="clear" w:color="auto" w:fill="auto"/>
        <w:rPr>
          <w:rFonts w:hint="eastAsia" w:ascii="仿宋" w:hAnsi="仿宋" w:eastAsia="仿宋" w:cs="仿宋"/>
          <w:color w:val="000000" w:themeColor="text1"/>
          <w:sz w:val="28"/>
          <w:szCs w:val="28"/>
          <w:highlight w:val="none"/>
          <w14:textFill>
            <w14:solidFill>
              <w14:schemeClr w14:val="tx1"/>
            </w14:solidFill>
          </w14:textFill>
        </w:rPr>
      </w:pPr>
    </w:p>
    <w:tbl>
      <w:tblPr>
        <w:tblStyle w:val="18"/>
        <w:tblpPr w:leftFromText="180" w:rightFromText="180" w:vertAnchor="text" w:horzAnchor="page" w:tblpX="2090" w:tblpY="750"/>
        <w:tblOverlap w:val="never"/>
        <w:tblW w:w="787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79"/>
      </w:tblGrid>
      <w:tr w14:paraId="4A8255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26" w:hRule="atLeast"/>
        </w:trPr>
        <w:tc>
          <w:tcPr>
            <w:tcW w:w="7879" w:type="dxa"/>
            <w:noWrap w:val="0"/>
            <w:vAlign w:val="top"/>
          </w:tcPr>
          <w:p w14:paraId="2A0B76FA">
            <w:pPr>
              <w:shd w:val="clear" w:color="auto" w:fill="auto"/>
              <w:rPr>
                <w:rFonts w:hint="eastAsia" w:ascii="仿宋" w:hAnsi="仿宋" w:eastAsia="仿宋" w:cs="仿宋"/>
                <w:b/>
                <w:bCs/>
                <w:color w:val="000000" w:themeColor="text1"/>
                <w:sz w:val="30"/>
                <w:szCs w:val="30"/>
                <w:highlight w:val="none"/>
                <w14:textFill>
                  <w14:solidFill>
                    <w14:schemeClr w14:val="tx1"/>
                  </w14:solidFill>
                </w14:textFill>
              </w:rPr>
            </w:pPr>
          </w:p>
          <w:p w14:paraId="50967047">
            <w:pPr>
              <w:shd w:val="clear" w:color="auto" w:fill="auto"/>
              <w:jc w:val="center"/>
              <w:rPr>
                <w:rFonts w:hint="eastAsia" w:ascii="仿宋" w:hAnsi="仿宋" w:eastAsia="仿宋" w:cs="仿宋"/>
                <w:b/>
                <w:bCs/>
                <w:color w:val="000000" w:themeColor="text1"/>
                <w:sz w:val="30"/>
                <w:szCs w:val="30"/>
                <w:highlight w:val="none"/>
                <w14:textFill>
                  <w14:solidFill>
                    <w14:schemeClr w14:val="tx1"/>
                  </w14:solidFill>
                </w14:textFill>
              </w:rPr>
            </w:pPr>
          </w:p>
          <w:p w14:paraId="68D51178">
            <w:pPr>
              <w:shd w:val="clear" w:color="auto" w:fill="auto"/>
              <w:jc w:val="center"/>
              <w:rPr>
                <w:rFonts w:hint="eastAsia" w:ascii="仿宋" w:hAnsi="仿宋" w:eastAsia="仿宋" w:cs="仿宋"/>
                <w:b/>
                <w:bCs/>
                <w:color w:val="000000" w:themeColor="text1"/>
                <w:sz w:val="30"/>
                <w:szCs w:val="30"/>
                <w:highlight w:val="none"/>
                <w14:textFill>
                  <w14:solidFill>
                    <w14:schemeClr w14:val="tx1"/>
                  </w14:solidFill>
                </w14:textFill>
              </w:rPr>
            </w:pPr>
          </w:p>
          <w:p w14:paraId="7ED2CACA">
            <w:pPr>
              <w:shd w:val="clear" w:color="auto" w:fill="auto"/>
              <w:jc w:val="center"/>
              <w:rPr>
                <w:rFonts w:hint="eastAsia" w:ascii="仿宋" w:hAnsi="仿宋" w:eastAsia="仿宋" w:cs="仿宋"/>
                <w:b/>
                <w:bCs/>
                <w:color w:val="000000" w:themeColor="text1"/>
                <w:sz w:val="30"/>
                <w:szCs w:val="30"/>
                <w:highlight w:val="none"/>
                <w14:textFill>
                  <w14:solidFill>
                    <w14:schemeClr w14:val="tx1"/>
                  </w14:solidFill>
                </w14:textFill>
              </w:rPr>
            </w:pPr>
          </w:p>
          <w:p w14:paraId="7BA4C15B">
            <w:pPr>
              <w:shd w:val="clear" w:color="auto" w:fill="auto"/>
              <w:jc w:val="center"/>
              <w:rPr>
                <w:rFonts w:hint="eastAsia" w:ascii="仿宋" w:hAnsi="仿宋" w:eastAsia="仿宋" w:cs="仿宋"/>
                <w:b/>
                <w:bCs/>
                <w:color w:val="000000" w:themeColor="text1"/>
                <w:sz w:val="30"/>
                <w:szCs w:val="30"/>
                <w:highlight w:val="none"/>
                <w:lang w:eastAsia="zh-CN"/>
                <w14:textFill>
                  <w14:solidFill>
                    <w14:schemeClr w14:val="tx1"/>
                  </w14:solidFill>
                </w14:textFill>
              </w:rPr>
            </w:pPr>
            <w:r>
              <w:rPr>
                <w:rFonts w:hint="eastAsia" w:ascii="仿宋" w:hAnsi="仿宋" w:eastAsia="仿宋" w:cs="仿宋"/>
                <w:b/>
                <w:bCs/>
                <w:color w:val="000000" w:themeColor="text1"/>
                <w:sz w:val="30"/>
                <w:szCs w:val="30"/>
                <w:highlight w:val="none"/>
                <w14:textFill>
                  <w14:solidFill>
                    <w14:schemeClr w14:val="tx1"/>
                  </w14:solidFill>
                </w14:textFill>
              </w:rPr>
              <w:t>银行打款凭证复印件</w:t>
            </w:r>
          </w:p>
        </w:tc>
      </w:tr>
    </w:tbl>
    <w:p w14:paraId="634D369A">
      <w:pPr>
        <w:pStyle w:val="5"/>
        <w:shd w:val="clear" w:color="auto" w:fill="auto"/>
        <w:rPr>
          <w:rFonts w:hint="eastAsia" w:ascii="仿宋" w:hAnsi="仿宋" w:eastAsia="仿宋" w:cs="仿宋"/>
          <w:color w:val="000000" w:themeColor="text1"/>
          <w:highlight w:val="none"/>
          <w14:textFill>
            <w14:solidFill>
              <w14:schemeClr w14:val="tx1"/>
            </w14:solidFill>
          </w14:textFill>
        </w:rPr>
      </w:pPr>
    </w:p>
    <w:p w14:paraId="6520D563">
      <w:pPr>
        <w:pStyle w:val="5"/>
        <w:shd w:val="clear" w:color="auto" w:fill="auto"/>
        <w:rPr>
          <w:rFonts w:hint="eastAsia" w:ascii="仿宋" w:hAnsi="仿宋" w:eastAsia="仿宋" w:cs="仿宋"/>
          <w:color w:val="000000" w:themeColor="text1"/>
          <w:highlight w:val="none"/>
          <w14:textFill>
            <w14:solidFill>
              <w14:schemeClr w14:val="tx1"/>
            </w14:solidFill>
          </w14:textFill>
        </w:rPr>
      </w:pPr>
    </w:p>
    <w:p w14:paraId="33E0D068">
      <w:pPr>
        <w:pStyle w:val="5"/>
        <w:shd w:val="clear" w:color="auto" w:fill="auto"/>
        <w:rPr>
          <w:rFonts w:hint="eastAsia" w:ascii="仿宋" w:hAnsi="仿宋" w:eastAsia="仿宋" w:cs="仿宋"/>
          <w:color w:val="000000" w:themeColor="text1"/>
          <w:highlight w:val="none"/>
          <w14:textFill>
            <w14:solidFill>
              <w14:schemeClr w14:val="tx1"/>
            </w14:solidFill>
          </w14:textFill>
        </w:rPr>
      </w:pPr>
    </w:p>
    <w:p w14:paraId="77C82F47">
      <w:pPr>
        <w:pStyle w:val="45"/>
        <w:ind w:left="0" w:leftChars="0" w:firstLine="0" w:firstLineChars="0"/>
        <w:rPr>
          <w:rFonts w:hint="eastAsia" w:ascii="仿宋" w:hAnsi="仿宋" w:eastAsia="仿宋" w:cs="仿宋"/>
          <w:color w:val="000000" w:themeColor="text1"/>
          <w:highlight w:val="none"/>
          <w14:textFill>
            <w14:solidFill>
              <w14:schemeClr w14:val="tx1"/>
            </w14:solidFill>
          </w14:textFill>
        </w:rPr>
      </w:pPr>
    </w:p>
    <w:p w14:paraId="6461CB90">
      <w:pPr>
        <w:pStyle w:val="45"/>
        <w:rPr>
          <w:rFonts w:hint="eastAsia" w:ascii="仿宋" w:hAnsi="仿宋" w:eastAsia="仿宋" w:cs="仿宋"/>
          <w:color w:val="000000" w:themeColor="text1"/>
          <w:highlight w:val="none"/>
          <w14:textFill>
            <w14:solidFill>
              <w14:schemeClr w14:val="tx1"/>
            </w14:solidFill>
          </w14:textFill>
        </w:rPr>
      </w:pPr>
    </w:p>
    <w:p w14:paraId="4349AF5C">
      <w:pPr>
        <w:shd w:val="clear" w:color="auto" w:fill="auto"/>
        <w:jc w:val="center"/>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t>政府采购投标担保函 （项目用）（投标文件格式三）</w:t>
      </w:r>
    </w:p>
    <w:p w14:paraId="38EA5311">
      <w:pPr>
        <w:shd w:val="clear" w:color="auto" w:fill="auto"/>
        <w:ind w:firstLine="7776" w:firstLineChars="3200"/>
        <w:rPr>
          <w:rFonts w:hint="eastAsia" w:ascii="宋体" w:hAnsi="宋体" w:eastAsia="宋体" w:cs="宋体"/>
          <w:color w:val="auto"/>
          <w:highlight w:val="none"/>
        </w:rPr>
      </w:pPr>
      <w:r>
        <w:rPr>
          <w:rFonts w:hint="eastAsia" w:ascii="宋体" w:hAnsi="宋体" w:eastAsia="宋体" w:cs="宋体"/>
          <w:color w:val="auto"/>
          <w:highlight w:val="none"/>
        </w:rPr>
        <w:t>编号：</w:t>
      </w:r>
    </w:p>
    <w:p w14:paraId="711A65FD">
      <w:pPr>
        <w:shd w:val="clear" w:color="auto" w:fill="auto"/>
        <w:rPr>
          <w:rFonts w:hint="eastAsia" w:ascii="宋体" w:hAnsi="宋体" w:eastAsia="宋体" w:cs="宋体"/>
          <w:color w:val="auto"/>
          <w:highlight w:val="none"/>
        </w:rPr>
      </w:pPr>
      <w:r>
        <w:rPr>
          <w:rFonts w:hint="eastAsia" w:ascii="宋体" w:hAnsi="宋体" w:eastAsia="宋体" w:cs="宋体"/>
          <w:color w:val="auto"/>
          <w:highlight w:val="none"/>
        </w:rPr>
        <w:t xml:space="preserve"> </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w:t>
      </w:r>
      <w:r>
        <w:rPr>
          <w:rFonts w:hint="eastAsia" w:ascii="宋体" w:hAnsi="宋体" w:eastAsia="宋体" w:cs="宋体"/>
          <w:color w:val="auto"/>
          <w:kern w:val="2"/>
          <w:sz w:val="24"/>
          <w:szCs w:val="20"/>
          <w:highlight w:val="none"/>
          <w:u w:val="none" w:color="000000"/>
          <w:lang w:val="en-US" w:eastAsia="zh-CN" w:bidi="ar-SA"/>
        </w:rPr>
        <w:t>采购人或采购代理机构）：</w:t>
      </w:r>
    </w:p>
    <w:p w14:paraId="0D4CB148">
      <w:pPr>
        <w:shd w:val="clear" w:color="auto" w:fill="auto"/>
        <w:ind w:firstLine="486" w:firstLineChars="200"/>
        <w:rPr>
          <w:rFonts w:hint="eastAsia" w:ascii="宋体" w:hAnsi="宋体" w:eastAsia="宋体" w:cs="宋体"/>
          <w:color w:val="auto"/>
          <w:highlight w:val="none"/>
        </w:rPr>
      </w:pPr>
      <w:r>
        <w:rPr>
          <w:rFonts w:hint="eastAsia" w:ascii="宋体" w:hAnsi="宋体" w:eastAsia="宋体" w:cs="宋体"/>
          <w:color w:val="auto"/>
          <w:kern w:val="2"/>
          <w:sz w:val="24"/>
          <w:szCs w:val="20"/>
          <w:highlight w:val="none"/>
          <w:u w:val="none" w:color="000000"/>
          <w:lang w:val="en-US" w:eastAsia="zh-CN" w:bidi="ar-SA"/>
        </w:rPr>
        <w:t xml:space="preserve">鉴于 </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w:t>
      </w:r>
      <w:r>
        <w:rPr>
          <w:rFonts w:hint="eastAsia" w:ascii="宋体" w:hAnsi="宋体" w:eastAsia="宋体" w:cs="宋体"/>
          <w:color w:val="auto"/>
          <w:kern w:val="2"/>
          <w:sz w:val="24"/>
          <w:szCs w:val="20"/>
          <w:highlight w:val="none"/>
          <w:u w:val="none" w:color="000000"/>
          <w:lang w:val="en-US" w:eastAsia="zh-CN" w:bidi="ar-SA"/>
        </w:rPr>
        <w:t>以下简称“投标人”）拟参加编号为</w:t>
      </w:r>
      <w:r>
        <w:rPr>
          <w:rFonts w:hint="eastAsia" w:ascii="宋体" w:hAnsi="宋体" w:eastAsia="宋体" w:cs="宋体"/>
          <w:color w:val="auto"/>
          <w:highlight w:val="none"/>
          <w:u w:val="single"/>
        </w:rPr>
        <w:t xml:space="preserve">            </w:t>
      </w:r>
      <w:r>
        <w:rPr>
          <w:rFonts w:hint="eastAsia" w:ascii="宋体" w:hAnsi="宋体" w:eastAsia="宋体" w:cs="宋体"/>
          <w:color w:val="auto"/>
          <w:kern w:val="2"/>
          <w:sz w:val="24"/>
          <w:szCs w:val="20"/>
          <w:highlight w:val="none"/>
          <w:u w:val="none" w:color="000000"/>
          <w:lang w:val="en-US" w:eastAsia="zh-CN" w:bidi="ar-SA"/>
        </w:rPr>
        <w:t>的</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 xml:space="preserve">                            </w:t>
      </w:r>
    </w:p>
    <w:p w14:paraId="50A15AB1">
      <w:pPr>
        <w:keepNext w:val="0"/>
        <w:keepLines w:val="0"/>
        <w:pageBreakBefore w:val="0"/>
        <w:widowControl/>
        <w:shd w:val="clear" w:color="auto" w:fill="auto"/>
        <w:kinsoku/>
        <w:wordWrap/>
        <w:overflowPunct/>
        <w:topLinePunct w:val="0"/>
        <w:autoSpaceDE/>
        <w:autoSpaceDN/>
        <w:bidi w:val="0"/>
        <w:adjustRightInd/>
        <w:snapToGrid/>
        <w:spacing w:line="360" w:lineRule="exact"/>
        <w:jc w:val="left"/>
        <w:textAlignment w:val="auto"/>
        <w:outlineLvl w:val="9"/>
        <w:rPr>
          <w:rFonts w:hint="eastAsia" w:ascii="宋体" w:hAnsi="宋体" w:eastAsia="宋体" w:cs="宋体"/>
          <w:color w:val="auto"/>
          <w:kern w:val="2"/>
          <w:sz w:val="24"/>
          <w:szCs w:val="20"/>
          <w:highlight w:val="none"/>
          <w:u w:val="none" w:color="000000"/>
          <w:lang w:val="en-US" w:eastAsia="zh-CN" w:bidi="ar-SA"/>
        </w:rPr>
      </w:pPr>
      <w:r>
        <w:rPr>
          <w:rFonts w:hint="eastAsia" w:ascii="宋体" w:hAnsi="宋体" w:eastAsia="宋体" w:cs="宋体"/>
          <w:color w:val="auto"/>
          <w:kern w:val="2"/>
          <w:sz w:val="24"/>
          <w:szCs w:val="20"/>
          <w:highlight w:val="none"/>
          <w:u w:val="none" w:color="000000"/>
          <w:lang w:val="en-US" w:eastAsia="zh-CN" w:bidi="ar-SA"/>
        </w:rPr>
        <w:t>项目（以下简称“本项目”）投标，根据本项目招标文件，供应商参加投标时应向你方交纳投标保证金，且可以投标担保函的形式交纳投标保证金。应供应商的申请，我方以保证的方式向你方提供如下投标保证金担保：</w:t>
      </w:r>
    </w:p>
    <w:p w14:paraId="093DC5B4">
      <w:pPr>
        <w:keepNext w:val="0"/>
        <w:keepLines w:val="0"/>
        <w:pageBreakBefore w:val="0"/>
        <w:widowControl/>
        <w:shd w:val="clear" w:color="auto" w:fill="auto"/>
        <w:kinsoku/>
        <w:wordWrap/>
        <w:overflowPunct/>
        <w:topLinePunct w:val="0"/>
        <w:autoSpaceDE/>
        <w:autoSpaceDN/>
        <w:bidi w:val="0"/>
        <w:adjustRightInd/>
        <w:snapToGrid/>
        <w:spacing w:line="360" w:lineRule="exact"/>
        <w:jc w:val="left"/>
        <w:textAlignment w:val="auto"/>
        <w:outlineLvl w:val="9"/>
        <w:rPr>
          <w:rFonts w:hint="eastAsia" w:ascii="宋体" w:hAnsi="宋体" w:eastAsia="宋体" w:cs="宋体"/>
          <w:color w:val="auto"/>
          <w:kern w:val="2"/>
          <w:sz w:val="24"/>
          <w:szCs w:val="20"/>
          <w:highlight w:val="none"/>
          <w:u w:val="none" w:color="000000"/>
          <w:lang w:val="en-US" w:eastAsia="zh-CN" w:bidi="ar-SA"/>
        </w:rPr>
      </w:pPr>
      <w:r>
        <w:rPr>
          <w:rFonts w:hint="eastAsia" w:ascii="宋体" w:hAnsi="宋体" w:eastAsia="宋体" w:cs="宋体"/>
          <w:color w:val="auto"/>
          <w:kern w:val="2"/>
          <w:sz w:val="24"/>
          <w:szCs w:val="20"/>
          <w:highlight w:val="none"/>
          <w:u w:val="none" w:color="000000"/>
          <w:lang w:val="en-US" w:eastAsia="zh-CN" w:bidi="ar-SA"/>
        </w:rPr>
        <w:t>一、保证责任的情形及保证金额</w:t>
      </w:r>
    </w:p>
    <w:p w14:paraId="3D7AA6BB">
      <w:pPr>
        <w:keepNext w:val="0"/>
        <w:keepLines w:val="0"/>
        <w:pageBreakBefore w:val="0"/>
        <w:widowControl/>
        <w:shd w:val="clear" w:color="auto" w:fill="auto"/>
        <w:kinsoku/>
        <w:wordWrap/>
        <w:overflowPunct/>
        <w:topLinePunct w:val="0"/>
        <w:autoSpaceDE/>
        <w:autoSpaceDN/>
        <w:bidi w:val="0"/>
        <w:adjustRightInd/>
        <w:snapToGrid/>
        <w:spacing w:line="360" w:lineRule="exact"/>
        <w:jc w:val="left"/>
        <w:textAlignment w:val="auto"/>
        <w:outlineLvl w:val="9"/>
        <w:rPr>
          <w:rFonts w:hint="eastAsia" w:ascii="宋体" w:hAnsi="宋体" w:eastAsia="宋体" w:cs="宋体"/>
          <w:color w:val="auto"/>
          <w:kern w:val="2"/>
          <w:sz w:val="24"/>
          <w:szCs w:val="20"/>
          <w:highlight w:val="none"/>
          <w:u w:val="none" w:color="000000"/>
          <w:lang w:val="en-US" w:eastAsia="zh-CN" w:bidi="ar-SA"/>
        </w:rPr>
      </w:pPr>
      <w:r>
        <w:rPr>
          <w:rFonts w:hint="eastAsia" w:ascii="宋体" w:hAnsi="宋体" w:eastAsia="宋体" w:cs="宋体"/>
          <w:color w:val="auto"/>
          <w:kern w:val="2"/>
          <w:sz w:val="24"/>
          <w:szCs w:val="20"/>
          <w:highlight w:val="none"/>
          <w:u w:val="none" w:color="000000"/>
          <w:lang w:val="en-US" w:eastAsia="zh-CN" w:bidi="ar-SA"/>
        </w:rPr>
        <w:t>（一）在投标人出现下列情形之一时，我方承担保证责任：</w:t>
      </w:r>
    </w:p>
    <w:p w14:paraId="3D847429">
      <w:pPr>
        <w:keepNext w:val="0"/>
        <w:keepLines w:val="0"/>
        <w:pageBreakBefore w:val="0"/>
        <w:widowControl/>
        <w:shd w:val="clear" w:color="auto" w:fill="auto"/>
        <w:kinsoku/>
        <w:wordWrap/>
        <w:overflowPunct/>
        <w:topLinePunct w:val="0"/>
        <w:autoSpaceDE/>
        <w:autoSpaceDN/>
        <w:bidi w:val="0"/>
        <w:adjustRightInd/>
        <w:snapToGrid/>
        <w:spacing w:line="360" w:lineRule="exact"/>
        <w:ind w:firstLine="420" w:firstLineChars="0"/>
        <w:jc w:val="left"/>
        <w:textAlignment w:val="auto"/>
        <w:outlineLvl w:val="9"/>
        <w:rPr>
          <w:rFonts w:hint="eastAsia" w:ascii="宋体" w:hAnsi="宋体" w:eastAsia="宋体" w:cs="宋体"/>
          <w:color w:val="auto"/>
          <w:kern w:val="2"/>
          <w:sz w:val="24"/>
          <w:szCs w:val="20"/>
          <w:highlight w:val="none"/>
          <w:u w:val="none" w:color="000000"/>
          <w:lang w:val="en-US" w:eastAsia="zh-CN" w:bidi="ar-SA"/>
        </w:rPr>
      </w:pPr>
      <w:r>
        <w:rPr>
          <w:rFonts w:hint="eastAsia" w:ascii="宋体" w:hAnsi="宋体" w:eastAsia="宋体" w:cs="宋体"/>
          <w:color w:val="auto"/>
          <w:kern w:val="2"/>
          <w:sz w:val="24"/>
          <w:szCs w:val="20"/>
          <w:highlight w:val="none"/>
          <w:u w:val="none" w:color="000000"/>
          <w:lang w:val="en-US" w:eastAsia="zh-CN" w:bidi="ar-SA"/>
        </w:rPr>
        <w:t>1．中标后投标人无正当理由不与采购人或者采购代理机构签订《政府采购合同》；</w:t>
      </w:r>
    </w:p>
    <w:p w14:paraId="0507D687">
      <w:pPr>
        <w:keepNext w:val="0"/>
        <w:keepLines w:val="0"/>
        <w:pageBreakBefore w:val="0"/>
        <w:widowControl/>
        <w:shd w:val="clear" w:color="auto" w:fill="auto"/>
        <w:kinsoku/>
        <w:wordWrap/>
        <w:overflowPunct/>
        <w:topLinePunct w:val="0"/>
        <w:autoSpaceDE/>
        <w:autoSpaceDN/>
        <w:bidi w:val="0"/>
        <w:adjustRightInd/>
        <w:snapToGrid/>
        <w:spacing w:line="360" w:lineRule="exact"/>
        <w:ind w:firstLine="420" w:firstLineChars="0"/>
        <w:jc w:val="left"/>
        <w:textAlignment w:val="auto"/>
        <w:outlineLvl w:val="9"/>
        <w:rPr>
          <w:rFonts w:hint="eastAsia" w:ascii="宋体" w:hAnsi="宋体" w:eastAsia="宋体" w:cs="宋体"/>
          <w:color w:val="auto"/>
          <w:kern w:val="2"/>
          <w:sz w:val="24"/>
          <w:szCs w:val="20"/>
          <w:highlight w:val="none"/>
          <w:u w:val="none" w:color="000000"/>
          <w:lang w:val="en-US" w:eastAsia="zh-CN" w:bidi="ar-SA"/>
        </w:rPr>
      </w:pPr>
      <w:r>
        <w:rPr>
          <w:rFonts w:hint="eastAsia" w:ascii="宋体" w:hAnsi="宋体" w:eastAsia="宋体" w:cs="宋体"/>
          <w:color w:val="auto"/>
          <w:kern w:val="2"/>
          <w:sz w:val="24"/>
          <w:szCs w:val="20"/>
          <w:highlight w:val="none"/>
          <w:u w:val="none" w:color="000000"/>
          <w:lang w:val="en-US" w:eastAsia="zh-CN" w:bidi="ar-SA"/>
        </w:rPr>
        <w:t>2．招标文件规定的投标人应当缴纳保证金的其他情形。</w:t>
      </w:r>
    </w:p>
    <w:p w14:paraId="2A562B4F">
      <w:pPr>
        <w:keepNext w:val="0"/>
        <w:keepLines w:val="0"/>
        <w:pageBreakBefore w:val="0"/>
        <w:widowControl/>
        <w:shd w:val="clear" w:color="auto" w:fill="auto"/>
        <w:kinsoku/>
        <w:wordWrap/>
        <w:overflowPunct/>
        <w:topLinePunct w:val="0"/>
        <w:autoSpaceDE/>
        <w:autoSpaceDN/>
        <w:bidi w:val="0"/>
        <w:adjustRightInd/>
        <w:snapToGrid/>
        <w:spacing w:line="360" w:lineRule="exact"/>
        <w:jc w:val="left"/>
        <w:textAlignment w:val="auto"/>
        <w:outlineLvl w:val="9"/>
        <w:rPr>
          <w:rFonts w:hint="eastAsia" w:ascii="宋体" w:hAnsi="宋体" w:eastAsia="宋体" w:cs="宋体"/>
          <w:color w:val="auto"/>
          <w:kern w:val="2"/>
          <w:sz w:val="24"/>
          <w:szCs w:val="20"/>
          <w:highlight w:val="none"/>
          <w:u w:val="none" w:color="000000"/>
          <w:lang w:val="en-US" w:eastAsia="zh-CN" w:bidi="ar-SA"/>
        </w:rPr>
      </w:pPr>
      <w:r>
        <w:rPr>
          <w:rFonts w:hint="eastAsia" w:ascii="宋体" w:hAnsi="宋体" w:eastAsia="宋体" w:cs="宋体"/>
          <w:color w:val="auto"/>
          <w:kern w:val="2"/>
          <w:sz w:val="24"/>
          <w:szCs w:val="20"/>
          <w:highlight w:val="none"/>
          <w:u w:val="none" w:color="000000"/>
          <w:lang w:val="en-US" w:eastAsia="zh-CN" w:bidi="ar-SA"/>
        </w:rPr>
        <w:t>（二）我方承担保证责任的最高金额为人民币</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元（大写</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），即</w:t>
      </w:r>
      <w:r>
        <w:rPr>
          <w:rFonts w:hint="eastAsia" w:ascii="宋体" w:hAnsi="宋体" w:eastAsia="宋体" w:cs="宋体"/>
          <w:color w:val="auto"/>
          <w:kern w:val="2"/>
          <w:sz w:val="24"/>
          <w:szCs w:val="20"/>
          <w:highlight w:val="none"/>
          <w:u w:val="none" w:color="000000"/>
          <w:lang w:val="en-US" w:eastAsia="zh-CN" w:bidi="ar-SA"/>
        </w:rPr>
        <w:t>本项目的投标保证金金额。</w:t>
      </w:r>
    </w:p>
    <w:p w14:paraId="51D5DCC5">
      <w:pPr>
        <w:keepNext w:val="0"/>
        <w:keepLines w:val="0"/>
        <w:pageBreakBefore w:val="0"/>
        <w:widowControl/>
        <w:shd w:val="clear" w:color="auto" w:fill="auto"/>
        <w:kinsoku/>
        <w:wordWrap/>
        <w:overflowPunct/>
        <w:topLinePunct w:val="0"/>
        <w:autoSpaceDE/>
        <w:autoSpaceDN/>
        <w:bidi w:val="0"/>
        <w:adjustRightInd/>
        <w:snapToGrid/>
        <w:spacing w:line="360" w:lineRule="exact"/>
        <w:jc w:val="left"/>
        <w:textAlignment w:val="auto"/>
        <w:outlineLvl w:val="9"/>
        <w:rPr>
          <w:rFonts w:hint="eastAsia" w:ascii="宋体" w:hAnsi="宋体" w:eastAsia="宋体" w:cs="宋体"/>
          <w:color w:val="auto"/>
          <w:kern w:val="2"/>
          <w:sz w:val="24"/>
          <w:szCs w:val="20"/>
          <w:highlight w:val="none"/>
          <w:u w:val="none" w:color="000000"/>
          <w:lang w:val="en-US" w:eastAsia="zh-CN" w:bidi="ar-SA"/>
        </w:rPr>
      </w:pPr>
      <w:r>
        <w:rPr>
          <w:rFonts w:hint="eastAsia" w:ascii="宋体" w:hAnsi="宋体" w:eastAsia="宋体" w:cs="宋体"/>
          <w:color w:val="auto"/>
          <w:kern w:val="2"/>
          <w:sz w:val="24"/>
          <w:szCs w:val="20"/>
          <w:highlight w:val="none"/>
          <w:u w:val="none" w:color="000000"/>
          <w:lang w:val="en-US" w:eastAsia="zh-CN" w:bidi="ar-SA"/>
        </w:rPr>
        <w:t>二、保证的方式及保证期间</w:t>
      </w:r>
    </w:p>
    <w:p w14:paraId="6CB03AE7">
      <w:pPr>
        <w:keepNext w:val="0"/>
        <w:keepLines w:val="0"/>
        <w:pageBreakBefore w:val="0"/>
        <w:widowControl/>
        <w:shd w:val="clear" w:color="auto" w:fill="auto"/>
        <w:kinsoku/>
        <w:wordWrap/>
        <w:overflowPunct/>
        <w:topLinePunct w:val="0"/>
        <w:autoSpaceDE/>
        <w:autoSpaceDN/>
        <w:bidi w:val="0"/>
        <w:adjustRightInd/>
        <w:snapToGrid/>
        <w:spacing w:line="360" w:lineRule="exact"/>
        <w:ind w:firstLine="420" w:firstLineChars="0"/>
        <w:jc w:val="left"/>
        <w:textAlignment w:val="auto"/>
        <w:outlineLvl w:val="9"/>
        <w:rPr>
          <w:rFonts w:hint="eastAsia" w:ascii="宋体" w:hAnsi="宋体" w:eastAsia="宋体" w:cs="宋体"/>
          <w:color w:val="auto"/>
          <w:kern w:val="2"/>
          <w:sz w:val="24"/>
          <w:szCs w:val="20"/>
          <w:highlight w:val="none"/>
          <w:u w:val="none" w:color="000000"/>
          <w:lang w:val="en-US" w:eastAsia="zh-CN" w:bidi="ar-SA"/>
        </w:rPr>
      </w:pPr>
      <w:r>
        <w:rPr>
          <w:rFonts w:hint="eastAsia" w:ascii="宋体" w:hAnsi="宋体" w:eastAsia="宋体" w:cs="宋体"/>
          <w:color w:val="auto"/>
          <w:kern w:val="2"/>
          <w:sz w:val="24"/>
          <w:szCs w:val="20"/>
          <w:highlight w:val="none"/>
          <w:u w:val="none" w:color="000000"/>
          <w:lang w:val="en-US" w:eastAsia="zh-CN" w:bidi="ar-SA"/>
        </w:rPr>
        <w:t>我方保证的方式为：连带责任保证。</w:t>
      </w:r>
    </w:p>
    <w:p w14:paraId="18AE2487">
      <w:pPr>
        <w:keepNext w:val="0"/>
        <w:keepLines w:val="0"/>
        <w:pageBreakBefore w:val="0"/>
        <w:widowControl/>
        <w:shd w:val="clear" w:color="auto" w:fill="auto"/>
        <w:kinsoku/>
        <w:wordWrap/>
        <w:overflowPunct/>
        <w:topLinePunct w:val="0"/>
        <w:autoSpaceDE/>
        <w:autoSpaceDN/>
        <w:bidi w:val="0"/>
        <w:adjustRightInd/>
        <w:snapToGrid/>
        <w:spacing w:line="360" w:lineRule="exact"/>
        <w:ind w:firstLine="420" w:firstLineChars="0"/>
        <w:jc w:val="left"/>
        <w:textAlignment w:val="auto"/>
        <w:outlineLvl w:val="9"/>
        <w:rPr>
          <w:rFonts w:hint="eastAsia" w:ascii="宋体" w:hAnsi="宋体" w:eastAsia="宋体" w:cs="宋体"/>
          <w:color w:val="auto"/>
          <w:highlight w:val="none"/>
        </w:rPr>
      </w:pPr>
      <w:r>
        <w:rPr>
          <w:rFonts w:hint="eastAsia" w:ascii="宋体" w:hAnsi="宋体" w:eastAsia="宋体" w:cs="宋体"/>
          <w:color w:val="auto"/>
          <w:kern w:val="2"/>
          <w:sz w:val="24"/>
          <w:szCs w:val="20"/>
          <w:highlight w:val="none"/>
          <w:u w:val="none" w:color="000000"/>
          <w:lang w:val="en-US" w:eastAsia="zh-CN" w:bidi="ar-SA"/>
        </w:rPr>
        <w:t>我方的保证期间为：自本保函生效之日起</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个月止。</w:t>
      </w:r>
    </w:p>
    <w:p w14:paraId="4CBF558B">
      <w:pPr>
        <w:keepNext w:val="0"/>
        <w:keepLines w:val="0"/>
        <w:pageBreakBefore w:val="0"/>
        <w:widowControl/>
        <w:shd w:val="clear" w:color="auto" w:fill="auto"/>
        <w:kinsoku/>
        <w:wordWrap/>
        <w:overflowPunct/>
        <w:topLinePunct w:val="0"/>
        <w:autoSpaceDE/>
        <w:autoSpaceDN/>
        <w:bidi w:val="0"/>
        <w:adjustRightInd/>
        <w:snapToGrid/>
        <w:spacing w:line="360" w:lineRule="exact"/>
        <w:jc w:val="left"/>
        <w:textAlignment w:val="auto"/>
        <w:outlineLvl w:val="9"/>
        <w:rPr>
          <w:rFonts w:hint="eastAsia" w:ascii="宋体" w:hAnsi="宋体" w:eastAsia="宋体" w:cs="宋体"/>
          <w:color w:val="auto"/>
          <w:kern w:val="2"/>
          <w:sz w:val="24"/>
          <w:szCs w:val="20"/>
          <w:highlight w:val="none"/>
          <w:u w:val="none" w:color="000000"/>
          <w:lang w:val="en-US" w:eastAsia="zh-CN" w:bidi="ar-SA"/>
        </w:rPr>
      </w:pPr>
      <w:r>
        <w:rPr>
          <w:rFonts w:hint="eastAsia" w:ascii="宋体" w:hAnsi="宋体" w:eastAsia="宋体" w:cs="宋体"/>
          <w:color w:val="auto"/>
          <w:kern w:val="2"/>
          <w:sz w:val="24"/>
          <w:szCs w:val="20"/>
          <w:highlight w:val="none"/>
          <w:u w:val="none" w:color="000000"/>
          <w:lang w:val="en-US" w:eastAsia="zh-CN" w:bidi="ar-SA"/>
        </w:rPr>
        <w:t>三、承担保证责任的程序</w:t>
      </w:r>
    </w:p>
    <w:p w14:paraId="75ABF328">
      <w:pPr>
        <w:keepNext w:val="0"/>
        <w:keepLines w:val="0"/>
        <w:pageBreakBefore w:val="0"/>
        <w:widowControl/>
        <w:shd w:val="clear" w:color="auto" w:fill="auto"/>
        <w:kinsoku/>
        <w:wordWrap/>
        <w:overflowPunct/>
        <w:topLinePunct w:val="0"/>
        <w:autoSpaceDE/>
        <w:autoSpaceDN/>
        <w:bidi w:val="0"/>
        <w:adjustRightInd/>
        <w:snapToGrid/>
        <w:spacing w:line="360" w:lineRule="exact"/>
        <w:ind w:firstLine="420" w:firstLineChars="0"/>
        <w:jc w:val="left"/>
        <w:textAlignment w:val="auto"/>
        <w:outlineLvl w:val="9"/>
        <w:rPr>
          <w:rFonts w:hint="eastAsia" w:ascii="宋体" w:hAnsi="宋体" w:eastAsia="宋体" w:cs="宋体"/>
          <w:color w:val="auto"/>
          <w:kern w:val="2"/>
          <w:sz w:val="24"/>
          <w:szCs w:val="20"/>
          <w:highlight w:val="none"/>
          <w:u w:val="none" w:color="000000"/>
          <w:lang w:val="en-US" w:eastAsia="zh-CN" w:bidi="ar-SA"/>
        </w:rPr>
      </w:pPr>
      <w:r>
        <w:rPr>
          <w:rFonts w:hint="eastAsia" w:ascii="宋体" w:hAnsi="宋体" w:eastAsia="宋体" w:cs="宋体"/>
          <w:color w:val="auto"/>
          <w:kern w:val="2"/>
          <w:sz w:val="24"/>
          <w:szCs w:val="20"/>
          <w:highlight w:val="none"/>
          <w:u w:val="none" w:color="000000"/>
          <w:lang w:val="en-US" w:eastAsia="zh-CN" w:bidi="ar-SA"/>
        </w:rPr>
        <w:t>1．你方要求我方承担保证责任的，应在本保函保证期间内向我方发出书面索赔通知。索赔通知应写明要求索赔的金额，支付款项应到达的账号，并附有证明投标人发生我方应承担保证责任情形的事实材料。</w:t>
      </w:r>
    </w:p>
    <w:p w14:paraId="492A5255">
      <w:pPr>
        <w:keepNext w:val="0"/>
        <w:keepLines w:val="0"/>
        <w:pageBreakBefore w:val="0"/>
        <w:widowControl/>
        <w:shd w:val="clear" w:color="auto" w:fill="auto"/>
        <w:kinsoku/>
        <w:wordWrap/>
        <w:overflowPunct/>
        <w:topLinePunct w:val="0"/>
        <w:autoSpaceDE/>
        <w:autoSpaceDN/>
        <w:bidi w:val="0"/>
        <w:adjustRightInd/>
        <w:snapToGrid/>
        <w:spacing w:line="360" w:lineRule="exact"/>
        <w:ind w:firstLine="420" w:firstLineChars="0"/>
        <w:jc w:val="left"/>
        <w:textAlignment w:val="auto"/>
        <w:outlineLvl w:val="9"/>
        <w:rPr>
          <w:rFonts w:hint="eastAsia" w:ascii="宋体" w:hAnsi="宋体" w:eastAsia="宋体" w:cs="宋体"/>
          <w:color w:val="auto"/>
          <w:kern w:val="2"/>
          <w:sz w:val="24"/>
          <w:szCs w:val="20"/>
          <w:highlight w:val="none"/>
          <w:u w:val="none" w:color="000000"/>
          <w:lang w:val="en-US" w:eastAsia="zh-CN" w:bidi="ar-SA"/>
        </w:rPr>
      </w:pPr>
      <w:r>
        <w:rPr>
          <w:rFonts w:hint="eastAsia" w:ascii="宋体" w:hAnsi="宋体" w:eastAsia="宋体" w:cs="宋体"/>
          <w:color w:val="auto"/>
          <w:kern w:val="2"/>
          <w:sz w:val="24"/>
          <w:szCs w:val="20"/>
          <w:highlight w:val="none"/>
          <w:u w:val="none" w:color="000000"/>
          <w:lang w:val="en-US" w:eastAsia="zh-CN" w:bidi="ar-SA"/>
        </w:rPr>
        <w:t>2．我方在收到索赔通知及相关证明材料后，在</w:t>
      </w:r>
      <w:r>
        <w:rPr>
          <w:rFonts w:hint="eastAsia" w:ascii="宋体" w:hAnsi="宋体" w:eastAsia="宋体" w:cs="宋体"/>
          <w:color w:val="auto"/>
          <w:highlight w:val="none"/>
          <w:u w:val="single"/>
        </w:rPr>
        <w:t>　　　</w:t>
      </w:r>
      <w:r>
        <w:rPr>
          <w:rFonts w:hint="eastAsia" w:ascii="宋体" w:hAnsi="宋体" w:eastAsia="宋体" w:cs="宋体"/>
          <w:color w:val="auto"/>
          <w:kern w:val="2"/>
          <w:sz w:val="24"/>
          <w:szCs w:val="20"/>
          <w:highlight w:val="none"/>
          <w:u w:val="none" w:color="000000"/>
          <w:lang w:val="en-US" w:eastAsia="zh-CN" w:bidi="ar-SA"/>
        </w:rPr>
        <w:t>个工作日内进行审查，符合应承担保证责任情形的，我方应按照你方的要求代投标人向你方支付投标保证金。</w:t>
      </w:r>
    </w:p>
    <w:p w14:paraId="2A9C03BB">
      <w:pPr>
        <w:keepNext w:val="0"/>
        <w:keepLines w:val="0"/>
        <w:pageBreakBefore w:val="0"/>
        <w:widowControl/>
        <w:shd w:val="clear" w:color="auto" w:fill="auto"/>
        <w:kinsoku/>
        <w:wordWrap/>
        <w:overflowPunct/>
        <w:topLinePunct w:val="0"/>
        <w:autoSpaceDE/>
        <w:autoSpaceDN/>
        <w:bidi w:val="0"/>
        <w:adjustRightInd/>
        <w:snapToGrid/>
        <w:spacing w:line="360" w:lineRule="exact"/>
        <w:jc w:val="left"/>
        <w:textAlignment w:val="auto"/>
        <w:outlineLvl w:val="9"/>
        <w:rPr>
          <w:rFonts w:hint="eastAsia" w:ascii="宋体" w:hAnsi="宋体" w:eastAsia="宋体" w:cs="宋体"/>
          <w:color w:val="auto"/>
          <w:kern w:val="2"/>
          <w:sz w:val="24"/>
          <w:szCs w:val="20"/>
          <w:highlight w:val="none"/>
          <w:u w:val="none" w:color="000000"/>
          <w:lang w:val="en-US" w:eastAsia="zh-CN" w:bidi="ar-SA"/>
        </w:rPr>
      </w:pPr>
      <w:r>
        <w:rPr>
          <w:rFonts w:hint="eastAsia" w:ascii="宋体" w:hAnsi="宋体" w:eastAsia="宋体" w:cs="宋体"/>
          <w:color w:val="auto"/>
          <w:kern w:val="2"/>
          <w:sz w:val="24"/>
          <w:szCs w:val="20"/>
          <w:highlight w:val="none"/>
          <w:u w:val="none" w:color="000000"/>
          <w:lang w:val="en-US" w:eastAsia="zh-CN" w:bidi="ar-SA"/>
        </w:rPr>
        <w:t>四、保证责任的终止</w:t>
      </w:r>
    </w:p>
    <w:p w14:paraId="4B16A119">
      <w:pPr>
        <w:keepNext w:val="0"/>
        <w:keepLines w:val="0"/>
        <w:pageBreakBefore w:val="0"/>
        <w:widowControl/>
        <w:shd w:val="clear" w:color="auto" w:fill="auto"/>
        <w:kinsoku/>
        <w:wordWrap/>
        <w:overflowPunct/>
        <w:topLinePunct w:val="0"/>
        <w:autoSpaceDE/>
        <w:autoSpaceDN/>
        <w:bidi w:val="0"/>
        <w:adjustRightInd/>
        <w:snapToGrid/>
        <w:spacing w:line="360" w:lineRule="exact"/>
        <w:ind w:firstLine="420" w:firstLineChars="0"/>
        <w:jc w:val="left"/>
        <w:textAlignment w:val="auto"/>
        <w:outlineLvl w:val="9"/>
        <w:rPr>
          <w:rFonts w:hint="eastAsia" w:ascii="宋体" w:hAnsi="宋体" w:eastAsia="宋体" w:cs="宋体"/>
          <w:color w:val="auto"/>
          <w:kern w:val="2"/>
          <w:sz w:val="24"/>
          <w:szCs w:val="20"/>
          <w:highlight w:val="none"/>
          <w:u w:val="none" w:color="000000"/>
          <w:lang w:val="en-US" w:eastAsia="zh-CN" w:bidi="ar-SA"/>
        </w:rPr>
      </w:pPr>
      <w:r>
        <w:rPr>
          <w:rFonts w:hint="eastAsia" w:ascii="宋体" w:hAnsi="宋体" w:eastAsia="宋体" w:cs="宋体"/>
          <w:color w:val="auto"/>
          <w:kern w:val="2"/>
          <w:sz w:val="24"/>
          <w:szCs w:val="20"/>
          <w:highlight w:val="none"/>
          <w:u w:val="none" w:color="000000"/>
          <w:lang w:val="en-US" w:eastAsia="zh-CN" w:bidi="ar-SA"/>
        </w:rPr>
        <w:t>1．保证期间届满你方未向我方书面主张保证责任的，自保证期间届满次日起，我方保证责任自动终止。</w:t>
      </w:r>
    </w:p>
    <w:p w14:paraId="52C4F63B">
      <w:pPr>
        <w:keepNext w:val="0"/>
        <w:keepLines w:val="0"/>
        <w:pageBreakBefore w:val="0"/>
        <w:widowControl/>
        <w:shd w:val="clear" w:color="auto" w:fill="auto"/>
        <w:kinsoku/>
        <w:wordWrap/>
        <w:overflowPunct/>
        <w:topLinePunct w:val="0"/>
        <w:autoSpaceDE/>
        <w:autoSpaceDN/>
        <w:bidi w:val="0"/>
        <w:adjustRightInd/>
        <w:snapToGrid/>
        <w:spacing w:line="360" w:lineRule="exact"/>
        <w:ind w:firstLine="420" w:firstLineChars="0"/>
        <w:jc w:val="left"/>
        <w:textAlignment w:val="auto"/>
        <w:outlineLvl w:val="9"/>
        <w:rPr>
          <w:rFonts w:hint="eastAsia" w:ascii="宋体" w:hAnsi="宋体" w:eastAsia="宋体" w:cs="宋体"/>
          <w:color w:val="auto"/>
          <w:kern w:val="2"/>
          <w:sz w:val="24"/>
          <w:szCs w:val="20"/>
          <w:highlight w:val="none"/>
          <w:u w:val="none" w:color="000000"/>
          <w:lang w:val="en-US" w:eastAsia="zh-CN" w:bidi="ar-SA"/>
        </w:rPr>
      </w:pPr>
      <w:r>
        <w:rPr>
          <w:rFonts w:hint="eastAsia" w:ascii="宋体" w:hAnsi="宋体" w:eastAsia="宋体" w:cs="宋体"/>
          <w:color w:val="auto"/>
          <w:kern w:val="2"/>
          <w:sz w:val="24"/>
          <w:szCs w:val="20"/>
          <w:highlight w:val="none"/>
          <w:u w:val="none" w:color="000000"/>
          <w:lang w:val="en-US" w:eastAsia="zh-CN" w:bidi="ar-SA"/>
        </w:rPr>
        <w:t>2．我方按照本保函向你贵方履行了保证责任后，自我方向你贵方支付款项（支付款项从我方账户划出）之日起，保证责任终止。</w:t>
      </w:r>
    </w:p>
    <w:p w14:paraId="2810BCCF">
      <w:pPr>
        <w:keepNext w:val="0"/>
        <w:keepLines w:val="0"/>
        <w:pageBreakBefore w:val="0"/>
        <w:widowControl/>
        <w:shd w:val="clear" w:color="auto" w:fill="auto"/>
        <w:kinsoku/>
        <w:wordWrap/>
        <w:overflowPunct/>
        <w:topLinePunct w:val="0"/>
        <w:autoSpaceDE/>
        <w:autoSpaceDN/>
        <w:bidi w:val="0"/>
        <w:adjustRightInd/>
        <w:snapToGrid/>
        <w:spacing w:line="360" w:lineRule="exact"/>
        <w:ind w:firstLine="420" w:firstLineChars="0"/>
        <w:jc w:val="left"/>
        <w:textAlignment w:val="auto"/>
        <w:outlineLvl w:val="9"/>
        <w:rPr>
          <w:rFonts w:hint="eastAsia" w:ascii="宋体" w:hAnsi="宋体" w:eastAsia="宋体" w:cs="宋体"/>
          <w:color w:val="auto"/>
          <w:kern w:val="2"/>
          <w:sz w:val="24"/>
          <w:szCs w:val="20"/>
          <w:highlight w:val="none"/>
          <w:u w:val="none" w:color="000000"/>
          <w:lang w:val="en-US" w:eastAsia="zh-CN" w:bidi="ar-SA"/>
        </w:rPr>
      </w:pPr>
      <w:r>
        <w:rPr>
          <w:rFonts w:hint="eastAsia" w:ascii="宋体" w:hAnsi="宋体" w:eastAsia="宋体" w:cs="宋体"/>
          <w:color w:val="auto"/>
          <w:kern w:val="2"/>
          <w:sz w:val="24"/>
          <w:szCs w:val="20"/>
          <w:highlight w:val="none"/>
          <w:u w:val="none" w:color="000000"/>
          <w:lang w:val="en-US" w:eastAsia="zh-CN" w:bidi="ar-SA"/>
        </w:rPr>
        <w:t>3．按照法律法规的规定或出现我方保证责任终止的其它情形的，我方在本保函项下的保证责任亦终止。</w:t>
      </w:r>
    </w:p>
    <w:p w14:paraId="14DEF949">
      <w:pPr>
        <w:keepNext w:val="0"/>
        <w:keepLines w:val="0"/>
        <w:pageBreakBefore w:val="0"/>
        <w:widowControl/>
        <w:shd w:val="clear" w:color="auto" w:fill="auto"/>
        <w:kinsoku/>
        <w:wordWrap/>
        <w:overflowPunct/>
        <w:topLinePunct w:val="0"/>
        <w:autoSpaceDE/>
        <w:autoSpaceDN/>
        <w:bidi w:val="0"/>
        <w:adjustRightInd/>
        <w:snapToGrid/>
        <w:spacing w:line="360" w:lineRule="exact"/>
        <w:jc w:val="left"/>
        <w:textAlignment w:val="auto"/>
        <w:outlineLvl w:val="9"/>
        <w:rPr>
          <w:rFonts w:hint="eastAsia" w:ascii="宋体" w:hAnsi="宋体" w:eastAsia="宋体" w:cs="宋体"/>
          <w:color w:val="auto"/>
          <w:kern w:val="2"/>
          <w:sz w:val="24"/>
          <w:szCs w:val="20"/>
          <w:highlight w:val="none"/>
          <w:u w:val="none" w:color="000000"/>
          <w:lang w:val="en-US" w:eastAsia="zh-CN" w:bidi="ar-SA"/>
        </w:rPr>
      </w:pPr>
      <w:r>
        <w:rPr>
          <w:rFonts w:hint="eastAsia" w:ascii="宋体" w:hAnsi="宋体" w:eastAsia="宋体" w:cs="宋体"/>
          <w:color w:val="auto"/>
          <w:kern w:val="2"/>
          <w:sz w:val="24"/>
          <w:szCs w:val="20"/>
          <w:highlight w:val="none"/>
          <w:u w:val="none" w:color="000000"/>
          <w:lang w:val="en-US" w:eastAsia="zh-CN" w:bidi="ar-SA"/>
        </w:rPr>
        <w:t>五、免责条款</w:t>
      </w:r>
    </w:p>
    <w:p w14:paraId="504EB66B">
      <w:pPr>
        <w:keepNext w:val="0"/>
        <w:keepLines w:val="0"/>
        <w:pageBreakBefore w:val="0"/>
        <w:widowControl/>
        <w:shd w:val="clear" w:color="auto" w:fill="auto"/>
        <w:kinsoku/>
        <w:wordWrap/>
        <w:overflowPunct/>
        <w:topLinePunct w:val="0"/>
        <w:autoSpaceDE/>
        <w:autoSpaceDN/>
        <w:bidi w:val="0"/>
        <w:adjustRightInd/>
        <w:snapToGrid/>
        <w:spacing w:line="360" w:lineRule="exact"/>
        <w:ind w:firstLine="420" w:firstLineChars="0"/>
        <w:jc w:val="left"/>
        <w:textAlignment w:val="auto"/>
        <w:outlineLvl w:val="9"/>
        <w:rPr>
          <w:rFonts w:hint="eastAsia" w:ascii="宋体" w:hAnsi="宋体" w:eastAsia="宋体" w:cs="宋体"/>
          <w:color w:val="auto"/>
          <w:kern w:val="2"/>
          <w:sz w:val="24"/>
          <w:szCs w:val="20"/>
          <w:highlight w:val="none"/>
          <w:u w:val="none" w:color="000000"/>
          <w:lang w:val="en-US" w:eastAsia="zh-CN" w:bidi="ar-SA"/>
        </w:rPr>
      </w:pPr>
      <w:r>
        <w:rPr>
          <w:rFonts w:hint="eastAsia" w:ascii="宋体" w:hAnsi="宋体" w:eastAsia="宋体" w:cs="宋体"/>
          <w:color w:val="auto"/>
          <w:kern w:val="2"/>
          <w:sz w:val="24"/>
          <w:szCs w:val="20"/>
          <w:highlight w:val="none"/>
          <w:u w:val="none" w:color="000000"/>
          <w:lang w:val="en-US" w:eastAsia="zh-CN" w:bidi="ar-SA"/>
        </w:rPr>
        <w:t>1．依照法律规定或你方与投标人的另行约定，全部或者部分免除投标人投标保证金义务时，我方亦免除相应的保证责任。</w:t>
      </w:r>
    </w:p>
    <w:p w14:paraId="348255FB">
      <w:pPr>
        <w:keepNext w:val="0"/>
        <w:keepLines w:val="0"/>
        <w:pageBreakBefore w:val="0"/>
        <w:widowControl/>
        <w:shd w:val="clear" w:color="auto" w:fill="auto"/>
        <w:kinsoku/>
        <w:wordWrap/>
        <w:overflowPunct/>
        <w:topLinePunct w:val="0"/>
        <w:autoSpaceDE/>
        <w:autoSpaceDN/>
        <w:bidi w:val="0"/>
        <w:adjustRightInd/>
        <w:snapToGrid/>
        <w:spacing w:line="360" w:lineRule="exact"/>
        <w:ind w:firstLine="420" w:firstLineChars="0"/>
        <w:jc w:val="left"/>
        <w:textAlignment w:val="auto"/>
        <w:outlineLvl w:val="9"/>
        <w:rPr>
          <w:rFonts w:hint="eastAsia" w:ascii="宋体" w:hAnsi="宋体" w:eastAsia="宋体" w:cs="宋体"/>
          <w:color w:val="auto"/>
          <w:kern w:val="2"/>
          <w:sz w:val="24"/>
          <w:szCs w:val="20"/>
          <w:highlight w:val="none"/>
          <w:u w:val="none" w:color="000000"/>
          <w:lang w:val="en-US" w:eastAsia="zh-CN" w:bidi="ar-SA"/>
        </w:rPr>
      </w:pPr>
      <w:r>
        <w:rPr>
          <w:rFonts w:hint="eastAsia" w:ascii="宋体" w:hAnsi="宋体" w:eastAsia="宋体" w:cs="宋体"/>
          <w:color w:val="auto"/>
          <w:kern w:val="2"/>
          <w:sz w:val="24"/>
          <w:szCs w:val="20"/>
          <w:highlight w:val="none"/>
          <w:u w:val="none" w:color="000000"/>
          <w:lang w:val="en-US" w:eastAsia="zh-CN" w:bidi="ar-SA"/>
        </w:rPr>
        <w:t>2．因你方原因致使投标人发生本保函第一条第（一）款约定情形的，我方不承担保证责任。</w:t>
      </w:r>
    </w:p>
    <w:p w14:paraId="619F921C">
      <w:pPr>
        <w:keepNext w:val="0"/>
        <w:keepLines w:val="0"/>
        <w:pageBreakBefore w:val="0"/>
        <w:widowControl/>
        <w:shd w:val="clear" w:color="auto" w:fill="auto"/>
        <w:kinsoku/>
        <w:wordWrap/>
        <w:overflowPunct/>
        <w:topLinePunct w:val="0"/>
        <w:autoSpaceDE/>
        <w:autoSpaceDN/>
        <w:bidi w:val="0"/>
        <w:adjustRightInd/>
        <w:snapToGrid/>
        <w:spacing w:line="360" w:lineRule="exact"/>
        <w:ind w:firstLine="420" w:firstLineChars="0"/>
        <w:jc w:val="left"/>
        <w:textAlignment w:val="auto"/>
        <w:outlineLvl w:val="9"/>
        <w:rPr>
          <w:rFonts w:hint="eastAsia" w:ascii="宋体" w:hAnsi="宋体" w:eastAsia="宋体" w:cs="宋体"/>
          <w:color w:val="auto"/>
          <w:kern w:val="2"/>
          <w:sz w:val="24"/>
          <w:szCs w:val="20"/>
          <w:highlight w:val="none"/>
          <w:u w:val="none" w:color="000000"/>
          <w:lang w:val="en-US" w:eastAsia="zh-CN" w:bidi="ar-SA"/>
        </w:rPr>
      </w:pPr>
      <w:r>
        <w:rPr>
          <w:rFonts w:hint="eastAsia" w:ascii="宋体" w:hAnsi="宋体" w:eastAsia="宋体" w:cs="宋体"/>
          <w:color w:val="auto"/>
          <w:kern w:val="2"/>
          <w:sz w:val="24"/>
          <w:szCs w:val="20"/>
          <w:highlight w:val="none"/>
          <w:u w:val="none" w:color="000000"/>
          <w:lang w:val="en-US" w:eastAsia="zh-CN" w:bidi="ar-SA"/>
        </w:rPr>
        <w:t>3．因不可抗力造成投标人发生本保函第一条约定情形的，我方不承担保证责任。</w:t>
      </w:r>
    </w:p>
    <w:p w14:paraId="283FFE09">
      <w:pPr>
        <w:keepNext w:val="0"/>
        <w:keepLines w:val="0"/>
        <w:pageBreakBefore w:val="0"/>
        <w:widowControl/>
        <w:shd w:val="clear" w:color="auto" w:fill="auto"/>
        <w:kinsoku/>
        <w:wordWrap/>
        <w:overflowPunct/>
        <w:topLinePunct w:val="0"/>
        <w:autoSpaceDE/>
        <w:autoSpaceDN/>
        <w:bidi w:val="0"/>
        <w:adjustRightInd/>
        <w:snapToGrid/>
        <w:spacing w:line="360" w:lineRule="exact"/>
        <w:ind w:firstLine="420" w:firstLineChars="0"/>
        <w:jc w:val="left"/>
        <w:textAlignment w:val="auto"/>
        <w:outlineLvl w:val="9"/>
        <w:rPr>
          <w:rFonts w:hint="eastAsia" w:ascii="宋体" w:hAnsi="宋体" w:eastAsia="宋体" w:cs="宋体"/>
          <w:color w:val="auto"/>
          <w:kern w:val="2"/>
          <w:sz w:val="24"/>
          <w:szCs w:val="20"/>
          <w:highlight w:val="none"/>
          <w:u w:val="none" w:color="000000"/>
          <w:lang w:val="en-US" w:eastAsia="zh-CN" w:bidi="ar-SA"/>
        </w:rPr>
      </w:pPr>
      <w:r>
        <w:rPr>
          <w:rFonts w:hint="eastAsia" w:ascii="宋体" w:hAnsi="宋体" w:eastAsia="宋体" w:cs="宋体"/>
          <w:color w:val="auto"/>
          <w:kern w:val="2"/>
          <w:sz w:val="24"/>
          <w:szCs w:val="20"/>
          <w:highlight w:val="none"/>
          <w:u w:val="none" w:color="000000"/>
          <w:lang w:val="en-US" w:eastAsia="zh-CN" w:bidi="ar-SA"/>
        </w:rPr>
        <w:t>4．你方或其他有权机关对招标文件进行任何澄清或修改，加重我方保证责任的，我方对加重部分不承担保证责任，但该澄清或修改经我方事先书面同意的除外。</w:t>
      </w:r>
    </w:p>
    <w:p w14:paraId="1461A489">
      <w:pPr>
        <w:keepNext w:val="0"/>
        <w:keepLines w:val="0"/>
        <w:pageBreakBefore w:val="0"/>
        <w:widowControl/>
        <w:shd w:val="clear" w:color="auto" w:fill="auto"/>
        <w:kinsoku/>
        <w:wordWrap/>
        <w:overflowPunct/>
        <w:topLinePunct w:val="0"/>
        <w:autoSpaceDE/>
        <w:autoSpaceDN/>
        <w:bidi w:val="0"/>
        <w:adjustRightInd/>
        <w:snapToGrid/>
        <w:spacing w:line="360" w:lineRule="exact"/>
        <w:jc w:val="left"/>
        <w:textAlignment w:val="auto"/>
        <w:outlineLvl w:val="9"/>
        <w:rPr>
          <w:rFonts w:hint="eastAsia" w:ascii="宋体" w:hAnsi="宋体" w:eastAsia="宋体" w:cs="宋体"/>
          <w:color w:val="auto"/>
          <w:kern w:val="2"/>
          <w:sz w:val="24"/>
          <w:szCs w:val="20"/>
          <w:highlight w:val="none"/>
          <w:u w:val="none" w:color="000000"/>
          <w:lang w:val="en-US" w:eastAsia="zh-CN" w:bidi="ar-SA"/>
        </w:rPr>
      </w:pPr>
      <w:r>
        <w:rPr>
          <w:rFonts w:hint="eastAsia" w:ascii="宋体" w:hAnsi="宋体" w:eastAsia="宋体" w:cs="宋体"/>
          <w:color w:val="auto"/>
          <w:kern w:val="2"/>
          <w:sz w:val="24"/>
          <w:szCs w:val="20"/>
          <w:highlight w:val="none"/>
          <w:u w:val="none" w:color="000000"/>
          <w:lang w:val="en-US" w:eastAsia="zh-CN" w:bidi="ar-SA"/>
        </w:rPr>
        <w:t>六、争议的解决</w:t>
      </w:r>
    </w:p>
    <w:p w14:paraId="5C565DAB">
      <w:pPr>
        <w:shd w:val="clear" w:color="auto" w:fill="auto"/>
        <w:ind w:firstLine="486" w:firstLineChars="200"/>
        <w:rPr>
          <w:rFonts w:hint="eastAsia" w:ascii="宋体" w:hAnsi="宋体" w:eastAsia="宋体" w:cs="宋体"/>
          <w:color w:val="auto"/>
          <w:kern w:val="2"/>
          <w:sz w:val="24"/>
          <w:szCs w:val="20"/>
          <w:highlight w:val="none"/>
          <w:u w:val="none" w:color="000000"/>
          <w:lang w:val="en-US" w:eastAsia="zh-CN" w:bidi="ar-SA"/>
        </w:rPr>
      </w:pPr>
      <w:r>
        <w:rPr>
          <w:rFonts w:hint="eastAsia" w:ascii="宋体" w:hAnsi="宋体" w:eastAsia="宋体" w:cs="宋体"/>
          <w:color w:val="auto"/>
          <w:kern w:val="2"/>
          <w:sz w:val="24"/>
          <w:szCs w:val="20"/>
          <w:highlight w:val="none"/>
          <w:u w:val="none" w:color="000000"/>
          <w:lang w:val="en-US" w:eastAsia="zh-CN" w:bidi="ar-SA"/>
        </w:rPr>
        <w:t>因本保函发生的纠纷，由你我双方协商解决，协商不成的，通过诉讼程序解决，诉讼管辖地法院为</w:t>
      </w:r>
      <w:r>
        <w:rPr>
          <w:rFonts w:hint="eastAsia" w:ascii="宋体" w:hAnsi="宋体" w:eastAsia="宋体" w:cs="宋体"/>
          <w:color w:val="auto"/>
          <w:highlight w:val="none"/>
          <w:u w:val="single"/>
        </w:rPr>
        <w:t xml:space="preserve">          </w:t>
      </w:r>
      <w:r>
        <w:rPr>
          <w:rFonts w:hint="eastAsia" w:ascii="宋体" w:hAnsi="宋体" w:eastAsia="宋体" w:cs="宋体"/>
          <w:color w:val="auto"/>
          <w:kern w:val="2"/>
          <w:sz w:val="24"/>
          <w:szCs w:val="20"/>
          <w:highlight w:val="none"/>
          <w:u w:val="none" w:color="000000"/>
          <w:lang w:val="en-US" w:eastAsia="zh-CN" w:bidi="ar-SA"/>
        </w:rPr>
        <w:t>法院。</w:t>
      </w:r>
    </w:p>
    <w:p w14:paraId="3E273C82">
      <w:pPr>
        <w:shd w:val="clear" w:color="auto" w:fill="auto"/>
        <w:rPr>
          <w:rFonts w:hint="eastAsia" w:ascii="宋体" w:hAnsi="宋体" w:eastAsia="宋体" w:cs="宋体"/>
          <w:color w:val="auto"/>
          <w:kern w:val="2"/>
          <w:sz w:val="24"/>
          <w:szCs w:val="20"/>
          <w:highlight w:val="none"/>
          <w:u w:val="none" w:color="000000"/>
          <w:lang w:val="en-US" w:eastAsia="zh-CN" w:bidi="ar-SA"/>
        </w:rPr>
      </w:pPr>
      <w:r>
        <w:rPr>
          <w:rFonts w:hint="eastAsia" w:ascii="宋体" w:hAnsi="宋体" w:eastAsia="宋体" w:cs="宋体"/>
          <w:color w:val="auto"/>
          <w:kern w:val="2"/>
          <w:sz w:val="24"/>
          <w:szCs w:val="20"/>
          <w:highlight w:val="none"/>
          <w:u w:val="none" w:color="000000"/>
          <w:lang w:val="en-US" w:eastAsia="zh-CN" w:bidi="ar-SA"/>
        </w:rPr>
        <w:t>七、保函的生效</w:t>
      </w:r>
    </w:p>
    <w:p w14:paraId="5D36800F">
      <w:pPr>
        <w:shd w:val="clear" w:color="auto" w:fill="auto"/>
        <w:ind w:firstLine="486" w:firstLineChars="200"/>
        <w:rPr>
          <w:rFonts w:hint="eastAsia" w:ascii="宋体" w:hAnsi="宋体" w:eastAsia="宋体" w:cs="宋体"/>
          <w:color w:val="auto"/>
          <w:kern w:val="2"/>
          <w:sz w:val="24"/>
          <w:szCs w:val="20"/>
          <w:highlight w:val="none"/>
          <w:u w:val="none" w:color="000000"/>
          <w:lang w:val="en-US" w:eastAsia="zh-CN" w:bidi="ar-SA"/>
        </w:rPr>
      </w:pPr>
      <w:r>
        <w:rPr>
          <w:rFonts w:hint="eastAsia" w:ascii="宋体" w:hAnsi="宋体" w:eastAsia="宋体" w:cs="宋体"/>
          <w:color w:val="auto"/>
          <w:kern w:val="2"/>
          <w:sz w:val="24"/>
          <w:szCs w:val="20"/>
          <w:highlight w:val="none"/>
          <w:u w:val="none" w:color="000000"/>
          <w:lang w:val="en-US" w:eastAsia="zh-CN" w:bidi="ar-SA"/>
        </w:rPr>
        <w:t>本保函自我方加盖公章之日起生效。</w:t>
      </w:r>
    </w:p>
    <w:p w14:paraId="24F9483F">
      <w:pPr>
        <w:shd w:val="clear" w:color="auto" w:fill="auto"/>
        <w:ind w:firstLine="486" w:firstLineChars="200"/>
        <w:jc w:val="right"/>
        <w:rPr>
          <w:rFonts w:hint="eastAsia" w:ascii="宋体" w:hAnsi="宋体" w:eastAsia="宋体" w:cs="宋体"/>
          <w:color w:val="auto"/>
          <w:kern w:val="2"/>
          <w:sz w:val="24"/>
          <w:szCs w:val="20"/>
          <w:highlight w:val="none"/>
          <w:u w:val="none" w:color="000000"/>
          <w:lang w:val="en-US" w:eastAsia="zh-CN" w:bidi="ar-SA"/>
        </w:rPr>
      </w:pPr>
    </w:p>
    <w:p w14:paraId="724B3E7A">
      <w:pPr>
        <w:shd w:val="clear" w:color="auto" w:fill="auto"/>
        <w:ind w:firstLine="486" w:firstLineChars="200"/>
        <w:jc w:val="right"/>
        <w:rPr>
          <w:rFonts w:hint="eastAsia" w:ascii="宋体" w:hAnsi="宋体" w:eastAsia="宋体" w:cs="宋体"/>
          <w:color w:val="auto"/>
          <w:kern w:val="2"/>
          <w:sz w:val="24"/>
          <w:szCs w:val="20"/>
          <w:highlight w:val="none"/>
          <w:u w:val="none" w:color="000000"/>
          <w:lang w:val="en-US" w:eastAsia="zh-CN" w:bidi="ar-SA"/>
        </w:rPr>
      </w:pPr>
      <w:r>
        <w:rPr>
          <w:rFonts w:hint="eastAsia" w:ascii="宋体" w:hAnsi="宋体" w:eastAsia="宋体" w:cs="宋体"/>
          <w:color w:val="auto"/>
          <w:kern w:val="2"/>
          <w:sz w:val="24"/>
          <w:szCs w:val="20"/>
          <w:highlight w:val="none"/>
          <w:u w:val="none" w:color="000000"/>
          <w:lang w:val="en-US" w:eastAsia="zh-CN" w:bidi="ar-SA"/>
        </w:rPr>
        <w:t>保证人：（公章）</w:t>
      </w:r>
    </w:p>
    <w:p w14:paraId="4CA79C94">
      <w:pPr>
        <w:shd w:val="clear" w:color="auto" w:fill="auto"/>
        <w:ind w:firstLine="486" w:firstLineChars="200"/>
        <w:jc w:val="right"/>
        <w:rPr>
          <w:rFonts w:hint="eastAsia" w:ascii="宋体" w:hAnsi="宋体" w:eastAsia="宋体" w:cs="宋体"/>
          <w:color w:val="auto"/>
          <w:kern w:val="2"/>
          <w:sz w:val="24"/>
          <w:szCs w:val="20"/>
          <w:highlight w:val="none"/>
          <w:u w:val="none" w:color="000000"/>
          <w:lang w:val="en-US" w:eastAsia="zh-CN" w:bidi="ar-SA"/>
        </w:rPr>
      </w:pPr>
      <w:r>
        <w:rPr>
          <w:rFonts w:hint="eastAsia" w:ascii="宋体" w:hAnsi="宋体" w:eastAsia="宋体" w:cs="宋体"/>
          <w:color w:val="auto"/>
          <w:kern w:val="2"/>
          <w:sz w:val="24"/>
          <w:szCs w:val="20"/>
          <w:highlight w:val="none"/>
          <w:u w:val="none" w:color="000000"/>
          <w:lang w:val="en-US" w:eastAsia="zh-CN" w:bidi="ar-SA"/>
        </w:rPr>
        <w:t xml:space="preserve">                               </w:t>
      </w:r>
    </w:p>
    <w:p w14:paraId="67B7DD84">
      <w:pPr>
        <w:shd w:val="clear" w:color="auto" w:fill="auto"/>
        <w:ind w:firstLine="486" w:firstLineChars="200"/>
        <w:jc w:val="right"/>
        <w:rPr>
          <w:rFonts w:hint="eastAsia" w:ascii="宋体" w:hAnsi="宋体" w:eastAsia="宋体" w:cs="宋体"/>
          <w:color w:val="auto"/>
          <w:kern w:val="2"/>
          <w:sz w:val="24"/>
          <w:szCs w:val="20"/>
          <w:highlight w:val="none"/>
          <w:u w:val="none" w:color="000000"/>
          <w:lang w:val="en-US" w:eastAsia="zh-CN" w:bidi="ar-SA"/>
        </w:rPr>
        <w:sectPr>
          <w:headerReference r:id="rId9" w:type="default"/>
          <w:footerReference r:id="rId10" w:type="default"/>
          <w:pgSz w:w="11905" w:h="16838"/>
          <w:pgMar w:top="1440" w:right="1797" w:bottom="1440" w:left="1797" w:header="850" w:footer="992" w:gutter="0"/>
          <w:pgNumType w:fmt="decimal"/>
          <w:cols w:space="720" w:num="1"/>
          <w:rtlGutter w:val="0"/>
          <w:docGrid w:type="linesAndChars" w:linePitch="325" w:charSpace="635"/>
        </w:sectPr>
      </w:pPr>
      <w:r>
        <w:rPr>
          <w:rFonts w:hint="eastAsia" w:ascii="宋体" w:hAnsi="宋体" w:eastAsia="宋体" w:cs="宋体"/>
          <w:color w:val="auto"/>
          <w:kern w:val="2"/>
          <w:sz w:val="24"/>
          <w:szCs w:val="20"/>
          <w:highlight w:val="none"/>
          <w:u w:val="none" w:color="000000"/>
          <w:lang w:val="en-US" w:eastAsia="zh-CN" w:bidi="ar-SA"/>
        </w:rPr>
        <w:t>年     月      日</w:t>
      </w:r>
    </w:p>
    <w:p w14:paraId="7F10CA82">
      <w:pPr>
        <w:shd w:val="clear" w:color="auto" w:fill="auto"/>
        <w:jc w:val="both"/>
        <w:rPr>
          <w:rFonts w:hint="eastAsia" w:ascii="仿宋" w:hAnsi="仿宋" w:eastAsia="仿宋" w:cs="仿宋"/>
          <w:b/>
          <w:color w:val="auto"/>
          <w:spacing w:val="0"/>
          <w:w w:val="100"/>
          <w:position w:val="0"/>
          <w:sz w:val="36"/>
          <w:szCs w:val="36"/>
          <w:highlight w:val="none"/>
          <w:shd w:val="clear" w:color="auto" w:fill="auto"/>
          <w:lang w:val="en-US" w:eastAsia="zh-CN" w:bidi="en-US"/>
        </w:rPr>
      </w:pPr>
      <w:r>
        <w:rPr>
          <w:rFonts w:hint="eastAsia" w:ascii="仿宋" w:hAnsi="仿宋" w:eastAsia="仿宋" w:cs="仿宋"/>
          <w:b/>
          <w:color w:val="auto"/>
          <w:spacing w:val="0"/>
          <w:w w:val="100"/>
          <w:position w:val="0"/>
          <w:sz w:val="36"/>
          <w:szCs w:val="36"/>
          <w:highlight w:val="none"/>
          <w:shd w:val="clear" w:color="auto" w:fill="auto"/>
          <w:lang w:val="en-US" w:eastAsia="zh-CN" w:bidi="en-US"/>
        </w:rPr>
        <w:t>7、投标人须知资料表要求的其他资格证明文件</w:t>
      </w:r>
    </w:p>
    <w:p w14:paraId="2DE824E8">
      <w:pPr>
        <w:shd w:val="clear" w:color="auto" w:fill="auto"/>
        <w:spacing w:line="360" w:lineRule="auto"/>
        <w:jc w:val="left"/>
        <w:rPr>
          <w:rFonts w:hint="eastAsia" w:ascii="仿宋" w:hAnsi="仿宋" w:eastAsia="仿宋" w:cs="仿宋"/>
          <w:b w:val="0"/>
          <w:bCs w:val="0"/>
          <w:color w:val="auto"/>
          <w:sz w:val="21"/>
          <w:szCs w:val="21"/>
          <w:lang w:val="en-US" w:eastAsia="zh-CN"/>
        </w:rPr>
      </w:pPr>
    </w:p>
    <w:p w14:paraId="41D573EC">
      <w:pPr>
        <w:shd w:val="clear" w:color="auto" w:fill="auto"/>
        <w:jc w:val="center"/>
        <w:rPr>
          <w:rFonts w:hint="eastAsia" w:ascii="仿宋" w:hAnsi="仿宋" w:eastAsia="仿宋" w:cs="仿宋"/>
          <w:b/>
          <w:bCs/>
          <w:color w:val="auto"/>
          <w:sz w:val="36"/>
          <w:szCs w:val="36"/>
          <w:highlight w:val="none"/>
        </w:rPr>
      </w:pPr>
    </w:p>
    <w:p w14:paraId="5A212A03">
      <w:pPr>
        <w:pStyle w:val="4"/>
        <w:rPr>
          <w:rFonts w:hint="eastAsia" w:ascii="仿宋" w:hAnsi="仿宋" w:eastAsia="仿宋" w:cs="仿宋"/>
          <w:b/>
          <w:bCs/>
          <w:color w:val="000000" w:themeColor="text1"/>
          <w:sz w:val="36"/>
          <w:szCs w:val="36"/>
          <w:highlight w:val="none"/>
          <w14:textFill>
            <w14:solidFill>
              <w14:schemeClr w14:val="tx1"/>
            </w14:solidFill>
          </w14:textFill>
        </w:rPr>
      </w:pPr>
    </w:p>
    <w:p w14:paraId="5D2657A4">
      <w:pPr>
        <w:rPr>
          <w:rFonts w:hint="eastAsia" w:ascii="仿宋" w:hAnsi="仿宋" w:eastAsia="仿宋" w:cs="仿宋"/>
          <w:b/>
          <w:bCs/>
          <w:color w:val="000000" w:themeColor="text1"/>
          <w:sz w:val="36"/>
          <w:szCs w:val="36"/>
          <w:highlight w:val="none"/>
          <w14:textFill>
            <w14:solidFill>
              <w14:schemeClr w14:val="tx1"/>
            </w14:solidFill>
          </w14:textFill>
        </w:rPr>
      </w:pPr>
    </w:p>
    <w:p w14:paraId="297C4B2E">
      <w:pPr>
        <w:pStyle w:val="4"/>
        <w:rPr>
          <w:rFonts w:hint="eastAsia" w:ascii="仿宋" w:hAnsi="仿宋" w:eastAsia="仿宋" w:cs="仿宋"/>
          <w:b/>
          <w:bCs/>
          <w:color w:val="000000" w:themeColor="text1"/>
          <w:sz w:val="36"/>
          <w:szCs w:val="36"/>
          <w:highlight w:val="none"/>
          <w14:textFill>
            <w14:solidFill>
              <w14:schemeClr w14:val="tx1"/>
            </w14:solidFill>
          </w14:textFill>
        </w:rPr>
      </w:pPr>
    </w:p>
    <w:p w14:paraId="529049EE">
      <w:pPr>
        <w:rPr>
          <w:rFonts w:hint="eastAsia" w:ascii="仿宋" w:hAnsi="仿宋" w:eastAsia="仿宋" w:cs="仿宋"/>
          <w:b/>
          <w:bCs/>
          <w:color w:val="000000" w:themeColor="text1"/>
          <w:sz w:val="36"/>
          <w:szCs w:val="36"/>
          <w:highlight w:val="none"/>
          <w14:textFill>
            <w14:solidFill>
              <w14:schemeClr w14:val="tx1"/>
            </w14:solidFill>
          </w14:textFill>
        </w:rPr>
      </w:pPr>
    </w:p>
    <w:p w14:paraId="4A1D683B">
      <w:pPr>
        <w:pStyle w:val="4"/>
        <w:rPr>
          <w:rFonts w:hint="eastAsia" w:ascii="仿宋" w:hAnsi="仿宋" w:eastAsia="仿宋" w:cs="仿宋"/>
          <w:b/>
          <w:bCs/>
          <w:color w:val="000000" w:themeColor="text1"/>
          <w:sz w:val="36"/>
          <w:szCs w:val="36"/>
          <w:highlight w:val="none"/>
          <w14:textFill>
            <w14:solidFill>
              <w14:schemeClr w14:val="tx1"/>
            </w14:solidFill>
          </w14:textFill>
        </w:rPr>
      </w:pPr>
    </w:p>
    <w:p w14:paraId="54BB4E6E">
      <w:pPr>
        <w:rPr>
          <w:rFonts w:hint="eastAsia" w:ascii="仿宋" w:hAnsi="仿宋" w:eastAsia="仿宋" w:cs="仿宋"/>
          <w:b/>
          <w:bCs/>
          <w:color w:val="000000" w:themeColor="text1"/>
          <w:sz w:val="36"/>
          <w:szCs w:val="36"/>
          <w:highlight w:val="none"/>
          <w14:textFill>
            <w14:solidFill>
              <w14:schemeClr w14:val="tx1"/>
            </w14:solidFill>
          </w14:textFill>
        </w:rPr>
      </w:pPr>
    </w:p>
    <w:p w14:paraId="602D64ED">
      <w:pPr>
        <w:pStyle w:val="7"/>
        <w:numPr>
          <w:ilvl w:val="0"/>
          <w:numId w:val="0"/>
        </w:numPr>
        <w:ind w:leftChars="0" w:right="0" w:rightChars="0"/>
        <w:rPr>
          <w:rFonts w:hint="eastAsia"/>
        </w:rPr>
      </w:pPr>
    </w:p>
    <w:p w14:paraId="4B87692B">
      <w:pPr>
        <w:rPr>
          <w:rFonts w:hint="eastAsia" w:ascii="仿宋" w:hAnsi="仿宋" w:eastAsia="仿宋" w:cs="仿宋"/>
          <w:b/>
          <w:bCs/>
          <w:color w:val="000000" w:themeColor="text1"/>
          <w:sz w:val="36"/>
          <w:szCs w:val="36"/>
          <w:highlight w:val="none"/>
          <w14:textFill>
            <w14:solidFill>
              <w14:schemeClr w14:val="tx1"/>
            </w14:solidFill>
          </w14:textFill>
        </w:rPr>
      </w:pPr>
    </w:p>
    <w:p w14:paraId="3F5E0572">
      <w:pPr>
        <w:pStyle w:val="7"/>
        <w:numPr>
          <w:ilvl w:val="0"/>
          <w:numId w:val="0"/>
        </w:numPr>
        <w:ind w:leftChars="0" w:right="0" w:rightChars="0"/>
        <w:rPr>
          <w:rFonts w:hint="eastAsia"/>
        </w:rPr>
      </w:pPr>
    </w:p>
    <w:p w14:paraId="3251163D">
      <w:pPr>
        <w:rPr>
          <w:rFonts w:hint="eastAsia" w:ascii="仿宋" w:hAnsi="仿宋" w:eastAsia="仿宋" w:cs="仿宋"/>
          <w:b/>
          <w:bCs/>
          <w:color w:val="000000" w:themeColor="text1"/>
          <w:sz w:val="36"/>
          <w:szCs w:val="36"/>
          <w:highlight w:val="none"/>
          <w14:textFill>
            <w14:solidFill>
              <w14:schemeClr w14:val="tx1"/>
            </w14:solidFill>
          </w14:textFill>
        </w:rPr>
      </w:pPr>
    </w:p>
    <w:p w14:paraId="440CD418">
      <w:pPr>
        <w:pStyle w:val="7"/>
        <w:numPr>
          <w:ilvl w:val="0"/>
          <w:numId w:val="0"/>
        </w:numPr>
        <w:ind w:leftChars="0" w:right="0" w:rightChars="0"/>
        <w:rPr>
          <w:rFonts w:hint="eastAsia"/>
        </w:rPr>
      </w:pPr>
    </w:p>
    <w:p w14:paraId="7FFB9A67">
      <w:pPr>
        <w:rPr>
          <w:rFonts w:hint="eastAsia" w:ascii="仿宋" w:hAnsi="仿宋" w:eastAsia="仿宋" w:cs="仿宋"/>
          <w:b/>
          <w:bCs/>
          <w:color w:val="000000" w:themeColor="text1"/>
          <w:sz w:val="36"/>
          <w:szCs w:val="36"/>
          <w:highlight w:val="none"/>
          <w14:textFill>
            <w14:solidFill>
              <w14:schemeClr w14:val="tx1"/>
            </w14:solidFill>
          </w14:textFill>
        </w:rPr>
      </w:pPr>
    </w:p>
    <w:p w14:paraId="55895826">
      <w:pPr>
        <w:pStyle w:val="7"/>
        <w:numPr>
          <w:ilvl w:val="0"/>
          <w:numId w:val="0"/>
        </w:numPr>
        <w:ind w:leftChars="0" w:right="0" w:rightChars="0"/>
        <w:rPr>
          <w:rFonts w:hint="eastAsia"/>
        </w:rPr>
      </w:pPr>
    </w:p>
    <w:p w14:paraId="2FBBA0AE">
      <w:pPr>
        <w:rPr>
          <w:rFonts w:hint="eastAsia" w:ascii="仿宋" w:hAnsi="仿宋" w:eastAsia="仿宋" w:cs="仿宋"/>
          <w:b/>
          <w:bCs/>
          <w:color w:val="000000" w:themeColor="text1"/>
          <w:sz w:val="36"/>
          <w:szCs w:val="36"/>
          <w:highlight w:val="none"/>
          <w14:textFill>
            <w14:solidFill>
              <w14:schemeClr w14:val="tx1"/>
            </w14:solidFill>
          </w14:textFill>
        </w:rPr>
      </w:pPr>
    </w:p>
    <w:p w14:paraId="5EB98FCE">
      <w:pPr>
        <w:pStyle w:val="2"/>
        <w:keepNext/>
        <w:keepLines/>
        <w:pageBreakBefore w:val="0"/>
        <w:widowControl w:val="0"/>
        <w:shd w:val="clear" w:color="auto" w:fill="auto"/>
        <w:kinsoku/>
        <w:wordWrap/>
        <w:overflowPunct/>
        <w:topLinePunct w:val="0"/>
        <w:autoSpaceDE/>
        <w:autoSpaceDN/>
        <w:bidi w:val="0"/>
        <w:adjustRightInd/>
        <w:snapToGrid/>
        <w:spacing w:before="40" w:after="40" w:line="579" w:lineRule="auto"/>
        <w:jc w:val="both"/>
        <w:textAlignment w:val="auto"/>
        <w:rPr>
          <w:rFonts w:hint="eastAsia" w:ascii="仿宋" w:hAnsi="仿宋" w:eastAsia="仿宋" w:cs="仿宋"/>
          <w:color w:val="auto"/>
          <w:sz w:val="32"/>
          <w:szCs w:val="32"/>
          <w:highlight w:val="none"/>
        </w:rPr>
      </w:pPr>
      <w:bookmarkStart w:id="92" w:name="_Toc515647816"/>
      <w:bookmarkStart w:id="93" w:name="_Toc5695"/>
      <w:bookmarkStart w:id="94" w:name="_Toc22967"/>
      <w:bookmarkStart w:id="95" w:name="_Toc11180"/>
    </w:p>
    <w:p w14:paraId="7F5E5C67">
      <w:pPr>
        <w:rPr>
          <w:rFonts w:hint="eastAsia" w:ascii="仿宋" w:hAnsi="仿宋" w:eastAsia="仿宋" w:cs="仿宋"/>
          <w:color w:val="auto"/>
          <w:sz w:val="32"/>
          <w:szCs w:val="32"/>
          <w:highlight w:val="none"/>
        </w:rPr>
      </w:pPr>
    </w:p>
    <w:p w14:paraId="329E528E">
      <w:pPr>
        <w:pStyle w:val="7"/>
        <w:numPr>
          <w:ilvl w:val="0"/>
          <w:numId w:val="0"/>
        </w:numPr>
        <w:ind w:leftChars="0" w:right="0" w:rightChars="0"/>
        <w:rPr>
          <w:rFonts w:hint="eastAsia"/>
        </w:rPr>
      </w:pPr>
    </w:p>
    <w:p w14:paraId="06DE6718">
      <w:pPr>
        <w:pStyle w:val="2"/>
        <w:keepNext/>
        <w:keepLines/>
        <w:pageBreakBefore w:val="0"/>
        <w:widowControl w:val="0"/>
        <w:shd w:val="clear" w:color="auto" w:fill="auto"/>
        <w:kinsoku/>
        <w:wordWrap/>
        <w:overflowPunct/>
        <w:topLinePunct w:val="0"/>
        <w:autoSpaceDE/>
        <w:autoSpaceDN/>
        <w:bidi w:val="0"/>
        <w:adjustRightInd/>
        <w:snapToGrid/>
        <w:spacing w:before="40" w:after="40" w:line="579" w:lineRule="auto"/>
        <w:jc w:val="center"/>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第二</w:t>
      </w:r>
      <w:r>
        <w:rPr>
          <w:rFonts w:hint="eastAsia" w:ascii="仿宋" w:hAnsi="仿宋" w:eastAsia="仿宋" w:cs="仿宋"/>
          <w:color w:val="auto"/>
          <w:sz w:val="32"/>
          <w:szCs w:val="32"/>
          <w:highlight w:val="none"/>
          <w:lang w:val="en-US" w:eastAsia="zh-CN"/>
        </w:rPr>
        <w:t>章节</w:t>
      </w:r>
      <w:r>
        <w:rPr>
          <w:rFonts w:hint="eastAsia" w:ascii="仿宋" w:hAnsi="仿宋" w:eastAsia="仿宋" w:cs="仿宋"/>
          <w:color w:val="auto"/>
          <w:sz w:val="32"/>
          <w:szCs w:val="32"/>
          <w:highlight w:val="none"/>
        </w:rPr>
        <w:t xml:space="preserve">  商务及技术文件</w:t>
      </w:r>
      <w:bookmarkEnd w:id="92"/>
      <w:bookmarkEnd w:id="93"/>
      <w:bookmarkEnd w:id="94"/>
      <w:bookmarkEnd w:id="95"/>
    </w:p>
    <w:p w14:paraId="1A8DAA05">
      <w:pPr>
        <w:pStyle w:val="9"/>
        <w:keepNext w:val="0"/>
        <w:keepLines w:val="0"/>
        <w:pageBreakBefore w:val="0"/>
        <w:widowControl w:val="0"/>
        <w:shd w:val="clear" w:color="auto" w:fill="auto"/>
        <w:kinsoku/>
        <w:wordWrap/>
        <w:overflowPunct/>
        <w:topLinePunct w:val="0"/>
        <w:autoSpaceDE/>
        <w:autoSpaceDN/>
        <w:bidi w:val="0"/>
        <w:adjustRightInd/>
        <w:snapToGrid/>
        <w:spacing w:line="360" w:lineRule="auto"/>
        <w:ind w:left="1164" w:leftChars="257" w:hanging="540"/>
        <w:jc w:val="both"/>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1、投标</w:t>
      </w:r>
      <w:r>
        <w:rPr>
          <w:rFonts w:hint="eastAsia" w:ascii="仿宋" w:hAnsi="仿宋" w:eastAsia="仿宋" w:cs="仿宋"/>
          <w:color w:val="auto"/>
          <w:sz w:val="24"/>
          <w:highlight w:val="none"/>
          <w:lang w:eastAsia="zh-CN"/>
        </w:rPr>
        <w:t>函</w:t>
      </w:r>
    </w:p>
    <w:p w14:paraId="01E0CD9E">
      <w:pPr>
        <w:pStyle w:val="9"/>
        <w:keepNext w:val="0"/>
        <w:keepLines w:val="0"/>
        <w:pageBreakBefore w:val="0"/>
        <w:widowControl w:val="0"/>
        <w:shd w:val="clear" w:color="auto" w:fill="auto"/>
        <w:kinsoku/>
        <w:wordWrap/>
        <w:overflowPunct/>
        <w:topLinePunct w:val="0"/>
        <w:autoSpaceDE/>
        <w:autoSpaceDN/>
        <w:bidi w:val="0"/>
        <w:adjustRightInd/>
        <w:snapToGrid/>
        <w:spacing w:line="360" w:lineRule="auto"/>
        <w:ind w:left="1164" w:leftChars="257" w:hanging="540"/>
        <w:jc w:val="both"/>
        <w:textAlignment w:val="auto"/>
        <w:rPr>
          <w:rFonts w:hint="eastAsia" w:ascii="仿宋" w:hAnsi="仿宋" w:eastAsia="仿宋" w:cs="仿宋"/>
          <w:lang w:val="en-US" w:eastAsia="zh-CN"/>
        </w:rPr>
      </w:pPr>
      <w:r>
        <w:rPr>
          <w:rFonts w:hint="eastAsia" w:ascii="仿宋" w:hAnsi="仿宋" w:eastAsia="仿宋" w:cs="仿宋"/>
          <w:lang w:val="en-US" w:eastAsia="zh-CN"/>
        </w:rPr>
        <w:t>2、开标一览表</w:t>
      </w:r>
    </w:p>
    <w:p w14:paraId="1D4014AD">
      <w:pPr>
        <w:pStyle w:val="9"/>
        <w:keepNext w:val="0"/>
        <w:keepLines w:val="0"/>
        <w:pageBreakBefore w:val="0"/>
        <w:widowControl w:val="0"/>
        <w:shd w:val="clear" w:color="auto" w:fill="auto"/>
        <w:kinsoku/>
        <w:wordWrap/>
        <w:overflowPunct/>
        <w:topLinePunct w:val="0"/>
        <w:autoSpaceDE/>
        <w:autoSpaceDN/>
        <w:bidi w:val="0"/>
        <w:adjustRightInd/>
        <w:snapToGrid/>
        <w:spacing w:line="360" w:lineRule="auto"/>
        <w:ind w:left="1164" w:leftChars="257" w:hanging="540"/>
        <w:jc w:val="both"/>
        <w:textAlignment w:val="auto"/>
        <w:rPr>
          <w:rFonts w:hint="eastAsia" w:ascii="仿宋" w:hAnsi="仿宋" w:eastAsia="仿宋" w:cs="仿宋"/>
          <w:color w:val="000000"/>
          <w:spacing w:val="0"/>
          <w:w w:val="100"/>
          <w:kern w:val="0"/>
          <w:position w:val="0"/>
          <w:sz w:val="24"/>
          <w:szCs w:val="20"/>
          <w:u w:val="none" w:color="000000"/>
          <w:shd w:val="clear" w:color="auto" w:fill="auto"/>
          <w:lang w:val="en-US" w:eastAsia="zh-CN" w:bidi="en-US"/>
        </w:rPr>
      </w:pPr>
      <w:r>
        <w:rPr>
          <w:rFonts w:hint="eastAsia" w:ascii="仿宋" w:hAnsi="仿宋" w:eastAsia="仿宋" w:cs="仿宋"/>
          <w:color w:val="000000"/>
          <w:spacing w:val="0"/>
          <w:w w:val="100"/>
          <w:kern w:val="0"/>
          <w:position w:val="0"/>
          <w:sz w:val="24"/>
          <w:szCs w:val="20"/>
          <w:u w:val="none" w:color="000000"/>
          <w:shd w:val="clear" w:color="auto" w:fill="auto"/>
          <w:lang w:val="en-US" w:eastAsia="zh-CN" w:bidi="en-US"/>
        </w:rPr>
        <w:t>3、货物说明一览表</w:t>
      </w:r>
    </w:p>
    <w:p w14:paraId="6F339754">
      <w:pPr>
        <w:pStyle w:val="9"/>
        <w:keepNext w:val="0"/>
        <w:keepLines w:val="0"/>
        <w:pageBreakBefore w:val="0"/>
        <w:widowControl w:val="0"/>
        <w:shd w:val="clear" w:color="auto" w:fill="auto"/>
        <w:kinsoku/>
        <w:wordWrap/>
        <w:overflowPunct/>
        <w:topLinePunct w:val="0"/>
        <w:autoSpaceDE/>
        <w:autoSpaceDN/>
        <w:bidi w:val="0"/>
        <w:adjustRightInd/>
        <w:snapToGrid/>
        <w:spacing w:line="360" w:lineRule="auto"/>
        <w:ind w:left="1164" w:leftChars="257" w:hanging="540"/>
        <w:jc w:val="both"/>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、投标报价明细表</w:t>
      </w:r>
    </w:p>
    <w:p w14:paraId="77ABBB15">
      <w:pPr>
        <w:pStyle w:val="9"/>
        <w:keepNext w:val="0"/>
        <w:keepLines w:val="0"/>
        <w:pageBreakBefore w:val="0"/>
        <w:widowControl w:val="0"/>
        <w:shd w:val="clear" w:color="auto" w:fill="auto"/>
        <w:kinsoku/>
        <w:wordWrap/>
        <w:overflowPunct/>
        <w:topLinePunct w:val="0"/>
        <w:autoSpaceDE/>
        <w:autoSpaceDN/>
        <w:bidi w:val="0"/>
        <w:adjustRightInd/>
        <w:snapToGrid/>
        <w:spacing w:line="360" w:lineRule="auto"/>
        <w:ind w:left="1164" w:leftChars="257" w:hanging="540"/>
        <w:jc w:val="both"/>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、技术规格偏离表</w:t>
      </w:r>
    </w:p>
    <w:p w14:paraId="5C9B672E">
      <w:pPr>
        <w:pStyle w:val="9"/>
        <w:keepNext w:val="0"/>
        <w:keepLines w:val="0"/>
        <w:pageBreakBefore w:val="0"/>
        <w:widowControl w:val="0"/>
        <w:shd w:val="clear" w:color="auto" w:fill="auto"/>
        <w:kinsoku/>
        <w:wordWrap/>
        <w:overflowPunct/>
        <w:topLinePunct w:val="0"/>
        <w:autoSpaceDE/>
        <w:autoSpaceDN/>
        <w:bidi w:val="0"/>
        <w:adjustRightInd/>
        <w:snapToGrid/>
        <w:spacing w:line="360" w:lineRule="auto"/>
        <w:ind w:left="1164" w:leftChars="257" w:hanging="540"/>
        <w:jc w:val="both"/>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、商务条款偏离表</w:t>
      </w:r>
    </w:p>
    <w:p w14:paraId="5980D543">
      <w:pPr>
        <w:pStyle w:val="9"/>
        <w:keepNext w:val="0"/>
        <w:keepLines w:val="0"/>
        <w:pageBreakBefore w:val="0"/>
        <w:widowControl w:val="0"/>
        <w:shd w:val="clear" w:color="auto" w:fill="auto"/>
        <w:kinsoku/>
        <w:wordWrap/>
        <w:overflowPunct/>
        <w:topLinePunct w:val="0"/>
        <w:autoSpaceDE/>
        <w:autoSpaceDN/>
        <w:bidi w:val="0"/>
        <w:adjustRightInd/>
        <w:snapToGrid/>
        <w:spacing w:line="360" w:lineRule="auto"/>
        <w:ind w:left="1164" w:leftChars="257" w:hanging="540"/>
        <w:jc w:val="both"/>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7、投标人基本情况表</w:t>
      </w:r>
    </w:p>
    <w:p w14:paraId="3714BAE3">
      <w:pPr>
        <w:pStyle w:val="9"/>
        <w:keepNext w:val="0"/>
        <w:keepLines w:val="0"/>
        <w:pageBreakBefore w:val="0"/>
        <w:widowControl w:val="0"/>
        <w:shd w:val="clear" w:color="auto" w:fill="auto"/>
        <w:kinsoku/>
        <w:wordWrap/>
        <w:overflowPunct/>
        <w:topLinePunct w:val="0"/>
        <w:autoSpaceDE/>
        <w:autoSpaceDN/>
        <w:bidi w:val="0"/>
        <w:adjustRightInd/>
        <w:snapToGrid/>
        <w:spacing w:line="360" w:lineRule="auto"/>
        <w:ind w:left="1164" w:leftChars="257" w:hanging="540"/>
        <w:jc w:val="both"/>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8、</w:t>
      </w:r>
      <w:r>
        <w:rPr>
          <w:rFonts w:hint="eastAsia" w:ascii="仿宋" w:hAnsi="仿宋" w:eastAsia="仿宋" w:cs="仿宋"/>
          <w:color w:val="auto"/>
          <w:sz w:val="24"/>
          <w:highlight w:val="none"/>
          <w:lang w:eastAsia="zh-CN"/>
        </w:rPr>
        <w:t>评分标准和细则中技术部分证明材料（格式自拟）</w:t>
      </w:r>
    </w:p>
    <w:p w14:paraId="37DAB28D">
      <w:pPr>
        <w:pStyle w:val="9"/>
        <w:keepNext w:val="0"/>
        <w:keepLines w:val="0"/>
        <w:pageBreakBefore w:val="0"/>
        <w:widowControl w:val="0"/>
        <w:shd w:val="clear" w:color="auto" w:fill="auto"/>
        <w:kinsoku/>
        <w:wordWrap/>
        <w:overflowPunct/>
        <w:topLinePunct w:val="0"/>
        <w:autoSpaceDE/>
        <w:autoSpaceDN/>
        <w:bidi w:val="0"/>
        <w:adjustRightInd/>
        <w:snapToGrid/>
        <w:spacing w:line="360" w:lineRule="auto"/>
        <w:ind w:left="1164" w:leftChars="257" w:hanging="540"/>
        <w:jc w:val="both"/>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9、</w:t>
      </w:r>
      <w:r>
        <w:rPr>
          <w:rFonts w:hint="eastAsia" w:ascii="仿宋" w:hAnsi="仿宋" w:eastAsia="仿宋" w:cs="仿宋"/>
          <w:color w:val="auto"/>
          <w:sz w:val="24"/>
          <w:highlight w:val="none"/>
          <w:lang w:eastAsia="zh-CN"/>
        </w:rPr>
        <w:t>评分标准和细则中</w:t>
      </w:r>
      <w:r>
        <w:rPr>
          <w:rFonts w:hint="eastAsia" w:ascii="仿宋" w:hAnsi="仿宋" w:eastAsia="仿宋" w:cs="仿宋"/>
          <w:color w:val="auto"/>
          <w:sz w:val="24"/>
          <w:highlight w:val="none"/>
          <w:lang w:val="en-US" w:eastAsia="zh-CN"/>
        </w:rPr>
        <w:t>商务</w:t>
      </w:r>
      <w:r>
        <w:rPr>
          <w:rFonts w:hint="eastAsia" w:ascii="仿宋" w:hAnsi="仿宋" w:eastAsia="仿宋" w:cs="仿宋"/>
          <w:color w:val="auto"/>
          <w:sz w:val="24"/>
          <w:highlight w:val="none"/>
          <w:lang w:eastAsia="zh-CN"/>
        </w:rPr>
        <w:t>部分证明材料（格式自拟）</w:t>
      </w:r>
    </w:p>
    <w:p w14:paraId="32EE4635">
      <w:pPr>
        <w:pStyle w:val="9"/>
        <w:keepNext w:val="0"/>
        <w:keepLines w:val="0"/>
        <w:pageBreakBefore w:val="0"/>
        <w:widowControl w:val="0"/>
        <w:shd w:val="clear" w:color="auto" w:fill="auto"/>
        <w:kinsoku/>
        <w:wordWrap/>
        <w:overflowPunct/>
        <w:topLinePunct w:val="0"/>
        <w:autoSpaceDE/>
        <w:autoSpaceDN/>
        <w:bidi w:val="0"/>
        <w:adjustRightInd/>
        <w:snapToGrid/>
        <w:spacing w:line="360" w:lineRule="auto"/>
        <w:ind w:left="1164" w:leftChars="257" w:hanging="540"/>
        <w:jc w:val="both"/>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10、</w:t>
      </w:r>
      <w:r>
        <w:rPr>
          <w:rFonts w:hint="eastAsia" w:ascii="仿宋" w:hAnsi="仿宋" w:eastAsia="仿宋" w:cs="仿宋"/>
          <w:color w:val="auto"/>
          <w:sz w:val="24"/>
          <w:highlight w:val="none"/>
          <w:lang w:eastAsia="zh-CN"/>
        </w:rPr>
        <w:t>投标人认为有必要提供的其他证明材料（格式自拟）</w:t>
      </w:r>
    </w:p>
    <w:p w14:paraId="69E07A52">
      <w:pPr>
        <w:pStyle w:val="9"/>
        <w:keepNext w:val="0"/>
        <w:keepLines w:val="0"/>
        <w:pageBreakBefore w:val="0"/>
        <w:widowControl w:val="0"/>
        <w:shd w:val="clear" w:color="auto" w:fill="auto"/>
        <w:kinsoku/>
        <w:wordWrap/>
        <w:overflowPunct/>
        <w:topLinePunct w:val="0"/>
        <w:autoSpaceDE/>
        <w:autoSpaceDN/>
        <w:bidi w:val="0"/>
        <w:adjustRightInd/>
        <w:snapToGrid/>
        <w:spacing w:line="360" w:lineRule="auto"/>
        <w:ind w:left="1164" w:leftChars="257" w:hanging="540"/>
        <w:jc w:val="both"/>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11、</w:t>
      </w:r>
      <w:r>
        <w:rPr>
          <w:rFonts w:hint="eastAsia" w:ascii="仿宋" w:hAnsi="仿宋" w:eastAsia="仿宋" w:cs="仿宋"/>
          <w:color w:val="auto"/>
          <w:sz w:val="24"/>
          <w:highlight w:val="none"/>
          <w:lang w:eastAsia="zh-CN"/>
        </w:rPr>
        <w:t>政府采购优惠政策声明函</w:t>
      </w:r>
    </w:p>
    <w:p w14:paraId="0F6B1164">
      <w:pPr>
        <w:pStyle w:val="9"/>
        <w:keepNext w:val="0"/>
        <w:keepLines w:val="0"/>
        <w:pageBreakBefore w:val="0"/>
        <w:widowControl w:val="0"/>
        <w:shd w:val="clear" w:color="auto" w:fill="auto"/>
        <w:tabs>
          <w:tab w:val="left" w:pos="5580"/>
        </w:tabs>
        <w:kinsoku/>
        <w:wordWrap/>
        <w:overflowPunct/>
        <w:topLinePunct w:val="0"/>
        <w:autoSpaceDE/>
        <w:autoSpaceDN/>
        <w:bidi w:val="0"/>
        <w:adjustRightInd/>
        <w:snapToGrid/>
        <w:spacing w:line="400" w:lineRule="exact"/>
        <w:ind w:left="648" w:leftChars="267"/>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br w:type="page"/>
      </w:r>
    </w:p>
    <w:p w14:paraId="69CDC319">
      <w:pPr>
        <w:pStyle w:val="7"/>
        <w:numPr>
          <w:ilvl w:val="0"/>
          <w:numId w:val="0"/>
        </w:numPr>
        <w:kinsoku w:val="0"/>
        <w:overflowPunct w:val="0"/>
        <w:spacing w:before="130" w:line="355" w:lineRule="auto"/>
        <w:ind w:left="480" w:leftChars="0" w:right="7" w:rightChars="0"/>
        <w:jc w:val="center"/>
        <w:rPr>
          <w:rFonts w:hint="eastAsia" w:ascii="仿宋" w:hAnsi="仿宋" w:eastAsia="仿宋" w:cs="仿宋"/>
          <w:b/>
          <w:bCs/>
          <w:sz w:val="36"/>
          <w:szCs w:val="36"/>
        </w:rPr>
      </w:pPr>
      <w:r>
        <w:rPr>
          <w:rFonts w:hint="eastAsia" w:ascii="仿宋" w:hAnsi="仿宋" w:eastAsia="仿宋" w:cs="仿宋"/>
          <w:b/>
          <w:bCs/>
          <w:sz w:val="36"/>
          <w:szCs w:val="36"/>
          <w:lang w:val="en-US" w:eastAsia="zh-CN"/>
        </w:rPr>
        <w:t>1</w:t>
      </w:r>
      <w:r>
        <w:rPr>
          <w:rFonts w:hint="eastAsia" w:ascii="仿宋" w:hAnsi="仿宋" w:eastAsia="仿宋" w:cs="仿宋"/>
          <w:b/>
          <w:bCs/>
          <w:sz w:val="36"/>
          <w:szCs w:val="36"/>
        </w:rPr>
        <w:t>、投标函</w:t>
      </w:r>
    </w:p>
    <w:p w14:paraId="0C9CA7CF">
      <w:pPr>
        <w:keepNext w:val="0"/>
        <w:keepLines w:val="0"/>
        <w:pageBreakBefore w:val="0"/>
        <w:widowControl w:val="0"/>
        <w:topLinePunct w:val="0"/>
        <w:autoSpaceDE/>
        <w:autoSpaceDN/>
        <w:bidi w:val="0"/>
        <w:adjustRightInd/>
        <w:snapToGrid/>
        <w:spacing w:line="440" w:lineRule="exact"/>
        <w:ind w:firstLine="486" w:firstLineChars="200"/>
        <w:textAlignment w:val="auto"/>
        <w:rPr>
          <w:rFonts w:hint="eastAsia" w:ascii="仿宋" w:hAnsi="仿宋" w:eastAsia="仿宋" w:cs="仿宋"/>
          <w:kern w:val="0"/>
          <w:sz w:val="24"/>
          <w:u w:val="single"/>
        </w:rPr>
      </w:pPr>
      <w:r>
        <w:rPr>
          <w:rFonts w:hint="eastAsia" w:ascii="仿宋" w:hAnsi="仿宋" w:eastAsia="仿宋" w:cs="仿宋"/>
          <w:kern w:val="0"/>
          <w:sz w:val="24"/>
        </w:rPr>
        <w:t>致：</w:t>
      </w:r>
      <w:r>
        <w:rPr>
          <w:rFonts w:hint="eastAsia" w:ascii="仿宋" w:hAnsi="仿宋" w:eastAsia="仿宋" w:cs="仿宋"/>
          <w:kern w:val="0"/>
          <w:sz w:val="24"/>
          <w:u w:val="single"/>
        </w:rPr>
        <w:t xml:space="preserve">                     </w:t>
      </w:r>
    </w:p>
    <w:p w14:paraId="7F6AB3EC">
      <w:pPr>
        <w:keepNext w:val="0"/>
        <w:keepLines w:val="0"/>
        <w:pageBreakBefore w:val="0"/>
        <w:widowControl w:val="0"/>
        <w:topLinePunct w:val="0"/>
        <w:autoSpaceDE/>
        <w:autoSpaceDN/>
        <w:bidi w:val="0"/>
        <w:adjustRightInd/>
        <w:snapToGrid/>
        <w:spacing w:line="440" w:lineRule="exact"/>
        <w:ind w:firstLine="486" w:firstLineChars="200"/>
        <w:textAlignment w:val="auto"/>
        <w:rPr>
          <w:rFonts w:hint="eastAsia" w:ascii="仿宋" w:hAnsi="仿宋" w:eastAsia="仿宋" w:cs="仿宋"/>
          <w:kern w:val="0"/>
          <w:sz w:val="24"/>
        </w:rPr>
      </w:pPr>
      <w:r>
        <w:rPr>
          <w:rFonts w:hint="eastAsia" w:ascii="仿宋" w:hAnsi="仿宋" w:eastAsia="仿宋" w:cs="仿宋"/>
          <w:kern w:val="0"/>
          <w:sz w:val="24"/>
        </w:rPr>
        <w:t>为响应你方组织的</w:t>
      </w:r>
      <w:r>
        <w:rPr>
          <w:rFonts w:hint="eastAsia" w:ascii="仿宋" w:hAnsi="仿宋" w:eastAsia="仿宋" w:cs="仿宋"/>
          <w:kern w:val="0"/>
          <w:sz w:val="24"/>
          <w:u w:val="single"/>
        </w:rPr>
        <w:t xml:space="preserve">                   </w:t>
      </w:r>
      <w:r>
        <w:rPr>
          <w:rFonts w:hint="eastAsia" w:ascii="仿宋" w:hAnsi="仿宋" w:eastAsia="仿宋" w:cs="仿宋"/>
          <w:kern w:val="0"/>
          <w:sz w:val="24"/>
        </w:rPr>
        <w:t>项目的招标[项目编号为：</w:t>
      </w:r>
      <w:r>
        <w:rPr>
          <w:rFonts w:hint="eastAsia" w:ascii="仿宋" w:hAnsi="仿宋" w:eastAsia="仿宋" w:cs="仿宋"/>
          <w:kern w:val="0"/>
          <w:sz w:val="24"/>
          <w:u w:val="single"/>
        </w:rPr>
        <w:t xml:space="preserve">                      </w:t>
      </w:r>
      <w:r>
        <w:rPr>
          <w:rFonts w:hint="eastAsia" w:ascii="仿宋" w:hAnsi="仿宋" w:eastAsia="仿宋" w:cs="仿宋"/>
          <w:kern w:val="0"/>
          <w:sz w:val="24"/>
        </w:rPr>
        <w:t>]，我方愿参与投标。</w:t>
      </w:r>
    </w:p>
    <w:p w14:paraId="176F52BE">
      <w:pPr>
        <w:keepNext w:val="0"/>
        <w:keepLines w:val="0"/>
        <w:pageBreakBefore w:val="0"/>
        <w:widowControl w:val="0"/>
        <w:topLinePunct w:val="0"/>
        <w:autoSpaceDE/>
        <w:autoSpaceDN/>
        <w:bidi w:val="0"/>
        <w:adjustRightInd/>
        <w:snapToGrid/>
        <w:spacing w:line="440" w:lineRule="exact"/>
        <w:ind w:firstLine="486" w:firstLineChars="200"/>
        <w:textAlignment w:val="auto"/>
        <w:rPr>
          <w:rFonts w:hint="eastAsia" w:ascii="仿宋" w:hAnsi="仿宋" w:eastAsia="仿宋" w:cs="仿宋"/>
          <w:kern w:val="0"/>
          <w:sz w:val="24"/>
        </w:rPr>
      </w:pPr>
      <w:r>
        <w:rPr>
          <w:rFonts w:hint="eastAsia" w:ascii="仿宋" w:hAnsi="仿宋" w:eastAsia="仿宋" w:cs="仿宋"/>
          <w:kern w:val="0"/>
          <w:sz w:val="24"/>
        </w:rPr>
        <w:t>我方确认收到贵方提供的</w:t>
      </w:r>
      <w:r>
        <w:rPr>
          <w:rFonts w:hint="eastAsia" w:ascii="仿宋" w:hAnsi="仿宋" w:eastAsia="仿宋" w:cs="仿宋"/>
          <w:kern w:val="0"/>
          <w:sz w:val="24"/>
          <w:u w:val="single"/>
        </w:rPr>
        <w:t xml:space="preserve">                                     </w:t>
      </w:r>
      <w:r>
        <w:rPr>
          <w:rFonts w:hint="eastAsia" w:ascii="仿宋" w:hAnsi="仿宋" w:eastAsia="仿宋" w:cs="仿宋"/>
          <w:kern w:val="0"/>
          <w:sz w:val="24"/>
          <w:u w:val="none"/>
        </w:rPr>
        <w:t>招标</w:t>
      </w:r>
      <w:r>
        <w:rPr>
          <w:rFonts w:hint="eastAsia" w:ascii="仿宋" w:hAnsi="仿宋" w:eastAsia="仿宋" w:cs="仿宋"/>
          <w:kern w:val="0"/>
          <w:sz w:val="24"/>
        </w:rPr>
        <w:t>文件的全部内容。</w:t>
      </w:r>
    </w:p>
    <w:p w14:paraId="49093BF9">
      <w:pPr>
        <w:keepNext w:val="0"/>
        <w:keepLines w:val="0"/>
        <w:pageBreakBefore w:val="0"/>
        <w:widowControl w:val="0"/>
        <w:topLinePunct w:val="0"/>
        <w:autoSpaceDE/>
        <w:autoSpaceDN/>
        <w:bidi w:val="0"/>
        <w:adjustRightInd/>
        <w:snapToGrid/>
        <w:spacing w:line="440" w:lineRule="exact"/>
        <w:ind w:firstLine="486" w:firstLineChars="200"/>
        <w:textAlignment w:val="auto"/>
        <w:rPr>
          <w:rFonts w:hint="eastAsia" w:ascii="仿宋" w:hAnsi="仿宋" w:eastAsia="仿宋" w:cs="仿宋"/>
          <w:kern w:val="0"/>
          <w:sz w:val="24"/>
        </w:rPr>
      </w:pPr>
      <w:r>
        <w:rPr>
          <w:rFonts w:hint="eastAsia" w:ascii="仿宋" w:hAnsi="仿宋" w:eastAsia="仿宋" w:cs="仿宋"/>
          <w:kern w:val="0"/>
          <w:sz w:val="24"/>
        </w:rPr>
        <w:t>我方在参与投标前已详细研究了招标文件的所有内容，包括澄清、修改文件（如果有）和所有已提供的参考资料以及有关附件，我方完全明白并认为此招标文件没有倾向性，也不存在排斥潜在报价投标人的内容，我方同意招标文件的相关条款，放弃对招标文件提出误解和质疑的一切权力。</w:t>
      </w:r>
    </w:p>
    <w:p w14:paraId="7F388089">
      <w:pPr>
        <w:keepNext w:val="0"/>
        <w:keepLines w:val="0"/>
        <w:pageBreakBefore w:val="0"/>
        <w:widowControl w:val="0"/>
        <w:topLinePunct w:val="0"/>
        <w:autoSpaceDE/>
        <w:autoSpaceDN/>
        <w:bidi w:val="0"/>
        <w:adjustRightInd/>
        <w:snapToGrid/>
        <w:spacing w:line="440" w:lineRule="exact"/>
        <w:ind w:firstLine="486" w:firstLineChars="200"/>
        <w:textAlignment w:val="auto"/>
        <w:rPr>
          <w:rFonts w:hint="eastAsia" w:ascii="仿宋" w:hAnsi="仿宋" w:eastAsia="仿宋" w:cs="仿宋"/>
          <w:kern w:val="0"/>
          <w:sz w:val="24"/>
        </w:rPr>
      </w:pPr>
      <w:r>
        <w:rPr>
          <w:rFonts w:hint="eastAsia" w:ascii="仿宋" w:hAnsi="仿宋" w:eastAsia="仿宋" w:cs="仿宋"/>
          <w:kern w:val="0"/>
          <w:sz w:val="24"/>
          <w:u w:val="single"/>
        </w:rPr>
        <w:t xml:space="preserve">      (投标人名称)      </w:t>
      </w:r>
      <w:r>
        <w:rPr>
          <w:rFonts w:hint="eastAsia" w:ascii="仿宋" w:hAnsi="仿宋" w:eastAsia="仿宋" w:cs="仿宋"/>
          <w:kern w:val="0"/>
          <w:sz w:val="24"/>
        </w:rPr>
        <w:t>作为投标人正式授权</w:t>
      </w:r>
      <w:r>
        <w:rPr>
          <w:rFonts w:hint="eastAsia" w:ascii="仿宋" w:hAnsi="仿宋" w:eastAsia="仿宋" w:cs="仿宋"/>
          <w:kern w:val="0"/>
          <w:sz w:val="24"/>
          <w:u w:val="single"/>
        </w:rPr>
        <w:t xml:space="preserve">  (授权代表全名, 职务)  </w:t>
      </w:r>
      <w:r>
        <w:rPr>
          <w:rFonts w:hint="eastAsia" w:ascii="仿宋" w:hAnsi="仿宋" w:eastAsia="仿宋" w:cs="仿宋"/>
          <w:kern w:val="0"/>
          <w:sz w:val="24"/>
        </w:rPr>
        <w:t>代表我方全权处理有关本报价的一切事宜。</w:t>
      </w:r>
    </w:p>
    <w:p w14:paraId="661757BD">
      <w:pPr>
        <w:keepNext w:val="0"/>
        <w:keepLines w:val="0"/>
        <w:pageBreakBefore w:val="0"/>
        <w:widowControl w:val="0"/>
        <w:topLinePunct w:val="0"/>
        <w:autoSpaceDE/>
        <w:autoSpaceDN/>
        <w:bidi w:val="0"/>
        <w:adjustRightInd/>
        <w:snapToGrid/>
        <w:spacing w:line="440" w:lineRule="exact"/>
        <w:ind w:firstLine="486" w:firstLineChars="200"/>
        <w:textAlignment w:val="auto"/>
        <w:rPr>
          <w:rFonts w:hint="eastAsia" w:ascii="仿宋" w:hAnsi="仿宋" w:eastAsia="仿宋" w:cs="仿宋"/>
          <w:kern w:val="0"/>
          <w:sz w:val="24"/>
        </w:rPr>
      </w:pPr>
      <w:r>
        <w:rPr>
          <w:rFonts w:hint="eastAsia" w:ascii="仿宋" w:hAnsi="仿宋" w:eastAsia="仿宋" w:cs="仿宋"/>
          <w:kern w:val="0"/>
          <w:sz w:val="24"/>
        </w:rPr>
        <w:t>我方已完全明白招标文件的所有条款要求，并申明如下：</w:t>
      </w:r>
    </w:p>
    <w:p w14:paraId="7A58C0A9">
      <w:pPr>
        <w:spacing w:line="480" w:lineRule="exact"/>
        <w:ind w:firstLine="486" w:firstLineChars="200"/>
        <w:rPr>
          <w:rFonts w:hint="eastAsia" w:ascii="仿宋" w:hAnsi="仿宋" w:eastAsia="仿宋" w:cs="仿宋"/>
          <w:kern w:val="0"/>
          <w:sz w:val="24"/>
        </w:rPr>
      </w:pPr>
      <w:r>
        <w:rPr>
          <w:rFonts w:hint="eastAsia" w:ascii="仿宋" w:hAnsi="仿宋" w:eastAsia="仿宋" w:cs="仿宋"/>
          <w:kern w:val="0"/>
          <w:sz w:val="24"/>
        </w:rPr>
        <w:t>（一）按招标文件提供的全部货物与相关服务的投标总价详见《报价一览表》。</w:t>
      </w:r>
    </w:p>
    <w:p w14:paraId="5D0A585D">
      <w:pPr>
        <w:spacing w:line="480" w:lineRule="exact"/>
        <w:ind w:firstLine="486" w:firstLineChars="200"/>
        <w:rPr>
          <w:rFonts w:hint="eastAsia" w:ascii="仿宋" w:hAnsi="仿宋" w:eastAsia="仿宋" w:cs="仿宋"/>
          <w:kern w:val="0"/>
          <w:sz w:val="24"/>
        </w:rPr>
      </w:pPr>
      <w:r>
        <w:rPr>
          <w:rFonts w:hint="eastAsia" w:ascii="仿宋" w:hAnsi="仿宋" w:eastAsia="仿宋" w:cs="仿宋"/>
          <w:kern w:val="0"/>
          <w:sz w:val="24"/>
        </w:rPr>
        <w:t>（二）本投标文件的有效期为投标截止时间起</w:t>
      </w:r>
      <w:r>
        <w:rPr>
          <w:rFonts w:hint="eastAsia" w:ascii="仿宋" w:hAnsi="仿宋" w:eastAsia="仿宋" w:cs="仿宋"/>
          <w:kern w:val="0"/>
          <w:sz w:val="24"/>
          <w:u w:val="single"/>
          <w:lang w:val="en-US" w:eastAsia="zh-CN"/>
        </w:rPr>
        <w:t>60</w:t>
      </w:r>
      <w:r>
        <w:rPr>
          <w:rFonts w:hint="eastAsia" w:ascii="仿宋" w:hAnsi="仿宋" w:eastAsia="仿宋" w:cs="仿宋"/>
          <w:kern w:val="0"/>
          <w:sz w:val="24"/>
        </w:rPr>
        <w:t>天。如中标，有效期将延至合同终止日为止。在此提交的资格证明文件均至投标截止日有效，如有在投标有效期内失效的，我方承诺在中标后补齐一切手续，保证所有资格证明文件能在签订采购合同时直至采购合同终止日有效。</w:t>
      </w:r>
    </w:p>
    <w:p w14:paraId="2E3F3715">
      <w:pPr>
        <w:spacing w:line="480" w:lineRule="exact"/>
        <w:ind w:firstLine="486" w:firstLineChars="200"/>
        <w:rPr>
          <w:rFonts w:hint="eastAsia" w:ascii="仿宋" w:hAnsi="仿宋" w:eastAsia="仿宋" w:cs="仿宋"/>
          <w:kern w:val="0"/>
          <w:sz w:val="24"/>
        </w:rPr>
      </w:pPr>
      <w:r>
        <w:rPr>
          <w:rFonts w:hint="eastAsia" w:ascii="仿宋" w:hAnsi="仿宋" w:eastAsia="仿宋" w:cs="仿宋"/>
          <w:kern w:val="0"/>
          <w:sz w:val="24"/>
        </w:rPr>
        <w:t>（三）我方同意按照贵方可能提出的要求而提供与投标有关的任何其它数据、信息或资料。</w:t>
      </w:r>
    </w:p>
    <w:p w14:paraId="01AF6F8A">
      <w:pPr>
        <w:spacing w:line="480" w:lineRule="exact"/>
        <w:ind w:firstLine="486" w:firstLineChars="200"/>
        <w:rPr>
          <w:rFonts w:hint="eastAsia" w:ascii="仿宋" w:hAnsi="仿宋" w:eastAsia="仿宋" w:cs="仿宋"/>
          <w:kern w:val="0"/>
          <w:sz w:val="24"/>
        </w:rPr>
      </w:pPr>
      <w:r>
        <w:rPr>
          <w:rFonts w:hint="eastAsia" w:ascii="仿宋" w:hAnsi="仿宋" w:eastAsia="仿宋" w:cs="仿宋"/>
          <w:kern w:val="0"/>
          <w:sz w:val="24"/>
        </w:rPr>
        <w:t>（</w:t>
      </w:r>
      <w:r>
        <w:rPr>
          <w:rFonts w:hint="eastAsia" w:ascii="仿宋" w:hAnsi="仿宋" w:eastAsia="仿宋" w:cs="仿宋"/>
          <w:kern w:val="0"/>
          <w:sz w:val="24"/>
          <w:lang w:eastAsia="zh-CN"/>
        </w:rPr>
        <w:t>四</w:t>
      </w:r>
      <w:r>
        <w:rPr>
          <w:rFonts w:hint="eastAsia" w:ascii="仿宋" w:hAnsi="仿宋" w:eastAsia="仿宋" w:cs="仿宋"/>
          <w:kern w:val="0"/>
          <w:sz w:val="24"/>
        </w:rPr>
        <w:t>）我方理解贵方不一定接受最低投标价或任何贵方可能收到的投标。</w:t>
      </w:r>
    </w:p>
    <w:p w14:paraId="0424DE06">
      <w:pPr>
        <w:spacing w:line="480" w:lineRule="exact"/>
        <w:ind w:firstLine="486" w:firstLineChars="200"/>
        <w:rPr>
          <w:rFonts w:hint="eastAsia" w:ascii="仿宋" w:hAnsi="仿宋" w:eastAsia="仿宋" w:cs="仿宋"/>
          <w:kern w:val="0"/>
          <w:sz w:val="24"/>
        </w:rPr>
      </w:pPr>
      <w:r>
        <w:rPr>
          <w:rFonts w:hint="eastAsia" w:ascii="仿宋" w:hAnsi="仿宋" w:eastAsia="仿宋" w:cs="仿宋"/>
          <w:kern w:val="0"/>
          <w:sz w:val="24"/>
        </w:rPr>
        <w:t>（</w:t>
      </w:r>
      <w:r>
        <w:rPr>
          <w:rFonts w:hint="eastAsia" w:ascii="仿宋" w:hAnsi="仿宋" w:eastAsia="仿宋" w:cs="仿宋"/>
          <w:kern w:val="0"/>
          <w:sz w:val="24"/>
          <w:lang w:eastAsia="zh-CN"/>
        </w:rPr>
        <w:t>五</w:t>
      </w:r>
      <w:r>
        <w:rPr>
          <w:rFonts w:hint="eastAsia" w:ascii="仿宋" w:hAnsi="仿宋" w:eastAsia="仿宋" w:cs="仿宋"/>
          <w:kern w:val="0"/>
          <w:sz w:val="24"/>
        </w:rPr>
        <w:t>）我方如果中标，将保证履行招标文件及其澄清、修改文件（如果有）中的全部责任和义务，按质、按量、按期完成《招标内容》及《合同书》中的全部任务。</w:t>
      </w:r>
    </w:p>
    <w:p w14:paraId="1298EE14">
      <w:pPr>
        <w:spacing w:line="480" w:lineRule="exact"/>
        <w:ind w:firstLine="486" w:firstLineChars="200"/>
        <w:rPr>
          <w:rFonts w:hint="eastAsia" w:ascii="仿宋" w:hAnsi="仿宋" w:eastAsia="仿宋" w:cs="仿宋"/>
          <w:kern w:val="0"/>
          <w:sz w:val="24"/>
        </w:rPr>
      </w:pPr>
      <w:r>
        <w:rPr>
          <w:rFonts w:hint="eastAsia" w:ascii="仿宋" w:hAnsi="仿宋" w:eastAsia="仿宋" w:cs="仿宋"/>
          <w:kern w:val="0"/>
          <w:sz w:val="24"/>
        </w:rPr>
        <w:t>（</w:t>
      </w:r>
      <w:r>
        <w:rPr>
          <w:rFonts w:hint="eastAsia" w:ascii="仿宋" w:hAnsi="仿宋" w:eastAsia="仿宋" w:cs="仿宋"/>
          <w:kern w:val="0"/>
          <w:sz w:val="24"/>
          <w:lang w:eastAsia="zh-CN"/>
        </w:rPr>
        <w:t>六</w:t>
      </w:r>
      <w:r>
        <w:rPr>
          <w:rFonts w:hint="eastAsia" w:ascii="仿宋" w:hAnsi="仿宋" w:eastAsia="仿宋" w:cs="仿宋"/>
          <w:kern w:val="0"/>
          <w:sz w:val="24"/>
        </w:rPr>
        <w:t>）如我方被授予合同，我方承诺支付就本次招标应支付或将支付的中标服务费（详见按招标文件要求格式填写的《中标服务费支付承诺书》）。</w:t>
      </w:r>
    </w:p>
    <w:p w14:paraId="5A743E00">
      <w:pPr>
        <w:spacing w:line="480" w:lineRule="exact"/>
        <w:ind w:firstLine="486" w:firstLineChars="200"/>
        <w:rPr>
          <w:rFonts w:hint="eastAsia" w:ascii="仿宋" w:hAnsi="仿宋" w:eastAsia="仿宋" w:cs="仿宋"/>
          <w:kern w:val="0"/>
          <w:sz w:val="24"/>
        </w:rPr>
      </w:pPr>
      <w:r>
        <w:rPr>
          <w:rFonts w:hint="eastAsia" w:ascii="仿宋" w:hAnsi="仿宋" w:eastAsia="仿宋" w:cs="仿宋"/>
          <w:kern w:val="0"/>
          <w:sz w:val="24"/>
        </w:rPr>
        <w:t>（</w:t>
      </w:r>
      <w:r>
        <w:rPr>
          <w:rFonts w:hint="eastAsia" w:ascii="仿宋" w:hAnsi="仿宋" w:eastAsia="仿宋" w:cs="仿宋"/>
          <w:kern w:val="0"/>
          <w:sz w:val="24"/>
          <w:lang w:eastAsia="zh-CN"/>
        </w:rPr>
        <w:t>七</w:t>
      </w:r>
      <w:r>
        <w:rPr>
          <w:rFonts w:hint="eastAsia" w:ascii="仿宋" w:hAnsi="仿宋" w:eastAsia="仿宋" w:cs="仿宋"/>
          <w:kern w:val="0"/>
          <w:sz w:val="24"/>
        </w:rPr>
        <w:t>）我方作为在法律、财务和运作上独立于采购人、招标代理机构的投标人，在此保证所提交的所有文件和全部说明是真实的和正确的。</w:t>
      </w:r>
    </w:p>
    <w:p w14:paraId="09F67B20">
      <w:pPr>
        <w:spacing w:line="480" w:lineRule="exact"/>
        <w:ind w:firstLine="486" w:firstLineChars="200"/>
        <w:rPr>
          <w:rFonts w:hint="eastAsia" w:ascii="仿宋" w:hAnsi="仿宋" w:eastAsia="仿宋" w:cs="仿宋"/>
          <w:kern w:val="0"/>
          <w:sz w:val="24"/>
        </w:rPr>
      </w:pPr>
      <w:r>
        <w:rPr>
          <w:rFonts w:hint="eastAsia" w:ascii="仿宋" w:hAnsi="仿宋" w:eastAsia="仿宋" w:cs="仿宋"/>
          <w:kern w:val="0"/>
          <w:sz w:val="24"/>
        </w:rPr>
        <w:t>（</w:t>
      </w:r>
      <w:r>
        <w:rPr>
          <w:rFonts w:hint="eastAsia" w:ascii="仿宋" w:hAnsi="仿宋" w:eastAsia="仿宋" w:cs="仿宋"/>
          <w:kern w:val="0"/>
          <w:sz w:val="24"/>
          <w:lang w:eastAsia="zh-CN"/>
        </w:rPr>
        <w:t>八</w:t>
      </w:r>
      <w:r>
        <w:rPr>
          <w:rFonts w:hint="eastAsia" w:ascii="仿宋" w:hAnsi="仿宋" w:eastAsia="仿宋" w:cs="仿宋"/>
          <w:kern w:val="0"/>
          <w:sz w:val="24"/>
        </w:rPr>
        <w:t>）我方投标报价已包含应向知识产权所有权人支付的所有相关税费，并保证采购人在中国使用我方提供的货物时，如有第三方提出侵犯其知识产权主张的，责任由我方承担。</w:t>
      </w:r>
    </w:p>
    <w:p w14:paraId="39AFB0D7">
      <w:pPr>
        <w:spacing w:line="480" w:lineRule="exact"/>
        <w:ind w:firstLine="486" w:firstLineChars="200"/>
        <w:rPr>
          <w:rFonts w:hint="eastAsia" w:ascii="仿宋" w:hAnsi="仿宋" w:eastAsia="仿宋" w:cs="仿宋"/>
          <w:kern w:val="0"/>
          <w:sz w:val="24"/>
        </w:rPr>
      </w:pPr>
      <w:r>
        <w:rPr>
          <w:rFonts w:hint="eastAsia" w:ascii="仿宋" w:hAnsi="仿宋" w:eastAsia="仿宋" w:cs="仿宋"/>
          <w:kern w:val="0"/>
          <w:sz w:val="24"/>
        </w:rPr>
        <w:t>（</w:t>
      </w:r>
      <w:r>
        <w:rPr>
          <w:rFonts w:hint="eastAsia" w:ascii="仿宋" w:hAnsi="仿宋" w:eastAsia="仿宋" w:cs="仿宋"/>
          <w:kern w:val="0"/>
          <w:sz w:val="24"/>
          <w:lang w:eastAsia="zh-CN"/>
        </w:rPr>
        <w:t>九</w:t>
      </w:r>
      <w:r>
        <w:rPr>
          <w:rFonts w:hint="eastAsia" w:ascii="仿宋" w:hAnsi="仿宋" w:eastAsia="仿宋" w:cs="仿宋"/>
          <w:kern w:val="0"/>
          <w:sz w:val="24"/>
        </w:rPr>
        <w:t>）我方与其他投标人不存在单位负责人为同一人或者存在直接控股、管理关系。</w:t>
      </w:r>
    </w:p>
    <w:p w14:paraId="76DF3ADA">
      <w:pPr>
        <w:spacing w:line="480" w:lineRule="exact"/>
        <w:ind w:firstLine="486" w:firstLineChars="200"/>
        <w:rPr>
          <w:rFonts w:hint="eastAsia" w:ascii="仿宋" w:hAnsi="仿宋" w:eastAsia="仿宋" w:cs="仿宋"/>
          <w:kern w:val="0"/>
          <w:sz w:val="24"/>
        </w:rPr>
      </w:pPr>
      <w:r>
        <w:rPr>
          <w:rFonts w:hint="eastAsia" w:ascii="仿宋" w:hAnsi="仿宋" w:eastAsia="仿宋" w:cs="仿宋"/>
          <w:kern w:val="0"/>
          <w:sz w:val="24"/>
        </w:rPr>
        <w:t>（十）我方承诺未为本项目提供整体设计、规范编制或者项目管理、监理、检测等服务。</w:t>
      </w:r>
    </w:p>
    <w:p w14:paraId="007A4252">
      <w:pPr>
        <w:spacing w:line="480" w:lineRule="exact"/>
        <w:ind w:firstLine="486" w:firstLineChars="200"/>
        <w:rPr>
          <w:rFonts w:hint="eastAsia" w:ascii="仿宋" w:hAnsi="仿宋" w:eastAsia="仿宋" w:cs="仿宋"/>
          <w:kern w:val="0"/>
          <w:sz w:val="24"/>
        </w:rPr>
      </w:pPr>
      <w:r>
        <w:rPr>
          <w:rFonts w:hint="eastAsia" w:ascii="仿宋" w:hAnsi="仿宋" w:eastAsia="仿宋" w:cs="仿宋"/>
          <w:kern w:val="0"/>
          <w:sz w:val="24"/>
        </w:rPr>
        <w:t>（十</w:t>
      </w:r>
      <w:r>
        <w:rPr>
          <w:rFonts w:hint="eastAsia" w:ascii="仿宋" w:hAnsi="仿宋" w:eastAsia="仿宋" w:cs="仿宋"/>
          <w:kern w:val="0"/>
          <w:sz w:val="24"/>
          <w:lang w:eastAsia="zh-CN"/>
        </w:rPr>
        <w:t>一</w:t>
      </w:r>
      <w:r>
        <w:rPr>
          <w:rFonts w:hint="eastAsia" w:ascii="仿宋" w:hAnsi="仿宋" w:eastAsia="仿宋" w:cs="仿宋"/>
          <w:kern w:val="0"/>
          <w:sz w:val="24"/>
        </w:rPr>
        <w:t>）我方具备《政府采购法》第二十二条规定的条件，承诺如下：</w:t>
      </w:r>
    </w:p>
    <w:p w14:paraId="1D283695">
      <w:pPr>
        <w:keepNext w:val="0"/>
        <w:keepLines w:val="0"/>
        <w:pageBreakBefore w:val="0"/>
        <w:widowControl w:val="0"/>
        <w:topLinePunct w:val="0"/>
        <w:autoSpaceDE/>
        <w:autoSpaceDN/>
        <w:bidi w:val="0"/>
        <w:adjustRightInd/>
        <w:snapToGrid/>
        <w:spacing w:line="440" w:lineRule="exact"/>
        <w:ind w:firstLine="486" w:firstLineChars="200"/>
        <w:textAlignment w:val="auto"/>
        <w:rPr>
          <w:rFonts w:hint="eastAsia" w:ascii="仿宋" w:hAnsi="仿宋" w:eastAsia="仿宋" w:cs="仿宋"/>
          <w:kern w:val="0"/>
          <w:sz w:val="24"/>
        </w:rPr>
      </w:pPr>
      <w:r>
        <w:rPr>
          <w:rFonts w:hint="eastAsia" w:ascii="仿宋" w:hAnsi="仿宋" w:eastAsia="仿宋" w:cs="仿宋"/>
          <w:kern w:val="0"/>
          <w:sz w:val="24"/>
        </w:rPr>
        <w:t>（1）我方已依法缴纳了各项税费及社会保险费用，如有需要，可随时向采购人提供近三个月内的相关缴费证明，以便核查。</w:t>
      </w:r>
    </w:p>
    <w:p w14:paraId="29418232">
      <w:pPr>
        <w:keepNext w:val="0"/>
        <w:keepLines w:val="0"/>
        <w:pageBreakBefore w:val="0"/>
        <w:widowControl w:val="0"/>
        <w:topLinePunct w:val="0"/>
        <w:autoSpaceDE/>
        <w:autoSpaceDN/>
        <w:bidi w:val="0"/>
        <w:adjustRightInd/>
        <w:snapToGrid/>
        <w:spacing w:line="440" w:lineRule="exact"/>
        <w:ind w:firstLine="486" w:firstLineChars="200"/>
        <w:textAlignment w:val="auto"/>
        <w:rPr>
          <w:rFonts w:hint="eastAsia" w:ascii="仿宋" w:hAnsi="仿宋" w:eastAsia="仿宋" w:cs="仿宋"/>
          <w:kern w:val="0"/>
          <w:sz w:val="24"/>
        </w:rPr>
      </w:pPr>
      <w:r>
        <w:rPr>
          <w:rFonts w:hint="eastAsia" w:ascii="仿宋" w:hAnsi="仿宋" w:eastAsia="仿宋" w:cs="仿宋"/>
          <w:kern w:val="0"/>
          <w:sz w:val="24"/>
        </w:rPr>
        <w:t>（2）我方已依法建立健全的财务会计制度，如有需要，可随时向采购人提供相关的证明材料，以便核查。</w:t>
      </w:r>
    </w:p>
    <w:p w14:paraId="2752B50D">
      <w:pPr>
        <w:keepNext w:val="0"/>
        <w:keepLines w:val="0"/>
        <w:pageBreakBefore w:val="0"/>
        <w:widowControl w:val="0"/>
        <w:topLinePunct w:val="0"/>
        <w:autoSpaceDE/>
        <w:autoSpaceDN/>
        <w:bidi w:val="0"/>
        <w:adjustRightInd/>
        <w:snapToGrid/>
        <w:spacing w:line="440" w:lineRule="exact"/>
        <w:ind w:firstLine="486" w:firstLineChars="200"/>
        <w:textAlignment w:val="auto"/>
        <w:rPr>
          <w:rFonts w:hint="eastAsia" w:ascii="仿宋" w:hAnsi="仿宋" w:eastAsia="仿宋" w:cs="仿宋"/>
          <w:kern w:val="0"/>
          <w:sz w:val="24"/>
        </w:rPr>
      </w:pPr>
      <w:r>
        <w:rPr>
          <w:rFonts w:hint="eastAsia" w:ascii="仿宋" w:hAnsi="仿宋" w:eastAsia="仿宋" w:cs="仿宋"/>
          <w:kern w:val="0"/>
          <w:sz w:val="24"/>
        </w:rPr>
        <w:t>（3）我方参加本项目政府采购活动前3年内在经营活动中没有重大违法记录。</w:t>
      </w:r>
    </w:p>
    <w:p w14:paraId="020C30B9">
      <w:pPr>
        <w:keepNext w:val="0"/>
        <w:keepLines w:val="0"/>
        <w:pageBreakBefore w:val="0"/>
        <w:widowControl w:val="0"/>
        <w:topLinePunct w:val="0"/>
        <w:autoSpaceDE/>
        <w:autoSpaceDN/>
        <w:bidi w:val="0"/>
        <w:adjustRightInd/>
        <w:snapToGrid/>
        <w:spacing w:line="440" w:lineRule="exact"/>
        <w:ind w:firstLine="486" w:firstLineChars="200"/>
        <w:textAlignment w:val="auto"/>
        <w:rPr>
          <w:rFonts w:hint="eastAsia" w:ascii="仿宋" w:hAnsi="仿宋" w:eastAsia="仿宋" w:cs="仿宋"/>
          <w:kern w:val="0"/>
          <w:sz w:val="24"/>
        </w:rPr>
      </w:pPr>
      <w:r>
        <w:rPr>
          <w:rFonts w:hint="eastAsia" w:ascii="仿宋" w:hAnsi="仿宋" w:eastAsia="仿宋" w:cs="仿宋"/>
          <w:kern w:val="0"/>
          <w:sz w:val="24"/>
        </w:rPr>
        <w:t>（4）我方具备履行合同所必需的设备和专业技术能力。</w:t>
      </w:r>
    </w:p>
    <w:p w14:paraId="7B3F81D4">
      <w:pPr>
        <w:keepNext w:val="0"/>
        <w:keepLines w:val="0"/>
        <w:pageBreakBefore w:val="0"/>
        <w:widowControl w:val="0"/>
        <w:topLinePunct w:val="0"/>
        <w:autoSpaceDE/>
        <w:autoSpaceDN/>
        <w:bidi w:val="0"/>
        <w:adjustRightInd/>
        <w:snapToGrid/>
        <w:spacing w:line="440" w:lineRule="exact"/>
        <w:ind w:firstLine="486" w:firstLineChars="200"/>
        <w:textAlignment w:val="auto"/>
        <w:rPr>
          <w:rFonts w:hint="eastAsia" w:ascii="仿宋" w:hAnsi="仿宋" w:eastAsia="仿宋" w:cs="仿宋"/>
          <w:kern w:val="0"/>
          <w:sz w:val="24"/>
        </w:rPr>
      </w:pPr>
      <w:r>
        <w:rPr>
          <w:rFonts w:hint="eastAsia" w:ascii="仿宋" w:hAnsi="仿宋" w:eastAsia="仿宋" w:cs="仿宋"/>
          <w:kern w:val="0"/>
          <w:sz w:val="24"/>
        </w:rPr>
        <w:t>（5）我方符合法律、行政法规规定的其他条件。</w:t>
      </w:r>
    </w:p>
    <w:p w14:paraId="2801BDE5">
      <w:pPr>
        <w:keepNext w:val="0"/>
        <w:keepLines w:val="0"/>
        <w:pageBreakBefore w:val="0"/>
        <w:widowControl w:val="0"/>
        <w:topLinePunct w:val="0"/>
        <w:autoSpaceDE/>
        <w:autoSpaceDN/>
        <w:bidi w:val="0"/>
        <w:adjustRightInd/>
        <w:snapToGrid/>
        <w:spacing w:line="440" w:lineRule="exact"/>
        <w:ind w:firstLine="486" w:firstLineChars="200"/>
        <w:textAlignment w:val="auto"/>
        <w:rPr>
          <w:rFonts w:hint="eastAsia" w:ascii="仿宋" w:hAnsi="仿宋" w:eastAsia="仿宋" w:cs="仿宋"/>
          <w:kern w:val="0"/>
          <w:sz w:val="24"/>
        </w:rPr>
      </w:pPr>
      <w:r>
        <w:rPr>
          <w:rFonts w:hint="eastAsia" w:ascii="仿宋" w:hAnsi="仿宋" w:eastAsia="仿宋" w:cs="仿宋"/>
          <w:kern w:val="0"/>
          <w:sz w:val="24"/>
        </w:rPr>
        <w:t>以上内容如有虚假或与事实不符的，评审委员会可将我方做无效投标处理，我方愿意承担相应的法律责任。</w:t>
      </w:r>
    </w:p>
    <w:p w14:paraId="308878EB">
      <w:pPr>
        <w:keepNext w:val="0"/>
        <w:keepLines w:val="0"/>
        <w:pageBreakBefore w:val="0"/>
        <w:widowControl w:val="0"/>
        <w:topLinePunct w:val="0"/>
        <w:autoSpaceDE/>
        <w:autoSpaceDN/>
        <w:bidi w:val="0"/>
        <w:adjustRightInd/>
        <w:snapToGrid/>
        <w:spacing w:line="440" w:lineRule="exact"/>
        <w:ind w:firstLine="486" w:firstLineChars="200"/>
        <w:textAlignment w:val="auto"/>
        <w:rPr>
          <w:rFonts w:hint="eastAsia" w:ascii="仿宋" w:hAnsi="仿宋" w:eastAsia="仿宋" w:cs="仿宋"/>
          <w:kern w:val="0"/>
          <w:sz w:val="24"/>
        </w:rPr>
      </w:pPr>
      <w:r>
        <w:rPr>
          <w:rFonts w:hint="eastAsia" w:ascii="仿宋" w:hAnsi="仿宋" w:eastAsia="仿宋" w:cs="仿宋"/>
          <w:kern w:val="0"/>
          <w:sz w:val="24"/>
        </w:rPr>
        <w:t>（十三）我方对在本函及投标文件中所作的所有承诺承担法律责任。</w:t>
      </w:r>
    </w:p>
    <w:p w14:paraId="4BEA9394">
      <w:pPr>
        <w:keepNext w:val="0"/>
        <w:keepLines w:val="0"/>
        <w:pageBreakBefore w:val="0"/>
        <w:widowControl w:val="0"/>
        <w:topLinePunct w:val="0"/>
        <w:autoSpaceDE/>
        <w:autoSpaceDN/>
        <w:bidi w:val="0"/>
        <w:adjustRightInd/>
        <w:snapToGrid/>
        <w:spacing w:line="440" w:lineRule="exact"/>
        <w:ind w:firstLine="486" w:firstLineChars="200"/>
        <w:textAlignment w:val="auto"/>
        <w:rPr>
          <w:rFonts w:hint="eastAsia" w:ascii="仿宋" w:hAnsi="仿宋" w:eastAsia="仿宋" w:cs="仿宋"/>
          <w:kern w:val="0"/>
          <w:sz w:val="24"/>
        </w:rPr>
      </w:pPr>
      <w:r>
        <w:rPr>
          <w:rFonts w:hint="eastAsia" w:ascii="仿宋" w:hAnsi="仿宋" w:eastAsia="仿宋" w:cs="仿宋"/>
          <w:kern w:val="0"/>
          <w:sz w:val="24"/>
        </w:rPr>
        <w:t>（十四）所有与本招标有关的函件请发往下列地址：</w:t>
      </w:r>
    </w:p>
    <w:p w14:paraId="47489036">
      <w:pPr>
        <w:keepNext w:val="0"/>
        <w:keepLines w:val="0"/>
        <w:pageBreakBefore w:val="0"/>
        <w:widowControl w:val="0"/>
        <w:topLinePunct w:val="0"/>
        <w:autoSpaceDE/>
        <w:autoSpaceDN/>
        <w:bidi w:val="0"/>
        <w:adjustRightInd/>
        <w:snapToGrid/>
        <w:spacing w:line="440" w:lineRule="exact"/>
        <w:textAlignment w:val="auto"/>
        <w:rPr>
          <w:rFonts w:hint="eastAsia" w:ascii="仿宋" w:hAnsi="仿宋" w:eastAsia="仿宋" w:cs="仿宋"/>
          <w:kern w:val="0"/>
          <w:sz w:val="24"/>
        </w:rPr>
      </w:pPr>
      <w:r>
        <w:rPr>
          <w:rFonts w:hint="eastAsia" w:ascii="仿宋" w:hAnsi="仿宋" w:eastAsia="仿宋" w:cs="仿宋"/>
          <w:kern w:val="0"/>
          <w:sz w:val="24"/>
        </w:rPr>
        <w:t>地    址：</w:t>
      </w:r>
      <w:r>
        <w:rPr>
          <w:rFonts w:hint="eastAsia" w:ascii="仿宋" w:hAnsi="仿宋" w:eastAsia="仿宋" w:cs="仿宋"/>
          <w:kern w:val="0"/>
          <w:sz w:val="24"/>
          <w:u w:val="single"/>
        </w:rPr>
        <w:t xml:space="preserve">                             </w:t>
      </w:r>
      <w:r>
        <w:rPr>
          <w:rFonts w:hint="eastAsia" w:ascii="仿宋" w:hAnsi="仿宋" w:eastAsia="仿宋" w:cs="仿宋"/>
          <w:kern w:val="0"/>
          <w:sz w:val="24"/>
        </w:rPr>
        <w:t>.邮政编码：</w:t>
      </w:r>
      <w:r>
        <w:rPr>
          <w:rFonts w:hint="eastAsia" w:ascii="仿宋" w:hAnsi="仿宋" w:eastAsia="仿宋" w:cs="仿宋"/>
          <w:kern w:val="0"/>
          <w:sz w:val="24"/>
          <w:u w:val="single"/>
        </w:rPr>
        <w:t xml:space="preserve">                  </w:t>
      </w:r>
      <w:r>
        <w:rPr>
          <w:rFonts w:hint="eastAsia" w:ascii="仿宋" w:hAnsi="仿宋" w:eastAsia="仿宋" w:cs="仿宋"/>
          <w:kern w:val="0"/>
          <w:sz w:val="24"/>
        </w:rPr>
        <w:t>.</w:t>
      </w:r>
    </w:p>
    <w:p w14:paraId="205EE366">
      <w:pPr>
        <w:keepNext w:val="0"/>
        <w:keepLines w:val="0"/>
        <w:pageBreakBefore w:val="0"/>
        <w:widowControl w:val="0"/>
        <w:topLinePunct w:val="0"/>
        <w:autoSpaceDE/>
        <w:autoSpaceDN/>
        <w:bidi w:val="0"/>
        <w:adjustRightInd/>
        <w:snapToGrid/>
        <w:spacing w:line="440" w:lineRule="exact"/>
        <w:textAlignment w:val="auto"/>
        <w:rPr>
          <w:rFonts w:hint="eastAsia" w:ascii="仿宋" w:hAnsi="仿宋" w:eastAsia="仿宋" w:cs="仿宋"/>
          <w:kern w:val="0"/>
          <w:sz w:val="24"/>
        </w:rPr>
      </w:pPr>
      <w:r>
        <w:rPr>
          <w:rFonts w:hint="eastAsia" w:ascii="仿宋" w:hAnsi="仿宋" w:eastAsia="仿宋" w:cs="仿宋"/>
          <w:kern w:val="0"/>
          <w:sz w:val="24"/>
        </w:rPr>
        <w:t>电    话：</w:t>
      </w:r>
      <w:r>
        <w:rPr>
          <w:rFonts w:hint="eastAsia" w:ascii="仿宋" w:hAnsi="仿宋" w:eastAsia="仿宋" w:cs="仿宋"/>
          <w:kern w:val="0"/>
          <w:sz w:val="24"/>
          <w:u w:val="single"/>
        </w:rPr>
        <w:t xml:space="preserve">                             </w:t>
      </w:r>
      <w:r>
        <w:rPr>
          <w:rFonts w:hint="eastAsia" w:ascii="仿宋" w:hAnsi="仿宋" w:eastAsia="仿宋" w:cs="仿宋"/>
          <w:kern w:val="0"/>
          <w:sz w:val="24"/>
        </w:rPr>
        <w:t>.</w:t>
      </w:r>
    </w:p>
    <w:p w14:paraId="6D48D778">
      <w:pPr>
        <w:keepNext w:val="0"/>
        <w:keepLines w:val="0"/>
        <w:pageBreakBefore w:val="0"/>
        <w:widowControl w:val="0"/>
        <w:topLinePunct w:val="0"/>
        <w:autoSpaceDE/>
        <w:autoSpaceDN/>
        <w:bidi w:val="0"/>
        <w:adjustRightInd/>
        <w:snapToGrid/>
        <w:spacing w:line="440" w:lineRule="exact"/>
        <w:textAlignment w:val="auto"/>
        <w:rPr>
          <w:rFonts w:hint="eastAsia" w:ascii="仿宋" w:hAnsi="仿宋" w:eastAsia="仿宋" w:cs="仿宋"/>
          <w:kern w:val="0"/>
          <w:sz w:val="24"/>
        </w:rPr>
      </w:pPr>
      <w:r>
        <w:rPr>
          <w:rFonts w:hint="eastAsia" w:ascii="仿宋" w:hAnsi="仿宋" w:eastAsia="仿宋" w:cs="仿宋"/>
          <w:kern w:val="0"/>
          <w:sz w:val="24"/>
        </w:rPr>
        <w:t>传    真：</w:t>
      </w:r>
      <w:r>
        <w:rPr>
          <w:rFonts w:hint="eastAsia" w:ascii="仿宋" w:hAnsi="仿宋" w:eastAsia="仿宋" w:cs="仿宋"/>
          <w:kern w:val="0"/>
          <w:sz w:val="24"/>
          <w:u w:val="single"/>
        </w:rPr>
        <w:t xml:space="preserve">                             </w:t>
      </w:r>
      <w:r>
        <w:rPr>
          <w:rFonts w:hint="eastAsia" w:ascii="仿宋" w:hAnsi="仿宋" w:eastAsia="仿宋" w:cs="仿宋"/>
          <w:kern w:val="0"/>
          <w:sz w:val="24"/>
        </w:rPr>
        <w:t>.</w:t>
      </w:r>
    </w:p>
    <w:p w14:paraId="2645F88A">
      <w:pPr>
        <w:keepNext w:val="0"/>
        <w:keepLines w:val="0"/>
        <w:pageBreakBefore w:val="0"/>
        <w:widowControl w:val="0"/>
        <w:topLinePunct w:val="0"/>
        <w:autoSpaceDE/>
        <w:autoSpaceDN/>
        <w:bidi w:val="0"/>
        <w:adjustRightInd/>
        <w:snapToGrid/>
        <w:spacing w:line="440" w:lineRule="exact"/>
        <w:textAlignment w:val="auto"/>
        <w:rPr>
          <w:rFonts w:hint="eastAsia" w:ascii="仿宋" w:hAnsi="仿宋" w:eastAsia="仿宋" w:cs="仿宋"/>
          <w:kern w:val="0"/>
          <w:sz w:val="24"/>
        </w:rPr>
      </w:pPr>
      <w:r>
        <w:rPr>
          <w:rFonts w:hint="eastAsia" w:ascii="仿宋" w:hAnsi="仿宋" w:eastAsia="仿宋" w:cs="仿宋"/>
          <w:kern w:val="0"/>
          <w:sz w:val="24"/>
        </w:rPr>
        <w:t>代表姓名：</w:t>
      </w:r>
      <w:r>
        <w:rPr>
          <w:rFonts w:hint="eastAsia" w:ascii="仿宋" w:hAnsi="仿宋" w:eastAsia="仿宋" w:cs="仿宋"/>
          <w:kern w:val="0"/>
          <w:sz w:val="24"/>
          <w:u w:val="single"/>
        </w:rPr>
        <w:t xml:space="preserve">                             </w:t>
      </w:r>
      <w:r>
        <w:rPr>
          <w:rFonts w:hint="eastAsia" w:ascii="仿宋" w:hAnsi="仿宋" w:eastAsia="仿宋" w:cs="仿宋"/>
          <w:kern w:val="0"/>
          <w:sz w:val="24"/>
        </w:rPr>
        <w:t>.职    务：</w:t>
      </w:r>
      <w:r>
        <w:rPr>
          <w:rFonts w:hint="eastAsia" w:ascii="仿宋" w:hAnsi="仿宋" w:eastAsia="仿宋" w:cs="仿宋"/>
          <w:kern w:val="0"/>
          <w:sz w:val="24"/>
          <w:u w:val="single"/>
        </w:rPr>
        <w:t xml:space="preserve">                 </w:t>
      </w:r>
      <w:r>
        <w:rPr>
          <w:rFonts w:hint="eastAsia" w:ascii="仿宋" w:hAnsi="仿宋" w:eastAsia="仿宋" w:cs="仿宋"/>
          <w:kern w:val="0"/>
          <w:sz w:val="24"/>
        </w:rPr>
        <w:t>.</w:t>
      </w:r>
    </w:p>
    <w:p w14:paraId="4E15538A">
      <w:pPr>
        <w:keepNext w:val="0"/>
        <w:keepLines w:val="0"/>
        <w:pageBreakBefore w:val="0"/>
        <w:widowControl w:val="0"/>
        <w:topLinePunct w:val="0"/>
        <w:autoSpaceDE/>
        <w:autoSpaceDN/>
        <w:bidi w:val="0"/>
        <w:adjustRightInd/>
        <w:snapToGrid/>
        <w:spacing w:line="440" w:lineRule="exact"/>
        <w:ind w:right="480"/>
        <w:jc w:val="right"/>
        <w:textAlignment w:val="auto"/>
        <w:rPr>
          <w:rFonts w:hint="eastAsia" w:ascii="仿宋" w:hAnsi="仿宋" w:eastAsia="仿宋" w:cs="仿宋"/>
          <w:kern w:val="0"/>
          <w:sz w:val="24"/>
        </w:rPr>
      </w:pPr>
    </w:p>
    <w:p w14:paraId="468F9979">
      <w:pPr>
        <w:keepNext w:val="0"/>
        <w:keepLines w:val="0"/>
        <w:pageBreakBefore w:val="0"/>
        <w:widowControl w:val="0"/>
        <w:topLinePunct w:val="0"/>
        <w:autoSpaceDE/>
        <w:autoSpaceDN/>
        <w:bidi w:val="0"/>
        <w:adjustRightInd/>
        <w:snapToGrid/>
        <w:spacing w:line="440" w:lineRule="exact"/>
        <w:ind w:right="480"/>
        <w:jc w:val="right"/>
        <w:textAlignment w:val="auto"/>
        <w:rPr>
          <w:rFonts w:hint="eastAsia" w:ascii="仿宋" w:hAnsi="仿宋" w:eastAsia="仿宋" w:cs="仿宋"/>
          <w:kern w:val="0"/>
          <w:sz w:val="24"/>
        </w:rPr>
      </w:pPr>
    </w:p>
    <w:p w14:paraId="5223CEDF">
      <w:pPr>
        <w:keepNext w:val="0"/>
        <w:keepLines w:val="0"/>
        <w:pageBreakBefore w:val="0"/>
        <w:widowControl w:val="0"/>
        <w:topLinePunct w:val="0"/>
        <w:autoSpaceDE/>
        <w:autoSpaceDN/>
        <w:bidi w:val="0"/>
        <w:adjustRightInd/>
        <w:snapToGrid/>
        <w:spacing w:line="360" w:lineRule="auto"/>
        <w:ind w:right="480"/>
        <w:jc w:val="center"/>
        <w:textAlignment w:val="auto"/>
        <w:rPr>
          <w:rFonts w:hint="eastAsia" w:ascii="仿宋" w:hAnsi="仿宋" w:eastAsia="仿宋" w:cs="仿宋"/>
          <w:kern w:val="0"/>
          <w:sz w:val="24"/>
        </w:rPr>
      </w:pPr>
      <w:r>
        <w:rPr>
          <w:rFonts w:hint="eastAsia" w:ascii="仿宋" w:hAnsi="仿宋" w:eastAsia="仿宋" w:cs="仿宋"/>
          <w:kern w:val="0"/>
          <w:sz w:val="24"/>
          <w:lang w:val="en-US" w:eastAsia="zh-CN"/>
        </w:rPr>
        <w:t xml:space="preserve">                             </w:t>
      </w:r>
      <w:r>
        <w:rPr>
          <w:rFonts w:hint="eastAsia" w:ascii="仿宋" w:hAnsi="仿宋" w:eastAsia="仿宋" w:cs="仿宋"/>
          <w:kern w:val="0"/>
          <w:sz w:val="24"/>
        </w:rPr>
        <w:t>投标人：</w:t>
      </w:r>
      <w:r>
        <w:rPr>
          <w:rFonts w:hint="eastAsia" w:ascii="仿宋" w:hAnsi="仿宋" w:eastAsia="仿宋" w:cs="仿宋"/>
          <w:kern w:val="0"/>
          <w:sz w:val="24"/>
          <w:u w:val="single"/>
        </w:rPr>
        <w:tab/>
      </w:r>
      <w:r>
        <w:rPr>
          <w:rFonts w:hint="eastAsia" w:ascii="仿宋" w:hAnsi="仿宋" w:eastAsia="仿宋" w:cs="仿宋"/>
          <w:kern w:val="0"/>
          <w:sz w:val="24"/>
          <w:u w:val="single"/>
        </w:rPr>
        <w:t xml:space="preserve">     </w:t>
      </w:r>
      <w:r>
        <w:rPr>
          <w:rFonts w:hint="eastAsia" w:ascii="仿宋" w:hAnsi="仿宋" w:eastAsia="仿宋" w:cs="仿宋"/>
          <w:kern w:val="0"/>
          <w:sz w:val="24"/>
          <w:u w:val="single"/>
          <w:lang w:val="en-US" w:eastAsia="zh-CN"/>
        </w:rPr>
        <w:t xml:space="preserve">     </w:t>
      </w:r>
      <w:r>
        <w:rPr>
          <w:rFonts w:hint="eastAsia" w:ascii="仿宋" w:hAnsi="仿宋" w:eastAsia="仿宋" w:cs="仿宋"/>
          <w:kern w:val="0"/>
          <w:sz w:val="24"/>
          <w:u w:val="single"/>
        </w:rPr>
        <w:t xml:space="preserve">  </w:t>
      </w:r>
      <w:r>
        <w:rPr>
          <w:rFonts w:hint="eastAsia" w:ascii="仿宋" w:hAnsi="仿宋" w:eastAsia="仿宋" w:cs="仿宋"/>
          <w:kern w:val="0"/>
          <w:sz w:val="24"/>
        </w:rPr>
        <w:t xml:space="preserve">（公章） </w:t>
      </w:r>
    </w:p>
    <w:p w14:paraId="758B41D1">
      <w:pPr>
        <w:keepNext w:val="0"/>
        <w:keepLines w:val="0"/>
        <w:pageBreakBefore w:val="0"/>
        <w:widowControl w:val="0"/>
        <w:wordWrap w:val="0"/>
        <w:topLinePunct w:val="0"/>
        <w:autoSpaceDE/>
        <w:autoSpaceDN/>
        <w:bidi w:val="0"/>
        <w:adjustRightInd/>
        <w:snapToGrid/>
        <w:spacing w:line="360" w:lineRule="auto"/>
        <w:ind w:firstLine="3888" w:firstLineChars="1600"/>
        <w:jc w:val="both"/>
        <w:textAlignment w:val="auto"/>
        <w:rPr>
          <w:rFonts w:hint="eastAsia" w:ascii="仿宋" w:hAnsi="仿宋" w:eastAsia="仿宋" w:cs="仿宋"/>
          <w:kern w:val="0"/>
          <w:sz w:val="24"/>
          <w:u w:val="none"/>
        </w:rPr>
      </w:pPr>
      <w:r>
        <w:rPr>
          <w:rFonts w:hint="eastAsia" w:ascii="仿宋" w:hAnsi="仿宋" w:eastAsia="仿宋" w:cs="仿宋"/>
          <w:kern w:val="0"/>
          <w:sz w:val="24"/>
        </w:rPr>
        <w:t>法定代表人：</w:t>
      </w:r>
      <w:r>
        <w:rPr>
          <w:rFonts w:hint="eastAsia" w:ascii="仿宋" w:hAnsi="仿宋" w:eastAsia="仿宋" w:cs="仿宋"/>
          <w:kern w:val="0"/>
          <w:sz w:val="24"/>
          <w:u w:val="single"/>
        </w:rPr>
        <w:tab/>
      </w:r>
      <w:r>
        <w:rPr>
          <w:rFonts w:hint="eastAsia" w:ascii="仿宋" w:hAnsi="仿宋" w:eastAsia="仿宋" w:cs="仿宋"/>
          <w:kern w:val="0"/>
          <w:sz w:val="24"/>
          <w:u w:val="single"/>
          <w:lang w:val="en-US" w:eastAsia="zh-CN"/>
        </w:rPr>
        <w:t xml:space="preserve">        </w:t>
      </w:r>
      <w:r>
        <w:rPr>
          <w:rFonts w:hint="eastAsia" w:ascii="仿宋" w:hAnsi="仿宋" w:eastAsia="仿宋" w:cs="仿宋"/>
          <w:kern w:val="0"/>
          <w:sz w:val="24"/>
          <w:u w:val="none"/>
        </w:rPr>
        <w:t>（</w:t>
      </w:r>
      <w:r>
        <w:rPr>
          <w:rFonts w:hint="eastAsia" w:ascii="仿宋" w:hAnsi="仿宋" w:eastAsia="仿宋" w:cs="仿宋"/>
          <w:kern w:val="0"/>
          <w:sz w:val="24"/>
          <w:u w:val="none"/>
          <w:lang w:eastAsia="zh-CN"/>
        </w:rPr>
        <w:t>签章</w:t>
      </w:r>
      <w:r>
        <w:rPr>
          <w:rFonts w:hint="eastAsia" w:ascii="仿宋" w:hAnsi="仿宋" w:eastAsia="仿宋" w:cs="仿宋"/>
          <w:kern w:val="0"/>
          <w:sz w:val="24"/>
          <w:u w:val="none"/>
        </w:rPr>
        <w:t>）</w:t>
      </w:r>
    </w:p>
    <w:p w14:paraId="71C7B0F3">
      <w:pPr>
        <w:keepNext w:val="0"/>
        <w:keepLines w:val="0"/>
        <w:pageBreakBefore w:val="0"/>
        <w:widowControl w:val="0"/>
        <w:wordWrap w:val="0"/>
        <w:topLinePunct w:val="0"/>
        <w:autoSpaceDE/>
        <w:autoSpaceDN/>
        <w:bidi w:val="0"/>
        <w:adjustRightInd/>
        <w:snapToGrid/>
        <w:spacing w:line="360" w:lineRule="auto"/>
        <w:ind w:firstLine="3888" w:firstLineChars="1600"/>
        <w:jc w:val="both"/>
        <w:textAlignment w:val="auto"/>
        <w:rPr>
          <w:rFonts w:hint="eastAsia" w:ascii="仿宋" w:hAnsi="仿宋" w:eastAsia="仿宋" w:cs="仿宋"/>
          <w:kern w:val="0"/>
          <w:sz w:val="24"/>
        </w:rPr>
      </w:pPr>
      <w:r>
        <w:rPr>
          <w:rFonts w:hint="eastAsia" w:ascii="仿宋" w:hAnsi="仿宋" w:eastAsia="仿宋" w:cs="仿宋"/>
          <w:kern w:val="0"/>
          <w:sz w:val="24"/>
          <w:lang w:val="zh-CN"/>
        </w:rPr>
        <w:t>授权代理人：</w:t>
      </w:r>
      <w:r>
        <w:rPr>
          <w:rFonts w:hint="eastAsia" w:ascii="仿宋" w:hAnsi="仿宋" w:eastAsia="仿宋" w:cs="仿宋"/>
          <w:kern w:val="0"/>
          <w:sz w:val="24"/>
          <w:u w:val="single"/>
          <w:lang w:val="en-US" w:eastAsia="zh-CN"/>
        </w:rPr>
        <w:t xml:space="preserve">        </w:t>
      </w:r>
      <w:r>
        <w:rPr>
          <w:rFonts w:hint="eastAsia" w:ascii="仿宋" w:hAnsi="仿宋" w:eastAsia="仿宋" w:cs="仿宋"/>
          <w:kern w:val="0"/>
          <w:sz w:val="24"/>
          <w:u w:val="single"/>
        </w:rPr>
        <w:t xml:space="preserve">  </w:t>
      </w:r>
      <w:r>
        <w:rPr>
          <w:rFonts w:hint="eastAsia" w:ascii="仿宋" w:hAnsi="仿宋" w:eastAsia="仿宋" w:cs="仿宋"/>
          <w:kern w:val="0"/>
          <w:sz w:val="24"/>
          <w:lang w:val="zh-CN"/>
        </w:rPr>
        <w:t>（签字）</w:t>
      </w:r>
    </w:p>
    <w:p w14:paraId="7F8ABD48">
      <w:pPr>
        <w:keepNext w:val="0"/>
        <w:keepLines w:val="0"/>
        <w:pageBreakBefore w:val="0"/>
        <w:widowControl w:val="0"/>
        <w:wordWrap w:val="0"/>
        <w:topLinePunct w:val="0"/>
        <w:autoSpaceDE/>
        <w:autoSpaceDN/>
        <w:bidi w:val="0"/>
        <w:adjustRightInd/>
        <w:snapToGrid/>
        <w:spacing w:line="360" w:lineRule="auto"/>
        <w:ind w:firstLine="486" w:firstLineChars="200"/>
        <w:jc w:val="center"/>
        <w:textAlignment w:val="auto"/>
        <w:rPr>
          <w:rFonts w:hint="eastAsia" w:ascii="仿宋" w:hAnsi="仿宋" w:eastAsia="仿宋" w:cs="仿宋"/>
          <w:kern w:val="0"/>
          <w:sz w:val="24"/>
        </w:rPr>
      </w:pPr>
      <w:r>
        <w:rPr>
          <w:rFonts w:hint="eastAsia" w:ascii="仿宋" w:hAnsi="仿宋" w:eastAsia="仿宋" w:cs="仿宋"/>
          <w:kern w:val="0"/>
          <w:sz w:val="24"/>
          <w:u w:val="none"/>
          <w:lang w:val="en-US" w:eastAsia="zh-CN"/>
        </w:rPr>
        <w:t xml:space="preserve">                 </w:t>
      </w:r>
      <w:r>
        <w:rPr>
          <w:rFonts w:hint="eastAsia" w:ascii="仿宋" w:hAnsi="仿宋" w:eastAsia="仿宋" w:cs="仿宋"/>
          <w:kern w:val="0"/>
          <w:sz w:val="24"/>
          <w:u w:val="single"/>
        </w:rPr>
        <w:t xml:space="preserve">     </w:t>
      </w:r>
      <w:r>
        <w:rPr>
          <w:rFonts w:hint="eastAsia" w:ascii="仿宋" w:hAnsi="仿宋" w:eastAsia="仿宋" w:cs="仿宋"/>
          <w:kern w:val="0"/>
          <w:sz w:val="24"/>
          <w:u w:val="single"/>
        </w:rPr>
        <w:tab/>
      </w:r>
      <w:r>
        <w:rPr>
          <w:rFonts w:hint="eastAsia" w:ascii="仿宋" w:hAnsi="仿宋" w:eastAsia="仿宋" w:cs="仿宋"/>
          <w:kern w:val="0"/>
          <w:sz w:val="24"/>
        </w:rPr>
        <w:t>年</w:t>
      </w:r>
      <w:r>
        <w:rPr>
          <w:rFonts w:hint="eastAsia" w:ascii="仿宋" w:hAnsi="仿宋" w:eastAsia="仿宋" w:cs="仿宋"/>
          <w:kern w:val="0"/>
          <w:sz w:val="24"/>
          <w:u w:val="single"/>
        </w:rPr>
        <w:tab/>
      </w:r>
      <w:r>
        <w:rPr>
          <w:rFonts w:hint="eastAsia" w:ascii="仿宋" w:hAnsi="仿宋" w:eastAsia="仿宋" w:cs="仿宋"/>
          <w:kern w:val="0"/>
          <w:sz w:val="24"/>
          <w:u w:val="single"/>
        </w:rPr>
        <w:t xml:space="preserve">   </w:t>
      </w:r>
      <w:r>
        <w:rPr>
          <w:rFonts w:hint="eastAsia" w:ascii="仿宋" w:hAnsi="仿宋" w:eastAsia="仿宋" w:cs="仿宋"/>
          <w:kern w:val="0"/>
          <w:sz w:val="24"/>
        </w:rPr>
        <w:t>月</w:t>
      </w:r>
      <w:r>
        <w:rPr>
          <w:rFonts w:hint="eastAsia" w:ascii="仿宋" w:hAnsi="仿宋" w:eastAsia="仿宋" w:cs="仿宋"/>
          <w:kern w:val="0"/>
          <w:sz w:val="24"/>
          <w:u w:val="single"/>
        </w:rPr>
        <w:t xml:space="preserve">    </w:t>
      </w:r>
      <w:r>
        <w:rPr>
          <w:rFonts w:hint="eastAsia" w:ascii="仿宋" w:hAnsi="仿宋" w:eastAsia="仿宋" w:cs="仿宋"/>
          <w:kern w:val="0"/>
          <w:sz w:val="24"/>
        </w:rPr>
        <w:t>日</w:t>
      </w:r>
    </w:p>
    <w:p w14:paraId="15F5255B">
      <w:pPr>
        <w:pStyle w:val="24"/>
        <w:rPr>
          <w:rFonts w:hint="eastAsia" w:ascii="仿宋" w:hAnsi="仿宋" w:eastAsia="仿宋" w:cs="仿宋"/>
          <w:color w:val="auto"/>
          <w:sz w:val="24"/>
          <w:highlight w:val="none"/>
        </w:rPr>
      </w:pPr>
      <w:r>
        <w:rPr>
          <w:rFonts w:hint="eastAsia" w:ascii="仿宋" w:hAnsi="仿宋" w:eastAsia="仿宋" w:cs="仿宋"/>
        </w:rPr>
        <w:br w:type="page"/>
      </w:r>
    </w:p>
    <w:p w14:paraId="7A14FC8F">
      <w:pPr>
        <w:pStyle w:val="5"/>
        <w:shd w:val="clear" w:color="auto" w:fill="auto"/>
        <w:tabs>
          <w:tab w:val="left" w:pos="5580"/>
        </w:tabs>
        <w:spacing w:line="240" w:lineRule="atLeast"/>
        <w:ind w:firstLine="3364" w:firstLineChars="927"/>
        <w:jc w:val="both"/>
        <w:rPr>
          <w:rFonts w:hint="eastAsia" w:ascii="仿宋" w:hAnsi="仿宋" w:eastAsia="仿宋" w:cs="仿宋"/>
          <w:color w:val="auto"/>
          <w:highlight w:val="none"/>
        </w:rPr>
      </w:pPr>
      <w:r>
        <w:rPr>
          <w:rFonts w:hint="eastAsia" w:ascii="仿宋" w:hAnsi="仿宋" w:eastAsia="仿宋" w:cs="仿宋"/>
          <w:b/>
          <w:bCs w:val="0"/>
          <w:color w:val="auto"/>
          <w:sz w:val="36"/>
          <w:szCs w:val="24"/>
          <w:highlight w:val="none"/>
          <w:lang w:val="en-US" w:eastAsia="zh-CN"/>
        </w:rPr>
        <w:t>2</w:t>
      </w:r>
      <w:r>
        <w:rPr>
          <w:rFonts w:hint="eastAsia" w:ascii="仿宋" w:hAnsi="仿宋" w:eastAsia="仿宋" w:cs="仿宋"/>
          <w:b/>
          <w:bCs w:val="0"/>
          <w:color w:val="auto"/>
          <w:sz w:val="36"/>
          <w:szCs w:val="24"/>
          <w:highlight w:val="none"/>
          <w:lang w:eastAsia="zh-CN"/>
        </w:rPr>
        <w:t>、</w:t>
      </w:r>
      <w:r>
        <w:rPr>
          <w:rFonts w:hint="eastAsia" w:ascii="仿宋" w:hAnsi="仿宋" w:eastAsia="仿宋" w:cs="仿宋"/>
          <w:b/>
          <w:bCs w:val="0"/>
          <w:color w:val="auto"/>
          <w:sz w:val="36"/>
          <w:szCs w:val="24"/>
          <w:highlight w:val="none"/>
        </w:rPr>
        <w:t>开标一览表</w:t>
      </w:r>
      <w:r>
        <w:rPr>
          <w:rFonts w:hint="eastAsia" w:ascii="仿宋" w:hAnsi="仿宋" w:eastAsia="仿宋" w:cs="仿宋"/>
          <w:b w:val="0"/>
          <w:bCs/>
          <w:color w:val="auto"/>
          <w:sz w:val="36"/>
          <w:szCs w:val="24"/>
          <w:highlight w:val="none"/>
        </w:rPr>
        <w:cr/>
      </w:r>
    </w:p>
    <w:p w14:paraId="24DF69BB">
      <w:pPr>
        <w:shd w:val="clear" w:color="auto" w:fill="auto"/>
        <w:adjustRightInd w:val="0"/>
        <w:snapToGrid w:val="0"/>
        <w:spacing w:line="500" w:lineRule="exact"/>
        <w:rPr>
          <w:rFonts w:hint="default" w:ascii="仿宋" w:hAnsi="仿宋" w:eastAsia="仿宋" w:cs="仿宋"/>
          <w:color w:val="auto"/>
          <w:szCs w:val="21"/>
          <w:highlight w:val="none"/>
          <w:u w:val="single"/>
          <w:lang w:val="en-US" w:eastAsia="zh-CN"/>
        </w:rPr>
      </w:pPr>
      <w:r>
        <w:rPr>
          <w:rFonts w:hint="eastAsia" w:ascii="仿宋" w:hAnsi="仿宋" w:eastAsia="仿宋" w:cs="仿宋"/>
          <w:color w:val="auto"/>
          <w:szCs w:val="21"/>
          <w:highlight w:val="none"/>
        </w:rPr>
        <w:t xml:space="preserve">项目名称： </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none"/>
          <w:lang w:val="en-US" w:eastAsia="zh-CN"/>
        </w:rPr>
        <w:t xml:space="preserve">    </w:t>
      </w:r>
    </w:p>
    <w:p w14:paraId="6F9118D9">
      <w:pPr>
        <w:shd w:val="clear" w:color="auto" w:fill="auto"/>
        <w:adjustRightInd w:val="0"/>
        <w:snapToGrid w:val="0"/>
        <w:spacing w:line="500" w:lineRule="exact"/>
        <w:rPr>
          <w:rFonts w:hint="eastAsia" w:ascii="仿宋" w:hAnsi="仿宋" w:eastAsia="仿宋" w:cs="仿宋"/>
          <w:i/>
          <w:iCs/>
          <w:color w:val="auto"/>
          <w:szCs w:val="21"/>
          <w:highlight w:val="none"/>
        </w:rPr>
      </w:pPr>
      <w:r>
        <w:rPr>
          <w:rFonts w:hint="eastAsia" w:ascii="仿宋" w:hAnsi="仿宋" w:eastAsia="仿宋" w:cs="仿宋"/>
          <w:color w:val="auto"/>
          <w:szCs w:val="21"/>
          <w:highlight w:val="none"/>
        </w:rPr>
        <w:t>项目编号：</w:t>
      </w:r>
      <w:r>
        <w:rPr>
          <w:rFonts w:hint="eastAsia" w:ascii="仿宋" w:hAnsi="仿宋" w:eastAsia="仿宋" w:cs="仿宋"/>
          <w:i/>
          <w:iCs/>
          <w:color w:val="auto"/>
          <w:szCs w:val="21"/>
          <w:highlight w:val="none"/>
        </w:rPr>
        <w:t xml:space="preserve"> </w:t>
      </w:r>
      <w:r>
        <w:rPr>
          <w:rFonts w:hint="eastAsia" w:ascii="仿宋" w:hAnsi="仿宋" w:eastAsia="仿宋" w:cs="仿宋"/>
          <w:color w:val="auto"/>
          <w:szCs w:val="21"/>
          <w:highlight w:val="none"/>
          <w:u w:val="single"/>
        </w:rPr>
        <w:t xml:space="preserve">                         </w:t>
      </w:r>
    </w:p>
    <w:p w14:paraId="06EC8752">
      <w:pPr>
        <w:shd w:val="clear" w:color="auto" w:fill="auto"/>
        <w:spacing w:line="500" w:lineRule="exact"/>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                 </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单位：元（人民币）</w:t>
      </w:r>
    </w:p>
    <w:tbl>
      <w:tblPr>
        <w:tblStyle w:val="18"/>
        <w:tblW w:w="87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21"/>
        <w:gridCol w:w="974"/>
        <w:gridCol w:w="6185"/>
      </w:tblGrid>
      <w:tr w14:paraId="25A18C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2" w:hRule="atLeast"/>
        </w:trPr>
        <w:tc>
          <w:tcPr>
            <w:tcW w:w="2595" w:type="dxa"/>
            <w:gridSpan w:val="2"/>
            <w:noWrap w:val="0"/>
            <w:vAlign w:val="center"/>
          </w:tcPr>
          <w:p w14:paraId="7A9B1B9B">
            <w:pPr>
              <w:shd w:val="clear" w:color="auto" w:fill="auto"/>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项目名称</w:t>
            </w:r>
          </w:p>
        </w:tc>
        <w:tc>
          <w:tcPr>
            <w:tcW w:w="6185" w:type="dxa"/>
            <w:noWrap w:val="0"/>
            <w:vAlign w:val="center"/>
          </w:tcPr>
          <w:p w14:paraId="2614E7E9">
            <w:pPr>
              <w:shd w:val="clear" w:color="auto" w:fill="auto"/>
              <w:rPr>
                <w:rFonts w:hint="eastAsia" w:ascii="仿宋" w:hAnsi="仿宋" w:eastAsia="仿宋" w:cs="仿宋"/>
                <w:color w:val="auto"/>
                <w:szCs w:val="21"/>
                <w:highlight w:val="none"/>
              </w:rPr>
            </w:pPr>
          </w:p>
        </w:tc>
      </w:tr>
      <w:tr w14:paraId="327B3C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8" w:hRule="atLeast"/>
        </w:trPr>
        <w:tc>
          <w:tcPr>
            <w:tcW w:w="2595" w:type="dxa"/>
            <w:gridSpan w:val="2"/>
            <w:noWrap w:val="0"/>
            <w:vAlign w:val="center"/>
          </w:tcPr>
          <w:p w14:paraId="19161155">
            <w:pPr>
              <w:shd w:val="clear" w:color="auto" w:fill="auto"/>
              <w:jc w:val="cente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供货期</w:t>
            </w:r>
            <w:r>
              <w:rPr>
                <w:rFonts w:hint="eastAsia" w:ascii="仿宋" w:hAnsi="仿宋" w:eastAsia="仿宋" w:cs="仿宋"/>
                <w:color w:val="auto"/>
                <w:szCs w:val="21"/>
                <w:highlight w:val="none"/>
                <w:lang w:eastAsia="zh-CN"/>
              </w:rPr>
              <w:t>（天）</w:t>
            </w:r>
          </w:p>
        </w:tc>
        <w:tc>
          <w:tcPr>
            <w:tcW w:w="6185" w:type="dxa"/>
            <w:noWrap w:val="0"/>
            <w:vAlign w:val="center"/>
          </w:tcPr>
          <w:p w14:paraId="6AFACFA1">
            <w:pPr>
              <w:shd w:val="clear" w:color="auto" w:fill="auto"/>
              <w:jc w:val="center"/>
              <w:rPr>
                <w:rFonts w:hint="eastAsia" w:ascii="仿宋" w:hAnsi="仿宋" w:eastAsia="仿宋" w:cs="仿宋"/>
                <w:color w:val="auto"/>
                <w:szCs w:val="21"/>
                <w:highlight w:val="none"/>
              </w:rPr>
            </w:pPr>
          </w:p>
        </w:tc>
      </w:tr>
      <w:tr w14:paraId="3FA0EF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3" w:hRule="atLeast"/>
        </w:trPr>
        <w:tc>
          <w:tcPr>
            <w:tcW w:w="2595" w:type="dxa"/>
            <w:gridSpan w:val="2"/>
            <w:tcBorders>
              <w:top w:val="single" w:color="auto" w:sz="4" w:space="0"/>
            </w:tcBorders>
            <w:noWrap w:val="0"/>
            <w:vAlign w:val="center"/>
          </w:tcPr>
          <w:p w14:paraId="04B3C3AF">
            <w:pPr>
              <w:shd w:val="clear" w:color="auto" w:fill="auto"/>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投标有效期</w:t>
            </w:r>
          </w:p>
        </w:tc>
        <w:tc>
          <w:tcPr>
            <w:tcW w:w="6185" w:type="dxa"/>
            <w:noWrap w:val="0"/>
            <w:vAlign w:val="center"/>
          </w:tcPr>
          <w:p w14:paraId="51913392">
            <w:pPr>
              <w:shd w:val="clear" w:color="auto" w:fill="auto"/>
              <w:jc w:val="center"/>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60天</w:t>
            </w:r>
          </w:p>
        </w:tc>
      </w:tr>
      <w:tr w14:paraId="11242B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1" w:hRule="atLeast"/>
        </w:trPr>
        <w:tc>
          <w:tcPr>
            <w:tcW w:w="1621" w:type="dxa"/>
            <w:vMerge w:val="restart"/>
            <w:noWrap w:val="0"/>
            <w:vAlign w:val="center"/>
          </w:tcPr>
          <w:p w14:paraId="3AE69DB3">
            <w:pPr>
              <w:shd w:val="clear" w:color="auto" w:fill="auto"/>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投标报价</w:t>
            </w:r>
          </w:p>
          <w:p w14:paraId="30F90DA3">
            <w:pPr>
              <w:shd w:val="clear" w:color="auto" w:fill="auto"/>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（人民币）</w:t>
            </w:r>
          </w:p>
        </w:tc>
        <w:tc>
          <w:tcPr>
            <w:tcW w:w="974" w:type="dxa"/>
            <w:tcBorders>
              <w:top w:val="single" w:color="auto" w:sz="4" w:space="0"/>
              <w:bottom w:val="single" w:color="auto" w:sz="4" w:space="0"/>
            </w:tcBorders>
            <w:noWrap w:val="0"/>
            <w:vAlign w:val="center"/>
          </w:tcPr>
          <w:p w14:paraId="4386FE1A">
            <w:pPr>
              <w:widowControl/>
              <w:shd w:val="clear" w:color="auto" w:fill="auto"/>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小写</w:t>
            </w:r>
          </w:p>
        </w:tc>
        <w:tc>
          <w:tcPr>
            <w:tcW w:w="6185" w:type="dxa"/>
            <w:noWrap w:val="0"/>
            <w:vAlign w:val="center"/>
          </w:tcPr>
          <w:p w14:paraId="51EA4F2E">
            <w:pPr>
              <w:shd w:val="clear" w:color="auto" w:fill="auto"/>
              <w:jc w:val="center"/>
              <w:rPr>
                <w:rFonts w:hint="eastAsia" w:ascii="仿宋" w:hAnsi="仿宋" w:eastAsia="仿宋" w:cs="仿宋"/>
                <w:color w:val="auto"/>
                <w:szCs w:val="21"/>
                <w:highlight w:val="none"/>
              </w:rPr>
            </w:pPr>
          </w:p>
        </w:tc>
      </w:tr>
      <w:tr w14:paraId="1D6086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1" w:hRule="atLeast"/>
        </w:trPr>
        <w:tc>
          <w:tcPr>
            <w:tcW w:w="1621" w:type="dxa"/>
            <w:vMerge w:val="continue"/>
            <w:noWrap w:val="0"/>
            <w:vAlign w:val="center"/>
          </w:tcPr>
          <w:p w14:paraId="2298F74B">
            <w:pPr>
              <w:shd w:val="clear" w:color="auto" w:fill="auto"/>
              <w:jc w:val="center"/>
              <w:rPr>
                <w:rFonts w:hint="eastAsia" w:ascii="仿宋" w:hAnsi="仿宋" w:eastAsia="仿宋" w:cs="仿宋"/>
                <w:color w:val="auto"/>
                <w:szCs w:val="21"/>
                <w:highlight w:val="none"/>
              </w:rPr>
            </w:pPr>
          </w:p>
        </w:tc>
        <w:tc>
          <w:tcPr>
            <w:tcW w:w="974" w:type="dxa"/>
            <w:tcBorders>
              <w:top w:val="single" w:color="auto" w:sz="4" w:space="0"/>
              <w:bottom w:val="single" w:color="auto" w:sz="4" w:space="0"/>
            </w:tcBorders>
            <w:noWrap w:val="0"/>
            <w:vAlign w:val="center"/>
          </w:tcPr>
          <w:p w14:paraId="263FA33F">
            <w:pPr>
              <w:widowControl/>
              <w:shd w:val="clear" w:color="auto" w:fill="auto"/>
              <w:jc w:val="cente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大写</w:t>
            </w:r>
          </w:p>
        </w:tc>
        <w:tc>
          <w:tcPr>
            <w:tcW w:w="6185" w:type="dxa"/>
            <w:noWrap w:val="0"/>
            <w:vAlign w:val="center"/>
          </w:tcPr>
          <w:p w14:paraId="2106E1D9">
            <w:pPr>
              <w:shd w:val="clear" w:color="auto" w:fill="auto"/>
              <w:jc w:val="center"/>
              <w:rPr>
                <w:rFonts w:hint="eastAsia" w:ascii="仿宋" w:hAnsi="仿宋" w:eastAsia="仿宋" w:cs="仿宋"/>
                <w:color w:val="auto"/>
                <w:szCs w:val="21"/>
                <w:highlight w:val="none"/>
              </w:rPr>
            </w:pPr>
          </w:p>
        </w:tc>
      </w:tr>
      <w:tr w14:paraId="43E8BB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12" w:hRule="atLeast"/>
        </w:trPr>
        <w:tc>
          <w:tcPr>
            <w:tcW w:w="2595" w:type="dxa"/>
            <w:gridSpan w:val="2"/>
            <w:noWrap w:val="0"/>
            <w:vAlign w:val="center"/>
          </w:tcPr>
          <w:p w14:paraId="4F7C3EC8">
            <w:pPr>
              <w:widowControl/>
              <w:shd w:val="clear" w:color="auto" w:fill="auto"/>
              <w:jc w:val="cente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合计（元）</w:t>
            </w:r>
          </w:p>
        </w:tc>
        <w:tc>
          <w:tcPr>
            <w:tcW w:w="6185" w:type="dxa"/>
            <w:noWrap w:val="0"/>
            <w:vAlign w:val="center"/>
          </w:tcPr>
          <w:p w14:paraId="5E91D6A3">
            <w:pPr>
              <w:shd w:val="clear" w:color="auto" w:fill="auto"/>
              <w:jc w:val="center"/>
              <w:rPr>
                <w:rFonts w:hint="eastAsia" w:ascii="仿宋" w:hAnsi="仿宋" w:eastAsia="仿宋" w:cs="仿宋"/>
                <w:color w:val="auto"/>
                <w:szCs w:val="21"/>
                <w:highlight w:val="none"/>
              </w:rPr>
            </w:pPr>
          </w:p>
        </w:tc>
      </w:tr>
    </w:tbl>
    <w:p w14:paraId="3EC13051">
      <w:pPr>
        <w:shd w:val="clear" w:color="auto" w:fill="auto"/>
        <w:spacing w:line="500" w:lineRule="exact"/>
        <w:ind w:firstLine="475" w:firstLineChars="196"/>
        <w:rPr>
          <w:rFonts w:hint="eastAsia" w:ascii="仿宋" w:hAnsi="仿宋" w:eastAsia="仿宋" w:cs="仿宋"/>
          <w:color w:val="auto"/>
          <w:szCs w:val="21"/>
          <w:highlight w:val="none"/>
        </w:rPr>
      </w:pPr>
      <w:r>
        <w:rPr>
          <w:rFonts w:hint="eastAsia" w:ascii="仿宋" w:hAnsi="仿宋" w:eastAsia="仿宋" w:cs="仿宋"/>
          <w:color w:val="auto"/>
          <w:szCs w:val="21"/>
          <w:highlight w:val="none"/>
        </w:rPr>
        <w:t>填写说明：</w:t>
      </w:r>
    </w:p>
    <w:p w14:paraId="62BEE043">
      <w:pPr>
        <w:shd w:val="clear" w:color="auto" w:fill="auto"/>
        <w:spacing w:line="500" w:lineRule="exact"/>
        <w:ind w:firstLine="475" w:firstLineChars="196"/>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eastAsia="zh-CN"/>
        </w:rPr>
        <w:t>本项目为后唱标评审，请在商务文件中就上传本表</w:t>
      </w:r>
      <w:r>
        <w:rPr>
          <w:rFonts w:hint="eastAsia" w:ascii="仿宋" w:hAnsi="仿宋" w:eastAsia="仿宋" w:cs="仿宋"/>
          <w:b/>
          <w:bCs/>
          <w:color w:val="auto"/>
          <w:sz w:val="24"/>
          <w:highlight w:val="none"/>
        </w:rPr>
        <w:t>。</w:t>
      </w:r>
    </w:p>
    <w:p w14:paraId="500FAF60">
      <w:pPr>
        <w:shd w:val="clear" w:color="auto" w:fill="auto"/>
        <w:spacing w:line="500" w:lineRule="exact"/>
        <w:ind w:firstLine="486"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开标时，本表中的内容与投标文件中的投标函、货物价格明细表及分项价格表的内容不一致的，以本表为准；大写金额与小写金额不一致的，以大写金额为准；总价金额与按单价汇总金额不一致的，以单价金额计算结果为准；单价金额小数点有明显错位的，应以总价为准，并修改单价。</w:t>
      </w:r>
    </w:p>
    <w:p w14:paraId="3067A87C">
      <w:pPr>
        <w:shd w:val="clear" w:color="auto" w:fill="auto"/>
        <w:spacing w:line="500" w:lineRule="exact"/>
        <w:ind w:firstLine="486"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3.投标总价为招标范围所列全部招标项目的报价总和，并应与投标报价明细表及分项价格表保持一致。</w:t>
      </w:r>
    </w:p>
    <w:p w14:paraId="27C41715">
      <w:pPr>
        <w:shd w:val="clear" w:color="auto" w:fill="auto"/>
        <w:spacing w:line="500" w:lineRule="exact"/>
        <w:ind w:firstLine="486"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5.投标报价不得填报选择性报价。</w:t>
      </w:r>
    </w:p>
    <w:p w14:paraId="14B41CCD">
      <w:pPr>
        <w:shd w:val="clear" w:color="auto" w:fill="auto"/>
        <w:spacing w:line="500" w:lineRule="exact"/>
        <w:ind w:firstLine="2916" w:firstLineChars="1200"/>
        <w:rPr>
          <w:rFonts w:hint="eastAsia" w:ascii="仿宋" w:hAnsi="仿宋" w:eastAsia="仿宋" w:cs="仿宋"/>
          <w:color w:val="auto"/>
          <w:szCs w:val="21"/>
          <w:highlight w:val="none"/>
        </w:rPr>
      </w:pPr>
    </w:p>
    <w:p w14:paraId="18A23606">
      <w:pPr>
        <w:shd w:val="clear" w:color="auto" w:fill="auto"/>
        <w:spacing w:line="360" w:lineRule="auto"/>
        <w:ind w:firstLine="2916" w:firstLineChars="1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投标人名称：</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none"/>
        </w:rPr>
        <w:t xml:space="preserve">（公章）     </w:t>
      </w:r>
      <w:r>
        <w:rPr>
          <w:rFonts w:hint="eastAsia" w:ascii="仿宋" w:hAnsi="仿宋" w:eastAsia="仿宋" w:cs="仿宋"/>
          <w:color w:val="auto"/>
          <w:szCs w:val="21"/>
          <w:highlight w:val="none"/>
        </w:rPr>
        <w:t xml:space="preserve">       </w:t>
      </w:r>
    </w:p>
    <w:p w14:paraId="62FBA313">
      <w:pPr>
        <w:shd w:val="clear" w:color="auto" w:fill="auto"/>
        <w:spacing w:line="360" w:lineRule="auto"/>
        <w:ind w:firstLine="2916" w:firstLineChars="1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法定代表人：</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none"/>
          <w:lang w:val="en-US" w:eastAsia="zh-CN"/>
        </w:rPr>
        <w:t>（签章）</w:t>
      </w:r>
      <w:r>
        <w:rPr>
          <w:rFonts w:hint="eastAsia" w:ascii="仿宋" w:hAnsi="仿宋" w:eastAsia="仿宋" w:cs="仿宋"/>
          <w:color w:val="auto"/>
          <w:szCs w:val="21"/>
          <w:highlight w:val="none"/>
        </w:rPr>
        <w:t xml:space="preserve"> </w:t>
      </w:r>
    </w:p>
    <w:p w14:paraId="578F6519">
      <w:pPr>
        <w:shd w:val="clear" w:color="auto" w:fill="auto"/>
        <w:spacing w:line="360" w:lineRule="auto"/>
        <w:ind w:firstLine="2916" w:firstLineChars="1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授权代表：</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none"/>
          <w:lang w:val="en-US" w:eastAsia="zh-CN"/>
        </w:rPr>
        <w:t>（签字）</w:t>
      </w:r>
      <w:r>
        <w:rPr>
          <w:rFonts w:hint="eastAsia" w:ascii="仿宋" w:hAnsi="仿宋" w:eastAsia="仿宋" w:cs="仿宋"/>
          <w:color w:val="auto"/>
          <w:szCs w:val="21"/>
          <w:highlight w:val="none"/>
        </w:rPr>
        <w:t xml:space="preserve">  </w:t>
      </w:r>
    </w:p>
    <w:p w14:paraId="7A39C377">
      <w:pPr>
        <w:shd w:val="clear" w:color="auto" w:fill="auto"/>
        <w:spacing w:line="360" w:lineRule="auto"/>
        <w:ind w:firstLine="2916" w:firstLineChars="1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签署日期：</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 xml:space="preserve"> 年</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 xml:space="preserve">月 </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日</w:t>
      </w:r>
    </w:p>
    <w:p w14:paraId="2222AFF3">
      <w:pPr>
        <w:pStyle w:val="3"/>
        <w:numPr>
          <w:ilvl w:val="0"/>
          <w:numId w:val="0"/>
        </w:numPr>
        <w:shd w:val="clear" w:color="auto" w:fill="auto"/>
        <w:spacing w:before="0" w:line="240" w:lineRule="atLeast"/>
        <w:rPr>
          <w:rFonts w:hint="eastAsia" w:ascii="宋体" w:hAnsi="宋体" w:eastAsia="宋体" w:cs="宋体"/>
          <w:b/>
          <w:bCs/>
          <w:color w:val="auto"/>
          <w:sz w:val="24"/>
          <w:highlight w:val="none"/>
        </w:rPr>
      </w:pPr>
    </w:p>
    <w:p w14:paraId="054AFE45">
      <w:pPr>
        <w:pStyle w:val="3"/>
        <w:numPr>
          <w:ilvl w:val="0"/>
          <w:numId w:val="0"/>
        </w:numPr>
        <w:shd w:val="clear" w:color="auto" w:fill="auto"/>
        <w:spacing w:before="0" w:line="240" w:lineRule="atLeast"/>
        <w:rPr>
          <w:rFonts w:hint="eastAsia" w:ascii="宋体" w:hAnsi="宋体" w:eastAsia="宋体" w:cs="宋体"/>
          <w:b/>
          <w:bCs/>
          <w:color w:val="auto"/>
          <w:sz w:val="24"/>
          <w:highlight w:val="none"/>
        </w:rPr>
      </w:pPr>
    </w:p>
    <w:p w14:paraId="02032A8C">
      <w:pPr>
        <w:pStyle w:val="31"/>
        <w:keepNext/>
        <w:keepLines/>
        <w:widowControl w:val="0"/>
        <w:numPr>
          <w:ilvl w:val="0"/>
          <w:numId w:val="0"/>
        </w:numPr>
        <w:shd w:val="clear" w:color="auto" w:fill="auto"/>
        <w:bidi w:val="0"/>
        <w:spacing w:before="0" w:after="220" w:line="240" w:lineRule="auto"/>
        <w:ind w:right="0" w:rightChars="0"/>
        <w:jc w:val="center"/>
        <w:rPr>
          <w:rFonts w:hint="eastAsia" w:ascii="仿宋" w:hAnsi="仿宋" w:eastAsia="仿宋" w:cs="仿宋"/>
          <w:b/>
          <w:bCs/>
          <w:color w:val="000000"/>
          <w:spacing w:val="0"/>
          <w:w w:val="100"/>
          <w:position w:val="0"/>
          <w:lang w:val="en-US" w:eastAsia="zh-CN"/>
        </w:rPr>
      </w:pPr>
      <w:r>
        <w:rPr>
          <w:rFonts w:hint="eastAsia" w:ascii="仿宋" w:hAnsi="仿宋" w:eastAsia="仿宋" w:cs="仿宋"/>
          <w:b/>
          <w:bCs/>
          <w:color w:val="000000"/>
          <w:spacing w:val="0"/>
          <w:w w:val="100"/>
          <w:position w:val="0"/>
          <w:lang w:val="en-US" w:eastAsia="zh-CN"/>
        </w:rPr>
        <w:t>3、货物说明一览表</w:t>
      </w:r>
    </w:p>
    <w:p w14:paraId="0B07B145">
      <w:pPr>
        <w:pStyle w:val="9"/>
        <w:shd w:val="clear" w:color="auto" w:fill="auto"/>
        <w:spacing w:line="240" w:lineRule="atLeast"/>
        <w:rPr>
          <w:rFonts w:hint="eastAsia" w:ascii="仿宋" w:hAnsi="仿宋" w:eastAsia="仿宋" w:cs="仿宋"/>
          <w:color w:val="auto"/>
          <w:sz w:val="24"/>
          <w:highlight w:val="none"/>
        </w:rPr>
      </w:pPr>
    </w:p>
    <w:p w14:paraId="67FB5AF9">
      <w:pPr>
        <w:pStyle w:val="9"/>
        <w:shd w:val="clear" w:color="auto" w:fill="auto"/>
        <w:spacing w:line="240" w:lineRule="atLeast"/>
        <w:rPr>
          <w:rFonts w:hint="default" w:ascii="仿宋" w:hAnsi="仿宋" w:eastAsia="仿宋" w:cs="仿宋"/>
          <w:color w:val="auto"/>
          <w:sz w:val="24"/>
          <w:highlight w:val="none"/>
          <w:u w:val="single" w:color="auto"/>
          <w:lang w:val="en-US" w:eastAsia="zh-CN"/>
        </w:rPr>
      </w:pPr>
      <w:r>
        <w:rPr>
          <w:rFonts w:hint="eastAsia" w:ascii="仿宋" w:hAnsi="仿宋" w:eastAsia="仿宋" w:cs="仿宋"/>
          <w:color w:val="auto"/>
          <w:sz w:val="24"/>
          <w:highlight w:val="none"/>
        </w:rPr>
        <w:t>项目名称:</w:t>
      </w:r>
      <w:r>
        <w:rPr>
          <w:rFonts w:hint="eastAsia" w:ascii="仿宋" w:hAnsi="仿宋" w:eastAsia="仿宋" w:cs="仿宋"/>
          <w:color w:val="auto"/>
          <w:sz w:val="24"/>
          <w:highlight w:val="none"/>
          <w:u w:val="single" w:color="auto"/>
        </w:rPr>
        <w:t xml:space="preserve">                      </w:t>
      </w:r>
      <w:r>
        <w:rPr>
          <w:rFonts w:hint="eastAsia" w:ascii="仿宋" w:hAnsi="仿宋" w:eastAsia="仿宋" w:cs="仿宋"/>
          <w:color w:val="auto"/>
          <w:sz w:val="24"/>
          <w:highlight w:val="none"/>
          <w:u w:val="single" w:color="auto"/>
          <w:lang w:val="en-US" w:eastAsia="zh-CN"/>
        </w:rPr>
        <w:t xml:space="preserve"> </w:t>
      </w:r>
      <w:r>
        <w:rPr>
          <w:rFonts w:hint="eastAsia" w:ascii="仿宋" w:hAnsi="仿宋" w:eastAsia="仿宋" w:cs="仿宋"/>
          <w:color w:val="auto"/>
          <w:sz w:val="24"/>
          <w:highlight w:val="none"/>
          <w:u w:val="single" w:color="auto"/>
        </w:rPr>
        <w:t xml:space="preserve">    </w:t>
      </w:r>
      <w:r>
        <w:rPr>
          <w:rFonts w:hint="eastAsia" w:ascii="仿宋" w:hAnsi="仿宋" w:eastAsia="仿宋" w:cs="仿宋"/>
          <w:color w:val="auto"/>
          <w:sz w:val="24"/>
          <w:highlight w:val="none"/>
          <w:u w:val="single" w:color="auto"/>
          <w:lang w:val="en-US" w:eastAsia="zh-CN"/>
        </w:rPr>
        <w:t xml:space="preserve">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包</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号:</w:t>
      </w:r>
      <w:r>
        <w:rPr>
          <w:rFonts w:hint="eastAsia" w:ascii="仿宋" w:hAnsi="仿宋" w:eastAsia="仿宋" w:cs="仿宋"/>
          <w:color w:val="auto"/>
          <w:sz w:val="24"/>
          <w:highlight w:val="none"/>
          <w:u w:val="single" w:color="auto"/>
          <w:lang w:val="en-US" w:eastAsia="zh-CN"/>
        </w:rPr>
        <w:t xml:space="preserve">                 </w:t>
      </w:r>
    </w:p>
    <w:p w14:paraId="6F0CE216">
      <w:pPr>
        <w:pStyle w:val="9"/>
        <w:shd w:val="clear" w:color="auto" w:fill="auto"/>
        <w:spacing w:line="240" w:lineRule="atLeast"/>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项目</w:t>
      </w:r>
      <w:r>
        <w:rPr>
          <w:rFonts w:hint="eastAsia" w:ascii="仿宋" w:hAnsi="仿宋" w:eastAsia="仿宋" w:cs="仿宋"/>
          <w:color w:val="auto"/>
          <w:sz w:val="24"/>
          <w:highlight w:val="none"/>
        </w:rPr>
        <w:t>编号:</w:t>
      </w:r>
      <w:r>
        <w:rPr>
          <w:rFonts w:hint="eastAsia" w:ascii="仿宋" w:hAnsi="仿宋" w:eastAsia="仿宋" w:cs="仿宋"/>
          <w:color w:val="auto"/>
          <w:sz w:val="24"/>
          <w:highlight w:val="none"/>
          <w:u w:val="single" w:color="auto"/>
        </w:rPr>
        <w:t xml:space="preserve">                               </w:t>
      </w:r>
      <w:r>
        <w:rPr>
          <w:rFonts w:hint="eastAsia" w:ascii="仿宋" w:hAnsi="仿宋" w:eastAsia="仿宋" w:cs="仿宋"/>
          <w:color w:val="auto"/>
          <w:sz w:val="24"/>
          <w:highlight w:val="none"/>
        </w:rPr>
        <w:t xml:space="preserve">              </w:t>
      </w:r>
    </w:p>
    <w:p w14:paraId="5C9DD2E5">
      <w:pPr>
        <w:pStyle w:val="9"/>
        <w:shd w:val="clear" w:color="auto" w:fill="auto"/>
        <w:spacing w:line="240" w:lineRule="atLeast"/>
        <w:ind w:left="1164" w:leftChars="257" w:hanging="540"/>
        <w:rPr>
          <w:rFonts w:hint="eastAsia" w:ascii="仿宋" w:hAnsi="仿宋" w:eastAsia="仿宋" w:cs="仿宋"/>
          <w:color w:val="auto"/>
          <w:sz w:val="24"/>
          <w:highlight w:val="none"/>
        </w:rPr>
      </w:pPr>
    </w:p>
    <w:tbl>
      <w:tblPr>
        <w:tblStyle w:val="18"/>
        <w:tblW w:w="107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6"/>
        <w:gridCol w:w="1683"/>
        <w:gridCol w:w="1138"/>
        <w:gridCol w:w="1275"/>
        <w:gridCol w:w="1198"/>
        <w:gridCol w:w="1198"/>
        <w:gridCol w:w="1218"/>
        <w:gridCol w:w="1160"/>
        <w:gridCol w:w="1160"/>
      </w:tblGrid>
      <w:tr w14:paraId="4C4EAD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696" w:type="dxa"/>
            <w:noWrap w:val="0"/>
            <w:vAlign w:val="top"/>
          </w:tcPr>
          <w:p w14:paraId="209990B2">
            <w:pPr>
              <w:shd w:val="clear" w:color="auto" w:fill="auto"/>
              <w:jc w:val="center"/>
              <w:rPr>
                <w:rFonts w:hint="eastAsia" w:ascii="仿宋" w:hAnsi="仿宋" w:eastAsia="仿宋" w:cs="仿宋"/>
                <w:color w:val="auto"/>
                <w:kern w:val="2"/>
                <w:sz w:val="24"/>
                <w:szCs w:val="20"/>
                <w:highlight w:val="none"/>
                <w:u w:val="none" w:color="000000"/>
                <w:lang w:val="en-US" w:eastAsia="zh-CN" w:bidi="ar-SA"/>
              </w:rPr>
            </w:pPr>
            <w:r>
              <w:rPr>
                <w:rFonts w:hint="eastAsia" w:ascii="仿宋" w:hAnsi="仿宋" w:eastAsia="仿宋" w:cs="仿宋"/>
                <w:color w:val="auto"/>
                <w:kern w:val="2"/>
                <w:sz w:val="24"/>
                <w:szCs w:val="20"/>
                <w:highlight w:val="none"/>
                <w:u w:val="none" w:color="000000"/>
                <w:lang w:val="en-US" w:eastAsia="zh-CN" w:bidi="ar-SA"/>
              </w:rPr>
              <w:t>序号</w:t>
            </w:r>
          </w:p>
        </w:tc>
        <w:tc>
          <w:tcPr>
            <w:tcW w:w="1683" w:type="dxa"/>
            <w:noWrap w:val="0"/>
            <w:vAlign w:val="top"/>
          </w:tcPr>
          <w:p w14:paraId="12A20BD6">
            <w:pPr>
              <w:shd w:val="clear" w:color="auto" w:fill="auto"/>
              <w:jc w:val="center"/>
              <w:rPr>
                <w:rFonts w:hint="eastAsia" w:ascii="仿宋" w:hAnsi="仿宋" w:eastAsia="仿宋" w:cs="仿宋"/>
                <w:color w:val="auto"/>
                <w:kern w:val="2"/>
                <w:sz w:val="24"/>
                <w:szCs w:val="20"/>
                <w:highlight w:val="none"/>
                <w:u w:val="none" w:color="000000"/>
                <w:lang w:val="en-US" w:eastAsia="zh-CN" w:bidi="ar-SA"/>
              </w:rPr>
            </w:pPr>
            <w:r>
              <w:rPr>
                <w:rFonts w:hint="eastAsia" w:ascii="仿宋" w:hAnsi="仿宋" w:eastAsia="仿宋" w:cs="仿宋"/>
                <w:color w:val="auto"/>
                <w:kern w:val="2"/>
                <w:sz w:val="24"/>
                <w:szCs w:val="20"/>
                <w:highlight w:val="none"/>
                <w:u w:val="none" w:color="000000"/>
                <w:lang w:val="en-US" w:eastAsia="zh-CN" w:bidi="ar-SA"/>
              </w:rPr>
              <w:t>货物名称</w:t>
            </w:r>
          </w:p>
        </w:tc>
        <w:tc>
          <w:tcPr>
            <w:tcW w:w="1138" w:type="dxa"/>
            <w:noWrap w:val="0"/>
            <w:vAlign w:val="top"/>
          </w:tcPr>
          <w:p w14:paraId="725049C5">
            <w:pPr>
              <w:shd w:val="clear" w:color="auto" w:fill="auto"/>
              <w:jc w:val="center"/>
              <w:rPr>
                <w:rFonts w:hint="eastAsia" w:ascii="仿宋" w:hAnsi="仿宋" w:eastAsia="仿宋" w:cs="仿宋"/>
                <w:color w:val="auto"/>
                <w:kern w:val="2"/>
                <w:sz w:val="24"/>
                <w:szCs w:val="20"/>
                <w:highlight w:val="none"/>
                <w:u w:val="none" w:color="000000"/>
                <w:lang w:val="en-US" w:eastAsia="zh-CN" w:bidi="ar-SA"/>
              </w:rPr>
            </w:pPr>
            <w:r>
              <w:rPr>
                <w:rFonts w:hint="eastAsia" w:ascii="仿宋" w:hAnsi="仿宋" w:eastAsia="仿宋" w:cs="仿宋"/>
                <w:color w:val="auto"/>
                <w:kern w:val="2"/>
                <w:sz w:val="24"/>
                <w:szCs w:val="20"/>
                <w:highlight w:val="none"/>
                <w:u w:val="none" w:color="000000"/>
                <w:lang w:val="en-US" w:eastAsia="zh-CN" w:bidi="ar-SA"/>
              </w:rPr>
              <w:t>规格</w:t>
            </w:r>
          </w:p>
        </w:tc>
        <w:tc>
          <w:tcPr>
            <w:tcW w:w="1275" w:type="dxa"/>
            <w:noWrap w:val="0"/>
            <w:vAlign w:val="top"/>
          </w:tcPr>
          <w:p w14:paraId="0379BD9D">
            <w:pPr>
              <w:shd w:val="clear" w:color="auto" w:fill="auto"/>
              <w:jc w:val="center"/>
              <w:rPr>
                <w:rFonts w:hint="eastAsia" w:ascii="仿宋" w:hAnsi="仿宋" w:eastAsia="仿宋" w:cs="仿宋"/>
                <w:color w:val="auto"/>
                <w:kern w:val="2"/>
                <w:sz w:val="24"/>
                <w:szCs w:val="20"/>
                <w:highlight w:val="none"/>
                <w:u w:val="none" w:color="000000"/>
                <w:lang w:val="en-US" w:eastAsia="zh-CN" w:bidi="ar-SA"/>
              </w:rPr>
            </w:pPr>
            <w:r>
              <w:rPr>
                <w:rFonts w:hint="eastAsia" w:ascii="仿宋" w:hAnsi="仿宋" w:eastAsia="仿宋" w:cs="仿宋"/>
                <w:color w:val="auto"/>
                <w:kern w:val="2"/>
                <w:sz w:val="24"/>
                <w:szCs w:val="20"/>
                <w:highlight w:val="none"/>
                <w:u w:val="none" w:color="000000"/>
                <w:lang w:val="en-US" w:eastAsia="zh-CN" w:bidi="ar-SA"/>
              </w:rPr>
              <w:t>数量</w:t>
            </w:r>
          </w:p>
        </w:tc>
        <w:tc>
          <w:tcPr>
            <w:tcW w:w="1198" w:type="dxa"/>
            <w:noWrap w:val="0"/>
            <w:vAlign w:val="top"/>
          </w:tcPr>
          <w:p w14:paraId="0ACDAFC3">
            <w:pPr>
              <w:shd w:val="clear" w:color="auto" w:fill="auto"/>
              <w:jc w:val="center"/>
              <w:rPr>
                <w:rFonts w:hint="eastAsia" w:ascii="仿宋" w:hAnsi="仿宋" w:eastAsia="仿宋" w:cs="仿宋"/>
                <w:color w:val="auto"/>
                <w:kern w:val="2"/>
                <w:sz w:val="24"/>
                <w:szCs w:val="20"/>
                <w:highlight w:val="none"/>
                <w:u w:val="none" w:color="000000"/>
                <w:lang w:val="en-US" w:eastAsia="zh-CN" w:bidi="ar-SA"/>
              </w:rPr>
            </w:pPr>
            <w:r>
              <w:rPr>
                <w:rFonts w:hint="eastAsia" w:ascii="仿宋" w:hAnsi="仿宋" w:eastAsia="仿宋" w:cs="仿宋"/>
                <w:color w:val="auto"/>
                <w:kern w:val="2"/>
                <w:sz w:val="24"/>
                <w:szCs w:val="20"/>
                <w:highlight w:val="none"/>
                <w:u w:val="none" w:color="000000"/>
                <w:lang w:val="en-US" w:eastAsia="zh-CN" w:bidi="ar-SA"/>
              </w:rPr>
              <w:t>单位</w:t>
            </w:r>
          </w:p>
        </w:tc>
        <w:tc>
          <w:tcPr>
            <w:tcW w:w="1198" w:type="dxa"/>
            <w:noWrap w:val="0"/>
            <w:vAlign w:val="top"/>
          </w:tcPr>
          <w:p w14:paraId="330D700D">
            <w:pPr>
              <w:shd w:val="clear" w:color="auto" w:fill="auto"/>
              <w:jc w:val="center"/>
              <w:rPr>
                <w:rFonts w:hint="eastAsia" w:ascii="仿宋" w:hAnsi="仿宋" w:eastAsia="仿宋" w:cs="仿宋"/>
                <w:color w:val="auto"/>
                <w:kern w:val="2"/>
                <w:sz w:val="24"/>
                <w:szCs w:val="20"/>
                <w:highlight w:val="none"/>
                <w:u w:val="none" w:color="000000"/>
                <w:lang w:val="en-US" w:eastAsia="zh-CN" w:bidi="ar-SA"/>
              </w:rPr>
            </w:pPr>
            <w:r>
              <w:rPr>
                <w:rFonts w:hint="eastAsia" w:ascii="仿宋" w:hAnsi="仿宋" w:eastAsia="仿宋" w:cs="仿宋"/>
                <w:color w:val="auto"/>
                <w:kern w:val="2"/>
                <w:sz w:val="24"/>
                <w:szCs w:val="20"/>
                <w:highlight w:val="none"/>
                <w:u w:val="none" w:color="000000"/>
                <w:lang w:val="en-US" w:eastAsia="zh-CN" w:bidi="ar-SA"/>
              </w:rPr>
              <w:t>交货期</w:t>
            </w:r>
          </w:p>
        </w:tc>
        <w:tc>
          <w:tcPr>
            <w:tcW w:w="1218" w:type="dxa"/>
            <w:noWrap w:val="0"/>
            <w:vAlign w:val="top"/>
          </w:tcPr>
          <w:p w14:paraId="3DD657E4">
            <w:pPr>
              <w:shd w:val="clear" w:color="auto" w:fill="auto"/>
              <w:jc w:val="center"/>
              <w:rPr>
                <w:rFonts w:hint="eastAsia" w:ascii="仿宋" w:hAnsi="仿宋" w:eastAsia="仿宋" w:cs="仿宋"/>
                <w:color w:val="auto"/>
                <w:kern w:val="2"/>
                <w:sz w:val="24"/>
                <w:szCs w:val="20"/>
                <w:highlight w:val="none"/>
                <w:u w:val="none" w:color="000000"/>
                <w:lang w:val="en-US" w:eastAsia="zh-CN" w:bidi="ar-SA"/>
              </w:rPr>
            </w:pPr>
            <w:r>
              <w:rPr>
                <w:rFonts w:hint="eastAsia" w:ascii="仿宋" w:hAnsi="仿宋" w:eastAsia="仿宋" w:cs="仿宋"/>
                <w:color w:val="auto"/>
                <w:kern w:val="2"/>
                <w:sz w:val="24"/>
                <w:szCs w:val="20"/>
                <w:highlight w:val="none"/>
                <w:u w:val="none" w:color="000000"/>
                <w:lang w:val="en-US" w:eastAsia="zh-CN" w:bidi="ar-SA"/>
              </w:rPr>
              <w:t>交货地点</w:t>
            </w:r>
          </w:p>
        </w:tc>
        <w:tc>
          <w:tcPr>
            <w:tcW w:w="1160" w:type="dxa"/>
            <w:noWrap w:val="0"/>
            <w:vAlign w:val="top"/>
          </w:tcPr>
          <w:p w14:paraId="07779AA9">
            <w:pPr>
              <w:shd w:val="clear" w:color="auto" w:fill="auto"/>
              <w:jc w:val="center"/>
              <w:rPr>
                <w:rFonts w:hint="eastAsia" w:ascii="仿宋" w:hAnsi="仿宋" w:eastAsia="仿宋" w:cs="仿宋"/>
                <w:color w:val="auto"/>
                <w:kern w:val="2"/>
                <w:sz w:val="24"/>
                <w:szCs w:val="20"/>
                <w:highlight w:val="none"/>
                <w:u w:val="none" w:color="000000"/>
                <w:lang w:val="en-US" w:eastAsia="zh-CN" w:bidi="ar-SA"/>
              </w:rPr>
            </w:pPr>
            <w:r>
              <w:rPr>
                <w:rFonts w:hint="eastAsia" w:ascii="仿宋" w:hAnsi="仿宋" w:eastAsia="仿宋" w:cs="仿宋"/>
                <w:color w:val="auto"/>
                <w:kern w:val="2"/>
                <w:sz w:val="24"/>
                <w:szCs w:val="20"/>
                <w:highlight w:val="none"/>
                <w:u w:val="none" w:color="000000"/>
                <w:lang w:val="en-US" w:eastAsia="zh-CN" w:bidi="ar-SA"/>
              </w:rPr>
              <w:t>品牌</w:t>
            </w:r>
          </w:p>
        </w:tc>
        <w:tc>
          <w:tcPr>
            <w:tcW w:w="1160" w:type="dxa"/>
            <w:noWrap w:val="0"/>
            <w:vAlign w:val="top"/>
          </w:tcPr>
          <w:p w14:paraId="0E892789">
            <w:pPr>
              <w:shd w:val="clear" w:color="auto" w:fill="auto"/>
              <w:jc w:val="center"/>
              <w:rPr>
                <w:rFonts w:hint="eastAsia" w:ascii="仿宋" w:hAnsi="仿宋" w:eastAsia="仿宋" w:cs="仿宋"/>
                <w:color w:val="auto"/>
                <w:kern w:val="2"/>
                <w:sz w:val="24"/>
                <w:szCs w:val="20"/>
                <w:highlight w:val="none"/>
                <w:u w:val="none" w:color="000000"/>
                <w:lang w:val="en-US" w:eastAsia="zh-CN" w:bidi="ar-SA"/>
              </w:rPr>
            </w:pPr>
            <w:r>
              <w:rPr>
                <w:rFonts w:hint="eastAsia" w:ascii="仿宋" w:hAnsi="仿宋" w:eastAsia="仿宋" w:cs="仿宋"/>
                <w:color w:val="auto"/>
                <w:kern w:val="2"/>
                <w:sz w:val="24"/>
                <w:szCs w:val="20"/>
                <w:highlight w:val="none"/>
                <w:u w:val="none" w:color="000000"/>
                <w:lang w:val="en-US" w:eastAsia="zh-CN" w:bidi="ar-SA"/>
              </w:rPr>
              <w:t>其它</w:t>
            </w:r>
          </w:p>
        </w:tc>
      </w:tr>
      <w:tr w14:paraId="6A7B3D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jc w:val="center"/>
        </w:trPr>
        <w:tc>
          <w:tcPr>
            <w:tcW w:w="696" w:type="dxa"/>
            <w:noWrap w:val="0"/>
            <w:vAlign w:val="top"/>
          </w:tcPr>
          <w:p w14:paraId="6AF6A7D0">
            <w:pPr>
              <w:pStyle w:val="9"/>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683" w:type="dxa"/>
            <w:noWrap w:val="0"/>
            <w:vAlign w:val="top"/>
          </w:tcPr>
          <w:p w14:paraId="528F98D9">
            <w:pPr>
              <w:pStyle w:val="9"/>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138" w:type="dxa"/>
            <w:noWrap w:val="0"/>
            <w:vAlign w:val="top"/>
          </w:tcPr>
          <w:p w14:paraId="7ED665EB">
            <w:pPr>
              <w:pStyle w:val="9"/>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275" w:type="dxa"/>
            <w:noWrap w:val="0"/>
            <w:vAlign w:val="top"/>
          </w:tcPr>
          <w:p w14:paraId="166153D3">
            <w:pPr>
              <w:pStyle w:val="9"/>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198" w:type="dxa"/>
            <w:noWrap w:val="0"/>
            <w:vAlign w:val="top"/>
          </w:tcPr>
          <w:p w14:paraId="09174AD6">
            <w:pPr>
              <w:pStyle w:val="9"/>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198" w:type="dxa"/>
            <w:noWrap w:val="0"/>
            <w:vAlign w:val="top"/>
          </w:tcPr>
          <w:p w14:paraId="4F63FC35">
            <w:pPr>
              <w:pStyle w:val="9"/>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218" w:type="dxa"/>
            <w:noWrap w:val="0"/>
            <w:vAlign w:val="top"/>
          </w:tcPr>
          <w:p w14:paraId="5C607DE0">
            <w:pPr>
              <w:pStyle w:val="9"/>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160" w:type="dxa"/>
            <w:noWrap w:val="0"/>
            <w:vAlign w:val="top"/>
          </w:tcPr>
          <w:p w14:paraId="461E1F2E">
            <w:pPr>
              <w:pStyle w:val="9"/>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160" w:type="dxa"/>
            <w:noWrap w:val="0"/>
            <w:vAlign w:val="top"/>
          </w:tcPr>
          <w:p w14:paraId="76714B60">
            <w:pPr>
              <w:pStyle w:val="9"/>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r>
      <w:tr w14:paraId="6EC82D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jc w:val="center"/>
        </w:trPr>
        <w:tc>
          <w:tcPr>
            <w:tcW w:w="696" w:type="dxa"/>
            <w:noWrap w:val="0"/>
            <w:vAlign w:val="top"/>
          </w:tcPr>
          <w:p w14:paraId="3829C2CA">
            <w:pPr>
              <w:pStyle w:val="9"/>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683" w:type="dxa"/>
            <w:noWrap w:val="0"/>
            <w:vAlign w:val="top"/>
          </w:tcPr>
          <w:p w14:paraId="6A3D3C0D">
            <w:pPr>
              <w:pStyle w:val="9"/>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138" w:type="dxa"/>
            <w:noWrap w:val="0"/>
            <w:vAlign w:val="top"/>
          </w:tcPr>
          <w:p w14:paraId="796FE2B4">
            <w:pPr>
              <w:pStyle w:val="9"/>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275" w:type="dxa"/>
            <w:noWrap w:val="0"/>
            <w:vAlign w:val="top"/>
          </w:tcPr>
          <w:p w14:paraId="7F4EEDE8">
            <w:pPr>
              <w:pStyle w:val="9"/>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198" w:type="dxa"/>
            <w:noWrap w:val="0"/>
            <w:vAlign w:val="top"/>
          </w:tcPr>
          <w:p w14:paraId="6F22C3BA">
            <w:pPr>
              <w:pStyle w:val="9"/>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198" w:type="dxa"/>
            <w:noWrap w:val="0"/>
            <w:vAlign w:val="top"/>
          </w:tcPr>
          <w:p w14:paraId="24946F18">
            <w:pPr>
              <w:pStyle w:val="9"/>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218" w:type="dxa"/>
            <w:noWrap w:val="0"/>
            <w:vAlign w:val="top"/>
          </w:tcPr>
          <w:p w14:paraId="039A93FF">
            <w:pPr>
              <w:pStyle w:val="9"/>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160" w:type="dxa"/>
            <w:noWrap w:val="0"/>
            <w:vAlign w:val="top"/>
          </w:tcPr>
          <w:p w14:paraId="2C2A606A">
            <w:pPr>
              <w:pStyle w:val="9"/>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160" w:type="dxa"/>
            <w:noWrap w:val="0"/>
            <w:vAlign w:val="top"/>
          </w:tcPr>
          <w:p w14:paraId="1E7CED3C">
            <w:pPr>
              <w:pStyle w:val="9"/>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r>
      <w:tr w14:paraId="3170E3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jc w:val="center"/>
        </w:trPr>
        <w:tc>
          <w:tcPr>
            <w:tcW w:w="696" w:type="dxa"/>
            <w:noWrap w:val="0"/>
            <w:vAlign w:val="top"/>
          </w:tcPr>
          <w:p w14:paraId="22D607ED">
            <w:pPr>
              <w:pStyle w:val="9"/>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683" w:type="dxa"/>
            <w:noWrap w:val="0"/>
            <w:vAlign w:val="top"/>
          </w:tcPr>
          <w:p w14:paraId="10936B2C">
            <w:pPr>
              <w:pStyle w:val="9"/>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138" w:type="dxa"/>
            <w:noWrap w:val="0"/>
            <w:vAlign w:val="top"/>
          </w:tcPr>
          <w:p w14:paraId="054422F9">
            <w:pPr>
              <w:pStyle w:val="9"/>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275" w:type="dxa"/>
            <w:noWrap w:val="0"/>
            <w:vAlign w:val="top"/>
          </w:tcPr>
          <w:p w14:paraId="5E05CEC2">
            <w:pPr>
              <w:pStyle w:val="9"/>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198" w:type="dxa"/>
            <w:noWrap w:val="0"/>
            <w:vAlign w:val="top"/>
          </w:tcPr>
          <w:p w14:paraId="5BD60A71">
            <w:pPr>
              <w:pStyle w:val="9"/>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198" w:type="dxa"/>
            <w:noWrap w:val="0"/>
            <w:vAlign w:val="top"/>
          </w:tcPr>
          <w:p w14:paraId="5CEF24DE">
            <w:pPr>
              <w:pStyle w:val="9"/>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218" w:type="dxa"/>
            <w:noWrap w:val="0"/>
            <w:vAlign w:val="top"/>
          </w:tcPr>
          <w:p w14:paraId="08467644">
            <w:pPr>
              <w:pStyle w:val="9"/>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160" w:type="dxa"/>
            <w:noWrap w:val="0"/>
            <w:vAlign w:val="top"/>
          </w:tcPr>
          <w:p w14:paraId="50AE080B">
            <w:pPr>
              <w:pStyle w:val="9"/>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160" w:type="dxa"/>
            <w:noWrap w:val="0"/>
            <w:vAlign w:val="top"/>
          </w:tcPr>
          <w:p w14:paraId="525EB67C">
            <w:pPr>
              <w:pStyle w:val="9"/>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r>
      <w:tr w14:paraId="0591DB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jc w:val="center"/>
        </w:trPr>
        <w:tc>
          <w:tcPr>
            <w:tcW w:w="696" w:type="dxa"/>
            <w:noWrap w:val="0"/>
            <w:vAlign w:val="top"/>
          </w:tcPr>
          <w:p w14:paraId="79D5B2AC">
            <w:pPr>
              <w:pStyle w:val="9"/>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683" w:type="dxa"/>
            <w:noWrap w:val="0"/>
            <w:vAlign w:val="top"/>
          </w:tcPr>
          <w:p w14:paraId="271B166A">
            <w:pPr>
              <w:pStyle w:val="9"/>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138" w:type="dxa"/>
            <w:noWrap w:val="0"/>
            <w:vAlign w:val="top"/>
          </w:tcPr>
          <w:p w14:paraId="48E2935E">
            <w:pPr>
              <w:pStyle w:val="9"/>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275" w:type="dxa"/>
            <w:noWrap w:val="0"/>
            <w:vAlign w:val="top"/>
          </w:tcPr>
          <w:p w14:paraId="43A5CA05">
            <w:pPr>
              <w:pStyle w:val="9"/>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198" w:type="dxa"/>
            <w:noWrap w:val="0"/>
            <w:vAlign w:val="top"/>
          </w:tcPr>
          <w:p w14:paraId="09EA00C5">
            <w:pPr>
              <w:pStyle w:val="9"/>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198" w:type="dxa"/>
            <w:noWrap w:val="0"/>
            <w:vAlign w:val="top"/>
          </w:tcPr>
          <w:p w14:paraId="054A5FC2">
            <w:pPr>
              <w:pStyle w:val="9"/>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218" w:type="dxa"/>
            <w:noWrap w:val="0"/>
            <w:vAlign w:val="top"/>
          </w:tcPr>
          <w:p w14:paraId="4B2B42B8">
            <w:pPr>
              <w:pStyle w:val="9"/>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160" w:type="dxa"/>
            <w:noWrap w:val="0"/>
            <w:vAlign w:val="top"/>
          </w:tcPr>
          <w:p w14:paraId="0310D3B3">
            <w:pPr>
              <w:pStyle w:val="9"/>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160" w:type="dxa"/>
            <w:noWrap w:val="0"/>
            <w:vAlign w:val="top"/>
          </w:tcPr>
          <w:p w14:paraId="5A20C420">
            <w:pPr>
              <w:pStyle w:val="9"/>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r>
      <w:tr w14:paraId="23FDCC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jc w:val="center"/>
        </w:trPr>
        <w:tc>
          <w:tcPr>
            <w:tcW w:w="696" w:type="dxa"/>
            <w:noWrap w:val="0"/>
            <w:vAlign w:val="top"/>
          </w:tcPr>
          <w:p w14:paraId="0A804281">
            <w:pPr>
              <w:pStyle w:val="9"/>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683" w:type="dxa"/>
            <w:noWrap w:val="0"/>
            <w:vAlign w:val="top"/>
          </w:tcPr>
          <w:p w14:paraId="65BAB13D">
            <w:pPr>
              <w:pStyle w:val="9"/>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138" w:type="dxa"/>
            <w:noWrap w:val="0"/>
            <w:vAlign w:val="top"/>
          </w:tcPr>
          <w:p w14:paraId="76F09EEC">
            <w:pPr>
              <w:pStyle w:val="9"/>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275" w:type="dxa"/>
            <w:noWrap w:val="0"/>
            <w:vAlign w:val="top"/>
          </w:tcPr>
          <w:p w14:paraId="104DCF4C">
            <w:pPr>
              <w:pStyle w:val="9"/>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198" w:type="dxa"/>
            <w:noWrap w:val="0"/>
            <w:vAlign w:val="top"/>
          </w:tcPr>
          <w:p w14:paraId="01272BC3">
            <w:pPr>
              <w:pStyle w:val="9"/>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198" w:type="dxa"/>
            <w:noWrap w:val="0"/>
            <w:vAlign w:val="top"/>
          </w:tcPr>
          <w:p w14:paraId="0229EA56">
            <w:pPr>
              <w:pStyle w:val="9"/>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218" w:type="dxa"/>
            <w:noWrap w:val="0"/>
            <w:vAlign w:val="top"/>
          </w:tcPr>
          <w:p w14:paraId="6CA11038">
            <w:pPr>
              <w:pStyle w:val="9"/>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160" w:type="dxa"/>
            <w:noWrap w:val="0"/>
            <w:vAlign w:val="top"/>
          </w:tcPr>
          <w:p w14:paraId="36F6E63E">
            <w:pPr>
              <w:pStyle w:val="9"/>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160" w:type="dxa"/>
            <w:noWrap w:val="0"/>
            <w:vAlign w:val="top"/>
          </w:tcPr>
          <w:p w14:paraId="58097E90">
            <w:pPr>
              <w:pStyle w:val="9"/>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r>
      <w:tr w14:paraId="403FD6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jc w:val="center"/>
        </w:trPr>
        <w:tc>
          <w:tcPr>
            <w:tcW w:w="696" w:type="dxa"/>
            <w:noWrap w:val="0"/>
            <w:vAlign w:val="top"/>
          </w:tcPr>
          <w:p w14:paraId="5CC4A266">
            <w:pPr>
              <w:pStyle w:val="9"/>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683" w:type="dxa"/>
            <w:noWrap w:val="0"/>
            <w:vAlign w:val="top"/>
          </w:tcPr>
          <w:p w14:paraId="74C857BD">
            <w:pPr>
              <w:pStyle w:val="9"/>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138" w:type="dxa"/>
            <w:noWrap w:val="0"/>
            <w:vAlign w:val="top"/>
          </w:tcPr>
          <w:p w14:paraId="03298ABF">
            <w:pPr>
              <w:pStyle w:val="9"/>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275" w:type="dxa"/>
            <w:noWrap w:val="0"/>
            <w:vAlign w:val="top"/>
          </w:tcPr>
          <w:p w14:paraId="4469B41F">
            <w:pPr>
              <w:pStyle w:val="9"/>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198" w:type="dxa"/>
            <w:noWrap w:val="0"/>
            <w:vAlign w:val="top"/>
          </w:tcPr>
          <w:p w14:paraId="68AE4A4D">
            <w:pPr>
              <w:pStyle w:val="9"/>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198" w:type="dxa"/>
            <w:noWrap w:val="0"/>
            <w:vAlign w:val="top"/>
          </w:tcPr>
          <w:p w14:paraId="16EDFE57">
            <w:pPr>
              <w:pStyle w:val="9"/>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218" w:type="dxa"/>
            <w:noWrap w:val="0"/>
            <w:vAlign w:val="top"/>
          </w:tcPr>
          <w:p w14:paraId="6AE0269B">
            <w:pPr>
              <w:pStyle w:val="9"/>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160" w:type="dxa"/>
            <w:noWrap w:val="0"/>
            <w:vAlign w:val="top"/>
          </w:tcPr>
          <w:p w14:paraId="2D91ED6D">
            <w:pPr>
              <w:pStyle w:val="9"/>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160" w:type="dxa"/>
            <w:noWrap w:val="0"/>
            <w:vAlign w:val="top"/>
          </w:tcPr>
          <w:p w14:paraId="76193C85">
            <w:pPr>
              <w:pStyle w:val="9"/>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r>
      <w:tr w14:paraId="1E4C7E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696" w:type="dxa"/>
            <w:noWrap w:val="0"/>
            <w:vAlign w:val="top"/>
          </w:tcPr>
          <w:p w14:paraId="003B5CA2">
            <w:pPr>
              <w:pStyle w:val="9"/>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683" w:type="dxa"/>
            <w:noWrap w:val="0"/>
            <w:vAlign w:val="top"/>
          </w:tcPr>
          <w:p w14:paraId="11A54DA8">
            <w:pPr>
              <w:pStyle w:val="9"/>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138" w:type="dxa"/>
            <w:noWrap w:val="0"/>
            <w:vAlign w:val="top"/>
          </w:tcPr>
          <w:p w14:paraId="637FC232">
            <w:pPr>
              <w:pStyle w:val="9"/>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275" w:type="dxa"/>
            <w:noWrap w:val="0"/>
            <w:vAlign w:val="top"/>
          </w:tcPr>
          <w:p w14:paraId="1296D459">
            <w:pPr>
              <w:pStyle w:val="9"/>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198" w:type="dxa"/>
            <w:noWrap w:val="0"/>
            <w:vAlign w:val="top"/>
          </w:tcPr>
          <w:p w14:paraId="58688DA2">
            <w:pPr>
              <w:pStyle w:val="9"/>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198" w:type="dxa"/>
            <w:noWrap w:val="0"/>
            <w:vAlign w:val="top"/>
          </w:tcPr>
          <w:p w14:paraId="2225C425">
            <w:pPr>
              <w:pStyle w:val="9"/>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218" w:type="dxa"/>
            <w:noWrap w:val="0"/>
            <w:vAlign w:val="top"/>
          </w:tcPr>
          <w:p w14:paraId="027E3C5C">
            <w:pPr>
              <w:pStyle w:val="9"/>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160" w:type="dxa"/>
            <w:noWrap w:val="0"/>
            <w:vAlign w:val="top"/>
          </w:tcPr>
          <w:p w14:paraId="421341EC">
            <w:pPr>
              <w:pStyle w:val="9"/>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160" w:type="dxa"/>
            <w:noWrap w:val="0"/>
            <w:vAlign w:val="top"/>
          </w:tcPr>
          <w:p w14:paraId="69086B33">
            <w:pPr>
              <w:pStyle w:val="9"/>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r>
      <w:tr w14:paraId="2D7B5A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jc w:val="center"/>
        </w:trPr>
        <w:tc>
          <w:tcPr>
            <w:tcW w:w="696" w:type="dxa"/>
            <w:noWrap w:val="0"/>
            <w:vAlign w:val="top"/>
          </w:tcPr>
          <w:p w14:paraId="10CF171B">
            <w:pPr>
              <w:pStyle w:val="9"/>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683" w:type="dxa"/>
            <w:noWrap w:val="0"/>
            <w:vAlign w:val="top"/>
          </w:tcPr>
          <w:p w14:paraId="2A2AA09A">
            <w:pPr>
              <w:pStyle w:val="9"/>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138" w:type="dxa"/>
            <w:noWrap w:val="0"/>
            <w:vAlign w:val="top"/>
          </w:tcPr>
          <w:p w14:paraId="1622BF6C">
            <w:pPr>
              <w:pStyle w:val="9"/>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275" w:type="dxa"/>
            <w:noWrap w:val="0"/>
            <w:vAlign w:val="top"/>
          </w:tcPr>
          <w:p w14:paraId="3031461F">
            <w:pPr>
              <w:pStyle w:val="9"/>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198" w:type="dxa"/>
            <w:noWrap w:val="0"/>
            <w:vAlign w:val="top"/>
          </w:tcPr>
          <w:p w14:paraId="1CB11BA6">
            <w:pPr>
              <w:pStyle w:val="9"/>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198" w:type="dxa"/>
            <w:noWrap w:val="0"/>
            <w:vAlign w:val="top"/>
          </w:tcPr>
          <w:p w14:paraId="32E19B8F">
            <w:pPr>
              <w:pStyle w:val="9"/>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218" w:type="dxa"/>
            <w:noWrap w:val="0"/>
            <w:vAlign w:val="top"/>
          </w:tcPr>
          <w:p w14:paraId="4927257F">
            <w:pPr>
              <w:pStyle w:val="9"/>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160" w:type="dxa"/>
            <w:noWrap w:val="0"/>
            <w:vAlign w:val="top"/>
          </w:tcPr>
          <w:p w14:paraId="248EAED2">
            <w:pPr>
              <w:pStyle w:val="9"/>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160" w:type="dxa"/>
            <w:noWrap w:val="0"/>
            <w:vAlign w:val="top"/>
          </w:tcPr>
          <w:p w14:paraId="6C33B6A9">
            <w:pPr>
              <w:pStyle w:val="9"/>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r>
    </w:tbl>
    <w:p w14:paraId="589ECF8B">
      <w:pPr>
        <w:pStyle w:val="9"/>
        <w:shd w:val="clear" w:color="auto" w:fill="auto"/>
        <w:spacing w:line="240" w:lineRule="atLeast"/>
        <w:ind w:left="1164" w:leftChars="257" w:hanging="540"/>
        <w:rPr>
          <w:rFonts w:hint="eastAsia" w:ascii="仿宋" w:hAnsi="仿宋" w:eastAsia="仿宋" w:cs="仿宋"/>
          <w:color w:val="auto"/>
          <w:sz w:val="24"/>
          <w:highlight w:val="none"/>
        </w:rPr>
      </w:pPr>
    </w:p>
    <w:p w14:paraId="5D345154">
      <w:pPr>
        <w:pStyle w:val="9"/>
        <w:shd w:val="clear" w:color="auto" w:fill="auto"/>
        <w:spacing w:line="240" w:lineRule="atLeast"/>
        <w:ind w:left="1348" w:leftChars="555" w:firstLine="1883" w:firstLineChars="775"/>
        <w:rPr>
          <w:rFonts w:hint="eastAsia" w:ascii="宋体" w:hAnsi="宋体" w:eastAsia="宋体" w:cs="宋体"/>
          <w:color w:val="auto"/>
          <w:sz w:val="24"/>
          <w:highlight w:val="none"/>
        </w:rPr>
      </w:pPr>
    </w:p>
    <w:p w14:paraId="5173DCE9">
      <w:pPr>
        <w:pStyle w:val="9"/>
        <w:shd w:val="clear" w:color="auto" w:fill="auto"/>
        <w:spacing w:line="240" w:lineRule="atLeast"/>
        <w:ind w:left="1348" w:leftChars="555" w:firstLine="1883" w:firstLineChars="775"/>
        <w:rPr>
          <w:rFonts w:hint="eastAsia" w:ascii="宋体" w:hAnsi="宋体" w:eastAsia="宋体" w:cs="宋体"/>
          <w:color w:val="auto"/>
          <w:sz w:val="24"/>
          <w:highlight w:val="none"/>
        </w:rPr>
      </w:pPr>
    </w:p>
    <w:p w14:paraId="08C91208">
      <w:pPr>
        <w:pStyle w:val="9"/>
        <w:shd w:val="clear" w:color="auto" w:fill="auto"/>
        <w:spacing w:line="360" w:lineRule="auto"/>
        <w:ind w:left="1348" w:leftChars="555" w:firstLine="1883" w:firstLineChars="775"/>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 xml:space="preserve">投标人: </w:t>
      </w:r>
      <w:r>
        <w:rPr>
          <w:rFonts w:hint="eastAsia" w:ascii="宋体" w:hAnsi="宋体" w:eastAsia="宋体" w:cs="宋体"/>
          <w:color w:val="auto"/>
          <w:sz w:val="24"/>
          <w:highlight w:val="none"/>
        </w:rPr>
        <w:tab/>
      </w:r>
      <w:r>
        <w:rPr>
          <w:rFonts w:hint="eastAsia" w:ascii="仿宋" w:hAnsi="仿宋" w:eastAsia="仿宋" w:cs="仿宋"/>
          <w:color w:val="auto"/>
          <w:sz w:val="24"/>
          <w:highlight w:val="none"/>
          <w:u w:val="single"/>
        </w:rPr>
        <w:t xml:space="preserve">        </w:t>
      </w:r>
      <w:r>
        <w:rPr>
          <w:rFonts w:hint="eastAsia" w:ascii="宋体" w:hAnsi="宋体" w:eastAsia="宋体" w:cs="宋体"/>
          <w:color w:val="auto"/>
          <w:sz w:val="24"/>
          <w:highlight w:val="none"/>
          <w:u w:val="single"/>
        </w:rPr>
        <w:t xml:space="preserve">         </w:t>
      </w:r>
      <w:r>
        <w:rPr>
          <w:rFonts w:hint="eastAsia" w:hAnsi="宋体" w:eastAsia="宋体" w:cs="宋体"/>
          <w:color w:val="auto"/>
          <w:sz w:val="24"/>
          <w:highlight w:val="none"/>
          <w:u w:val="none" w:color="auto"/>
          <w:lang w:eastAsia="zh-CN"/>
        </w:rPr>
        <w:t>（</w:t>
      </w:r>
      <w:r>
        <w:rPr>
          <w:rFonts w:hint="eastAsia" w:hAnsi="宋体" w:eastAsia="宋体" w:cs="宋体"/>
          <w:color w:val="auto"/>
          <w:sz w:val="24"/>
          <w:highlight w:val="none"/>
          <w:u w:val="none" w:color="auto"/>
          <w:lang w:val="en-US" w:eastAsia="zh-CN"/>
        </w:rPr>
        <w:t>盖</w:t>
      </w:r>
      <w:r>
        <w:rPr>
          <w:rFonts w:hint="eastAsia" w:hAnsi="宋体" w:cs="宋体"/>
          <w:color w:val="auto"/>
          <w:sz w:val="24"/>
        </w:rPr>
        <w:t>单位</w:t>
      </w:r>
      <w:r>
        <w:rPr>
          <w:rFonts w:hint="eastAsia" w:hAnsi="宋体" w:eastAsia="宋体" w:cs="宋体"/>
          <w:color w:val="auto"/>
          <w:sz w:val="24"/>
          <w:highlight w:val="none"/>
          <w:u w:val="none" w:color="auto"/>
          <w:lang w:val="en-US" w:eastAsia="zh-CN"/>
        </w:rPr>
        <w:t>章</w:t>
      </w:r>
      <w:r>
        <w:rPr>
          <w:rFonts w:hint="eastAsia" w:hAnsi="宋体" w:eastAsia="宋体" w:cs="宋体"/>
          <w:color w:val="auto"/>
          <w:sz w:val="24"/>
          <w:highlight w:val="none"/>
          <w:u w:val="none" w:color="auto"/>
          <w:lang w:eastAsia="zh-CN"/>
        </w:rPr>
        <w:t>）</w:t>
      </w:r>
    </w:p>
    <w:p w14:paraId="4BF81F44">
      <w:pPr>
        <w:pStyle w:val="9"/>
        <w:shd w:val="clear" w:color="auto" w:fill="auto"/>
        <w:tabs>
          <w:tab w:val="left" w:pos="5370"/>
        </w:tabs>
        <w:spacing w:line="360" w:lineRule="auto"/>
        <w:ind w:left="1348" w:leftChars="555" w:firstLine="1883" w:firstLineChars="775"/>
        <w:rPr>
          <w:rFonts w:hint="eastAsia" w:hAnsi="宋体" w:eastAsia="宋体" w:cs="宋体"/>
          <w:color w:val="auto"/>
          <w:sz w:val="24"/>
          <w:highlight w:val="none"/>
          <w:u w:val="none" w:color="auto"/>
          <w:lang w:val="en-US" w:eastAsia="zh-CN"/>
        </w:rPr>
      </w:pPr>
      <w:r>
        <w:rPr>
          <w:rFonts w:hint="eastAsia" w:ascii="宋体" w:hAnsi="宋体" w:eastAsia="宋体" w:cs="宋体"/>
          <w:color w:val="auto"/>
          <w:sz w:val="24"/>
          <w:highlight w:val="none"/>
        </w:rPr>
        <w:t>法定代表人:</w:t>
      </w:r>
      <w:r>
        <w:rPr>
          <w:rFonts w:hint="eastAsia" w:hAnsi="宋体" w:eastAsia="宋体" w:cs="宋体"/>
          <w:color w:val="auto"/>
          <w:sz w:val="24"/>
          <w:highlight w:val="none"/>
          <w:u w:val="single"/>
          <w:lang w:val="en-US" w:eastAsia="zh-CN"/>
        </w:rPr>
        <w:t xml:space="preserve">                  </w:t>
      </w:r>
      <w:r>
        <w:rPr>
          <w:rFonts w:hint="eastAsia" w:hAnsi="宋体" w:eastAsia="宋体" w:cs="宋体"/>
          <w:color w:val="auto"/>
          <w:sz w:val="24"/>
          <w:highlight w:val="none"/>
          <w:u w:val="none" w:color="auto"/>
          <w:lang w:val="en-US" w:eastAsia="zh-CN"/>
        </w:rPr>
        <w:t>(签章)</w:t>
      </w:r>
    </w:p>
    <w:p w14:paraId="285804B6">
      <w:pPr>
        <w:pStyle w:val="9"/>
        <w:shd w:val="clear" w:color="auto" w:fill="auto"/>
        <w:spacing w:line="360" w:lineRule="auto"/>
        <w:ind w:left="1348" w:leftChars="555" w:firstLine="1883" w:firstLineChars="775"/>
        <w:rPr>
          <w:rFonts w:hint="default" w:ascii="宋体" w:hAnsi="宋体" w:eastAsia="宋体" w:cs="宋体"/>
          <w:color w:val="auto"/>
          <w:sz w:val="24"/>
          <w:highlight w:val="none"/>
          <w:lang w:val="en-US" w:eastAsia="zh-CN"/>
        </w:rPr>
      </w:pPr>
      <w:r>
        <w:rPr>
          <w:rFonts w:hint="default" w:ascii="宋体" w:hAnsi="宋体" w:eastAsia="宋体" w:cs="宋体"/>
          <w:color w:val="auto"/>
          <w:sz w:val="24"/>
          <w:highlight w:val="none"/>
          <w:lang w:val="en-US" w:eastAsia="zh-CN"/>
        </w:rPr>
        <w:t>授权代表：                   （签字）</w:t>
      </w:r>
    </w:p>
    <w:p w14:paraId="0DEFD35D">
      <w:pPr>
        <w:pStyle w:val="9"/>
        <w:shd w:val="clear" w:color="auto" w:fill="auto"/>
        <w:spacing w:line="240" w:lineRule="atLeast"/>
        <w:ind w:left="1164" w:leftChars="257" w:hanging="540"/>
        <w:rPr>
          <w:rFonts w:hint="eastAsia" w:ascii="宋体" w:hAnsi="宋体" w:eastAsia="宋体" w:cs="宋体"/>
          <w:color w:val="auto"/>
          <w:sz w:val="24"/>
          <w:highlight w:val="none"/>
        </w:rPr>
      </w:pPr>
    </w:p>
    <w:p w14:paraId="225BACAB">
      <w:pPr>
        <w:pStyle w:val="9"/>
        <w:shd w:val="clear" w:color="auto" w:fill="auto"/>
        <w:spacing w:line="240" w:lineRule="atLeast"/>
        <w:ind w:left="1164" w:leftChars="257" w:hanging="540"/>
        <w:rPr>
          <w:rFonts w:hint="eastAsia" w:ascii="宋体" w:hAnsi="宋体" w:eastAsia="宋体" w:cs="宋体"/>
          <w:color w:val="auto"/>
          <w:sz w:val="24"/>
          <w:highlight w:val="none"/>
        </w:rPr>
      </w:pPr>
    </w:p>
    <w:p w14:paraId="695F3850">
      <w:pPr>
        <w:pStyle w:val="9"/>
        <w:shd w:val="clear" w:color="auto" w:fill="auto"/>
        <w:spacing w:line="240" w:lineRule="atLeast"/>
        <w:ind w:left="1164" w:leftChars="257" w:hanging="540"/>
        <w:rPr>
          <w:rFonts w:hint="eastAsia" w:ascii="宋体" w:hAnsi="宋体" w:eastAsia="宋体" w:cs="宋体"/>
          <w:color w:val="auto"/>
          <w:sz w:val="24"/>
          <w:highlight w:val="none"/>
        </w:rPr>
      </w:pPr>
      <w:r>
        <w:rPr>
          <w:rFonts w:hint="eastAsia" w:ascii="宋体" w:hAnsi="宋体" w:eastAsia="宋体" w:cs="宋体"/>
          <w:color w:val="auto"/>
          <w:sz w:val="24"/>
          <w:highlight w:val="none"/>
        </w:rPr>
        <w:t>注: 各项货物详细技术性能应另页描述。</w:t>
      </w:r>
    </w:p>
    <w:p w14:paraId="7112BDDF">
      <w:pPr>
        <w:pStyle w:val="9"/>
        <w:shd w:val="clear" w:color="auto" w:fill="auto"/>
        <w:spacing w:line="240" w:lineRule="atLeast"/>
        <w:ind w:left="1164" w:leftChars="257" w:hanging="540"/>
        <w:jc w:val="center"/>
        <w:rPr>
          <w:rFonts w:hint="eastAsia" w:ascii="宋体" w:hAnsi="宋体" w:eastAsia="宋体" w:cs="宋体"/>
          <w:color w:val="auto"/>
          <w:sz w:val="24"/>
          <w:highlight w:val="none"/>
        </w:rPr>
      </w:pPr>
    </w:p>
    <w:p w14:paraId="696F2CAA">
      <w:pPr>
        <w:pStyle w:val="9"/>
        <w:shd w:val="clear" w:color="auto" w:fill="auto"/>
        <w:spacing w:line="240" w:lineRule="atLeast"/>
        <w:ind w:left="1164" w:leftChars="257" w:hanging="540"/>
        <w:jc w:val="center"/>
        <w:rPr>
          <w:rFonts w:hint="eastAsia" w:ascii="宋体" w:hAnsi="宋体" w:eastAsia="宋体" w:cs="宋体"/>
          <w:color w:val="auto"/>
          <w:sz w:val="24"/>
          <w:highlight w:val="none"/>
        </w:rPr>
        <w:sectPr>
          <w:headerReference r:id="rId11" w:type="default"/>
          <w:footerReference r:id="rId12" w:type="default"/>
          <w:pgSz w:w="11905" w:h="16838"/>
          <w:pgMar w:top="1440" w:right="1797" w:bottom="1440" w:left="1797" w:header="850" w:footer="992" w:gutter="0"/>
          <w:pgNumType w:fmt="decimal"/>
          <w:cols w:space="720" w:num="1"/>
          <w:rtlGutter w:val="0"/>
          <w:docGrid w:type="linesAndChars" w:linePitch="325" w:charSpace="635"/>
        </w:sectPr>
      </w:pPr>
    </w:p>
    <w:p w14:paraId="15680BE4">
      <w:pPr>
        <w:pStyle w:val="31"/>
        <w:keepNext/>
        <w:keepLines/>
        <w:widowControl w:val="0"/>
        <w:numPr>
          <w:ilvl w:val="0"/>
          <w:numId w:val="0"/>
        </w:numPr>
        <w:shd w:val="clear" w:color="auto" w:fill="auto"/>
        <w:bidi w:val="0"/>
        <w:spacing w:before="0" w:after="220" w:line="240" w:lineRule="auto"/>
        <w:ind w:right="0" w:rightChars="0"/>
        <w:jc w:val="center"/>
        <w:rPr>
          <w:rFonts w:hint="eastAsia" w:ascii="仿宋" w:hAnsi="仿宋" w:eastAsia="仿宋" w:cs="仿宋"/>
          <w:b/>
          <w:bCs/>
          <w:color w:val="000000"/>
          <w:spacing w:val="0"/>
          <w:w w:val="100"/>
          <w:position w:val="0"/>
        </w:rPr>
      </w:pPr>
      <w:r>
        <w:rPr>
          <w:rFonts w:hint="eastAsia" w:ascii="仿宋" w:hAnsi="仿宋" w:eastAsia="仿宋" w:cs="仿宋"/>
          <w:b/>
          <w:bCs/>
          <w:color w:val="000000"/>
          <w:spacing w:val="0"/>
          <w:w w:val="100"/>
          <w:position w:val="0"/>
          <w:lang w:val="en-US" w:eastAsia="zh-CN"/>
        </w:rPr>
        <w:t>4</w:t>
      </w:r>
      <w:r>
        <w:rPr>
          <w:rFonts w:hint="eastAsia" w:ascii="仿宋" w:hAnsi="仿宋" w:eastAsia="仿宋" w:cs="仿宋"/>
          <w:b/>
          <w:bCs/>
          <w:color w:val="000000"/>
          <w:spacing w:val="0"/>
          <w:w w:val="100"/>
          <w:position w:val="0"/>
          <w:lang w:eastAsia="zh-CN"/>
        </w:rPr>
        <w:t>、</w:t>
      </w:r>
      <w:r>
        <w:rPr>
          <w:rFonts w:hint="eastAsia" w:ascii="仿宋" w:hAnsi="仿宋" w:eastAsia="仿宋" w:cs="仿宋"/>
          <w:b/>
          <w:bCs/>
          <w:color w:val="000000"/>
          <w:spacing w:val="0"/>
          <w:w w:val="100"/>
          <w:position w:val="0"/>
        </w:rPr>
        <w:t>投标报价明细表</w:t>
      </w:r>
    </w:p>
    <w:p w14:paraId="6BFD828C">
      <w:pPr>
        <w:pStyle w:val="31"/>
        <w:keepNext/>
        <w:keepLines/>
        <w:widowControl w:val="0"/>
        <w:numPr>
          <w:ilvl w:val="0"/>
          <w:numId w:val="0"/>
        </w:numPr>
        <w:shd w:val="clear" w:color="auto" w:fill="auto"/>
        <w:bidi w:val="0"/>
        <w:spacing w:before="0" w:after="220" w:line="240" w:lineRule="auto"/>
        <w:ind w:right="0" w:rightChars="0"/>
        <w:jc w:val="both"/>
        <w:rPr>
          <w:rFonts w:hint="default" w:ascii="仿宋" w:hAnsi="仿宋" w:eastAsia="仿宋" w:cs="仿宋"/>
          <w:color w:val="auto"/>
          <w:sz w:val="24"/>
          <w:highlight w:val="none"/>
          <w:u w:val="single"/>
          <w:lang w:val="en-US" w:eastAsia="zh-CN"/>
        </w:rPr>
      </w:pPr>
      <w:r>
        <w:rPr>
          <w:rFonts w:hint="eastAsia" w:ascii="仿宋" w:hAnsi="仿宋" w:eastAsia="仿宋" w:cs="仿宋"/>
          <w:color w:val="auto"/>
          <w:sz w:val="24"/>
          <w:highlight w:val="none"/>
        </w:rPr>
        <w:t>项目名称: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single"/>
          <w:lang w:val="en-US" w:eastAsia="zh-CN"/>
        </w:rPr>
        <w:t xml:space="preserve">               </w:t>
      </w:r>
    </w:p>
    <w:p w14:paraId="35F02A59">
      <w:pPr>
        <w:pStyle w:val="31"/>
        <w:keepNext/>
        <w:keepLines/>
        <w:widowControl w:val="0"/>
        <w:numPr>
          <w:ilvl w:val="0"/>
          <w:numId w:val="0"/>
        </w:numPr>
        <w:shd w:val="clear" w:color="auto" w:fill="auto"/>
        <w:bidi w:val="0"/>
        <w:spacing w:before="0" w:after="220" w:line="240" w:lineRule="auto"/>
        <w:ind w:right="0" w:rightChars="0"/>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项目</w:t>
      </w:r>
      <w:r>
        <w:rPr>
          <w:rFonts w:hint="eastAsia" w:ascii="仿宋" w:hAnsi="仿宋" w:eastAsia="仿宋" w:cs="仿宋"/>
          <w:color w:val="auto"/>
          <w:sz w:val="24"/>
          <w:highlight w:val="none"/>
        </w:rPr>
        <w:t>编号:</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 xml:space="preserve">    　 </w:t>
      </w:r>
    </w:p>
    <w:p w14:paraId="0A80FC9A">
      <w:pPr>
        <w:pStyle w:val="9"/>
        <w:shd w:val="clear" w:color="auto" w:fill="auto"/>
        <w:spacing w:line="240" w:lineRule="atLeast"/>
        <w:ind w:left="1157" w:leftChars="257" w:hanging="54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单位：</w:t>
      </w:r>
      <w:r>
        <w:rPr>
          <w:rFonts w:hint="eastAsia" w:ascii="仿宋" w:hAnsi="仿宋" w:eastAsia="仿宋" w:cs="仿宋"/>
          <w:color w:val="auto"/>
          <w:szCs w:val="21"/>
        </w:rPr>
        <w:t>元（人民币）</w:t>
      </w:r>
    </w:p>
    <w:tbl>
      <w:tblPr>
        <w:tblStyle w:val="18"/>
        <w:tblW w:w="9873"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695"/>
        <w:gridCol w:w="872"/>
        <w:gridCol w:w="986"/>
        <w:gridCol w:w="986"/>
        <w:gridCol w:w="1267"/>
        <w:gridCol w:w="1222"/>
        <w:gridCol w:w="947"/>
        <w:gridCol w:w="751"/>
        <w:gridCol w:w="664"/>
        <w:gridCol w:w="664"/>
        <w:gridCol w:w="819"/>
      </w:tblGrid>
      <w:tr w14:paraId="1E4DA3B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0" w:hRule="atLeast"/>
          <w:jc w:val="center"/>
        </w:trPr>
        <w:tc>
          <w:tcPr>
            <w:tcW w:w="695" w:type="dxa"/>
            <w:tcBorders>
              <w:top w:val="single" w:color="auto" w:sz="12" w:space="0"/>
              <w:left w:val="single" w:color="auto" w:sz="12" w:space="0"/>
              <w:bottom w:val="single" w:color="auto" w:sz="6" w:space="0"/>
              <w:right w:val="single" w:color="auto" w:sz="6" w:space="0"/>
            </w:tcBorders>
            <w:noWrap w:val="0"/>
            <w:vAlign w:val="center"/>
          </w:tcPr>
          <w:p w14:paraId="6EC6B5D0">
            <w:pPr>
              <w:spacing w:line="500" w:lineRule="exact"/>
              <w:jc w:val="center"/>
              <w:rPr>
                <w:rFonts w:hint="eastAsia" w:ascii="仿宋" w:hAnsi="仿宋" w:eastAsia="仿宋" w:cs="仿宋"/>
                <w:color w:val="auto"/>
                <w:szCs w:val="21"/>
              </w:rPr>
            </w:pPr>
            <w:r>
              <w:rPr>
                <w:rFonts w:hint="eastAsia" w:ascii="仿宋" w:hAnsi="仿宋" w:eastAsia="仿宋" w:cs="仿宋"/>
                <w:color w:val="auto"/>
                <w:szCs w:val="21"/>
              </w:rPr>
              <w:t>序号</w:t>
            </w:r>
          </w:p>
        </w:tc>
        <w:tc>
          <w:tcPr>
            <w:tcW w:w="872" w:type="dxa"/>
            <w:tcBorders>
              <w:top w:val="single" w:color="auto" w:sz="12" w:space="0"/>
              <w:left w:val="single" w:color="auto" w:sz="6" w:space="0"/>
              <w:bottom w:val="single" w:color="auto" w:sz="6" w:space="0"/>
              <w:right w:val="single" w:color="auto" w:sz="6" w:space="0"/>
            </w:tcBorders>
            <w:noWrap w:val="0"/>
            <w:vAlign w:val="center"/>
          </w:tcPr>
          <w:p w14:paraId="69CC2654">
            <w:pPr>
              <w:spacing w:line="500" w:lineRule="exact"/>
              <w:jc w:val="center"/>
              <w:rPr>
                <w:rFonts w:hint="eastAsia" w:ascii="仿宋" w:hAnsi="仿宋" w:eastAsia="仿宋" w:cs="仿宋"/>
                <w:color w:val="auto"/>
                <w:szCs w:val="21"/>
              </w:rPr>
            </w:pPr>
            <w:r>
              <w:rPr>
                <w:rFonts w:hint="eastAsia" w:ascii="仿宋" w:hAnsi="仿宋" w:eastAsia="仿宋" w:cs="仿宋"/>
                <w:color w:val="auto"/>
                <w:szCs w:val="21"/>
              </w:rPr>
              <w:t>产品名称</w:t>
            </w:r>
          </w:p>
        </w:tc>
        <w:tc>
          <w:tcPr>
            <w:tcW w:w="986" w:type="dxa"/>
            <w:tcBorders>
              <w:top w:val="single" w:color="auto" w:sz="12" w:space="0"/>
              <w:left w:val="single" w:color="auto" w:sz="6" w:space="0"/>
              <w:bottom w:val="single" w:color="auto" w:sz="6" w:space="0"/>
              <w:right w:val="single" w:color="auto" w:sz="6" w:space="0"/>
            </w:tcBorders>
            <w:noWrap w:val="0"/>
            <w:vAlign w:val="center"/>
          </w:tcPr>
          <w:p w14:paraId="7C19D745">
            <w:pPr>
              <w:spacing w:line="500" w:lineRule="exact"/>
              <w:jc w:val="center"/>
              <w:rPr>
                <w:rFonts w:hint="eastAsia" w:ascii="仿宋" w:hAnsi="仿宋" w:eastAsia="仿宋" w:cs="仿宋"/>
                <w:color w:val="auto"/>
                <w:szCs w:val="21"/>
                <w:lang w:eastAsia="zh-CN"/>
              </w:rPr>
            </w:pPr>
            <w:r>
              <w:rPr>
                <w:rFonts w:hint="eastAsia" w:ascii="仿宋" w:hAnsi="仿宋" w:eastAsia="仿宋" w:cs="仿宋"/>
                <w:color w:val="auto"/>
                <w:szCs w:val="21"/>
                <w:lang w:eastAsia="zh-CN"/>
              </w:rPr>
              <w:t>品牌</w:t>
            </w:r>
          </w:p>
        </w:tc>
        <w:tc>
          <w:tcPr>
            <w:tcW w:w="986" w:type="dxa"/>
            <w:tcBorders>
              <w:top w:val="single" w:color="auto" w:sz="12" w:space="0"/>
              <w:left w:val="single" w:color="auto" w:sz="6" w:space="0"/>
              <w:bottom w:val="single" w:color="auto" w:sz="6" w:space="0"/>
              <w:right w:val="single" w:color="auto" w:sz="6" w:space="0"/>
            </w:tcBorders>
            <w:noWrap w:val="0"/>
            <w:vAlign w:val="center"/>
          </w:tcPr>
          <w:p w14:paraId="0EC44FF1">
            <w:pPr>
              <w:spacing w:line="500" w:lineRule="exact"/>
              <w:jc w:val="center"/>
              <w:rPr>
                <w:rFonts w:hint="eastAsia" w:ascii="仿宋" w:hAnsi="仿宋" w:eastAsia="仿宋" w:cs="仿宋"/>
                <w:color w:val="auto"/>
                <w:szCs w:val="21"/>
              </w:rPr>
            </w:pPr>
            <w:r>
              <w:rPr>
                <w:rFonts w:hint="eastAsia" w:ascii="仿宋" w:hAnsi="仿宋" w:eastAsia="仿宋" w:cs="仿宋"/>
                <w:color w:val="auto"/>
                <w:szCs w:val="21"/>
              </w:rPr>
              <w:t>规格</w:t>
            </w:r>
          </w:p>
        </w:tc>
        <w:tc>
          <w:tcPr>
            <w:tcW w:w="1267" w:type="dxa"/>
            <w:tcBorders>
              <w:top w:val="single" w:color="auto" w:sz="12" w:space="0"/>
              <w:left w:val="single" w:color="auto" w:sz="6" w:space="0"/>
              <w:bottom w:val="single" w:color="auto" w:sz="6" w:space="0"/>
              <w:right w:val="single" w:color="auto" w:sz="4" w:space="0"/>
            </w:tcBorders>
            <w:noWrap w:val="0"/>
            <w:vAlign w:val="center"/>
          </w:tcPr>
          <w:p w14:paraId="24C7BDA0">
            <w:pPr>
              <w:spacing w:line="500" w:lineRule="exact"/>
              <w:rPr>
                <w:rFonts w:hint="eastAsia" w:ascii="仿宋" w:hAnsi="仿宋" w:eastAsia="仿宋" w:cs="仿宋"/>
                <w:color w:val="auto"/>
                <w:szCs w:val="21"/>
              </w:rPr>
            </w:pPr>
            <w:r>
              <w:rPr>
                <w:rFonts w:hint="eastAsia" w:ascii="仿宋" w:hAnsi="仿宋" w:eastAsia="仿宋" w:cs="仿宋"/>
                <w:color w:val="auto"/>
                <w:szCs w:val="21"/>
              </w:rPr>
              <w:t>交货时间</w:t>
            </w:r>
          </w:p>
        </w:tc>
        <w:tc>
          <w:tcPr>
            <w:tcW w:w="1222" w:type="dxa"/>
            <w:tcBorders>
              <w:top w:val="single" w:color="auto" w:sz="12" w:space="0"/>
              <w:left w:val="single" w:color="auto" w:sz="6" w:space="0"/>
              <w:bottom w:val="single" w:color="auto" w:sz="6" w:space="0"/>
              <w:right w:val="single" w:color="auto" w:sz="4" w:space="0"/>
            </w:tcBorders>
            <w:noWrap w:val="0"/>
            <w:vAlign w:val="center"/>
          </w:tcPr>
          <w:p w14:paraId="7B9E9EB9">
            <w:pPr>
              <w:spacing w:line="500" w:lineRule="exact"/>
              <w:rPr>
                <w:rFonts w:hint="eastAsia" w:ascii="仿宋" w:hAnsi="仿宋" w:eastAsia="仿宋" w:cs="仿宋"/>
                <w:color w:val="auto"/>
                <w:szCs w:val="21"/>
              </w:rPr>
            </w:pPr>
            <w:r>
              <w:rPr>
                <w:rFonts w:hint="eastAsia" w:ascii="仿宋" w:hAnsi="仿宋" w:eastAsia="仿宋" w:cs="仿宋"/>
                <w:color w:val="auto"/>
                <w:szCs w:val="21"/>
              </w:rPr>
              <w:t>交货地点</w:t>
            </w:r>
          </w:p>
        </w:tc>
        <w:tc>
          <w:tcPr>
            <w:tcW w:w="947" w:type="dxa"/>
            <w:tcBorders>
              <w:top w:val="single" w:color="auto" w:sz="12" w:space="0"/>
              <w:left w:val="single" w:color="auto" w:sz="4" w:space="0"/>
              <w:bottom w:val="single" w:color="auto" w:sz="6" w:space="0"/>
              <w:right w:val="single" w:color="auto" w:sz="6" w:space="0"/>
            </w:tcBorders>
            <w:noWrap w:val="0"/>
            <w:vAlign w:val="center"/>
          </w:tcPr>
          <w:p w14:paraId="46A73E87">
            <w:pPr>
              <w:spacing w:line="500" w:lineRule="exact"/>
              <w:jc w:val="center"/>
              <w:rPr>
                <w:rFonts w:hint="eastAsia" w:ascii="仿宋" w:hAnsi="仿宋" w:eastAsia="仿宋" w:cs="仿宋"/>
                <w:color w:val="auto"/>
                <w:szCs w:val="21"/>
              </w:rPr>
            </w:pPr>
            <w:r>
              <w:rPr>
                <w:rFonts w:hint="eastAsia" w:ascii="仿宋" w:hAnsi="仿宋" w:eastAsia="仿宋" w:cs="仿宋"/>
                <w:color w:val="auto"/>
                <w:szCs w:val="21"/>
                <w:lang w:val="en-US" w:eastAsia="zh-CN"/>
              </w:rPr>
              <w:t>质保</w:t>
            </w:r>
            <w:r>
              <w:rPr>
                <w:rFonts w:hint="eastAsia" w:ascii="仿宋" w:hAnsi="仿宋" w:eastAsia="仿宋" w:cs="仿宋"/>
                <w:color w:val="auto"/>
                <w:szCs w:val="21"/>
              </w:rPr>
              <w:t>期</w:t>
            </w:r>
          </w:p>
        </w:tc>
        <w:tc>
          <w:tcPr>
            <w:tcW w:w="751" w:type="dxa"/>
            <w:tcBorders>
              <w:top w:val="single" w:color="auto" w:sz="12" w:space="0"/>
              <w:left w:val="single" w:color="auto" w:sz="6" w:space="0"/>
              <w:bottom w:val="single" w:color="auto" w:sz="6" w:space="0"/>
              <w:right w:val="single" w:color="auto" w:sz="6" w:space="0"/>
            </w:tcBorders>
            <w:noWrap w:val="0"/>
            <w:vAlign w:val="center"/>
          </w:tcPr>
          <w:p w14:paraId="2D208F2A">
            <w:pPr>
              <w:spacing w:line="500" w:lineRule="exact"/>
              <w:jc w:val="center"/>
              <w:rPr>
                <w:rFonts w:hint="eastAsia" w:ascii="仿宋" w:hAnsi="仿宋" w:eastAsia="仿宋" w:cs="仿宋"/>
                <w:color w:val="auto"/>
                <w:szCs w:val="21"/>
              </w:rPr>
            </w:pPr>
            <w:r>
              <w:rPr>
                <w:rFonts w:hint="eastAsia" w:ascii="仿宋" w:hAnsi="仿宋" w:eastAsia="仿宋" w:cs="仿宋"/>
                <w:color w:val="auto"/>
                <w:szCs w:val="21"/>
              </w:rPr>
              <w:t>数量</w:t>
            </w:r>
          </w:p>
        </w:tc>
        <w:tc>
          <w:tcPr>
            <w:tcW w:w="664" w:type="dxa"/>
            <w:tcBorders>
              <w:top w:val="single" w:color="auto" w:sz="12" w:space="0"/>
              <w:left w:val="single" w:color="auto" w:sz="6" w:space="0"/>
              <w:bottom w:val="single" w:color="auto" w:sz="6" w:space="0"/>
              <w:right w:val="single" w:color="auto" w:sz="6" w:space="0"/>
            </w:tcBorders>
            <w:noWrap w:val="0"/>
            <w:vAlign w:val="center"/>
          </w:tcPr>
          <w:p w14:paraId="0AFD716E">
            <w:pPr>
              <w:spacing w:line="500" w:lineRule="exact"/>
              <w:jc w:val="center"/>
              <w:rPr>
                <w:rFonts w:hint="eastAsia" w:ascii="仿宋" w:hAnsi="仿宋" w:eastAsia="仿宋" w:cs="仿宋"/>
                <w:color w:val="auto"/>
                <w:szCs w:val="21"/>
                <w:lang w:eastAsia="zh-CN"/>
              </w:rPr>
            </w:pPr>
            <w:r>
              <w:rPr>
                <w:rFonts w:hint="eastAsia" w:ascii="仿宋" w:hAnsi="仿宋" w:eastAsia="仿宋" w:cs="仿宋"/>
                <w:color w:val="auto"/>
                <w:szCs w:val="21"/>
                <w:lang w:eastAsia="zh-CN"/>
              </w:rPr>
              <w:t>单位</w:t>
            </w:r>
          </w:p>
        </w:tc>
        <w:tc>
          <w:tcPr>
            <w:tcW w:w="664" w:type="dxa"/>
            <w:tcBorders>
              <w:top w:val="single" w:color="auto" w:sz="12" w:space="0"/>
              <w:left w:val="single" w:color="auto" w:sz="6" w:space="0"/>
              <w:bottom w:val="single" w:color="auto" w:sz="6" w:space="0"/>
              <w:right w:val="single" w:color="auto" w:sz="6" w:space="0"/>
            </w:tcBorders>
            <w:noWrap w:val="0"/>
            <w:vAlign w:val="center"/>
          </w:tcPr>
          <w:p w14:paraId="6A69D9F0">
            <w:pPr>
              <w:spacing w:line="500" w:lineRule="exact"/>
              <w:jc w:val="center"/>
              <w:rPr>
                <w:rFonts w:hint="eastAsia" w:ascii="仿宋" w:hAnsi="仿宋" w:eastAsia="仿宋" w:cs="仿宋"/>
                <w:color w:val="auto"/>
                <w:szCs w:val="21"/>
              </w:rPr>
            </w:pPr>
            <w:r>
              <w:rPr>
                <w:rFonts w:hint="eastAsia" w:ascii="仿宋" w:hAnsi="仿宋" w:eastAsia="仿宋" w:cs="仿宋"/>
                <w:color w:val="auto"/>
                <w:szCs w:val="21"/>
              </w:rPr>
              <w:t>单价</w:t>
            </w:r>
          </w:p>
        </w:tc>
        <w:tc>
          <w:tcPr>
            <w:tcW w:w="819" w:type="dxa"/>
            <w:tcBorders>
              <w:top w:val="single" w:color="auto" w:sz="12" w:space="0"/>
              <w:left w:val="single" w:color="auto" w:sz="6" w:space="0"/>
              <w:bottom w:val="single" w:color="auto" w:sz="6" w:space="0"/>
              <w:right w:val="single" w:color="auto" w:sz="12" w:space="0"/>
            </w:tcBorders>
            <w:noWrap w:val="0"/>
            <w:vAlign w:val="center"/>
          </w:tcPr>
          <w:p w14:paraId="0F0DDCDC">
            <w:pPr>
              <w:spacing w:line="500" w:lineRule="exact"/>
              <w:jc w:val="center"/>
              <w:rPr>
                <w:rFonts w:hint="eastAsia" w:ascii="仿宋" w:hAnsi="仿宋" w:eastAsia="仿宋" w:cs="仿宋"/>
                <w:color w:val="auto"/>
                <w:szCs w:val="21"/>
              </w:rPr>
            </w:pPr>
            <w:r>
              <w:rPr>
                <w:rFonts w:hint="eastAsia" w:ascii="仿宋" w:hAnsi="仿宋" w:eastAsia="仿宋" w:cs="仿宋"/>
                <w:color w:val="auto"/>
                <w:szCs w:val="21"/>
              </w:rPr>
              <w:t>总价</w:t>
            </w:r>
          </w:p>
        </w:tc>
      </w:tr>
      <w:tr w14:paraId="5F40293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0" w:hRule="atLeast"/>
          <w:jc w:val="center"/>
        </w:trPr>
        <w:tc>
          <w:tcPr>
            <w:tcW w:w="695" w:type="dxa"/>
            <w:tcBorders>
              <w:top w:val="single" w:color="auto" w:sz="6" w:space="0"/>
              <w:left w:val="single" w:color="auto" w:sz="12" w:space="0"/>
              <w:bottom w:val="single" w:color="auto" w:sz="6" w:space="0"/>
              <w:right w:val="single" w:color="auto" w:sz="6" w:space="0"/>
            </w:tcBorders>
            <w:noWrap w:val="0"/>
            <w:vAlign w:val="center"/>
          </w:tcPr>
          <w:p w14:paraId="206DA819">
            <w:pPr>
              <w:spacing w:line="500" w:lineRule="exact"/>
              <w:jc w:val="center"/>
              <w:rPr>
                <w:rFonts w:hint="eastAsia" w:ascii="仿宋" w:hAnsi="仿宋" w:eastAsia="仿宋" w:cs="仿宋"/>
                <w:color w:val="auto"/>
                <w:szCs w:val="21"/>
              </w:rPr>
            </w:pPr>
          </w:p>
        </w:tc>
        <w:tc>
          <w:tcPr>
            <w:tcW w:w="872" w:type="dxa"/>
            <w:tcBorders>
              <w:top w:val="single" w:color="auto" w:sz="6" w:space="0"/>
              <w:left w:val="single" w:color="auto" w:sz="6" w:space="0"/>
              <w:bottom w:val="single" w:color="auto" w:sz="6" w:space="0"/>
              <w:right w:val="single" w:color="auto" w:sz="6" w:space="0"/>
            </w:tcBorders>
            <w:noWrap w:val="0"/>
            <w:vAlign w:val="center"/>
          </w:tcPr>
          <w:p w14:paraId="195020FB">
            <w:pPr>
              <w:spacing w:line="500" w:lineRule="exact"/>
              <w:jc w:val="center"/>
              <w:rPr>
                <w:rFonts w:hint="eastAsia" w:ascii="仿宋" w:hAnsi="仿宋" w:eastAsia="仿宋" w:cs="仿宋"/>
                <w:color w:val="auto"/>
                <w:szCs w:val="21"/>
              </w:rPr>
            </w:pPr>
          </w:p>
        </w:tc>
        <w:tc>
          <w:tcPr>
            <w:tcW w:w="986" w:type="dxa"/>
            <w:tcBorders>
              <w:top w:val="single" w:color="auto" w:sz="6" w:space="0"/>
              <w:left w:val="single" w:color="auto" w:sz="6" w:space="0"/>
              <w:bottom w:val="single" w:color="auto" w:sz="6" w:space="0"/>
              <w:right w:val="single" w:color="auto" w:sz="6" w:space="0"/>
            </w:tcBorders>
            <w:noWrap w:val="0"/>
            <w:vAlign w:val="center"/>
          </w:tcPr>
          <w:p w14:paraId="513BF424">
            <w:pPr>
              <w:spacing w:line="500" w:lineRule="exact"/>
              <w:jc w:val="center"/>
              <w:rPr>
                <w:rFonts w:hint="eastAsia" w:ascii="仿宋" w:hAnsi="仿宋" w:eastAsia="仿宋" w:cs="仿宋"/>
                <w:color w:val="auto"/>
                <w:szCs w:val="21"/>
              </w:rPr>
            </w:pPr>
          </w:p>
        </w:tc>
        <w:tc>
          <w:tcPr>
            <w:tcW w:w="986" w:type="dxa"/>
            <w:tcBorders>
              <w:top w:val="single" w:color="auto" w:sz="6" w:space="0"/>
              <w:left w:val="single" w:color="auto" w:sz="6" w:space="0"/>
              <w:bottom w:val="single" w:color="auto" w:sz="6" w:space="0"/>
              <w:right w:val="single" w:color="auto" w:sz="6" w:space="0"/>
            </w:tcBorders>
            <w:noWrap w:val="0"/>
            <w:vAlign w:val="center"/>
          </w:tcPr>
          <w:p w14:paraId="4ED64947">
            <w:pPr>
              <w:spacing w:line="500" w:lineRule="exact"/>
              <w:jc w:val="center"/>
              <w:rPr>
                <w:rFonts w:hint="eastAsia" w:ascii="仿宋" w:hAnsi="仿宋" w:eastAsia="仿宋" w:cs="仿宋"/>
                <w:color w:val="auto"/>
                <w:szCs w:val="21"/>
              </w:rPr>
            </w:pPr>
          </w:p>
        </w:tc>
        <w:tc>
          <w:tcPr>
            <w:tcW w:w="1267" w:type="dxa"/>
            <w:tcBorders>
              <w:top w:val="single" w:color="auto" w:sz="6" w:space="0"/>
              <w:left w:val="single" w:color="auto" w:sz="6" w:space="0"/>
              <w:bottom w:val="single" w:color="auto" w:sz="6" w:space="0"/>
              <w:right w:val="single" w:color="auto" w:sz="4" w:space="0"/>
            </w:tcBorders>
            <w:noWrap w:val="0"/>
            <w:vAlign w:val="center"/>
          </w:tcPr>
          <w:p w14:paraId="79FED947">
            <w:pPr>
              <w:spacing w:line="500" w:lineRule="exact"/>
              <w:jc w:val="center"/>
              <w:rPr>
                <w:rFonts w:hint="eastAsia" w:ascii="仿宋" w:hAnsi="仿宋" w:eastAsia="仿宋" w:cs="仿宋"/>
                <w:color w:val="auto"/>
                <w:szCs w:val="21"/>
              </w:rPr>
            </w:pPr>
          </w:p>
        </w:tc>
        <w:tc>
          <w:tcPr>
            <w:tcW w:w="1222" w:type="dxa"/>
            <w:tcBorders>
              <w:top w:val="single" w:color="auto" w:sz="6" w:space="0"/>
              <w:left w:val="single" w:color="auto" w:sz="6" w:space="0"/>
              <w:bottom w:val="single" w:color="auto" w:sz="6" w:space="0"/>
              <w:right w:val="single" w:color="auto" w:sz="4" w:space="0"/>
            </w:tcBorders>
            <w:noWrap w:val="0"/>
            <w:vAlign w:val="center"/>
          </w:tcPr>
          <w:p w14:paraId="1638454A">
            <w:pPr>
              <w:spacing w:line="500" w:lineRule="exact"/>
              <w:jc w:val="center"/>
              <w:rPr>
                <w:rFonts w:hint="eastAsia" w:ascii="仿宋" w:hAnsi="仿宋" w:eastAsia="仿宋" w:cs="仿宋"/>
                <w:color w:val="auto"/>
                <w:szCs w:val="21"/>
              </w:rPr>
            </w:pPr>
          </w:p>
        </w:tc>
        <w:tc>
          <w:tcPr>
            <w:tcW w:w="947" w:type="dxa"/>
            <w:tcBorders>
              <w:top w:val="single" w:color="auto" w:sz="6" w:space="0"/>
              <w:left w:val="single" w:color="auto" w:sz="4" w:space="0"/>
              <w:bottom w:val="single" w:color="auto" w:sz="6" w:space="0"/>
              <w:right w:val="single" w:color="auto" w:sz="6" w:space="0"/>
            </w:tcBorders>
            <w:noWrap w:val="0"/>
            <w:vAlign w:val="center"/>
          </w:tcPr>
          <w:p w14:paraId="153B02D0">
            <w:pPr>
              <w:spacing w:line="500" w:lineRule="exact"/>
              <w:jc w:val="center"/>
              <w:rPr>
                <w:rFonts w:hint="eastAsia" w:ascii="仿宋" w:hAnsi="仿宋" w:eastAsia="仿宋" w:cs="仿宋"/>
                <w:color w:val="auto"/>
                <w:szCs w:val="21"/>
              </w:rPr>
            </w:pPr>
          </w:p>
        </w:tc>
        <w:tc>
          <w:tcPr>
            <w:tcW w:w="751" w:type="dxa"/>
            <w:tcBorders>
              <w:top w:val="single" w:color="auto" w:sz="6" w:space="0"/>
              <w:left w:val="single" w:color="auto" w:sz="6" w:space="0"/>
              <w:bottom w:val="single" w:color="auto" w:sz="6" w:space="0"/>
              <w:right w:val="single" w:color="auto" w:sz="6" w:space="0"/>
            </w:tcBorders>
            <w:noWrap w:val="0"/>
            <w:vAlign w:val="center"/>
          </w:tcPr>
          <w:p w14:paraId="2FE729BB">
            <w:pPr>
              <w:spacing w:line="500" w:lineRule="exact"/>
              <w:jc w:val="center"/>
              <w:rPr>
                <w:rFonts w:hint="eastAsia" w:ascii="仿宋" w:hAnsi="仿宋" w:eastAsia="仿宋" w:cs="仿宋"/>
                <w:color w:val="auto"/>
                <w:szCs w:val="21"/>
              </w:rPr>
            </w:pPr>
          </w:p>
        </w:tc>
        <w:tc>
          <w:tcPr>
            <w:tcW w:w="664" w:type="dxa"/>
            <w:tcBorders>
              <w:top w:val="single" w:color="auto" w:sz="6" w:space="0"/>
              <w:left w:val="single" w:color="auto" w:sz="6" w:space="0"/>
              <w:bottom w:val="single" w:color="auto" w:sz="6" w:space="0"/>
              <w:right w:val="single" w:color="auto" w:sz="6" w:space="0"/>
            </w:tcBorders>
            <w:noWrap w:val="0"/>
            <w:vAlign w:val="center"/>
          </w:tcPr>
          <w:p w14:paraId="31C0511A">
            <w:pPr>
              <w:spacing w:line="500" w:lineRule="exact"/>
              <w:jc w:val="center"/>
              <w:rPr>
                <w:rFonts w:hint="eastAsia" w:ascii="仿宋" w:hAnsi="仿宋" w:eastAsia="仿宋" w:cs="仿宋"/>
                <w:color w:val="auto"/>
                <w:szCs w:val="21"/>
              </w:rPr>
            </w:pPr>
          </w:p>
        </w:tc>
        <w:tc>
          <w:tcPr>
            <w:tcW w:w="664" w:type="dxa"/>
            <w:tcBorders>
              <w:top w:val="single" w:color="auto" w:sz="6" w:space="0"/>
              <w:left w:val="single" w:color="auto" w:sz="6" w:space="0"/>
              <w:bottom w:val="single" w:color="auto" w:sz="6" w:space="0"/>
              <w:right w:val="single" w:color="auto" w:sz="6" w:space="0"/>
            </w:tcBorders>
            <w:noWrap w:val="0"/>
            <w:vAlign w:val="center"/>
          </w:tcPr>
          <w:p w14:paraId="4C3EB817">
            <w:pPr>
              <w:spacing w:line="500" w:lineRule="exact"/>
              <w:jc w:val="center"/>
              <w:rPr>
                <w:rFonts w:hint="eastAsia" w:ascii="仿宋" w:hAnsi="仿宋" w:eastAsia="仿宋" w:cs="仿宋"/>
                <w:color w:val="auto"/>
                <w:szCs w:val="21"/>
              </w:rPr>
            </w:pPr>
          </w:p>
        </w:tc>
        <w:tc>
          <w:tcPr>
            <w:tcW w:w="819" w:type="dxa"/>
            <w:tcBorders>
              <w:top w:val="single" w:color="auto" w:sz="6" w:space="0"/>
              <w:left w:val="single" w:color="auto" w:sz="6" w:space="0"/>
              <w:bottom w:val="single" w:color="auto" w:sz="6" w:space="0"/>
              <w:right w:val="single" w:color="auto" w:sz="12" w:space="0"/>
            </w:tcBorders>
            <w:noWrap w:val="0"/>
            <w:vAlign w:val="center"/>
          </w:tcPr>
          <w:p w14:paraId="2E1021EE">
            <w:pPr>
              <w:spacing w:line="500" w:lineRule="exact"/>
              <w:jc w:val="center"/>
              <w:rPr>
                <w:rFonts w:hint="eastAsia" w:ascii="仿宋" w:hAnsi="仿宋" w:eastAsia="仿宋" w:cs="仿宋"/>
                <w:color w:val="auto"/>
                <w:szCs w:val="21"/>
              </w:rPr>
            </w:pPr>
          </w:p>
        </w:tc>
      </w:tr>
      <w:tr w14:paraId="7F04659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0" w:hRule="atLeast"/>
          <w:jc w:val="center"/>
        </w:trPr>
        <w:tc>
          <w:tcPr>
            <w:tcW w:w="695" w:type="dxa"/>
            <w:tcBorders>
              <w:top w:val="single" w:color="auto" w:sz="6" w:space="0"/>
              <w:left w:val="single" w:color="auto" w:sz="12" w:space="0"/>
              <w:bottom w:val="single" w:color="auto" w:sz="6" w:space="0"/>
              <w:right w:val="single" w:color="auto" w:sz="6" w:space="0"/>
            </w:tcBorders>
            <w:noWrap w:val="0"/>
            <w:vAlign w:val="center"/>
          </w:tcPr>
          <w:p w14:paraId="748D2185">
            <w:pPr>
              <w:spacing w:line="500" w:lineRule="exact"/>
              <w:jc w:val="center"/>
              <w:rPr>
                <w:rFonts w:hint="eastAsia" w:ascii="仿宋" w:hAnsi="仿宋" w:eastAsia="仿宋" w:cs="仿宋"/>
                <w:color w:val="auto"/>
                <w:szCs w:val="21"/>
              </w:rPr>
            </w:pPr>
          </w:p>
        </w:tc>
        <w:tc>
          <w:tcPr>
            <w:tcW w:w="872" w:type="dxa"/>
            <w:tcBorders>
              <w:top w:val="single" w:color="auto" w:sz="6" w:space="0"/>
              <w:left w:val="single" w:color="auto" w:sz="6" w:space="0"/>
              <w:bottom w:val="single" w:color="auto" w:sz="6" w:space="0"/>
              <w:right w:val="single" w:color="auto" w:sz="6" w:space="0"/>
            </w:tcBorders>
            <w:noWrap w:val="0"/>
            <w:vAlign w:val="center"/>
          </w:tcPr>
          <w:p w14:paraId="0B134157">
            <w:pPr>
              <w:spacing w:line="500" w:lineRule="exact"/>
              <w:jc w:val="center"/>
              <w:rPr>
                <w:rFonts w:hint="eastAsia" w:ascii="仿宋" w:hAnsi="仿宋" w:eastAsia="仿宋" w:cs="仿宋"/>
                <w:color w:val="auto"/>
                <w:szCs w:val="21"/>
              </w:rPr>
            </w:pPr>
          </w:p>
        </w:tc>
        <w:tc>
          <w:tcPr>
            <w:tcW w:w="986" w:type="dxa"/>
            <w:tcBorders>
              <w:top w:val="single" w:color="auto" w:sz="6" w:space="0"/>
              <w:left w:val="single" w:color="auto" w:sz="6" w:space="0"/>
              <w:bottom w:val="single" w:color="auto" w:sz="6" w:space="0"/>
              <w:right w:val="single" w:color="auto" w:sz="6" w:space="0"/>
            </w:tcBorders>
            <w:noWrap w:val="0"/>
            <w:vAlign w:val="center"/>
          </w:tcPr>
          <w:p w14:paraId="7950CB78">
            <w:pPr>
              <w:spacing w:line="500" w:lineRule="exact"/>
              <w:jc w:val="center"/>
              <w:rPr>
                <w:rFonts w:hint="eastAsia" w:ascii="仿宋" w:hAnsi="仿宋" w:eastAsia="仿宋" w:cs="仿宋"/>
                <w:color w:val="auto"/>
                <w:szCs w:val="21"/>
              </w:rPr>
            </w:pPr>
          </w:p>
        </w:tc>
        <w:tc>
          <w:tcPr>
            <w:tcW w:w="986" w:type="dxa"/>
            <w:tcBorders>
              <w:top w:val="single" w:color="auto" w:sz="6" w:space="0"/>
              <w:left w:val="single" w:color="auto" w:sz="6" w:space="0"/>
              <w:bottom w:val="single" w:color="auto" w:sz="6" w:space="0"/>
              <w:right w:val="single" w:color="auto" w:sz="6" w:space="0"/>
            </w:tcBorders>
            <w:noWrap w:val="0"/>
            <w:vAlign w:val="center"/>
          </w:tcPr>
          <w:p w14:paraId="7E9F21F1">
            <w:pPr>
              <w:spacing w:line="500" w:lineRule="exact"/>
              <w:jc w:val="center"/>
              <w:rPr>
                <w:rFonts w:hint="eastAsia" w:ascii="仿宋" w:hAnsi="仿宋" w:eastAsia="仿宋" w:cs="仿宋"/>
                <w:color w:val="auto"/>
                <w:szCs w:val="21"/>
              </w:rPr>
            </w:pPr>
          </w:p>
        </w:tc>
        <w:tc>
          <w:tcPr>
            <w:tcW w:w="1267" w:type="dxa"/>
            <w:tcBorders>
              <w:top w:val="single" w:color="auto" w:sz="6" w:space="0"/>
              <w:left w:val="single" w:color="auto" w:sz="6" w:space="0"/>
              <w:bottom w:val="single" w:color="auto" w:sz="6" w:space="0"/>
              <w:right w:val="single" w:color="auto" w:sz="4" w:space="0"/>
            </w:tcBorders>
            <w:noWrap w:val="0"/>
            <w:vAlign w:val="center"/>
          </w:tcPr>
          <w:p w14:paraId="56104613">
            <w:pPr>
              <w:spacing w:line="500" w:lineRule="exact"/>
              <w:jc w:val="center"/>
              <w:rPr>
                <w:rFonts w:hint="eastAsia" w:ascii="仿宋" w:hAnsi="仿宋" w:eastAsia="仿宋" w:cs="仿宋"/>
                <w:color w:val="auto"/>
                <w:szCs w:val="21"/>
              </w:rPr>
            </w:pPr>
          </w:p>
        </w:tc>
        <w:tc>
          <w:tcPr>
            <w:tcW w:w="1222" w:type="dxa"/>
            <w:tcBorders>
              <w:top w:val="single" w:color="auto" w:sz="6" w:space="0"/>
              <w:left w:val="single" w:color="auto" w:sz="6" w:space="0"/>
              <w:bottom w:val="single" w:color="auto" w:sz="6" w:space="0"/>
              <w:right w:val="single" w:color="auto" w:sz="4" w:space="0"/>
            </w:tcBorders>
            <w:noWrap w:val="0"/>
            <w:vAlign w:val="center"/>
          </w:tcPr>
          <w:p w14:paraId="5A3F751B">
            <w:pPr>
              <w:spacing w:line="500" w:lineRule="exact"/>
              <w:jc w:val="center"/>
              <w:rPr>
                <w:rFonts w:hint="eastAsia" w:ascii="仿宋" w:hAnsi="仿宋" w:eastAsia="仿宋" w:cs="仿宋"/>
                <w:color w:val="auto"/>
                <w:szCs w:val="21"/>
              </w:rPr>
            </w:pPr>
          </w:p>
        </w:tc>
        <w:tc>
          <w:tcPr>
            <w:tcW w:w="947" w:type="dxa"/>
            <w:tcBorders>
              <w:top w:val="single" w:color="auto" w:sz="6" w:space="0"/>
              <w:left w:val="single" w:color="auto" w:sz="4" w:space="0"/>
              <w:bottom w:val="single" w:color="auto" w:sz="6" w:space="0"/>
              <w:right w:val="single" w:color="auto" w:sz="6" w:space="0"/>
            </w:tcBorders>
            <w:noWrap w:val="0"/>
            <w:vAlign w:val="center"/>
          </w:tcPr>
          <w:p w14:paraId="2CB66CE6">
            <w:pPr>
              <w:spacing w:line="500" w:lineRule="exact"/>
              <w:jc w:val="center"/>
              <w:rPr>
                <w:rFonts w:hint="eastAsia" w:ascii="仿宋" w:hAnsi="仿宋" w:eastAsia="仿宋" w:cs="仿宋"/>
                <w:color w:val="auto"/>
                <w:szCs w:val="21"/>
              </w:rPr>
            </w:pPr>
          </w:p>
        </w:tc>
        <w:tc>
          <w:tcPr>
            <w:tcW w:w="751" w:type="dxa"/>
            <w:tcBorders>
              <w:top w:val="single" w:color="auto" w:sz="6" w:space="0"/>
              <w:left w:val="single" w:color="auto" w:sz="6" w:space="0"/>
              <w:bottom w:val="single" w:color="auto" w:sz="6" w:space="0"/>
              <w:right w:val="single" w:color="auto" w:sz="6" w:space="0"/>
            </w:tcBorders>
            <w:noWrap w:val="0"/>
            <w:vAlign w:val="center"/>
          </w:tcPr>
          <w:p w14:paraId="0840C4C9">
            <w:pPr>
              <w:spacing w:line="500" w:lineRule="exact"/>
              <w:jc w:val="center"/>
              <w:rPr>
                <w:rFonts w:hint="eastAsia" w:ascii="仿宋" w:hAnsi="仿宋" w:eastAsia="仿宋" w:cs="仿宋"/>
                <w:color w:val="auto"/>
                <w:szCs w:val="21"/>
              </w:rPr>
            </w:pPr>
          </w:p>
        </w:tc>
        <w:tc>
          <w:tcPr>
            <w:tcW w:w="664" w:type="dxa"/>
            <w:tcBorders>
              <w:top w:val="single" w:color="auto" w:sz="6" w:space="0"/>
              <w:left w:val="single" w:color="auto" w:sz="6" w:space="0"/>
              <w:bottom w:val="single" w:color="auto" w:sz="6" w:space="0"/>
              <w:right w:val="single" w:color="auto" w:sz="6" w:space="0"/>
            </w:tcBorders>
            <w:noWrap w:val="0"/>
            <w:vAlign w:val="center"/>
          </w:tcPr>
          <w:p w14:paraId="66660A3F">
            <w:pPr>
              <w:spacing w:line="500" w:lineRule="exact"/>
              <w:jc w:val="center"/>
              <w:rPr>
                <w:rFonts w:hint="eastAsia" w:ascii="仿宋" w:hAnsi="仿宋" w:eastAsia="仿宋" w:cs="仿宋"/>
                <w:color w:val="auto"/>
                <w:szCs w:val="21"/>
              </w:rPr>
            </w:pPr>
          </w:p>
        </w:tc>
        <w:tc>
          <w:tcPr>
            <w:tcW w:w="664" w:type="dxa"/>
            <w:tcBorders>
              <w:top w:val="single" w:color="auto" w:sz="6" w:space="0"/>
              <w:left w:val="single" w:color="auto" w:sz="6" w:space="0"/>
              <w:bottom w:val="single" w:color="auto" w:sz="6" w:space="0"/>
              <w:right w:val="single" w:color="auto" w:sz="6" w:space="0"/>
            </w:tcBorders>
            <w:noWrap w:val="0"/>
            <w:vAlign w:val="center"/>
          </w:tcPr>
          <w:p w14:paraId="5482B865">
            <w:pPr>
              <w:spacing w:line="500" w:lineRule="exact"/>
              <w:jc w:val="center"/>
              <w:rPr>
                <w:rFonts w:hint="eastAsia" w:ascii="仿宋" w:hAnsi="仿宋" w:eastAsia="仿宋" w:cs="仿宋"/>
                <w:color w:val="auto"/>
                <w:szCs w:val="21"/>
              </w:rPr>
            </w:pPr>
          </w:p>
        </w:tc>
        <w:tc>
          <w:tcPr>
            <w:tcW w:w="819" w:type="dxa"/>
            <w:tcBorders>
              <w:top w:val="single" w:color="auto" w:sz="6" w:space="0"/>
              <w:left w:val="single" w:color="auto" w:sz="6" w:space="0"/>
              <w:bottom w:val="single" w:color="auto" w:sz="6" w:space="0"/>
              <w:right w:val="single" w:color="auto" w:sz="12" w:space="0"/>
            </w:tcBorders>
            <w:noWrap w:val="0"/>
            <w:vAlign w:val="center"/>
          </w:tcPr>
          <w:p w14:paraId="42FEED16">
            <w:pPr>
              <w:spacing w:line="500" w:lineRule="exact"/>
              <w:jc w:val="center"/>
              <w:rPr>
                <w:rFonts w:hint="eastAsia" w:ascii="仿宋" w:hAnsi="仿宋" w:eastAsia="仿宋" w:cs="仿宋"/>
                <w:color w:val="auto"/>
                <w:szCs w:val="21"/>
              </w:rPr>
            </w:pPr>
          </w:p>
        </w:tc>
      </w:tr>
      <w:tr w14:paraId="278296B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0" w:hRule="atLeast"/>
          <w:jc w:val="center"/>
        </w:trPr>
        <w:tc>
          <w:tcPr>
            <w:tcW w:w="695" w:type="dxa"/>
            <w:tcBorders>
              <w:top w:val="single" w:color="auto" w:sz="6" w:space="0"/>
              <w:left w:val="single" w:color="auto" w:sz="12" w:space="0"/>
              <w:bottom w:val="single" w:color="auto" w:sz="6" w:space="0"/>
              <w:right w:val="single" w:color="auto" w:sz="6" w:space="0"/>
            </w:tcBorders>
            <w:noWrap w:val="0"/>
            <w:vAlign w:val="center"/>
          </w:tcPr>
          <w:p w14:paraId="050378AE">
            <w:pPr>
              <w:spacing w:line="500" w:lineRule="exact"/>
              <w:jc w:val="center"/>
              <w:rPr>
                <w:rFonts w:hint="eastAsia" w:ascii="仿宋" w:hAnsi="仿宋" w:eastAsia="仿宋" w:cs="仿宋"/>
                <w:color w:val="auto"/>
                <w:szCs w:val="21"/>
              </w:rPr>
            </w:pPr>
          </w:p>
        </w:tc>
        <w:tc>
          <w:tcPr>
            <w:tcW w:w="872" w:type="dxa"/>
            <w:tcBorders>
              <w:top w:val="single" w:color="auto" w:sz="6" w:space="0"/>
              <w:left w:val="single" w:color="auto" w:sz="6" w:space="0"/>
              <w:bottom w:val="single" w:color="auto" w:sz="6" w:space="0"/>
              <w:right w:val="single" w:color="auto" w:sz="6" w:space="0"/>
            </w:tcBorders>
            <w:noWrap w:val="0"/>
            <w:vAlign w:val="center"/>
          </w:tcPr>
          <w:p w14:paraId="5B688FFC">
            <w:pPr>
              <w:spacing w:line="500" w:lineRule="exact"/>
              <w:jc w:val="center"/>
              <w:rPr>
                <w:rFonts w:hint="eastAsia" w:ascii="仿宋" w:hAnsi="仿宋" w:eastAsia="仿宋" w:cs="仿宋"/>
                <w:color w:val="auto"/>
                <w:szCs w:val="21"/>
              </w:rPr>
            </w:pPr>
          </w:p>
        </w:tc>
        <w:tc>
          <w:tcPr>
            <w:tcW w:w="986" w:type="dxa"/>
            <w:tcBorders>
              <w:top w:val="single" w:color="auto" w:sz="6" w:space="0"/>
              <w:left w:val="single" w:color="auto" w:sz="6" w:space="0"/>
              <w:bottom w:val="single" w:color="auto" w:sz="6" w:space="0"/>
              <w:right w:val="single" w:color="auto" w:sz="6" w:space="0"/>
            </w:tcBorders>
            <w:noWrap w:val="0"/>
            <w:vAlign w:val="center"/>
          </w:tcPr>
          <w:p w14:paraId="4FA7E2AB">
            <w:pPr>
              <w:spacing w:line="500" w:lineRule="exact"/>
              <w:jc w:val="center"/>
              <w:rPr>
                <w:rFonts w:hint="eastAsia" w:ascii="仿宋" w:hAnsi="仿宋" w:eastAsia="仿宋" w:cs="仿宋"/>
                <w:color w:val="auto"/>
                <w:szCs w:val="21"/>
              </w:rPr>
            </w:pPr>
          </w:p>
        </w:tc>
        <w:tc>
          <w:tcPr>
            <w:tcW w:w="986" w:type="dxa"/>
            <w:tcBorders>
              <w:top w:val="single" w:color="auto" w:sz="6" w:space="0"/>
              <w:left w:val="single" w:color="auto" w:sz="6" w:space="0"/>
              <w:bottom w:val="single" w:color="auto" w:sz="6" w:space="0"/>
              <w:right w:val="single" w:color="auto" w:sz="6" w:space="0"/>
            </w:tcBorders>
            <w:noWrap w:val="0"/>
            <w:vAlign w:val="center"/>
          </w:tcPr>
          <w:p w14:paraId="522CECEB">
            <w:pPr>
              <w:spacing w:line="500" w:lineRule="exact"/>
              <w:jc w:val="center"/>
              <w:rPr>
                <w:rFonts w:hint="eastAsia" w:ascii="仿宋" w:hAnsi="仿宋" w:eastAsia="仿宋" w:cs="仿宋"/>
                <w:color w:val="auto"/>
                <w:szCs w:val="21"/>
              </w:rPr>
            </w:pPr>
          </w:p>
        </w:tc>
        <w:tc>
          <w:tcPr>
            <w:tcW w:w="1267" w:type="dxa"/>
            <w:tcBorders>
              <w:top w:val="single" w:color="auto" w:sz="6" w:space="0"/>
              <w:left w:val="single" w:color="auto" w:sz="6" w:space="0"/>
              <w:bottom w:val="single" w:color="auto" w:sz="6" w:space="0"/>
              <w:right w:val="single" w:color="auto" w:sz="4" w:space="0"/>
            </w:tcBorders>
            <w:noWrap w:val="0"/>
            <w:vAlign w:val="center"/>
          </w:tcPr>
          <w:p w14:paraId="43196AC3">
            <w:pPr>
              <w:spacing w:line="500" w:lineRule="exact"/>
              <w:jc w:val="center"/>
              <w:rPr>
                <w:rFonts w:hint="eastAsia" w:ascii="仿宋" w:hAnsi="仿宋" w:eastAsia="仿宋" w:cs="仿宋"/>
                <w:color w:val="auto"/>
                <w:szCs w:val="21"/>
              </w:rPr>
            </w:pPr>
          </w:p>
        </w:tc>
        <w:tc>
          <w:tcPr>
            <w:tcW w:w="1222" w:type="dxa"/>
            <w:tcBorders>
              <w:top w:val="single" w:color="auto" w:sz="6" w:space="0"/>
              <w:left w:val="single" w:color="auto" w:sz="6" w:space="0"/>
              <w:bottom w:val="single" w:color="auto" w:sz="6" w:space="0"/>
              <w:right w:val="single" w:color="auto" w:sz="4" w:space="0"/>
            </w:tcBorders>
            <w:noWrap w:val="0"/>
            <w:vAlign w:val="center"/>
          </w:tcPr>
          <w:p w14:paraId="3EB54308">
            <w:pPr>
              <w:spacing w:line="500" w:lineRule="exact"/>
              <w:jc w:val="center"/>
              <w:rPr>
                <w:rFonts w:hint="eastAsia" w:ascii="仿宋" w:hAnsi="仿宋" w:eastAsia="仿宋" w:cs="仿宋"/>
                <w:color w:val="auto"/>
                <w:szCs w:val="21"/>
              </w:rPr>
            </w:pPr>
          </w:p>
        </w:tc>
        <w:tc>
          <w:tcPr>
            <w:tcW w:w="947" w:type="dxa"/>
            <w:tcBorders>
              <w:top w:val="single" w:color="auto" w:sz="6" w:space="0"/>
              <w:left w:val="single" w:color="auto" w:sz="4" w:space="0"/>
              <w:bottom w:val="single" w:color="auto" w:sz="6" w:space="0"/>
              <w:right w:val="single" w:color="auto" w:sz="6" w:space="0"/>
            </w:tcBorders>
            <w:noWrap w:val="0"/>
            <w:vAlign w:val="center"/>
          </w:tcPr>
          <w:p w14:paraId="7088BA3F">
            <w:pPr>
              <w:spacing w:line="500" w:lineRule="exact"/>
              <w:jc w:val="center"/>
              <w:rPr>
                <w:rFonts w:hint="eastAsia" w:ascii="仿宋" w:hAnsi="仿宋" w:eastAsia="仿宋" w:cs="仿宋"/>
                <w:color w:val="auto"/>
                <w:szCs w:val="21"/>
              </w:rPr>
            </w:pPr>
          </w:p>
        </w:tc>
        <w:tc>
          <w:tcPr>
            <w:tcW w:w="751" w:type="dxa"/>
            <w:tcBorders>
              <w:top w:val="single" w:color="auto" w:sz="6" w:space="0"/>
              <w:left w:val="single" w:color="auto" w:sz="6" w:space="0"/>
              <w:bottom w:val="single" w:color="auto" w:sz="6" w:space="0"/>
              <w:right w:val="single" w:color="auto" w:sz="6" w:space="0"/>
            </w:tcBorders>
            <w:noWrap w:val="0"/>
            <w:vAlign w:val="center"/>
          </w:tcPr>
          <w:p w14:paraId="0829231D">
            <w:pPr>
              <w:spacing w:line="500" w:lineRule="exact"/>
              <w:jc w:val="center"/>
              <w:rPr>
                <w:rFonts w:hint="eastAsia" w:ascii="仿宋" w:hAnsi="仿宋" w:eastAsia="仿宋" w:cs="仿宋"/>
                <w:color w:val="auto"/>
                <w:szCs w:val="21"/>
              </w:rPr>
            </w:pPr>
          </w:p>
        </w:tc>
        <w:tc>
          <w:tcPr>
            <w:tcW w:w="664" w:type="dxa"/>
            <w:tcBorders>
              <w:top w:val="single" w:color="auto" w:sz="6" w:space="0"/>
              <w:left w:val="single" w:color="auto" w:sz="6" w:space="0"/>
              <w:bottom w:val="single" w:color="auto" w:sz="6" w:space="0"/>
              <w:right w:val="single" w:color="auto" w:sz="6" w:space="0"/>
            </w:tcBorders>
            <w:noWrap w:val="0"/>
            <w:vAlign w:val="center"/>
          </w:tcPr>
          <w:p w14:paraId="1CDA5871">
            <w:pPr>
              <w:spacing w:line="500" w:lineRule="exact"/>
              <w:jc w:val="center"/>
              <w:rPr>
                <w:rFonts w:hint="eastAsia" w:ascii="仿宋" w:hAnsi="仿宋" w:eastAsia="仿宋" w:cs="仿宋"/>
                <w:color w:val="auto"/>
                <w:szCs w:val="21"/>
              </w:rPr>
            </w:pPr>
          </w:p>
        </w:tc>
        <w:tc>
          <w:tcPr>
            <w:tcW w:w="664" w:type="dxa"/>
            <w:tcBorders>
              <w:top w:val="single" w:color="auto" w:sz="6" w:space="0"/>
              <w:left w:val="single" w:color="auto" w:sz="6" w:space="0"/>
              <w:bottom w:val="single" w:color="auto" w:sz="6" w:space="0"/>
              <w:right w:val="single" w:color="auto" w:sz="6" w:space="0"/>
            </w:tcBorders>
            <w:noWrap w:val="0"/>
            <w:vAlign w:val="center"/>
          </w:tcPr>
          <w:p w14:paraId="335765AE">
            <w:pPr>
              <w:spacing w:line="500" w:lineRule="exact"/>
              <w:jc w:val="center"/>
              <w:rPr>
                <w:rFonts w:hint="eastAsia" w:ascii="仿宋" w:hAnsi="仿宋" w:eastAsia="仿宋" w:cs="仿宋"/>
                <w:color w:val="auto"/>
                <w:szCs w:val="21"/>
              </w:rPr>
            </w:pPr>
          </w:p>
        </w:tc>
        <w:tc>
          <w:tcPr>
            <w:tcW w:w="819" w:type="dxa"/>
            <w:tcBorders>
              <w:top w:val="single" w:color="auto" w:sz="6" w:space="0"/>
              <w:left w:val="single" w:color="auto" w:sz="6" w:space="0"/>
              <w:bottom w:val="single" w:color="auto" w:sz="6" w:space="0"/>
              <w:right w:val="single" w:color="auto" w:sz="12" w:space="0"/>
            </w:tcBorders>
            <w:noWrap w:val="0"/>
            <w:vAlign w:val="center"/>
          </w:tcPr>
          <w:p w14:paraId="3A0B9E76">
            <w:pPr>
              <w:spacing w:line="500" w:lineRule="exact"/>
              <w:jc w:val="center"/>
              <w:rPr>
                <w:rFonts w:hint="eastAsia" w:ascii="仿宋" w:hAnsi="仿宋" w:eastAsia="仿宋" w:cs="仿宋"/>
                <w:color w:val="auto"/>
                <w:szCs w:val="21"/>
              </w:rPr>
            </w:pPr>
          </w:p>
        </w:tc>
      </w:tr>
      <w:tr w14:paraId="08A4DCA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0" w:hRule="atLeast"/>
          <w:jc w:val="center"/>
        </w:trPr>
        <w:tc>
          <w:tcPr>
            <w:tcW w:w="695" w:type="dxa"/>
            <w:tcBorders>
              <w:top w:val="single" w:color="auto" w:sz="6" w:space="0"/>
              <w:left w:val="single" w:color="auto" w:sz="12" w:space="0"/>
              <w:bottom w:val="single" w:color="auto" w:sz="6" w:space="0"/>
              <w:right w:val="single" w:color="auto" w:sz="6" w:space="0"/>
            </w:tcBorders>
            <w:noWrap w:val="0"/>
            <w:vAlign w:val="center"/>
          </w:tcPr>
          <w:p w14:paraId="574E4C9F">
            <w:pPr>
              <w:spacing w:line="500" w:lineRule="exact"/>
              <w:jc w:val="center"/>
              <w:rPr>
                <w:rFonts w:hint="eastAsia" w:ascii="仿宋" w:hAnsi="仿宋" w:eastAsia="仿宋" w:cs="仿宋"/>
                <w:color w:val="auto"/>
                <w:szCs w:val="21"/>
              </w:rPr>
            </w:pPr>
          </w:p>
        </w:tc>
        <w:tc>
          <w:tcPr>
            <w:tcW w:w="872" w:type="dxa"/>
            <w:tcBorders>
              <w:top w:val="single" w:color="auto" w:sz="6" w:space="0"/>
              <w:left w:val="single" w:color="auto" w:sz="6" w:space="0"/>
              <w:bottom w:val="single" w:color="auto" w:sz="6" w:space="0"/>
              <w:right w:val="single" w:color="auto" w:sz="6" w:space="0"/>
            </w:tcBorders>
            <w:noWrap w:val="0"/>
            <w:vAlign w:val="center"/>
          </w:tcPr>
          <w:p w14:paraId="1E21574B">
            <w:pPr>
              <w:spacing w:line="500" w:lineRule="exact"/>
              <w:jc w:val="center"/>
              <w:rPr>
                <w:rFonts w:hint="eastAsia" w:ascii="仿宋" w:hAnsi="仿宋" w:eastAsia="仿宋" w:cs="仿宋"/>
                <w:color w:val="auto"/>
                <w:szCs w:val="21"/>
              </w:rPr>
            </w:pPr>
          </w:p>
        </w:tc>
        <w:tc>
          <w:tcPr>
            <w:tcW w:w="986" w:type="dxa"/>
            <w:tcBorders>
              <w:top w:val="single" w:color="auto" w:sz="6" w:space="0"/>
              <w:left w:val="single" w:color="auto" w:sz="6" w:space="0"/>
              <w:bottom w:val="single" w:color="auto" w:sz="6" w:space="0"/>
              <w:right w:val="single" w:color="auto" w:sz="6" w:space="0"/>
            </w:tcBorders>
            <w:noWrap w:val="0"/>
            <w:vAlign w:val="center"/>
          </w:tcPr>
          <w:p w14:paraId="18C7A19C">
            <w:pPr>
              <w:spacing w:line="500" w:lineRule="exact"/>
              <w:jc w:val="center"/>
              <w:rPr>
                <w:rFonts w:hint="eastAsia" w:ascii="仿宋" w:hAnsi="仿宋" w:eastAsia="仿宋" w:cs="仿宋"/>
                <w:color w:val="auto"/>
                <w:szCs w:val="21"/>
              </w:rPr>
            </w:pPr>
          </w:p>
        </w:tc>
        <w:tc>
          <w:tcPr>
            <w:tcW w:w="986" w:type="dxa"/>
            <w:tcBorders>
              <w:top w:val="single" w:color="auto" w:sz="6" w:space="0"/>
              <w:left w:val="single" w:color="auto" w:sz="6" w:space="0"/>
              <w:bottom w:val="single" w:color="auto" w:sz="6" w:space="0"/>
              <w:right w:val="single" w:color="auto" w:sz="6" w:space="0"/>
            </w:tcBorders>
            <w:noWrap w:val="0"/>
            <w:vAlign w:val="center"/>
          </w:tcPr>
          <w:p w14:paraId="37B05069">
            <w:pPr>
              <w:spacing w:line="500" w:lineRule="exact"/>
              <w:jc w:val="center"/>
              <w:rPr>
                <w:rFonts w:hint="eastAsia" w:ascii="仿宋" w:hAnsi="仿宋" w:eastAsia="仿宋" w:cs="仿宋"/>
                <w:color w:val="auto"/>
                <w:szCs w:val="21"/>
              </w:rPr>
            </w:pPr>
          </w:p>
        </w:tc>
        <w:tc>
          <w:tcPr>
            <w:tcW w:w="1267" w:type="dxa"/>
            <w:tcBorders>
              <w:top w:val="single" w:color="auto" w:sz="6" w:space="0"/>
              <w:left w:val="single" w:color="auto" w:sz="6" w:space="0"/>
              <w:bottom w:val="single" w:color="auto" w:sz="6" w:space="0"/>
              <w:right w:val="single" w:color="auto" w:sz="4" w:space="0"/>
            </w:tcBorders>
            <w:noWrap w:val="0"/>
            <w:vAlign w:val="center"/>
          </w:tcPr>
          <w:p w14:paraId="79696E43">
            <w:pPr>
              <w:spacing w:line="500" w:lineRule="exact"/>
              <w:jc w:val="center"/>
              <w:rPr>
                <w:rFonts w:hint="eastAsia" w:ascii="仿宋" w:hAnsi="仿宋" w:eastAsia="仿宋" w:cs="仿宋"/>
                <w:color w:val="auto"/>
                <w:szCs w:val="21"/>
              </w:rPr>
            </w:pPr>
          </w:p>
        </w:tc>
        <w:tc>
          <w:tcPr>
            <w:tcW w:w="1222" w:type="dxa"/>
            <w:tcBorders>
              <w:top w:val="single" w:color="auto" w:sz="6" w:space="0"/>
              <w:left w:val="single" w:color="auto" w:sz="6" w:space="0"/>
              <w:bottom w:val="single" w:color="auto" w:sz="6" w:space="0"/>
              <w:right w:val="single" w:color="auto" w:sz="4" w:space="0"/>
            </w:tcBorders>
            <w:noWrap w:val="0"/>
            <w:vAlign w:val="center"/>
          </w:tcPr>
          <w:p w14:paraId="3D240C4B">
            <w:pPr>
              <w:spacing w:line="500" w:lineRule="exact"/>
              <w:jc w:val="center"/>
              <w:rPr>
                <w:rFonts w:hint="eastAsia" w:ascii="仿宋" w:hAnsi="仿宋" w:eastAsia="仿宋" w:cs="仿宋"/>
                <w:color w:val="auto"/>
                <w:szCs w:val="21"/>
              </w:rPr>
            </w:pPr>
          </w:p>
        </w:tc>
        <w:tc>
          <w:tcPr>
            <w:tcW w:w="947" w:type="dxa"/>
            <w:tcBorders>
              <w:top w:val="single" w:color="auto" w:sz="6" w:space="0"/>
              <w:left w:val="single" w:color="auto" w:sz="4" w:space="0"/>
              <w:bottom w:val="single" w:color="auto" w:sz="6" w:space="0"/>
              <w:right w:val="single" w:color="auto" w:sz="6" w:space="0"/>
            </w:tcBorders>
            <w:noWrap w:val="0"/>
            <w:vAlign w:val="center"/>
          </w:tcPr>
          <w:p w14:paraId="2B0D4B34">
            <w:pPr>
              <w:spacing w:line="500" w:lineRule="exact"/>
              <w:jc w:val="center"/>
              <w:rPr>
                <w:rFonts w:hint="eastAsia" w:ascii="仿宋" w:hAnsi="仿宋" w:eastAsia="仿宋" w:cs="仿宋"/>
                <w:color w:val="auto"/>
                <w:szCs w:val="21"/>
              </w:rPr>
            </w:pPr>
          </w:p>
        </w:tc>
        <w:tc>
          <w:tcPr>
            <w:tcW w:w="751" w:type="dxa"/>
            <w:tcBorders>
              <w:top w:val="single" w:color="auto" w:sz="6" w:space="0"/>
              <w:left w:val="single" w:color="auto" w:sz="6" w:space="0"/>
              <w:bottom w:val="single" w:color="auto" w:sz="6" w:space="0"/>
              <w:right w:val="single" w:color="auto" w:sz="6" w:space="0"/>
            </w:tcBorders>
            <w:noWrap w:val="0"/>
            <w:vAlign w:val="center"/>
          </w:tcPr>
          <w:p w14:paraId="7A7BF34C">
            <w:pPr>
              <w:spacing w:line="500" w:lineRule="exact"/>
              <w:jc w:val="center"/>
              <w:rPr>
                <w:rFonts w:hint="eastAsia" w:ascii="仿宋" w:hAnsi="仿宋" w:eastAsia="仿宋" w:cs="仿宋"/>
                <w:color w:val="auto"/>
                <w:szCs w:val="21"/>
              </w:rPr>
            </w:pPr>
          </w:p>
        </w:tc>
        <w:tc>
          <w:tcPr>
            <w:tcW w:w="664" w:type="dxa"/>
            <w:tcBorders>
              <w:top w:val="single" w:color="auto" w:sz="6" w:space="0"/>
              <w:left w:val="single" w:color="auto" w:sz="6" w:space="0"/>
              <w:bottom w:val="single" w:color="auto" w:sz="6" w:space="0"/>
              <w:right w:val="single" w:color="auto" w:sz="6" w:space="0"/>
            </w:tcBorders>
            <w:noWrap w:val="0"/>
            <w:vAlign w:val="center"/>
          </w:tcPr>
          <w:p w14:paraId="41F9D9D8">
            <w:pPr>
              <w:spacing w:line="500" w:lineRule="exact"/>
              <w:jc w:val="center"/>
              <w:rPr>
                <w:rFonts w:hint="eastAsia" w:ascii="仿宋" w:hAnsi="仿宋" w:eastAsia="仿宋" w:cs="仿宋"/>
                <w:color w:val="auto"/>
                <w:szCs w:val="21"/>
              </w:rPr>
            </w:pPr>
          </w:p>
        </w:tc>
        <w:tc>
          <w:tcPr>
            <w:tcW w:w="664" w:type="dxa"/>
            <w:tcBorders>
              <w:top w:val="single" w:color="auto" w:sz="6" w:space="0"/>
              <w:left w:val="single" w:color="auto" w:sz="6" w:space="0"/>
              <w:bottom w:val="single" w:color="auto" w:sz="6" w:space="0"/>
              <w:right w:val="single" w:color="auto" w:sz="6" w:space="0"/>
            </w:tcBorders>
            <w:noWrap w:val="0"/>
            <w:vAlign w:val="center"/>
          </w:tcPr>
          <w:p w14:paraId="3564D3D0">
            <w:pPr>
              <w:spacing w:line="500" w:lineRule="exact"/>
              <w:jc w:val="center"/>
              <w:rPr>
                <w:rFonts w:hint="eastAsia" w:ascii="仿宋" w:hAnsi="仿宋" w:eastAsia="仿宋" w:cs="仿宋"/>
                <w:color w:val="auto"/>
                <w:szCs w:val="21"/>
              </w:rPr>
            </w:pPr>
          </w:p>
        </w:tc>
        <w:tc>
          <w:tcPr>
            <w:tcW w:w="819" w:type="dxa"/>
            <w:tcBorders>
              <w:top w:val="single" w:color="auto" w:sz="6" w:space="0"/>
              <w:left w:val="single" w:color="auto" w:sz="6" w:space="0"/>
              <w:bottom w:val="single" w:color="auto" w:sz="6" w:space="0"/>
              <w:right w:val="single" w:color="auto" w:sz="12" w:space="0"/>
            </w:tcBorders>
            <w:noWrap w:val="0"/>
            <w:vAlign w:val="center"/>
          </w:tcPr>
          <w:p w14:paraId="2BB03BA2">
            <w:pPr>
              <w:spacing w:line="500" w:lineRule="exact"/>
              <w:jc w:val="center"/>
              <w:rPr>
                <w:rFonts w:hint="eastAsia" w:ascii="仿宋" w:hAnsi="仿宋" w:eastAsia="仿宋" w:cs="仿宋"/>
                <w:color w:val="auto"/>
                <w:szCs w:val="21"/>
              </w:rPr>
            </w:pPr>
          </w:p>
        </w:tc>
      </w:tr>
      <w:tr w14:paraId="7CE4D29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0" w:hRule="atLeast"/>
          <w:jc w:val="center"/>
        </w:trPr>
        <w:tc>
          <w:tcPr>
            <w:tcW w:w="695" w:type="dxa"/>
            <w:tcBorders>
              <w:top w:val="single" w:color="auto" w:sz="6" w:space="0"/>
              <w:left w:val="single" w:color="auto" w:sz="12" w:space="0"/>
              <w:bottom w:val="single" w:color="auto" w:sz="6" w:space="0"/>
              <w:right w:val="single" w:color="auto" w:sz="6" w:space="0"/>
            </w:tcBorders>
            <w:noWrap w:val="0"/>
            <w:vAlign w:val="center"/>
          </w:tcPr>
          <w:p w14:paraId="4892CD16">
            <w:pPr>
              <w:spacing w:line="500" w:lineRule="exact"/>
              <w:jc w:val="center"/>
              <w:rPr>
                <w:rFonts w:hint="eastAsia" w:ascii="仿宋" w:hAnsi="仿宋" w:eastAsia="仿宋" w:cs="仿宋"/>
                <w:color w:val="auto"/>
                <w:szCs w:val="21"/>
              </w:rPr>
            </w:pPr>
          </w:p>
        </w:tc>
        <w:tc>
          <w:tcPr>
            <w:tcW w:w="872" w:type="dxa"/>
            <w:tcBorders>
              <w:top w:val="single" w:color="auto" w:sz="6" w:space="0"/>
              <w:left w:val="single" w:color="auto" w:sz="6" w:space="0"/>
              <w:bottom w:val="single" w:color="auto" w:sz="6" w:space="0"/>
              <w:right w:val="single" w:color="auto" w:sz="6" w:space="0"/>
            </w:tcBorders>
            <w:noWrap w:val="0"/>
            <w:vAlign w:val="center"/>
          </w:tcPr>
          <w:p w14:paraId="6CD0B693">
            <w:pPr>
              <w:spacing w:line="500" w:lineRule="exact"/>
              <w:jc w:val="center"/>
              <w:rPr>
                <w:rFonts w:hint="eastAsia" w:ascii="仿宋" w:hAnsi="仿宋" w:eastAsia="仿宋" w:cs="仿宋"/>
                <w:color w:val="auto"/>
                <w:szCs w:val="21"/>
              </w:rPr>
            </w:pPr>
          </w:p>
        </w:tc>
        <w:tc>
          <w:tcPr>
            <w:tcW w:w="986" w:type="dxa"/>
            <w:tcBorders>
              <w:top w:val="single" w:color="auto" w:sz="6" w:space="0"/>
              <w:left w:val="single" w:color="auto" w:sz="6" w:space="0"/>
              <w:bottom w:val="single" w:color="auto" w:sz="6" w:space="0"/>
              <w:right w:val="single" w:color="auto" w:sz="6" w:space="0"/>
            </w:tcBorders>
            <w:noWrap w:val="0"/>
            <w:vAlign w:val="center"/>
          </w:tcPr>
          <w:p w14:paraId="19D30A46">
            <w:pPr>
              <w:spacing w:line="500" w:lineRule="exact"/>
              <w:jc w:val="center"/>
              <w:rPr>
                <w:rFonts w:hint="eastAsia" w:ascii="仿宋" w:hAnsi="仿宋" w:eastAsia="仿宋" w:cs="仿宋"/>
                <w:color w:val="auto"/>
                <w:szCs w:val="21"/>
              </w:rPr>
            </w:pPr>
          </w:p>
        </w:tc>
        <w:tc>
          <w:tcPr>
            <w:tcW w:w="986" w:type="dxa"/>
            <w:tcBorders>
              <w:top w:val="single" w:color="auto" w:sz="6" w:space="0"/>
              <w:left w:val="single" w:color="auto" w:sz="6" w:space="0"/>
              <w:bottom w:val="single" w:color="auto" w:sz="6" w:space="0"/>
              <w:right w:val="single" w:color="auto" w:sz="6" w:space="0"/>
            </w:tcBorders>
            <w:noWrap w:val="0"/>
            <w:vAlign w:val="center"/>
          </w:tcPr>
          <w:p w14:paraId="362D7231">
            <w:pPr>
              <w:spacing w:line="500" w:lineRule="exact"/>
              <w:jc w:val="center"/>
              <w:rPr>
                <w:rFonts w:hint="eastAsia" w:ascii="仿宋" w:hAnsi="仿宋" w:eastAsia="仿宋" w:cs="仿宋"/>
                <w:color w:val="auto"/>
                <w:szCs w:val="21"/>
              </w:rPr>
            </w:pPr>
          </w:p>
        </w:tc>
        <w:tc>
          <w:tcPr>
            <w:tcW w:w="1267" w:type="dxa"/>
            <w:tcBorders>
              <w:top w:val="single" w:color="auto" w:sz="6" w:space="0"/>
              <w:left w:val="single" w:color="auto" w:sz="6" w:space="0"/>
              <w:bottom w:val="single" w:color="auto" w:sz="6" w:space="0"/>
              <w:right w:val="single" w:color="auto" w:sz="4" w:space="0"/>
            </w:tcBorders>
            <w:noWrap w:val="0"/>
            <w:vAlign w:val="center"/>
          </w:tcPr>
          <w:p w14:paraId="2E1E7A1D">
            <w:pPr>
              <w:spacing w:line="500" w:lineRule="exact"/>
              <w:jc w:val="center"/>
              <w:rPr>
                <w:rFonts w:hint="eastAsia" w:ascii="仿宋" w:hAnsi="仿宋" w:eastAsia="仿宋" w:cs="仿宋"/>
                <w:color w:val="auto"/>
                <w:szCs w:val="21"/>
              </w:rPr>
            </w:pPr>
          </w:p>
        </w:tc>
        <w:tc>
          <w:tcPr>
            <w:tcW w:w="1222" w:type="dxa"/>
            <w:tcBorders>
              <w:top w:val="single" w:color="auto" w:sz="6" w:space="0"/>
              <w:left w:val="single" w:color="auto" w:sz="6" w:space="0"/>
              <w:bottom w:val="single" w:color="auto" w:sz="6" w:space="0"/>
              <w:right w:val="single" w:color="auto" w:sz="4" w:space="0"/>
            </w:tcBorders>
            <w:noWrap w:val="0"/>
            <w:vAlign w:val="center"/>
          </w:tcPr>
          <w:p w14:paraId="77CF4AF6">
            <w:pPr>
              <w:spacing w:line="500" w:lineRule="exact"/>
              <w:jc w:val="center"/>
              <w:rPr>
                <w:rFonts w:hint="eastAsia" w:ascii="仿宋" w:hAnsi="仿宋" w:eastAsia="仿宋" w:cs="仿宋"/>
                <w:color w:val="auto"/>
                <w:szCs w:val="21"/>
              </w:rPr>
            </w:pPr>
          </w:p>
        </w:tc>
        <w:tc>
          <w:tcPr>
            <w:tcW w:w="947" w:type="dxa"/>
            <w:tcBorders>
              <w:top w:val="single" w:color="auto" w:sz="6" w:space="0"/>
              <w:left w:val="single" w:color="auto" w:sz="4" w:space="0"/>
              <w:bottom w:val="single" w:color="auto" w:sz="6" w:space="0"/>
              <w:right w:val="single" w:color="auto" w:sz="6" w:space="0"/>
            </w:tcBorders>
            <w:noWrap w:val="0"/>
            <w:vAlign w:val="center"/>
          </w:tcPr>
          <w:p w14:paraId="1F46A2CF">
            <w:pPr>
              <w:spacing w:line="500" w:lineRule="exact"/>
              <w:jc w:val="center"/>
              <w:rPr>
                <w:rFonts w:hint="eastAsia" w:ascii="仿宋" w:hAnsi="仿宋" w:eastAsia="仿宋" w:cs="仿宋"/>
                <w:color w:val="auto"/>
                <w:szCs w:val="21"/>
              </w:rPr>
            </w:pPr>
          </w:p>
        </w:tc>
        <w:tc>
          <w:tcPr>
            <w:tcW w:w="751" w:type="dxa"/>
            <w:tcBorders>
              <w:top w:val="single" w:color="auto" w:sz="6" w:space="0"/>
              <w:left w:val="single" w:color="auto" w:sz="6" w:space="0"/>
              <w:bottom w:val="single" w:color="auto" w:sz="6" w:space="0"/>
              <w:right w:val="single" w:color="auto" w:sz="6" w:space="0"/>
            </w:tcBorders>
            <w:noWrap w:val="0"/>
            <w:vAlign w:val="center"/>
          </w:tcPr>
          <w:p w14:paraId="64906EF0">
            <w:pPr>
              <w:spacing w:line="500" w:lineRule="exact"/>
              <w:jc w:val="center"/>
              <w:rPr>
                <w:rFonts w:hint="eastAsia" w:ascii="仿宋" w:hAnsi="仿宋" w:eastAsia="仿宋" w:cs="仿宋"/>
                <w:color w:val="auto"/>
                <w:szCs w:val="21"/>
              </w:rPr>
            </w:pPr>
          </w:p>
        </w:tc>
        <w:tc>
          <w:tcPr>
            <w:tcW w:w="664" w:type="dxa"/>
            <w:tcBorders>
              <w:top w:val="single" w:color="auto" w:sz="6" w:space="0"/>
              <w:left w:val="single" w:color="auto" w:sz="6" w:space="0"/>
              <w:bottom w:val="single" w:color="auto" w:sz="6" w:space="0"/>
              <w:right w:val="single" w:color="auto" w:sz="6" w:space="0"/>
            </w:tcBorders>
            <w:noWrap w:val="0"/>
            <w:vAlign w:val="center"/>
          </w:tcPr>
          <w:p w14:paraId="2A972539">
            <w:pPr>
              <w:spacing w:line="500" w:lineRule="exact"/>
              <w:jc w:val="center"/>
              <w:rPr>
                <w:rFonts w:hint="eastAsia" w:ascii="仿宋" w:hAnsi="仿宋" w:eastAsia="仿宋" w:cs="仿宋"/>
                <w:color w:val="auto"/>
                <w:szCs w:val="21"/>
              </w:rPr>
            </w:pPr>
          </w:p>
        </w:tc>
        <w:tc>
          <w:tcPr>
            <w:tcW w:w="664" w:type="dxa"/>
            <w:tcBorders>
              <w:top w:val="single" w:color="auto" w:sz="6" w:space="0"/>
              <w:left w:val="single" w:color="auto" w:sz="6" w:space="0"/>
              <w:bottom w:val="single" w:color="auto" w:sz="6" w:space="0"/>
              <w:right w:val="single" w:color="auto" w:sz="6" w:space="0"/>
            </w:tcBorders>
            <w:noWrap w:val="0"/>
            <w:vAlign w:val="center"/>
          </w:tcPr>
          <w:p w14:paraId="36015668">
            <w:pPr>
              <w:spacing w:line="500" w:lineRule="exact"/>
              <w:jc w:val="center"/>
              <w:rPr>
                <w:rFonts w:hint="eastAsia" w:ascii="仿宋" w:hAnsi="仿宋" w:eastAsia="仿宋" w:cs="仿宋"/>
                <w:color w:val="auto"/>
                <w:szCs w:val="21"/>
              </w:rPr>
            </w:pPr>
          </w:p>
        </w:tc>
        <w:tc>
          <w:tcPr>
            <w:tcW w:w="819" w:type="dxa"/>
            <w:tcBorders>
              <w:top w:val="single" w:color="auto" w:sz="6" w:space="0"/>
              <w:left w:val="single" w:color="auto" w:sz="6" w:space="0"/>
              <w:bottom w:val="single" w:color="auto" w:sz="6" w:space="0"/>
              <w:right w:val="single" w:color="auto" w:sz="12" w:space="0"/>
            </w:tcBorders>
            <w:noWrap w:val="0"/>
            <w:vAlign w:val="center"/>
          </w:tcPr>
          <w:p w14:paraId="5E5F6F6B">
            <w:pPr>
              <w:spacing w:line="500" w:lineRule="exact"/>
              <w:jc w:val="center"/>
              <w:rPr>
                <w:rFonts w:hint="eastAsia" w:ascii="仿宋" w:hAnsi="仿宋" w:eastAsia="仿宋" w:cs="仿宋"/>
                <w:color w:val="auto"/>
                <w:szCs w:val="21"/>
              </w:rPr>
            </w:pPr>
          </w:p>
        </w:tc>
      </w:tr>
      <w:tr w14:paraId="409E7AC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0" w:hRule="atLeast"/>
          <w:jc w:val="center"/>
        </w:trPr>
        <w:tc>
          <w:tcPr>
            <w:tcW w:w="695" w:type="dxa"/>
            <w:tcBorders>
              <w:top w:val="single" w:color="auto" w:sz="6" w:space="0"/>
              <w:left w:val="single" w:color="auto" w:sz="12" w:space="0"/>
              <w:bottom w:val="single" w:color="auto" w:sz="6" w:space="0"/>
              <w:right w:val="single" w:color="auto" w:sz="6" w:space="0"/>
            </w:tcBorders>
            <w:noWrap w:val="0"/>
            <w:vAlign w:val="center"/>
          </w:tcPr>
          <w:p w14:paraId="5808B61B">
            <w:pPr>
              <w:spacing w:line="500" w:lineRule="exact"/>
              <w:jc w:val="center"/>
              <w:rPr>
                <w:rFonts w:hint="eastAsia" w:ascii="仿宋" w:hAnsi="仿宋" w:eastAsia="仿宋" w:cs="仿宋"/>
                <w:color w:val="auto"/>
                <w:szCs w:val="21"/>
              </w:rPr>
            </w:pPr>
          </w:p>
        </w:tc>
        <w:tc>
          <w:tcPr>
            <w:tcW w:w="872" w:type="dxa"/>
            <w:tcBorders>
              <w:top w:val="single" w:color="auto" w:sz="6" w:space="0"/>
              <w:left w:val="single" w:color="auto" w:sz="6" w:space="0"/>
              <w:bottom w:val="single" w:color="auto" w:sz="6" w:space="0"/>
              <w:right w:val="single" w:color="auto" w:sz="6" w:space="0"/>
            </w:tcBorders>
            <w:noWrap w:val="0"/>
            <w:vAlign w:val="center"/>
          </w:tcPr>
          <w:p w14:paraId="038FFADB">
            <w:pPr>
              <w:spacing w:line="500" w:lineRule="exact"/>
              <w:jc w:val="center"/>
              <w:rPr>
                <w:rFonts w:hint="eastAsia" w:ascii="仿宋" w:hAnsi="仿宋" w:eastAsia="仿宋" w:cs="仿宋"/>
                <w:color w:val="auto"/>
                <w:szCs w:val="21"/>
              </w:rPr>
            </w:pPr>
          </w:p>
        </w:tc>
        <w:tc>
          <w:tcPr>
            <w:tcW w:w="986" w:type="dxa"/>
            <w:tcBorders>
              <w:top w:val="single" w:color="auto" w:sz="6" w:space="0"/>
              <w:left w:val="single" w:color="auto" w:sz="6" w:space="0"/>
              <w:bottom w:val="single" w:color="auto" w:sz="6" w:space="0"/>
              <w:right w:val="single" w:color="auto" w:sz="6" w:space="0"/>
            </w:tcBorders>
            <w:noWrap w:val="0"/>
            <w:vAlign w:val="center"/>
          </w:tcPr>
          <w:p w14:paraId="24386537">
            <w:pPr>
              <w:spacing w:line="500" w:lineRule="exact"/>
              <w:jc w:val="center"/>
              <w:rPr>
                <w:rFonts w:hint="eastAsia" w:ascii="仿宋" w:hAnsi="仿宋" w:eastAsia="仿宋" w:cs="仿宋"/>
                <w:color w:val="auto"/>
                <w:szCs w:val="21"/>
              </w:rPr>
            </w:pPr>
          </w:p>
        </w:tc>
        <w:tc>
          <w:tcPr>
            <w:tcW w:w="986" w:type="dxa"/>
            <w:tcBorders>
              <w:top w:val="single" w:color="auto" w:sz="6" w:space="0"/>
              <w:left w:val="single" w:color="auto" w:sz="6" w:space="0"/>
              <w:bottom w:val="single" w:color="auto" w:sz="6" w:space="0"/>
              <w:right w:val="single" w:color="auto" w:sz="6" w:space="0"/>
            </w:tcBorders>
            <w:noWrap w:val="0"/>
            <w:vAlign w:val="center"/>
          </w:tcPr>
          <w:p w14:paraId="39242E6E">
            <w:pPr>
              <w:spacing w:line="500" w:lineRule="exact"/>
              <w:jc w:val="center"/>
              <w:rPr>
                <w:rFonts w:hint="eastAsia" w:ascii="仿宋" w:hAnsi="仿宋" w:eastAsia="仿宋" w:cs="仿宋"/>
                <w:color w:val="auto"/>
                <w:szCs w:val="21"/>
              </w:rPr>
            </w:pPr>
          </w:p>
        </w:tc>
        <w:tc>
          <w:tcPr>
            <w:tcW w:w="1267" w:type="dxa"/>
            <w:tcBorders>
              <w:top w:val="single" w:color="auto" w:sz="6" w:space="0"/>
              <w:left w:val="single" w:color="auto" w:sz="6" w:space="0"/>
              <w:bottom w:val="single" w:color="auto" w:sz="6" w:space="0"/>
              <w:right w:val="single" w:color="auto" w:sz="4" w:space="0"/>
            </w:tcBorders>
            <w:noWrap w:val="0"/>
            <w:vAlign w:val="center"/>
          </w:tcPr>
          <w:p w14:paraId="1D22D0BB">
            <w:pPr>
              <w:spacing w:line="500" w:lineRule="exact"/>
              <w:jc w:val="center"/>
              <w:rPr>
                <w:rFonts w:hint="eastAsia" w:ascii="仿宋" w:hAnsi="仿宋" w:eastAsia="仿宋" w:cs="仿宋"/>
                <w:color w:val="auto"/>
                <w:szCs w:val="21"/>
              </w:rPr>
            </w:pPr>
          </w:p>
        </w:tc>
        <w:tc>
          <w:tcPr>
            <w:tcW w:w="1222" w:type="dxa"/>
            <w:tcBorders>
              <w:top w:val="single" w:color="auto" w:sz="6" w:space="0"/>
              <w:left w:val="single" w:color="auto" w:sz="6" w:space="0"/>
              <w:bottom w:val="single" w:color="auto" w:sz="6" w:space="0"/>
              <w:right w:val="single" w:color="auto" w:sz="4" w:space="0"/>
            </w:tcBorders>
            <w:noWrap w:val="0"/>
            <w:vAlign w:val="center"/>
          </w:tcPr>
          <w:p w14:paraId="237B9C76">
            <w:pPr>
              <w:spacing w:line="500" w:lineRule="exact"/>
              <w:jc w:val="center"/>
              <w:rPr>
                <w:rFonts w:hint="eastAsia" w:ascii="仿宋" w:hAnsi="仿宋" w:eastAsia="仿宋" w:cs="仿宋"/>
                <w:color w:val="auto"/>
                <w:szCs w:val="21"/>
              </w:rPr>
            </w:pPr>
          </w:p>
        </w:tc>
        <w:tc>
          <w:tcPr>
            <w:tcW w:w="947" w:type="dxa"/>
            <w:tcBorders>
              <w:top w:val="single" w:color="auto" w:sz="6" w:space="0"/>
              <w:left w:val="single" w:color="auto" w:sz="4" w:space="0"/>
              <w:bottom w:val="single" w:color="auto" w:sz="6" w:space="0"/>
              <w:right w:val="single" w:color="auto" w:sz="6" w:space="0"/>
            </w:tcBorders>
            <w:noWrap w:val="0"/>
            <w:vAlign w:val="center"/>
          </w:tcPr>
          <w:p w14:paraId="381F76F7">
            <w:pPr>
              <w:spacing w:line="500" w:lineRule="exact"/>
              <w:jc w:val="center"/>
              <w:rPr>
                <w:rFonts w:hint="eastAsia" w:ascii="仿宋" w:hAnsi="仿宋" w:eastAsia="仿宋" w:cs="仿宋"/>
                <w:color w:val="auto"/>
                <w:szCs w:val="21"/>
              </w:rPr>
            </w:pPr>
          </w:p>
        </w:tc>
        <w:tc>
          <w:tcPr>
            <w:tcW w:w="751" w:type="dxa"/>
            <w:tcBorders>
              <w:top w:val="single" w:color="auto" w:sz="6" w:space="0"/>
              <w:left w:val="single" w:color="auto" w:sz="6" w:space="0"/>
              <w:bottom w:val="single" w:color="auto" w:sz="6" w:space="0"/>
              <w:right w:val="single" w:color="auto" w:sz="6" w:space="0"/>
            </w:tcBorders>
            <w:noWrap w:val="0"/>
            <w:vAlign w:val="center"/>
          </w:tcPr>
          <w:p w14:paraId="2D15AE19">
            <w:pPr>
              <w:spacing w:line="500" w:lineRule="exact"/>
              <w:jc w:val="center"/>
              <w:rPr>
                <w:rFonts w:hint="eastAsia" w:ascii="仿宋" w:hAnsi="仿宋" w:eastAsia="仿宋" w:cs="仿宋"/>
                <w:color w:val="auto"/>
                <w:szCs w:val="21"/>
              </w:rPr>
            </w:pPr>
          </w:p>
        </w:tc>
        <w:tc>
          <w:tcPr>
            <w:tcW w:w="664" w:type="dxa"/>
            <w:tcBorders>
              <w:top w:val="single" w:color="auto" w:sz="6" w:space="0"/>
              <w:left w:val="single" w:color="auto" w:sz="6" w:space="0"/>
              <w:bottom w:val="single" w:color="auto" w:sz="6" w:space="0"/>
              <w:right w:val="single" w:color="auto" w:sz="6" w:space="0"/>
            </w:tcBorders>
            <w:noWrap w:val="0"/>
            <w:vAlign w:val="center"/>
          </w:tcPr>
          <w:p w14:paraId="6649B5D3">
            <w:pPr>
              <w:spacing w:line="500" w:lineRule="exact"/>
              <w:jc w:val="center"/>
              <w:rPr>
                <w:rFonts w:hint="eastAsia" w:ascii="仿宋" w:hAnsi="仿宋" w:eastAsia="仿宋" w:cs="仿宋"/>
                <w:color w:val="auto"/>
                <w:szCs w:val="21"/>
              </w:rPr>
            </w:pPr>
          </w:p>
        </w:tc>
        <w:tc>
          <w:tcPr>
            <w:tcW w:w="664" w:type="dxa"/>
            <w:tcBorders>
              <w:top w:val="single" w:color="auto" w:sz="6" w:space="0"/>
              <w:left w:val="single" w:color="auto" w:sz="6" w:space="0"/>
              <w:bottom w:val="single" w:color="auto" w:sz="6" w:space="0"/>
              <w:right w:val="single" w:color="auto" w:sz="6" w:space="0"/>
            </w:tcBorders>
            <w:noWrap w:val="0"/>
            <w:vAlign w:val="center"/>
          </w:tcPr>
          <w:p w14:paraId="4AF03799">
            <w:pPr>
              <w:spacing w:line="500" w:lineRule="exact"/>
              <w:jc w:val="center"/>
              <w:rPr>
                <w:rFonts w:hint="eastAsia" w:ascii="仿宋" w:hAnsi="仿宋" w:eastAsia="仿宋" w:cs="仿宋"/>
                <w:color w:val="auto"/>
                <w:szCs w:val="21"/>
              </w:rPr>
            </w:pPr>
          </w:p>
        </w:tc>
        <w:tc>
          <w:tcPr>
            <w:tcW w:w="819" w:type="dxa"/>
            <w:tcBorders>
              <w:top w:val="single" w:color="auto" w:sz="6" w:space="0"/>
              <w:left w:val="single" w:color="auto" w:sz="6" w:space="0"/>
              <w:bottom w:val="single" w:color="auto" w:sz="6" w:space="0"/>
              <w:right w:val="single" w:color="auto" w:sz="12" w:space="0"/>
            </w:tcBorders>
            <w:noWrap w:val="0"/>
            <w:vAlign w:val="center"/>
          </w:tcPr>
          <w:p w14:paraId="7F0646BB">
            <w:pPr>
              <w:spacing w:line="500" w:lineRule="exact"/>
              <w:jc w:val="center"/>
              <w:rPr>
                <w:rFonts w:hint="eastAsia" w:ascii="仿宋" w:hAnsi="仿宋" w:eastAsia="仿宋" w:cs="仿宋"/>
                <w:color w:val="auto"/>
                <w:szCs w:val="21"/>
              </w:rPr>
            </w:pPr>
          </w:p>
        </w:tc>
      </w:tr>
      <w:tr w14:paraId="4D069F5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0" w:hRule="atLeast"/>
          <w:jc w:val="center"/>
        </w:trPr>
        <w:tc>
          <w:tcPr>
            <w:tcW w:w="695" w:type="dxa"/>
            <w:tcBorders>
              <w:top w:val="single" w:color="auto" w:sz="6" w:space="0"/>
              <w:left w:val="single" w:color="auto" w:sz="12" w:space="0"/>
              <w:bottom w:val="single" w:color="auto" w:sz="6" w:space="0"/>
              <w:right w:val="single" w:color="auto" w:sz="6" w:space="0"/>
            </w:tcBorders>
            <w:noWrap w:val="0"/>
            <w:vAlign w:val="center"/>
          </w:tcPr>
          <w:p w14:paraId="241169D9">
            <w:pPr>
              <w:spacing w:line="500" w:lineRule="exact"/>
              <w:jc w:val="center"/>
              <w:rPr>
                <w:rFonts w:hint="eastAsia" w:ascii="仿宋" w:hAnsi="仿宋" w:eastAsia="仿宋" w:cs="仿宋"/>
                <w:color w:val="auto"/>
                <w:szCs w:val="21"/>
              </w:rPr>
            </w:pPr>
          </w:p>
        </w:tc>
        <w:tc>
          <w:tcPr>
            <w:tcW w:w="872" w:type="dxa"/>
            <w:tcBorders>
              <w:top w:val="single" w:color="auto" w:sz="6" w:space="0"/>
              <w:left w:val="single" w:color="auto" w:sz="6" w:space="0"/>
              <w:bottom w:val="single" w:color="auto" w:sz="6" w:space="0"/>
              <w:right w:val="single" w:color="auto" w:sz="6" w:space="0"/>
            </w:tcBorders>
            <w:noWrap w:val="0"/>
            <w:vAlign w:val="center"/>
          </w:tcPr>
          <w:p w14:paraId="30ECCC75">
            <w:pPr>
              <w:spacing w:line="500" w:lineRule="exact"/>
              <w:jc w:val="center"/>
              <w:rPr>
                <w:rFonts w:hint="eastAsia" w:ascii="仿宋" w:hAnsi="仿宋" w:eastAsia="仿宋" w:cs="仿宋"/>
                <w:color w:val="auto"/>
                <w:szCs w:val="21"/>
              </w:rPr>
            </w:pPr>
          </w:p>
        </w:tc>
        <w:tc>
          <w:tcPr>
            <w:tcW w:w="986" w:type="dxa"/>
            <w:tcBorders>
              <w:top w:val="single" w:color="auto" w:sz="6" w:space="0"/>
              <w:left w:val="single" w:color="auto" w:sz="6" w:space="0"/>
              <w:bottom w:val="single" w:color="auto" w:sz="6" w:space="0"/>
              <w:right w:val="single" w:color="auto" w:sz="6" w:space="0"/>
            </w:tcBorders>
            <w:noWrap w:val="0"/>
            <w:vAlign w:val="center"/>
          </w:tcPr>
          <w:p w14:paraId="789DAAF5">
            <w:pPr>
              <w:spacing w:line="500" w:lineRule="exact"/>
              <w:jc w:val="center"/>
              <w:rPr>
                <w:rFonts w:hint="eastAsia" w:ascii="仿宋" w:hAnsi="仿宋" w:eastAsia="仿宋" w:cs="仿宋"/>
                <w:color w:val="auto"/>
                <w:szCs w:val="21"/>
              </w:rPr>
            </w:pPr>
          </w:p>
        </w:tc>
        <w:tc>
          <w:tcPr>
            <w:tcW w:w="986" w:type="dxa"/>
            <w:tcBorders>
              <w:top w:val="single" w:color="auto" w:sz="6" w:space="0"/>
              <w:left w:val="single" w:color="auto" w:sz="6" w:space="0"/>
              <w:bottom w:val="single" w:color="auto" w:sz="6" w:space="0"/>
              <w:right w:val="single" w:color="auto" w:sz="6" w:space="0"/>
            </w:tcBorders>
            <w:noWrap w:val="0"/>
            <w:vAlign w:val="center"/>
          </w:tcPr>
          <w:p w14:paraId="0821616F">
            <w:pPr>
              <w:spacing w:line="500" w:lineRule="exact"/>
              <w:jc w:val="center"/>
              <w:rPr>
                <w:rFonts w:hint="eastAsia" w:ascii="仿宋" w:hAnsi="仿宋" w:eastAsia="仿宋" w:cs="仿宋"/>
                <w:color w:val="auto"/>
                <w:szCs w:val="21"/>
              </w:rPr>
            </w:pPr>
          </w:p>
        </w:tc>
        <w:tc>
          <w:tcPr>
            <w:tcW w:w="1267" w:type="dxa"/>
            <w:tcBorders>
              <w:top w:val="single" w:color="auto" w:sz="6" w:space="0"/>
              <w:left w:val="single" w:color="auto" w:sz="6" w:space="0"/>
              <w:bottom w:val="single" w:color="auto" w:sz="6" w:space="0"/>
              <w:right w:val="single" w:color="auto" w:sz="4" w:space="0"/>
            </w:tcBorders>
            <w:noWrap w:val="0"/>
            <w:vAlign w:val="center"/>
          </w:tcPr>
          <w:p w14:paraId="02F9F0A9">
            <w:pPr>
              <w:spacing w:line="500" w:lineRule="exact"/>
              <w:jc w:val="center"/>
              <w:rPr>
                <w:rFonts w:hint="eastAsia" w:ascii="仿宋" w:hAnsi="仿宋" w:eastAsia="仿宋" w:cs="仿宋"/>
                <w:color w:val="auto"/>
                <w:szCs w:val="21"/>
              </w:rPr>
            </w:pPr>
          </w:p>
        </w:tc>
        <w:tc>
          <w:tcPr>
            <w:tcW w:w="1222" w:type="dxa"/>
            <w:tcBorders>
              <w:top w:val="single" w:color="auto" w:sz="6" w:space="0"/>
              <w:left w:val="single" w:color="auto" w:sz="6" w:space="0"/>
              <w:bottom w:val="single" w:color="auto" w:sz="6" w:space="0"/>
              <w:right w:val="single" w:color="auto" w:sz="4" w:space="0"/>
            </w:tcBorders>
            <w:noWrap w:val="0"/>
            <w:vAlign w:val="center"/>
          </w:tcPr>
          <w:p w14:paraId="6D07969F">
            <w:pPr>
              <w:spacing w:line="500" w:lineRule="exact"/>
              <w:jc w:val="center"/>
              <w:rPr>
                <w:rFonts w:hint="eastAsia" w:ascii="仿宋" w:hAnsi="仿宋" w:eastAsia="仿宋" w:cs="仿宋"/>
                <w:color w:val="auto"/>
                <w:szCs w:val="21"/>
              </w:rPr>
            </w:pPr>
          </w:p>
        </w:tc>
        <w:tc>
          <w:tcPr>
            <w:tcW w:w="947" w:type="dxa"/>
            <w:tcBorders>
              <w:top w:val="single" w:color="auto" w:sz="6" w:space="0"/>
              <w:left w:val="single" w:color="auto" w:sz="4" w:space="0"/>
              <w:bottom w:val="single" w:color="auto" w:sz="6" w:space="0"/>
              <w:right w:val="single" w:color="auto" w:sz="6" w:space="0"/>
            </w:tcBorders>
            <w:noWrap w:val="0"/>
            <w:vAlign w:val="center"/>
          </w:tcPr>
          <w:p w14:paraId="0EFA0CA2">
            <w:pPr>
              <w:spacing w:line="500" w:lineRule="exact"/>
              <w:jc w:val="center"/>
              <w:rPr>
                <w:rFonts w:hint="eastAsia" w:ascii="仿宋" w:hAnsi="仿宋" w:eastAsia="仿宋" w:cs="仿宋"/>
                <w:color w:val="auto"/>
                <w:szCs w:val="21"/>
              </w:rPr>
            </w:pPr>
          </w:p>
        </w:tc>
        <w:tc>
          <w:tcPr>
            <w:tcW w:w="751" w:type="dxa"/>
            <w:tcBorders>
              <w:top w:val="single" w:color="auto" w:sz="6" w:space="0"/>
              <w:left w:val="single" w:color="auto" w:sz="6" w:space="0"/>
              <w:bottom w:val="single" w:color="auto" w:sz="6" w:space="0"/>
              <w:right w:val="single" w:color="auto" w:sz="6" w:space="0"/>
            </w:tcBorders>
            <w:noWrap w:val="0"/>
            <w:vAlign w:val="center"/>
          </w:tcPr>
          <w:p w14:paraId="00897BA3">
            <w:pPr>
              <w:spacing w:line="500" w:lineRule="exact"/>
              <w:jc w:val="center"/>
              <w:rPr>
                <w:rFonts w:hint="eastAsia" w:ascii="仿宋" w:hAnsi="仿宋" w:eastAsia="仿宋" w:cs="仿宋"/>
                <w:color w:val="auto"/>
                <w:szCs w:val="21"/>
              </w:rPr>
            </w:pPr>
          </w:p>
        </w:tc>
        <w:tc>
          <w:tcPr>
            <w:tcW w:w="664" w:type="dxa"/>
            <w:tcBorders>
              <w:top w:val="single" w:color="auto" w:sz="6" w:space="0"/>
              <w:left w:val="single" w:color="auto" w:sz="6" w:space="0"/>
              <w:bottom w:val="single" w:color="auto" w:sz="6" w:space="0"/>
              <w:right w:val="single" w:color="auto" w:sz="6" w:space="0"/>
            </w:tcBorders>
            <w:noWrap w:val="0"/>
            <w:vAlign w:val="center"/>
          </w:tcPr>
          <w:p w14:paraId="31E8B991">
            <w:pPr>
              <w:spacing w:line="500" w:lineRule="exact"/>
              <w:jc w:val="center"/>
              <w:rPr>
                <w:rFonts w:hint="eastAsia" w:ascii="仿宋" w:hAnsi="仿宋" w:eastAsia="仿宋" w:cs="仿宋"/>
                <w:color w:val="auto"/>
                <w:szCs w:val="21"/>
              </w:rPr>
            </w:pPr>
          </w:p>
        </w:tc>
        <w:tc>
          <w:tcPr>
            <w:tcW w:w="664" w:type="dxa"/>
            <w:tcBorders>
              <w:top w:val="single" w:color="auto" w:sz="6" w:space="0"/>
              <w:left w:val="single" w:color="auto" w:sz="6" w:space="0"/>
              <w:bottom w:val="single" w:color="auto" w:sz="6" w:space="0"/>
              <w:right w:val="single" w:color="auto" w:sz="6" w:space="0"/>
            </w:tcBorders>
            <w:noWrap w:val="0"/>
            <w:vAlign w:val="center"/>
          </w:tcPr>
          <w:p w14:paraId="4F79CF42">
            <w:pPr>
              <w:spacing w:line="500" w:lineRule="exact"/>
              <w:jc w:val="center"/>
              <w:rPr>
                <w:rFonts w:hint="eastAsia" w:ascii="仿宋" w:hAnsi="仿宋" w:eastAsia="仿宋" w:cs="仿宋"/>
                <w:color w:val="auto"/>
                <w:szCs w:val="21"/>
              </w:rPr>
            </w:pPr>
          </w:p>
        </w:tc>
        <w:tc>
          <w:tcPr>
            <w:tcW w:w="819" w:type="dxa"/>
            <w:tcBorders>
              <w:top w:val="single" w:color="auto" w:sz="6" w:space="0"/>
              <w:left w:val="single" w:color="auto" w:sz="6" w:space="0"/>
              <w:bottom w:val="single" w:color="auto" w:sz="6" w:space="0"/>
              <w:right w:val="single" w:color="auto" w:sz="12" w:space="0"/>
            </w:tcBorders>
            <w:noWrap w:val="0"/>
            <w:vAlign w:val="center"/>
          </w:tcPr>
          <w:p w14:paraId="08DDDAAA">
            <w:pPr>
              <w:spacing w:line="500" w:lineRule="exact"/>
              <w:jc w:val="center"/>
              <w:rPr>
                <w:rFonts w:hint="eastAsia" w:ascii="仿宋" w:hAnsi="仿宋" w:eastAsia="仿宋" w:cs="仿宋"/>
                <w:color w:val="auto"/>
                <w:szCs w:val="21"/>
              </w:rPr>
            </w:pPr>
          </w:p>
        </w:tc>
      </w:tr>
      <w:tr w14:paraId="25DD739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0" w:hRule="atLeast"/>
          <w:jc w:val="center"/>
        </w:trPr>
        <w:tc>
          <w:tcPr>
            <w:tcW w:w="9873" w:type="dxa"/>
            <w:gridSpan w:val="11"/>
            <w:tcBorders>
              <w:top w:val="single" w:color="auto" w:sz="6" w:space="0"/>
              <w:left w:val="single" w:color="auto" w:sz="12" w:space="0"/>
              <w:bottom w:val="single" w:color="auto" w:sz="6" w:space="0"/>
              <w:right w:val="single" w:color="auto" w:sz="12" w:space="0"/>
            </w:tcBorders>
            <w:noWrap w:val="0"/>
            <w:vAlign w:val="center"/>
          </w:tcPr>
          <w:p w14:paraId="4A4149E7">
            <w:pPr>
              <w:spacing w:line="500" w:lineRule="exact"/>
              <w:jc w:val="center"/>
              <w:rPr>
                <w:rFonts w:hint="eastAsia" w:ascii="仿宋" w:hAnsi="仿宋" w:eastAsia="仿宋" w:cs="仿宋"/>
                <w:color w:val="auto"/>
                <w:szCs w:val="21"/>
                <w:lang w:eastAsia="zh-CN"/>
              </w:rPr>
            </w:pPr>
            <w:r>
              <w:rPr>
                <w:rFonts w:hint="eastAsia" w:ascii="仿宋" w:hAnsi="仿宋" w:eastAsia="仿宋" w:cs="仿宋"/>
                <w:color w:val="auto"/>
                <w:szCs w:val="21"/>
              </w:rPr>
              <w:t>合计（总价）</w:t>
            </w:r>
            <w:r>
              <w:rPr>
                <w:rFonts w:hint="eastAsia" w:ascii="仿宋" w:hAnsi="仿宋" w:eastAsia="仿宋" w:cs="仿宋"/>
                <w:color w:val="auto"/>
                <w:szCs w:val="21"/>
                <w:lang w:eastAsia="zh-CN"/>
              </w:rPr>
              <w:t>：</w:t>
            </w:r>
          </w:p>
        </w:tc>
      </w:tr>
    </w:tbl>
    <w:p w14:paraId="7A008A59">
      <w:pPr>
        <w:pStyle w:val="35"/>
        <w:keepNext w:val="0"/>
        <w:keepLines w:val="0"/>
        <w:widowControl w:val="0"/>
        <w:shd w:val="clear" w:color="auto" w:fill="auto"/>
        <w:bidi w:val="0"/>
        <w:spacing w:before="0" w:after="0" w:line="317" w:lineRule="exact"/>
        <w:ind w:left="176" w:right="0" w:firstLine="0"/>
        <w:jc w:val="left"/>
        <w:rPr>
          <w:rFonts w:hint="eastAsia" w:ascii="仿宋" w:hAnsi="仿宋" w:eastAsia="仿宋" w:cs="仿宋"/>
          <w:sz w:val="24"/>
          <w:szCs w:val="24"/>
        </w:rPr>
      </w:pPr>
      <w:r>
        <w:rPr>
          <w:rFonts w:hint="eastAsia" w:ascii="仿宋" w:hAnsi="仿宋" w:eastAsia="仿宋" w:cs="仿宋"/>
          <w:color w:val="000000"/>
          <w:spacing w:val="0"/>
          <w:w w:val="100"/>
          <w:position w:val="0"/>
          <w:sz w:val="24"/>
          <w:szCs w:val="24"/>
        </w:rPr>
        <w:t>说明：</w:t>
      </w:r>
      <w:r>
        <w:rPr>
          <w:rFonts w:hint="eastAsia" w:ascii="仿宋" w:hAnsi="仿宋" w:eastAsia="仿宋" w:cs="仿宋"/>
          <w:color w:val="000000"/>
          <w:spacing w:val="0"/>
          <w:w w:val="100"/>
          <w:position w:val="0"/>
          <w:sz w:val="24"/>
          <w:szCs w:val="24"/>
          <w:lang w:val="en-US" w:eastAsia="en-US" w:bidi="en-US"/>
        </w:rPr>
        <w:t>1.</w:t>
      </w:r>
      <w:r>
        <w:rPr>
          <w:rFonts w:hint="eastAsia" w:ascii="仿宋" w:hAnsi="仿宋" w:eastAsia="仿宋" w:cs="仿宋"/>
          <w:color w:val="000000"/>
          <w:spacing w:val="0"/>
          <w:w w:val="100"/>
          <w:position w:val="0"/>
          <w:sz w:val="24"/>
          <w:szCs w:val="24"/>
        </w:rPr>
        <w:t>所有价格均用人民币</w:t>
      </w:r>
      <w:r>
        <w:rPr>
          <w:rFonts w:hint="eastAsia" w:ascii="仿宋" w:hAnsi="仿宋" w:eastAsia="仿宋" w:cs="仿宋"/>
          <w:color w:val="000000"/>
          <w:spacing w:val="0"/>
          <w:w w:val="100"/>
          <w:position w:val="0"/>
          <w:sz w:val="24"/>
          <w:szCs w:val="24"/>
          <w:lang w:val="en-US" w:eastAsia="zh-CN"/>
        </w:rPr>
        <w:t>计价</w:t>
      </w:r>
      <w:r>
        <w:rPr>
          <w:rFonts w:hint="eastAsia" w:ascii="仿宋" w:hAnsi="仿宋" w:eastAsia="仿宋" w:cs="仿宋"/>
          <w:color w:val="000000"/>
          <w:spacing w:val="0"/>
          <w:w w:val="100"/>
          <w:position w:val="0"/>
          <w:sz w:val="24"/>
          <w:szCs w:val="24"/>
        </w:rPr>
        <w:t>，单位为元。</w:t>
      </w:r>
    </w:p>
    <w:p w14:paraId="2FD07091">
      <w:pPr>
        <w:pStyle w:val="35"/>
        <w:keepNext w:val="0"/>
        <w:keepLines w:val="0"/>
        <w:widowControl w:val="0"/>
        <w:numPr>
          <w:ilvl w:val="0"/>
          <w:numId w:val="12"/>
        </w:numPr>
        <w:shd w:val="clear" w:color="auto" w:fill="auto"/>
        <w:tabs>
          <w:tab w:val="left" w:pos="378"/>
        </w:tabs>
        <w:bidi w:val="0"/>
        <w:spacing w:before="0" w:after="0" w:line="317" w:lineRule="exact"/>
        <w:ind w:left="176" w:right="0" w:firstLine="0"/>
        <w:jc w:val="left"/>
        <w:rPr>
          <w:rFonts w:hint="eastAsia" w:ascii="仿宋" w:hAnsi="仿宋" w:eastAsia="仿宋" w:cs="仿宋"/>
          <w:sz w:val="24"/>
          <w:szCs w:val="24"/>
        </w:rPr>
      </w:pPr>
      <w:r>
        <w:rPr>
          <w:rFonts w:hint="eastAsia" w:ascii="仿宋" w:hAnsi="仿宋" w:eastAsia="仿宋" w:cs="仿宋"/>
          <w:color w:val="000000"/>
          <w:spacing w:val="0"/>
          <w:w w:val="100"/>
          <w:position w:val="0"/>
          <w:sz w:val="24"/>
          <w:szCs w:val="24"/>
        </w:rPr>
        <w:t>报价总计价格必须与《</w:t>
      </w:r>
      <w:r>
        <w:rPr>
          <w:rFonts w:hint="eastAsia" w:ascii="仿宋" w:hAnsi="仿宋" w:eastAsia="仿宋" w:cs="仿宋"/>
          <w:color w:val="000000"/>
          <w:spacing w:val="0"/>
          <w:w w:val="100"/>
          <w:position w:val="0"/>
          <w:sz w:val="24"/>
          <w:szCs w:val="24"/>
          <w:lang w:eastAsia="zh-CN"/>
        </w:rPr>
        <w:t>投标报价单</w:t>
      </w:r>
      <w:r>
        <w:rPr>
          <w:rFonts w:hint="eastAsia" w:ascii="仿宋" w:hAnsi="仿宋" w:eastAsia="仿宋" w:cs="仿宋"/>
          <w:color w:val="000000"/>
          <w:spacing w:val="0"/>
          <w:w w:val="100"/>
          <w:position w:val="0"/>
          <w:sz w:val="24"/>
          <w:szCs w:val="24"/>
        </w:rPr>
        <w:t>》报价一致。</w:t>
      </w:r>
    </w:p>
    <w:p w14:paraId="1EFBC560">
      <w:pPr>
        <w:pStyle w:val="35"/>
        <w:keepNext w:val="0"/>
        <w:keepLines w:val="0"/>
        <w:widowControl w:val="0"/>
        <w:numPr>
          <w:ilvl w:val="0"/>
          <w:numId w:val="12"/>
        </w:numPr>
        <w:shd w:val="clear" w:color="auto" w:fill="auto"/>
        <w:tabs>
          <w:tab w:val="left" w:pos="490"/>
        </w:tabs>
        <w:bidi w:val="0"/>
        <w:spacing w:before="0" w:after="0" w:line="317" w:lineRule="exact"/>
        <w:ind w:left="176" w:right="0" w:firstLine="0"/>
        <w:jc w:val="left"/>
        <w:rPr>
          <w:rFonts w:hint="eastAsia" w:ascii="仿宋" w:hAnsi="仿宋" w:eastAsia="仿宋" w:cs="仿宋"/>
          <w:sz w:val="24"/>
          <w:szCs w:val="24"/>
        </w:rPr>
      </w:pPr>
      <w:r>
        <w:rPr>
          <w:rFonts w:hint="eastAsia" w:ascii="仿宋" w:hAnsi="仿宋" w:eastAsia="仿宋" w:cs="仿宋"/>
          <w:color w:val="000000"/>
          <w:spacing w:val="0"/>
          <w:w w:val="100"/>
          <w:position w:val="0"/>
          <w:sz w:val="24"/>
          <w:szCs w:val="24"/>
        </w:rPr>
        <w:t>如果不提供详细的分项报价表将被视为没有实质性</w:t>
      </w:r>
      <w:r>
        <w:rPr>
          <w:rFonts w:hint="eastAsia" w:ascii="仿宋" w:hAnsi="仿宋" w:eastAsia="仿宋" w:cs="仿宋"/>
          <w:color w:val="000000"/>
          <w:spacing w:val="0"/>
          <w:w w:val="100"/>
          <w:position w:val="0"/>
          <w:sz w:val="24"/>
          <w:szCs w:val="24"/>
          <w:lang w:eastAsia="zh-CN"/>
        </w:rPr>
        <w:t>投标文件</w:t>
      </w:r>
      <w:r>
        <w:rPr>
          <w:rFonts w:hint="eastAsia" w:ascii="仿宋" w:hAnsi="仿宋" w:eastAsia="仿宋" w:cs="仿宋"/>
          <w:color w:val="000000"/>
          <w:spacing w:val="0"/>
          <w:w w:val="100"/>
          <w:position w:val="0"/>
          <w:sz w:val="24"/>
          <w:szCs w:val="24"/>
        </w:rPr>
        <w:t>。</w:t>
      </w:r>
    </w:p>
    <w:p w14:paraId="290BA7DE">
      <w:pPr>
        <w:pStyle w:val="35"/>
        <w:keepNext w:val="0"/>
        <w:keepLines w:val="0"/>
        <w:widowControl w:val="0"/>
        <w:numPr>
          <w:ilvl w:val="0"/>
          <w:numId w:val="12"/>
        </w:numPr>
        <w:shd w:val="clear" w:color="auto" w:fill="auto"/>
        <w:tabs>
          <w:tab w:val="left" w:pos="493"/>
        </w:tabs>
        <w:bidi w:val="0"/>
        <w:spacing w:before="0" w:after="0" w:line="317" w:lineRule="exact"/>
        <w:ind w:left="176" w:right="0" w:firstLine="0"/>
        <w:jc w:val="left"/>
        <w:rPr>
          <w:rFonts w:hint="eastAsia" w:ascii="仿宋" w:hAnsi="仿宋" w:eastAsia="仿宋" w:cs="仿宋"/>
          <w:sz w:val="24"/>
          <w:szCs w:val="24"/>
        </w:rPr>
      </w:pPr>
      <w:r>
        <w:rPr>
          <w:rFonts w:hint="eastAsia" w:ascii="仿宋" w:hAnsi="仿宋" w:eastAsia="仿宋" w:cs="仿宋"/>
          <w:color w:val="000000"/>
          <w:spacing w:val="0"/>
          <w:w w:val="100"/>
          <w:position w:val="0"/>
          <w:sz w:val="24"/>
          <w:szCs w:val="24"/>
        </w:rPr>
        <w:t>投标人必须按此表格式中的对应栏目内容填写，若需增加栏目，请在栏目</w:t>
      </w:r>
      <w:r>
        <w:rPr>
          <w:rFonts w:hint="eastAsia" w:ascii="仿宋" w:hAnsi="仿宋" w:eastAsia="仿宋" w:cs="仿宋"/>
          <w:color w:val="000000"/>
          <w:spacing w:val="0"/>
          <w:w w:val="100"/>
          <w:position w:val="0"/>
          <w:sz w:val="24"/>
          <w:szCs w:val="24"/>
          <w:lang w:val="zh-CN" w:eastAsia="zh-CN" w:bidi="zh-CN"/>
        </w:rPr>
        <w:t>“其</w:t>
      </w:r>
      <w:r>
        <w:rPr>
          <w:rFonts w:hint="eastAsia" w:ascii="仿宋" w:hAnsi="仿宋" w:eastAsia="仿宋" w:cs="仿宋"/>
          <w:color w:val="000000"/>
          <w:spacing w:val="0"/>
          <w:w w:val="100"/>
          <w:position w:val="0"/>
          <w:sz w:val="24"/>
          <w:szCs w:val="24"/>
        </w:rPr>
        <w:t>它”中填写，并作详细说明。</w:t>
      </w:r>
    </w:p>
    <w:p w14:paraId="0C16A942">
      <w:pPr>
        <w:pStyle w:val="35"/>
        <w:keepNext w:val="0"/>
        <w:keepLines w:val="0"/>
        <w:widowControl w:val="0"/>
        <w:numPr>
          <w:ilvl w:val="0"/>
          <w:numId w:val="0"/>
        </w:numPr>
        <w:shd w:val="clear" w:color="auto" w:fill="auto"/>
        <w:tabs>
          <w:tab w:val="left" w:pos="493"/>
        </w:tabs>
        <w:bidi w:val="0"/>
        <w:spacing w:before="0" w:after="0" w:line="317" w:lineRule="exact"/>
        <w:ind w:left="176" w:leftChars="0" w:right="0" w:rightChars="0"/>
        <w:jc w:val="left"/>
        <w:rPr>
          <w:rFonts w:hint="eastAsia" w:ascii="仿宋" w:hAnsi="仿宋" w:eastAsia="仿宋" w:cs="仿宋"/>
          <w:color w:val="000000"/>
          <w:spacing w:val="0"/>
          <w:w w:val="100"/>
          <w:position w:val="0"/>
          <w:sz w:val="20"/>
          <w:szCs w:val="20"/>
        </w:rPr>
      </w:pPr>
    </w:p>
    <w:p w14:paraId="5B59DCD1">
      <w:pPr>
        <w:pStyle w:val="35"/>
        <w:keepNext w:val="0"/>
        <w:keepLines w:val="0"/>
        <w:widowControl w:val="0"/>
        <w:numPr>
          <w:ilvl w:val="0"/>
          <w:numId w:val="0"/>
        </w:numPr>
        <w:shd w:val="clear" w:color="auto" w:fill="auto"/>
        <w:tabs>
          <w:tab w:val="left" w:pos="493"/>
        </w:tabs>
        <w:bidi w:val="0"/>
        <w:spacing w:before="0" w:after="0" w:line="317" w:lineRule="exact"/>
        <w:ind w:left="176" w:leftChars="0" w:right="0" w:rightChars="0"/>
        <w:jc w:val="left"/>
        <w:rPr>
          <w:rFonts w:hint="eastAsia" w:ascii="仿宋" w:hAnsi="仿宋" w:eastAsia="仿宋" w:cs="仿宋"/>
          <w:color w:val="000000"/>
          <w:spacing w:val="0"/>
          <w:w w:val="100"/>
          <w:position w:val="0"/>
          <w:sz w:val="20"/>
          <w:szCs w:val="20"/>
        </w:rPr>
      </w:pPr>
    </w:p>
    <w:p w14:paraId="2248A404">
      <w:pPr>
        <w:pStyle w:val="7"/>
        <w:numPr>
          <w:ilvl w:val="0"/>
          <w:numId w:val="0"/>
        </w:numPr>
        <w:tabs>
          <w:tab w:val="left" w:pos="8227"/>
        </w:tabs>
        <w:kinsoku w:val="0"/>
        <w:overflowPunct w:val="0"/>
        <w:spacing w:line="360" w:lineRule="auto"/>
        <w:ind w:right="118" w:rightChars="0" w:firstLine="4080" w:firstLineChars="1700"/>
        <w:jc w:val="right"/>
        <w:rPr>
          <w:rFonts w:hint="eastAsia" w:ascii="仿宋" w:hAnsi="仿宋" w:eastAsia="仿宋" w:cs="仿宋"/>
          <w:sz w:val="24"/>
          <w:szCs w:val="24"/>
        </w:rPr>
      </w:pPr>
      <w:r>
        <w:rPr>
          <w:rFonts w:hint="eastAsia" w:ascii="仿宋" w:hAnsi="仿宋" w:eastAsia="仿宋" w:cs="仿宋"/>
          <w:sz w:val="24"/>
          <w:szCs w:val="24"/>
        </w:rPr>
        <w:t>投标人：</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rPr>
        <w:t xml:space="preserve">（盖单位章） </w:t>
      </w:r>
    </w:p>
    <w:p w14:paraId="7E3E1FC4">
      <w:pPr>
        <w:pStyle w:val="7"/>
        <w:numPr>
          <w:ilvl w:val="0"/>
          <w:numId w:val="0"/>
        </w:numPr>
        <w:tabs>
          <w:tab w:val="left" w:pos="8227"/>
        </w:tabs>
        <w:kinsoku w:val="0"/>
        <w:overflowPunct w:val="0"/>
        <w:spacing w:line="360" w:lineRule="auto"/>
        <w:ind w:right="118" w:rightChars="0" w:firstLine="4080" w:firstLineChars="1700"/>
        <w:jc w:val="both"/>
        <w:rPr>
          <w:rFonts w:hint="eastAsia" w:ascii="仿宋" w:hAnsi="仿宋" w:eastAsia="仿宋" w:cs="仿宋"/>
          <w:w w:val="95"/>
          <w:sz w:val="24"/>
          <w:szCs w:val="24"/>
        </w:rPr>
      </w:pPr>
      <w:r>
        <w:rPr>
          <w:rFonts w:hint="eastAsia" w:ascii="仿宋" w:hAnsi="仿宋" w:eastAsia="仿宋" w:cs="仿宋"/>
          <w:sz w:val="24"/>
          <w:szCs w:val="24"/>
        </w:rPr>
        <w:t>法定代表人：</w:t>
      </w:r>
      <w:r>
        <w:rPr>
          <w:rFonts w:hint="eastAsia" w:ascii="仿宋" w:hAnsi="仿宋" w:eastAsia="仿宋" w:cs="仿宋"/>
          <w:sz w:val="24"/>
          <w:szCs w:val="24"/>
          <w:u w:val="single"/>
          <w:lang w:val="en-US" w:eastAsia="zh-CN"/>
        </w:rPr>
        <w:t xml:space="preserve">           </w:t>
      </w:r>
      <w:r>
        <w:rPr>
          <w:rFonts w:hint="eastAsia" w:ascii="仿宋" w:hAnsi="仿宋" w:eastAsia="仿宋" w:cs="仿宋"/>
          <w:w w:val="95"/>
          <w:sz w:val="24"/>
          <w:szCs w:val="24"/>
        </w:rPr>
        <w:t>（</w:t>
      </w:r>
      <w:r>
        <w:rPr>
          <w:rFonts w:hint="eastAsia" w:ascii="仿宋" w:hAnsi="仿宋" w:eastAsia="仿宋" w:cs="仿宋"/>
          <w:w w:val="95"/>
          <w:sz w:val="24"/>
          <w:szCs w:val="24"/>
          <w:lang w:eastAsia="zh-CN"/>
        </w:rPr>
        <w:t>签章</w:t>
      </w:r>
      <w:r>
        <w:rPr>
          <w:rFonts w:hint="eastAsia" w:ascii="仿宋" w:hAnsi="仿宋" w:eastAsia="仿宋" w:cs="仿宋"/>
          <w:w w:val="95"/>
          <w:sz w:val="24"/>
          <w:szCs w:val="24"/>
        </w:rPr>
        <w:t>）</w:t>
      </w:r>
    </w:p>
    <w:p w14:paraId="00076B01">
      <w:pPr>
        <w:pStyle w:val="7"/>
        <w:numPr>
          <w:ilvl w:val="0"/>
          <w:numId w:val="0"/>
        </w:numPr>
        <w:shd w:val="clear" w:color="auto" w:fill="auto"/>
        <w:tabs>
          <w:tab w:val="left" w:pos="8227"/>
        </w:tabs>
        <w:kinsoku w:val="0"/>
        <w:overflowPunct w:val="0"/>
        <w:spacing w:line="360" w:lineRule="auto"/>
        <w:ind w:right="118" w:rightChars="0" w:firstLine="4080" w:firstLineChars="1700"/>
        <w:jc w:val="both"/>
        <w:rPr>
          <w:rFonts w:hint="eastAsia" w:ascii="仿宋" w:hAnsi="仿宋" w:eastAsia="仿宋" w:cs="仿宋"/>
          <w:sz w:val="24"/>
          <w:szCs w:val="24"/>
          <w:lang w:eastAsia="zh-CN"/>
        </w:rPr>
      </w:pPr>
      <w:r>
        <w:rPr>
          <w:rFonts w:hint="eastAsia" w:ascii="仿宋" w:hAnsi="仿宋" w:eastAsia="仿宋" w:cs="仿宋"/>
          <w:sz w:val="24"/>
          <w:szCs w:val="24"/>
        </w:rPr>
        <w:t>被授权人</w:t>
      </w:r>
      <w:r>
        <w:rPr>
          <w:rFonts w:hint="eastAsia" w:ascii="仿宋" w:hAnsi="仿宋" w:eastAsia="仿宋" w:cs="仿宋"/>
          <w:sz w:val="24"/>
          <w:szCs w:val="24"/>
          <w:lang w:eastAsia="zh-CN"/>
        </w:rPr>
        <w:t>：</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lang w:eastAsia="zh-CN"/>
        </w:rPr>
        <w:t>（签</w:t>
      </w:r>
      <w:r>
        <w:rPr>
          <w:rFonts w:hint="eastAsia" w:ascii="仿宋" w:hAnsi="仿宋" w:eastAsia="仿宋" w:cs="仿宋"/>
          <w:sz w:val="24"/>
          <w:szCs w:val="24"/>
          <w:lang w:val="en-US" w:eastAsia="zh-CN"/>
        </w:rPr>
        <w:t>字</w:t>
      </w:r>
      <w:r>
        <w:rPr>
          <w:rFonts w:hint="eastAsia" w:ascii="仿宋" w:hAnsi="仿宋" w:eastAsia="仿宋" w:cs="仿宋"/>
          <w:sz w:val="24"/>
          <w:szCs w:val="24"/>
          <w:lang w:eastAsia="zh-CN"/>
        </w:rPr>
        <w:t>）</w:t>
      </w:r>
    </w:p>
    <w:p w14:paraId="71E726D2">
      <w:pPr>
        <w:pStyle w:val="7"/>
        <w:numPr>
          <w:ilvl w:val="0"/>
          <w:numId w:val="0"/>
        </w:numPr>
        <w:tabs>
          <w:tab w:val="left" w:pos="5551"/>
          <w:tab w:val="left" w:pos="6511"/>
          <w:tab w:val="left" w:pos="7111"/>
          <w:tab w:val="left" w:pos="7711"/>
        </w:tabs>
        <w:kinsoku w:val="0"/>
        <w:overflowPunct w:val="0"/>
        <w:spacing w:before="46" w:line="360" w:lineRule="auto"/>
        <w:ind w:right="0" w:rightChars="0" w:firstLine="4800" w:firstLineChars="2000"/>
        <w:jc w:val="both"/>
        <w:rPr>
          <w:rFonts w:hint="eastAsia" w:ascii="仿宋" w:hAnsi="仿宋" w:eastAsia="仿宋" w:cs="仿宋"/>
          <w:sz w:val="24"/>
          <w:szCs w:val="24"/>
        </w:rPr>
      </w:pPr>
      <w:r>
        <w:rPr>
          <w:rFonts w:hint="eastAsia" w:ascii="仿宋" w:hAnsi="仿宋" w:eastAsia="仿宋" w:cs="仿宋"/>
          <w:sz w:val="24"/>
          <w:szCs w:val="24"/>
          <w:u w:val="single"/>
        </w:rPr>
        <w:tab/>
      </w:r>
      <w:r>
        <w:rPr>
          <w:rFonts w:hint="eastAsia" w:ascii="仿宋" w:hAnsi="仿宋" w:eastAsia="仿宋" w:cs="仿宋"/>
          <w:sz w:val="24"/>
          <w:szCs w:val="24"/>
        </w:rPr>
        <w:t>年</w:t>
      </w:r>
      <w:r>
        <w:rPr>
          <w:rFonts w:hint="eastAsia" w:ascii="仿宋" w:hAnsi="仿宋" w:eastAsia="仿宋" w:cs="仿宋"/>
          <w:sz w:val="24"/>
          <w:szCs w:val="24"/>
          <w:u w:val="single"/>
        </w:rPr>
        <w:tab/>
      </w:r>
      <w:r>
        <w:rPr>
          <w:rFonts w:hint="eastAsia" w:ascii="仿宋" w:hAnsi="仿宋" w:eastAsia="仿宋" w:cs="仿宋"/>
          <w:sz w:val="24"/>
          <w:szCs w:val="24"/>
        </w:rPr>
        <w:t>月</w:t>
      </w:r>
      <w:r>
        <w:rPr>
          <w:rFonts w:hint="eastAsia" w:ascii="仿宋" w:hAnsi="仿宋" w:eastAsia="仿宋" w:cs="仿宋"/>
          <w:sz w:val="24"/>
          <w:szCs w:val="24"/>
          <w:u w:val="single"/>
        </w:rPr>
        <w:tab/>
      </w:r>
      <w:r>
        <w:rPr>
          <w:rFonts w:hint="eastAsia" w:ascii="仿宋" w:hAnsi="仿宋" w:eastAsia="仿宋" w:cs="仿宋"/>
          <w:sz w:val="24"/>
          <w:szCs w:val="24"/>
        </w:rPr>
        <w:t>日</w:t>
      </w:r>
    </w:p>
    <w:p w14:paraId="19C48D2E">
      <w:pPr>
        <w:pStyle w:val="31"/>
        <w:keepNext/>
        <w:keepLines/>
        <w:widowControl w:val="0"/>
        <w:numPr>
          <w:ilvl w:val="0"/>
          <w:numId w:val="0"/>
        </w:numPr>
        <w:shd w:val="clear" w:color="auto" w:fill="auto"/>
        <w:bidi w:val="0"/>
        <w:spacing w:before="0" w:after="220" w:line="240" w:lineRule="auto"/>
        <w:ind w:leftChars="0" w:right="0" w:rightChars="0"/>
        <w:jc w:val="center"/>
        <w:rPr>
          <w:rFonts w:hint="eastAsia" w:ascii="仿宋" w:hAnsi="仿宋" w:eastAsia="仿宋" w:cs="仿宋"/>
          <w:b/>
          <w:bCs/>
          <w:color w:val="000000"/>
          <w:spacing w:val="0"/>
          <w:w w:val="100"/>
          <w:position w:val="0"/>
          <w:lang w:val="en-US" w:eastAsia="zh-CN"/>
        </w:rPr>
      </w:pPr>
      <w:r>
        <w:rPr>
          <w:rFonts w:hint="eastAsia" w:ascii="仿宋" w:hAnsi="仿宋" w:eastAsia="仿宋" w:cs="仿宋"/>
          <w:b/>
          <w:bCs/>
          <w:color w:val="000000"/>
          <w:spacing w:val="0"/>
          <w:w w:val="100"/>
          <w:position w:val="0"/>
          <w:lang w:val="en-US" w:eastAsia="zh-CN"/>
        </w:rPr>
        <w:t>5、技术条款偏离表</w:t>
      </w:r>
    </w:p>
    <w:p w14:paraId="7D152813">
      <w:pPr>
        <w:pStyle w:val="31"/>
        <w:keepNext/>
        <w:keepLines/>
        <w:widowControl w:val="0"/>
        <w:numPr>
          <w:ilvl w:val="0"/>
          <w:numId w:val="0"/>
        </w:numPr>
        <w:shd w:val="clear" w:color="auto" w:fill="auto"/>
        <w:bidi w:val="0"/>
        <w:spacing w:before="0" w:after="220" w:line="240" w:lineRule="auto"/>
        <w:ind w:right="0" w:rightChars="0"/>
        <w:jc w:val="both"/>
        <w:rPr>
          <w:rFonts w:hint="eastAsia" w:ascii="仿宋" w:hAnsi="仿宋" w:eastAsia="仿宋" w:cs="仿宋"/>
          <w:color w:val="auto"/>
          <w:sz w:val="24"/>
          <w:highlight w:val="none"/>
        </w:rPr>
      </w:pPr>
    </w:p>
    <w:p w14:paraId="34DC350B">
      <w:pPr>
        <w:pStyle w:val="31"/>
        <w:keepNext/>
        <w:keepLines/>
        <w:widowControl w:val="0"/>
        <w:numPr>
          <w:ilvl w:val="0"/>
          <w:numId w:val="0"/>
        </w:numPr>
        <w:shd w:val="clear" w:color="auto" w:fill="auto"/>
        <w:bidi w:val="0"/>
        <w:spacing w:before="0" w:after="220" w:line="240" w:lineRule="auto"/>
        <w:ind w:right="0" w:rightChars="0"/>
        <w:jc w:val="both"/>
        <w:rPr>
          <w:rFonts w:hint="default" w:ascii="仿宋" w:hAnsi="仿宋" w:eastAsia="仿宋" w:cs="仿宋"/>
          <w:color w:val="auto"/>
          <w:sz w:val="24"/>
          <w:highlight w:val="none"/>
          <w:u w:val="single"/>
          <w:lang w:val="en-US" w:eastAsia="zh-CN"/>
        </w:rPr>
      </w:pPr>
      <w:r>
        <w:rPr>
          <w:rFonts w:hint="eastAsia" w:ascii="仿宋" w:hAnsi="仿宋" w:eastAsia="仿宋" w:cs="仿宋"/>
          <w:color w:val="auto"/>
          <w:sz w:val="24"/>
          <w:highlight w:val="none"/>
        </w:rPr>
        <w:t>项目名称: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single"/>
          <w:lang w:val="en-US" w:eastAsia="zh-CN"/>
        </w:rPr>
        <w:t xml:space="preserve">               </w:t>
      </w:r>
    </w:p>
    <w:p w14:paraId="05B22B19">
      <w:pPr>
        <w:pStyle w:val="31"/>
        <w:keepNext/>
        <w:keepLines/>
        <w:widowControl w:val="0"/>
        <w:numPr>
          <w:ilvl w:val="0"/>
          <w:numId w:val="0"/>
        </w:numPr>
        <w:shd w:val="clear" w:color="auto" w:fill="auto"/>
        <w:bidi w:val="0"/>
        <w:spacing w:before="0" w:after="220" w:line="240" w:lineRule="auto"/>
        <w:ind w:leftChars="0" w:right="0" w:rightChars="0"/>
        <w:jc w:val="both"/>
        <w:rPr>
          <w:rFonts w:hint="eastAsia" w:ascii="仿宋" w:hAnsi="仿宋" w:eastAsia="仿宋" w:cs="仿宋"/>
          <w:color w:val="000000"/>
          <w:spacing w:val="0"/>
          <w:w w:val="100"/>
          <w:position w:val="0"/>
          <w:lang w:val="en-US" w:eastAsia="zh-CN"/>
        </w:rPr>
      </w:pPr>
      <w:r>
        <w:rPr>
          <w:rFonts w:hint="eastAsia" w:ascii="仿宋" w:hAnsi="仿宋" w:eastAsia="仿宋" w:cs="仿宋"/>
          <w:color w:val="auto"/>
          <w:sz w:val="24"/>
          <w:highlight w:val="none"/>
          <w:lang w:val="en-US" w:eastAsia="zh-CN"/>
        </w:rPr>
        <w:t>项目</w:t>
      </w:r>
      <w:r>
        <w:rPr>
          <w:rFonts w:hint="eastAsia" w:ascii="仿宋" w:hAnsi="仿宋" w:eastAsia="仿宋" w:cs="仿宋"/>
          <w:color w:val="auto"/>
          <w:sz w:val="24"/>
          <w:highlight w:val="none"/>
        </w:rPr>
        <w:t>编号:</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p>
    <w:tbl>
      <w:tblPr>
        <w:tblStyle w:val="18"/>
        <w:tblW w:w="804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386"/>
        <w:gridCol w:w="1357"/>
        <w:gridCol w:w="1326"/>
        <w:gridCol w:w="1326"/>
        <w:gridCol w:w="1327"/>
        <w:gridCol w:w="1327"/>
      </w:tblGrid>
      <w:tr w14:paraId="31684E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386" w:type="dxa"/>
            <w:noWrap w:val="0"/>
            <w:vAlign w:val="center"/>
          </w:tcPr>
          <w:p w14:paraId="4C5B3BC8">
            <w:pPr>
              <w:jc w:val="center"/>
              <w:rPr>
                <w:rFonts w:hint="eastAsia" w:ascii="仿宋" w:hAnsi="仿宋" w:eastAsia="仿宋" w:cs="仿宋"/>
                <w:bCs/>
                <w:sz w:val="24"/>
                <w:szCs w:val="24"/>
              </w:rPr>
            </w:pPr>
            <w:r>
              <w:rPr>
                <w:rFonts w:hint="eastAsia" w:ascii="仿宋" w:hAnsi="仿宋" w:eastAsia="仿宋" w:cs="仿宋"/>
                <w:bCs/>
                <w:sz w:val="24"/>
                <w:szCs w:val="24"/>
              </w:rPr>
              <w:t>序号</w:t>
            </w:r>
          </w:p>
        </w:tc>
        <w:tc>
          <w:tcPr>
            <w:tcW w:w="1357" w:type="dxa"/>
            <w:noWrap w:val="0"/>
            <w:vAlign w:val="center"/>
          </w:tcPr>
          <w:p w14:paraId="2FF646DC">
            <w:pPr>
              <w:jc w:val="center"/>
              <w:rPr>
                <w:rFonts w:hint="eastAsia" w:ascii="仿宋" w:hAnsi="仿宋" w:eastAsia="仿宋" w:cs="仿宋"/>
                <w:bCs/>
                <w:sz w:val="24"/>
                <w:szCs w:val="24"/>
              </w:rPr>
            </w:pPr>
            <w:r>
              <w:rPr>
                <w:rFonts w:hint="eastAsia" w:ascii="仿宋" w:hAnsi="仿宋" w:eastAsia="仿宋" w:cs="仿宋"/>
                <w:bCs/>
                <w:sz w:val="24"/>
                <w:szCs w:val="24"/>
              </w:rPr>
              <w:t>货物名称</w:t>
            </w:r>
          </w:p>
        </w:tc>
        <w:tc>
          <w:tcPr>
            <w:tcW w:w="1326" w:type="dxa"/>
            <w:noWrap w:val="0"/>
            <w:vAlign w:val="center"/>
          </w:tcPr>
          <w:p w14:paraId="4A349C57">
            <w:pPr>
              <w:jc w:val="center"/>
              <w:rPr>
                <w:rFonts w:hint="eastAsia" w:ascii="仿宋" w:hAnsi="仿宋" w:eastAsia="仿宋" w:cs="仿宋"/>
                <w:bCs/>
                <w:sz w:val="24"/>
                <w:szCs w:val="24"/>
              </w:rPr>
            </w:pPr>
            <w:r>
              <w:rPr>
                <w:rFonts w:hint="eastAsia" w:ascii="仿宋" w:hAnsi="仿宋" w:eastAsia="仿宋" w:cs="仿宋"/>
                <w:bCs/>
                <w:sz w:val="24"/>
                <w:szCs w:val="24"/>
              </w:rPr>
              <w:t>招标文件要求规格</w:t>
            </w:r>
          </w:p>
        </w:tc>
        <w:tc>
          <w:tcPr>
            <w:tcW w:w="1326" w:type="dxa"/>
            <w:noWrap w:val="0"/>
            <w:vAlign w:val="center"/>
          </w:tcPr>
          <w:p w14:paraId="0DDACD5D">
            <w:pPr>
              <w:jc w:val="center"/>
              <w:rPr>
                <w:rFonts w:hint="eastAsia" w:ascii="仿宋" w:hAnsi="仿宋" w:eastAsia="仿宋" w:cs="仿宋"/>
                <w:bCs/>
                <w:sz w:val="24"/>
                <w:szCs w:val="24"/>
              </w:rPr>
            </w:pPr>
            <w:r>
              <w:rPr>
                <w:rFonts w:hint="eastAsia" w:ascii="仿宋" w:hAnsi="仿宋" w:eastAsia="仿宋" w:cs="仿宋"/>
                <w:bCs/>
                <w:sz w:val="24"/>
                <w:szCs w:val="24"/>
              </w:rPr>
              <w:t>投标规格</w:t>
            </w:r>
          </w:p>
        </w:tc>
        <w:tc>
          <w:tcPr>
            <w:tcW w:w="1327" w:type="dxa"/>
            <w:noWrap w:val="0"/>
            <w:vAlign w:val="center"/>
          </w:tcPr>
          <w:p w14:paraId="0928FB7E">
            <w:pPr>
              <w:jc w:val="center"/>
              <w:rPr>
                <w:rFonts w:hint="eastAsia" w:ascii="仿宋" w:hAnsi="仿宋" w:eastAsia="仿宋" w:cs="仿宋"/>
                <w:bCs/>
                <w:sz w:val="24"/>
                <w:szCs w:val="24"/>
              </w:rPr>
            </w:pPr>
            <w:r>
              <w:rPr>
                <w:rFonts w:hint="eastAsia" w:ascii="仿宋" w:hAnsi="仿宋" w:eastAsia="仿宋" w:cs="仿宋"/>
                <w:bCs/>
                <w:sz w:val="24"/>
                <w:szCs w:val="24"/>
              </w:rPr>
              <w:t>偏离</w:t>
            </w:r>
          </w:p>
        </w:tc>
        <w:tc>
          <w:tcPr>
            <w:tcW w:w="1327" w:type="dxa"/>
            <w:noWrap w:val="0"/>
            <w:vAlign w:val="center"/>
          </w:tcPr>
          <w:p w14:paraId="77E331EF">
            <w:pPr>
              <w:jc w:val="center"/>
              <w:rPr>
                <w:rFonts w:hint="eastAsia" w:ascii="仿宋" w:hAnsi="仿宋" w:eastAsia="仿宋" w:cs="仿宋"/>
                <w:bCs/>
                <w:sz w:val="24"/>
                <w:szCs w:val="24"/>
              </w:rPr>
            </w:pPr>
            <w:r>
              <w:rPr>
                <w:rFonts w:hint="eastAsia" w:ascii="仿宋" w:hAnsi="仿宋" w:eastAsia="仿宋" w:cs="仿宋"/>
                <w:bCs/>
                <w:sz w:val="24"/>
                <w:szCs w:val="24"/>
              </w:rPr>
              <w:t>说明</w:t>
            </w:r>
          </w:p>
        </w:tc>
      </w:tr>
      <w:tr w14:paraId="0AA377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386" w:type="dxa"/>
            <w:noWrap w:val="0"/>
            <w:vAlign w:val="top"/>
          </w:tcPr>
          <w:p w14:paraId="03C7015F">
            <w:pPr>
              <w:jc w:val="center"/>
              <w:rPr>
                <w:rFonts w:hint="eastAsia" w:ascii="仿宋" w:hAnsi="仿宋" w:eastAsia="仿宋" w:cs="仿宋"/>
                <w:b/>
                <w:bCs/>
                <w:sz w:val="24"/>
                <w:szCs w:val="24"/>
              </w:rPr>
            </w:pPr>
          </w:p>
        </w:tc>
        <w:tc>
          <w:tcPr>
            <w:tcW w:w="1357" w:type="dxa"/>
            <w:noWrap w:val="0"/>
            <w:vAlign w:val="top"/>
          </w:tcPr>
          <w:p w14:paraId="3BC575E9">
            <w:pPr>
              <w:jc w:val="center"/>
              <w:rPr>
                <w:rFonts w:hint="eastAsia" w:ascii="仿宋" w:hAnsi="仿宋" w:eastAsia="仿宋" w:cs="仿宋"/>
                <w:b/>
                <w:bCs/>
                <w:sz w:val="24"/>
                <w:szCs w:val="24"/>
              </w:rPr>
            </w:pPr>
          </w:p>
        </w:tc>
        <w:tc>
          <w:tcPr>
            <w:tcW w:w="1326" w:type="dxa"/>
            <w:noWrap w:val="0"/>
            <w:vAlign w:val="top"/>
          </w:tcPr>
          <w:p w14:paraId="2DFCC045">
            <w:pPr>
              <w:jc w:val="center"/>
              <w:rPr>
                <w:rFonts w:hint="eastAsia" w:ascii="仿宋" w:hAnsi="仿宋" w:eastAsia="仿宋" w:cs="仿宋"/>
                <w:b/>
                <w:bCs/>
                <w:sz w:val="24"/>
                <w:szCs w:val="24"/>
              </w:rPr>
            </w:pPr>
          </w:p>
        </w:tc>
        <w:tc>
          <w:tcPr>
            <w:tcW w:w="1326" w:type="dxa"/>
            <w:noWrap w:val="0"/>
            <w:vAlign w:val="top"/>
          </w:tcPr>
          <w:p w14:paraId="5DA2E817">
            <w:pPr>
              <w:jc w:val="center"/>
              <w:rPr>
                <w:rFonts w:hint="eastAsia" w:ascii="仿宋" w:hAnsi="仿宋" w:eastAsia="仿宋" w:cs="仿宋"/>
                <w:b/>
                <w:bCs/>
                <w:sz w:val="24"/>
                <w:szCs w:val="24"/>
              </w:rPr>
            </w:pPr>
          </w:p>
        </w:tc>
        <w:tc>
          <w:tcPr>
            <w:tcW w:w="1327" w:type="dxa"/>
            <w:noWrap w:val="0"/>
            <w:vAlign w:val="top"/>
          </w:tcPr>
          <w:p w14:paraId="47560A22">
            <w:pPr>
              <w:jc w:val="center"/>
              <w:rPr>
                <w:rFonts w:hint="eastAsia" w:ascii="仿宋" w:hAnsi="仿宋" w:eastAsia="仿宋" w:cs="仿宋"/>
                <w:b/>
                <w:bCs/>
                <w:sz w:val="24"/>
                <w:szCs w:val="24"/>
              </w:rPr>
            </w:pPr>
            <w:r>
              <w:rPr>
                <w:rFonts w:hint="eastAsia" w:ascii="仿宋" w:hAnsi="仿宋" w:eastAsia="仿宋" w:cs="仿宋"/>
                <w:bCs/>
                <w:sz w:val="24"/>
                <w:szCs w:val="24"/>
                <w:lang w:val="en-US" w:eastAsia="zh-CN"/>
              </w:rPr>
              <w:t>如有偏离需提供证明材料，证明材料附后(并注明页码)</w:t>
            </w:r>
          </w:p>
        </w:tc>
        <w:tc>
          <w:tcPr>
            <w:tcW w:w="1327" w:type="dxa"/>
            <w:noWrap w:val="0"/>
            <w:vAlign w:val="top"/>
          </w:tcPr>
          <w:p w14:paraId="3BE008E6">
            <w:pPr>
              <w:jc w:val="center"/>
              <w:rPr>
                <w:rFonts w:hint="eastAsia" w:ascii="仿宋" w:hAnsi="仿宋" w:eastAsia="仿宋" w:cs="仿宋"/>
                <w:b/>
                <w:bCs/>
                <w:sz w:val="24"/>
                <w:szCs w:val="24"/>
              </w:rPr>
            </w:pPr>
          </w:p>
        </w:tc>
      </w:tr>
      <w:tr w14:paraId="4330CE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386" w:type="dxa"/>
            <w:noWrap w:val="0"/>
            <w:vAlign w:val="top"/>
          </w:tcPr>
          <w:p w14:paraId="5792F1DB">
            <w:pPr>
              <w:jc w:val="center"/>
              <w:rPr>
                <w:rFonts w:hint="eastAsia" w:ascii="仿宋" w:hAnsi="仿宋" w:eastAsia="仿宋" w:cs="仿宋"/>
                <w:b/>
                <w:bCs/>
                <w:sz w:val="24"/>
                <w:szCs w:val="24"/>
              </w:rPr>
            </w:pPr>
          </w:p>
        </w:tc>
        <w:tc>
          <w:tcPr>
            <w:tcW w:w="1357" w:type="dxa"/>
            <w:noWrap w:val="0"/>
            <w:vAlign w:val="top"/>
          </w:tcPr>
          <w:p w14:paraId="309EC3BE">
            <w:pPr>
              <w:jc w:val="center"/>
              <w:rPr>
                <w:rFonts w:hint="eastAsia" w:ascii="仿宋" w:hAnsi="仿宋" w:eastAsia="仿宋" w:cs="仿宋"/>
                <w:b/>
                <w:bCs/>
                <w:sz w:val="24"/>
                <w:szCs w:val="24"/>
              </w:rPr>
            </w:pPr>
          </w:p>
        </w:tc>
        <w:tc>
          <w:tcPr>
            <w:tcW w:w="1326" w:type="dxa"/>
            <w:noWrap w:val="0"/>
            <w:vAlign w:val="top"/>
          </w:tcPr>
          <w:p w14:paraId="7D3F0936">
            <w:pPr>
              <w:jc w:val="center"/>
              <w:rPr>
                <w:rFonts w:hint="eastAsia" w:ascii="仿宋" w:hAnsi="仿宋" w:eastAsia="仿宋" w:cs="仿宋"/>
                <w:b/>
                <w:bCs/>
                <w:sz w:val="24"/>
                <w:szCs w:val="24"/>
              </w:rPr>
            </w:pPr>
          </w:p>
        </w:tc>
        <w:tc>
          <w:tcPr>
            <w:tcW w:w="1326" w:type="dxa"/>
            <w:noWrap w:val="0"/>
            <w:vAlign w:val="top"/>
          </w:tcPr>
          <w:p w14:paraId="4F281F7E">
            <w:pPr>
              <w:jc w:val="center"/>
              <w:rPr>
                <w:rFonts w:hint="eastAsia" w:ascii="仿宋" w:hAnsi="仿宋" w:eastAsia="仿宋" w:cs="仿宋"/>
                <w:b/>
                <w:bCs/>
                <w:sz w:val="24"/>
                <w:szCs w:val="24"/>
              </w:rPr>
            </w:pPr>
          </w:p>
        </w:tc>
        <w:tc>
          <w:tcPr>
            <w:tcW w:w="1327" w:type="dxa"/>
            <w:noWrap w:val="0"/>
            <w:vAlign w:val="top"/>
          </w:tcPr>
          <w:p w14:paraId="38A68D75">
            <w:pPr>
              <w:jc w:val="center"/>
              <w:rPr>
                <w:rFonts w:hint="eastAsia" w:ascii="仿宋" w:hAnsi="仿宋" w:eastAsia="仿宋" w:cs="仿宋"/>
                <w:b/>
                <w:bCs/>
                <w:sz w:val="24"/>
                <w:szCs w:val="24"/>
              </w:rPr>
            </w:pPr>
          </w:p>
        </w:tc>
        <w:tc>
          <w:tcPr>
            <w:tcW w:w="1327" w:type="dxa"/>
            <w:noWrap w:val="0"/>
            <w:vAlign w:val="top"/>
          </w:tcPr>
          <w:p w14:paraId="09CD089F">
            <w:pPr>
              <w:jc w:val="center"/>
              <w:rPr>
                <w:rFonts w:hint="eastAsia" w:ascii="仿宋" w:hAnsi="仿宋" w:eastAsia="仿宋" w:cs="仿宋"/>
                <w:b/>
                <w:bCs/>
                <w:sz w:val="24"/>
                <w:szCs w:val="24"/>
              </w:rPr>
            </w:pPr>
          </w:p>
        </w:tc>
      </w:tr>
      <w:tr w14:paraId="1C781A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386" w:type="dxa"/>
            <w:noWrap w:val="0"/>
            <w:vAlign w:val="top"/>
          </w:tcPr>
          <w:p w14:paraId="3E04644C">
            <w:pPr>
              <w:jc w:val="center"/>
              <w:rPr>
                <w:rFonts w:hint="eastAsia" w:ascii="仿宋" w:hAnsi="仿宋" w:eastAsia="仿宋" w:cs="仿宋"/>
                <w:b/>
                <w:bCs/>
                <w:sz w:val="24"/>
                <w:szCs w:val="24"/>
              </w:rPr>
            </w:pPr>
          </w:p>
        </w:tc>
        <w:tc>
          <w:tcPr>
            <w:tcW w:w="1357" w:type="dxa"/>
            <w:noWrap w:val="0"/>
            <w:vAlign w:val="top"/>
          </w:tcPr>
          <w:p w14:paraId="7BAD794A">
            <w:pPr>
              <w:jc w:val="center"/>
              <w:rPr>
                <w:rFonts w:hint="eastAsia" w:ascii="仿宋" w:hAnsi="仿宋" w:eastAsia="仿宋" w:cs="仿宋"/>
                <w:b/>
                <w:bCs/>
                <w:sz w:val="24"/>
                <w:szCs w:val="24"/>
              </w:rPr>
            </w:pPr>
          </w:p>
        </w:tc>
        <w:tc>
          <w:tcPr>
            <w:tcW w:w="1326" w:type="dxa"/>
            <w:noWrap w:val="0"/>
            <w:vAlign w:val="top"/>
          </w:tcPr>
          <w:p w14:paraId="46DED0B2">
            <w:pPr>
              <w:jc w:val="center"/>
              <w:rPr>
                <w:rFonts w:hint="eastAsia" w:ascii="仿宋" w:hAnsi="仿宋" w:eastAsia="仿宋" w:cs="仿宋"/>
                <w:b/>
                <w:bCs/>
                <w:sz w:val="24"/>
                <w:szCs w:val="24"/>
              </w:rPr>
            </w:pPr>
          </w:p>
        </w:tc>
        <w:tc>
          <w:tcPr>
            <w:tcW w:w="1326" w:type="dxa"/>
            <w:noWrap w:val="0"/>
            <w:vAlign w:val="top"/>
          </w:tcPr>
          <w:p w14:paraId="7505B04E">
            <w:pPr>
              <w:jc w:val="center"/>
              <w:rPr>
                <w:rFonts w:hint="eastAsia" w:ascii="仿宋" w:hAnsi="仿宋" w:eastAsia="仿宋" w:cs="仿宋"/>
                <w:b/>
                <w:bCs/>
                <w:sz w:val="24"/>
                <w:szCs w:val="24"/>
              </w:rPr>
            </w:pPr>
          </w:p>
        </w:tc>
        <w:tc>
          <w:tcPr>
            <w:tcW w:w="1327" w:type="dxa"/>
            <w:noWrap w:val="0"/>
            <w:vAlign w:val="top"/>
          </w:tcPr>
          <w:p w14:paraId="7794D978">
            <w:pPr>
              <w:jc w:val="center"/>
              <w:rPr>
                <w:rFonts w:hint="eastAsia" w:ascii="仿宋" w:hAnsi="仿宋" w:eastAsia="仿宋" w:cs="仿宋"/>
                <w:b/>
                <w:bCs/>
                <w:sz w:val="24"/>
                <w:szCs w:val="24"/>
              </w:rPr>
            </w:pPr>
          </w:p>
        </w:tc>
        <w:tc>
          <w:tcPr>
            <w:tcW w:w="1327" w:type="dxa"/>
            <w:noWrap w:val="0"/>
            <w:vAlign w:val="top"/>
          </w:tcPr>
          <w:p w14:paraId="5EB74E4B">
            <w:pPr>
              <w:jc w:val="center"/>
              <w:rPr>
                <w:rFonts w:hint="eastAsia" w:ascii="仿宋" w:hAnsi="仿宋" w:eastAsia="仿宋" w:cs="仿宋"/>
                <w:b/>
                <w:bCs/>
                <w:sz w:val="24"/>
                <w:szCs w:val="24"/>
              </w:rPr>
            </w:pPr>
          </w:p>
        </w:tc>
      </w:tr>
      <w:tr w14:paraId="7B317D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386" w:type="dxa"/>
            <w:noWrap w:val="0"/>
            <w:vAlign w:val="top"/>
          </w:tcPr>
          <w:p w14:paraId="1EF6A375">
            <w:pPr>
              <w:jc w:val="center"/>
              <w:rPr>
                <w:rFonts w:hint="eastAsia" w:ascii="仿宋" w:hAnsi="仿宋" w:eastAsia="仿宋" w:cs="仿宋"/>
                <w:b/>
                <w:bCs/>
                <w:sz w:val="24"/>
                <w:szCs w:val="24"/>
              </w:rPr>
            </w:pPr>
          </w:p>
        </w:tc>
        <w:tc>
          <w:tcPr>
            <w:tcW w:w="1357" w:type="dxa"/>
            <w:noWrap w:val="0"/>
            <w:vAlign w:val="top"/>
          </w:tcPr>
          <w:p w14:paraId="538AAC7A">
            <w:pPr>
              <w:jc w:val="center"/>
              <w:rPr>
                <w:rFonts w:hint="eastAsia" w:ascii="仿宋" w:hAnsi="仿宋" w:eastAsia="仿宋" w:cs="仿宋"/>
                <w:b/>
                <w:bCs/>
                <w:sz w:val="24"/>
                <w:szCs w:val="24"/>
              </w:rPr>
            </w:pPr>
          </w:p>
        </w:tc>
        <w:tc>
          <w:tcPr>
            <w:tcW w:w="1326" w:type="dxa"/>
            <w:noWrap w:val="0"/>
            <w:vAlign w:val="top"/>
          </w:tcPr>
          <w:p w14:paraId="1BC57825">
            <w:pPr>
              <w:jc w:val="center"/>
              <w:rPr>
                <w:rFonts w:hint="eastAsia" w:ascii="仿宋" w:hAnsi="仿宋" w:eastAsia="仿宋" w:cs="仿宋"/>
                <w:b/>
                <w:bCs/>
                <w:sz w:val="24"/>
                <w:szCs w:val="24"/>
              </w:rPr>
            </w:pPr>
          </w:p>
        </w:tc>
        <w:tc>
          <w:tcPr>
            <w:tcW w:w="1326" w:type="dxa"/>
            <w:noWrap w:val="0"/>
            <w:vAlign w:val="top"/>
          </w:tcPr>
          <w:p w14:paraId="47E51A24">
            <w:pPr>
              <w:jc w:val="center"/>
              <w:rPr>
                <w:rFonts w:hint="eastAsia" w:ascii="仿宋" w:hAnsi="仿宋" w:eastAsia="仿宋" w:cs="仿宋"/>
                <w:b/>
                <w:bCs/>
                <w:sz w:val="24"/>
                <w:szCs w:val="24"/>
              </w:rPr>
            </w:pPr>
          </w:p>
        </w:tc>
        <w:tc>
          <w:tcPr>
            <w:tcW w:w="1327" w:type="dxa"/>
            <w:noWrap w:val="0"/>
            <w:vAlign w:val="top"/>
          </w:tcPr>
          <w:p w14:paraId="15D8D23E">
            <w:pPr>
              <w:jc w:val="center"/>
              <w:rPr>
                <w:rFonts w:hint="eastAsia" w:ascii="仿宋" w:hAnsi="仿宋" w:eastAsia="仿宋" w:cs="仿宋"/>
                <w:b/>
                <w:bCs/>
                <w:sz w:val="24"/>
                <w:szCs w:val="24"/>
              </w:rPr>
            </w:pPr>
          </w:p>
        </w:tc>
        <w:tc>
          <w:tcPr>
            <w:tcW w:w="1327" w:type="dxa"/>
            <w:noWrap w:val="0"/>
            <w:vAlign w:val="top"/>
          </w:tcPr>
          <w:p w14:paraId="4D6596CB">
            <w:pPr>
              <w:jc w:val="center"/>
              <w:rPr>
                <w:rFonts w:hint="eastAsia" w:ascii="仿宋" w:hAnsi="仿宋" w:eastAsia="仿宋" w:cs="仿宋"/>
                <w:b/>
                <w:bCs/>
                <w:sz w:val="24"/>
                <w:szCs w:val="24"/>
              </w:rPr>
            </w:pPr>
          </w:p>
        </w:tc>
      </w:tr>
      <w:tr w14:paraId="788947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386" w:type="dxa"/>
            <w:noWrap w:val="0"/>
            <w:vAlign w:val="top"/>
          </w:tcPr>
          <w:p w14:paraId="413CFFCA">
            <w:pPr>
              <w:jc w:val="center"/>
              <w:rPr>
                <w:rFonts w:hint="eastAsia" w:ascii="仿宋" w:hAnsi="仿宋" w:eastAsia="仿宋" w:cs="仿宋"/>
                <w:b/>
                <w:bCs/>
                <w:sz w:val="24"/>
                <w:szCs w:val="24"/>
              </w:rPr>
            </w:pPr>
          </w:p>
        </w:tc>
        <w:tc>
          <w:tcPr>
            <w:tcW w:w="1357" w:type="dxa"/>
            <w:noWrap w:val="0"/>
            <w:vAlign w:val="top"/>
          </w:tcPr>
          <w:p w14:paraId="6CB887F8">
            <w:pPr>
              <w:jc w:val="center"/>
              <w:rPr>
                <w:rFonts w:hint="eastAsia" w:ascii="仿宋" w:hAnsi="仿宋" w:eastAsia="仿宋" w:cs="仿宋"/>
                <w:b/>
                <w:bCs/>
                <w:sz w:val="24"/>
                <w:szCs w:val="24"/>
              </w:rPr>
            </w:pPr>
          </w:p>
        </w:tc>
        <w:tc>
          <w:tcPr>
            <w:tcW w:w="1326" w:type="dxa"/>
            <w:noWrap w:val="0"/>
            <w:vAlign w:val="top"/>
          </w:tcPr>
          <w:p w14:paraId="0DE461BE">
            <w:pPr>
              <w:jc w:val="center"/>
              <w:rPr>
                <w:rFonts w:hint="eastAsia" w:ascii="仿宋" w:hAnsi="仿宋" w:eastAsia="仿宋" w:cs="仿宋"/>
                <w:b/>
                <w:bCs/>
                <w:sz w:val="24"/>
                <w:szCs w:val="24"/>
              </w:rPr>
            </w:pPr>
          </w:p>
        </w:tc>
        <w:tc>
          <w:tcPr>
            <w:tcW w:w="1326" w:type="dxa"/>
            <w:noWrap w:val="0"/>
            <w:vAlign w:val="top"/>
          </w:tcPr>
          <w:p w14:paraId="556D9352">
            <w:pPr>
              <w:jc w:val="center"/>
              <w:rPr>
                <w:rFonts w:hint="eastAsia" w:ascii="仿宋" w:hAnsi="仿宋" w:eastAsia="仿宋" w:cs="仿宋"/>
                <w:b/>
                <w:bCs/>
                <w:sz w:val="24"/>
                <w:szCs w:val="24"/>
              </w:rPr>
            </w:pPr>
          </w:p>
        </w:tc>
        <w:tc>
          <w:tcPr>
            <w:tcW w:w="1327" w:type="dxa"/>
            <w:noWrap w:val="0"/>
            <w:vAlign w:val="top"/>
          </w:tcPr>
          <w:p w14:paraId="7EC7B883">
            <w:pPr>
              <w:jc w:val="center"/>
              <w:rPr>
                <w:rFonts w:hint="eastAsia" w:ascii="仿宋" w:hAnsi="仿宋" w:eastAsia="仿宋" w:cs="仿宋"/>
                <w:b/>
                <w:bCs/>
                <w:sz w:val="24"/>
                <w:szCs w:val="24"/>
              </w:rPr>
            </w:pPr>
          </w:p>
        </w:tc>
        <w:tc>
          <w:tcPr>
            <w:tcW w:w="1327" w:type="dxa"/>
            <w:noWrap w:val="0"/>
            <w:vAlign w:val="top"/>
          </w:tcPr>
          <w:p w14:paraId="21294D42">
            <w:pPr>
              <w:jc w:val="center"/>
              <w:rPr>
                <w:rFonts w:hint="eastAsia" w:ascii="仿宋" w:hAnsi="仿宋" w:eastAsia="仿宋" w:cs="仿宋"/>
                <w:b/>
                <w:bCs/>
                <w:sz w:val="24"/>
                <w:szCs w:val="24"/>
              </w:rPr>
            </w:pPr>
          </w:p>
        </w:tc>
      </w:tr>
    </w:tbl>
    <w:p w14:paraId="5DEDAB83">
      <w:pPr>
        <w:spacing w:line="360" w:lineRule="auto"/>
        <w:ind w:firstLine="475" w:firstLineChars="198"/>
        <w:jc w:val="left"/>
        <w:rPr>
          <w:rFonts w:hint="eastAsia" w:ascii="仿宋" w:hAnsi="仿宋" w:eastAsia="仿宋" w:cs="仿宋"/>
          <w:sz w:val="24"/>
          <w:szCs w:val="24"/>
        </w:rPr>
      </w:pPr>
      <w:r>
        <w:rPr>
          <w:rFonts w:hint="eastAsia" w:ascii="仿宋" w:hAnsi="仿宋" w:eastAsia="仿宋" w:cs="仿宋"/>
          <w:sz w:val="24"/>
          <w:szCs w:val="24"/>
        </w:rPr>
        <w:t>备注：投标人应根据其提供的货物，对照招标文件第四章“技术标准和要求”中的要求，有差异的，则在此表中列明实际响应的内容提要并加以说明，以便查对。本表包括所有的技术响应及差异。无差异说明表示完全响应。</w:t>
      </w:r>
    </w:p>
    <w:p w14:paraId="64CE8D10">
      <w:pPr>
        <w:pStyle w:val="9"/>
        <w:tabs>
          <w:tab w:val="left" w:pos="5580"/>
        </w:tabs>
        <w:spacing w:line="360" w:lineRule="auto"/>
        <w:ind w:firstLine="3120" w:firstLineChars="1300"/>
        <w:rPr>
          <w:rFonts w:hint="eastAsia" w:ascii="仿宋" w:hAnsi="仿宋" w:eastAsia="仿宋" w:cs="仿宋"/>
          <w:sz w:val="24"/>
        </w:rPr>
      </w:pPr>
    </w:p>
    <w:p w14:paraId="29924999">
      <w:pPr>
        <w:pStyle w:val="9"/>
        <w:tabs>
          <w:tab w:val="left" w:pos="5580"/>
        </w:tabs>
        <w:spacing w:line="360" w:lineRule="auto"/>
        <w:ind w:firstLine="3600" w:firstLineChars="1500"/>
        <w:rPr>
          <w:rFonts w:hint="eastAsia" w:ascii="仿宋" w:hAnsi="仿宋" w:eastAsia="仿宋" w:cs="仿宋"/>
          <w:sz w:val="24"/>
        </w:rPr>
      </w:pPr>
    </w:p>
    <w:p w14:paraId="217DCE16">
      <w:pPr>
        <w:pStyle w:val="9"/>
        <w:tabs>
          <w:tab w:val="left" w:pos="5580"/>
        </w:tabs>
        <w:spacing w:line="360" w:lineRule="auto"/>
        <w:ind w:firstLine="3600" w:firstLineChars="1500"/>
        <w:rPr>
          <w:rFonts w:hint="eastAsia" w:ascii="仿宋" w:hAnsi="仿宋" w:eastAsia="仿宋" w:cs="仿宋"/>
          <w:sz w:val="24"/>
        </w:rPr>
      </w:pPr>
      <w:r>
        <w:rPr>
          <w:rFonts w:hint="eastAsia" w:ascii="仿宋" w:hAnsi="仿宋" w:eastAsia="仿宋" w:cs="仿宋"/>
          <w:sz w:val="24"/>
        </w:rPr>
        <w:t>投标人：</w:t>
      </w:r>
      <w:r>
        <w:rPr>
          <w:rFonts w:hint="eastAsia" w:ascii="仿宋" w:hAnsi="仿宋" w:eastAsia="仿宋" w:cs="仿宋"/>
          <w:sz w:val="24"/>
          <w:u w:val="single"/>
        </w:rPr>
        <w:t xml:space="preserve">                 </w:t>
      </w:r>
      <w:r>
        <w:rPr>
          <w:rFonts w:hint="eastAsia" w:ascii="仿宋" w:hAnsi="仿宋" w:eastAsia="仿宋" w:cs="仿宋"/>
          <w:sz w:val="24"/>
        </w:rPr>
        <w:t xml:space="preserve">（盖单位章）                    </w:t>
      </w:r>
    </w:p>
    <w:p w14:paraId="52BE5ED5">
      <w:pPr>
        <w:pStyle w:val="9"/>
        <w:tabs>
          <w:tab w:val="left" w:pos="5580"/>
        </w:tabs>
        <w:spacing w:line="360" w:lineRule="auto"/>
        <w:ind w:firstLine="3600" w:firstLineChars="1500"/>
        <w:rPr>
          <w:rFonts w:hint="eastAsia" w:ascii="仿宋" w:hAnsi="仿宋" w:eastAsia="仿宋" w:cs="仿宋"/>
          <w:kern w:val="0"/>
          <w:sz w:val="24"/>
          <w:szCs w:val="24"/>
          <w:u w:val="none" w:color="auto"/>
          <w:lang w:val="en-US" w:eastAsia="zh-CN"/>
        </w:rPr>
      </w:pPr>
      <w:r>
        <w:rPr>
          <w:rFonts w:hint="eastAsia" w:ascii="仿宋" w:hAnsi="仿宋" w:eastAsia="仿宋" w:cs="仿宋"/>
          <w:sz w:val="24"/>
          <w:lang w:eastAsia="zh-CN"/>
        </w:rPr>
        <w:t>法定代表人</w:t>
      </w:r>
      <w:r>
        <w:rPr>
          <w:rFonts w:hint="eastAsia" w:ascii="仿宋" w:hAnsi="仿宋" w:eastAsia="仿宋" w:cs="仿宋"/>
          <w:kern w:val="0"/>
          <w:sz w:val="24"/>
          <w:szCs w:val="24"/>
          <w:lang w:eastAsia="zh-CN"/>
        </w:rPr>
        <w:t>：</w:t>
      </w:r>
      <w:r>
        <w:rPr>
          <w:rFonts w:hint="eastAsia" w:ascii="仿宋" w:hAnsi="仿宋" w:eastAsia="仿宋" w:cs="仿宋"/>
          <w:kern w:val="0"/>
          <w:sz w:val="24"/>
          <w:szCs w:val="24"/>
          <w:u w:val="single"/>
          <w:lang w:val="en-US" w:eastAsia="zh-CN"/>
        </w:rPr>
        <w:t xml:space="preserve">             </w:t>
      </w:r>
      <w:r>
        <w:rPr>
          <w:rFonts w:hint="eastAsia" w:ascii="仿宋" w:hAnsi="仿宋" w:eastAsia="仿宋" w:cs="仿宋"/>
          <w:kern w:val="0"/>
          <w:sz w:val="24"/>
          <w:szCs w:val="24"/>
          <w:u w:val="none" w:color="auto"/>
          <w:lang w:val="en-US" w:eastAsia="zh-CN"/>
        </w:rPr>
        <w:t>（签章）</w:t>
      </w:r>
    </w:p>
    <w:p w14:paraId="2357E0E8">
      <w:pPr>
        <w:pStyle w:val="9"/>
        <w:tabs>
          <w:tab w:val="left" w:pos="5580"/>
        </w:tabs>
        <w:spacing w:line="360" w:lineRule="auto"/>
        <w:ind w:firstLine="3600" w:firstLineChars="1500"/>
        <w:rPr>
          <w:rFonts w:hint="default" w:ascii="仿宋" w:hAnsi="仿宋" w:eastAsia="仿宋" w:cs="仿宋"/>
          <w:kern w:val="0"/>
          <w:sz w:val="24"/>
          <w:szCs w:val="24"/>
          <w:u w:val="single"/>
          <w:lang w:val="en-US" w:eastAsia="zh-CN"/>
        </w:rPr>
      </w:pPr>
      <w:r>
        <w:rPr>
          <w:rFonts w:hint="eastAsia" w:ascii="仿宋" w:hAnsi="仿宋" w:eastAsia="仿宋" w:cs="仿宋"/>
          <w:kern w:val="0"/>
          <w:sz w:val="24"/>
          <w:szCs w:val="24"/>
          <w:u w:val="none" w:color="auto"/>
          <w:lang w:val="en-US" w:eastAsia="zh-CN"/>
        </w:rPr>
        <w:t>委托代理人：</w:t>
      </w:r>
      <w:r>
        <w:rPr>
          <w:rFonts w:hint="eastAsia" w:ascii="仿宋" w:hAnsi="仿宋" w:eastAsia="仿宋" w:cs="仿宋"/>
          <w:kern w:val="0"/>
          <w:sz w:val="24"/>
          <w:szCs w:val="24"/>
          <w:u w:val="single" w:color="auto"/>
          <w:lang w:val="en-US" w:eastAsia="zh-CN"/>
        </w:rPr>
        <w:t xml:space="preserve">             </w:t>
      </w:r>
      <w:r>
        <w:rPr>
          <w:rFonts w:hint="eastAsia" w:ascii="仿宋" w:hAnsi="仿宋" w:eastAsia="仿宋" w:cs="仿宋"/>
          <w:kern w:val="0"/>
          <w:sz w:val="24"/>
          <w:szCs w:val="24"/>
          <w:u w:val="none" w:color="auto"/>
          <w:lang w:val="en-US" w:eastAsia="zh-CN"/>
        </w:rPr>
        <w:t>（签字）</w:t>
      </w:r>
    </w:p>
    <w:p w14:paraId="3573738A">
      <w:pPr>
        <w:keepNext w:val="0"/>
        <w:keepLines w:val="0"/>
        <w:pageBreakBefore w:val="0"/>
        <w:widowControl w:val="0"/>
        <w:kinsoku/>
        <w:wordWrap/>
        <w:overflowPunct/>
        <w:topLinePunct w:val="0"/>
        <w:autoSpaceDE/>
        <w:autoSpaceDN/>
        <w:bidi w:val="0"/>
        <w:adjustRightInd/>
        <w:snapToGrid/>
        <w:spacing w:line="360" w:lineRule="auto"/>
        <w:ind w:firstLine="4080" w:firstLineChars="1700"/>
        <w:textAlignment w:val="auto"/>
        <w:rPr>
          <w:rFonts w:hint="eastAsia" w:ascii="仿宋" w:hAnsi="仿宋" w:eastAsia="仿宋" w:cs="仿宋"/>
          <w:sz w:val="24"/>
          <w:szCs w:val="24"/>
        </w:rPr>
      </w:pPr>
      <w:r>
        <w:rPr>
          <w:rFonts w:hint="eastAsia" w:ascii="仿宋" w:hAnsi="仿宋" w:eastAsia="仿宋" w:cs="仿宋"/>
          <w:sz w:val="24"/>
          <w:szCs w:val="24"/>
          <w:u w:val="single"/>
        </w:rPr>
        <w:t xml:space="preserve">       </w:t>
      </w:r>
      <w:r>
        <w:rPr>
          <w:rFonts w:hint="eastAsia" w:ascii="仿宋" w:hAnsi="仿宋" w:eastAsia="仿宋" w:cs="仿宋"/>
          <w:sz w:val="24"/>
          <w:szCs w:val="24"/>
        </w:rPr>
        <w:t>年</w:t>
      </w:r>
      <w:r>
        <w:rPr>
          <w:rFonts w:hint="eastAsia" w:ascii="仿宋" w:hAnsi="仿宋" w:eastAsia="仿宋" w:cs="仿宋"/>
          <w:sz w:val="24"/>
          <w:szCs w:val="24"/>
          <w:u w:val="single"/>
        </w:rPr>
        <w:t xml:space="preserve">   </w:t>
      </w:r>
      <w:r>
        <w:rPr>
          <w:rFonts w:hint="eastAsia" w:ascii="仿宋" w:hAnsi="仿宋" w:eastAsia="仿宋" w:cs="仿宋"/>
          <w:sz w:val="24"/>
          <w:szCs w:val="24"/>
        </w:rPr>
        <w:t>月</w:t>
      </w:r>
      <w:r>
        <w:rPr>
          <w:rFonts w:hint="eastAsia" w:ascii="仿宋" w:hAnsi="仿宋" w:eastAsia="仿宋" w:cs="仿宋"/>
          <w:sz w:val="24"/>
          <w:szCs w:val="24"/>
          <w:u w:val="single"/>
        </w:rPr>
        <w:t xml:space="preserve">   </w:t>
      </w:r>
      <w:r>
        <w:rPr>
          <w:rFonts w:hint="eastAsia" w:ascii="仿宋" w:hAnsi="仿宋" w:eastAsia="仿宋" w:cs="仿宋"/>
          <w:sz w:val="24"/>
          <w:szCs w:val="24"/>
        </w:rPr>
        <w:t>日</w:t>
      </w:r>
    </w:p>
    <w:p w14:paraId="05CC6E72">
      <w:pPr>
        <w:pStyle w:val="4"/>
        <w:rPr>
          <w:rFonts w:hint="eastAsia" w:ascii="仿宋" w:hAnsi="仿宋" w:eastAsia="仿宋" w:cs="仿宋"/>
          <w:b/>
          <w:bCs/>
          <w:sz w:val="36"/>
          <w:szCs w:val="36"/>
        </w:rPr>
      </w:pPr>
    </w:p>
    <w:p w14:paraId="58094679">
      <w:pPr>
        <w:rPr>
          <w:rFonts w:hint="eastAsia" w:ascii="仿宋" w:hAnsi="仿宋" w:eastAsia="仿宋" w:cs="仿宋"/>
        </w:rPr>
      </w:pPr>
    </w:p>
    <w:p w14:paraId="73CEAEF3">
      <w:pPr>
        <w:pStyle w:val="32"/>
        <w:keepNext w:val="0"/>
        <w:keepLines w:val="0"/>
        <w:widowControl w:val="0"/>
        <w:shd w:val="clear" w:color="auto" w:fill="auto"/>
        <w:bidi w:val="0"/>
        <w:spacing w:before="0" w:after="0" w:line="240" w:lineRule="auto"/>
        <w:ind w:left="0" w:right="0" w:firstLine="420"/>
        <w:jc w:val="center"/>
        <w:rPr>
          <w:rFonts w:hint="eastAsia" w:ascii="仿宋" w:hAnsi="仿宋" w:eastAsia="仿宋" w:cs="仿宋"/>
          <w:color w:val="000000"/>
          <w:spacing w:val="0"/>
          <w:w w:val="100"/>
          <w:position w:val="0"/>
          <w:sz w:val="36"/>
          <w:szCs w:val="36"/>
          <w:lang w:eastAsia="zh-CN"/>
        </w:rPr>
      </w:pPr>
    </w:p>
    <w:p w14:paraId="52713CAE">
      <w:pPr>
        <w:pStyle w:val="32"/>
        <w:keepNext w:val="0"/>
        <w:keepLines w:val="0"/>
        <w:widowControl w:val="0"/>
        <w:shd w:val="clear" w:color="auto" w:fill="auto"/>
        <w:bidi w:val="0"/>
        <w:spacing w:before="0" w:after="0" w:line="240" w:lineRule="auto"/>
        <w:ind w:left="0" w:right="0" w:firstLine="420"/>
        <w:jc w:val="center"/>
        <w:rPr>
          <w:rFonts w:hint="eastAsia" w:ascii="仿宋" w:hAnsi="仿宋" w:eastAsia="仿宋" w:cs="仿宋"/>
          <w:color w:val="000000"/>
          <w:spacing w:val="0"/>
          <w:w w:val="100"/>
          <w:position w:val="0"/>
          <w:sz w:val="36"/>
          <w:szCs w:val="36"/>
          <w:lang w:eastAsia="zh-CN"/>
        </w:rPr>
      </w:pPr>
    </w:p>
    <w:p w14:paraId="42E2A292">
      <w:pPr>
        <w:pStyle w:val="32"/>
        <w:keepNext w:val="0"/>
        <w:keepLines w:val="0"/>
        <w:widowControl w:val="0"/>
        <w:shd w:val="clear" w:color="auto" w:fill="auto"/>
        <w:bidi w:val="0"/>
        <w:spacing w:before="0" w:after="0" w:line="240" w:lineRule="auto"/>
        <w:ind w:left="0" w:right="0" w:firstLine="420"/>
        <w:jc w:val="center"/>
        <w:rPr>
          <w:rFonts w:hint="eastAsia" w:ascii="仿宋" w:hAnsi="仿宋" w:eastAsia="仿宋" w:cs="仿宋"/>
          <w:color w:val="000000"/>
          <w:spacing w:val="0"/>
          <w:w w:val="100"/>
          <w:position w:val="0"/>
          <w:sz w:val="36"/>
          <w:szCs w:val="36"/>
          <w:lang w:eastAsia="zh-CN"/>
        </w:rPr>
      </w:pPr>
    </w:p>
    <w:p w14:paraId="75665007">
      <w:pPr>
        <w:pStyle w:val="32"/>
        <w:keepNext w:val="0"/>
        <w:keepLines w:val="0"/>
        <w:widowControl w:val="0"/>
        <w:shd w:val="clear" w:color="auto" w:fill="auto"/>
        <w:bidi w:val="0"/>
        <w:spacing w:before="0" w:after="0" w:line="240" w:lineRule="auto"/>
        <w:ind w:left="0" w:right="0" w:firstLine="420"/>
        <w:jc w:val="center"/>
        <w:rPr>
          <w:rFonts w:hint="eastAsia" w:ascii="仿宋" w:hAnsi="仿宋" w:eastAsia="仿宋" w:cs="仿宋"/>
          <w:color w:val="000000"/>
          <w:spacing w:val="0"/>
          <w:w w:val="100"/>
          <w:position w:val="0"/>
          <w:sz w:val="36"/>
          <w:szCs w:val="36"/>
          <w:lang w:eastAsia="zh-CN"/>
        </w:rPr>
      </w:pPr>
    </w:p>
    <w:p w14:paraId="49CB6064">
      <w:pPr>
        <w:pStyle w:val="32"/>
        <w:keepNext w:val="0"/>
        <w:keepLines w:val="0"/>
        <w:widowControl w:val="0"/>
        <w:shd w:val="clear" w:color="auto" w:fill="auto"/>
        <w:bidi w:val="0"/>
        <w:spacing w:before="0" w:after="0" w:line="240" w:lineRule="auto"/>
        <w:ind w:left="0" w:right="0" w:firstLine="420"/>
        <w:jc w:val="center"/>
        <w:rPr>
          <w:rFonts w:hint="eastAsia" w:ascii="仿宋" w:hAnsi="仿宋" w:eastAsia="仿宋" w:cs="仿宋"/>
          <w:color w:val="000000"/>
          <w:spacing w:val="0"/>
          <w:w w:val="100"/>
          <w:position w:val="0"/>
          <w:sz w:val="36"/>
          <w:szCs w:val="36"/>
          <w:lang w:eastAsia="zh-CN"/>
        </w:rPr>
      </w:pPr>
    </w:p>
    <w:p w14:paraId="456324AB">
      <w:pPr>
        <w:pStyle w:val="32"/>
        <w:keepNext w:val="0"/>
        <w:keepLines w:val="0"/>
        <w:widowControl w:val="0"/>
        <w:shd w:val="clear" w:color="auto" w:fill="auto"/>
        <w:bidi w:val="0"/>
        <w:spacing w:before="0" w:after="0" w:line="240" w:lineRule="auto"/>
        <w:ind w:left="0" w:right="0" w:firstLine="420"/>
        <w:jc w:val="center"/>
        <w:rPr>
          <w:rFonts w:hint="eastAsia" w:ascii="仿宋" w:hAnsi="仿宋" w:eastAsia="仿宋" w:cs="仿宋"/>
          <w:color w:val="000000"/>
          <w:spacing w:val="0"/>
          <w:w w:val="100"/>
          <w:position w:val="0"/>
          <w:sz w:val="36"/>
          <w:szCs w:val="36"/>
          <w:lang w:eastAsia="zh-CN"/>
        </w:rPr>
      </w:pPr>
    </w:p>
    <w:p w14:paraId="0C060835">
      <w:pPr>
        <w:pStyle w:val="32"/>
        <w:keepNext w:val="0"/>
        <w:keepLines w:val="0"/>
        <w:widowControl w:val="0"/>
        <w:shd w:val="clear" w:color="auto" w:fill="auto"/>
        <w:bidi w:val="0"/>
        <w:spacing w:before="0" w:after="0" w:line="240" w:lineRule="auto"/>
        <w:ind w:left="0" w:right="0" w:firstLine="420"/>
        <w:jc w:val="center"/>
        <w:rPr>
          <w:rFonts w:hint="eastAsia" w:ascii="仿宋" w:hAnsi="仿宋" w:eastAsia="仿宋" w:cs="仿宋"/>
          <w:color w:val="000000"/>
          <w:spacing w:val="0"/>
          <w:w w:val="100"/>
          <w:position w:val="0"/>
          <w:sz w:val="36"/>
          <w:szCs w:val="36"/>
          <w:lang w:eastAsia="zh-CN"/>
        </w:rPr>
      </w:pPr>
    </w:p>
    <w:p w14:paraId="0B3B926B">
      <w:pPr>
        <w:pStyle w:val="32"/>
        <w:keepNext w:val="0"/>
        <w:keepLines w:val="0"/>
        <w:widowControl w:val="0"/>
        <w:numPr>
          <w:ilvl w:val="0"/>
          <w:numId w:val="0"/>
        </w:numPr>
        <w:shd w:val="clear" w:color="auto" w:fill="auto"/>
        <w:bidi w:val="0"/>
        <w:spacing w:before="0" w:after="0" w:line="240" w:lineRule="auto"/>
        <w:ind w:leftChars="0" w:right="0" w:rightChars="0"/>
        <w:jc w:val="center"/>
        <w:rPr>
          <w:rFonts w:hint="eastAsia" w:ascii="仿宋" w:hAnsi="仿宋" w:eastAsia="仿宋" w:cs="仿宋"/>
          <w:b/>
          <w:bCs/>
          <w:color w:val="000000"/>
          <w:spacing w:val="0"/>
          <w:w w:val="100"/>
          <w:position w:val="0"/>
          <w:sz w:val="36"/>
          <w:szCs w:val="36"/>
          <w:lang w:eastAsia="zh-CN"/>
        </w:rPr>
      </w:pPr>
      <w:r>
        <w:rPr>
          <w:rFonts w:hint="eastAsia" w:ascii="仿宋" w:hAnsi="仿宋" w:eastAsia="仿宋" w:cs="仿宋"/>
          <w:b/>
          <w:bCs/>
          <w:color w:val="000000"/>
          <w:spacing w:val="0"/>
          <w:w w:val="100"/>
          <w:position w:val="0"/>
          <w:sz w:val="36"/>
          <w:szCs w:val="36"/>
          <w:lang w:val="en-US" w:eastAsia="zh-CN"/>
        </w:rPr>
        <w:t>6、</w:t>
      </w:r>
      <w:r>
        <w:rPr>
          <w:rFonts w:hint="eastAsia" w:ascii="仿宋" w:hAnsi="仿宋" w:eastAsia="仿宋" w:cs="仿宋"/>
          <w:b/>
          <w:bCs/>
          <w:color w:val="000000"/>
          <w:spacing w:val="0"/>
          <w:w w:val="100"/>
          <w:position w:val="0"/>
          <w:sz w:val="36"/>
          <w:szCs w:val="36"/>
          <w:lang w:eastAsia="zh-CN"/>
        </w:rPr>
        <w:t>商务条款偏离表</w:t>
      </w:r>
    </w:p>
    <w:p w14:paraId="7A9CF2E9">
      <w:pPr>
        <w:pStyle w:val="31"/>
        <w:keepNext/>
        <w:keepLines/>
        <w:widowControl w:val="0"/>
        <w:numPr>
          <w:ilvl w:val="0"/>
          <w:numId w:val="0"/>
        </w:numPr>
        <w:shd w:val="clear" w:color="auto" w:fill="auto"/>
        <w:bidi w:val="0"/>
        <w:spacing w:before="0" w:after="220" w:line="240" w:lineRule="auto"/>
        <w:ind w:right="0" w:rightChars="0"/>
        <w:jc w:val="both"/>
        <w:rPr>
          <w:rFonts w:hint="eastAsia" w:ascii="仿宋" w:hAnsi="仿宋" w:eastAsia="仿宋" w:cs="仿宋"/>
          <w:color w:val="auto"/>
          <w:sz w:val="24"/>
          <w:highlight w:val="none"/>
        </w:rPr>
      </w:pPr>
    </w:p>
    <w:p w14:paraId="73558C9D">
      <w:pPr>
        <w:pStyle w:val="31"/>
        <w:keepNext/>
        <w:keepLines/>
        <w:widowControl w:val="0"/>
        <w:numPr>
          <w:ilvl w:val="0"/>
          <w:numId w:val="0"/>
        </w:numPr>
        <w:shd w:val="clear" w:color="auto" w:fill="auto"/>
        <w:bidi w:val="0"/>
        <w:spacing w:before="0" w:after="220" w:line="240" w:lineRule="auto"/>
        <w:ind w:right="0" w:rightChars="0"/>
        <w:jc w:val="both"/>
        <w:rPr>
          <w:rFonts w:hint="default" w:ascii="仿宋" w:hAnsi="仿宋" w:eastAsia="仿宋" w:cs="仿宋"/>
          <w:color w:val="auto"/>
          <w:sz w:val="24"/>
          <w:highlight w:val="none"/>
          <w:u w:val="single"/>
          <w:lang w:val="en-US" w:eastAsia="zh-CN"/>
        </w:rPr>
      </w:pPr>
      <w:r>
        <w:rPr>
          <w:rFonts w:hint="eastAsia" w:ascii="仿宋" w:hAnsi="仿宋" w:eastAsia="仿宋" w:cs="仿宋"/>
          <w:color w:val="auto"/>
          <w:sz w:val="24"/>
          <w:highlight w:val="none"/>
        </w:rPr>
        <w:t>项目名称: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single"/>
          <w:lang w:val="en-US" w:eastAsia="zh-CN"/>
        </w:rPr>
        <w:t xml:space="preserve">               </w:t>
      </w:r>
    </w:p>
    <w:p w14:paraId="20FCEEDF">
      <w:pPr>
        <w:pStyle w:val="31"/>
        <w:keepNext/>
        <w:keepLines/>
        <w:widowControl w:val="0"/>
        <w:numPr>
          <w:ilvl w:val="0"/>
          <w:numId w:val="0"/>
        </w:numPr>
        <w:shd w:val="clear" w:color="auto" w:fill="auto"/>
        <w:bidi w:val="0"/>
        <w:spacing w:before="0" w:after="220" w:line="240" w:lineRule="auto"/>
        <w:ind w:leftChars="0" w:right="0" w:rightChars="0"/>
        <w:jc w:val="both"/>
        <w:rPr>
          <w:rFonts w:hint="eastAsia" w:ascii="仿宋" w:hAnsi="仿宋" w:eastAsia="仿宋" w:cs="仿宋"/>
          <w:b/>
          <w:bCs/>
          <w:color w:val="000000"/>
          <w:spacing w:val="0"/>
          <w:w w:val="100"/>
          <w:position w:val="0"/>
          <w:sz w:val="36"/>
          <w:szCs w:val="36"/>
          <w:lang w:eastAsia="zh-CN"/>
        </w:rPr>
      </w:pPr>
      <w:r>
        <w:rPr>
          <w:rFonts w:hint="eastAsia" w:ascii="仿宋" w:hAnsi="仿宋" w:eastAsia="仿宋" w:cs="仿宋"/>
          <w:color w:val="auto"/>
          <w:sz w:val="24"/>
          <w:highlight w:val="none"/>
          <w:lang w:val="en-US" w:eastAsia="zh-CN"/>
        </w:rPr>
        <w:t>项目</w:t>
      </w:r>
      <w:r>
        <w:rPr>
          <w:rFonts w:hint="eastAsia" w:ascii="仿宋" w:hAnsi="仿宋" w:eastAsia="仿宋" w:cs="仿宋"/>
          <w:color w:val="auto"/>
          <w:sz w:val="24"/>
          <w:highlight w:val="none"/>
        </w:rPr>
        <w:t>编号:</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p>
    <w:tbl>
      <w:tblPr>
        <w:tblStyle w:val="18"/>
        <w:tblW w:w="900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8"/>
        <w:gridCol w:w="2154"/>
        <w:gridCol w:w="2477"/>
        <w:gridCol w:w="2454"/>
        <w:gridCol w:w="1130"/>
      </w:tblGrid>
      <w:tr w14:paraId="111225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noWrap w:val="0"/>
            <w:vAlign w:val="center"/>
          </w:tcPr>
          <w:p w14:paraId="323355D6">
            <w:pPr>
              <w:rPr>
                <w:rFonts w:hint="eastAsia" w:ascii="仿宋" w:hAnsi="仿宋" w:eastAsia="仿宋" w:cs="仿宋"/>
                <w:spacing w:val="-1"/>
                <w:kern w:val="0"/>
                <w:sz w:val="24"/>
              </w:rPr>
            </w:pPr>
            <w:r>
              <w:rPr>
                <w:rFonts w:hint="eastAsia" w:ascii="仿宋" w:hAnsi="仿宋" w:eastAsia="仿宋" w:cs="仿宋"/>
                <w:spacing w:val="-1"/>
                <w:kern w:val="0"/>
                <w:sz w:val="24"/>
              </w:rPr>
              <w:t>序号</w:t>
            </w:r>
          </w:p>
        </w:tc>
        <w:tc>
          <w:tcPr>
            <w:tcW w:w="2154" w:type="dxa"/>
            <w:noWrap w:val="0"/>
            <w:vAlign w:val="top"/>
          </w:tcPr>
          <w:p w14:paraId="09829C14">
            <w:pPr>
              <w:pStyle w:val="9"/>
              <w:shd w:val="clear" w:color="auto" w:fill="auto"/>
              <w:spacing w:line="240" w:lineRule="atLeast"/>
              <w:ind w:left="0" w:leftChars="0" w:right="0" w:rightChars="0" w:firstLine="0" w:firstLineChars="0"/>
              <w:jc w:val="center"/>
              <w:rPr>
                <w:rFonts w:hint="eastAsia" w:ascii="仿宋" w:hAnsi="仿宋" w:eastAsia="仿宋" w:cs="仿宋"/>
                <w:spacing w:val="-1"/>
                <w:kern w:val="0"/>
                <w:sz w:val="24"/>
              </w:rPr>
            </w:pPr>
            <w:r>
              <w:rPr>
                <w:rFonts w:hint="eastAsia" w:ascii="仿宋" w:hAnsi="仿宋" w:eastAsia="仿宋" w:cs="仿宋"/>
                <w:color w:val="auto"/>
                <w:sz w:val="24"/>
                <w:highlight w:val="none"/>
                <w:lang w:val="en-US" w:eastAsia="zh-CN"/>
              </w:rPr>
              <w:t>招标文件条款号</w:t>
            </w:r>
          </w:p>
        </w:tc>
        <w:tc>
          <w:tcPr>
            <w:tcW w:w="2477" w:type="dxa"/>
            <w:noWrap w:val="0"/>
            <w:vAlign w:val="top"/>
          </w:tcPr>
          <w:p w14:paraId="56527FF5">
            <w:pPr>
              <w:pStyle w:val="9"/>
              <w:shd w:val="clear" w:color="auto" w:fill="auto"/>
              <w:spacing w:line="240" w:lineRule="atLeast"/>
              <w:ind w:left="0" w:leftChars="0" w:right="0" w:rightChars="0" w:firstLine="0" w:firstLineChars="0"/>
              <w:jc w:val="center"/>
              <w:rPr>
                <w:rFonts w:hint="eastAsia" w:ascii="仿宋" w:hAnsi="仿宋" w:eastAsia="仿宋" w:cs="仿宋"/>
                <w:spacing w:val="-1"/>
                <w:kern w:val="0"/>
                <w:sz w:val="24"/>
              </w:rPr>
            </w:pPr>
            <w:r>
              <w:rPr>
                <w:rFonts w:hint="eastAsia" w:ascii="仿宋" w:hAnsi="仿宋" w:eastAsia="仿宋" w:cs="仿宋"/>
                <w:color w:val="auto"/>
                <w:sz w:val="24"/>
                <w:highlight w:val="none"/>
                <w:lang w:val="en-US" w:eastAsia="zh-CN"/>
              </w:rPr>
              <w:t>招标文件的商务条款</w:t>
            </w:r>
          </w:p>
        </w:tc>
        <w:tc>
          <w:tcPr>
            <w:tcW w:w="2454" w:type="dxa"/>
            <w:noWrap w:val="0"/>
            <w:vAlign w:val="top"/>
          </w:tcPr>
          <w:p w14:paraId="7B2BCAEF">
            <w:pPr>
              <w:pStyle w:val="9"/>
              <w:shd w:val="clear" w:color="auto" w:fill="auto"/>
              <w:spacing w:line="240" w:lineRule="atLeast"/>
              <w:ind w:left="0" w:leftChars="0" w:right="0" w:rightChars="0" w:firstLine="0" w:firstLineChars="0"/>
              <w:jc w:val="center"/>
              <w:rPr>
                <w:rFonts w:hint="eastAsia" w:ascii="仿宋" w:hAnsi="仿宋" w:eastAsia="仿宋" w:cs="仿宋"/>
                <w:spacing w:val="-1"/>
                <w:kern w:val="0"/>
                <w:sz w:val="24"/>
              </w:rPr>
            </w:pPr>
            <w:r>
              <w:rPr>
                <w:rFonts w:hint="eastAsia" w:ascii="仿宋" w:hAnsi="仿宋" w:eastAsia="仿宋" w:cs="仿宋"/>
                <w:color w:val="auto"/>
                <w:sz w:val="24"/>
                <w:highlight w:val="none"/>
                <w:lang w:val="en-US" w:eastAsia="zh-CN"/>
              </w:rPr>
              <w:t>投标文件的商务条款</w:t>
            </w:r>
          </w:p>
        </w:tc>
        <w:tc>
          <w:tcPr>
            <w:tcW w:w="1130" w:type="dxa"/>
            <w:noWrap w:val="0"/>
            <w:vAlign w:val="top"/>
          </w:tcPr>
          <w:p w14:paraId="77CC9EC3">
            <w:pPr>
              <w:pStyle w:val="9"/>
              <w:shd w:val="clear" w:color="auto" w:fill="auto"/>
              <w:spacing w:line="240" w:lineRule="atLeast"/>
              <w:ind w:left="0" w:leftChars="0" w:right="0" w:rightChars="0" w:firstLine="0" w:firstLineChars="0"/>
              <w:jc w:val="center"/>
              <w:rPr>
                <w:rFonts w:hint="eastAsia" w:ascii="仿宋" w:hAnsi="仿宋" w:eastAsia="仿宋" w:cs="仿宋"/>
                <w:spacing w:val="-1"/>
                <w:kern w:val="0"/>
                <w:sz w:val="24"/>
              </w:rPr>
            </w:pPr>
            <w:r>
              <w:rPr>
                <w:rFonts w:hint="eastAsia" w:ascii="仿宋" w:hAnsi="仿宋" w:eastAsia="仿宋" w:cs="仿宋"/>
                <w:color w:val="auto"/>
                <w:sz w:val="24"/>
                <w:highlight w:val="none"/>
                <w:lang w:val="en-US" w:eastAsia="zh-CN"/>
              </w:rPr>
              <w:t>说明</w:t>
            </w:r>
          </w:p>
        </w:tc>
      </w:tr>
      <w:tr w14:paraId="1E8318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noWrap w:val="0"/>
            <w:vAlign w:val="center"/>
          </w:tcPr>
          <w:p w14:paraId="0C2A9E80">
            <w:pPr>
              <w:rPr>
                <w:rFonts w:hint="eastAsia" w:ascii="仿宋" w:hAnsi="仿宋" w:eastAsia="仿宋" w:cs="仿宋"/>
                <w:spacing w:val="-1"/>
                <w:kern w:val="0"/>
                <w:sz w:val="24"/>
              </w:rPr>
            </w:pPr>
            <w:r>
              <w:rPr>
                <w:rFonts w:hint="eastAsia" w:ascii="仿宋" w:hAnsi="仿宋" w:eastAsia="仿宋" w:cs="仿宋"/>
                <w:spacing w:val="-1"/>
                <w:kern w:val="0"/>
                <w:sz w:val="24"/>
              </w:rPr>
              <w:t>1</w:t>
            </w:r>
          </w:p>
        </w:tc>
        <w:tc>
          <w:tcPr>
            <w:tcW w:w="2154" w:type="dxa"/>
            <w:noWrap w:val="0"/>
            <w:vAlign w:val="center"/>
          </w:tcPr>
          <w:p w14:paraId="6AD93A14">
            <w:pPr>
              <w:rPr>
                <w:rFonts w:hint="eastAsia" w:ascii="仿宋" w:hAnsi="仿宋" w:eastAsia="仿宋" w:cs="仿宋"/>
                <w:spacing w:val="-1"/>
                <w:kern w:val="0"/>
                <w:sz w:val="24"/>
              </w:rPr>
            </w:pPr>
          </w:p>
        </w:tc>
        <w:tc>
          <w:tcPr>
            <w:tcW w:w="2477" w:type="dxa"/>
            <w:noWrap w:val="0"/>
            <w:vAlign w:val="center"/>
          </w:tcPr>
          <w:p w14:paraId="2428C4C6">
            <w:pPr>
              <w:rPr>
                <w:rFonts w:hint="eastAsia" w:ascii="仿宋" w:hAnsi="仿宋" w:eastAsia="仿宋" w:cs="仿宋"/>
                <w:spacing w:val="-1"/>
                <w:kern w:val="0"/>
                <w:sz w:val="24"/>
              </w:rPr>
            </w:pPr>
          </w:p>
        </w:tc>
        <w:tc>
          <w:tcPr>
            <w:tcW w:w="2454" w:type="dxa"/>
            <w:noWrap w:val="0"/>
            <w:vAlign w:val="center"/>
          </w:tcPr>
          <w:p w14:paraId="3F6A5601">
            <w:pPr>
              <w:rPr>
                <w:rFonts w:hint="eastAsia" w:ascii="仿宋" w:hAnsi="仿宋" w:eastAsia="仿宋" w:cs="仿宋"/>
                <w:spacing w:val="-1"/>
                <w:kern w:val="0"/>
                <w:sz w:val="24"/>
              </w:rPr>
            </w:pPr>
          </w:p>
        </w:tc>
        <w:tc>
          <w:tcPr>
            <w:tcW w:w="1130" w:type="dxa"/>
            <w:noWrap w:val="0"/>
            <w:vAlign w:val="center"/>
          </w:tcPr>
          <w:p w14:paraId="54ACB58D">
            <w:pPr>
              <w:rPr>
                <w:rFonts w:hint="eastAsia" w:ascii="仿宋" w:hAnsi="仿宋" w:eastAsia="仿宋" w:cs="仿宋"/>
                <w:spacing w:val="-1"/>
                <w:kern w:val="0"/>
                <w:sz w:val="24"/>
              </w:rPr>
            </w:pPr>
          </w:p>
        </w:tc>
      </w:tr>
      <w:tr w14:paraId="685F38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noWrap w:val="0"/>
            <w:vAlign w:val="center"/>
          </w:tcPr>
          <w:p w14:paraId="46102E8E">
            <w:pPr>
              <w:rPr>
                <w:rFonts w:hint="eastAsia" w:ascii="仿宋" w:hAnsi="仿宋" w:eastAsia="仿宋" w:cs="仿宋"/>
                <w:spacing w:val="-1"/>
                <w:kern w:val="0"/>
                <w:sz w:val="24"/>
              </w:rPr>
            </w:pPr>
            <w:r>
              <w:rPr>
                <w:rFonts w:hint="eastAsia" w:ascii="仿宋" w:hAnsi="仿宋" w:eastAsia="仿宋" w:cs="仿宋"/>
                <w:spacing w:val="-1"/>
                <w:kern w:val="0"/>
                <w:sz w:val="24"/>
              </w:rPr>
              <w:t>2</w:t>
            </w:r>
          </w:p>
        </w:tc>
        <w:tc>
          <w:tcPr>
            <w:tcW w:w="2154" w:type="dxa"/>
            <w:noWrap w:val="0"/>
            <w:vAlign w:val="center"/>
          </w:tcPr>
          <w:p w14:paraId="71697D4D">
            <w:pPr>
              <w:rPr>
                <w:rFonts w:hint="eastAsia" w:ascii="仿宋" w:hAnsi="仿宋" w:eastAsia="仿宋" w:cs="仿宋"/>
                <w:spacing w:val="-1"/>
                <w:kern w:val="0"/>
                <w:sz w:val="24"/>
              </w:rPr>
            </w:pPr>
          </w:p>
        </w:tc>
        <w:tc>
          <w:tcPr>
            <w:tcW w:w="2477" w:type="dxa"/>
            <w:noWrap w:val="0"/>
            <w:vAlign w:val="center"/>
          </w:tcPr>
          <w:p w14:paraId="60D5F907">
            <w:pPr>
              <w:rPr>
                <w:rFonts w:hint="eastAsia" w:ascii="仿宋" w:hAnsi="仿宋" w:eastAsia="仿宋" w:cs="仿宋"/>
                <w:spacing w:val="-1"/>
                <w:kern w:val="0"/>
                <w:sz w:val="24"/>
              </w:rPr>
            </w:pPr>
          </w:p>
        </w:tc>
        <w:tc>
          <w:tcPr>
            <w:tcW w:w="2454" w:type="dxa"/>
            <w:noWrap w:val="0"/>
            <w:vAlign w:val="center"/>
          </w:tcPr>
          <w:p w14:paraId="35301AFB">
            <w:pPr>
              <w:rPr>
                <w:rFonts w:hint="eastAsia" w:ascii="仿宋" w:hAnsi="仿宋" w:eastAsia="仿宋" w:cs="仿宋"/>
                <w:spacing w:val="-1"/>
                <w:kern w:val="0"/>
                <w:sz w:val="24"/>
              </w:rPr>
            </w:pPr>
          </w:p>
        </w:tc>
        <w:tc>
          <w:tcPr>
            <w:tcW w:w="1130" w:type="dxa"/>
            <w:noWrap w:val="0"/>
            <w:vAlign w:val="center"/>
          </w:tcPr>
          <w:p w14:paraId="45BA242B">
            <w:pPr>
              <w:rPr>
                <w:rFonts w:hint="eastAsia" w:ascii="仿宋" w:hAnsi="仿宋" w:eastAsia="仿宋" w:cs="仿宋"/>
                <w:spacing w:val="-1"/>
                <w:kern w:val="0"/>
                <w:sz w:val="24"/>
              </w:rPr>
            </w:pPr>
          </w:p>
        </w:tc>
      </w:tr>
      <w:tr w14:paraId="2B4D97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noWrap w:val="0"/>
            <w:vAlign w:val="center"/>
          </w:tcPr>
          <w:p w14:paraId="53641816">
            <w:pPr>
              <w:rPr>
                <w:rFonts w:hint="eastAsia" w:ascii="仿宋" w:hAnsi="仿宋" w:eastAsia="仿宋" w:cs="仿宋"/>
                <w:spacing w:val="-1"/>
                <w:kern w:val="0"/>
                <w:sz w:val="24"/>
              </w:rPr>
            </w:pPr>
            <w:r>
              <w:rPr>
                <w:rFonts w:hint="eastAsia" w:ascii="仿宋" w:hAnsi="仿宋" w:eastAsia="仿宋" w:cs="仿宋"/>
                <w:spacing w:val="-1"/>
                <w:kern w:val="0"/>
                <w:sz w:val="24"/>
              </w:rPr>
              <w:t>3</w:t>
            </w:r>
          </w:p>
        </w:tc>
        <w:tc>
          <w:tcPr>
            <w:tcW w:w="2154" w:type="dxa"/>
            <w:noWrap w:val="0"/>
            <w:vAlign w:val="center"/>
          </w:tcPr>
          <w:p w14:paraId="7E594415">
            <w:pPr>
              <w:rPr>
                <w:rFonts w:hint="eastAsia" w:ascii="仿宋" w:hAnsi="仿宋" w:eastAsia="仿宋" w:cs="仿宋"/>
                <w:spacing w:val="-1"/>
                <w:kern w:val="0"/>
                <w:sz w:val="24"/>
              </w:rPr>
            </w:pPr>
          </w:p>
        </w:tc>
        <w:tc>
          <w:tcPr>
            <w:tcW w:w="2477" w:type="dxa"/>
            <w:noWrap w:val="0"/>
            <w:vAlign w:val="center"/>
          </w:tcPr>
          <w:p w14:paraId="60F61983">
            <w:pPr>
              <w:rPr>
                <w:rFonts w:hint="eastAsia" w:ascii="仿宋" w:hAnsi="仿宋" w:eastAsia="仿宋" w:cs="仿宋"/>
                <w:spacing w:val="-1"/>
                <w:kern w:val="0"/>
                <w:sz w:val="24"/>
              </w:rPr>
            </w:pPr>
          </w:p>
        </w:tc>
        <w:tc>
          <w:tcPr>
            <w:tcW w:w="2454" w:type="dxa"/>
            <w:noWrap w:val="0"/>
            <w:vAlign w:val="center"/>
          </w:tcPr>
          <w:p w14:paraId="59309476">
            <w:pPr>
              <w:rPr>
                <w:rFonts w:hint="eastAsia" w:ascii="仿宋" w:hAnsi="仿宋" w:eastAsia="仿宋" w:cs="仿宋"/>
                <w:spacing w:val="-1"/>
                <w:kern w:val="0"/>
                <w:sz w:val="24"/>
              </w:rPr>
            </w:pPr>
          </w:p>
        </w:tc>
        <w:tc>
          <w:tcPr>
            <w:tcW w:w="1130" w:type="dxa"/>
            <w:noWrap w:val="0"/>
            <w:vAlign w:val="center"/>
          </w:tcPr>
          <w:p w14:paraId="10F13EDC">
            <w:pPr>
              <w:rPr>
                <w:rFonts w:hint="eastAsia" w:ascii="仿宋" w:hAnsi="仿宋" w:eastAsia="仿宋" w:cs="仿宋"/>
                <w:spacing w:val="-1"/>
                <w:kern w:val="0"/>
                <w:sz w:val="24"/>
              </w:rPr>
            </w:pPr>
          </w:p>
        </w:tc>
      </w:tr>
      <w:tr w14:paraId="3A527D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noWrap w:val="0"/>
            <w:vAlign w:val="center"/>
          </w:tcPr>
          <w:p w14:paraId="0A2FA2B2">
            <w:pPr>
              <w:rPr>
                <w:rFonts w:hint="eastAsia" w:ascii="仿宋" w:hAnsi="仿宋" w:eastAsia="仿宋" w:cs="仿宋"/>
                <w:spacing w:val="-1"/>
                <w:kern w:val="0"/>
                <w:sz w:val="24"/>
              </w:rPr>
            </w:pPr>
            <w:r>
              <w:rPr>
                <w:rFonts w:hint="eastAsia" w:ascii="仿宋" w:hAnsi="仿宋" w:eastAsia="仿宋" w:cs="仿宋"/>
                <w:spacing w:val="-1"/>
                <w:kern w:val="0"/>
                <w:sz w:val="24"/>
              </w:rPr>
              <w:t>4</w:t>
            </w:r>
          </w:p>
        </w:tc>
        <w:tc>
          <w:tcPr>
            <w:tcW w:w="2154" w:type="dxa"/>
            <w:noWrap w:val="0"/>
            <w:vAlign w:val="center"/>
          </w:tcPr>
          <w:p w14:paraId="1F7814A2">
            <w:pPr>
              <w:rPr>
                <w:rFonts w:hint="eastAsia" w:ascii="仿宋" w:hAnsi="仿宋" w:eastAsia="仿宋" w:cs="仿宋"/>
                <w:spacing w:val="-1"/>
                <w:kern w:val="0"/>
                <w:sz w:val="24"/>
              </w:rPr>
            </w:pPr>
          </w:p>
        </w:tc>
        <w:tc>
          <w:tcPr>
            <w:tcW w:w="2477" w:type="dxa"/>
            <w:noWrap w:val="0"/>
            <w:vAlign w:val="center"/>
          </w:tcPr>
          <w:p w14:paraId="167C85AD">
            <w:pPr>
              <w:rPr>
                <w:rFonts w:hint="eastAsia" w:ascii="仿宋" w:hAnsi="仿宋" w:eastAsia="仿宋" w:cs="仿宋"/>
                <w:spacing w:val="-1"/>
                <w:kern w:val="0"/>
                <w:sz w:val="24"/>
              </w:rPr>
            </w:pPr>
          </w:p>
        </w:tc>
        <w:tc>
          <w:tcPr>
            <w:tcW w:w="2454" w:type="dxa"/>
            <w:noWrap w:val="0"/>
            <w:vAlign w:val="center"/>
          </w:tcPr>
          <w:p w14:paraId="467ADDB1">
            <w:pPr>
              <w:rPr>
                <w:rFonts w:hint="eastAsia" w:ascii="仿宋" w:hAnsi="仿宋" w:eastAsia="仿宋" w:cs="仿宋"/>
                <w:spacing w:val="-1"/>
                <w:kern w:val="0"/>
                <w:sz w:val="24"/>
              </w:rPr>
            </w:pPr>
          </w:p>
        </w:tc>
        <w:tc>
          <w:tcPr>
            <w:tcW w:w="1130" w:type="dxa"/>
            <w:noWrap w:val="0"/>
            <w:vAlign w:val="center"/>
          </w:tcPr>
          <w:p w14:paraId="4522E823">
            <w:pPr>
              <w:rPr>
                <w:rFonts w:hint="eastAsia" w:ascii="仿宋" w:hAnsi="仿宋" w:eastAsia="仿宋" w:cs="仿宋"/>
                <w:spacing w:val="-1"/>
                <w:kern w:val="0"/>
                <w:sz w:val="24"/>
              </w:rPr>
            </w:pPr>
          </w:p>
        </w:tc>
      </w:tr>
      <w:tr w14:paraId="2A2270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noWrap w:val="0"/>
            <w:vAlign w:val="center"/>
          </w:tcPr>
          <w:p w14:paraId="1FF6E327">
            <w:pPr>
              <w:rPr>
                <w:rFonts w:hint="eastAsia" w:ascii="仿宋" w:hAnsi="仿宋" w:eastAsia="仿宋" w:cs="仿宋"/>
                <w:spacing w:val="-1"/>
                <w:kern w:val="0"/>
                <w:sz w:val="24"/>
              </w:rPr>
            </w:pPr>
            <w:r>
              <w:rPr>
                <w:rFonts w:hint="eastAsia" w:ascii="仿宋" w:hAnsi="仿宋" w:eastAsia="仿宋" w:cs="仿宋"/>
                <w:spacing w:val="-1"/>
                <w:kern w:val="0"/>
                <w:sz w:val="24"/>
              </w:rPr>
              <w:t>5</w:t>
            </w:r>
          </w:p>
        </w:tc>
        <w:tc>
          <w:tcPr>
            <w:tcW w:w="2154" w:type="dxa"/>
            <w:noWrap w:val="0"/>
            <w:vAlign w:val="center"/>
          </w:tcPr>
          <w:p w14:paraId="58CC356C">
            <w:pPr>
              <w:rPr>
                <w:rFonts w:hint="eastAsia" w:ascii="仿宋" w:hAnsi="仿宋" w:eastAsia="仿宋" w:cs="仿宋"/>
                <w:spacing w:val="-1"/>
                <w:kern w:val="0"/>
                <w:sz w:val="24"/>
              </w:rPr>
            </w:pPr>
          </w:p>
        </w:tc>
        <w:tc>
          <w:tcPr>
            <w:tcW w:w="2477" w:type="dxa"/>
            <w:noWrap w:val="0"/>
            <w:vAlign w:val="center"/>
          </w:tcPr>
          <w:p w14:paraId="04EA8BB8">
            <w:pPr>
              <w:rPr>
                <w:rFonts w:hint="eastAsia" w:ascii="仿宋" w:hAnsi="仿宋" w:eastAsia="仿宋" w:cs="仿宋"/>
                <w:spacing w:val="-1"/>
                <w:kern w:val="0"/>
                <w:sz w:val="24"/>
              </w:rPr>
            </w:pPr>
          </w:p>
        </w:tc>
        <w:tc>
          <w:tcPr>
            <w:tcW w:w="2454" w:type="dxa"/>
            <w:noWrap w:val="0"/>
            <w:vAlign w:val="center"/>
          </w:tcPr>
          <w:p w14:paraId="0DEF6819">
            <w:pPr>
              <w:rPr>
                <w:rFonts w:hint="eastAsia" w:ascii="仿宋" w:hAnsi="仿宋" w:eastAsia="仿宋" w:cs="仿宋"/>
                <w:spacing w:val="-1"/>
                <w:kern w:val="0"/>
                <w:sz w:val="24"/>
              </w:rPr>
            </w:pPr>
          </w:p>
        </w:tc>
        <w:tc>
          <w:tcPr>
            <w:tcW w:w="1130" w:type="dxa"/>
            <w:noWrap w:val="0"/>
            <w:vAlign w:val="center"/>
          </w:tcPr>
          <w:p w14:paraId="3F627AA4">
            <w:pPr>
              <w:rPr>
                <w:rFonts w:hint="eastAsia" w:ascii="仿宋" w:hAnsi="仿宋" w:eastAsia="仿宋" w:cs="仿宋"/>
                <w:spacing w:val="-1"/>
                <w:kern w:val="0"/>
                <w:sz w:val="24"/>
              </w:rPr>
            </w:pPr>
          </w:p>
        </w:tc>
      </w:tr>
      <w:tr w14:paraId="46D8DF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noWrap w:val="0"/>
            <w:vAlign w:val="center"/>
          </w:tcPr>
          <w:p w14:paraId="53A32EC1">
            <w:pPr>
              <w:rPr>
                <w:rFonts w:hint="eastAsia" w:ascii="仿宋" w:hAnsi="仿宋" w:eastAsia="仿宋" w:cs="仿宋"/>
                <w:spacing w:val="-1"/>
                <w:kern w:val="0"/>
                <w:sz w:val="24"/>
              </w:rPr>
            </w:pPr>
            <w:r>
              <w:rPr>
                <w:rFonts w:hint="eastAsia" w:ascii="仿宋" w:hAnsi="仿宋" w:eastAsia="仿宋" w:cs="仿宋"/>
                <w:spacing w:val="-1"/>
                <w:kern w:val="0"/>
                <w:sz w:val="24"/>
              </w:rPr>
              <w:t>6</w:t>
            </w:r>
          </w:p>
        </w:tc>
        <w:tc>
          <w:tcPr>
            <w:tcW w:w="2154" w:type="dxa"/>
            <w:noWrap w:val="0"/>
            <w:vAlign w:val="center"/>
          </w:tcPr>
          <w:p w14:paraId="36AB19D0">
            <w:pPr>
              <w:rPr>
                <w:rFonts w:hint="eastAsia" w:ascii="仿宋" w:hAnsi="仿宋" w:eastAsia="仿宋" w:cs="仿宋"/>
                <w:spacing w:val="-1"/>
                <w:kern w:val="0"/>
                <w:sz w:val="24"/>
              </w:rPr>
            </w:pPr>
          </w:p>
        </w:tc>
        <w:tc>
          <w:tcPr>
            <w:tcW w:w="2477" w:type="dxa"/>
            <w:noWrap w:val="0"/>
            <w:vAlign w:val="center"/>
          </w:tcPr>
          <w:p w14:paraId="2D51A6A3">
            <w:pPr>
              <w:rPr>
                <w:rFonts w:hint="eastAsia" w:ascii="仿宋" w:hAnsi="仿宋" w:eastAsia="仿宋" w:cs="仿宋"/>
                <w:spacing w:val="-1"/>
                <w:kern w:val="0"/>
                <w:sz w:val="24"/>
              </w:rPr>
            </w:pPr>
          </w:p>
        </w:tc>
        <w:tc>
          <w:tcPr>
            <w:tcW w:w="2454" w:type="dxa"/>
            <w:noWrap w:val="0"/>
            <w:vAlign w:val="center"/>
          </w:tcPr>
          <w:p w14:paraId="20D1CB6D">
            <w:pPr>
              <w:rPr>
                <w:rFonts w:hint="eastAsia" w:ascii="仿宋" w:hAnsi="仿宋" w:eastAsia="仿宋" w:cs="仿宋"/>
                <w:spacing w:val="-1"/>
                <w:kern w:val="0"/>
                <w:sz w:val="24"/>
              </w:rPr>
            </w:pPr>
          </w:p>
        </w:tc>
        <w:tc>
          <w:tcPr>
            <w:tcW w:w="1130" w:type="dxa"/>
            <w:noWrap w:val="0"/>
            <w:vAlign w:val="center"/>
          </w:tcPr>
          <w:p w14:paraId="7838F7CD">
            <w:pPr>
              <w:rPr>
                <w:rFonts w:hint="eastAsia" w:ascii="仿宋" w:hAnsi="仿宋" w:eastAsia="仿宋" w:cs="仿宋"/>
                <w:spacing w:val="-1"/>
                <w:kern w:val="0"/>
                <w:sz w:val="24"/>
              </w:rPr>
            </w:pPr>
          </w:p>
        </w:tc>
      </w:tr>
      <w:tr w14:paraId="50DB86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noWrap w:val="0"/>
            <w:vAlign w:val="center"/>
          </w:tcPr>
          <w:p w14:paraId="4E4D09FD">
            <w:pPr>
              <w:rPr>
                <w:rFonts w:hint="eastAsia" w:ascii="仿宋" w:hAnsi="仿宋" w:eastAsia="仿宋" w:cs="仿宋"/>
                <w:spacing w:val="-1"/>
                <w:kern w:val="0"/>
                <w:sz w:val="24"/>
              </w:rPr>
            </w:pPr>
            <w:r>
              <w:rPr>
                <w:rFonts w:hint="eastAsia" w:ascii="仿宋" w:hAnsi="仿宋" w:eastAsia="仿宋" w:cs="仿宋"/>
                <w:spacing w:val="-1"/>
                <w:kern w:val="0"/>
                <w:sz w:val="24"/>
              </w:rPr>
              <w:t>7</w:t>
            </w:r>
          </w:p>
        </w:tc>
        <w:tc>
          <w:tcPr>
            <w:tcW w:w="2154" w:type="dxa"/>
            <w:noWrap w:val="0"/>
            <w:vAlign w:val="center"/>
          </w:tcPr>
          <w:p w14:paraId="2EE57D71">
            <w:pPr>
              <w:rPr>
                <w:rFonts w:hint="eastAsia" w:ascii="仿宋" w:hAnsi="仿宋" w:eastAsia="仿宋" w:cs="仿宋"/>
                <w:spacing w:val="-1"/>
                <w:kern w:val="0"/>
                <w:sz w:val="24"/>
              </w:rPr>
            </w:pPr>
          </w:p>
        </w:tc>
        <w:tc>
          <w:tcPr>
            <w:tcW w:w="2477" w:type="dxa"/>
            <w:noWrap w:val="0"/>
            <w:vAlign w:val="center"/>
          </w:tcPr>
          <w:p w14:paraId="660A57B4">
            <w:pPr>
              <w:rPr>
                <w:rFonts w:hint="eastAsia" w:ascii="仿宋" w:hAnsi="仿宋" w:eastAsia="仿宋" w:cs="仿宋"/>
                <w:spacing w:val="-1"/>
                <w:kern w:val="0"/>
                <w:sz w:val="24"/>
              </w:rPr>
            </w:pPr>
          </w:p>
        </w:tc>
        <w:tc>
          <w:tcPr>
            <w:tcW w:w="2454" w:type="dxa"/>
            <w:noWrap w:val="0"/>
            <w:vAlign w:val="center"/>
          </w:tcPr>
          <w:p w14:paraId="6164340E">
            <w:pPr>
              <w:rPr>
                <w:rFonts w:hint="eastAsia" w:ascii="仿宋" w:hAnsi="仿宋" w:eastAsia="仿宋" w:cs="仿宋"/>
                <w:spacing w:val="-1"/>
                <w:kern w:val="0"/>
                <w:sz w:val="24"/>
              </w:rPr>
            </w:pPr>
          </w:p>
        </w:tc>
        <w:tc>
          <w:tcPr>
            <w:tcW w:w="1130" w:type="dxa"/>
            <w:noWrap w:val="0"/>
            <w:vAlign w:val="center"/>
          </w:tcPr>
          <w:p w14:paraId="34B4CDFF">
            <w:pPr>
              <w:rPr>
                <w:rFonts w:hint="eastAsia" w:ascii="仿宋" w:hAnsi="仿宋" w:eastAsia="仿宋" w:cs="仿宋"/>
                <w:spacing w:val="-1"/>
                <w:kern w:val="0"/>
                <w:sz w:val="24"/>
              </w:rPr>
            </w:pPr>
          </w:p>
        </w:tc>
      </w:tr>
      <w:tr w14:paraId="3DF6B7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noWrap w:val="0"/>
            <w:vAlign w:val="center"/>
          </w:tcPr>
          <w:p w14:paraId="014B021E">
            <w:pPr>
              <w:rPr>
                <w:rFonts w:hint="eastAsia" w:ascii="仿宋" w:hAnsi="仿宋" w:eastAsia="仿宋" w:cs="仿宋"/>
                <w:spacing w:val="-1"/>
                <w:kern w:val="0"/>
                <w:sz w:val="24"/>
              </w:rPr>
            </w:pPr>
            <w:r>
              <w:rPr>
                <w:rFonts w:hint="eastAsia" w:ascii="仿宋" w:hAnsi="仿宋" w:eastAsia="仿宋" w:cs="仿宋"/>
                <w:spacing w:val="-1"/>
                <w:kern w:val="0"/>
                <w:sz w:val="24"/>
              </w:rPr>
              <w:t>8</w:t>
            </w:r>
          </w:p>
        </w:tc>
        <w:tc>
          <w:tcPr>
            <w:tcW w:w="2154" w:type="dxa"/>
            <w:noWrap w:val="0"/>
            <w:vAlign w:val="center"/>
          </w:tcPr>
          <w:p w14:paraId="75DA7C0A">
            <w:pPr>
              <w:rPr>
                <w:rFonts w:hint="eastAsia" w:ascii="仿宋" w:hAnsi="仿宋" w:eastAsia="仿宋" w:cs="仿宋"/>
                <w:spacing w:val="-1"/>
                <w:kern w:val="0"/>
                <w:sz w:val="24"/>
              </w:rPr>
            </w:pPr>
          </w:p>
        </w:tc>
        <w:tc>
          <w:tcPr>
            <w:tcW w:w="2477" w:type="dxa"/>
            <w:noWrap w:val="0"/>
            <w:vAlign w:val="center"/>
          </w:tcPr>
          <w:p w14:paraId="339C83E6">
            <w:pPr>
              <w:rPr>
                <w:rFonts w:hint="eastAsia" w:ascii="仿宋" w:hAnsi="仿宋" w:eastAsia="仿宋" w:cs="仿宋"/>
                <w:spacing w:val="-1"/>
                <w:kern w:val="0"/>
                <w:sz w:val="24"/>
              </w:rPr>
            </w:pPr>
          </w:p>
        </w:tc>
        <w:tc>
          <w:tcPr>
            <w:tcW w:w="2454" w:type="dxa"/>
            <w:noWrap w:val="0"/>
            <w:vAlign w:val="center"/>
          </w:tcPr>
          <w:p w14:paraId="7218EC05">
            <w:pPr>
              <w:rPr>
                <w:rFonts w:hint="eastAsia" w:ascii="仿宋" w:hAnsi="仿宋" w:eastAsia="仿宋" w:cs="仿宋"/>
                <w:spacing w:val="-1"/>
                <w:kern w:val="0"/>
                <w:sz w:val="24"/>
              </w:rPr>
            </w:pPr>
          </w:p>
        </w:tc>
        <w:tc>
          <w:tcPr>
            <w:tcW w:w="1130" w:type="dxa"/>
            <w:noWrap w:val="0"/>
            <w:vAlign w:val="center"/>
          </w:tcPr>
          <w:p w14:paraId="01F40A37">
            <w:pPr>
              <w:rPr>
                <w:rFonts w:hint="eastAsia" w:ascii="仿宋" w:hAnsi="仿宋" w:eastAsia="仿宋" w:cs="仿宋"/>
                <w:spacing w:val="-1"/>
                <w:kern w:val="0"/>
                <w:sz w:val="24"/>
              </w:rPr>
            </w:pPr>
          </w:p>
        </w:tc>
      </w:tr>
      <w:tr w14:paraId="271427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noWrap w:val="0"/>
            <w:vAlign w:val="center"/>
          </w:tcPr>
          <w:p w14:paraId="4CB0A2E8">
            <w:pPr>
              <w:rPr>
                <w:rFonts w:hint="eastAsia" w:ascii="仿宋" w:hAnsi="仿宋" w:eastAsia="仿宋" w:cs="仿宋"/>
                <w:spacing w:val="-1"/>
                <w:kern w:val="0"/>
                <w:sz w:val="24"/>
              </w:rPr>
            </w:pPr>
            <w:r>
              <w:rPr>
                <w:rFonts w:hint="eastAsia" w:ascii="仿宋" w:hAnsi="仿宋" w:eastAsia="仿宋" w:cs="仿宋"/>
                <w:spacing w:val="-1"/>
                <w:kern w:val="0"/>
                <w:sz w:val="24"/>
              </w:rPr>
              <w:t>9</w:t>
            </w:r>
          </w:p>
        </w:tc>
        <w:tc>
          <w:tcPr>
            <w:tcW w:w="2154" w:type="dxa"/>
            <w:noWrap w:val="0"/>
            <w:vAlign w:val="center"/>
          </w:tcPr>
          <w:p w14:paraId="6A4D841C">
            <w:pPr>
              <w:rPr>
                <w:rFonts w:hint="eastAsia" w:ascii="仿宋" w:hAnsi="仿宋" w:eastAsia="仿宋" w:cs="仿宋"/>
                <w:spacing w:val="-1"/>
                <w:kern w:val="0"/>
                <w:sz w:val="24"/>
              </w:rPr>
            </w:pPr>
          </w:p>
        </w:tc>
        <w:tc>
          <w:tcPr>
            <w:tcW w:w="2477" w:type="dxa"/>
            <w:noWrap w:val="0"/>
            <w:vAlign w:val="center"/>
          </w:tcPr>
          <w:p w14:paraId="150D7A5F">
            <w:pPr>
              <w:rPr>
                <w:rFonts w:hint="eastAsia" w:ascii="仿宋" w:hAnsi="仿宋" w:eastAsia="仿宋" w:cs="仿宋"/>
                <w:spacing w:val="-1"/>
                <w:kern w:val="0"/>
                <w:sz w:val="24"/>
              </w:rPr>
            </w:pPr>
          </w:p>
        </w:tc>
        <w:tc>
          <w:tcPr>
            <w:tcW w:w="2454" w:type="dxa"/>
            <w:noWrap w:val="0"/>
            <w:vAlign w:val="center"/>
          </w:tcPr>
          <w:p w14:paraId="10980215">
            <w:pPr>
              <w:rPr>
                <w:rFonts w:hint="eastAsia" w:ascii="仿宋" w:hAnsi="仿宋" w:eastAsia="仿宋" w:cs="仿宋"/>
                <w:spacing w:val="-1"/>
                <w:kern w:val="0"/>
                <w:sz w:val="24"/>
              </w:rPr>
            </w:pPr>
          </w:p>
        </w:tc>
        <w:tc>
          <w:tcPr>
            <w:tcW w:w="1130" w:type="dxa"/>
            <w:noWrap w:val="0"/>
            <w:vAlign w:val="center"/>
          </w:tcPr>
          <w:p w14:paraId="79598493">
            <w:pPr>
              <w:rPr>
                <w:rFonts w:hint="eastAsia" w:ascii="仿宋" w:hAnsi="仿宋" w:eastAsia="仿宋" w:cs="仿宋"/>
                <w:spacing w:val="-1"/>
                <w:kern w:val="0"/>
                <w:sz w:val="24"/>
              </w:rPr>
            </w:pPr>
          </w:p>
        </w:tc>
      </w:tr>
      <w:tr w14:paraId="01B70B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noWrap w:val="0"/>
            <w:vAlign w:val="center"/>
          </w:tcPr>
          <w:p w14:paraId="50C9A48A">
            <w:pPr>
              <w:rPr>
                <w:rFonts w:hint="eastAsia" w:ascii="仿宋" w:hAnsi="仿宋" w:eastAsia="仿宋" w:cs="仿宋"/>
                <w:spacing w:val="-1"/>
                <w:kern w:val="0"/>
                <w:sz w:val="24"/>
              </w:rPr>
            </w:pPr>
            <w:r>
              <w:rPr>
                <w:rFonts w:hint="eastAsia" w:ascii="仿宋" w:hAnsi="仿宋" w:eastAsia="仿宋" w:cs="仿宋"/>
                <w:spacing w:val="-1"/>
                <w:kern w:val="0"/>
                <w:sz w:val="24"/>
              </w:rPr>
              <w:t>10</w:t>
            </w:r>
          </w:p>
        </w:tc>
        <w:tc>
          <w:tcPr>
            <w:tcW w:w="2154" w:type="dxa"/>
            <w:noWrap w:val="0"/>
            <w:vAlign w:val="center"/>
          </w:tcPr>
          <w:p w14:paraId="0E022315">
            <w:pPr>
              <w:rPr>
                <w:rFonts w:hint="eastAsia" w:ascii="仿宋" w:hAnsi="仿宋" w:eastAsia="仿宋" w:cs="仿宋"/>
                <w:spacing w:val="-1"/>
                <w:kern w:val="0"/>
                <w:sz w:val="24"/>
              </w:rPr>
            </w:pPr>
          </w:p>
        </w:tc>
        <w:tc>
          <w:tcPr>
            <w:tcW w:w="2477" w:type="dxa"/>
            <w:noWrap w:val="0"/>
            <w:vAlign w:val="center"/>
          </w:tcPr>
          <w:p w14:paraId="705C0555">
            <w:pPr>
              <w:rPr>
                <w:rFonts w:hint="eastAsia" w:ascii="仿宋" w:hAnsi="仿宋" w:eastAsia="仿宋" w:cs="仿宋"/>
                <w:spacing w:val="-1"/>
                <w:kern w:val="0"/>
                <w:sz w:val="24"/>
              </w:rPr>
            </w:pPr>
          </w:p>
        </w:tc>
        <w:tc>
          <w:tcPr>
            <w:tcW w:w="2454" w:type="dxa"/>
            <w:noWrap w:val="0"/>
            <w:vAlign w:val="center"/>
          </w:tcPr>
          <w:p w14:paraId="101AF7A3">
            <w:pPr>
              <w:rPr>
                <w:rFonts w:hint="eastAsia" w:ascii="仿宋" w:hAnsi="仿宋" w:eastAsia="仿宋" w:cs="仿宋"/>
                <w:spacing w:val="-1"/>
                <w:kern w:val="0"/>
                <w:sz w:val="24"/>
              </w:rPr>
            </w:pPr>
          </w:p>
        </w:tc>
        <w:tc>
          <w:tcPr>
            <w:tcW w:w="1130" w:type="dxa"/>
            <w:noWrap w:val="0"/>
            <w:vAlign w:val="center"/>
          </w:tcPr>
          <w:p w14:paraId="04876D77">
            <w:pPr>
              <w:rPr>
                <w:rFonts w:hint="eastAsia" w:ascii="仿宋" w:hAnsi="仿宋" w:eastAsia="仿宋" w:cs="仿宋"/>
                <w:spacing w:val="-1"/>
                <w:kern w:val="0"/>
                <w:sz w:val="24"/>
              </w:rPr>
            </w:pPr>
          </w:p>
        </w:tc>
      </w:tr>
      <w:tr w14:paraId="18FCFB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noWrap w:val="0"/>
            <w:vAlign w:val="center"/>
          </w:tcPr>
          <w:p w14:paraId="40F5F3F5">
            <w:pPr>
              <w:rPr>
                <w:rFonts w:hint="eastAsia" w:ascii="仿宋" w:hAnsi="仿宋" w:eastAsia="仿宋" w:cs="仿宋"/>
                <w:spacing w:val="-1"/>
                <w:kern w:val="0"/>
                <w:sz w:val="24"/>
              </w:rPr>
            </w:pPr>
            <w:r>
              <w:rPr>
                <w:rFonts w:hint="eastAsia" w:ascii="仿宋" w:hAnsi="仿宋" w:eastAsia="仿宋" w:cs="仿宋"/>
                <w:spacing w:val="-1"/>
                <w:kern w:val="0"/>
                <w:sz w:val="24"/>
              </w:rPr>
              <w:t>11</w:t>
            </w:r>
          </w:p>
        </w:tc>
        <w:tc>
          <w:tcPr>
            <w:tcW w:w="2154" w:type="dxa"/>
            <w:noWrap w:val="0"/>
            <w:vAlign w:val="center"/>
          </w:tcPr>
          <w:p w14:paraId="7B4C7402">
            <w:pPr>
              <w:rPr>
                <w:rFonts w:hint="eastAsia" w:ascii="仿宋" w:hAnsi="仿宋" w:eastAsia="仿宋" w:cs="仿宋"/>
                <w:spacing w:val="-1"/>
                <w:kern w:val="0"/>
                <w:sz w:val="24"/>
              </w:rPr>
            </w:pPr>
          </w:p>
        </w:tc>
        <w:tc>
          <w:tcPr>
            <w:tcW w:w="2477" w:type="dxa"/>
            <w:noWrap w:val="0"/>
            <w:vAlign w:val="center"/>
          </w:tcPr>
          <w:p w14:paraId="6E93D676">
            <w:pPr>
              <w:rPr>
                <w:rFonts w:hint="eastAsia" w:ascii="仿宋" w:hAnsi="仿宋" w:eastAsia="仿宋" w:cs="仿宋"/>
                <w:spacing w:val="-1"/>
                <w:kern w:val="0"/>
                <w:sz w:val="24"/>
              </w:rPr>
            </w:pPr>
          </w:p>
        </w:tc>
        <w:tc>
          <w:tcPr>
            <w:tcW w:w="2454" w:type="dxa"/>
            <w:noWrap w:val="0"/>
            <w:vAlign w:val="center"/>
          </w:tcPr>
          <w:p w14:paraId="5B220842">
            <w:pPr>
              <w:rPr>
                <w:rFonts w:hint="eastAsia" w:ascii="仿宋" w:hAnsi="仿宋" w:eastAsia="仿宋" w:cs="仿宋"/>
                <w:spacing w:val="-1"/>
                <w:kern w:val="0"/>
                <w:sz w:val="24"/>
              </w:rPr>
            </w:pPr>
          </w:p>
        </w:tc>
        <w:tc>
          <w:tcPr>
            <w:tcW w:w="1130" w:type="dxa"/>
            <w:noWrap w:val="0"/>
            <w:vAlign w:val="center"/>
          </w:tcPr>
          <w:p w14:paraId="365729B9">
            <w:pPr>
              <w:rPr>
                <w:rFonts w:hint="eastAsia" w:ascii="仿宋" w:hAnsi="仿宋" w:eastAsia="仿宋" w:cs="仿宋"/>
                <w:spacing w:val="-1"/>
                <w:kern w:val="0"/>
                <w:sz w:val="24"/>
              </w:rPr>
            </w:pPr>
          </w:p>
        </w:tc>
      </w:tr>
      <w:tr w14:paraId="5A677C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noWrap w:val="0"/>
            <w:vAlign w:val="center"/>
          </w:tcPr>
          <w:p w14:paraId="71FF3FC6">
            <w:pPr>
              <w:rPr>
                <w:rFonts w:hint="eastAsia" w:ascii="仿宋" w:hAnsi="仿宋" w:eastAsia="仿宋" w:cs="仿宋"/>
                <w:spacing w:val="-1"/>
                <w:kern w:val="0"/>
                <w:sz w:val="24"/>
              </w:rPr>
            </w:pPr>
            <w:r>
              <w:rPr>
                <w:rFonts w:hint="eastAsia" w:ascii="仿宋" w:hAnsi="仿宋" w:eastAsia="仿宋" w:cs="仿宋"/>
                <w:spacing w:val="-1"/>
                <w:kern w:val="0"/>
                <w:sz w:val="24"/>
              </w:rPr>
              <w:t>12</w:t>
            </w:r>
          </w:p>
        </w:tc>
        <w:tc>
          <w:tcPr>
            <w:tcW w:w="2154" w:type="dxa"/>
            <w:noWrap w:val="0"/>
            <w:vAlign w:val="center"/>
          </w:tcPr>
          <w:p w14:paraId="2EE99D1E">
            <w:pPr>
              <w:rPr>
                <w:rFonts w:hint="eastAsia" w:ascii="仿宋" w:hAnsi="仿宋" w:eastAsia="仿宋" w:cs="仿宋"/>
                <w:spacing w:val="-1"/>
                <w:kern w:val="0"/>
                <w:sz w:val="24"/>
              </w:rPr>
            </w:pPr>
          </w:p>
        </w:tc>
        <w:tc>
          <w:tcPr>
            <w:tcW w:w="2477" w:type="dxa"/>
            <w:noWrap w:val="0"/>
            <w:vAlign w:val="center"/>
          </w:tcPr>
          <w:p w14:paraId="7E1F44A2">
            <w:pPr>
              <w:rPr>
                <w:rFonts w:hint="eastAsia" w:ascii="仿宋" w:hAnsi="仿宋" w:eastAsia="仿宋" w:cs="仿宋"/>
                <w:spacing w:val="-1"/>
                <w:kern w:val="0"/>
                <w:sz w:val="24"/>
              </w:rPr>
            </w:pPr>
          </w:p>
        </w:tc>
        <w:tc>
          <w:tcPr>
            <w:tcW w:w="2454" w:type="dxa"/>
            <w:noWrap w:val="0"/>
            <w:vAlign w:val="center"/>
          </w:tcPr>
          <w:p w14:paraId="5B65289D">
            <w:pPr>
              <w:rPr>
                <w:rFonts w:hint="eastAsia" w:ascii="仿宋" w:hAnsi="仿宋" w:eastAsia="仿宋" w:cs="仿宋"/>
                <w:spacing w:val="-1"/>
                <w:kern w:val="0"/>
                <w:sz w:val="24"/>
              </w:rPr>
            </w:pPr>
          </w:p>
        </w:tc>
        <w:tc>
          <w:tcPr>
            <w:tcW w:w="1130" w:type="dxa"/>
            <w:noWrap w:val="0"/>
            <w:vAlign w:val="center"/>
          </w:tcPr>
          <w:p w14:paraId="062B3313">
            <w:pPr>
              <w:rPr>
                <w:rFonts w:hint="eastAsia" w:ascii="仿宋" w:hAnsi="仿宋" w:eastAsia="仿宋" w:cs="仿宋"/>
                <w:spacing w:val="-1"/>
                <w:kern w:val="0"/>
                <w:sz w:val="24"/>
              </w:rPr>
            </w:pPr>
          </w:p>
        </w:tc>
      </w:tr>
      <w:tr w14:paraId="2E82BE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noWrap w:val="0"/>
            <w:vAlign w:val="center"/>
          </w:tcPr>
          <w:p w14:paraId="7DF4827C">
            <w:pPr>
              <w:rPr>
                <w:rFonts w:hint="eastAsia" w:ascii="仿宋" w:hAnsi="仿宋" w:eastAsia="仿宋" w:cs="仿宋"/>
                <w:spacing w:val="-1"/>
                <w:kern w:val="0"/>
                <w:sz w:val="24"/>
              </w:rPr>
            </w:pPr>
            <w:r>
              <w:rPr>
                <w:rFonts w:hint="eastAsia" w:ascii="仿宋" w:hAnsi="仿宋" w:eastAsia="仿宋" w:cs="仿宋"/>
                <w:spacing w:val="-1"/>
                <w:kern w:val="0"/>
                <w:sz w:val="24"/>
              </w:rPr>
              <w:t>13</w:t>
            </w:r>
          </w:p>
        </w:tc>
        <w:tc>
          <w:tcPr>
            <w:tcW w:w="2154" w:type="dxa"/>
            <w:noWrap w:val="0"/>
            <w:vAlign w:val="center"/>
          </w:tcPr>
          <w:p w14:paraId="12AA2564">
            <w:pPr>
              <w:rPr>
                <w:rFonts w:hint="eastAsia" w:ascii="仿宋" w:hAnsi="仿宋" w:eastAsia="仿宋" w:cs="仿宋"/>
                <w:spacing w:val="-1"/>
                <w:kern w:val="0"/>
                <w:sz w:val="24"/>
              </w:rPr>
            </w:pPr>
          </w:p>
        </w:tc>
        <w:tc>
          <w:tcPr>
            <w:tcW w:w="2477" w:type="dxa"/>
            <w:noWrap w:val="0"/>
            <w:vAlign w:val="center"/>
          </w:tcPr>
          <w:p w14:paraId="22051DD8">
            <w:pPr>
              <w:rPr>
                <w:rFonts w:hint="eastAsia" w:ascii="仿宋" w:hAnsi="仿宋" w:eastAsia="仿宋" w:cs="仿宋"/>
                <w:spacing w:val="-1"/>
                <w:kern w:val="0"/>
                <w:sz w:val="24"/>
              </w:rPr>
            </w:pPr>
          </w:p>
        </w:tc>
        <w:tc>
          <w:tcPr>
            <w:tcW w:w="2454" w:type="dxa"/>
            <w:noWrap w:val="0"/>
            <w:vAlign w:val="center"/>
          </w:tcPr>
          <w:p w14:paraId="0F8EF44D">
            <w:pPr>
              <w:rPr>
                <w:rFonts w:hint="eastAsia" w:ascii="仿宋" w:hAnsi="仿宋" w:eastAsia="仿宋" w:cs="仿宋"/>
                <w:spacing w:val="-1"/>
                <w:kern w:val="0"/>
                <w:sz w:val="24"/>
              </w:rPr>
            </w:pPr>
          </w:p>
        </w:tc>
        <w:tc>
          <w:tcPr>
            <w:tcW w:w="1130" w:type="dxa"/>
            <w:noWrap w:val="0"/>
            <w:vAlign w:val="center"/>
          </w:tcPr>
          <w:p w14:paraId="316809FD">
            <w:pPr>
              <w:rPr>
                <w:rFonts w:hint="eastAsia" w:ascii="仿宋" w:hAnsi="仿宋" w:eastAsia="仿宋" w:cs="仿宋"/>
                <w:spacing w:val="-1"/>
                <w:kern w:val="0"/>
                <w:sz w:val="24"/>
              </w:rPr>
            </w:pPr>
          </w:p>
        </w:tc>
      </w:tr>
      <w:tr w14:paraId="5BD6D3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noWrap w:val="0"/>
            <w:vAlign w:val="center"/>
          </w:tcPr>
          <w:p w14:paraId="4C94EB08">
            <w:pPr>
              <w:rPr>
                <w:rFonts w:hint="eastAsia" w:ascii="仿宋" w:hAnsi="仿宋" w:eastAsia="仿宋" w:cs="仿宋"/>
                <w:spacing w:val="-1"/>
                <w:kern w:val="0"/>
                <w:sz w:val="24"/>
              </w:rPr>
            </w:pPr>
            <w:r>
              <w:rPr>
                <w:rFonts w:hint="eastAsia" w:ascii="仿宋" w:hAnsi="仿宋" w:eastAsia="仿宋" w:cs="仿宋"/>
                <w:spacing w:val="-1"/>
                <w:kern w:val="0"/>
                <w:sz w:val="24"/>
              </w:rPr>
              <w:t>14</w:t>
            </w:r>
          </w:p>
        </w:tc>
        <w:tc>
          <w:tcPr>
            <w:tcW w:w="2154" w:type="dxa"/>
            <w:noWrap w:val="0"/>
            <w:vAlign w:val="center"/>
          </w:tcPr>
          <w:p w14:paraId="51ACDF70">
            <w:pPr>
              <w:rPr>
                <w:rFonts w:hint="eastAsia" w:ascii="仿宋" w:hAnsi="仿宋" w:eastAsia="仿宋" w:cs="仿宋"/>
                <w:spacing w:val="-1"/>
                <w:kern w:val="0"/>
                <w:sz w:val="24"/>
              </w:rPr>
            </w:pPr>
          </w:p>
        </w:tc>
        <w:tc>
          <w:tcPr>
            <w:tcW w:w="2477" w:type="dxa"/>
            <w:noWrap w:val="0"/>
            <w:vAlign w:val="center"/>
          </w:tcPr>
          <w:p w14:paraId="5D1BC3BC">
            <w:pPr>
              <w:rPr>
                <w:rFonts w:hint="eastAsia" w:ascii="仿宋" w:hAnsi="仿宋" w:eastAsia="仿宋" w:cs="仿宋"/>
                <w:spacing w:val="-1"/>
                <w:kern w:val="0"/>
                <w:sz w:val="24"/>
              </w:rPr>
            </w:pPr>
          </w:p>
        </w:tc>
        <w:tc>
          <w:tcPr>
            <w:tcW w:w="2454" w:type="dxa"/>
            <w:noWrap w:val="0"/>
            <w:vAlign w:val="center"/>
          </w:tcPr>
          <w:p w14:paraId="58784B86">
            <w:pPr>
              <w:rPr>
                <w:rFonts w:hint="eastAsia" w:ascii="仿宋" w:hAnsi="仿宋" w:eastAsia="仿宋" w:cs="仿宋"/>
                <w:spacing w:val="-1"/>
                <w:kern w:val="0"/>
                <w:sz w:val="24"/>
              </w:rPr>
            </w:pPr>
          </w:p>
        </w:tc>
        <w:tc>
          <w:tcPr>
            <w:tcW w:w="1130" w:type="dxa"/>
            <w:noWrap w:val="0"/>
            <w:vAlign w:val="center"/>
          </w:tcPr>
          <w:p w14:paraId="5AF67888">
            <w:pPr>
              <w:rPr>
                <w:rFonts w:hint="eastAsia" w:ascii="仿宋" w:hAnsi="仿宋" w:eastAsia="仿宋" w:cs="仿宋"/>
                <w:spacing w:val="-1"/>
                <w:kern w:val="0"/>
                <w:sz w:val="24"/>
              </w:rPr>
            </w:pPr>
          </w:p>
        </w:tc>
      </w:tr>
      <w:tr w14:paraId="21FB80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noWrap w:val="0"/>
            <w:vAlign w:val="center"/>
          </w:tcPr>
          <w:p w14:paraId="3AAA022A">
            <w:pPr>
              <w:rPr>
                <w:rFonts w:hint="eastAsia" w:ascii="仿宋" w:hAnsi="仿宋" w:eastAsia="仿宋" w:cs="仿宋"/>
                <w:spacing w:val="-1"/>
                <w:kern w:val="0"/>
                <w:sz w:val="24"/>
              </w:rPr>
            </w:pPr>
            <w:r>
              <w:rPr>
                <w:rFonts w:hint="eastAsia" w:ascii="仿宋" w:hAnsi="仿宋" w:eastAsia="仿宋" w:cs="仿宋"/>
                <w:spacing w:val="-1"/>
                <w:kern w:val="0"/>
                <w:sz w:val="24"/>
              </w:rPr>
              <w:t>15</w:t>
            </w:r>
          </w:p>
        </w:tc>
        <w:tc>
          <w:tcPr>
            <w:tcW w:w="2154" w:type="dxa"/>
            <w:noWrap w:val="0"/>
            <w:vAlign w:val="center"/>
          </w:tcPr>
          <w:p w14:paraId="1C056BB2">
            <w:pPr>
              <w:rPr>
                <w:rFonts w:hint="eastAsia" w:ascii="仿宋" w:hAnsi="仿宋" w:eastAsia="仿宋" w:cs="仿宋"/>
                <w:spacing w:val="-1"/>
                <w:kern w:val="0"/>
                <w:sz w:val="24"/>
              </w:rPr>
            </w:pPr>
          </w:p>
        </w:tc>
        <w:tc>
          <w:tcPr>
            <w:tcW w:w="2477" w:type="dxa"/>
            <w:noWrap w:val="0"/>
            <w:vAlign w:val="center"/>
          </w:tcPr>
          <w:p w14:paraId="58C86041">
            <w:pPr>
              <w:rPr>
                <w:rFonts w:hint="eastAsia" w:ascii="仿宋" w:hAnsi="仿宋" w:eastAsia="仿宋" w:cs="仿宋"/>
                <w:spacing w:val="-1"/>
                <w:kern w:val="0"/>
                <w:sz w:val="24"/>
              </w:rPr>
            </w:pPr>
          </w:p>
        </w:tc>
        <w:tc>
          <w:tcPr>
            <w:tcW w:w="2454" w:type="dxa"/>
            <w:noWrap w:val="0"/>
            <w:vAlign w:val="center"/>
          </w:tcPr>
          <w:p w14:paraId="6D56AA3B">
            <w:pPr>
              <w:rPr>
                <w:rFonts w:hint="eastAsia" w:ascii="仿宋" w:hAnsi="仿宋" w:eastAsia="仿宋" w:cs="仿宋"/>
                <w:spacing w:val="-1"/>
                <w:kern w:val="0"/>
                <w:sz w:val="24"/>
              </w:rPr>
            </w:pPr>
          </w:p>
        </w:tc>
        <w:tc>
          <w:tcPr>
            <w:tcW w:w="1130" w:type="dxa"/>
            <w:noWrap w:val="0"/>
            <w:vAlign w:val="center"/>
          </w:tcPr>
          <w:p w14:paraId="1D234964">
            <w:pPr>
              <w:rPr>
                <w:rFonts w:hint="eastAsia" w:ascii="仿宋" w:hAnsi="仿宋" w:eastAsia="仿宋" w:cs="仿宋"/>
                <w:spacing w:val="-1"/>
                <w:kern w:val="0"/>
                <w:sz w:val="24"/>
              </w:rPr>
            </w:pPr>
          </w:p>
        </w:tc>
      </w:tr>
    </w:tbl>
    <w:p w14:paraId="3023C5EE">
      <w:pPr>
        <w:rPr>
          <w:rFonts w:hint="eastAsia" w:ascii="仿宋" w:hAnsi="仿宋" w:eastAsia="仿宋" w:cs="仿宋"/>
          <w:spacing w:val="-1"/>
          <w:kern w:val="0"/>
          <w:sz w:val="24"/>
        </w:rPr>
      </w:pPr>
      <w:r>
        <w:rPr>
          <w:rFonts w:hint="eastAsia" w:ascii="仿宋" w:hAnsi="仿宋" w:eastAsia="仿宋" w:cs="仿宋"/>
          <w:spacing w:val="-1"/>
          <w:kern w:val="0"/>
          <w:sz w:val="24"/>
        </w:rPr>
        <w:t>注：请在“偏离说明”栏内扼要说明偏离情况，如无偏离则不需列明。</w:t>
      </w:r>
    </w:p>
    <w:p w14:paraId="0FEAC2E1">
      <w:pPr>
        <w:pStyle w:val="7"/>
        <w:numPr>
          <w:ilvl w:val="0"/>
          <w:numId w:val="0"/>
        </w:numPr>
        <w:tabs>
          <w:tab w:val="left" w:pos="8227"/>
        </w:tabs>
        <w:kinsoku w:val="0"/>
        <w:overflowPunct w:val="0"/>
        <w:spacing w:line="381" w:lineRule="auto"/>
        <w:ind w:left="1680" w:leftChars="0" w:right="118" w:rightChars="0"/>
        <w:rPr>
          <w:rFonts w:hint="eastAsia" w:ascii="仿宋" w:hAnsi="仿宋" w:eastAsia="仿宋" w:cs="仿宋"/>
        </w:rPr>
      </w:pPr>
    </w:p>
    <w:p w14:paraId="4D777A40">
      <w:pPr>
        <w:pStyle w:val="7"/>
        <w:numPr>
          <w:ilvl w:val="0"/>
          <w:numId w:val="0"/>
        </w:numPr>
        <w:tabs>
          <w:tab w:val="left" w:pos="8227"/>
        </w:tabs>
        <w:kinsoku w:val="0"/>
        <w:overflowPunct w:val="0"/>
        <w:spacing w:line="381" w:lineRule="auto"/>
        <w:ind w:left="1680" w:leftChars="0" w:right="118" w:rightChars="0"/>
        <w:rPr>
          <w:rFonts w:hint="eastAsia" w:ascii="仿宋" w:hAnsi="仿宋" w:eastAsia="仿宋" w:cs="仿宋"/>
        </w:rPr>
      </w:pPr>
    </w:p>
    <w:p w14:paraId="1A7BF953">
      <w:pPr>
        <w:pStyle w:val="7"/>
        <w:numPr>
          <w:ilvl w:val="0"/>
          <w:numId w:val="0"/>
        </w:numPr>
        <w:tabs>
          <w:tab w:val="left" w:pos="8227"/>
        </w:tabs>
        <w:kinsoku w:val="0"/>
        <w:overflowPunct w:val="0"/>
        <w:spacing w:line="381" w:lineRule="auto"/>
        <w:ind w:left="1680" w:leftChars="0" w:right="118" w:rightChars="0"/>
        <w:rPr>
          <w:rFonts w:hint="eastAsia" w:ascii="仿宋" w:hAnsi="仿宋" w:eastAsia="仿宋" w:cs="仿宋"/>
          <w:sz w:val="24"/>
          <w:szCs w:val="24"/>
        </w:rPr>
      </w:pPr>
    </w:p>
    <w:p w14:paraId="3C568AFE">
      <w:pPr>
        <w:pStyle w:val="7"/>
        <w:numPr>
          <w:ilvl w:val="0"/>
          <w:numId w:val="0"/>
        </w:numPr>
        <w:tabs>
          <w:tab w:val="left" w:pos="8227"/>
        </w:tabs>
        <w:kinsoku w:val="0"/>
        <w:overflowPunct w:val="0"/>
        <w:spacing w:line="360" w:lineRule="auto"/>
        <w:ind w:left="1680" w:leftChars="0" w:right="118" w:rightChars="0" w:firstLine="2400" w:firstLineChars="1000"/>
        <w:rPr>
          <w:rFonts w:hint="eastAsia" w:ascii="仿宋" w:hAnsi="仿宋" w:eastAsia="仿宋" w:cs="仿宋"/>
          <w:sz w:val="24"/>
          <w:szCs w:val="24"/>
        </w:rPr>
      </w:pPr>
      <w:r>
        <w:rPr>
          <w:rFonts w:hint="eastAsia" w:ascii="仿宋" w:hAnsi="仿宋" w:eastAsia="仿宋" w:cs="仿宋"/>
          <w:sz w:val="24"/>
          <w:szCs w:val="24"/>
        </w:rPr>
        <w:t>投标人：</w:t>
      </w:r>
      <w:r>
        <w:rPr>
          <w:rFonts w:hint="eastAsia" w:ascii="仿宋" w:hAnsi="仿宋" w:eastAsia="仿宋" w:cs="仿宋"/>
          <w:sz w:val="24"/>
          <w:szCs w:val="24"/>
          <w:u w:val="single"/>
          <w:lang w:val="en-US" w:eastAsia="zh-CN"/>
        </w:rPr>
        <w:t xml:space="preserve">              </w:t>
      </w:r>
      <w:r>
        <w:rPr>
          <w:rFonts w:hint="eastAsia" w:ascii="仿宋" w:hAnsi="仿宋" w:eastAsia="仿宋" w:cs="仿宋"/>
          <w:w w:val="95"/>
          <w:sz w:val="24"/>
          <w:szCs w:val="24"/>
        </w:rPr>
        <w:t>（盖单位章）</w:t>
      </w:r>
      <w:r>
        <w:rPr>
          <w:rFonts w:hint="eastAsia" w:ascii="仿宋" w:hAnsi="仿宋" w:eastAsia="仿宋" w:cs="仿宋"/>
          <w:sz w:val="24"/>
          <w:szCs w:val="24"/>
        </w:rPr>
        <w:t xml:space="preserve"> </w:t>
      </w:r>
    </w:p>
    <w:p w14:paraId="3CA84DAD">
      <w:pPr>
        <w:pStyle w:val="7"/>
        <w:numPr>
          <w:ilvl w:val="0"/>
          <w:numId w:val="0"/>
        </w:numPr>
        <w:tabs>
          <w:tab w:val="left" w:pos="8227"/>
        </w:tabs>
        <w:kinsoku w:val="0"/>
        <w:overflowPunct w:val="0"/>
        <w:spacing w:line="360" w:lineRule="auto"/>
        <w:ind w:left="1680" w:leftChars="0" w:right="118" w:rightChars="0" w:firstLine="2400" w:firstLineChars="1000"/>
        <w:rPr>
          <w:rFonts w:hint="eastAsia" w:ascii="仿宋" w:hAnsi="仿宋" w:eastAsia="仿宋" w:cs="仿宋"/>
          <w:w w:val="95"/>
          <w:sz w:val="24"/>
          <w:szCs w:val="24"/>
        </w:rPr>
      </w:pPr>
      <w:r>
        <w:rPr>
          <w:rFonts w:hint="eastAsia" w:ascii="仿宋" w:hAnsi="仿宋" w:eastAsia="仿宋" w:cs="仿宋"/>
          <w:sz w:val="24"/>
          <w:szCs w:val="24"/>
        </w:rPr>
        <w:t>法定代表人：</w:t>
      </w:r>
      <w:r>
        <w:rPr>
          <w:rFonts w:hint="eastAsia" w:ascii="仿宋" w:hAnsi="仿宋" w:eastAsia="仿宋" w:cs="仿宋"/>
          <w:sz w:val="24"/>
          <w:szCs w:val="24"/>
          <w:u w:val="single"/>
          <w:lang w:val="en-US" w:eastAsia="zh-CN"/>
        </w:rPr>
        <w:t xml:space="preserve">          </w:t>
      </w:r>
      <w:r>
        <w:rPr>
          <w:rFonts w:hint="eastAsia" w:ascii="仿宋" w:hAnsi="仿宋" w:eastAsia="仿宋" w:cs="仿宋"/>
          <w:w w:val="95"/>
          <w:sz w:val="24"/>
          <w:szCs w:val="24"/>
        </w:rPr>
        <w:t>（</w:t>
      </w:r>
      <w:r>
        <w:rPr>
          <w:rFonts w:hint="eastAsia" w:ascii="仿宋" w:hAnsi="仿宋" w:eastAsia="仿宋" w:cs="仿宋"/>
          <w:w w:val="95"/>
          <w:sz w:val="24"/>
          <w:szCs w:val="24"/>
          <w:lang w:eastAsia="zh-CN"/>
        </w:rPr>
        <w:t>签章</w:t>
      </w:r>
      <w:r>
        <w:rPr>
          <w:rFonts w:hint="eastAsia" w:ascii="仿宋" w:hAnsi="仿宋" w:eastAsia="仿宋" w:cs="仿宋"/>
          <w:w w:val="95"/>
          <w:sz w:val="24"/>
          <w:szCs w:val="24"/>
        </w:rPr>
        <w:t>）</w:t>
      </w:r>
    </w:p>
    <w:p w14:paraId="73D0A77C">
      <w:pPr>
        <w:pStyle w:val="7"/>
        <w:numPr>
          <w:ilvl w:val="0"/>
          <w:numId w:val="0"/>
        </w:numPr>
        <w:shd w:val="clear" w:color="auto" w:fill="auto"/>
        <w:tabs>
          <w:tab w:val="left" w:pos="8227"/>
        </w:tabs>
        <w:kinsoku w:val="0"/>
        <w:overflowPunct w:val="0"/>
        <w:spacing w:line="360" w:lineRule="auto"/>
        <w:ind w:left="1680" w:leftChars="0" w:right="118" w:rightChars="0" w:firstLine="2400" w:firstLineChars="1000"/>
        <w:rPr>
          <w:rFonts w:hint="eastAsia" w:ascii="仿宋" w:hAnsi="仿宋" w:eastAsia="仿宋" w:cs="仿宋"/>
          <w:sz w:val="24"/>
          <w:szCs w:val="24"/>
          <w:lang w:eastAsia="zh-CN"/>
        </w:rPr>
      </w:pPr>
      <w:r>
        <w:rPr>
          <w:rFonts w:hint="eastAsia" w:ascii="仿宋" w:hAnsi="仿宋" w:eastAsia="仿宋" w:cs="仿宋"/>
          <w:sz w:val="24"/>
          <w:szCs w:val="24"/>
        </w:rPr>
        <w:t>被授权人</w:t>
      </w:r>
      <w:r>
        <w:rPr>
          <w:rFonts w:hint="eastAsia" w:ascii="仿宋" w:hAnsi="仿宋" w:eastAsia="仿宋" w:cs="仿宋"/>
          <w:sz w:val="24"/>
          <w:szCs w:val="24"/>
          <w:lang w:eastAsia="zh-CN"/>
        </w:rPr>
        <w:t>：</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lang w:eastAsia="zh-CN"/>
        </w:rPr>
        <w:t>（签</w:t>
      </w:r>
      <w:r>
        <w:rPr>
          <w:rFonts w:hint="eastAsia" w:ascii="仿宋" w:hAnsi="仿宋" w:eastAsia="仿宋" w:cs="仿宋"/>
          <w:sz w:val="24"/>
          <w:szCs w:val="24"/>
          <w:lang w:val="en-US" w:eastAsia="zh-CN"/>
        </w:rPr>
        <w:t>字</w:t>
      </w:r>
      <w:r>
        <w:rPr>
          <w:rFonts w:hint="eastAsia" w:ascii="仿宋" w:hAnsi="仿宋" w:eastAsia="仿宋" w:cs="仿宋"/>
          <w:sz w:val="24"/>
          <w:szCs w:val="24"/>
          <w:lang w:eastAsia="zh-CN"/>
        </w:rPr>
        <w:t>）</w:t>
      </w:r>
    </w:p>
    <w:p w14:paraId="121866B1">
      <w:pPr>
        <w:pStyle w:val="32"/>
        <w:keepNext w:val="0"/>
        <w:keepLines w:val="0"/>
        <w:widowControl w:val="0"/>
        <w:shd w:val="clear" w:color="auto" w:fill="auto"/>
        <w:bidi w:val="0"/>
        <w:spacing w:before="0" w:after="0" w:line="360" w:lineRule="auto"/>
        <w:ind w:left="0" w:right="0" w:firstLine="420"/>
        <w:jc w:val="center"/>
        <w:rPr>
          <w:rFonts w:hint="eastAsia" w:ascii="仿宋" w:hAnsi="仿宋" w:eastAsia="仿宋" w:cs="仿宋"/>
          <w:color w:val="000000"/>
          <w:spacing w:val="0"/>
          <w:w w:val="100"/>
          <w:position w:val="0"/>
          <w:sz w:val="36"/>
          <w:szCs w:val="36"/>
        </w:rPr>
      </w:pPr>
      <w:r>
        <w:rPr>
          <w:rFonts w:hint="eastAsia" w:ascii="仿宋" w:hAnsi="仿宋" w:eastAsia="仿宋" w:cs="仿宋"/>
          <w:sz w:val="24"/>
          <w:szCs w:val="24"/>
          <w:lang w:val="en-US" w:eastAsia="zh-CN"/>
        </w:rPr>
        <w:t xml:space="preserve">                </w:t>
      </w:r>
      <w:r>
        <w:rPr>
          <w:rFonts w:hint="eastAsia" w:ascii="仿宋" w:hAnsi="仿宋" w:eastAsia="仿宋" w:cs="仿宋"/>
          <w:sz w:val="24"/>
          <w:szCs w:val="24"/>
          <w:u w:val="single"/>
        </w:rPr>
        <w:tab/>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rPr>
        <w:t>年</w:t>
      </w:r>
      <w:r>
        <w:rPr>
          <w:rFonts w:hint="eastAsia" w:ascii="仿宋" w:hAnsi="仿宋" w:eastAsia="仿宋" w:cs="仿宋"/>
          <w:sz w:val="24"/>
          <w:szCs w:val="24"/>
          <w:u w:val="single"/>
        </w:rPr>
        <w:tab/>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rPr>
        <w:t>月</w:t>
      </w:r>
      <w:r>
        <w:rPr>
          <w:rFonts w:hint="eastAsia" w:ascii="仿宋" w:hAnsi="仿宋" w:eastAsia="仿宋" w:cs="仿宋"/>
          <w:sz w:val="24"/>
          <w:szCs w:val="24"/>
          <w:u w:val="single"/>
        </w:rPr>
        <w:tab/>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rPr>
        <w:t>日</w:t>
      </w:r>
    </w:p>
    <w:p w14:paraId="3ED43756">
      <w:pPr>
        <w:pStyle w:val="32"/>
        <w:keepNext w:val="0"/>
        <w:keepLines w:val="0"/>
        <w:widowControl w:val="0"/>
        <w:shd w:val="clear" w:color="auto" w:fill="auto"/>
        <w:bidi w:val="0"/>
        <w:spacing w:before="0" w:after="0" w:line="240" w:lineRule="auto"/>
        <w:ind w:left="0" w:right="0" w:firstLine="420"/>
        <w:jc w:val="center"/>
        <w:rPr>
          <w:rFonts w:hint="eastAsia" w:ascii="仿宋" w:hAnsi="仿宋" w:eastAsia="仿宋" w:cs="仿宋"/>
          <w:color w:val="000000"/>
          <w:spacing w:val="0"/>
          <w:w w:val="100"/>
          <w:position w:val="0"/>
          <w:sz w:val="36"/>
          <w:szCs w:val="36"/>
        </w:rPr>
      </w:pPr>
    </w:p>
    <w:p w14:paraId="0CC5A5AB">
      <w:pPr>
        <w:pStyle w:val="32"/>
        <w:keepNext w:val="0"/>
        <w:keepLines w:val="0"/>
        <w:widowControl w:val="0"/>
        <w:shd w:val="clear" w:color="auto" w:fill="auto"/>
        <w:bidi w:val="0"/>
        <w:spacing w:before="0" w:after="0" w:line="240" w:lineRule="auto"/>
        <w:ind w:left="0" w:right="0" w:firstLine="420"/>
        <w:jc w:val="center"/>
        <w:rPr>
          <w:rFonts w:hint="eastAsia" w:ascii="仿宋" w:hAnsi="仿宋" w:eastAsia="仿宋" w:cs="仿宋"/>
          <w:color w:val="000000"/>
          <w:spacing w:val="0"/>
          <w:w w:val="100"/>
          <w:position w:val="0"/>
          <w:sz w:val="36"/>
          <w:szCs w:val="36"/>
        </w:rPr>
      </w:pPr>
    </w:p>
    <w:p w14:paraId="7DC4C958">
      <w:pPr>
        <w:pStyle w:val="32"/>
        <w:keepNext w:val="0"/>
        <w:keepLines w:val="0"/>
        <w:widowControl w:val="0"/>
        <w:shd w:val="clear" w:color="auto" w:fill="auto"/>
        <w:bidi w:val="0"/>
        <w:spacing w:before="0" w:after="0" w:line="240" w:lineRule="auto"/>
        <w:ind w:left="0" w:right="0" w:firstLine="420"/>
        <w:jc w:val="center"/>
        <w:rPr>
          <w:rFonts w:hint="eastAsia" w:ascii="仿宋" w:hAnsi="仿宋" w:eastAsia="仿宋" w:cs="仿宋"/>
          <w:color w:val="000000"/>
          <w:spacing w:val="0"/>
          <w:w w:val="100"/>
          <w:position w:val="0"/>
          <w:sz w:val="36"/>
          <w:szCs w:val="36"/>
        </w:rPr>
      </w:pPr>
    </w:p>
    <w:p w14:paraId="5D174147">
      <w:pPr>
        <w:pStyle w:val="32"/>
        <w:keepNext w:val="0"/>
        <w:keepLines w:val="0"/>
        <w:widowControl w:val="0"/>
        <w:shd w:val="clear" w:color="auto" w:fill="auto"/>
        <w:bidi w:val="0"/>
        <w:spacing w:before="0" w:after="0" w:line="240" w:lineRule="auto"/>
        <w:ind w:left="0" w:right="0" w:firstLine="420"/>
        <w:jc w:val="center"/>
        <w:rPr>
          <w:rFonts w:hint="eastAsia" w:ascii="仿宋" w:hAnsi="仿宋" w:eastAsia="仿宋" w:cs="仿宋"/>
          <w:color w:val="000000"/>
          <w:spacing w:val="0"/>
          <w:w w:val="100"/>
          <w:position w:val="0"/>
          <w:sz w:val="36"/>
          <w:szCs w:val="36"/>
        </w:rPr>
      </w:pPr>
    </w:p>
    <w:p w14:paraId="7E8EFEF9">
      <w:pPr>
        <w:pStyle w:val="32"/>
        <w:keepNext w:val="0"/>
        <w:keepLines w:val="0"/>
        <w:widowControl w:val="0"/>
        <w:shd w:val="clear" w:color="auto" w:fill="auto"/>
        <w:bidi w:val="0"/>
        <w:spacing w:before="0" w:after="0" w:line="240" w:lineRule="auto"/>
        <w:ind w:left="0" w:right="0" w:firstLine="420"/>
        <w:jc w:val="center"/>
        <w:rPr>
          <w:rFonts w:hint="eastAsia" w:ascii="仿宋" w:hAnsi="仿宋" w:eastAsia="仿宋" w:cs="仿宋"/>
          <w:color w:val="000000"/>
          <w:spacing w:val="0"/>
          <w:w w:val="100"/>
          <w:position w:val="0"/>
          <w:sz w:val="36"/>
          <w:szCs w:val="36"/>
        </w:rPr>
      </w:pPr>
    </w:p>
    <w:p w14:paraId="30D068A8">
      <w:pPr>
        <w:pStyle w:val="32"/>
        <w:keepNext w:val="0"/>
        <w:keepLines w:val="0"/>
        <w:widowControl w:val="0"/>
        <w:shd w:val="clear" w:color="auto" w:fill="auto"/>
        <w:bidi w:val="0"/>
        <w:spacing w:before="0" w:after="0" w:line="240" w:lineRule="auto"/>
        <w:ind w:left="0" w:right="0" w:firstLine="420"/>
        <w:jc w:val="center"/>
        <w:rPr>
          <w:rFonts w:hint="eastAsia" w:ascii="仿宋" w:hAnsi="仿宋" w:eastAsia="仿宋" w:cs="仿宋"/>
          <w:color w:val="000000"/>
          <w:spacing w:val="0"/>
          <w:w w:val="100"/>
          <w:position w:val="0"/>
          <w:sz w:val="36"/>
          <w:szCs w:val="36"/>
        </w:rPr>
      </w:pPr>
    </w:p>
    <w:p w14:paraId="0F2E75CE">
      <w:pPr>
        <w:pStyle w:val="33"/>
        <w:keepNext w:val="0"/>
        <w:keepLines w:val="0"/>
        <w:widowControl w:val="0"/>
        <w:shd w:val="clear" w:color="auto" w:fill="auto"/>
        <w:tabs>
          <w:tab w:val="left" w:pos="826"/>
        </w:tabs>
        <w:bidi w:val="0"/>
        <w:spacing w:before="0" w:after="0" w:line="470" w:lineRule="exact"/>
        <w:ind w:left="0" w:leftChars="0" w:right="0" w:firstLine="0" w:firstLineChars="0"/>
        <w:jc w:val="center"/>
        <w:rPr>
          <w:rFonts w:hint="eastAsia" w:ascii="仿宋" w:hAnsi="仿宋" w:eastAsia="仿宋" w:cs="仿宋"/>
          <w:color w:val="000000"/>
          <w:spacing w:val="0"/>
          <w:w w:val="100"/>
          <w:position w:val="0"/>
          <w:sz w:val="21"/>
          <w:szCs w:val="21"/>
        </w:rPr>
      </w:pPr>
    </w:p>
    <w:p w14:paraId="3AEE69D6">
      <w:pPr>
        <w:pStyle w:val="32"/>
        <w:keepNext w:val="0"/>
        <w:keepLines w:val="0"/>
        <w:widowControl w:val="0"/>
        <w:shd w:val="clear" w:color="auto" w:fill="auto"/>
        <w:bidi w:val="0"/>
        <w:spacing w:before="0" w:after="0" w:line="240" w:lineRule="auto"/>
        <w:ind w:left="0" w:leftChars="0" w:right="0" w:firstLine="0" w:firstLineChars="0"/>
        <w:jc w:val="center"/>
        <w:rPr>
          <w:rFonts w:hint="eastAsia" w:ascii="仿宋" w:hAnsi="仿宋" w:eastAsia="仿宋" w:cs="仿宋"/>
          <w:b/>
          <w:bCs/>
          <w:color w:val="000000"/>
          <w:spacing w:val="0"/>
          <w:w w:val="100"/>
          <w:position w:val="0"/>
          <w:sz w:val="36"/>
          <w:szCs w:val="36"/>
          <w:lang w:val="en-US" w:eastAsia="zh-CN"/>
        </w:rPr>
      </w:pPr>
      <w:r>
        <w:rPr>
          <w:rFonts w:hint="eastAsia" w:ascii="仿宋" w:hAnsi="仿宋" w:eastAsia="仿宋" w:cs="仿宋"/>
          <w:b/>
          <w:bCs/>
          <w:color w:val="000000"/>
          <w:spacing w:val="0"/>
          <w:w w:val="100"/>
          <w:position w:val="0"/>
          <w:sz w:val="36"/>
          <w:szCs w:val="36"/>
          <w:lang w:val="en-US" w:eastAsia="zh-CN"/>
        </w:rPr>
        <w:t>7、投标人基本情况表</w:t>
      </w:r>
    </w:p>
    <w:p w14:paraId="181FF4E3">
      <w:pPr>
        <w:pStyle w:val="7"/>
        <w:numPr>
          <w:ilvl w:val="0"/>
          <w:numId w:val="0"/>
        </w:numPr>
        <w:kinsoku w:val="0"/>
        <w:overflowPunct w:val="0"/>
        <w:spacing w:before="5"/>
        <w:ind w:leftChars="0" w:right="0" w:rightChars="0"/>
        <w:rPr>
          <w:rFonts w:hint="eastAsia" w:ascii="仿宋" w:hAnsi="仿宋" w:eastAsia="仿宋" w:cs="仿宋"/>
          <w:b/>
          <w:bCs/>
          <w:sz w:val="6"/>
          <w:szCs w:val="6"/>
        </w:rPr>
      </w:pPr>
    </w:p>
    <w:tbl>
      <w:tblPr>
        <w:tblStyle w:val="18"/>
        <w:tblW w:w="8714" w:type="dxa"/>
        <w:jc w:val="center"/>
        <w:tblLayout w:type="fixed"/>
        <w:tblCellMar>
          <w:top w:w="0" w:type="dxa"/>
          <w:left w:w="0" w:type="dxa"/>
          <w:bottom w:w="0" w:type="dxa"/>
          <w:right w:w="0" w:type="dxa"/>
        </w:tblCellMar>
      </w:tblPr>
      <w:tblGrid>
        <w:gridCol w:w="1242"/>
        <w:gridCol w:w="1445"/>
        <w:gridCol w:w="849"/>
        <w:gridCol w:w="493"/>
        <w:gridCol w:w="655"/>
        <w:gridCol w:w="688"/>
        <w:gridCol w:w="458"/>
        <w:gridCol w:w="367"/>
        <w:gridCol w:w="552"/>
        <w:gridCol w:w="1965"/>
      </w:tblGrid>
      <w:tr w14:paraId="62E31446">
        <w:tblPrEx>
          <w:tblCellMar>
            <w:top w:w="0" w:type="dxa"/>
            <w:left w:w="0" w:type="dxa"/>
            <w:bottom w:w="0" w:type="dxa"/>
            <w:right w:w="0" w:type="dxa"/>
          </w:tblCellMar>
        </w:tblPrEx>
        <w:trPr>
          <w:trHeight w:val="691" w:hRule="exact"/>
          <w:jc w:val="center"/>
        </w:trPr>
        <w:tc>
          <w:tcPr>
            <w:tcW w:w="1242" w:type="dxa"/>
            <w:tcBorders>
              <w:top w:val="single" w:color="000000" w:sz="4" w:space="0"/>
              <w:left w:val="single" w:color="000000" w:sz="4" w:space="0"/>
              <w:bottom w:val="single" w:color="000000" w:sz="4" w:space="0"/>
              <w:right w:val="single" w:color="000000" w:sz="4" w:space="0"/>
            </w:tcBorders>
            <w:noWrap w:val="0"/>
            <w:vAlign w:val="top"/>
          </w:tcPr>
          <w:p w14:paraId="5B862214">
            <w:pPr>
              <w:pStyle w:val="36"/>
              <w:kinsoku w:val="0"/>
              <w:overflowPunct w:val="0"/>
              <w:spacing w:before="145"/>
              <w:ind w:left="137"/>
              <w:rPr>
                <w:rFonts w:hint="eastAsia" w:ascii="仿宋" w:hAnsi="仿宋" w:eastAsia="仿宋" w:cs="仿宋"/>
              </w:rPr>
            </w:pPr>
            <w:r>
              <w:rPr>
                <w:rFonts w:hint="eastAsia" w:ascii="仿宋" w:hAnsi="仿宋" w:eastAsia="仿宋" w:cs="仿宋"/>
              </w:rPr>
              <w:t>单位名称</w:t>
            </w:r>
          </w:p>
        </w:tc>
        <w:tc>
          <w:tcPr>
            <w:tcW w:w="7472" w:type="dxa"/>
            <w:gridSpan w:val="9"/>
            <w:tcBorders>
              <w:top w:val="single" w:color="000000" w:sz="4" w:space="0"/>
              <w:left w:val="single" w:color="000000" w:sz="4" w:space="0"/>
              <w:bottom w:val="single" w:color="000000" w:sz="4" w:space="0"/>
              <w:right w:val="single" w:color="000000" w:sz="4" w:space="0"/>
            </w:tcBorders>
            <w:noWrap w:val="0"/>
            <w:vAlign w:val="top"/>
          </w:tcPr>
          <w:p w14:paraId="7A428E06">
            <w:pPr>
              <w:rPr>
                <w:rFonts w:hint="eastAsia" w:ascii="仿宋" w:hAnsi="仿宋" w:eastAsia="仿宋" w:cs="仿宋"/>
              </w:rPr>
            </w:pPr>
          </w:p>
        </w:tc>
      </w:tr>
      <w:tr w14:paraId="7FF60482">
        <w:tblPrEx>
          <w:tblCellMar>
            <w:top w:w="0" w:type="dxa"/>
            <w:left w:w="0" w:type="dxa"/>
            <w:bottom w:w="0" w:type="dxa"/>
            <w:right w:w="0" w:type="dxa"/>
          </w:tblCellMar>
        </w:tblPrEx>
        <w:trPr>
          <w:trHeight w:val="691" w:hRule="exact"/>
          <w:jc w:val="center"/>
        </w:trPr>
        <w:tc>
          <w:tcPr>
            <w:tcW w:w="1242" w:type="dxa"/>
            <w:tcBorders>
              <w:top w:val="single" w:color="000000" w:sz="4" w:space="0"/>
              <w:left w:val="single" w:color="000000" w:sz="4" w:space="0"/>
              <w:bottom w:val="single" w:color="000000" w:sz="4" w:space="0"/>
              <w:right w:val="single" w:color="000000" w:sz="4" w:space="0"/>
            </w:tcBorders>
            <w:noWrap w:val="0"/>
            <w:vAlign w:val="top"/>
          </w:tcPr>
          <w:p w14:paraId="36261937">
            <w:pPr>
              <w:pStyle w:val="36"/>
              <w:kinsoku w:val="0"/>
              <w:overflowPunct w:val="0"/>
              <w:spacing w:before="145"/>
              <w:ind w:left="137"/>
              <w:rPr>
                <w:rFonts w:hint="eastAsia" w:ascii="仿宋" w:hAnsi="仿宋" w:eastAsia="仿宋" w:cs="仿宋"/>
              </w:rPr>
            </w:pPr>
            <w:r>
              <w:rPr>
                <w:rFonts w:hint="eastAsia" w:ascii="仿宋" w:hAnsi="仿宋" w:eastAsia="仿宋" w:cs="仿宋"/>
              </w:rPr>
              <w:t>单位地址</w:t>
            </w:r>
          </w:p>
        </w:tc>
        <w:tc>
          <w:tcPr>
            <w:tcW w:w="7472" w:type="dxa"/>
            <w:gridSpan w:val="9"/>
            <w:tcBorders>
              <w:top w:val="single" w:color="000000" w:sz="4" w:space="0"/>
              <w:left w:val="single" w:color="000000" w:sz="4" w:space="0"/>
              <w:bottom w:val="single" w:color="000000" w:sz="4" w:space="0"/>
              <w:right w:val="single" w:color="000000" w:sz="4" w:space="0"/>
            </w:tcBorders>
            <w:noWrap w:val="0"/>
            <w:vAlign w:val="top"/>
          </w:tcPr>
          <w:p w14:paraId="1B368F62">
            <w:pPr>
              <w:rPr>
                <w:rFonts w:hint="eastAsia" w:ascii="仿宋" w:hAnsi="仿宋" w:eastAsia="仿宋" w:cs="仿宋"/>
              </w:rPr>
            </w:pPr>
          </w:p>
        </w:tc>
      </w:tr>
      <w:tr w14:paraId="3D263CE5">
        <w:tblPrEx>
          <w:tblCellMar>
            <w:top w:w="0" w:type="dxa"/>
            <w:left w:w="0" w:type="dxa"/>
            <w:bottom w:w="0" w:type="dxa"/>
            <w:right w:w="0" w:type="dxa"/>
          </w:tblCellMar>
        </w:tblPrEx>
        <w:trPr>
          <w:trHeight w:val="691" w:hRule="exact"/>
          <w:jc w:val="center"/>
        </w:trPr>
        <w:tc>
          <w:tcPr>
            <w:tcW w:w="1242" w:type="dxa"/>
            <w:tcBorders>
              <w:top w:val="single" w:color="000000" w:sz="4" w:space="0"/>
              <w:left w:val="single" w:color="000000" w:sz="4" w:space="0"/>
              <w:bottom w:val="single" w:color="000000" w:sz="4" w:space="0"/>
              <w:right w:val="single" w:color="000000" w:sz="4" w:space="0"/>
            </w:tcBorders>
            <w:noWrap w:val="0"/>
            <w:vAlign w:val="top"/>
          </w:tcPr>
          <w:p w14:paraId="4658F29F">
            <w:pPr>
              <w:pStyle w:val="36"/>
              <w:kinsoku w:val="0"/>
              <w:overflowPunct w:val="0"/>
              <w:spacing w:before="145"/>
              <w:ind w:left="137"/>
              <w:rPr>
                <w:rFonts w:hint="eastAsia" w:ascii="仿宋" w:hAnsi="仿宋" w:eastAsia="仿宋" w:cs="仿宋"/>
              </w:rPr>
            </w:pPr>
            <w:r>
              <w:rPr>
                <w:rFonts w:hint="eastAsia" w:ascii="仿宋" w:hAnsi="仿宋" w:eastAsia="仿宋" w:cs="仿宋"/>
              </w:rPr>
              <w:t>成立时间</w:t>
            </w:r>
          </w:p>
        </w:tc>
        <w:tc>
          <w:tcPr>
            <w:tcW w:w="2294" w:type="dxa"/>
            <w:gridSpan w:val="2"/>
            <w:tcBorders>
              <w:top w:val="single" w:color="000000" w:sz="4" w:space="0"/>
              <w:left w:val="single" w:color="000000" w:sz="4" w:space="0"/>
              <w:bottom w:val="single" w:color="000000" w:sz="4" w:space="0"/>
              <w:right w:val="single" w:color="000000" w:sz="4" w:space="0"/>
            </w:tcBorders>
            <w:noWrap w:val="0"/>
            <w:vAlign w:val="top"/>
          </w:tcPr>
          <w:p w14:paraId="481C5F0B">
            <w:pPr>
              <w:rPr>
                <w:rFonts w:hint="eastAsia" w:ascii="仿宋" w:hAnsi="仿宋" w:eastAsia="仿宋" w:cs="仿宋"/>
              </w:rPr>
            </w:pPr>
          </w:p>
        </w:tc>
        <w:tc>
          <w:tcPr>
            <w:tcW w:w="2294" w:type="dxa"/>
            <w:gridSpan w:val="4"/>
            <w:tcBorders>
              <w:top w:val="single" w:color="000000" w:sz="4" w:space="0"/>
              <w:left w:val="single" w:color="000000" w:sz="4" w:space="0"/>
              <w:bottom w:val="single" w:color="000000" w:sz="4" w:space="0"/>
              <w:right w:val="single" w:color="000000" w:sz="4" w:space="0"/>
            </w:tcBorders>
            <w:noWrap w:val="0"/>
            <w:vAlign w:val="top"/>
          </w:tcPr>
          <w:p w14:paraId="0CF3E926">
            <w:pPr>
              <w:pStyle w:val="36"/>
              <w:kinsoku w:val="0"/>
              <w:overflowPunct w:val="0"/>
              <w:spacing w:before="145"/>
              <w:ind w:left="181"/>
              <w:rPr>
                <w:rFonts w:hint="eastAsia" w:ascii="仿宋" w:hAnsi="仿宋" w:eastAsia="仿宋" w:cs="仿宋"/>
              </w:rPr>
            </w:pPr>
            <w:r>
              <w:rPr>
                <w:rFonts w:hint="eastAsia" w:ascii="仿宋" w:hAnsi="仿宋" w:eastAsia="仿宋" w:cs="仿宋"/>
              </w:rPr>
              <w:t>注册资金（万元）</w:t>
            </w:r>
          </w:p>
        </w:tc>
        <w:tc>
          <w:tcPr>
            <w:tcW w:w="2884" w:type="dxa"/>
            <w:gridSpan w:val="3"/>
            <w:tcBorders>
              <w:top w:val="single" w:color="000000" w:sz="4" w:space="0"/>
              <w:left w:val="single" w:color="000000" w:sz="4" w:space="0"/>
              <w:bottom w:val="single" w:color="000000" w:sz="4" w:space="0"/>
              <w:right w:val="single" w:color="000000" w:sz="4" w:space="0"/>
            </w:tcBorders>
            <w:noWrap w:val="0"/>
            <w:vAlign w:val="top"/>
          </w:tcPr>
          <w:p w14:paraId="19F9FE2C">
            <w:pPr>
              <w:rPr>
                <w:rFonts w:hint="eastAsia" w:ascii="仿宋" w:hAnsi="仿宋" w:eastAsia="仿宋" w:cs="仿宋"/>
              </w:rPr>
            </w:pPr>
          </w:p>
        </w:tc>
      </w:tr>
      <w:tr w14:paraId="475446A5">
        <w:tblPrEx>
          <w:tblCellMar>
            <w:top w:w="0" w:type="dxa"/>
            <w:left w:w="0" w:type="dxa"/>
            <w:bottom w:w="0" w:type="dxa"/>
            <w:right w:w="0" w:type="dxa"/>
          </w:tblCellMar>
        </w:tblPrEx>
        <w:trPr>
          <w:trHeight w:val="691" w:hRule="exact"/>
          <w:jc w:val="center"/>
        </w:trPr>
        <w:tc>
          <w:tcPr>
            <w:tcW w:w="1242" w:type="dxa"/>
            <w:tcBorders>
              <w:top w:val="single" w:color="000000" w:sz="4" w:space="0"/>
              <w:left w:val="single" w:color="000000" w:sz="4" w:space="0"/>
              <w:bottom w:val="single" w:color="000000" w:sz="4" w:space="0"/>
              <w:right w:val="single" w:color="000000" w:sz="4" w:space="0"/>
            </w:tcBorders>
            <w:noWrap w:val="0"/>
            <w:vAlign w:val="top"/>
          </w:tcPr>
          <w:p w14:paraId="6B3A9A28">
            <w:pPr>
              <w:pStyle w:val="36"/>
              <w:kinsoku w:val="0"/>
              <w:overflowPunct w:val="0"/>
              <w:spacing w:before="146"/>
              <w:ind w:left="137"/>
              <w:rPr>
                <w:rFonts w:hint="eastAsia" w:ascii="仿宋" w:hAnsi="仿宋" w:eastAsia="仿宋" w:cs="仿宋"/>
              </w:rPr>
            </w:pPr>
            <w:r>
              <w:rPr>
                <w:rFonts w:hint="eastAsia" w:ascii="仿宋" w:hAnsi="仿宋" w:eastAsia="仿宋" w:cs="仿宋"/>
              </w:rPr>
              <w:t>单位性质</w:t>
            </w:r>
          </w:p>
        </w:tc>
        <w:tc>
          <w:tcPr>
            <w:tcW w:w="7472" w:type="dxa"/>
            <w:gridSpan w:val="9"/>
            <w:tcBorders>
              <w:top w:val="single" w:color="000000" w:sz="4" w:space="0"/>
              <w:left w:val="single" w:color="000000" w:sz="4" w:space="0"/>
              <w:bottom w:val="single" w:color="000000" w:sz="4" w:space="0"/>
              <w:right w:val="single" w:color="000000" w:sz="4" w:space="0"/>
            </w:tcBorders>
            <w:noWrap w:val="0"/>
            <w:vAlign w:val="top"/>
          </w:tcPr>
          <w:p w14:paraId="2086741B">
            <w:pPr>
              <w:rPr>
                <w:rFonts w:hint="eastAsia" w:ascii="仿宋" w:hAnsi="仿宋" w:eastAsia="仿宋" w:cs="仿宋"/>
              </w:rPr>
            </w:pPr>
          </w:p>
        </w:tc>
      </w:tr>
      <w:tr w14:paraId="655F333A">
        <w:tblPrEx>
          <w:tblCellMar>
            <w:top w:w="0" w:type="dxa"/>
            <w:left w:w="0" w:type="dxa"/>
            <w:bottom w:w="0" w:type="dxa"/>
            <w:right w:w="0" w:type="dxa"/>
          </w:tblCellMar>
        </w:tblPrEx>
        <w:trPr>
          <w:trHeight w:val="933" w:hRule="exact"/>
          <w:jc w:val="center"/>
        </w:trPr>
        <w:tc>
          <w:tcPr>
            <w:tcW w:w="1242" w:type="dxa"/>
            <w:tcBorders>
              <w:top w:val="single" w:color="000000" w:sz="4" w:space="0"/>
              <w:left w:val="single" w:color="000000" w:sz="4" w:space="0"/>
              <w:bottom w:val="single" w:color="000000" w:sz="4" w:space="0"/>
              <w:right w:val="single" w:color="000000" w:sz="4" w:space="0"/>
            </w:tcBorders>
            <w:noWrap w:val="0"/>
            <w:vAlign w:val="top"/>
          </w:tcPr>
          <w:p w14:paraId="489678D2">
            <w:pPr>
              <w:pStyle w:val="36"/>
              <w:kinsoku w:val="0"/>
              <w:overflowPunct w:val="0"/>
              <w:spacing w:before="141" w:line="312" w:lineRule="exact"/>
              <w:ind w:left="257" w:right="133" w:hanging="120"/>
              <w:rPr>
                <w:rFonts w:hint="eastAsia" w:ascii="仿宋" w:hAnsi="仿宋" w:eastAsia="仿宋" w:cs="仿宋"/>
              </w:rPr>
            </w:pPr>
            <w:r>
              <w:rPr>
                <w:rFonts w:hint="eastAsia" w:ascii="仿宋" w:hAnsi="仿宋" w:eastAsia="仿宋" w:cs="仿宋"/>
              </w:rPr>
              <w:t>投标期间 联系人</w:t>
            </w:r>
          </w:p>
        </w:tc>
        <w:tc>
          <w:tcPr>
            <w:tcW w:w="1445" w:type="dxa"/>
            <w:tcBorders>
              <w:top w:val="single" w:color="000000" w:sz="4" w:space="0"/>
              <w:left w:val="single" w:color="000000" w:sz="4" w:space="0"/>
              <w:bottom w:val="single" w:color="000000" w:sz="4" w:space="0"/>
              <w:right w:val="single" w:color="000000" w:sz="4" w:space="0"/>
            </w:tcBorders>
            <w:noWrap w:val="0"/>
            <w:vAlign w:val="top"/>
          </w:tcPr>
          <w:p w14:paraId="39401CA6">
            <w:pPr>
              <w:rPr>
                <w:rFonts w:hint="eastAsia" w:ascii="仿宋" w:hAnsi="仿宋" w:eastAsia="仿宋" w:cs="仿宋"/>
              </w:rPr>
            </w:pPr>
          </w:p>
        </w:tc>
        <w:tc>
          <w:tcPr>
            <w:tcW w:w="1342" w:type="dxa"/>
            <w:gridSpan w:val="2"/>
            <w:tcBorders>
              <w:top w:val="single" w:color="000000" w:sz="4" w:space="0"/>
              <w:left w:val="single" w:color="000000" w:sz="4" w:space="0"/>
              <w:bottom w:val="single" w:color="000000" w:sz="4" w:space="0"/>
              <w:right w:val="single" w:color="000000" w:sz="4" w:space="0"/>
            </w:tcBorders>
            <w:noWrap w:val="0"/>
            <w:vAlign w:val="top"/>
          </w:tcPr>
          <w:p w14:paraId="1B043FDA">
            <w:pPr>
              <w:pStyle w:val="36"/>
              <w:kinsoku w:val="0"/>
              <w:overflowPunct w:val="0"/>
              <w:spacing w:before="4"/>
              <w:rPr>
                <w:rFonts w:hint="eastAsia" w:ascii="仿宋" w:hAnsi="仿宋" w:eastAsia="仿宋" w:cs="仿宋"/>
                <w:b/>
                <w:bCs/>
                <w:sz w:val="20"/>
                <w:szCs w:val="20"/>
              </w:rPr>
            </w:pPr>
          </w:p>
          <w:p w14:paraId="071DF2C9">
            <w:pPr>
              <w:pStyle w:val="36"/>
              <w:kinsoku w:val="0"/>
              <w:overflowPunct w:val="0"/>
              <w:ind w:left="366"/>
              <w:rPr>
                <w:rFonts w:hint="eastAsia" w:ascii="仿宋" w:hAnsi="仿宋" w:eastAsia="仿宋" w:cs="仿宋"/>
              </w:rPr>
            </w:pPr>
            <w:r>
              <w:rPr>
                <w:rFonts w:hint="eastAsia" w:ascii="仿宋" w:hAnsi="仿宋" w:eastAsia="仿宋" w:cs="仿宋"/>
              </w:rPr>
              <w:t>电 话</w:t>
            </w:r>
          </w:p>
        </w:tc>
        <w:tc>
          <w:tcPr>
            <w:tcW w:w="1343" w:type="dxa"/>
            <w:gridSpan w:val="2"/>
            <w:tcBorders>
              <w:top w:val="single" w:color="000000" w:sz="4" w:space="0"/>
              <w:left w:val="single" w:color="000000" w:sz="4" w:space="0"/>
              <w:bottom w:val="single" w:color="000000" w:sz="4" w:space="0"/>
              <w:right w:val="single" w:color="000000" w:sz="4" w:space="0"/>
            </w:tcBorders>
            <w:noWrap w:val="0"/>
            <w:vAlign w:val="top"/>
          </w:tcPr>
          <w:p w14:paraId="65FEAC8D">
            <w:pPr>
              <w:rPr>
                <w:rFonts w:hint="eastAsia" w:ascii="仿宋" w:hAnsi="仿宋" w:eastAsia="仿宋" w:cs="仿宋"/>
              </w:rPr>
            </w:pPr>
          </w:p>
        </w:tc>
        <w:tc>
          <w:tcPr>
            <w:tcW w:w="1377" w:type="dxa"/>
            <w:gridSpan w:val="3"/>
            <w:tcBorders>
              <w:top w:val="single" w:color="000000" w:sz="4" w:space="0"/>
              <w:left w:val="single" w:color="000000" w:sz="4" w:space="0"/>
              <w:bottom w:val="single" w:color="000000" w:sz="4" w:space="0"/>
              <w:right w:val="single" w:color="000000" w:sz="4" w:space="0"/>
            </w:tcBorders>
            <w:noWrap w:val="0"/>
            <w:vAlign w:val="top"/>
          </w:tcPr>
          <w:p w14:paraId="79D10612">
            <w:pPr>
              <w:pStyle w:val="36"/>
              <w:kinsoku w:val="0"/>
              <w:overflowPunct w:val="0"/>
              <w:spacing w:before="4"/>
              <w:rPr>
                <w:rFonts w:hint="eastAsia" w:ascii="仿宋" w:hAnsi="仿宋" w:eastAsia="仿宋" w:cs="仿宋"/>
                <w:b/>
                <w:bCs/>
                <w:sz w:val="20"/>
                <w:szCs w:val="20"/>
              </w:rPr>
            </w:pPr>
          </w:p>
          <w:p w14:paraId="593835C2">
            <w:pPr>
              <w:pStyle w:val="36"/>
              <w:kinsoku w:val="0"/>
              <w:overflowPunct w:val="0"/>
              <w:ind w:left="383"/>
              <w:rPr>
                <w:rFonts w:hint="eastAsia" w:ascii="仿宋" w:hAnsi="仿宋" w:eastAsia="仿宋" w:cs="仿宋"/>
              </w:rPr>
            </w:pPr>
            <w:r>
              <w:rPr>
                <w:rFonts w:hint="eastAsia" w:ascii="仿宋" w:hAnsi="仿宋" w:eastAsia="仿宋" w:cs="仿宋"/>
              </w:rPr>
              <w:t>传 真</w:t>
            </w:r>
          </w:p>
        </w:tc>
        <w:tc>
          <w:tcPr>
            <w:tcW w:w="1965" w:type="dxa"/>
            <w:tcBorders>
              <w:top w:val="single" w:color="000000" w:sz="4" w:space="0"/>
              <w:left w:val="single" w:color="000000" w:sz="4" w:space="0"/>
              <w:bottom w:val="single" w:color="000000" w:sz="4" w:space="0"/>
              <w:right w:val="single" w:color="000000" w:sz="4" w:space="0"/>
            </w:tcBorders>
            <w:noWrap w:val="0"/>
            <w:vAlign w:val="top"/>
          </w:tcPr>
          <w:p w14:paraId="4AF62364">
            <w:pPr>
              <w:rPr>
                <w:rFonts w:hint="eastAsia" w:ascii="仿宋" w:hAnsi="仿宋" w:eastAsia="仿宋" w:cs="仿宋"/>
              </w:rPr>
            </w:pPr>
          </w:p>
        </w:tc>
      </w:tr>
      <w:tr w14:paraId="3EEB2D5C">
        <w:tblPrEx>
          <w:tblCellMar>
            <w:top w:w="0" w:type="dxa"/>
            <w:left w:w="0" w:type="dxa"/>
            <w:bottom w:w="0" w:type="dxa"/>
            <w:right w:w="0" w:type="dxa"/>
          </w:tblCellMar>
        </w:tblPrEx>
        <w:trPr>
          <w:trHeight w:val="691" w:hRule="exact"/>
          <w:jc w:val="center"/>
        </w:trPr>
        <w:tc>
          <w:tcPr>
            <w:tcW w:w="1242" w:type="dxa"/>
            <w:vMerge w:val="restart"/>
            <w:tcBorders>
              <w:top w:val="single" w:color="000000" w:sz="4" w:space="0"/>
              <w:left w:val="single" w:color="000000" w:sz="4" w:space="0"/>
              <w:bottom w:val="single" w:color="000000" w:sz="4" w:space="0"/>
              <w:right w:val="single" w:color="000000" w:sz="4" w:space="0"/>
            </w:tcBorders>
            <w:noWrap w:val="0"/>
            <w:vAlign w:val="top"/>
          </w:tcPr>
          <w:p w14:paraId="1E9A39CE">
            <w:pPr>
              <w:pStyle w:val="36"/>
              <w:kinsoku w:val="0"/>
              <w:overflowPunct w:val="0"/>
              <w:rPr>
                <w:rFonts w:hint="eastAsia" w:ascii="仿宋" w:hAnsi="仿宋" w:eastAsia="仿宋" w:cs="仿宋"/>
                <w:b/>
                <w:bCs/>
              </w:rPr>
            </w:pPr>
          </w:p>
          <w:p w14:paraId="6EEFABB4">
            <w:pPr>
              <w:pStyle w:val="36"/>
              <w:kinsoku w:val="0"/>
              <w:overflowPunct w:val="0"/>
              <w:rPr>
                <w:rFonts w:hint="eastAsia" w:ascii="仿宋" w:hAnsi="仿宋" w:eastAsia="仿宋" w:cs="仿宋"/>
                <w:b/>
                <w:bCs/>
              </w:rPr>
            </w:pPr>
          </w:p>
          <w:p w14:paraId="1F69A785">
            <w:pPr>
              <w:pStyle w:val="36"/>
              <w:kinsoku w:val="0"/>
              <w:overflowPunct w:val="0"/>
              <w:rPr>
                <w:rFonts w:hint="eastAsia" w:ascii="仿宋" w:hAnsi="仿宋" w:eastAsia="仿宋" w:cs="仿宋"/>
                <w:b/>
                <w:bCs/>
              </w:rPr>
            </w:pPr>
          </w:p>
          <w:p w14:paraId="28E3E506">
            <w:pPr>
              <w:pStyle w:val="36"/>
              <w:kinsoku w:val="0"/>
              <w:overflowPunct w:val="0"/>
              <w:spacing w:line="475" w:lineRule="auto"/>
              <w:ind w:left="497" w:right="493"/>
              <w:jc w:val="both"/>
              <w:rPr>
                <w:rFonts w:hint="eastAsia" w:ascii="仿宋" w:hAnsi="仿宋" w:eastAsia="仿宋" w:cs="仿宋"/>
              </w:rPr>
            </w:pPr>
            <w:r>
              <w:rPr>
                <w:rFonts w:hint="eastAsia" w:ascii="仿宋" w:hAnsi="仿宋" w:eastAsia="仿宋" w:cs="仿宋"/>
              </w:rPr>
              <w:t>职 工 概 况</w:t>
            </w:r>
          </w:p>
        </w:tc>
        <w:tc>
          <w:tcPr>
            <w:tcW w:w="1445" w:type="dxa"/>
            <w:tcBorders>
              <w:top w:val="single" w:color="000000" w:sz="4" w:space="0"/>
              <w:left w:val="single" w:color="000000" w:sz="4" w:space="0"/>
              <w:bottom w:val="single" w:color="000000" w:sz="4" w:space="0"/>
              <w:right w:val="single" w:color="000000" w:sz="4" w:space="0"/>
            </w:tcBorders>
            <w:noWrap w:val="0"/>
            <w:vAlign w:val="top"/>
          </w:tcPr>
          <w:p w14:paraId="433D7CE0">
            <w:pPr>
              <w:pStyle w:val="36"/>
              <w:kinsoku w:val="0"/>
              <w:overflowPunct w:val="0"/>
              <w:spacing w:before="144"/>
              <w:ind w:left="236"/>
              <w:rPr>
                <w:rFonts w:hint="eastAsia" w:ascii="仿宋" w:hAnsi="仿宋" w:eastAsia="仿宋" w:cs="仿宋"/>
              </w:rPr>
            </w:pPr>
            <w:r>
              <w:rPr>
                <w:rFonts w:hint="eastAsia" w:ascii="仿宋" w:hAnsi="仿宋" w:eastAsia="仿宋" w:cs="仿宋"/>
              </w:rPr>
              <w:t>职工总数</w:t>
            </w:r>
          </w:p>
        </w:tc>
        <w:tc>
          <w:tcPr>
            <w:tcW w:w="1342" w:type="dxa"/>
            <w:gridSpan w:val="2"/>
            <w:tcBorders>
              <w:top w:val="single" w:color="000000" w:sz="4" w:space="0"/>
              <w:left w:val="single" w:color="000000" w:sz="4" w:space="0"/>
              <w:bottom w:val="single" w:color="000000" w:sz="4" w:space="0"/>
              <w:right w:val="single" w:color="000000" w:sz="4" w:space="0"/>
            </w:tcBorders>
            <w:noWrap w:val="0"/>
            <w:vAlign w:val="top"/>
          </w:tcPr>
          <w:p w14:paraId="7D1EDCC7">
            <w:pPr>
              <w:rPr>
                <w:rFonts w:hint="eastAsia" w:ascii="仿宋" w:hAnsi="仿宋" w:eastAsia="仿宋" w:cs="仿宋"/>
              </w:rPr>
            </w:pPr>
          </w:p>
        </w:tc>
        <w:tc>
          <w:tcPr>
            <w:tcW w:w="2168" w:type="dxa"/>
            <w:gridSpan w:val="4"/>
            <w:tcBorders>
              <w:top w:val="single" w:color="000000" w:sz="4" w:space="0"/>
              <w:left w:val="single" w:color="000000" w:sz="4" w:space="0"/>
              <w:bottom w:val="single" w:color="000000" w:sz="4" w:space="0"/>
              <w:right w:val="single" w:color="000000" w:sz="4" w:space="0"/>
            </w:tcBorders>
            <w:noWrap w:val="0"/>
            <w:vAlign w:val="top"/>
          </w:tcPr>
          <w:p w14:paraId="313A89A5">
            <w:pPr>
              <w:pStyle w:val="36"/>
              <w:kinsoku w:val="0"/>
              <w:overflowPunct w:val="0"/>
              <w:spacing w:before="144"/>
              <w:ind w:left="118"/>
              <w:rPr>
                <w:rFonts w:hint="eastAsia" w:ascii="仿宋" w:hAnsi="仿宋" w:eastAsia="仿宋" w:cs="仿宋"/>
              </w:rPr>
            </w:pPr>
            <w:r>
              <w:rPr>
                <w:rFonts w:hint="eastAsia" w:ascii="仿宋" w:hAnsi="仿宋" w:eastAsia="仿宋" w:cs="仿宋"/>
              </w:rPr>
              <w:t>其中：</w:t>
            </w:r>
            <w:r>
              <w:rPr>
                <w:rFonts w:hint="eastAsia" w:ascii="仿宋" w:hAnsi="仿宋" w:eastAsia="仿宋" w:cs="仿宋"/>
                <w:lang w:eastAsia="zh-CN"/>
              </w:rPr>
              <w:t>有健康证</w:t>
            </w:r>
            <w:r>
              <w:rPr>
                <w:rFonts w:hint="eastAsia" w:ascii="仿宋" w:hAnsi="仿宋" w:eastAsia="仿宋" w:cs="仿宋"/>
              </w:rPr>
              <w:t>员数</w:t>
            </w:r>
          </w:p>
        </w:tc>
        <w:tc>
          <w:tcPr>
            <w:tcW w:w="2517" w:type="dxa"/>
            <w:gridSpan w:val="2"/>
            <w:tcBorders>
              <w:top w:val="single" w:color="000000" w:sz="4" w:space="0"/>
              <w:left w:val="single" w:color="000000" w:sz="4" w:space="0"/>
              <w:bottom w:val="single" w:color="000000" w:sz="4" w:space="0"/>
              <w:right w:val="single" w:color="000000" w:sz="4" w:space="0"/>
            </w:tcBorders>
            <w:noWrap w:val="0"/>
            <w:vAlign w:val="top"/>
          </w:tcPr>
          <w:p w14:paraId="2D5F846F">
            <w:pPr>
              <w:rPr>
                <w:rFonts w:hint="eastAsia" w:ascii="仿宋" w:hAnsi="仿宋" w:eastAsia="仿宋" w:cs="仿宋"/>
              </w:rPr>
            </w:pPr>
          </w:p>
        </w:tc>
      </w:tr>
      <w:tr w14:paraId="21BD16BC">
        <w:tblPrEx>
          <w:tblCellMar>
            <w:top w:w="0" w:type="dxa"/>
            <w:left w:w="0" w:type="dxa"/>
            <w:bottom w:w="0" w:type="dxa"/>
            <w:right w:w="0" w:type="dxa"/>
          </w:tblCellMar>
        </w:tblPrEx>
        <w:trPr>
          <w:trHeight w:val="691" w:hRule="exact"/>
          <w:jc w:val="center"/>
        </w:trPr>
        <w:tc>
          <w:tcPr>
            <w:tcW w:w="1242" w:type="dxa"/>
            <w:vMerge w:val="continue"/>
            <w:tcBorders>
              <w:top w:val="single" w:color="000000" w:sz="4" w:space="0"/>
              <w:left w:val="single" w:color="000000" w:sz="4" w:space="0"/>
              <w:bottom w:val="single" w:color="000000" w:sz="4" w:space="0"/>
              <w:right w:val="single" w:color="000000" w:sz="4" w:space="0"/>
            </w:tcBorders>
            <w:noWrap w:val="0"/>
            <w:vAlign w:val="top"/>
          </w:tcPr>
          <w:p w14:paraId="79DD00AA">
            <w:pPr>
              <w:rPr>
                <w:rFonts w:hint="eastAsia" w:ascii="仿宋" w:hAnsi="仿宋" w:eastAsia="仿宋" w:cs="仿宋"/>
              </w:rPr>
            </w:pPr>
          </w:p>
        </w:tc>
        <w:tc>
          <w:tcPr>
            <w:tcW w:w="7472" w:type="dxa"/>
            <w:gridSpan w:val="9"/>
            <w:tcBorders>
              <w:top w:val="single" w:color="000000" w:sz="4" w:space="0"/>
              <w:left w:val="single" w:color="000000" w:sz="4" w:space="0"/>
              <w:bottom w:val="single" w:color="000000" w:sz="4" w:space="0"/>
              <w:right w:val="single" w:color="000000" w:sz="4" w:space="0"/>
            </w:tcBorders>
            <w:noWrap w:val="0"/>
            <w:vAlign w:val="top"/>
          </w:tcPr>
          <w:p w14:paraId="53E0ABA8">
            <w:pPr>
              <w:pStyle w:val="36"/>
              <w:kinsoku w:val="0"/>
              <w:overflowPunct w:val="0"/>
              <w:spacing w:before="145"/>
              <w:jc w:val="center"/>
              <w:rPr>
                <w:rFonts w:hint="eastAsia" w:ascii="仿宋" w:hAnsi="仿宋" w:eastAsia="仿宋" w:cs="仿宋"/>
              </w:rPr>
            </w:pPr>
            <w:r>
              <w:rPr>
                <w:rFonts w:hint="eastAsia" w:ascii="仿宋" w:hAnsi="仿宋" w:eastAsia="仿宋" w:cs="仿宋"/>
              </w:rPr>
              <w:t>单位负责人</w:t>
            </w:r>
          </w:p>
        </w:tc>
      </w:tr>
      <w:tr w14:paraId="018FBCD8">
        <w:tblPrEx>
          <w:tblCellMar>
            <w:top w:w="0" w:type="dxa"/>
            <w:left w:w="0" w:type="dxa"/>
            <w:bottom w:w="0" w:type="dxa"/>
            <w:right w:w="0" w:type="dxa"/>
          </w:tblCellMar>
        </w:tblPrEx>
        <w:trPr>
          <w:trHeight w:val="691" w:hRule="exact"/>
          <w:jc w:val="center"/>
        </w:trPr>
        <w:tc>
          <w:tcPr>
            <w:tcW w:w="1242" w:type="dxa"/>
            <w:vMerge w:val="continue"/>
            <w:tcBorders>
              <w:top w:val="single" w:color="000000" w:sz="4" w:space="0"/>
              <w:left w:val="single" w:color="000000" w:sz="4" w:space="0"/>
              <w:bottom w:val="single" w:color="000000" w:sz="4" w:space="0"/>
              <w:right w:val="single" w:color="000000" w:sz="4" w:space="0"/>
            </w:tcBorders>
            <w:noWrap w:val="0"/>
            <w:vAlign w:val="top"/>
          </w:tcPr>
          <w:p w14:paraId="1F8835C2">
            <w:pPr>
              <w:pStyle w:val="36"/>
              <w:kinsoku w:val="0"/>
              <w:overflowPunct w:val="0"/>
              <w:spacing w:before="145"/>
              <w:jc w:val="center"/>
              <w:rPr>
                <w:rFonts w:hint="eastAsia" w:ascii="仿宋" w:hAnsi="仿宋" w:eastAsia="仿宋" w:cs="仿宋"/>
              </w:rPr>
            </w:pPr>
          </w:p>
        </w:tc>
        <w:tc>
          <w:tcPr>
            <w:tcW w:w="1445" w:type="dxa"/>
            <w:tcBorders>
              <w:top w:val="single" w:color="000000" w:sz="4" w:space="0"/>
              <w:left w:val="single" w:color="000000" w:sz="4" w:space="0"/>
              <w:bottom w:val="single" w:color="000000" w:sz="4" w:space="0"/>
              <w:right w:val="single" w:color="000000" w:sz="4" w:space="0"/>
            </w:tcBorders>
            <w:noWrap w:val="0"/>
            <w:vAlign w:val="top"/>
          </w:tcPr>
          <w:p w14:paraId="76E1E7BC">
            <w:pPr>
              <w:pStyle w:val="36"/>
              <w:kinsoku w:val="0"/>
              <w:overflowPunct w:val="0"/>
              <w:spacing w:before="145"/>
              <w:ind w:left="416"/>
              <w:rPr>
                <w:rFonts w:hint="eastAsia" w:ascii="仿宋" w:hAnsi="仿宋" w:eastAsia="仿宋" w:cs="仿宋"/>
              </w:rPr>
            </w:pPr>
            <w:r>
              <w:rPr>
                <w:rFonts w:hint="eastAsia" w:ascii="仿宋" w:hAnsi="仿宋" w:eastAsia="仿宋" w:cs="仿宋"/>
              </w:rPr>
              <w:t>姓 名</w:t>
            </w:r>
          </w:p>
        </w:tc>
        <w:tc>
          <w:tcPr>
            <w:tcW w:w="1997" w:type="dxa"/>
            <w:gridSpan w:val="3"/>
            <w:tcBorders>
              <w:top w:val="single" w:color="000000" w:sz="4" w:space="0"/>
              <w:left w:val="single" w:color="000000" w:sz="4" w:space="0"/>
              <w:bottom w:val="single" w:color="000000" w:sz="4" w:space="0"/>
              <w:right w:val="single" w:color="000000" w:sz="4" w:space="0"/>
            </w:tcBorders>
            <w:noWrap w:val="0"/>
            <w:vAlign w:val="top"/>
          </w:tcPr>
          <w:p w14:paraId="67DCC923">
            <w:pPr>
              <w:pStyle w:val="36"/>
              <w:kinsoku w:val="0"/>
              <w:overflowPunct w:val="0"/>
              <w:spacing w:before="145"/>
              <w:ind w:left="452"/>
              <w:rPr>
                <w:rFonts w:hint="eastAsia" w:ascii="仿宋" w:hAnsi="仿宋" w:eastAsia="仿宋" w:cs="仿宋"/>
              </w:rPr>
            </w:pPr>
            <w:r>
              <w:rPr>
                <w:rFonts w:hint="eastAsia" w:ascii="仿宋" w:hAnsi="仿宋" w:eastAsia="仿宋" w:cs="仿宋"/>
              </w:rPr>
              <w:t>职务/职称</w:t>
            </w:r>
          </w:p>
        </w:tc>
        <w:tc>
          <w:tcPr>
            <w:tcW w:w="1513" w:type="dxa"/>
            <w:gridSpan w:val="3"/>
            <w:tcBorders>
              <w:top w:val="single" w:color="000000" w:sz="4" w:space="0"/>
              <w:left w:val="single" w:color="000000" w:sz="4" w:space="0"/>
              <w:bottom w:val="single" w:color="000000" w:sz="4" w:space="0"/>
              <w:right w:val="single" w:color="000000" w:sz="4" w:space="0"/>
            </w:tcBorders>
            <w:noWrap w:val="0"/>
            <w:vAlign w:val="top"/>
          </w:tcPr>
          <w:p w14:paraId="36293E7C">
            <w:pPr>
              <w:pStyle w:val="36"/>
              <w:kinsoku w:val="0"/>
              <w:overflowPunct w:val="0"/>
              <w:spacing w:before="145"/>
              <w:ind w:left="450"/>
              <w:rPr>
                <w:rFonts w:hint="eastAsia" w:ascii="仿宋" w:hAnsi="仿宋" w:eastAsia="仿宋" w:cs="仿宋"/>
              </w:rPr>
            </w:pPr>
            <w:r>
              <w:rPr>
                <w:rFonts w:hint="eastAsia" w:ascii="仿宋" w:hAnsi="仿宋" w:eastAsia="仿宋" w:cs="仿宋"/>
              </w:rPr>
              <w:t>年 龄</w:t>
            </w:r>
          </w:p>
        </w:tc>
        <w:tc>
          <w:tcPr>
            <w:tcW w:w="2517" w:type="dxa"/>
            <w:gridSpan w:val="2"/>
            <w:tcBorders>
              <w:top w:val="single" w:color="000000" w:sz="4" w:space="0"/>
              <w:left w:val="single" w:color="000000" w:sz="4" w:space="0"/>
              <w:bottom w:val="single" w:color="000000" w:sz="4" w:space="0"/>
              <w:right w:val="single" w:color="000000" w:sz="4" w:space="0"/>
            </w:tcBorders>
            <w:noWrap w:val="0"/>
            <w:vAlign w:val="top"/>
          </w:tcPr>
          <w:p w14:paraId="0DC466E2">
            <w:pPr>
              <w:pStyle w:val="36"/>
              <w:tabs>
                <w:tab w:val="left" w:pos="479"/>
              </w:tabs>
              <w:kinsoku w:val="0"/>
              <w:overflowPunct w:val="0"/>
              <w:spacing w:before="145"/>
              <w:ind w:right="1"/>
              <w:jc w:val="center"/>
              <w:rPr>
                <w:rFonts w:hint="eastAsia" w:ascii="仿宋" w:hAnsi="仿宋" w:eastAsia="仿宋" w:cs="仿宋"/>
                <w:lang w:eastAsia="zh-CN"/>
              </w:rPr>
            </w:pPr>
            <w:r>
              <w:rPr>
                <w:rFonts w:hint="eastAsia" w:ascii="仿宋" w:hAnsi="仿宋" w:eastAsia="仿宋" w:cs="仿宋"/>
                <w:lang w:eastAsia="zh-CN"/>
              </w:rPr>
              <w:t>电话</w:t>
            </w:r>
          </w:p>
        </w:tc>
      </w:tr>
      <w:tr w14:paraId="351B6A57">
        <w:tblPrEx>
          <w:tblCellMar>
            <w:top w:w="0" w:type="dxa"/>
            <w:left w:w="0" w:type="dxa"/>
            <w:bottom w:w="0" w:type="dxa"/>
            <w:right w:w="0" w:type="dxa"/>
          </w:tblCellMar>
        </w:tblPrEx>
        <w:trPr>
          <w:trHeight w:val="425" w:hRule="exact"/>
          <w:jc w:val="center"/>
        </w:trPr>
        <w:tc>
          <w:tcPr>
            <w:tcW w:w="1242" w:type="dxa"/>
            <w:vMerge w:val="continue"/>
            <w:tcBorders>
              <w:top w:val="single" w:color="000000" w:sz="4" w:space="0"/>
              <w:left w:val="single" w:color="000000" w:sz="4" w:space="0"/>
              <w:bottom w:val="single" w:color="000000" w:sz="4" w:space="0"/>
              <w:right w:val="single" w:color="000000" w:sz="4" w:space="0"/>
            </w:tcBorders>
            <w:noWrap w:val="0"/>
            <w:vAlign w:val="top"/>
          </w:tcPr>
          <w:p w14:paraId="11085014">
            <w:pPr>
              <w:pStyle w:val="36"/>
              <w:tabs>
                <w:tab w:val="left" w:pos="479"/>
              </w:tabs>
              <w:kinsoku w:val="0"/>
              <w:overflowPunct w:val="0"/>
              <w:spacing w:before="145"/>
              <w:ind w:right="1"/>
              <w:jc w:val="center"/>
              <w:rPr>
                <w:rFonts w:hint="eastAsia" w:ascii="仿宋" w:hAnsi="仿宋" w:eastAsia="仿宋" w:cs="仿宋"/>
              </w:rPr>
            </w:pPr>
          </w:p>
        </w:tc>
        <w:tc>
          <w:tcPr>
            <w:tcW w:w="1445" w:type="dxa"/>
            <w:tcBorders>
              <w:top w:val="single" w:color="000000" w:sz="4" w:space="0"/>
              <w:left w:val="single" w:color="000000" w:sz="4" w:space="0"/>
              <w:bottom w:val="single" w:color="000000" w:sz="4" w:space="0"/>
              <w:right w:val="single" w:color="000000" w:sz="4" w:space="0"/>
            </w:tcBorders>
            <w:noWrap w:val="0"/>
            <w:vAlign w:val="top"/>
          </w:tcPr>
          <w:p w14:paraId="4F811E69">
            <w:pPr>
              <w:rPr>
                <w:rFonts w:hint="eastAsia" w:ascii="仿宋" w:hAnsi="仿宋" w:eastAsia="仿宋" w:cs="仿宋"/>
              </w:rPr>
            </w:pPr>
          </w:p>
        </w:tc>
        <w:tc>
          <w:tcPr>
            <w:tcW w:w="1997" w:type="dxa"/>
            <w:gridSpan w:val="3"/>
            <w:tcBorders>
              <w:top w:val="single" w:color="000000" w:sz="4" w:space="0"/>
              <w:left w:val="single" w:color="000000" w:sz="4" w:space="0"/>
              <w:bottom w:val="single" w:color="000000" w:sz="4" w:space="0"/>
              <w:right w:val="single" w:color="000000" w:sz="4" w:space="0"/>
            </w:tcBorders>
            <w:noWrap w:val="0"/>
            <w:vAlign w:val="top"/>
          </w:tcPr>
          <w:p w14:paraId="42CDA806">
            <w:pPr>
              <w:rPr>
                <w:rFonts w:hint="eastAsia" w:ascii="仿宋" w:hAnsi="仿宋" w:eastAsia="仿宋" w:cs="仿宋"/>
              </w:rPr>
            </w:pPr>
          </w:p>
        </w:tc>
        <w:tc>
          <w:tcPr>
            <w:tcW w:w="1513" w:type="dxa"/>
            <w:gridSpan w:val="3"/>
            <w:tcBorders>
              <w:top w:val="single" w:color="000000" w:sz="4" w:space="0"/>
              <w:left w:val="single" w:color="000000" w:sz="4" w:space="0"/>
              <w:bottom w:val="single" w:color="000000" w:sz="4" w:space="0"/>
              <w:right w:val="single" w:color="000000" w:sz="4" w:space="0"/>
            </w:tcBorders>
            <w:noWrap w:val="0"/>
            <w:vAlign w:val="top"/>
          </w:tcPr>
          <w:p w14:paraId="57FCA0A1">
            <w:pPr>
              <w:rPr>
                <w:rFonts w:hint="eastAsia" w:ascii="仿宋" w:hAnsi="仿宋" w:eastAsia="仿宋" w:cs="仿宋"/>
              </w:rPr>
            </w:pPr>
          </w:p>
        </w:tc>
        <w:tc>
          <w:tcPr>
            <w:tcW w:w="2517" w:type="dxa"/>
            <w:gridSpan w:val="2"/>
            <w:tcBorders>
              <w:top w:val="single" w:color="000000" w:sz="4" w:space="0"/>
              <w:left w:val="single" w:color="000000" w:sz="4" w:space="0"/>
              <w:bottom w:val="single" w:color="000000" w:sz="4" w:space="0"/>
              <w:right w:val="single" w:color="000000" w:sz="4" w:space="0"/>
            </w:tcBorders>
            <w:noWrap w:val="0"/>
            <w:vAlign w:val="top"/>
          </w:tcPr>
          <w:p w14:paraId="66B4AB4B">
            <w:pPr>
              <w:rPr>
                <w:rFonts w:hint="eastAsia" w:ascii="仿宋" w:hAnsi="仿宋" w:eastAsia="仿宋" w:cs="仿宋"/>
              </w:rPr>
            </w:pPr>
          </w:p>
        </w:tc>
      </w:tr>
      <w:tr w14:paraId="5DDB5EC3">
        <w:tblPrEx>
          <w:tblCellMar>
            <w:top w:w="0" w:type="dxa"/>
            <w:left w:w="0" w:type="dxa"/>
            <w:bottom w:w="0" w:type="dxa"/>
            <w:right w:w="0" w:type="dxa"/>
          </w:tblCellMar>
        </w:tblPrEx>
        <w:trPr>
          <w:trHeight w:val="371" w:hRule="exact"/>
          <w:jc w:val="center"/>
        </w:trPr>
        <w:tc>
          <w:tcPr>
            <w:tcW w:w="1242" w:type="dxa"/>
            <w:vMerge w:val="continue"/>
            <w:tcBorders>
              <w:top w:val="single" w:color="000000" w:sz="4" w:space="0"/>
              <w:left w:val="single" w:color="000000" w:sz="4" w:space="0"/>
              <w:bottom w:val="single" w:color="000000" w:sz="4" w:space="0"/>
              <w:right w:val="single" w:color="000000" w:sz="4" w:space="0"/>
            </w:tcBorders>
            <w:noWrap w:val="0"/>
            <w:vAlign w:val="top"/>
          </w:tcPr>
          <w:p w14:paraId="5ECF2AF4">
            <w:pPr>
              <w:rPr>
                <w:rFonts w:hint="eastAsia" w:ascii="仿宋" w:hAnsi="仿宋" w:eastAsia="仿宋" w:cs="仿宋"/>
              </w:rPr>
            </w:pPr>
          </w:p>
        </w:tc>
        <w:tc>
          <w:tcPr>
            <w:tcW w:w="1445" w:type="dxa"/>
            <w:tcBorders>
              <w:top w:val="single" w:color="000000" w:sz="4" w:space="0"/>
              <w:left w:val="single" w:color="000000" w:sz="4" w:space="0"/>
              <w:bottom w:val="single" w:color="000000" w:sz="4" w:space="0"/>
              <w:right w:val="single" w:color="000000" w:sz="4" w:space="0"/>
            </w:tcBorders>
            <w:noWrap w:val="0"/>
            <w:vAlign w:val="top"/>
          </w:tcPr>
          <w:p w14:paraId="43F81B51">
            <w:pPr>
              <w:rPr>
                <w:rFonts w:hint="eastAsia" w:ascii="仿宋" w:hAnsi="仿宋" w:eastAsia="仿宋" w:cs="仿宋"/>
              </w:rPr>
            </w:pPr>
          </w:p>
        </w:tc>
        <w:tc>
          <w:tcPr>
            <w:tcW w:w="1997" w:type="dxa"/>
            <w:gridSpan w:val="3"/>
            <w:tcBorders>
              <w:top w:val="single" w:color="000000" w:sz="4" w:space="0"/>
              <w:left w:val="single" w:color="000000" w:sz="4" w:space="0"/>
              <w:bottom w:val="single" w:color="000000" w:sz="4" w:space="0"/>
              <w:right w:val="single" w:color="000000" w:sz="4" w:space="0"/>
            </w:tcBorders>
            <w:noWrap w:val="0"/>
            <w:vAlign w:val="top"/>
          </w:tcPr>
          <w:p w14:paraId="424AB22C">
            <w:pPr>
              <w:rPr>
                <w:rFonts w:hint="eastAsia" w:ascii="仿宋" w:hAnsi="仿宋" w:eastAsia="仿宋" w:cs="仿宋"/>
              </w:rPr>
            </w:pPr>
          </w:p>
        </w:tc>
        <w:tc>
          <w:tcPr>
            <w:tcW w:w="1513" w:type="dxa"/>
            <w:gridSpan w:val="3"/>
            <w:tcBorders>
              <w:top w:val="single" w:color="000000" w:sz="4" w:space="0"/>
              <w:left w:val="single" w:color="000000" w:sz="4" w:space="0"/>
              <w:bottom w:val="single" w:color="000000" w:sz="4" w:space="0"/>
              <w:right w:val="single" w:color="000000" w:sz="4" w:space="0"/>
            </w:tcBorders>
            <w:noWrap w:val="0"/>
            <w:vAlign w:val="top"/>
          </w:tcPr>
          <w:p w14:paraId="0C8040BA">
            <w:pPr>
              <w:rPr>
                <w:rFonts w:hint="eastAsia" w:ascii="仿宋" w:hAnsi="仿宋" w:eastAsia="仿宋" w:cs="仿宋"/>
              </w:rPr>
            </w:pPr>
          </w:p>
        </w:tc>
        <w:tc>
          <w:tcPr>
            <w:tcW w:w="2517" w:type="dxa"/>
            <w:gridSpan w:val="2"/>
            <w:tcBorders>
              <w:top w:val="single" w:color="000000" w:sz="4" w:space="0"/>
              <w:left w:val="single" w:color="000000" w:sz="4" w:space="0"/>
              <w:bottom w:val="single" w:color="000000" w:sz="4" w:space="0"/>
              <w:right w:val="single" w:color="000000" w:sz="4" w:space="0"/>
            </w:tcBorders>
            <w:noWrap w:val="0"/>
            <w:vAlign w:val="top"/>
          </w:tcPr>
          <w:p w14:paraId="657FD67D">
            <w:pPr>
              <w:rPr>
                <w:rFonts w:hint="eastAsia" w:ascii="仿宋" w:hAnsi="仿宋" w:eastAsia="仿宋" w:cs="仿宋"/>
              </w:rPr>
            </w:pPr>
          </w:p>
        </w:tc>
      </w:tr>
      <w:tr w14:paraId="2FA670E6">
        <w:tblPrEx>
          <w:tblCellMar>
            <w:top w:w="0" w:type="dxa"/>
            <w:left w:w="0" w:type="dxa"/>
            <w:bottom w:w="0" w:type="dxa"/>
            <w:right w:w="0" w:type="dxa"/>
          </w:tblCellMar>
        </w:tblPrEx>
        <w:trPr>
          <w:trHeight w:val="439" w:hRule="exact"/>
          <w:jc w:val="center"/>
        </w:trPr>
        <w:tc>
          <w:tcPr>
            <w:tcW w:w="1242" w:type="dxa"/>
            <w:vMerge w:val="continue"/>
            <w:tcBorders>
              <w:top w:val="single" w:color="000000" w:sz="4" w:space="0"/>
              <w:left w:val="single" w:color="000000" w:sz="4" w:space="0"/>
              <w:bottom w:val="single" w:color="000000" w:sz="4" w:space="0"/>
              <w:right w:val="single" w:color="000000" w:sz="4" w:space="0"/>
            </w:tcBorders>
            <w:noWrap w:val="0"/>
            <w:vAlign w:val="top"/>
          </w:tcPr>
          <w:p w14:paraId="2E9DF18E">
            <w:pPr>
              <w:rPr>
                <w:rFonts w:hint="eastAsia" w:ascii="仿宋" w:hAnsi="仿宋" w:eastAsia="仿宋" w:cs="仿宋"/>
              </w:rPr>
            </w:pPr>
          </w:p>
        </w:tc>
        <w:tc>
          <w:tcPr>
            <w:tcW w:w="1445" w:type="dxa"/>
            <w:tcBorders>
              <w:top w:val="single" w:color="000000" w:sz="4" w:space="0"/>
              <w:left w:val="single" w:color="000000" w:sz="4" w:space="0"/>
              <w:bottom w:val="single" w:color="000000" w:sz="4" w:space="0"/>
              <w:right w:val="single" w:color="000000" w:sz="4" w:space="0"/>
            </w:tcBorders>
            <w:noWrap w:val="0"/>
            <w:vAlign w:val="top"/>
          </w:tcPr>
          <w:p w14:paraId="618D310C">
            <w:pPr>
              <w:rPr>
                <w:rFonts w:hint="eastAsia" w:ascii="仿宋" w:hAnsi="仿宋" w:eastAsia="仿宋" w:cs="仿宋"/>
              </w:rPr>
            </w:pPr>
          </w:p>
        </w:tc>
        <w:tc>
          <w:tcPr>
            <w:tcW w:w="1997" w:type="dxa"/>
            <w:gridSpan w:val="3"/>
            <w:tcBorders>
              <w:top w:val="single" w:color="000000" w:sz="4" w:space="0"/>
              <w:left w:val="single" w:color="000000" w:sz="4" w:space="0"/>
              <w:bottom w:val="single" w:color="000000" w:sz="4" w:space="0"/>
              <w:right w:val="single" w:color="000000" w:sz="4" w:space="0"/>
            </w:tcBorders>
            <w:noWrap w:val="0"/>
            <w:vAlign w:val="top"/>
          </w:tcPr>
          <w:p w14:paraId="46250E35">
            <w:pPr>
              <w:rPr>
                <w:rFonts w:hint="eastAsia" w:ascii="仿宋" w:hAnsi="仿宋" w:eastAsia="仿宋" w:cs="仿宋"/>
              </w:rPr>
            </w:pPr>
          </w:p>
        </w:tc>
        <w:tc>
          <w:tcPr>
            <w:tcW w:w="1513" w:type="dxa"/>
            <w:gridSpan w:val="3"/>
            <w:tcBorders>
              <w:top w:val="single" w:color="000000" w:sz="4" w:space="0"/>
              <w:left w:val="single" w:color="000000" w:sz="4" w:space="0"/>
              <w:bottom w:val="single" w:color="000000" w:sz="4" w:space="0"/>
              <w:right w:val="single" w:color="000000" w:sz="4" w:space="0"/>
            </w:tcBorders>
            <w:noWrap w:val="0"/>
            <w:vAlign w:val="top"/>
          </w:tcPr>
          <w:p w14:paraId="185C899A">
            <w:pPr>
              <w:rPr>
                <w:rFonts w:hint="eastAsia" w:ascii="仿宋" w:hAnsi="仿宋" w:eastAsia="仿宋" w:cs="仿宋"/>
              </w:rPr>
            </w:pPr>
          </w:p>
        </w:tc>
        <w:tc>
          <w:tcPr>
            <w:tcW w:w="2517" w:type="dxa"/>
            <w:gridSpan w:val="2"/>
            <w:tcBorders>
              <w:top w:val="single" w:color="000000" w:sz="4" w:space="0"/>
              <w:left w:val="single" w:color="000000" w:sz="4" w:space="0"/>
              <w:bottom w:val="single" w:color="000000" w:sz="4" w:space="0"/>
              <w:right w:val="single" w:color="000000" w:sz="4" w:space="0"/>
            </w:tcBorders>
            <w:noWrap w:val="0"/>
            <w:vAlign w:val="top"/>
          </w:tcPr>
          <w:p w14:paraId="5E712ACE">
            <w:pPr>
              <w:rPr>
                <w:rFonts w:hint="eastAsia" w:ascii="仿宋" w:hAnsi="仿宋" w:eastAsia="仿宋" w:cs="仿宋"/>
              </w:rPr>
            </w:pPr>
          </w:p>
        </w:tc>
      </w:tr>
      <w:tr w14:paraId="4AA35399">
        <w:tblPrEx>
          <w:tblCellMar>
            <w:top w:w="0" w:type="dxa"/>
            <w:left w:w="0" w:type="dxa"/>
            <w:bottom w:w="0" w:type="dxa"/>
            <w:right w:w="0" w:type="dxa"/>
          </w:tblCellMar>
        </w:tblPrEx>
        <w:trPr>
          <w:trHeight w:val="1332" w:hRule="exact"/>
          <w:jc w:val="center"/>
        </w:trPr>
        <w:tc>
          <w:tcPr>
            <w:tcW w:w="1242" w:type="dxa"/>
            <w:tcBorders>
              <w:top w:val="single" w:color="000000" w:sz="4" w:space="0"/>
              <w:left w:val="single" w:color="000000" w:sz="4" w:space="0"/>
              <w:bottom w:val="single" w:color="000000" w:sz="4" w:space="0"/>
              <w:right w:val="single" w:color="000000" w:sz="4" w:space="0"/>
            </w:tcBorders>
            <w:noWrap w:val="0"/>
            <w:vAlign w:val="top"/>
          </w:tcPr>
          <w:p w14:paraId="633584F5">
            <w:pPr>
              <w:pStyle w:val="36"/>
              <w:kinsoku w:val="0"/>
              <w:overflowPunct w:val="0"/>
              <w:spacing w:line="240" w:lineRule="auto"/>
              <w:ind w:left="480" w:leftChars="200" w:right="493" w:firstLine="0" w:firstLineChars="0"/>
              <w:jc w:val="both"/>
              <w:rPr>
                <w:rFonts w:hint="eastAsia" w:ascii="仿宋" w:hAnsi="仿宋" w:eastAsia="仿宋" w:cs="仿宋"/>
              </w:rPr>
            </w:pPr>
            <w:r>
              <w:rPr>
                <w:rFonts w:hint="eastAsia" w:ascii="仿宋" w:hAnsi="仿宋" w:eastAsia="仿宋" w:cs="仿宋"/>
              </w:rPr>
              <w:t>单 位 概 况</w:t>
            </w:r>
          </w:p>
        </w:tc>
        <w:tc>
          <w:tcPr>
            <w:tcW w:w="7472" w:type="dxa"/>
            <w:gridSpan w:val="9"/>
            <w:tcBorders>
              <w:top w:val="single" w:color="000000" w:sz="4" w:space="0"/>
              <w:left w:val="single" w:color="000000" w:sz="4" w:space="0"/>
              <w:bottom w:val="single" w:color="000000" w:sz="4" w:space="0"/>
              <w:right w:val="single" w:color="000000" w:sz="4" w:space="0"/>
            </w:tcBorders>
            <w:noWrap w:val="0"/>
            <w:vAlign w:val="top"/>
          </w:tcPr>
          <w:p w14:paraId="05BB1B93">
            <w:pPr>
              <w:rPr>
                <w:rFonts w:hint="eastAsia" w:ascii="仿宋" w:hAnsi="仿宋" w:eastAsia="仿宋" w:cs="仿宋"/>
              </w:rPr>
            </w:pPr>
          </w:p>
        </w:tc>
      </w:tr>
    </w:tbl>
    <w:p w14:paraId="56010150">
      <w:pPr>
        <w:shd w:val="clear" w:color="auto" w:fill="auto"/>
        <w:spacing w:line="240" w:lineRule="atLeast"/>
        <w:ind w:left="708" w:hanging="708" w:hangingChars="295"/>
        <w:jc w:val="both"/>
        <w:rPr>
          <w:rFonts w:hint="eastAsia" w:ascii="仿宋" w:hAnsi="仿宋" w:eastAsia="仿宋" w:cs="仿宋"/>
          <w:sz w:val="24"/>
          <w:szCs w:val="24"/>
        </w:rPr>
      </w:pPr>
      <w:r>
        <w:rPr>
          <w:rFonts w:hint="eastAsia" w:ascii="仿宋" w:hAnsi="仿宋" w:eastAsia="仿宋" w:cs="仿宋"/>
          <w:sz w:val="24"/>
          <w:szCs w:val="24"/>
          <w:lang w:eastAsia="zh-CN"/>
        </w:rPr>
        <w:t>注</w:t>
      </w:r>
      <w:r>
        <w:rPr>
          <w:rFonts w:hint="eastAsia" w:ascii="仿宋" w:hAnsi="仿宋" w:eastAsia="仿宋" w:cs="仿宋"/>
          <w:sz w:val="24"/>
          <w:szCs w:val="24"/>
        </w:rPr>
        <w:t>：</w:t>
      </w:r>
    </w:p>
    <w:p w14:paraId="657D03F2">
      <w:pPr>
        <w:pStyle w:val="7"/>
        <w:numPr>
          <w:ilvl w:val="0"/>
          <w:numId w:val="0"/>
        </w:numPr>
        <w:ind w:leftChars="0" w:right="0" w:rightChars="0"/>
        <w:rPr>
          <w:rFonts w:hint="default"/>
          <w:lang w:val="en-US" w:eastAsia="zh-CN"/>
        </w:rPr>
      </w:pPr>
    </w:p>
    <w:p w14:paraId="52F50019">
      <w:pPr>
        <w:rPr>
          <w:rFonts w:hint="default"/>
          <w:lang w:val="en-US" w:eastAsia="zh-CN"/>
        </w:rPr>
      </w:pPr>
    </w:p>
    <w:p w14:paraId="72E0AA8E">
      <w:pPr>
        <w:pStyle w:val="33"/>
        <w:keepNext w:val="0"/>
        <w:keepLines w:val="0"/>
        <w:pageBreakBefore w:val="0"/>
        <w:widowControl w:val="0"/>
        <w:numPr>
          <w:ilvl w:val="0"/>
          <w:numId w:val="0"/>
        </w:numPr>
        <w:shd w:val="clear" w:color="auto" w:fill="auto"/>
        <w:wordWrap/>
        <w:topLinePunct w:val="0"/>
        <w:autoSpaceDE/>
        <w:autoSpaceDN/>
        <w:bidi w:val="0"/>
        <w:adjustRightInd/>
        <w:snapToGrid/>
        <w:spacing w:before="0" w:after="0" w:line="440" w:lineRule="exact"/>
        <w:ind w:leftChars="0" w:right="0" w:rightChars="0"/>
        <w:jc w:val="both"/>
        <w:textAlignment w:val="auto"/>
        <w:rPr>
          <w:rFonts w:hint="eastAsia" w:ascii="仿宋" w:hAnsi="仿宋" w:eastAsia="仿宋" w:cs="仿宋"/>
          <w:color w:val="FF0000"/>
          <w:sz w:val="24"/>
          <w:szCs w:val="24"/>
          <w:lang w:val="en-US" w:eastAsia="zh-CN"/>
        </w:rPr>
      </w:pPr>
    </w:p>
    <w:p w14:paraId="2D7FF542">
      <w:pPr>
        <w:shd w:val="clear" w:color="auto" w:fill="auto"/>
        <w:spacing w:line="240" w:lineRule="atLeast"/>
        <w:ind w:left="708" w:hanging="708" w:hangingChars="295"/>
        <w:jc w:val="center"/>
        <w:rPr>
          <w:rFonts w:hint="eastAsia" w:ascii="仿宋" w:hAnsi="仿宋" w:eastAsia="仿宋" w:cs="仿宋"/>
          <w:color w:val="000000" w:themeColor="text1"/>
          <w:sz w:val="24"/>
          <w:highlight w:val="none"/>
          <w14:textFill>
            <w14:solidFill>
              <w14:schemeClr w14:val="tx1"/>
            </w14:solidFill>
          </w14:textFill>
        </w:rPr>
      </w:pPr>
    </w:p>
    <w:p w14:paraId="13D70A6E">
      <w:pPr>
        <w:shd w:val="clear" w:color="auto" w:fill="auto"/>
        <w:spacing w:line="440" w:lineRule="exact"/>
        <w:ind w:firstLine="352" w:firstLineChars="147"/>
        <w:rPr>
          <w:rFonts w:hint="eastAsia" w:ascii="仿宋" w:hAnsi="仿宋" w:eastAsia="仿宋" w:cs="仿宋"/>
          <w:color w:val="000000" w:themeColor="text1"/>
          <w:szCs w:val="21"/>
          <w:highlight w:val="none"/>
          <w:lang w:val="en-US" w:eastAsia="zh-CN"/>
          <w14:textFill>
            <w14:solidFill>
              <w14:schemeClr w14:val="tx1"/>
            </w14:solidFill>
          </w14:textFill>
        </w:rPr>
      </w:pPr>
    </w:p>
    <w:p w14:paraId="639D1BE6">
      <w:pPr>
        <w:autoSpaceDE w:val="0"/>
        <w:autoSpaceDN w:val="0"/>
        <w:spacing w:line="640" w:lineRule="exact"/>
        <w:jc w:val="both"/>
        <w:rPr>
          <w:rFonts w:hint="eastAsia" w:ascii="仿宋" w:hAnsi="仿宋" w:eastAsia="仿宋" w:cs="仿宋"/>
          <w:b/>
          <w:bCs/>
          <w:color w:val="000000"/>
          <w:spacing w:val="0"/>
          <w:w w:val="100"/>
          <w:position w:val="0"/>
          <w:sz w:val="36"/>
          <w:szCs w:val="36"/>
          <w:lang w:val="en-US" w:eastAsia="zh-CN"/>
        </w:rPr>
      </w:pPr>
      <w:r>
        <w:rPr>
          <w:rFonts w:hint="eastAsia" w:ascii="仿宋" w:hAnsi="仿宋" w:eastAsia="仿宋" w:cs="仿宋"/>
          <w:b/>
          <w:bCs/>
          <w:color w:val="000000"/>
          <w:spacing w:val="0"/>
          <w:w w:val="100"/>
          <w:position w:val="0"/>
          <w:sz w:val="36"/>
          <w:szCs w:val="36"/>
          <w:lang w:val="en-US" w:eastAsia="zh-CN"/>
        </w:rPr>
        <w:t xml:space="preserve"> </w:t>
      </w:r>
    </w:p>
    <w:p w14:paraId="1BAC3562">
      <w:pPr>
        <w:pStyle w:val="7"/>
        <w:numPr>
          <w:ilvl w:val="0"/>
          <w:numId w:val="0"/>
        </w:numPr>
        <w:ind w:leftChars="0" w:right="0" w:rightChars="0"/>
        <w:rPr>
          <w:rFonts w:hint="eastAsia" w:ascii="仿宋" w:hAnsi="仿宋" w:eastAsia="仿宋" w:cs="仿宋"/>
          <w:b/>
          <w:bCs/>
          <w:color w:val="000000"/>
          <w:spacing w:val="0"/>
          <w:w w:val="100"/>
          <w:position w:val="0"/>
          <w:sz w:val="36"/>
          <w:szCs w:val="36"/>
          <w:lang w:val="en-US" w:eastAsia="zh-CN"/>
        </w:rPr>
      </w:pPr>
    </w:p>
    <w:p w14:paraId="01300220">
      <w:pPr>
        <w:rPr>
          <w:rFonts w:hint="eastAsia" w:ascii="仿宋" w:hAnsi="仿宋" w:eastAsia="仿宋" w:cs="仿宋"/>
          <w:b/>
          <w:bCs/>
          <w:color w:val="000000"/>
          <w:spacing w:val="0"/>
          <w:w w:val="100"/>
          <w:position w:val="0"/>
          <w:sz w:val="36"/>
          <w:szCs w:val="36"/>
          <w:lang w:val="en-US" w:eastAsia="zh-CN"/>
        </w:rPr>
      </w:pPr>
    </w:p>
    <w:p w14:paraId="1F5D59FF">
      <w:pPr>
        <w:rPr>
          <w:rFonts w:hint="eastAsia" w:ascii="仿宋" w:hAnsi="仿宋" w:eastAsia="仿宋" w:cs="仿宋"/>
          <w:b/>
          <w:bCs/>
          <w:color w:val="000000"/>
          <w:spacing w:val="0"/>
          <w:w w:val="100"/>
          <w:position w:val="0"/>
          <w:sz w:val="36"/>
          <w:szCs w:val="36"/>
          <w:lang w:val="en-US" w:eastAsia="zh-CN"/>
        </w:rPr>
      </w:pPr>
    </w:p>
    <w:p w14:paraId="314FF56C">
      <w:pPr>
        <w:rPr>
          <w:rFonts w:hint="eastAsia" w:ascii="仿宋" w:hAnsi="仿宋" w:eastAsia="仿宋" w:cs="仿宋"/>
          <w:b/>
          <w:bCs/>
          <w:color w:val="000000"/>
          <w:spacing w:val="0"/>
          <w:w w:val="100"/>
          <w:position w:val="0"/>
          <w:sz w:val="36"/>
          <w:szCs w:val="36"/>
          <w:lang w:val="en-US" w:eastAsia="zh-CN"/>
        </w:rPr>
      </w:pPr>
    </w:p>
    <w:p w14:paraId="0E48A2D8">
      <w:pPr>
        <w:rPr>
          <w:rFonts w:hint="eastAsia" w:ascii="仿宋" w:hAnsi="仿宋" w:eastAsia="仿宋" w:cs="仿宋"/>
          <w:b/>
          <w:bCs/>
          <w:color w:val="000000"/>
          <w:spacing w:val="0"/>
          <w:w w:val="100"/>
          <w:position w:val="0"/>
          <w:sz w:val="36"/>
          <w:szCs w:val="36"/>
          <w:lang w:val="en-US" w:eastAsia="zh-CN"/>
        </w:rPr>
      </w:pPr>
    </w:p>
    <w:p w14:paraId="2350BBE8">
      <w:pPr>
        <w:rPr>
          <w:rFonts w:hint="eastAsia" w:ascii="仿宋" w:hAnsi="仿宋" w:eastAsia="仿宋" w:cs="仿宋"/>
          <w:b/>
          <w:bCs/>
          <w:color w:val="000000"/>
          <w:spacing w:val="0"/>
          <w:w w:val="100"/>
          <w:position w:val="0"/>
          <w:sz w:val="36"/>
          <w:szCs w:val="36"/>
          <w:lang w:val="en-US" w:eastAsia="zh-CN"/>
        </w:rPr>
      </w:pPr>
    </w:p>
    <w:p w14:paraId="323D4AF7">
      <w:pPr>
        <w:pStyle w:val="7"/>
        <w:numPr>
          <w:ilvl w:val="0"/>
          <w:numId w:val="0"/>
        </w:numPr>
        <w:ind w:leftChars="0" w:right="0" w:rightChars="0"/>
        <w:rPr>
          <w:rFonts w:hint="eastAsia" w:ascii="仿宋" w:hAnsi="仿宋" w:eastAsia="仿宋" w:cs="仿宋"/>
          <w:b/>
          <w:bCs/>
          <w:color w:val="000000"/>
          <w:spacing w:val="0"/>
          <w:w w:val="100"/>
          <w:position w:val="0"/>
          <w:sz w:val="36"/>
          <w:szCs w:val="36"/>
          <w:lang w:val="en-US" w:eastAsia="zh-CN"/>
        </w:rPr>
      </w:pPr>
    </w:p>
    <w:p w14:paraId="18E703EF">
      <w:pPr>
        <w:rPr>
          <w:rFonts w:hint="eastAsia"/>
          <w:lang w:val="en-US" w:eastAsia="zh-CN"/>
        </w:rPr>
      </w:pPr>
    </w:p>
    <w:p w14:paraId="0FB96651">
      <w:pPr>
        <w:shd w:val="clear" w:color="auto" w:fill="auto"/>
        <w:tabs>
          <w:tab w:val="left" w:pos="3600"/>
        </w:tabs>
        <w:adjustRightInd w:val="0"/>
        <w:snapToGrid w:val="0"/>
        <w:spacing w:line="440" w:lineRule="exact"/>
        <w:jc w:val="both"/>
        <w:rPr>
          <w:rFonts w:hint="eastAsia" w:ascii="仿宋" w:hAnsi="仿宋" w:eastAsia="仿宋" w:cs="仿宋"/>
          <w:color w:val="000000"/>
          <w:spacing w:val="0"/>
          <w:w w:val="100"/>
          <w:position w:val="0"/>
          <w:sz w:val="36"/>
          <w:szCs w:val="36"/>
          <w:lang w:val="en-US" w:eastAsia="zh-CN"/>
        </w:rPr>
      </w:pPr>
      <w:r>
        <w:rPr>
          <w:rFonts w:hint="eastAsia" w:ascii="仿宋" w:hAnsi="仿宋" w:eastAsia="仿宋" w:cs="仿宋"/>
          <w:b/>
          <w:bCs/>
          <w:color w:val="000000"/>
          <w:spacing w:val="0"/>
          <w:w w:val="100"/>
          <w:position w:val="0"/>
          <w:sz w:val="36"/>
          <w:szCs w:val="36"/>
          <w:lang w:val="en-US" w:eastAsia="zh-CN"/>
        </w:rPr>
        <w:t>8、评分标准和细则中技术部分证明材料（格式自拟</w:t>
      </w:r>
      <w:r>
        <w:rPr>
          <w:rFonts w:hint="eastAsia" w:ascii="仿宋" w:hAnsi="仿宋" w:eastAsia="仿宋" w:cs="仿宋"/>
          <w:color w:val="000000"/>
          <w:spacing w:val="0"/>
          <w:w w:val="100"/>
          <w:position w:val="0"/>
          <w:sz w:val="36"/>
          <w:szCs w:val="36"/>
          <w:lang w:val="en-US" w:eastAsia="zh-CN"/>
        </w:rPr>
        <w:t>）</w:t>
      </w:r>
    </w:p>
    <w:p w14:paraId="6AF3BC5A">
      <w:pPr>
        <w:pStyle w:val="3"/>
        <w:numPr>
          <w:ilvl w:val="1"/>
          <w:numId w:val="0"/>
        </w:numPr>
        <w:shd w:val="clear" w:color="auto" w:fill="auto"/>
        <w:spacing w:before="0" w:line="240" w:lineRule="atLeast"/>
        <w:ind w:leftChars="257"/>
        <w:jc w:val="center"/>
        <w:rPr>
          <w:rFonts w:hint="eastAsia" w:ascii="仿宋" w:hAnsi="仿宋" w:eastAsia="仿宋" w:cs="仿宋"/>
          <w:color w:val="auto"/>
          <w:sz w:val="24"/>
          <w:highlight w:val="none"/>
          <w:lang w:val="en-US" w:eastAsia="zh-CN"/>
        </w:rPr>
      </w:pPr>
    </w:p>
    <w:p w14:paraId="72315014">
      <w:pPr>
        <w:widowControl/>
        <w:shd w:val="clear" w:color="auto" w:fill="auto"/>
        <w:spacing w:line="360" w:lineRule="auto"/>
        <w:ind w:left="0" w:leftChars="0" w:right="0" w:rightChars="0" w:firstLine="0" w:firstLineChars="0"/>
        <w:jc w:val="center"/>
        <w:textAlignment w:val="center"/>
        <w:rPr>
          <w:rFonts w:hint="eastAsia" w:ascii="仿宋" w:hAnsi="仿宋" w:eastAsia="仿宋" w:cs="仿宋"/>
          <w:b w:val="0"/>
          <w:bCs w:val="0"/>
          <w:color w:val="auto"/>
          <w:spacing w:val="0"/>
          <w:w w:val="100"/>
          <w:position w:val="0"/>
          <w:sz w:val="24"/>
          <w:szCs w:val="20"/>
          <w:highlight w:val="none"/>
          <w:u w:val="none" w:color="000000"/>
          <w:shd w:val="clear" w:color="auto" w:fill="auto"/>
          <w:lang w:val="en-US" w:eastAsia="zh-CN" w:bidi="en-US"/>
        </w:rPr>
      </w:pPr>
      <w:r>
        <w:rPr>
          <w:rFonts w:hint="eastAsia" w:ascii="仿宋" w:hAnsi="仿宋" w:eastAsia="仿宋" w:cs="仿宋"/>
          <w:b w:val="0"/>
          <w:bCs w:val="0"/>
          <w:color w:val="auto"/>
          <w:spacing w:val="0"/>
          <w:w w:val="100"/>
          <w:position w:val="0"/>
          <w:sz w:val="24"/>
          <w:szCs w:val="20"/>
          <w:highlight w:val="none"/>
          <w:u w:val="none" w:color="000000"/>
          <w:shd w:val="clear" w:color="auto" w:fill="auto"/>
          <w:lang w:val="en-US" w:eastAsia="zh-CN" w:bidi="en-US"/>
        </w:rPr>
        <w:t>说明：1.应提供评分标准和细则中技术部分要求的其他资格证明文件。</w:t>
      </w:r>
    </w:p>
    <w:p w14:paraId="74253D11">
      <w:pPr>
        <w:pStyle w:val="4"/>
        <w:shd w:val="clear" w:color="auto" w:fill="auto"/>
        <w:rPr>
          <w:rFonts w:hint="eastAsia" w:ascii="仿宋" w:hAnsi="仿宋" w:eastAsia="仿宋" w:cs="仿宋"/>
          <w:b w:val="0"/>
          <w:bCs w:val="0"/>
          <w:color w:val="auto"/>
          <w:spacing w:val="0"/>
          <w:w w:val="100"/>
          <w:position w:val="0"/>
          <w:sz w:val="24"/>
          <w:szCs w:val="20"/>
          <w:highlight w:val="none"/>
          <w:u w:val="none" w:color="000000"/>
          <w:shd w:val="clear" w:color="auto" w:fill="auto"/>
          <w:lang w:val="en-US" w:eastAsia="zh-CN" w:bidi="en-US"/>
        </w:rPr>
      </w:pPr>
      <w:r>
        <w:rPr>
          <w:rFonts w:hint="eastAsia" w:ascii="仿宋" w:hAnsi="仿宋" w:eastAsia="仿宋" w:cs="仿宋"/>
          <w:b w:val="0"/>
          <w:bCs w:val="0"/>
          <w:color w:val="auto"/>
          <w:spacing w:val="0"/>
          <w:w w:val="100"/>
          <w:position w:val="0"/>
          <w:sz w:val="24"/>
          <w:szCs w:val="20"/>
          <w:highlight w:val="none"/>
          <w:u w:val="none" w:color="000000"/>
          <w:shd w:val="clear" w:color="auto" w:fill="auto"/>
          <w:lang w:val="en-US" w:eastAsia="zh-CN" w:bidi="en-US"/>
        </w:rPr>
        <w:t xml:space="preserve">2.复印件上应加盖本单位章（自然人投标的无需盖章，需要签字）。   </w:t>
      </w:r>
    </w:p>
    <w:p w14:paraId="6BFF74C8">
      <w:pPr>
        <w:rPr>
          <w:rFonts w:hint="eastAsia" w:ascii="仿宋" w:hAnsi="仿宋" w:eastAsia="仿宋" w:cs="仿宋"/>
          <w:lang w:val="en-US" w:eastAsia="zh-CN"/>
        </w:rPr>
      </w:pPr>
    </w:p>
    <w:p w14:paraId="2DC99C0C">
      <w:pPr>
        <w:pStyle w:val="3"/>
        <w:numPr>
          <w:ilvl w:val="1"/>
          <w:numId w:val="0"/>
        </w:numPr>
        <w:shd w:val="clear" w:color="auto" w:fill="auto"/>
        <w:spacing w:before="0" w:line="240" w:lineRule="atLeast"/>
        <w:ind w:leftChars="257"/>
        <w:jc w:val="center"/>
        <w:rPr>
          <w:rFonts w:hint="eastAsia" w:ascii="仿宋" w:hAnsi="仿宋" w:eastAsia="仿宋" w:cs="仿宋"/>
          <w:color w:val="auto"/>
          <w:sz w:val="24"/>
          <w:highlight w:val="none"/>
          <w:lang w:val="en-US" w:eastAsia="zh-CN"/>
        </w:rPr>
      </w:pPr>
    </w:p>
    <w:p w14:paraId="7138D9D2">
      <w:pPr>
        <w:shd w:val="clear" w:color="auto" w:fill="auto"/>
        <w:tabs>
          <w:tab w:val="left" w:pos="3600"/>
        </w:tabs>
        <w:adjustRightInd w:val="0"/>
        <w:snapToGrid w:val="0"/>
        <w:spacing w:line="440" w:lineRule="exact"/>
        <w:jc w:val="center"/>
        <w:rPr>
          <w:rFonts w:hint="eastAsia" w:ascii="仿宋" w:hAnsi="仿宋" w:eastAsia="仿宋" w:cs="仿宋"/>
          <w:b/>
          <w:bCs/>
          <w:color w:val="000000"/>
          <w:spacing w:val="0"/>
          <w:w w:val="100"/>
          <w:position w:val="0"/>
          <w:sz w:val="36"/>
          <w:szCs w:val="36"/>
          <w:lang w:val="en-US" w:eastAsia="zh-CN"/>
        </w:rPr>
      </w:pPr>
    </w:p>
    <w:p w14:paraId="64A1E752">
      <w:pPr>
        <w:pStyle w:val="7"/>
        <w:numPr>
          <w:ilvl w:val="0"/>
          <w:numId w:val="0"/>
        </w:numPr>
        <w:ind w:leftChars="0" w:right="0" w:rightChars="0"/>
        <w:rPr>
          <w:rFonts w:hint="eastAsia"/>
          <w:lang w:val="en-US" w:eastAsia="zh-CN"/>
        </w:rPr>
      </w:pPr>
    </w:p>
    <w:p w14:paraId="28FAD723">
      <w:pPr>
        <w:rPr>
          <w:rFonts w:hint="eastAsia" w:ascii="仿宋" w:hAnsi="仿宋" w:eastAsia="仿宋" w:cs="仿宋"/>
          <w:b/>
          <w:bCs/>
          <w:color w:val="000000"/>
          <w:spacing w:val="0"/>
          <w:w w:val="100"/>
          <w:position w:val="0"/>
          <w:sz w:val="36"/>
          <w:szCs w:val="36"/>
          <w:lang w:val="en-US" w:eastAsia="zh-CN"/>
        </w:rPr>
      </w:pPr>
    </w:p>
    <w:p w14:paraId="5881B2F5">
      <w:pPr>
        <w:pStyle w:val="7"/>
        <w:numPr>
          <w:ilvl w:val="0"/>
          <w:numId w:val="0"/>
        </w:numPr>
        <w:ind w:leftChars="0" w:right="0" w:rightChars="0"/>
        <w:rPr>
          <w:rFonts w:hint="eastAsia"/>
          <w:lang w:val="en-US" w:eastAsia="zh-CN"/>
        </w:rPr>
      </w:pPr>
    </w:p>
    <w:p w14:paraId="67F779D5">
      <w:pPr>
        <w:rPr>
          <w:rFonts w:hint="eastAsia" w:ascii="仿宋" w:hAnsi="仿宋" w:eastAsia="仿宋" w:cs="仿宋"/>
          <w:b/>
          <w:bCs/>
          <w:color w:val="000000"/>
          <w:spacing w:val="0"/>
          <w:w w:val="100"/>
          <w:position w:val="0"/>
          <w:sz w:val="36"/>
          <w:szCs w:val="36"/>
          <w:lang w:val="en-US" w:eastAsia="zh-CN"/>
        </w:rPr>
      </w:pPr>
    </w:p>
    <w:p w14:paraId="378AC048">
      <w:pPr>
        <w:pStyle w:val="7"/>
        <w:numPr>
          <w:ilvl w:val="0"/>
          <w:numId w:val="0"/>
        </w:numPr>
        <w:ind w:leftChars="0" w:right="0" w:rightChars="0"/>
        <w:rPr>
          <w:rFonts w:hint="eastAsia"/>
          <w:lang w:val="en-US" w:eastAsia="zh-CN"/>
        </w:rPr>
      </w:pPr>
    </w:p>
    <w:p w14:paraId="3927F787">
      <w:pPr>
        <w:rPr>
          <w:rFonts w:hint="eastAsia" w:ascii="仿宋" w:hAnsi="仿宋" w:eastAsia="仿宋" w:cs="仿宋"/>
          <w:b/>
          <w:bCs/>
          <w:color w:val="000000"/>
          <w:spacing w:val="0"/>
          <w:w w:val="100"/>
          <w:position w:val="0"/>
          <w:sz w:val="36"/>
          <w:szCs w:val="36"/>
          <w:lang w:val="en-US" w:eastAsia="zh-CN"/>
        </w:rPr>
      </w:pPr>
    </w:p>
    <w:p w14:paraId="4DB1A80A">
      <w:pPr>
        <w:pStyle w:val="7"/>
        <w:numPr>
          <w:ilvl w:val="0"/>
          <w:numId w:val="0"/>
        </w:numPr>
        <w:ind w:leftChars="0" w:right="0" w:rightChars="0"/>
        <w:rPr>
          <w:rFonts w:hint="eastAsia"/>
          <w:lang w:val="en-US" w:eastAsia="zh-CN"/>
        </w:rPr>
      </w:pPr>
    </w:p>
    <w:p w14:paraId="2B3C335D">
      <w:pPr>
        <w:rPr>
          <w:rFonts w:hint="eastAsia" w:ascii="仿宋" w:hAnsi="仿宋" w:eastAsia="仿宋" w:cs="仿宋"/>
          <w:b/>
          <w:bCs/>
          <w:color w:val="000000"/>
          <w:spacing w:val="0"/>
          <w:w w:val="100"/>
          <w:position w:val="0"/>
          <w:sz w:val="36"/>
          <w:szCs w:val="36"/>
          <w:lang w:val="en-US" w:eastAsia="zh-CN"/>
        </w:rPr>
      </w:pPr>
    </w:p>
    <w:p w14:paraId="726C6503">
      <w:pPr>
        <w:rPr>
          <w:rFonts w:hint="eastAsia" w:ascii="仿宋" w:hAnsi="仿宋" w:eastAsia="仿宋" w:cs="仿宋"/>
          <w:b/>
          <w:bCs/>
          <w:color w:val="000000"/>
          <w:spacing w:val="0"/>
          <w:w w:val="100"/>
          <w:position w:val="0"/>
          <w:sz w:val="36"/>
          <w:szCs w:val="36"/>
          <w:lang w:val="en-US" w:eastAsia="zh-CN"/>
        </w:rPr>
      </w:pPr>
    </w:p>
    <w:p w14:paraId="144F5B98">
      <w:pPr>
        <w:pStyle w:val="7"/>
        <w:numPr>
          <w:ilvl w:val="0"/>
          <w:numId w:val="0"/>
        </w:numPr>
        <w:ind w:leftChars="0" w:right="0" w:rightChars="0"/>
        <w:rPr>
          <w:rFonts w:hint="eastAsia"/>
          <w:lang w:val="en-US" w:eastAsia="zh-CN"/>
        </w:rPr>
      </w:pPr>
    </w:p>
    <w:p w14:paraId="4A113997">
      <w:pPr>
        <w:rPr>
          <w:rFonts w:hint="eastAsia" w:ascii="仿宋" w:hAnsi="仿宋" w:eastAsia="仿宋" w:cs="仿宋"/>
          <w:b/>
          <w:bCs/>
          <w:color w:val="000000"/>
          <w:spacing w:val="0"/>
          <w:w w:val="100"/>
          <w:position w:val="0"/>
          <w:sz w:val="36"/>
          <w:szCs w:val="36"/>
          <w:lang w:val="en-US" w:eastAsia="zh-CN"/>
        </w:rPr>
      </w:pPr>
    </w:p>
    <w:p w14:paraId="11B95A09">
      <w:pPr>
        <w:pStyle w:val="7"/>
        <w:numPr>
          <w:ilvl w:val="0"/>
          <w:numId w:val="0"/>
        </w:numPr>
        <w:ind w:leftChars="0" w:right="0" w:rightChars="0"/>
        <w:rPr>
          <w:rFonts w:hint="eastAsia"/>
          <w:lang w:val="en-US" w:eastAsia="zh-CN"/>
        </w:rPr>
      </w:pPr>
    </w:p>
    <w:p w14:paraId="6CEB6F12">
      <w:pPr>
        <w:rPr>
          <w:rFonts w:hint="eastAsia" w:ascii="仿宋" w:hAnsi="仿宋" w:eastAsia="仿宋" w:cs="仿宋"/>
          <w:b/>
          <w:bCs/>
          <w:color w:val="000000"/>
          <w:spacing w:val="0"/>
          <w:w w:val="100"/>
          <w:position w:val="0"/>
          <w:sz w:val="36"/>
          <w:szCs w:val="36"/>
          <w:lang w:val="en-US" w:eastAsia="zh-CN"/>
        </w:rPr>
      </w:pPr>
    </w:p>
    <w:p w14:paraId="32DC6C91">
      <w:pPr>
        <w:rPr>
          <w:rFonts w:hint="eastAsia" w:ascii="仿宋" w:hAnsi="仿宋" w:eastAsia="仿宋" w:cs="仿宋"/>
          <w:b/>
          <w:bCs/>
          <w:color w:val="000000"/>
          <w:spacing w:val="0"/>
          <w:w w:val="100"/>
          <w:position w:val="0"/>
          <w:sz w:val="36"/>
          <w:szCs w:val="36"/>
          <w:lang w:val="en-US" w:eastAsia="zh-CN"/>
        </w:rPr>
      </w:pPr>
    </w:p>
    <w:p w14:paraId="4B07E581">
      <w:pPr>
        <w:pStyle w:val="7"/>
        <w:numPr>
          <w:ilvl w:val="0"/>
          <w:numId w:val="0"/>
        </w:numPr>
        <w:ind w:leftChars="0" w:right="0" w:rightChars="0"/>
        <w:rPr>
          <w:rFonts w:hint="eastAsia"/>
          <w:lang w:val="en-US" w:eastAsia="zh-CN"/>
        </w:rPr>
      </w:pPr>
    </w:p>
    <w:p w14:paraId="36F94BB2">
      <w:pPr>
        <w:rPr>
          <w:rFonts w:hint="eastAsia" w:ascii="仿宋" w:hAnsi="仿宋" w:eastAsia="仿宋" w:cs="仿宋"/>
          <w:b/>
          <w:bCs/>
          <w:color w:val="000000"/>
          <w:spacing w:val="0"/>
          <w:w w:val="100"/>
          <w:position w:val="0"/>
          <w:sz w:val="36"/>
          <w:szCs w:val="36"/>
          <w:lang w:val="en-US" w:eastAsia="zh-CN"/>
        </w:rPr>
      </w:pPr>
    </w:p>
    <w:p w14:paraId="378F0D49">
      <w:pPr>
        <w:pStyle w:val="7"/>
        <w:numPr>
          <w:ilvl w:val="0"/>
          <w:numId w:val="0"/>
        </w:numPr>
        <w:ind w:leftChars="0" w:right="0" w:rightChars="0"/>
        <w:rPr>
          <w:rFonts w:hint="eastAsia"/>
          <w:lang w:val="en-US" w:eastAsia="zh-CN"/>
        </w:rPr>
      </w:pPr>
    </w:p>
    <w:p w14:paraId="035BD1A7">
      <w:pPr>
        <w:rPr>
          <w:rFonts w:hint="eastAsia"/>
          <w:lang w:val="en-US" w:eastAsia="zh-CN"/>
        </w:rPr>
      </w:pPr>
    </w:p>
    <w:p w14:paraId="52F27C49">
      <w:pPr>
        <w:rPr>
          <w:rFonts w:hint="eastAsia"/>
          <w:lang w:val="en-US" w:eastAsia="zh-CN"/>
        </w:rPr>
      </w:pPr>
    </w:p>
    <w:p w14:paraId="765CFA4E">
      <w:pPr>
        <w:rPr>
          <w:rFonts w:hint="eastAsia"/>
          <w:lang w:val="en-US" w:eastAsia="zh-CN"/>
        </w:rPr>
      </w:pPr>
    </w:p>
    <w:p w14:paraId="55BE8806">
      <w:pPr>
        <w:rPr>
          <w:rFonts w:hint="eastAsia"/>
          <w:lang w:val="en-US" w:eastAsia="zh-CN"/>
        </w:rPr>
      </w:pPr>
    </w:p>
    <w:p w14:paraId="3AB11D61">
      <w:pPr>
        <w:rPr>
          <w:rFonts w:hint="eastAsia"/>
          <w:lang w:val="en-US" w:eastAsia="zh-CN"/>
        </w:rPr>
      </w:pPr>
    </w:p>
    <w:p w14:paraId="34A80C94">
      <w:pPr>
        <w:rPr>
          <w:rFonts w:hint="eastAsia"/>
          <w:lang w:val="en-US" w:eastAsia="zh-CN"/>
        </w:rPr>
      </w:pPr>
    </w:p>
    <w:p w14:paraId="195B9D84">
      <w:pPr>
        <w:rPr>
          <w:rFonts w:hint="eastAsia"/>
          <w:lang w:val="en-US" w:eastAsia="zh-CN"/>
        </w:rPr>
      </w:pPr>
    </w:p>
    <w:p w14:paraId="2ECAAEC3">
      <w:pPr>
        <w:rPr>
          <w:rFonts w:hint="eastAsia"/>
          <w:lang w:val="en-US" w:eastAsia="zh-CN"/>
        </w:rPr>
      </w:pPr>
    </w:p>
    <w:p w14:paraId="456AB087">
      <w:pPr>
        <w:rPr>
          <w:rFonts w:hint="eastAsia"/>
          <w:lang w:val="en-US" w:eastAsia="zh-CN"/>
        </w:rPr>
      </w:pPr>
    </w:p>
    <w:p w14:paraId="6886FAC4">
      <w:pPr>
        <w:rPr>
          <w:rFonts w:hint="eastAsia"/>
          <w:lang w:val="en-US" w:eastAsia="zh-CN"/>
        </w:rPr>
      </w:pPr>
    </w:p>
    <w:p w14:paraId="1E4952F7">
      <w:pPr>
        <w:rPr>
          <w:rFonts w:hint="eastAsia"/>
          <w:lang w:val="en-US" w:eastAsia="zh-CN"/>
        </w:rPr>
      </w:pPr>
    </w:p>
    <w:p w14:paraId="0CAA4257">
      <w:pPr>
        <w:rPr>
          <w:rFonts w:hint="eastAsia"/>
          <w:lang w:val="en-US" w:eastAsia="zh-CN"/>
        </w:rPr>
      </w:pPr>
    </w:p>
    <w:p w14:paraId="69DA4B34">
      <w:pPr>
        <w:rPr>
          <w:rFonts w:hint="eastAsia"/>
          <w:lang w:val="en-US" w:eastAsia="zh-CN"/>
        </w:rPr>
      </w:pPr>
    </w:p>
    <w:p w14:paraId="11BC1FF2">
      <w:pPr>
        <w:rPr>
          <w:rFonts w:hint="eastAsia"/>
          <w:lang w:val="en-US" w:eastAsia="zh-CN"/>
        </w:rPr>
      </w:pPr>
    </w:p>
    <w:p w14:paraId="35332897">
      <w:pPr>
        <w:rPr>
          <w:rFonts w:hint="eastAsia"/>
          <w:lang w:val="en-US" w:eastAsia="zh-CN"/>
        </w:rPr>
      </w:pPr>
    </w:p>
    <w:p w14:paraId="7801460C">
      <w:pPr>
        <w:rPr>
          <w:rFonts w:hint="eastAsia"/>
          <w:lang w:val="en-US" w:eastAsia="zh-CN"/>
        </w:rPr>
      </w:pPr>
    </w:p>
    <w:p w14:paraId="73490CC5">
      <w:pPr>
        <w:rPr>
          <w:rFonts w:hint="eastAsia"/>
          <w:lang w:val="en-US" w:eastAsia="zh-CN"/>
        </w:rPr>
      </w:pPr>
    </w:p>
    <w:p w14:paraId="276199E2">
      <w:pPr>
        <w:rPr>
          <w:rFonts w:hint="eastAsia" w:ascii="仿宋" w:hAnsi="仿宋" w:eastAsia="仿宋" w:cs="仿宋"/>
          <w:b/>
          <w:bCs/>
          <w:color w:val="000000"/>
          <w:spacing w:val="0"/>
          <w:w w:val="100"/>
          <w:position w:val="0"/>
          <w:sz w:val="36"/>
          <w:szCs w:val="36"/>
          <w:lang w:val="en-US" w:eastAsia="zh-CN"/>
        </w:rPr>
      </w:pPr>
    </w:p>
    <w:p w14:paraId="433D58D7">
      <w:pPr>
        <w:pStyle w:val="7"/>
        <w:rPr>
          <w:rFonts w:hint="eastAsia"/>
          <w:lang w:val="en-US" w:eastAsia="zh-CN"/>
        </w:rPr>
      </w:pPr>
    </w:p>
    <w:p w14:paraId="744C35C8">
      <w:pPr>
        <w:pStyle w:val="7"/>
        <w:numPr>
          <w:ilvl w:val="0"/>
          <w:numId w:val="0"/>
        </w:numPr>
        <w:ind w:leftChars="0" w:right="0" w:rightChars="0"/>
        <w:rPr>
          <w:rFonts w:hint="eastAsia"/>
          <w:lang w:val="en-US" w:eastAsia="zh-CN"/>
        </w:rPr>
      </w:pPr>
    </w:p>
    <w:p w14:paraId="07AC07F3">
      <w:pPr>
        <w:shd w:val="clear" w:color="auto" w:fill="auto"/>
        <w:tabs>
          <w:tab w:val="left" w:pos="3600"/>
        </w:tabs>
        <w:adjustRightInd w:val="0"/>
        <w:snapToGrid w:val="0"/>
        <w:spacing w:line="440" w:lineRule="exact"/>
        <w:jc w:val="center"/>
        <w:rPr>
          <w:rFonts w:hint="eastAsia" w:ascii="仿宋" w:hAnsi="仿宋" w:eastAsia="仿宋" w:cs="仿宋"/>
          <w:b/>
          <w:bCs/>
          <w:color w:val="000000"/>
          <w:spacing w:val="0"/>
          <w:w w:val="100"/>
          <w:position w:val="0"/>
          <w:sz w:val="36"/>
          <w:szCs w:val="36"/>
          <w:lang w:val="en-US" w:eastAsia="zh-CN"/>
        </w:rPr>
      </w:pPr>
      <w:r>
        <w:rPr>
          <w:rFonts w:hint="eastAsia" w:ascii="仿宋" w:hAnsi="仿宋" w:eastAsia="仿宋" w:cs="仿宋"/>
          <w:b/>
          <w:bCs/>
          <w:color w:val="000000"/>
          <w:spacing w:val="0"/>
          <w:w w:val="100"/>
          <w:position w:val="0"/>
          <w:sz w:val="36"/>
          <w:szCs w:val="36"/>
          <w:lang w:val="en-US" w:eastAsia="zh-CN"/>
        </w:rPr>
        <w:t>9、评分标准和细则中商务部分证明材料（格式自拟）</w:t>
      </w:r>
    </w:p>
    <w:p w14:paraId="7BD4A133">
      <w:pPr>
        <w:pStyle w:val="9"/>
        <w:shd w:val="clear" w:color="auto" w:fill="auto"/>
        <w:tabs>
          <w:tab w:val="left" w:pos="5580"/>
        </w:tabs>
        <w:spacing w:line="240" w:lineRule="atLeast"/>
        <w:rPr>
          <w:rFonts w:hint="eastAsia" w:ascii="仿宋" w:hAnsi="仿宋" w:eastAsia="仿宋" w:cs="仿宋"/>
          <w:color w:val="auto"/>
          <w:sz w:val="24"/>
          <w:highlight w:val="none"/>
        </w:rPr>
      </w:pPr>
    </w:p>
    <w:p w14:paraId="7CDDFAB0">
      <w:pPr>
        <w:widowControl/>
        <w:spacing w:line="360" w:lineRule="auto"/>
        <w:jc w:val="center"/>
        <w:textAlignment w:val="center"/>
        <w:rPr>
          <w:rFonts w:hint="eastAsia" w:ascii="宋体" w:hAnsi="宋体" w:eastAsia="宋体" w:cs="宋体"/>
          <w:color w:val="auto"/>
          <w:kern w:val="0"/>
          <w:sz w:val="24"/>
          <w:szCs w:val="20"/>
          <w:u w:val="none"/>
          <w:lang w:val="en-US" w:eastAsia="zh-CN" w:bidi="ar-SA"/>
        </w:rPr>
      </w:pPr>
      <w:r>
        <w:rPr>
          <w:rFonts w:hint="eastAsia" w:ascii="宋体" w:hAnsi="宋体" w:eastAsia="宋体" w:cs="宋体"/>
          <w:color w:val="auto"/>
          <w:kern w:val="0"/>
          <w:sz w:val="24"/>
          <w:szCs w:val="20"/>
          <w:u w:val="none"/>
          <w:lang w:val="en-US" w:eastAsia="zh-CN" w:bidi="ar-SA"/>
        </w:rPr>
        <w:t>说明：1.应提供评分标准和细则中企业商务部分要求的其他资格证明文件。</w:t>
      </w:r>
    </w:p>
    <w:p w14:paraId="0928F901">
      <w:pPr>
        <w:pStyle w:val="9"/>
        <w:tabs>
          <w:tab w:val="left" w:pos="5580"/>
        </w:tabs>
        <w:spacing w:line="240" w:lineRule="atLeast"/>
        <w:ind w:firstLine="1200" w:firstLineChars="500"/>
        <w:rPr>
          <w:rFonts w:hint="eastAsia" w:ascii="宋体" w:hAnsi="宋体" w:eastAsia="宋体" w:cs="宋体"/>
          <w:color w:val="auto"/>
          <w:kern w:val="0"/>
          <w:sz w:val="24"/>
          <w:szCs w:val="20"/>
          <w:u w:val="none"/>
          <w:lang w:val="en-US" w:eastAsia="zh-CN" w:bidi="ar-SA"/>
        </w:rPr>
      </w:pPr>
      <w:r>
        <w:rPr>
          <w:rFonts w:hint="eastAsia" w:ascii="宋体" w:hAnsi="宋体" w:eastAsia="宋体" w:cs="宋体"/>
          <w:color w:val="auto"/>
          <w:kern w:val="0"/>
          <w:sz w:val="24"/>
          <w:szCs w:val="20"/>
          <w:u w:val="none"/>
          <w:lang w:val="en-US" w:eastAsia="zh-CN" w:bidi="ar-SA"/>
        </w:rPr>
        <w:t>2.复印件上应加盖本单位章（自然人投标的无需盖章，需要签字）。</w:t>
      </w:r>
    </w:p>
    <w:p w14:paraId="16A83D65">
      <w:pPr>
        <w:pStyle w:val="9"/>
        <w:shd w:val="clear" w:color="auto" w:fill="auto"/>
        <w:tabs>
          <w:tab w:val="left" w:pos="5580"/>
        </w:tabs>
        <w:spacing w:line="240" w:lineRule="atLeast"/>
        <w:ind w:firstLine="1200" w:firstLineChars="500"/>
        <w:rPr>
          <w:rFonts w:hint="eastAsia" w:ascii="仿宋" w:hAnsi="仿宋" w:eastAsia="仿宋" w:cs="仿宋"/>
          <w:color w:val="auto"/>
          <w:sz w:val="24"/>
          <w:highlight w:val="none"/>
        </w:rPr>
      </w:pPr>
    </w:p>
    <w:p w14:paraId="22D18FBA">
      <w:pPr>
        <w:pStyle w:val="3"/>
        <w:numPr>
          <w:ilvl w:val="1"/>
          <w:numId w:val="0"/>
        </w:numPr>
        <w:shd w:val="clear" w:color="auto" w:fill="auto"/>
        <w:spacing w:before="0" w:line="240" w:lineRule="atLeast"/>
        <w:jc w:val="left"/>
        <w:rPr>
          <w:rFonts w:hint="eastAsia" w:ascii="仿宋" w:hAnsi="仿宋" w:eastAsia="仿宋" w:cs="仿宋"/>
          <w:b/>
          <w:bCs/>
          <w:color w:val="auto"/>
          <w:sz w:val="24"/>
          <w:highlight w:val="none"/>
          <w:lang w:val="en-US" w:eastAsia="zh-CN"/>
        </w:rPr>
      </w:pPr>
      <w:r>
        <w:rPr>
          <w:rFonts w:hint="eastAsia" w:ascii="仿宋" w:hAnsi="仿宋" w:eastAsia="仿宋" w:cs="仿宋"/>
          <w:color w:val="auto"/>
          <w:sz w:val="24"/>
          <w:highlight w:val="none"/>
        </w:rPr>
        <w:t xml:space="preserve">    </w:t>
      </w:r>
    </w:p>
    <w:p w14:paraId="65A478D4">
      <w:pPr>
        <w:pStyle w:val="3"/>
        <w:numPr>
          <w:ilvl w:val="1"/>
          <w:numId w:val="0"/>
        </w:numPr>
        <w:shd w:val="clear" w:color="auto" w:fill="auto"/>
        <w:spacing w:before="0" w:line="240" w:lineRule="atLeast"/>
        <w:jc w:val="left"/>
        <w:rPr>
          <w:rFonts w:hint="eastAsia" w:ascii="仿宋" w:hAnsi="仿宋" w:eastAsia="仿宋" w:cs="仿宋"/>
          <w:b/>
          <w:bCs/>
          <w:color w:val="auto"/>
          <w:sz w:val="24"/>
          <w:highlight w:val="none"/>
          <w:lang w:val="en-US" w:eastAsia="zh-CN"/>
        </w:rPr>
      </w:pPr>
    </w:p>
    <w:p w14:paraId="73A2D8D0">
      <w:pPr>
        <w:pStyle w:val="3"/>
        <w:numPr>
          <w:ilvl w:val="1"/>
          <w:numId w:val="0"/>
        </w:numPr>
        <w:shd w:val="clear" w:color="auto" w:fill="auto"/>
        <w:spacing w:before="0" w:line="240" w:lineRule="atLeast"/>
        <w:jc w:val="left"/>
        <w:rPr>
          <w:rFonts w:hint="eastAsia" w:ascii="仿宋" w:hAnsi="仿宋" w:eastAsia="仿宋" w:cs="仿宋"/>
          <w:b/>
          <w:bCs/>
          <w:color w:val="auto"/>
          <w:sz w:val="24"/>
          <w:highlight w:val="none"/>
          <w:lang w:val="en-US" w:eastAsia="zh-CN"/>
        </w:rPr>
      </w:pPr>
    </w:p>
    <w:p w14:paraId="0725A79C">
      <w:pPr>
        <w:rPr>
          <w:rFonts w:hint="eastAsia" w:ascii="仿宋" w:hAnsi="仿宋" w:eastAsia="仿宋" w:cs="仿宋"/>
          <w:lang w:val="en-US" w:eastAsia="zh-CN"/>
        </w:rPr>
      </w:pPr>
    </w:p>
    <w:p w14:paraId="4DEDBD07">
      <w:pPr>
        <w:pStyle w:val="3"/>
        <w:numPr>
          <w:ilvl w:val="1"/>
          <w:numId w:val="0"/>
        </w:numPr>
        <w:shd w:val="clear" w:color="auto" w:fill="auto"/>
        <w:spacing w:before="0" w:line="240" w:lineRule="atLeast"/>
        <w:jc w:val="left"/>
        <w:rPr>
          <w:rFonts w:hint="eastAsia" w:ascii="仿宋" w:hAnsi="仿宋" w:eastAsia="仿宋" w:cs="仿宋"/>
          <w:b/>
          <w:bCs/>
          <w:color w:val="auto"/>
          <w:sz w:val="24"/>
          <w:highlight w:val="none"/>
          <w:lang w:val="en-US" w:eastAsia="zh-CN"/>
        </w:rPr>
      </w:pPr>
    </w:p>
    <w:p w14:paraId="6E3AB53B">
      <w:pPr>
        <w:pStyle w:val="3"/>
        <w:numPr>
          <w:ilvl w:val="1"/>
          <w:numId w:val="0"/>
        </w:numPr>
        <w:shd w:val="clear" w:color="auto" w:fill="auto"/>
        <w:spacing w:before="0" w:line="240" w:lineRule="atLeast"/>
        <w:jc w:val="left"/>
        <w:rPr>
          <w:rFonts w:hint="eastAsia" w:ascii="仿宋" w:hAnsi="仿宋" w:eastAsia="仿宋" w:cs="仿宋"/>
          <w:b/>
          <w:bCs/>
          <w:color w:val="auto"/>
          <w:sz w:val="24"/>
          <w:highlight w:val="none"/>
          <w:lang w:val="en-US" w:eastAsia="zh-CN"/>
        </w:rPr>
      </w:pPr>
    </w:p>
    <w:p w14:paraId="4568FE7D">
      <w:pPr>
        <w:pStyle w:val="5"/>
        <w:rPr>
          <w:rFonts w:hint="eastAsia" w:ascii="仿宋" w:hAnsi="仿宋" w:eastAsia="仿宋" w:cs="仿宋"/>
          <w:b/>
          <w:bCs/>
          <w:color w:val="auto"/>
          <w:sz w:val="24"/>
          <w:highlight w:val="none"/>
          <w:lang w:val="en-US" w:eastAsia="zh-CN"/>
        </w:rPr>
      </w:pPr>
    </w:p>
    <w:p w14:paraId="5AA0FF13">
      <w:pPr>
        <w:rPr>
          <w:rFonts w:hint="eastAsia" w:ascii="仿宋" w:hAnsi="仿宋" w:eastAsia="仿宋" w:cs="仿宋"/>
          <w:b/>
          <w:bCs/>
          <w:color w:val="auto"/>
          <w:sz w:val="24"/>
          <w:highlight w:val="none"/>
          <w:lang w:val="en-US" w:eastAsia="zh-CN"/>
        </w:rPr>
      </w:pPr>
    </w:p>
    <w:p w14:paraId="66032BE3">
      <w:pPr>
        <w:pStyle w:val="4"/>
        <w:rPr>
          <w:rFonts w:hint="eastAsia"/>
          <w:lang w:val="en-US" w:eastAsia="zh-CN"/>
        </w:rPr>
      </w:pPr>
    </w:p>
    <w:p w14:paraId="16608876">
      <w:pPr>
        <w:rPr>
          <w:rFonts w:hint="eastAsia"/>
          <w:lang w:val="en-US" w:eastAsia="zh-CN"/>
        </w:rPr>
      </w:pPr>
    </w:p>
    <w:p w14:paraId="7F98F2F3">
      <w:pPr>
        <w:pStyle w:val="7"/>
        <w:numPr>
          <w:ilvl w:val="0"/>
          <w:numId w:val="0"/>
        </w:numPr>
        <w:ind w:leftChars="0" w:right="0" w:rightChars="0"/>
        <w:rPr>
          <w:rFonts w:hint="eastAsia"/>
          <w:lang w:val="en-US" w:eastAsia="zh-CN"/>
        </w:rPr>
      </w:pPr>
    </w:p>
    <w:p w14:paraId="53114A6E">
      <w:pPr>
        <w:rPr>
          <w:rFonts w:hint="eastAsia"/>
          <w:lang w:val="en-US" w:eastAsia="zh-CN"/>
        </w:rPr>
      </w:pPr>
    </w:p>
    <w:p w14:paraId="78568827">
      <w:pPr>
        <w:pStyle w:val="7"/>
        <w:numPr>
          <w:ilvl w:val="0"/>
          <w:numId w:val="0"/>
        </w:numPr>
        <w:ind w:leftChars="0" w:right="0" w:rightChars="0"/>
        <w:rPr>
          <w:rFonts w:hint="eastAsia"/>
          <w:lang w:val="en-US" w:eastAsia="zh-CN"/>
        </w:rPr>
      </w:pPr>
    </w:p>
    <w:p w14:paraId="5FE15AFD">
      <w:pPr>
        <w:rPr>
          <w:rFonts w:hint="eastAsia"/>
          <w:lang w:val="en-US" w:eastAsia="zh-CN"/>
        </w:rPr>
      </w:pPr>
    </w:p>
    <w:p w14:paraId="46E659A4">
      <w:pPr>
        <w:pStyle w:val="7"/>
        <w:numPr>
          <w:ilvl w:val="0"/>
          <w:numId w:val="0"/>
        </w:numPr>
        <w:ind w:leftChars="0" w:right="0" w:rightChars="0"/>
        <w:rPr>
          <w:rFonts w:hint="eastAsia"/>
          <w:lang w:val="en-US" w:eastAsia="zh-CN"/>
        </w:rPr>
      </w:pPr>
    </w:p>
    <w:p w14:paraId="2813030F">
      <w:pPr>
        <w:rPr>
          <w:rFonts w:hint="eastAsia"/>
          <w:lang w:val="en-US" w:eastAsia="zh-CN"/>
        </w:rPr>
      </w:pPr>
    </w:p>
    <w:p w14:paraId="2D960264">
      <w:pPr>
        <w:pStyle w:val="7"/>
        <w:numPr>
          <w:ilvl w:val="0"/>
          <w:numId w:val="0"/>
        </w:numPr>
        <w:ind w:leftChars="0" w:right="0" w:rightChars="0"/>
        <w:rPr>
          <w:rFonts w:hint="eastAsia"/>
          <w:lang w:val="en-US" w:eastAsia="zh-CN"/>
        </w:rPr>
      </w:pPr>
    </w:p>
    <w:p w14:paraId="22BB6764">
      <w:pPr>
        <w:rPr>
          <w:rFonts w:hint="eastAsia"/>
          <w:lang w:val="en-US" w:eastAsia="zh-CN"/>
        </w:rPr>
      </w:pPr>
    </w:p>
    <w:p w14:paraId="20C51344">
      <w:pPr>
        <w:pStyle w:val="7"/>
        <w:numPr>
          <w:ilvl w:val="0"/>
          <w:numId w:val="0"/>
        </w:numPr>
        <w:ind w:leftChars="0" w:right="0" w:rightChars="0"/>
        <w:rPr>
          <w:rFonts w:hint="eastAsia"/>
          <w:lang w:val="en-US" w:eastAsia="zh-CN"/>
        </w:rPr>
      </w:pPr>
    </w:p>
    <w:p w14:paraId="36EA6601">
      <w:pPr>
        <w:rPr>
          <w:rFonts w:hint="eastAsia"/>
          <w:lang w:val="en-US" w:eastAsia="zh-CN"/>
        </w:rPr>
      </w:pPr>
    </w:p>
    <w:p w14:paraId="4D5CAE02">
      <w:pPr>
        <w:pStyle w:val="7"/>
        <w:numPr>
          <w:ilvl w:val="0"/>
          <w:numId w:val="0"/>
        </w:numPr>
        <w:ind w:leftChars="0" w:right="0" w:rightChars="0"/>
        <w:rPr>
          <w:rFonts w:hint="eastAsia"/>
          <w:lang w:val="en-US" w:eastAsia="zh-CN"/>
        </w:rPr>
      </w:pPr>
    </w:p>
    <w:p w14:paraId="4FAA6955">
      <w:pPr>
        <w:rPr>
          <w:rFonts w:hint="eastAsia"/>
          <w:lang w:val="en-US" w:eastAsia="zh-CN"/>
        </w:rPr>
      </w:pPr>
    </w:p>
    <w:p w14:paraId="6A3659B9">
      <w:pPr>
        <w:pStyle w:val="7"/>
        <w:numPr>
          <w:ilvl w:val="0"/>
          <w:numId w:val="0"/>
        </w:numPr>
        <w:ind w:leftChars="0" w:right="0" w:rightChars="0"/>
        <w:rPr>
          <w:rFonts w:hint="eastAsia"/>
          <w:lang w:val="en-US" w:eastAsia="zh-CN"/>
        </w:rPr>
      </w:pPr>
    </w:p>
    <w:p w14:paraId="7688C7C4">
      <w:pPr>
        <w:rPr>
          <w:rFonts w:hint="eastAsia"/>
          <w:lang w:val="en-US" w:eastAsia="zh-CN"/>
        </w:rPr>
      </w:pPr>
    </w:p>
    <w:p w14:paraId="5E0DB51C">
      <w:pPr>
        <w:pStyle w:val="7"/>
        <w:numPr>
          <w:ilvl w:val="0"/>
          <w:numId w:val="0"/>
        </w:numPr>
        <w:ind w:leftChars="0" w:right="0" w:rightChars="0"/>
        <w:rPr>
          <w:rFonts w:hint="eastAsia"/>
          <w:lang w:val="en-US" w:eastAsia="zh-CN"/>
        </w:rPr>
      </w:pPr>
    </w:p>
    <w:p w14:paraId="7999889A">
      <w:pPr>
        <w:rPr>
          <w:rFonts w:hint="eastAsia"/>
          <w:lang w:val="en-US" w:eastAsia="zh-CN"/>
        </w:rPr>
      </w:pPr>
    </w:p>
    <w:p w14:paraId="4765C5C9">
      <w:pPr>
        <w:pStyle w:val="7"/>
        <w:numPr>
          <w:ilvl w:val="0"/>
          <w:numId w:val="0"/>
        </w:numPr>
        <w:ind w:leftChars="0" w:right="0" w:rightChars="0"/>
        <w:rPr>
          <w:rFonts w:hint="eastAsia"/>
          <w:lang w:val="en-US" w:eastAsia="zh-CN"/>
        </w:rPr>
      </w:pPr>
    </w:p>
    <w:p w14:paraId="197A07CD">
      <w:pPr>
        <w:rPr>
          <w:rFonts w:hint="eastAsia"/>
          <w:lang w:val="en-US" w:eastAsia="zh-CN"/>
        </w:rPr>
      </w:pPr>
    </w:p>
    <w:p w14:paraId="59CDC28C">
      <w:pPr>
        <w:pStyle w:val="7"/>
        <w:numPr>
          <w:ilvl w:val="0"/>
          <w:numId w:val="0"/>
        </w:numPr>
        <w:ind w:leftChars="0" w:right="0" w:rightChars="0"/>
        <w:rPr>
          <w:rFonts w:hint="eastAsia"/>
          <w:lang w:val="en-US" w:eastAsia="zh-CN"/>
        </w:rPr>
      </w:pPr>
    </w:p>
    <w:p w14:paraId="7454F26F">
      <w:pPr>
        <w:rPr>
          <w:rFonts w:hint="eastAsia"/>
          <w:lang w:val="en-US" w:eastAsia="zh-CN"/>
        </w:rPr>
      </w:pPr>
    </w:p>
    <w:p w14:paraId="3D6232DC">
      <w:pPr>
        <w:pStyle w:val="7"/>
        <w:numPr>
          <w:ilvl w:val="0"/>
          <w:numId w:val="0"/>
        </w:numPr>
        <w:ind w:leftChars="0" w:right="0" w:rightChars="0"/>
        <w:rPr>
          <w:rFonts w:hint="eastAsia"/>
          <w:lang w:val="en-US" w:eastAsia="zh-CN"/>
        </w:rPr>
      </w:pPr>
    </w:p>
    <w:p w14:paraId="580069D0">
      <w:pPr>
        <w:rPr>
          <w:rFonts w:hint="eastAsia"/>
          <w:lang w:val="en-US" w:eastAsia="zh-CN"/>
        </w:rPr>
      </w:pPr>
    </w:p>
    <w:p w14:paraId="49B2F519">
      <w:pPr>
        <w:rPr>
          <w:rFonts w:hint="eastAsia"/>
          <w:lang w:val="en-US" w:eastAsia="zh-CN"/>
        </w:rPr>
      </w:pPr>
    </w:p>
    <w:p w14:paraId="379419EC">
      <w:pPr>
        <w:rPr>
          <w:rFonts w:hint="eastAsia"/>
          <w:lang w:val="en-US" w:eastAsia="zh-CN"/>
        </w:rPr>
      </w:pPr>
    </w:p>
    <w:p w14:paraId="5471F23E">
      <w:pPr>
        <w:rPr>
          <w:rFonts w:hint="eastAsia"/>
          <w:lang w:val="en-US" w:eastAsia="zh-CN"/>
        </w:rPr>
      </w:pPr>
    </w:p>
    <w:p w14:paraId="0381A300">
      <w:pPr>
        <w:rPr>
          <w:rFonts w:hint="eastAsia"/>
          <w:lang w:val="en-US" w:eastAsia="zh-CN"/>
        </w:rPr>
      </w:pPr>
    </w:p>
    <w:p w14:paraId="4D233A08">
      <w:pPr>
        <w:rPr>
          <w:rFonts w:hint="eastAsia"/>
          <w:lang w:val="en-US" w:eastAsia="zh-CN"/>
        </w:rPr>
      </w:pPr>
    </w:p>
    <w:p w14:paraId="5DFFEED0">
      <w:pPr>
        <w:rPr>
          <w:rFonts w:hint="eastAsia"/>
          <w:lang w:val="en-US" w:eastAsia="zh-CN"/>
        </w:rPr>
      </w:pPr>
    </w:p>
    <w:p w14:paraId="3546EF56">
      <w:pPr>
        <w:rPr>
          <w:rFonts w:hint="eastAsia"/>
          <w:lang w:val="en-US" w:eastAsia="zh-CN"/>
        </w:rPr>
      </w:pPr>
    </w:p>
    <w:p w14:paraId="3E17B95E">
      <w:pPr>
        <w:rPr>
          <w:rFonts w:hint="eastAsia"/>
          <w:lang w:val="en-US" w:eastAsia="zh-CN"/>
        </w:rPr>
      </w:pPr>
    </w:p>
    <w:p w14:paraId="256A6027">
      <w:pPr>
        <w:rPr>
          <w:rFonts w:hint="eastAsia"/>
          <w:lang w:val="en-US" w:eastAsia="zh-CN"/>
        </w:rPr>
      </w:pPr>
    </w:p>
    <w:p w14:paraId="29F277D2">
      <w:pPr>
        <w:pStyle w:val="7"/>
        <w:numPr>
          <w:ilvl w:val="0"/>
          <w:numId w:val="0"/>
        </w:numPr>
        <w:ind w:leftChars="0" w:right="0" w:rightChars="0"/>
        <w:rPr>
          <w:rFonts w:hint="eastAsia"/>
          <w:lang w:val="en-US" w:eastAsia="zh-CN"/>
        </w:rPr>
      </w:pPr>
    </w:p>
    <w:p w14:paraId="4DF7C1BD">
      <w:pPr>
        <w:shd w:val="clear" w:color="auto" w:fill="auto"/>
        <w:tabs>
          <w:tab w:val="left" w:pos="3600"/>
        </w:tabs>
        <w:adjustRightInd w:val="0"/>
        <w:snapToGrid w:val="0"/>
        <w:spacing w:line="440" w:lineRule="exact"/>
        <w:jc w:val="center"/>
        <w:rPr>
          <w:rFonts w:hint="eastAsia" w:ascii="仿宋" w:hAnsi="仿宋" w:eastAsia="仿宋" w:cs="仿宋"/>
          <w:b/>
          <w:bCs/>
          <w:color w:val="000000"/>
          <w:spacing w:val="0"/>
          <w:w w:val="100"/>
          <w:position w:val="0"/>
          <w:sz w:val="36"/>
          <w:szCs w:val="36"/>
          <w:lang w:val="en-US" w:eastAsia="zh-CN"/>
        </w:rPr>
      </w:pPr>
    </w:p>
    <w:p w14:paraId="091B0C73">
      <w:pPr>
        <w:shd w:val="clear" w:color="auto" w:fill="auto"/>
        <w:tabs>
          <w:tab w:val="left" w:pos="3600"/>
        </w:tabs>
        <w:adjustRightInd w:val="0"/>
        <w:snapToGrid w:val="0"/>
        <w:spacing w:line="440" w:lineRule="exact"/>
        <w:jc w:val="center"/>
        <w:rPr>
          <w:rFonts w:hint="eastAsia" w:ascii="仿宋" w:hAnsi="仿宋" w:eastAsia="仿宋" w:cs="仿宋"/>
          <w:b/>
          <w:bCs/>
          <w:color w:val="000000"/>
          <w:spacing w:val="0"/>
          <w:w w:val="90"/>
          <w:position w:val="0"/>
          <w:sz w:val="36"/>
          <w:szCs w:val="36"/>
          <w:lang w:val="en-US" w:eastAsia="zh-CN"/>
        </w:rPr>
      </w:pPr>
      <w:r>
        <w:rPr>
          <w:rFonts w:hint="eastAsia" w:ascii="仿宋" w:hAnsi="仿宋" w:eastAsia="仿宋" w:cs="仿宋"/>
          <w:b/>
          <w:bCs/>
          <w:color w:val="000000"/>
          <w:spacing w:val="0"/>
          <w:w w:val="100"/>
          <w:position w:val="0"/>
          <w:sz w:val="36"/>
          <w:szCs w:val="36"/>
          <w:lang w:val="en-US" w:eastAsia="zh-CN"/>
        </w:rPr>
        <w:t>10、</w:t>
      </w:r>
      <w:r>
        <w:rPr>
          <w:rFonts w:hint="eastAsia" w:ascii="仿宋" w:hAnsi="仿宋" w:eastAsia="仿宋" w:cs="仿宋"/>
          <w:b/>
          <w:bCs/>
          <w:color w:val="000000"/>
          <w:spacing w:val="0"/>
          <w:w w:val="90"/>
          <w:position w:val="0"/>
          <w:sz w:val="36"/>
          <w:szCs w:val="36"/>
          <w:lang w:val="en-US" w:eastAsia="zh-CN"/>
        </w:rPr>
        <w:t>投标人认为有必要提供的其他证明材料（格式自拟）</w:t>
      </w:r>
    </w:p>
    <w:p w14:paraId="0503FA85">
      <w:pPr>
        <w:pStyle w:val="9"/>
        <w:shd w:val="clear" w:color="auto" w:fill="auto"/>
        <w:tabs>
          <w:tab w:val="left" w:pos="5580"/>
        </w:tabs>
        <w:spacing w:line="240" w:lineRule="atLeast"/>
        <w:ind w:firstLine="480" w:firstLineChars="200"/>
        <w:rPr>
          <w:rFonts w:hint="eastAsia" w:ascii="仿宋" w:hAnsi="仿宋" w:eastAsia="仿宋" w:cs="仿宋"/>
          <w:color w:val="auto"/>
          <w:sz w:val="24"/>
          <w:highlight w:val="none"/>
        </w:rPr>
      </w:pPr>
    </w:p>
    <w:p w14:paraId="584384D1">
      <w:pPr>
        <w:pStyle w:val="10"/>
        <w:rPr>
          <w:rFonts w:hint="eastAsia"/>
        </w:rPr>
      </w:pPr>
    </w:p>
    <w:p w14:paraId="15C6016C">
      <w:pPr>
        <w:pStyle w:val="9"/>
        <w:tabs>
          <w:tab w:val="left" w:pos="5580"/>
        </w:tabs>
        <w:spacing w:line="240" w:lineRule="atLeast"/>
        <w:ind w:firstLine="1200" w:firstLineChars="500"/>
        <w:rPr>
          <w:rFonts w:hint="eastAsia" w:hAnsi="宋体" w:cs="宋体"/>
          <w:color w:val="auto"/>
          <w:sz w:val="24"/>
        </w:rPr>
      </w:pPr>
      <w:r>
        <w:rPr>
          <w:rFonts w:hint="eastAsia" w:hAnsi="宋体" w:cs="宋体"/>
          <w:color w:val="auto"/>
          <w:sz w:val="24"/>
        </w:rPr>
        <w:t>说明：1.复印件上应加盖本单位章（自然人投标的无需盖章，需要签字）。</w:t>
      </w:r>
    </w:p>
    <w:p w14:paraId="049D6591">
      <w:pPr>
        <w:pStyle w:val="9"/>
        <w:tabs>
          <w:tab w:val="left" w:pos="5580"/>
        </w:tabs>
        <w:spacing w:line="240" w:lineRule="atLeast"/>
        <w:ind w:left="2189" w:leftChars="912"/>
        <w:rPr>
          <w:rFonts w:hint="eastAsia"/>
          <w:color w:val="auto"/>
        </w:rPr>
      </w:pPr>
      <w:r>
        <w:rPr>
          <w:rFonts w:hint="eastAsia" w:hAnsi="宋体" w:cs="宋体"/>
          <w:color w:val="auto"/>
          <w:sz w:val="24"/>
        </w:rPr>
        <w:t>2.（本项目不接受联合体）如果是联合体投标，联合体各方需提供的满足招标文件要求的其他资格证明文件。</w:t>
      </w:r>
    </w:p>
    <w:p w14:paraId="1B47741A">
      <w:pPr>
        <w:rPr>
          <w:rFonts w:hint="eastAsia"/>
        </w:rPr>
      </w:pPr>
    </w:p>
    <w:p w14:paraId="696768FB">
      <w:pPr>
        <w:pStyle w:val="26"/>
        <w:rPr>
          <w:rFonts w:hint="eastAsia"/>
        </w:rPr>
      </w:pPr>
    </w:p>
    <w:p w14:paraId="01BF060C">
      <w:pPr>
        <w:rPr>
          <w:rFonts w:hint="eastAsia"/>
        </w:rPr>
      </w:pPr>
    </w:p>
    <w:p w14:paraId="5069EB92">
      <w:pPr>
        <w:pStyle w:val="26"/>
        <w:rPr>
          <w:rFonts w:hint="eastAsia"/>
        </w:rPr>
      </w:pPr>
    </w:p>
    <w:p w14:paraId="4383814B">
      <w:pPr>
        <w:rPr>
          <w:rFonts w:hint="eastAsia"/>
        </w:rPr>
      </w:pPr>
    </w:p>
    <w:p w14:paraId="2DFD556E">
      <w:pPr>
        <w:keepNext/>
        <w:keepLines/>
        <w:pageBreakBefore/>
        <w:adjustRightInd w:val="0"/>
        <w:snapToGrid w:val="0"/>
        <w:spacing w:line="360" w:lineRule="auto"/>
        <w:jc w:val="center"/>
        <w:textAlignment w:val="baseline"/>
        <w:outlineLvl w:val="3"/>
        <w:rPr>
          <w:rFonts w:hint="eastAsia" w:ascii="仿宋" w:hAnsi="仿宋" w:eastAsia="仿宋" w:cs="仿宋"/>
          <w:b/>
          <w:bCs/>
          <w:color w:val="auto"/>
          <w:sz w:val="36"/>
          <w:szCs w:val="36"/>
          <w:lang w:eastAsia="zh-CN"/>
        </w:rPr>
      </w:pPr>
      <w:r>
        <w:rPr>
          <w:rFonts w:hint="eastAsia" w:ascii="仿宋" w:hAnsi="仿宋" w:eastAsia="仿宋" w:cs="仿宋"/>
          <w:b/>
          <w:bCs/>
          <w:color w:val="auto"/>
          <w:sz w:val="36"/>
          <w:szCs w:val="36"/>
          <w:lang w:val="en-US" w:eastAsia="zh-CN"/>
        </w:rPr>
        <w:t>11、</w:t>
      </w:r>
      <w:r>
        <w:rPr>
          <w:rFonts w:hint="eastAsia" w:ascii="仿宋" w:hAnsi="仿宋" w:eastAsia="仿宋" w:cs="仿宋"/>
          <w:b/>
          <w:bCs/>
          <w:color w:val="auto"/>
          <w:sz w:val="36"/>
          <w:szCs w:val="36"/>
        </w:rPr>
        <w:t>政府采购优惠政策</w:t>
      </w:r>
      <w:r>
        <w:rPr>
          <w:rFonts w:hint="eastAsia" w:ascii="仿宋" w:hAnsi="仿宋" w:eastAsia="仿宋" w:cs="仿宋"/>
          <w:b/>
          <w:bCs/>
          <w:color w:val="auto"/>
          <w:sz w:val="36"/>
          <w:szCs w:val="36"/>
          <w:lang w:eastAsia="zh-CN"/>
        </w:rPr>
        <w:t>声明函</w:t>
      </w:r>
    </w:p>
    <w:p w14:paraId="1B282239">
      <w:pPr>
        <w:snapToGrid w:val="0"/>
        <w:outlineLvl w:val="4"/>
        <w:rPr>
          <w:rFonts w:hint="eastAsia" w:ascii="仿宋" w:hAnsi="仿宋" w:eastAsia="仿宋" w:cs="仿宋"/>
          <w:b/>
          <w:bCs/>
          <w:color w:val="auto"/>
          <w:sz w:val="24"/>
          <w:szCs w:val="24"/>
        </w:rPr>
      </w:pPr>
      <w:r>
        <w:rPr>
          <w:rFonts w:hint="eastAsia" w:ascii="仿宋" w:hAnsi="仿宋" w:eastAsia="仿宋" w:cs="仿宋"/>
          <w:b/>
          <w:bCs/>
          <w:color w:val="auto"/>
          <w:sz w:val="24"/>
          <w:szCs w:val="24"/>
        </w:rPr>
        <w:t>填写</w:t>
      </w:r>
      <w:r>
        <w:rPr>
          <w:rFonts w:hint="eastAsia" w:ascii="仿宋" w:hAnsi="仿宋" w:eastAsia="仿宋" w:cs="仿宋"/>
          <w:b/>
          <w:bCs/>
          <w:color w:val="auto"/>
          <w:sz w:val="24"/>
          <w:szCs w:val="24"/>
          <w:lang w:val="en-US" w:eastAsia="zh-CN"/>
        </w:rPr>
        <w:t>提示</w:t>
      </w:r>
      <w:r>
        <w:rPr>
          <w:rFonts w:hint="eastAsia" w:ascii="仿宋" w:hAnsi="仿宋" w:eastAsia="仿宋" w:cs="仿宋"/>
          <w:b/>
          <w:bCs/>
          <w:color w:val="auto"/>
          <w:sz w:val="24"/>
          <w:szCs w:val="24"/>
        </w:rPr>
        <w:t>：</w:t>
      </w:r>
    </w:p>
    <w:p w14:paraId="36C358A2">
      <w:pPr>
        <w:snapToGrid w:val="0"/>
        <w:rPr>
          <w:rFonts w:hint="eastAsia" w:ascii="仿宋" w:hAnsi="仿宋" w:eastAsia="仿宋" w:cs="仿宋"/>
          <w:color w:val="auto"/>
          <w:sz w:val="24"/>
          <w:szCs w:val="24"/>
        </w:rPr>
      </w:pPr>
      <w:r>
        <w:rPr>
          <w:rFonts w:hint="eastAsia" w:ascii="仿宋" w:hAnsi="仿宋" w:eastAsia="仿宋" w:cs="仿宋"/>
          <w:color w:val="auto"/>
          <w:sz w:val="24"/>
          <w:szCs w:val="24"/>
        </w:rPr>
        <w:t xml:space="preserve">    1、该部分内容由投标人根据自身实际情况</w:t>
      </w:r>
      <w:r>
        <w:rPr>
          <w:rFonts w:hint="eastAsia" w:ascii="仿宋" w:hAnsi="仿宋" w:eastAsia="仿宋" w:cs="仿宋"/>
          <w:color w:val="auto"/>
          <w:sz w:val="24"/>
          <w:szCs w:val="24"/>
          <w:lang w:val="en-US" w:eastAsia="zh-CN"/>
        </w:rPr>
        <w:t>选取并</w:t>
      </w:r>
      <w:r>
        <w:rPr>
          <w:rFonts w:hint="eastAsia" w:ascii="仿宋" w:hAnsi="仿宋" w:eastAsia="仿宋" w:cs="仿宋"/>
          <w:color w:val="auto"/>
          <w:sz w:val="24"/>
          <w:szCs w:val="24"/>
        </w:rPr>
        <w:t>填写。投标人提供的声明函不属实的，属于提供虚假资料谋取中标，</w:t>
      </w:r>
      <w:r>
        <w:rPr>
          <w:rFonts w:hint="eastAsia" w:ascii="仿宋" w:hAnsi="仿宋" w:eastAsia="仿宋" w:cs="仿宋"/>
          <w:color w:val="auto"/>
          <w:sz w:val="24"/>
          <w:szCs w:val="24"/>
          <w:lang w:val="en-US" w:eastAsia="zh-CN"/>
        </w:rPr>
        <w:t>将</w:t>
      </w:r>
      <w:r>
        <w:rPr>
          <w:rFonts w:hint="eastAsia" w:ascii="仿宋" w:hAnsi="仿宋" w:eastAsia="仿宋" w:cs="仿宋"/>
          <w:color w:val="auto"/>
          <w:sz w:val="24"/>
          <w:szCs w:val="24"/>
        </w:rPr>
        <w:t>依照《中华人民共和国政府采购法》等国家有关规定追究相应责任。</w:t>
      </w:r>
    </w:p>
    <w:p w14:paraId="51D893C2">
      <w:pPr>
        <w:snapToGrid w:val="0"/>
        <w:ind w:firstLine="555"/>
        <w:rPr>
          <w:rFonts w:hint="eastAsia" w:ascii="仿宋" w:hAnsi="仿宋" w:eastAsia="仿宋" w:cs="仿宋"/>
          <w:color w:val="auto"/>
          <w:sz w:val="24"/>
          <w:szCs w:val="24"/>
        </w:rPr>
      </w:pPr>
      <w:r>
        <w:rPr>
          <w:rFonts w:hint="eastAsia" w:ascii="仿宋" w:hAnsi="仿宋" w:eastAsia="仿宋" w:cs="仿宋"/>
          <w:color w:val="auto"/>
          <w:sz w:val="24"/>
          <w:szCs w:val="24"/>
        </w:rPr>
        <w:t>2、该部分内容填写需要参考的相关文件</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包括但不限于</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w:t>
      </w:r>
    </w:p>
    <w:p w14:paraId="53F13EDA">
      <w:pPr>
        <w:snapToGrid w:val="0"/>
        <w:ind w:firstLine="555"/>
        <w:rPr>
          <w:rFonts w:hint="eastAsia" w:ascii="仿宋" w:hAnsi="仿宋" w:eastAsia="仿宋" w:cs="仿宋"/>
          <w:color w:val="auto"/>
          <w:sz w:val="24"/>
          <w:szCs w:val="24"/>
        </w:rPr>
      </w:pPr>
      <w:r>
        <w:rPr>
          <w:rFonts w:hint="eastAsia" w:ascii="仿宋" w:hAnsi="仿宋" w:eastAsia="仿宋" w:cs="仿宋"/>
          <w:color w:val="auto"/>
          <w:sz w:val="24"/>
          <w:szCs w:val="24"/>
        </w:rPr>
        <w:t>(1)《政府采购促进中小企业发展管理办法》（财库〔2020〕46号），链接：</w:t>
      </w:r>
      <w:r>
        <w:rPr>
          <w:rFonts w:hint="eastAsia" w:ascii="仿宋" w:hAnsi="仿宋" w:eastAsia="仿宋" w:cs="仿宋"/>
          <w:color w:val="auto"/>
          <w:sz w:val="24"/>
          <w:szCs w:val="24"/>
        </w:rPr>
        <w:fldChar w:fldCharType="begin"/>
      </w:r>
      <w:r>
        <w:rPr>
          <w:rFonts w:hint="eastAsia" w:ascii="仿宋" w:hAnsi="仿宋" w:eastAsia="仿宋" w:cs="仿宋"/>
          <w:color w:val="auto"/>
          <w:sz w:val="24"/>
          <w:szCs w:val="24"/>
        </w:rPr>
        <w:instrText xml:space="preserve"> HYPERLINK "http://www.ccgp.gov.cn/news/202012/t20201229_15715888.htm" </w:instrText>
      </w:r>
      <w:r>
        <w:rPr>
          <w:rFonts w:hint="eastAsia" w:ascii="仿宋" w:hAnsi="仿宋" w:eastAsia="仿宋" w:cs="仿宋"/>
          <w:color w:val="auto"/>
          <w:sz w:val="24"/>
          <w:szCs w:val="24"/>
        </w:rPr>
        <w:fldChar w:fldCharType="separate"/>
      </w:r>
      <w:r>
        <w:rPr>
          <w:rFonts w:hint="eastAsia" w:ascii="仿宋" w:hAnsi="仿宋" w:eastAsia="仿宋" w:cs="仿宋"/>
          <w:color w:val="auto"/>
          <w:sz w:val="24"/>
          <w:szCs w:val="24"/>
          <w:u w:val="single"/>
        </w:rPr>
        <w:t>www.ccgp.gov.cn/news/202012/t20201229_15715888.htm</w:t>
      </w:r>
      <w:r>
        <w:rPr>
          <w:rFonts w:hint="eastAsia" w:ascii="仿宋" w:hAnsi="仿宋" w:eastAsia="仿宋" w:cs="仿宋"/>
          <w:color w:val="auto"/>
          <w:sz w:val="24"/>
          <w:szCs w:val="24"/>
          <w:u w:val="single"/>
        </w:rPr>
        <w:fldChar w:fldCharType="end"/>
      </w:r>
    </w:p>
    <w:p w14:paraId="454F0203">
      <w:pPr>
        <w:snapToGrid w:val="0"/>
        <w:ind w:firstLine="555"/>
        <w:rPr>
          <w:rFonts w:hint="eastAsia" w:ascii="仿宋" w:hAnsi="仿宋" w:eastAsia="仿宋" w:cs="仿宋"/>
          <w:color w:val="auto"/>
          <w:sz w:val="24"/>
          <w:szCs w:val="24"/>
        </w:rPr>
      </w:pPr>
      <w:r>
        <w:rPr>
          <w:rFonts w:hint="eastAsia" w:ascii="仿宋" w:hAnsi="仿宋" w:eastAsia="仿宋" w:cs="仿宋"/>
          <w:color w:val="auto"/>
          <w:sz w:val="24"/>
          <w:szCs w:val="24"/>
        </w:rPr>
        <w:t>(2)</w:t>
      </w:r>
      <w:bookmarkStart w:id="96" w:name="_Hlk71925120"/>
      <w:r>
        <w:rPr>
          <w:rFonts w:hint="eastAsia" w:ascii="仿宋" w:hAnsi="仿宋" w:eastAsia="仿宋" w:cs="仿宋"/>
          <w:color w:val="auto"/>
          <w:sz w:val="24"/>
          <w:szCs w:val="24"/>
        </w:rPr>
        <w:t>《关于印发中小企业划型标准规定的通知》（工信部联企业〔2011〕300 号</w:t>
      </w:r>
      <w:bookmarkEnd w:id="96"/>
      <w:r>
        <w:rPr>
          <w:rFonts w:hint="eastAsia" w:ascii="仿宋" w:hAnsi="仿宋" w:eastAsia="仿宋" w:cs="仿宋"/>
          <w:color w:val="auto"/>
          <w:sz w:val="24"/>
          <w:szCs w:val="24"/>
        </w:rPr>
        <w:t>），链接：</w:t>
      </w:r>
      <w:r>
        <w:rPr>
          <w:rFonts w:hint="eastAsia" w:ascii="仿宋" w:hAnsi="仿宋" w:eastAsia="仿宋" w:cs="仿宋"/>
          <w:color w:val="auto"/>
          <w:sz w:val="24"/>
          <w:szCs w:val="24"/>
        </w:rPr>
        <w:fldChar w:fldCharType="begin"/>
      </w:r>
      <w:r>
        <w:rPr>
          <w:rFonts w:hint="eastAsia" w:ascii="仿宋" w:hAnsi="仿宋" w:eastAsia="仿宋" w:cs="仿宋"/>
          <w:color w:val="auto"/>
          <w:sz w:val="24"/>
          <w:szCs w:val="24"/>
        </w:rPr>
        <w:instrText xml:space="preserve"> HYPERLINK "http://www.gov.cn/zwgk/2011-07/04/content_1898747.htm" </w:instrText>
      </w:r>
      <w:r>
        <w:rPr>
          <w:rFonts w:hint="eastAsia" w:ascii="仿宋" w:hAnsi="仿宋" w:eastAsia="仿宋" w:cs="仿宋"/>
          <w:color w:val="auto"/>
          <w:sz w:val="24"/>
          <w:szCs w:val="24"/>
        </w:rPr>
        <w:fldChar w:fldCharType="separate"/>
      </w:r>
      <w:r>
        <w:rPr>
          <w:rFonts w:hint="eastAsia" w:ascii="仿宋" w:hAnsi="仿宋" w:eastAsia="仿宋" w:cs="仿宋"/>
          <w:color w:val="auto"/>
          <w:sz w:val="24"/>
          <w:szCs w:val="24"/>
          <w:u w:val="single"/>
        </w:rPr>
        <w:t>www.gov.cn/zwgk/2011-07/04/content_1898747.htm</w:t>
      </w:r>
      <w:r>
        <w:rPr>
          <w:rFonts w:hint="eastAsia" w:ascii="仿宋" w:hAnsi="仿宋" w:eastAsia="仿宋" w:cs="仿宋"/>
          <w:color w:val="auto"/>
          <w:sz w:val="24"/>
          <w:szCs w:val="24"/>
          <w:u w:val="single"/>
        </w:rPr>
        <w:fldChar w:fldCharType="end"/>
      </w:r>
    </w:p>
    <w:p w14:paraId="4C43DF9E">
      <w:pPr>
        <w:snapToGrid w:val="0"/>
        <w:ind w:firstLine="555"/>
        <w:rPr>
          <w:rFonts w:hint="eastAsia" w:ascii="仿宋" w:hAnsi="仿宋" w:eastAsia="仿宋" w:cs="仿宋"/>
          <w:color w:val="auto"/>
          <w:sz w:val="24"/>
          <w:szCs w:val="24"/>
        </w:rPr>
      </w:pPr>
      <w:r>
        <w:rPr>
          <w:rFonts w:hint="eastAsia" w:ascii="仿宋" w:hAnsi="仿宋" w:eastAsia="仿宋" w:cs="仿宋"/>
          <w:color w:val="auto"/>
          <w:sz w:val="24"/>
          <w:szCs w:val="24"/>
        </w:rPr>
        <w:t>(3)《统计上大中小微型企业划分办法(2017)》（国统字〔2017〕213 号），链接：</w:t>
      </w:r>
      <w:r>
        <w:rPr>
          <w:rFonts w:hint="eastAsia" w:ascii="仿宋" w:hAnsi="仿宋" w:eastAsia="仿宋" w:cs="仿宋"/>
          <w:color w:val="auto"/>
          <w:sz w:val="24"/>
          <w:szCs w:val="24"/>
        </w:rPr>
        <w:fldChar w:fldCharType="begin"/>
      </w:r>
      <w:r>
        <w:rPr>
          <w:rFonts w:hint="eastAsia" w:ascii="仿宋" w:hAnsi="仿宋" w:eastAsia="仿宋" w:cs="仿宋"/>
          <w:color w:val="auto"/>
          <w:sz w:val="24"/>
          <w:szCs w:val="24"/>
        </w:rPr>
        <w:instrText xml:space="preserve"> HYPERLINK "http://www.stats.gov.cn/tjsj/tjbz/201801/t20180103_1569357.html" </w:instrText>
      </w:r>
      <w:r>
        <w:rPr>
          <w:rFonts w:hint="eastAsia" w:ascii="仿宋" w:hAnsi="仿宋" w:eastAsia="仿宋" w:cs="仿宋"/>
          <w:color w:val="auto"/>
          <w:sz w:val="24"/>
          <w:szCs w:val="24"/>
        </w:rPr>
        <w:fldChar w:fldCharType="separate"/>
      </w:r>
      <w:r>
        <w:rPr>
          <w:rFonts w:hint="eastAsia" w:ascii="仿宋" w:hAnsi="仿宋" w:eastAsia="仿宋" w:cs="仿宋"/>
          <w:color w:val="auto"/>
          <w:sz w:val="24"/>
          <w:szCs w:val="24"/>
          <w:u w:val="single"/>
        </w:rPr>
        <w:t>www.stats.gov.cn/tjsj/tjbz/201801/t20180103_1569357.html</w:t>
      </w:r>
      <w:r>
        <w:rPr>
          <w:rFonts w:hint="eastAsia" w:ascii="仿宋" w:hAnsi="仿宋" w:eastAsia="仿宋" w:cs="仿宋"/>
          <w:color w:val="auto"/>
          <w:sz w:val="24"/>
          <w:szCs w:val="24"/>
          <w:u w:val="single"/>
        </w:rPr>
        <w:fldChar w:fldCharType="end"/>
      </w:r>
    </w:p>
    <w:p w14:paraId="3CAF827C">
      <w:pPr>
        <w:snapToGrid w:val="0"/>
        <w:ind w:firstLine="555"/>
        <w:rPr>
          <w:rFonts w:hint="eastAsia" w:ascii="仿宋" w:hAnsi="仿宋" w:eastAsia="仿宋" w:cs="仿宋"/>
          <w:color w:val="auto"/>
          <w:sz w:val="24"/>
          <w:szCs w:val="24"/>
        </w:rPr>
      </w:pPr>
      <w:r>
        <w:rPr>
          <w:rFonts w:hint="eastAsia" w:ascii="仿宋" w:hAnsi="仿宋" w:eastAsia="仿宋" w:cs="仿宋"/>
          <w:color w:val="auto"/>
          <w:sz w:val="24"/>
          <w:szCs w:val="24"/>
        </w:rPr>
        <w:t>(4)《关于促进残疾人就业政府采购政策的通知》（财库〔2017〕141号），链接：</w:t>
      </w:r>
      <w:r>
        <w:rPr>
          <w:rFonts w:hint="eastAsia" w:ascii="仿宋" w:hAnsi="仿宋" w:eastAsia="仿宋" w:cs="仿宋"/>
          <w:color w:val="auto"/>
          <w:sz w:val="24"/>
          <w:szCs w:val="24"/>
        </w:rPr>
        <w:fldChar w:fldCharType="begin"/>
      </w:r>
      <w:r>
        <w:rPr>
          <w:rFonts w:hint="eastAsia" w:ascii="仿宋" w:hAnsi="仿宋" w:eastAsia="仿宋" w:cs="仿宋"/>
          <w:color w:val="auto"/>
          <w:sz w:val="24"/>
          <w:szCs w:val="24"/>
        </w:rPr>
        <w:instrText xml:space="preserve"> HYPERLINK "http://www.ccgp.gov.cn/zcfg/mof/201709/t20170904_8787205.shtml" </w:instrText>
      </w:r>
      <w:r>
        <w:rPr>
          <w:rFonts w:hint="eastAsia" w:ascii="仿宋" w:hAnsi="仿宋" w:eastAsia="仿宋" w:cs="仿宋"/>
          <w:color w:val="auto"/>
          <w:sz w:val="24"/>
          <w:szCs w:val="24"/>
        </w:rPr>
        <w:fldChar w:fldCharType="separate"/>
      </w:r>
      <w:r>
        <w:rPr>
          <w:rFonts w:hint="eastAsia" w:ascii="仿宋" w:hAnsi="仿宋" w:eastAsia="仿宋" w:cs="仿宋"/>
          <w:color w:val="auto"/>
          <w:sz w:val="24"/>
          <w:szCs w:val="24"/>
          <w:u w:val="single"/>
        </w:rPr>
        <w:t>www.ccgp.gov.cn/zcfg/mof/201709/t20170904_8787205.shtml</w:t>
      </w:r>
      <w:r>
        <w:rPr>
          <w:rFonts w:hint="eastAsia" w:ascii="仿宋" w:hAnsi="仿宋" w:eastAsia="仿宋" w:cs="仿宋"/>
          <w:color w:val="auto"/>
          <w:sz w:val="24"/>
          <w:szCs w:val="24"/>
          <w:u w:val="single"/>
        </w:rPr>
        <w:fldChar w:fldCharType="end"/>
      </w:r>
    </w:p>
    <w:p w14:paraId="43E08150">
      <w:pPr>
        <w:snapToGrid w:val="0"/>
        <w:ind w:firstLine="555"/>
        <w:rPr>
          <w:rFonts w:hint="eastAsia" w:ascii="仿宋" w:hAnsi="仿宋" w:eastAsia="仿宋" w:cs="仿宋"/>
          <w:color w:val="auto"/>
          <w:sz w:val="24"/>
          <w:szCs w:val="24"/>
        </w:rPr>
      </w:pPr>
      <w:r>
        <w:rPr>
          <w:rFonts w:hint="eastAsia" w:ascii="仿宋" w:hAnsi="仿宋" w:eastAsia="仿宋" w:cs="仿宋"/>
          <w:color w:val="auto"/>
          <w:sz w:val="24"/>
          <w:szCs w:val="24"/>
        </w:rPr>
        <w:t>(5)《关于政府采购支持监狱企业发展有关问题的通知》（财库〔2014〕68号），链接：</w:t>
      </w:r>
      <w:r>
        <w:rPr>
          <w:rFonts w:hint="eastAsia" w:ascii="仿宋" w:hAnsi="仿宋" w:eastAsia="仿宋" w:cs="仿宋"/>
          <w:color w:val="auto"/>
          <w:sz w:val="24"/>
          <w:szCs w:val="24"/>
        </w:rPr>
        <w:fldChar w:fldCharType="begin"/>
      </w:r>
      <w:r>
        <w:rPr>
          <w:rFonts w:hint="eastAsia" w:ascii="仿宋" w:hAnsi="仿宋" w:eastAsia="仿宋" w:cs="仿宋"/>
          <w:color w:val="auto"/>
          <w:sz w:val="24"/>
          <w:szCs w:val="24"/>
        </w:rPr>
        <w:instrText xml:space="preserve"> HYPERLINK "http://www.ccgp.gov.cn/zcfg/mof/201406/t20140616_4619272.htm" </w:instrText>
      </w:r>
      <w:r>
        <w:rPr>
          <w:rFonts w:hint="eastAsia" w:ascii="仿宋" w:hAnsi="仿宋" w:eastAsia="仿宋" w:cs="仿宋"/>
          <w:color w:val="auto"/>
          <w:sz w:val="24"/>
          <w:szCs w:val="24"/>
        </w:rPr>
        <w:fldChar w:fldCharType="separate"/>
      </w:r>
      <w:r>
        <w:rPr>
          <w:rFonts w:hint="eastAsia" w:ascii="仿宋" w:hAnsi="仿宋" w:eastAsia="仿宋" w:cs="仿宋"/>
          <w:color w:val="auto"/>
          <w:sz w:val="24"/>
          <w:szCs w:val="24"/>
          <w:u w:val="single"/>
        </w:rPr>
        <w:t>www.ccgp.gov.cn/zcfg/mof/201406/t20140616_4619272.htm</w:t>
      </w:r>
      <w:r>
        <w:rPr>
          <w:rFonts w:hint="eastAsia" w:ascii="仿宋" w:hAnsi="仿宋" w:eastAsia="仿宋" w:cs="仿宋"/>
          <w:color w:val="auto"/>
          <w:sz w:val="24"/>
          <w:szCs w:val="24"/>
          <w:u w:val="single"/>
        </w:rPr>
        <w:fldChar w:fldCharType="end"/>
      </w:r>
    </w:p>
    <w:p w14:paraId="271B4291">
      <w:pPr>
        <w:snapToGrid w:val="0"/>
        <w:rPr>
          <w:rFonts w:hint="eastAsia" w:ascii="仿宋" w:hAnsi="仿宋" w:eastAsia="仿宋" w:cs="仿宋"/>
          <w:color w:val="auto"/>
          <w:sz w:val="24"/>
          <w:szCs w:val="24"/>
        </w:rPr>
      </w:pPr>
      <w:r>
        <w:rPr>
          <w:rFonts w:hint="eastAsia" w:ascii="仿宋" w:hAnsi="仿宋" w:eastAsia="仿宋" w:cs="仿宋"/>
          <w:color w:val="auto"/>
          <w:sz w:val="24"/>
          <w:szCs w:val="24"/>
        </w:rPr>
        <w:t xml:space="preserve">    3、请依照招标文件提供的格式和内容填写声明函，不</w:t>
      </w:r>
      <w:r>
        <w:rPr>
          <w:rFonts w:hint="eastAsia" w:ascii="仿宋" w:hAnsi="仿宋" w:eastAsia="仿宋" w:cs="仿宋"/>
          <w:color w:val="auto"/>
          <w:sz w:val="24"/>
          <w:szCs w:val="24"/>
          <w:lang w:val="en-US" w:eastAsia="zh-CN"/>
        </w:rPr>
        <w:t>得更改</w:t>
      </w:r>
      <w:r>
        <w:rPr>
          <w:rFonts w:hint="eastAsia" w:ascii="仿宋" w:hAnsi="仿宋" w:eastAsia="仿宋" w:cs="仿宋"/>
          <w:color w:val="auto"/>
          <w:sz w:val="24"/>
          <w:szCs w:val="24"/>
        </w:rPr>
        <w:t>格式；满足多项优惠政策的投标人，不重复享受多项价格扣除政策。</w:t>
      </w:r>
    </w:p>
    <w:p w14:paraId="69C03E1F">
      <w:pPr>
        <w:snapToGrid w:val="0"/>
        <w:rPr>
          <w:rFonts w:hint="eastAsia" w:ascii="仿宋" w:hAnsi="仿宋" w:eastAsia="仿宋" w:cs="仿宋"/>
          <w:color w:val="auto"/>
          <w:sz w:val="24"/>
          <w:szCs w:val="24"/>
        </w:rPr>
      </w:pPr>
      <w:r>
        <w:rPr>
          <w:rFonts w:hint="eastAsia" w:ascii="仿宋" w:hAnsi="仿宋" w:eastAsia="仿宋" w:cs="仿宋"/>
          <w:color w:val="auto"/>
          <w:sz w:val="24"/>
          <w:szCs w:val="24"/>
        </w:rPr>
        <w:t xml:space="preserve">    4、声明函具体填写要求：</w:t>
      </w:r>
    </w:p>
    <w:p w14:paraId="42FEECF6">
      <w:pPr>
        <w:snapToGrid w:val="0"/>
        <w:rPr>
          <w:rFonts w:hint="eastAsia" w:ascii="仿宋" w:hAnsi="仿宋" w:eastAsia="仿宋" w:cs="仿宋"/>
          <w:color w:val="auto"/>
          <w:sz w:val="24"/>
          <w:szCs w:val="24"/>
        </w:rPr>
      </w:pPr>
      <w:r>
        <w:rPr>
          <w:rFonts w:hint="eastAsia" w:ascii="仿宋" w:hAnsi="仿宋" w:eastAsia="仿宋" w:cs="仿宋"/>
          <w:color w:val="auto"/>
          <w:sz w:val="24"/>
          <w:szCs w:val="24"/>
        </w:rPr>
        <w:t xml:space="preserve">    （1）声明是</w:t>
      </w:r>
      <w:r>
        <w:rPr>
          <w:rFonts w:hint="eastAsia" w:ascii="仿宋" w:hAnsi="仿宋" w:eastAsia="仿宋" w:cs="仿宋"/>
          <w:color w:val="auto"/>
          <w:sz w:val="24"/>
          <w:szCs w:val="24"/>
          <w:lang w:val="en-US" w:eastAsia="zh-CN"/>
        </w:rPr>
        <w:t>符合条件的</w:t>
      </w:r>
      <w:r>
        <w:rPr>
          <w:rFonts w:hint="eastAsia" w:ascii="仿宋" w:hAnsi="仿宋" w:eastAsia="仿宋" w:cs="仿宋"/>
          <w:color w:val="auto"/>
          <w:sz w:val="24"/>
          <w:szCs w:val="24"/>
        </w:rPr>
        <w:t>中小企业须填写《中小企业声明函》</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内容</w:t>
      </w:r>
      <w:r>
        <w:rPr>
          <w:rFonts w:hint="eastAsia" w:ascii="仿宋" w:hAnsi="仿宋" w:eastAsia="仿宋" w:cs="仿宋"/>
          <w:color w:val="auto"/>
          <w:sz w:val="24"/>
          <w:szCs w:val="24"/>
          <w:lang w:val="en-US" w:eastAsia="zh-CN"/>
        </w:rPr>
        <w:t>如下</w:t>
      </w:r>
      <w:r>
        <w:rPr>
          <w:rFonts w:hint="eastAsia" w:ascii="仿宋" w:hAnsi="仿宋" w:eastAsia="仿宋" w:cs="仿宋"/>
          <w:color w:val="auto"/>
          <w:sz w:val="24"/>
          <w:szCs w:val="24"/>
        </w:rPr>
        <w:t>：</w:t>
      </w:r>
    </w:p>
    <w:p w14:paraId="698E3FB1">
      <w:pPr>
        <w:snapToGrid w:val="0"/>
        <w:rPr>
          <w:rFonts w:hint="eastAsia" w:ascii="仿宋" w:hAnsi="仿宋" w:eastAsia="仿宋" w:cs="仿宋"/>
          <w:color w:val="auto"/>
          <w:sz w:val="24"/>
          <w:szCs w:val="24"/>
        </w:rPr>
      </w:pPr>
      <w:r>
        <w:rPr>
          <w:rFonts w:hint="eastAsia" w:ascii="仿宋" w:hAnsi="仿宋" w:eastAsia="仿宋" w:cs="仿宋"/>
          <w:color w:val="auto"/>
          <w:sz w:val="24"/>
          <w:szCs w:val="24"/>
        </w:rPr>
        <w:t xml:space="preserve">    第一处，在“单位名称”下划线处如实填写采购人名称；</w:t>
      </w:r>
    </w:p>
    <w:p w14:paraId="1E285C9D">
      <w:pPr>
        <w:snapToGrid w:val="0"/>
        <w:rPr>
          <w:rFonts w:hint="eastAsia" w:ascii="仿宋" w:hAnsi="仿宋" w:eastAsia="仿宋" w:cs="仿宋"/>
          <w:color w:val="auto"/>
          <w:sz w:val="24"/>
          <w:szCs w:val="24"/>
        </w:rPr>
      </w:pPr>
      <w:r>
        <w:rPr>
          <w:rFonts w:hint="eastAsia" w:ascii="仿宋" w:hAnsi="仿宋" w:eastAsia="仿宋" w:cs="仿宋"/>
          <w:color w:val="auto"/>
          <w:sz w:val="24"/>
          <w:szCs w:val="24"/>
        </w:rPr>
        <w:t xml:space="preserve">    第二处，在“项目名称”下划线处如实填写采购项目名称；</w:t>
      </w:r>
    </w:p>
    <w:p w14:paraId="302E7212">
      <w:pPr>
        <w:snapToGrid w:val="0"/>
        <w:rPr>
          <w:rFonts w:hint="eastAsia" w:ascii="仿宋" w:hAnsi="仿宋" w:eastAsia="仿宋" w:cs="仿宋"/>
          <w:color w:val="auto"/>
          <w:sz w:val="24"/>
          <w:szCs w:val="24"/>
        </w:rPr>
      </w:pPr>
      <w:r>
        <w:rPr>
          <w:rFonts w:hint="eastAsia" w:ascii="仿宋" w:hAnsi="仿宋" w:eastAsia="仿宋" w:cs="仿宋"/>
          <w:color w:val="auto"/>
          <w:sz w:val="24"/>
          <w:szCs w:val="24"/>
        </w:rPr>
        <w:t xml:space="preserve">    第三处，在“标的名称”下划线处填写所采购标的（货物或服务）的具体名称；如果涉及多项标的（货物或服务）为同一企业制造或承接，“标的名称”下划线处可以如实填写多项标的名称；</w:t>
      </w:r>
    </w:p>
    <w:p w14:paraId="69FAECAB">
      <w:pPr>
        <w:snapToGrid w:val="0"/>
        <w:rPr>
          <w:rFonts w:hint="eastAsia" w:ascii="仿宋" w:hAnsi="仿宋" w:eastAsia="仿宋" w:cs="仿宋"/>
          <w:color w:val="auto"/>
          <w:sz w:val="24"/>
          <w:szCs w:val="24"/>
        </w:rPr>
      </w:pPr>
      <w:r>
        <w:rPr>
          <w:rFonts w:hint="eastAsia" w:ascii="仿宋" w:hAnsi="仿宋" w:eastAsia="仿宋" w:cs="仿宋"/>
          <w:color w:val="auto"/>
          <w:sz w:val="24"/>
          <w:szCs w:val="24"/>
        </w:rPr>
        <w:t xml:space="preserve">    第四处，在“招标文件中明确的所属行业”下划线处填写采购标的对应的中小企业划分标准所属行业；</w:t>
      </w:r>
    </w:p>
    <w:p w14:paraId="59CCF52C">
      <w:pPr>
        <w:snapToGrid w:val="0"/>
        <w:rPr>
          <w:rFonts w:hint="eastAsia" w:ascii="仿宋" w:hAnsi="仿宋" w:eastAsia="仿宋" w:cs="仿宋"/>
          <w:color w:val="auto"/>
          <w:sz w:val="24"/>
          <w:szCs w:val="24"/>
        </w:rPr>
      </w:pPr>
      <w:r>
        <w:rPr>
          <w:rFonts w:hint="eastAsia" w:ascii="仿宋" w:hAnsi="仿宋" w:eastAsia="仿宋" w:cs="仿宋"/>
          <w:color w:val="auto"/>
          <w:sz w:val="24"/>
          <w:szCs w:val="24"/>
        </w:rPr>
        <w:t xml:space="preserve">    第五处，在“企业名称”下划线处如实填写制造商或承接企业名称；在“从业人员”、“营业收入”、“资产总额”下划线处如实填写从业人员、营业收入、资产总额；在“中型企业、小型企业、微型企业”下划线处如实依照工信部联企业〔2011〕300号文填写相应的企业类型；从业人员、营业收入、资产总额填报上一年度数据，无上一年度数据的新成立企业可以不填报。</w:t>
      </w:r>
    </w:p>
    <w:p w14:paraId="2592355A">
      <w:pPr>
        <w:snapToGrid w:val="0"/>
        <w:rPr>
          <w:rFonts w:hint="eastAsia" w:ascii="仿宋" w:hAnsi="仿宋" w:eastAsia="仿宋" w:cs="仿宋"/>
          <w:color w:val="auto"/>
          <w:sz w:val="24"/>
          <w:szCs w:val="24"/>
        </w:rPr>
      </w:pPr>
      <w:r>
        <w:rPr>
          <w:rFonts w:hint="eastAsia" w:ascii="仿宋" w:hAnsi="仿宋" w:eastAsia="仿宋" w:cs="仿宋"/>
          <w:color w:val="auto"/>
          <w:sz w:val="24"/>
          <w:szCs w:val="24"/>
        </w:rPr>
        <w:t xml:space="preserve">    （2）声明是残疾人福利性单位须填写《残疾人福利性单位声明函》的相关内容，具体参照以上《中小企业声明函》填写要求执行。</w:t>
      </w:r>
    </w:p>
    <w:p w14:paraId="4DB8B03A">
      <w:pPr>
        <w:snapToGrid w:val="0"/>
        <w:rPr>
          <w:rFonts w:ascii="仿宋" w:hAnsi="仿宋" w:eastAsia="仿宋"/>
          <w:color w:val="auto"/>
          <w:sz w:val="25"/>
          <w:szCs w:val="25"/>
        </w:rPr>
      </w:pPr>
      <w:r>
        <w:rPr>
          <w:rFonts w:hint="eastAsia" w:ascii="仿宋" w:hAnsi="仿宋" w:eastAsia="仿宋" w:cs="仿宋"/>
          <w:color w:val="auto"/>
          <w:sz w:val="24"/>
          <w:szCs w:val="24"/>
        </w:rPr>
        <w:t xml:space="preserve">    （3）声明是监狱企业须填写《监狱企业声明函》的</w:t>
      </w:r>
      <w:r>
        <w:rPr>
          <w:rFonts w:hint="eastAsia" w:ascii="仿宋" w:hAnsi="仿宋" w:eastAsia="仿宋" w:cs="仿宋"/>
          <w:color w:val="auto"/>
          <w:sz w:val="24"/>
          <w:szCs w:val="24"/>
          <w:lang w:val="en-US" w:eastAsia="zh-CN"/>
        </w:rPr>
        <w:t>相关</w:t>
      </w:r>
      <w:r>
        <w:rPr>
          <w:rFonts w:hint="eastAsia" w:ascii="仿宋" w:hAnsi="仿宋" w:eastAsia="仿宋" w:cs="仿宋"/>
          <w:color w:val="auto"/>
          <w:sz w:val="24"/>
          <w:szCs w:val="24"/>
        </w:rPr>
        <w:t>内容（填写位置的字体已加粗），具体参照以上《中小企业声明函》填写要求执行。</w:t>
      </w:r>
    </w:p>
    <w:p w14:paraId="569A4E16">
      <w:pPr>
        <w:rPr>
          <w:rFonts w:ascii="宋体" w:hAnsi="宋体" w:eastAsia="宋体"/>
          <w:b/>
          <w:color w:val="auto"/>
        </w:rPr>
      </w:pPr>
      <w:r>
        <w:rPr>
          <w:rFonts w:hint="eastAsia" w:ascii="宋体" w:hAnsi="宋体" w:eastAsia="宋体"/>
          <w:b/>
          <w:color w:val="auto"/>
          <w:lang w:val="en-US" w:eastAsia="zh-CN"/>
        </w:rPr>
        <w:t xml:space="preserve"> </w:t>
      </w:r>
      <w:r>
        <w:rPr>
          <w:rFonts w:hint="eastAsia" w:ascii="仿宋" w:hAnsi="仿宋" w:eastAsia="仿宋" w:cs="仿宋"/>
          <w:color w:val="auto"/>
          <w:sz w:val="24"/>
          <w:szCs w:val="24"/>
          <w:lang w:val="en-US" w:eastAsia="zh-CN"/>
        </w:rPr>
        <w:t xml:space="preserve">    (4)</w:t>
      </w:r>
      <w:r>
        <w:rPr>
          <w:rFonts w:hint="eastAsia" w:ascii="仿宋" w:hAnsi="仿宋" w:eastAsia="仿宋" w:cs="仿宋"/>
          <w:color w:val="auto"/>
          <w:sz w:val="24"/>
          <w:szCs w:val="24"/>
        </w:rPr>
        <w:t>《中小企业声明函》</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如有</w:t>
      </w:r>
      <w:r>
        <w:rPr>
          <w:rFonts w:hint="eastAsia" w:ascii="仿宋" w:hAnsi="仿宋" w:eastAsia="仿宋" w:cs="仿宋"/>
          <w:color w:val="auto"/>
          <w:sz w:val="24"/>
          <w:szCs w:val="24"/>
          <w:lang w:eastAsia="zh-CN"/>
        </w:rPr>
        <w:t>）</w:t>
      </w:r>
      <w:r>
        <w:rPr>
          <w:rFonts w:ascii="宋体" w:hAnsi="宋体" w:eastAsia="宋体"/>
          <w:b/>
          <w:color w:val="auto"/>
        </w:rPr>
        <w:br w:type="page"/>
      </w:r>
    </w:p>
    <w:p w14:paraId="36F773F5">
      <w:pPr>
        <w:pStyle w:val="4"/>
        <w:jc w:val="center"/>
        <w:rPr>
          <w:rFonts w:hint="eastAsia" w:ascii="宋体" w:hAnsi="宋体" w:cs="宋体"/>
          <w:color w:val="auto"/>
          <w:sz w:val="24"/>
        </w:rPr>
      </w:pPr>
      <w:r>
        <w:rPr>
          <w:rFonts w:hint="eastAsia" w:ascii="宋体" w:hAnsi="宋体" w:eastAsia="宋体" w:cs="宋体"/>
          <w:b/>
          <w:bCs/>
          <w:color w:val="000000"/>
          <w:kern w:val="0"/>
          <w:sz w:val="28"/>
          <w:szCs w:val="28"/>
          <w:lang w:val="en-US" w:eastAsia="zh-CN" w:bidi="ar"/>
        </w:rPr>
        <w:t>1.</w:t>
      </w:r>
      <w:r>
        <w:rPr>
          <w:rFonts w:hint="eastAsia" w:ascii="宋体" w:hAnsi="宋体" w:cs="宋体"/>
          <w:color w:val="auto"/>
          <w:kern w:val="0"/>
          <w:sz w:val="24"/>
          <w:szCs w:val="20"/>
        </w:rPr>
        <w:t>中小企业声明函(服务)</w:t>
      </w:r>
    </w:p>
    <w:p w14:paraId="7BE16D79">
      <w:pPr>
        <w:widowControl/>
        <w:spacing w:before="100" w:beforeAutospacing="1" w:after="100" w:afterAutospacing="1" w:line="380" w:lineRule="exact"/>
        <w:ind w:firstLine="420"/>
        <w:jc w:val="left"/>
        <w:rPr>
          <w:rFonts w:hint="eastAsia" w:ascii="宋体" w:hAnsi="宋体" w:cs="宋体"/>
          <w:szCs w:val="21"/>
          <w:u w:val="none" w:color="000000"/>
        </w:rPr>
      </w:pPr>
      <w:r>
        <w:rPr>
          <w:rFonts w:hint="eastAsia" w:ascii="宋体" w:hAnsi="宋体" w:cs="宋体"/>
          <w:szCs w:val="21"/>
          <w:u w:val="none" w:color="000000"/>
        </w:rPr>
        <w:t>本公司（联合体）郑重声明，根据《政府采购促进中小企业发展管理办法》（财库﹝2020﹞46 号）的规定，本公司（联合体）参加</w:t>
      </w:r>
      <w:r>
        <w:rPr>
          <w:rFonts w:hint="eastAsia" w:ascii="宋体" w:hAnsi="宋体" w:cs="宋体"/>
          <w:szCs w:val="21"/>
          <w:u w:val="single"/>
        </w:rPr>
        <w:t>（单位名称）</w:t>
      </w:r>
      <w:r>
        <w:rPr>
          <w:rFonts w:hint="eastAsia" w:ascii="宋体" w:hAnsi="宋体" w:cs="宋体"/>
          <w:szCs w:val="21"/>
          <w:u w:val="none" w:color="000000"/>
        </w:rPr>
        <w:t>的</w:t>
      </w:r>
      <w:r>
        <w:rPr>
          <w:rFonts w:hint="eastAsia" w:ascii="宋体" w:hAnsi="宋体" w:cs="宋体"/>
          <w:szCs w:val="21"/>
          <w:u w:val="single"/>
        </w:rPr>
        <w:t>（项目名称）</w:t>
      </w:r>
      <w:r>
        <w:rPr>
          <w:rFonts w:hint="eastAsia" w:ascii="宋体" w:hAnsi="宋体" w:cs="宋体"/>
          <w:szCs w:val="21"/>
          <w:u w:val="none" w:color="000000"/>
        </w:rPr>
        <w:t xml:space="preserve">采购活动，服务全部由符合政策要求的中小企业。承接。相关企业 （含联合体中的中小企业、签订分包意向协议的中小企业） 的具体情况如下： </w:t>
      </w:r>
    </w:p>
    <w:p w14:paraId="606BC6B8">
      <w:pPr>
        <w:widowControl/>
        <w:spacing w:before="100" w:beforeAutospacing="1" w:after="100" w:afterAutospacing="1" w:line="380" w:lineRule="exact"/>
        <w:ind w:firstLine="420"/>
        <w:jc w:val="left"/>
        <w:rPr>
          <w:rFonts w:hint="eastAsia" w:ascii="宋体" w:hAnsi="宋体" w:cs="宋体"/>
          <w:szCs w:val="21"/>
          <w:u w:val="none" w:color="000000"/>
        </w:rPr>
      </w:pPr>
      <w:r>
        <w:rPr>
          <w:rFonts w:hint="eastAsia" w:ascii="宋体" w:hAnsi="宋体" w:cs="宋体"/>
          <w:szCs w:val="21"/>
          <w:u w:val="none" w:color="000000"/>
        </w:rPr>
        <w:t xml:space="preserve">1. </w:t>
      </w:r>
      <w:r>
        <w:rPr>
          <w:rFonts w:hint="eastAsia" w:ascii="宋体" w:hAnsi="宋体" w:cs="宋体"/>
          <w:szCs w:val="21"/>
          <w:u w:val="single"/>
        </w:rPr>
        <w:t>（标的名称）</w:t>
      </w:r>
      <w:r>
        <w:rPr>
          <w:rFonts w:hint="eastAsia" w:ascii="宋体" w:hAnsi="宋体" w:cs="宋体"/>
          <w:szCs w:val="21"/>
          <w:u w:val="none" w:color="000000"/>
        </w:rPr>
        <w:t xml:space="preserve"> ，属于</w:t>
      </w:r>
      <w:r>
        <w:rPr>
          <w:rFonts w:hint="eastAsia" w:ascii="宋体" w:hAnsi="宋体" w:cs="宋体"/>
          <w:szCs w:val="21"/>
          <w:u w:val="single"/>
        </w:rPr>
        <w:t xml:space="preserve">（采购文件中明确的所属行业） </w:t>
      </w:r>
      <w:r>
        <w:rPr>
          <w:rFonts w:hint="eastAsia" w:ascii="宋体" w:hAnsi="宋体" w:cs="宋体"/>
          <w:szCs w:val="21"/>
          <w:u w:val="none" w:color="000000"/>
        </w:rPr>
        <w:t>行业；承接企业为</w:t>
      </w:r>
      <w:r>
        <w:rPr>
          <w:rFonts w:hint="eastAsia" w:ascii="宋体" w:hAnsi="宋体" w:cs="宋体"/>
          <w:szCs w:val="21"/>
          <w:u w:val="single"/>
        </w:rPr>
        <w:t>（企业名称）</w:t>
      </w:r>
      <w:r>
        <w:rPr>
          <w:rFonts w:hint="eastAsia" w:ascii="宋体" w:hAnsi="宋体" w:cs="宋体"/>
          <w:szCs w:val="21"/>
          <w:u w:val="none" w:color="000000"/>
        </w:rPr>
        <w:t>，从业人员</w:t>
      </w:r>
      <w:r>
        <w:rPr>
          <w:rFonts w:hint="eastAsia" w:ascii="宋体" w:hAnsi="宋体" w:cs="宋体"/>
          <w:szCs w:val="21"/>
          <w:u w:val="single"/>
        </w:rPr>
        <w:t xml:space="preserve">     </w:t>
      </w:r>
      <w:r>
        <w:rPr>
          <w:rFonts w:hint="eastAsia" w:ascii="宋体" w:hAnsi="宋体" w:cs="宋体"/>
          <w:szCs w:val="21"/>
          <w:u w:val="none" w:color="000000"/>
        </w:rPr>
        <w:t>人，营业收入为</w:t>
      </w:r>
      <w:r>
        <w:rPr>
          <w:rFonts w:hint="eastAsia" w:ascii="宋体" w:hAnsi="宋体" w:cs="宋体"/>
          <w:szCs w:val="21"/>
          <w:u w:val="single"/>
        </w:rPr>
        <w:t xml:space="preserve">  </w:t>
      </w:r>
      <w:r>
        <w:rPr>
          <w:rFonts w:hint="eastAsia" w:ascii="宋体" w:hAnsi="宋体" w:cs="宋体"/>
          <w:szCs w:val="21"/>
          <w:u w:val="none" w:color="000000"/>
        </w:rPr>
        <w:t xml:space="preserve"> 万元，资产总额为</w:t>
      </w:r>
      <w:r>
        <w:rPr>
          <w:rFonts w:hint="eastAsia" w:ascii="宋体" w:hAnsi="宋体" w:cs="宋体"/>
          <w:szCs w:val="21"/>
          <w:u w:val="single"/>
        </w:rPr>
        <w:t xml:space="preserve">   </w:t>
      </w:r>
      <w:r>
        <w:rPr>
          <w:rFonts w:hint="eastAsia" w:ascii="宋体" w:hAnsi="宋体" w:cs="宋体"/>
          <w:szCs w:val="21"/>
          <w:u w:val="none" w:color="000000"/>
        </w:rPr>
        <w:t>万元，属于（</w:t>
      </w:r>
      <w:r>
        <w:rPr>
          <w:rFonts w:hint="eastAsia" w:ascii="宋体" w:hAnsi="宋体" w:cs="宋体"/>
          <w:szCs w:val="21"/>
          <w:u w:val="single"/>
        </w:rPr>
        <w:t>中型企业、小型企业、微型企业</w:t>
      </w:r>
      <w:r>
        <w:rPr>
          <w:rFonts w:hint="eastAsia" w:ascii="宋体" w:hAnsi="宋体" w:cs="宋体"/>
          <w:szCs w:val="21"/>
          <w:u w:val="none" w:color="000000"/>
        </w:rPr>
        <w:t xml:space="preserve">）； </w:t>
      </w:r>
    </w:p>
    <w:p w14:paraId="6CF2070C">
      <w:pPr>
        <w:widowControl/>
        <w:spacing w:before="100" w:beforeAutospacing="1" w:after="100" w:afterAutospacing="1" w:line="380" w:lineRule="exact"/>
        <w:ind w:firstLine="420"/>
        <w:jc w:val="left"/>
        <w:rPr>
          <w:rFonts w:hint="eastAsia" w:ascii="宋体" w:hAnsi="宋体" w:cs="宋体"/>
          <w:szCs w:val="21"/>
          <w:u w:val="none" w:color="000000"/>
        </w:rPr>
      </w:pPr>
      <w:r>
        <w:rPr>
          <w:rFonts w:hint="eastAsia" w:ascii="宋体" w:hAnsi="宋体" w:cs="宋体"/>
          <w:szCs w:val="21"/>
          <w:u w:val="none" w:color="000000"/>
        </w:rPr>
        <w:t xml:space="preserve">2. </w:t>
      </w:r>
      <w:r>
        <w:rPr>
          <w:rFonts w:hint="eastAsia" w:ascii="宋体" w:hAnsi="宋体" w:cs="宋体"/>
          <w:szCs w:val="21"/>
          <w:u w:val="single"/>
        </w:rPr>
        <w:t>（标的名称）</w:t>
      </w:r>
      <w:r>
        <w:rPr>
          <w:rFonts w:hint="eastAsia" w:ascii="宋体" w:hAnsi="宋体" w:cs="宋体"/>
          <w:szCs w:val="21"/>
          <w:u w:val="none" w:color="000000"/>
        </w:rPr>
        <w:t xml:space="preserve"> ，属于</w:t>
      </w:r>
      <w:r>
        <w:rPr>
          <w:rFonts w:hint="eastAsia" w:ascii="宋体" w:hAnsi="宋体" w:cs="宋体"/>
          <w:szCs w:val="21"/>
          <w:u w:val="single"/>
        </w:rPr>
        <w:t xml:space="preserve">（采购文件中明确的所属行业） </w:t>
      </w:r>
      <w:r>
        <w:rPr>
          <w:rFonts w:hint="eastAsia" w:ascii="宋体" w:hAnsi="宋体" w:cs="宋体"/>
          <w:szCs w:val="21"/>
          <w:u w:val="none" w:color="000000"/>
        </w:rPr>
        <w:t>行业；承接企业为</w:t>
      </w:r>
      <w:r>
        <w:rPr>
          <w:rFonts w:hint="eastAsia" w:ascii="宋体" w:hAnsi="宋体" w:cs="宋体"/>
          <w:szCs w:val="21"/>
          <w:u w:val="single"/>
        </w:rPr>
        <w:t>（企业名称）</w:t>
      </w:r>
      <w:r>
        <w:rPr>
          <w:rFonts w:hint="eastAsia" w:ascii="宋体" w:hAnsi="宋体" w:cs="宋体"/>
          <w:szCs w:val="21"/>
          <w:u w:val="none" w:color="000000"/>
        </w:rPr>
        <w:t>，从业人员</w:t>
      </w:r>
      <w:r>
        <w:rPr>
          <w:rFonts w:hint="eastAsia" w:ascii="宋体" w:hAnsi="宋体" w:cs="宋体"/>
          <w:szCs w:val="21"/>
          <w:u w:val="single"/>
        </w:rPr>
        <w:t xml:space="preserve">     </w:t>
      </w:r>
      <w:r>
        <w:rPr>
          <w:rFonts w:hint="eastAsia" w:ascii="宋体" w:hAnsi="宋体" w:cs="宋体"/>
          <w:szCs w:val="21"/>
          <w:u w:val="none" w:color="000000"/>
        </w:rPr>
        <w:t>人，营业收入为</w:t>
      </w:r>
      <w:r>
        <w:rPr>
          <w:rFonts w:hint="eastAsia" w:ascii="宋体" w:hAnsi="宋体" w:cs="宋体"/>
          <w:szCs w:val="21"/>
          <w:u w:val="single"/>
        </w:rPr>
        <w:t xml:space="preserve">  </w:t>
      </w:r>
      <w:r>
        <w:rPr>
          <w:rFonts w:hint="eastAsia" w:ascii="宋体" w:hAnsi="宋体" w:cs="宋体"/>
          <w:szCs w:val="21"/>
          <w:u w:val="none" w:color="000000"/>
        </w:rPr>
        <w:t xml:space="preserve"> 万元，资产总额为</w:t>
      </w:r>
      <w:r>
        <w:rPr>
          <w:rFonts w:hint="eastAsia" w:ascii="宋体" w:hAnsi="宋体" w:cs="宋体"/>
          <w:szCs w:val="21"/>
          <w:u w:val="single"/>
        </w:rPr>
        <w:t xml:space="preserve">   </w:t>
      </w:r>
      <w:r>
        <w:rPr>
          <w:rFonts w:hint="eastAsia" w:ascii="宋体" w:hAnsi="宋体" w:cs="宋体"/>
          <w:szCs w:val="21"/>
          <w:u w:val="none" w:color="000000"/>
        </w:rPr>
        <w:t>万元，属于（</w:t>
      </w:r>
      <w:r>
        <w:rPr>
          <w:rFonts w:hint="eastAsia" w:ascii="宋体" w:hAnsi="宋体" w:cs="宋体"/>
          <w:szCs w:val="21"/>
          <w:u w:val="single"/>
        </w:rPr>
        <w:t>中型企业、小型企业、微型企业</w:t>
      </w:r>
      <w:r>
        <w:rPr>
          <w:rFonts w:hint="eastAsia" w:ascii="宋体" w:hAnsi="宋体" w:cs="宋体"/>
          <w:szCs w:val="21"/>
          <w:u w:val="none" w:color="000000"/>
        </w:rPr>
        <w:t xml:space="preserve">）； </w:t>
      </w:r>
    </w:p>
    <w:p w14:paraId="5AB056CF">
      <w:pPr>
        <w:widowControl/>
        <w:spacing w:before="100" w:beforeAutospacing="1" w:after="100" w:afterAutospacing="1" w:line="380" w:lineRule="exact"/>
        <w:ind w:firstLine="420"/>
        <w:jc w:val="left"/>
        <w:rPr>
          <w:rFonts w:hint="eastAsia" w:ascii="宋体" w:hAnsi="宋体" w:cs="宋体"/>
          <w:szCs w:val="21"/>
          <w:u w:val="none" w:color="000000"/>
        </w:rPr>
      </w:pPr>
      <w:r>
        <w:rPr>
          <w:rFonts w:hint="eastAsia" w:ascii="宋体" w:hAnsi="宋体" w:cs="宋体"/>
          <w:szCs w:val="21"/>
          <w:u w:val="none" w:color="000000"/>
        </w:rPr>
        <w:t>······</w:t>
      </w:r>
    </w:p>
    <w:p w14:paraId="173CA1A8">
      <w:pPr>
        <w:widowControl/>
        <w:spacing w:before="100" w:beforeAutospacing="1" w:after="100" w:afterAutospacing="1" w:line="380" w:lineRule="exact"/>
        <w:ind w:firstLine="420"/>
        <w:jc w:val="left"/>
        <w:rPr>
          <w:rFonts w:hint="eastAsia" w:ascii="宋体" w:hAnsi="宋体" w:cs="宋体"/>
          <w:szCs w:val="21"/>
          <w:u w:val="none" w:color="000000"/>
        </w:rPr>
      </w:pPr>
      <w:r>
        <w:rPr>
          <w:rFonts w:hint="eastAsia" w:ascii="宋体" w:hAnsi="宋体" w:cs="宋体"/>
          <w:szCs w:val="21"/>
          <w:u w:val="none" w:color="000000"/>
        </w:rPr>
        <w:t>以上企业，不属于大企业的分支机构，不存在控股股东为大企业的情形，也不存在与大企业的负责人为同一人的情形。</w:t>
      </w:r>
    </w:p>
    <w:p w14:paraId="0A8EF939">
      <w:pPr>
        <w:widowControl/>
        <w:spacing w:before="100" w:beforeAutospacing="1" w:after="100" w:afterAutospacing="1" w:line="380" w:lineRule="exact"/>
        <w:ind w:firstLine="420"/>
        <w:jc w:val="left"/>
        <w:rPr>
          <w:rFonts w:hint="eastAsia" w:ascii="宋体" w:hAnsi="宋体" w:cs="宋体"/>
          <w:szCs w:val="21"/>
          <w:u w:val="none" w:color="000000"/>
        </w:rPr>
      </w:pPr>
      <w:r>
        <w:rPr>
          <w:rFonts w:hint="eastAsia" w:ascii="宋体" w:hAnsi="宋体" w:cs="宋体"/>
          <w:szCs w:val="21"/>
          <w:u w:val="none" w:color="000000"/>
        </w:rPr>
        <w:t xml:space="preserve">本企业对上述声明内容的真实性负责。如有虚假，将依法承担相应责任。 </w:t>
      </w:r>
    </w:p>
    <w:p w14:paraId="1C608491">
      <w:pPr>
        <w:widowControl/>
        <w:spacing w:before="100" w:beforeAutospacing="1" w:after="100" w:afterAutospacing="1" w:line="380" w:lineRule="exact"/>
        <w:ind w:firstLine="420"/>
        <w:jc w:val="left"/>
        <w:rPr>
          <w:rFonts w:hint="eastAsia" w:ascii="宋体" w:hAnsi="宋体" w:cs="宋体"/>
          <w:szCs w:val="21"/>
          <w:u w:val="none" w:color="000000"/>
        </w:rPr>
      </w:pPr>
      <w:r>
        <w:rPr>
          <w:rFonts w:hint="eastAsia" w:ascii="宋体" w:hAnsi="宋体" w:cs="宋体"/>
          <w:szCs w:val="21"/>
          <w:u w:val="none" w:color="000000"/>
        </w:rPr>
        <w:t xml:space="preserve">企业名称（盖章）：      </w:t>
      </w:r>
    </w:p>
    <w:p w14:paraId="705F6A92">
      <w:pPr>
        <w:widowControl/>
        <w:spacing w:before="100" w:beforeAutospacing="1" w:after="100" w:afterAutospacing="1" w:line="380" w:lineRule="exact"/>
        <w:ind w:firstLine="420"/>
        <w:jc w:val="left"/>
        <w:rPr>
          <w:rFonts w:hint="eastAsia" w:ascii="宋体" w:hAnsi="宋体" w:cs="宋体"/>
          <w:kern w:val="0"/>
          <w:szCs w:val="21"/>
          <w:u w:val="single"/>
        </w:rPr>
      </w:pPr>
      <w:r>
        <w:rPr>
          <w:rFonts w:hint="eastAsia" w:ascii="宋体" w:hAnsi="宋体" w:cs="宋体"/>
          <w:szCs w:val="21"/>
          <w:u w:val="none" w:color="000000"/>
        </w:rPr>
        <w:t xml:space="preserve">日 期：    </w:t>
      </w:r>
    </w:p>
    <w:p w14:paraId="6FC7A0DF">
      <w:pPr>
        <w:spacing w:before="27" w:line="229" w:lineRule="auto"/>
        <w:ind w:left="192" w:right="235" w:firstLine="604"/>
        <w:rPr>
          <w:rFonts w:ascii="宋体" w:hAnsi="宋体" w:cs="宋体"/>
          <w:spacing w:val="-2"/>
          <w:sz w:val="28"/>
          <w:szCs w:val="28"/>
        </w:rPr>
      </w:pPr>
    </w:p>
    <w:p w14:paraId="1D9B2DA7">
      <w:pPr>
        <w:spacing w:before="27" w:line="229" w:lineRule="auto"/>
        <w:ind w:left="192" w:right="235" w:firstLine="604"/>
        <w:rPr>
          <w:rFonts w:ascii="宋体" w:hAnsi="宋体" w:cs="宋体"/>
          <w:spacing w:val="-2"/>
          <w:sz w:val="28"/>
          <w:szCs w:val="28"/>
        </w:rPr>
      </w:pPr>
    </w:p>
    <w:p w14:paraId="76CD124F">
      <w:pPr>
        <w:spacing w:before="27" w:line="229" w:lineRule="auto"/>
        <w:ind w:left="192" w:right="235" w:firstLine="604"/>
        <w:rPr>
          <w:rFonts w:ascii="宋体" w:hAnsi="宋体" w:cs="宋体"/>
          <w:spacing w:val="-2"/>
          <w:sz w:val="28"/>
          <w:szCs w:val="28"/>
        </w:rPr>
      </w:pPr>
    </w:p>
    <w:p w14:paraId="3EF569EA">
      <w:pPr>
        <w:spacing w:before="27" w:line="229" w:lineRule="auto"/>
        <w:ind w:left="192" w:right="235" w:firstLine="604"/>
        <w:rPr>
          <w:rFonts w:ascii="宋体" w:hAnsi="宋体" w:cs="宋体"/>
          <w:spacing w:val="-2"/>
          <w:sz w:val="28"/>
          <w:szCs w:val="28"/>
        </w:rPr>
      </w:pPr>
    </w:p>
    <w:p w14:paraId="54EA9B1D">
      <w:pPr>
        <w:spacing w:before="27" w:line="229" w:lineRule="auto"/>
        <w:ind w:left="192" w:right="235" w:firstLine="604"/>
        <w:rPr>
          <w:rFonts w:ascii="宋体" w:hAnsi="宋体" w:cs="宋体"/>
          <w:spacing w:val="-2"/>
          <w:sz w:val="24"/>
        </w:rPr>
      </w:pPr>
      <w:r>
        <w:rPr>
          <w:rFonts w:ascii="宋体" w:hAnsi="宋体" w:cs="宋体"/>
          <w:spacing w:val="-2"/>
          <w:sz w:val="24"/>
        </w:rPr>
        <w:t>说明：1、填写前请认真阅读《工业和信息化部、国家统计局、国家发展和改革委员 会、财政部关于印发中小企业划型标准规定的通知》（工信部联企业[2011]300 号）和《政府采购促进中小企业发展管理办法》 （财库﹝2020﹞46 号）相关规定。</w:t>
      </w:r>
    </w:p>
    <w:p w14:paraId="0E35BB62">
      <w:pPr>
        <w:spacing w:before="27" w:line="229" w:lineRule="auto"/>
        <w:ind w:left="192" w:right="235" w:firstLine="604"/>
        <w:rPr>
          <w:rFonts w:ascii="宋体" w:hAnsi="宋体" w:cs="宋体"/>
          <w:spacing w:val="-2"/>
          <w:sz w:val="24"/>
        </w:rPr>
      </w:pPr>
      <w:r>
        <w:rPr>
          <w:rFonts w:ascii="宋体" w:hAnsi="宋体" w:cs="宋体"/>
          <w:spacing w:val="-2"/>
          <w:sz w:val="24"/>
        </w:rPr>
        <w:t>2、未按上述要求提供、填写的，评审时不予以考虑。</w:t>
      </w:r>
    </w:p>
    <w:p w14:paraId="5E7D8AC7">
      <w:pPr>
        <w:spacing w:before="27" w:line="229" w:lineRule="auto"/>
        <w:ind w:left="192" w:right="235" w:firstLine="604"/>
        <w:rPr>
          <w:rFonts w:hint="eastAsia" w:ascii="宋体" w:hAnsi="宋体" w:cs="宋体"/>
          <w:spacing w:val="-2"/>
          <w:sz w:val="24"/>
        </w:rPr>
        <w:sectPr>
          <w:footerReference r:id="rId13" w:type="default"/>
          <w:pgSz w:w="11906" w:h="16839"/>
          <w:pgMar w:top="400" w:right="978" w:bottom="953" w:left="1077" w:header="0" w:footer="788" w:gutter="0"/>
          <w:cols w:space="720" w:num="1"/>
        </w:sectPr>
      </w:pPr>
      <w:r>
        <w:rPr>
          <w:rFonts w:ascii="宋体" w:hAnsi="宋体" w:cs="宋体"/>
          <w:spacing w:val="-2"/>
          <w:sz w:val="24"/>
        </w:rPr>
        <w:t>3、从业人员、营业收入、资产总额填报上一年度数据，无上一年度数据的新成立企业可不填</w:t>
      </w:r>
    </w:p>
    <w:p w14:paraId="2542F9EB">
      <w:pPr>
        <w:pStyle w:val="45"/>
        <w:rPr>
          <w:rFonts w:hint="eastAsia" w:ascii="宋体" w:hAnsi="宋体" w:eastAsia="宋体" w:cs="宋体"/>
          <w:color w:val="auto"/>
          <w:sz w:val="24"/>
          <w:szCs w:val="24"/>
        </w:rPr>
      </w:pPr>
    </w:p>
    <w:p w14:paraId="6A67A166">
      <w:pPr>
        <w:pStyle w:val="3"/>
        <w:numPr>
          <w:ilvl w:val="0"/>
          <w:numId w:val="0"/>
        </w:numPr>
        <w:spacing w:line="240" w:lineRule="atLeast"/>
        <w:jc w:val="both"/>
        <w:rPr>
          <w:rFonts w:hint="eastAsia" w:ascii="宋体" w:hAnsi="宋体" w:cs="宋体"/>
          <w:b/>
          <w:bCs/>
        </w:rPr>
      </w:pPr>
      <w:bookmarkStart w:id="97" w:name="_Toc19284"/>
      <w:bookmarkStart w:id="98" w:name="_Toc8010"/>
      <w:bookmarkStart w:id="99" w:name="_Toc23068"/>
      <w:bookmarkStart w:id="100" w:name="_Toc515647825"/>
      <w:bookmarkStart w:id="101" w:name="OLE_LINK14"/>
      <w:bookmarkStart w:id="102" w:name="OLE_LINK13"/>
      <w:r>
        <w:rPr>
          <w:rFonts w:hint="eastAsia" w:ascii="宋体" w:hAnsi="宋体" w:eastAsia="宋体" w:cs="宋体"/>
          <w:b/>
          <w:bCs/>
          <w:lang w:val="en-US" w:eastAsia="zh-CN"/>
        </w:rPr>
        <w:t>2</w:t>
      </w:r>
      <w:r>
        <w:rPr>
          <w:rFonts w:hint="eastAsia" w:ascii="宋体" w:hAnsi="宋体" w:cs="宋体"/>
          <w:b/>
          <w:bCs/>
        </w:rPr>
        <w:t xml:space="preserve">  残疾人福利性单位声明函</w:t>
      </w:r>
      <w:bookmarkEnd w:id="97"/>
      <w:bookmarkEnd w:id="98"/>
      <w:bookmarkEnd w:id="99"/>
      <w:bookmarkEnd w:id="100"/>
    </w:p>
    <w:bookmarkEnd w:id="101"/>
    <w:bookmarkEnd w:id="102"/>
    <w:p w14:paraId="204B6DE6">
      <w:pPr>
        <w:spacing w:line="240" w:lineRule="atLeast"/>
        <w:ind w:left="1157" w:leftChars="257" w:hanging="540"/>
        <w:jc w:val="center"/>
        <w:rPr>
          <w:rFonts w:hint="eastAsia" w:ascii="宋体" w:hAnsi="宋体" w:cs="宋体"/>
          <w:kern w:val="0"/>
          <w:sz w:val="24"/>
          <w:szCs w:val="20"/>
        </w:rPr>
      </w:pPr>
    </w:p>
    <w:p w14:paraId="674688E4">
      <w:pPr>
        <w:spacing w:line="240" w:lineRule="atLeast"/>
        <w:ind w:firstLine="567"/>
        <w:rPr>
          <w:rFonts w:hint="eastAsia" w:ascii="宋体" w:hAnsi="宋体" w:cs="宋体"/>
          <w:kern w:val="0"/>
          <w:sz w:val="24"/>
          <w:szCs w:val="20"/>
        </w:rPr>
      </w:pPr>
      <w:r>
        <w:rPr>
          <w:rFonts w:hint="eastAsia" w:ascii="宋体" w:hAnsi="宋体" w:cs="宋体"/>
          <w:kern w:val="0"/>
          <w:sz w:val="24"/>
          <w:szCs w:val="20"/>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或者提供其他残疾人福利性单位制造的货物（不包括使用非残疾人福利性单位注册商标的货物）。</w:t>
      </w:r>
    </w:p>
    <w:p w14:paraId="09009295">
      <w:pPr>
        <w:spacing w:line="240" w:lineRule="atLeast"/>
        <w:ind w:left="1157" w:leftChars="257" w:hanging="540"/>
        <w:rPr>
          <w:rFonts w:hint="eastAsia" w:ascii="宋体" w:hAnsi="宋体" w:cs="宋体"/>
          <w:kern w:val="0"/>
          <w:sz w:val="24"/>
          <w:szCs w:val="20"/>
        </w:rPr>
      </w:pPr>
      <w:r>
        <w:rPr>
          <w:rFonts w:hint="eastAsia" w:ascii="宋体" w:hAnsi="宋体" w:cs="宋体"/>
          <w:kern w:val="0"/>
          <w:sz w:val="24"/>
          <w:szCs w:val="20"/>
        </w:rPr>
        <w:t>本单位对上述声明的真实性负责。如有虚假，将依法承担相应责任。</w:t>
      </w:r>
    </w:p>
    <w:p w14:paraId="7CF27B2E">
      <w:pPr>
        <w:spacing w:line="240" w:lineRule="atLeast"/>
        <w:ind w:left="1157" w:leftChars="257" w:hanging="540"/>
        <w:jc w:val="center"/>
        <w:rPr>
          <w:rFonts w:hint="eastAsia" w:ascii="宋体" w:hAnsi="宋体" w:cs="宋体"/>
          <w:kern w:val="0"/>
          <w:sz w:val="24"/>
          <w:szCs w:val="20"/>
        </w:rPr>
      </w:pPr>
    </w:p>
    <w:p w14:paraId="110E65B6">
      <w:pPr>
        <w:spacing w:line="240" w:lineRule="atLeast"/>
        <w:ind w:left="1157" w:leftChars="257" w:hanging="540"/>
        <w:jc w:val="center"/>
        <w:rPr>
          <w:rFonts w:hint="eastAsia" w:ascii="宋体" w:hAnsi="宋体" w:cs="宋体"/>
          <w:kern w:val="0"/>
          <w:sz w:val="24"/>
          <w:szCs w:val="20"/>
        </w:rPr>
      </w:pPr>
    </w:p>
    <w:p w14:paraId="588249CE">
      <w:pPr>
        <w:spacing w:line="240" w:lineRule="atLeast"/>
        <w:ind w:left="1157" w:leftChars="257" w:hanging="540"/>
        <w:jc w:val="center"/>
        <w:rPr>
          <w:rFonts w:hint="eastAsia" w:ascii="宋体" w:hAnsi="宋体" w:cs="宋体"/>
          <w:kern w:val="0"/>
          <w:sz w:val="24"/>
          <w:szCs w:val="20"/>
        </w:rPr>
      </w:pPr>
      <w:r>
        <w:rPr>
          <w:rFonts w:hint="eastAsia" w:ascii="宋体" w:hAnsi="宋体" w:cs="宋体"/>
          <w:kern w:val="0"/>
          <w:sz w:val="24"/>
          <w:szCs w:val="20"/>
        </w:rPr>
        <w:t xml:space="preserve">              残疾人福利性单位名称（盖单位章）：______________</w:t>
      </w:r>
    </w:p>
    <w:p w14:paraId="6E26747B">
      <w:pPr>
        <w:spacing w:line="240" w:lineRule="atLeast"/>
        <w:ind w:left="1157" w:leftChars="257" w:hanging="540"/>
        <w:jc w:val="center"/>
        <w:rPr>
          <w:rFonts w:hint="eastAsia" w:ascii="宋体" w:hAnsi="宋体" w:cs="宋体"/>
          <w:kern w:val="0"/>
          <w:sz w:val="24"/>
          <w:szCs w:val="20"/>
        </w:rPr>
      </w:pPr>
      <w:r>
        <w:rPr>
          <w:rFonts w:hint="eastAsia" w:ascii="宋体" w:hAnsi="宋体" w:cs="宋体"/>
          <w:kern w:val="0"/>
          <w:sz w:val="24"/>
          <w:szCs w:val="20"/>
        </w:rPr>
        <w:t xml:space="preserve">  </w:t>
      </w:r>
      <w:r>
        <w:rPr>
          <w:rFonts w:hint="eastAsia" w:ascii="宋体" w:hAnsi="宋体" w:cs="宋体"/>
          <w:kern w:val="0"/>
          <w:sz w:val="24"/>
          <w:szCs w:val="20"/>
          <w:u w:val="single" w:color="FFFFFF"/>
        </w:rPr>
        <w:t xml:space="preserve">      </w:t>
      </w:r>
      <w:r>
        <w:rPr>
          <w:rFonts w:hint="eastAsia" w:ascii="宋体" w:hAnsi="宋体" w:cs="宋体"/>
          <w:kern w:val="0"/>
          <w:sz w:val="24"/>
          <w:szCs w:val="20"/>
          <w:u w:val="single" w:color="FFFFFF"/>
          <w:lang w:val="en-US" w:eastAsia="zh-CN"/>
        </w:rPr>
        <w:t xml:space="preserve"> </w:t>
      </w:r>
      <w:r>
        <w:rPr>
          <w:rFonts w:hint="eastAsia" w:ascii="宋体" w:hAnsi="宋体" w:cs="宋体"/>
          <w:kern w:val="0"/>
          <w:sz w:val="24"/>
          <w:szCs w:val="20"/>
          <w:u w:val="single" w:color="FFFFFF"/>
        </w:rPr>
        <w:t xml:space="preserve"> </w:t>
      </w:r>
      <w:r>
        <w:rPr>
          <w:rFonts w:hint="eastAsia" w:ascii="宋体" w:hAnsi="宋体" w:cs="宋体"/>
          <w:kern w:val="0"/>
          <w:sz w:val="24"/>
          <w:szCs w:val="20"/>
        </w:rPr>
        <w:t>日  期：____________</w:t>
      </w:r>
    </w:p>
    <w:p w14:paraId="5413A73B">
      <w:pPr>
        <w:spacing w:line="240" w:lineRule="atLeast"/>
        <w:ind w:left="1157" w:leftChars="257" w:hanging="540"/>
        <w:jc w:val="center"/>
        <w:rPr>
          <w:rFonts w:hint="eastAsia" w:ascii="宋体" w:hAnsi="宋体" w:cs="宋体"/>
          <w:b/>
          <w:kern w:val="0"/>
          <w:sz w:val="24"/>
          <w:szCs w:val="20"/>
        </w:rPr>
      </w:pPr>
    </w:p>
    <w:p w14:paraId="7C848D84">
      <w:pPr>
        <w:spacing w:line="240" w:lineRule="atLeast"/>
        <w:ind w:left="1157" w:leftChars="257" w:hanging="540"/>
        <w:jc w:val="center"/>
        <w:rPr>
          <w:rFonts w:hint="eastAsia" w:ascii="宋体" w:hAnsi="宋体" w:cs="宋体"/>
          <w:b/>
          <w:kern w:val="0"/>
          <w:sz w:val="24"/>
          <w:szCs w:val="20"/>
        </w:rPr>
      </w:pPr>
    </w:p>
    <w:p w14:paraId="2BF53329">
      <w:pPr>
        <w:pStyle w:val="3"/>
        <w:numPr>
          <w:ilvl w:val="0"/>
          <w:numId w:val="0"/>
        </w:numPr>
        <w:spacing w:line="240" w:lineRule="atLeast"/>
        <w:ind w:left="617" w:leftChars="257"/>
        <w:rPr>
          <w:rFonts w:hint="eastAsia" w:ascii="宋体" w:hAnsi="宋体" w:cs="宋体"/>
        </w:rPr>
      </w:pPr>
    </w:p>
    <w:p w14:paraId="725B2719">
      <w:pPr>
        <w:pStyle w:val="3"/>
        <w:numPr>
          <w:ilvl w:val="0"/>
          <w:numId w:val="0"/>
        </w:numPr>
        <w:spacing w:line="240" w:lineRule="atLeast"/>
        <w:ind w:left="617" w:leftChars="257"/>
        <w:jc w:val="center"/>
        <w:rPr>
          <w:rFonts w:hint="eastAsia" w:ascii="宋体" w:hAnsi="宋体" w:cs="宋体"/>
        </w:rPr>
      </w:pPr>
      <w:bookmarkStart w:id="103" w:name="_Toc6386"/>
    </w:p>
    <w:p w14:paraId="7C24C227">
      <w:pPr>
        <w:pStyle w:val="3"/>
        <w:numPr>
          <w:ilvl w:val="0"/>
          <w:numId w:val="0"/>
        </w:numPr>
        <w:spacing w:line="240" w:lineRule="atLeast"/>
        <w:ind w:left="617" w:leftChars="257"/>
        <w:jc w:val="center"/>
        <w:rPr>
          <w:rFonts w:hint="eastAsia" w:ascii="宋体" w:hAnsi="宋体" w:cs="宋体"/>
        </w:rPr>
      </w:pPr>
    </w:p>
    <w:p w14:paraId="1C0D22CD">
      <w:pPr>
        <w:pStyle w:val="3"/>
        <w:numPr>
          <w:ilvl w:val="0"/>
          <w:numId w:val="0"/>
        </w:numPr>
        <w:spacing w:line="240" w:lineRule="atLeast"/>
        <w:ind w:left="617" w:leftChars="257"/>
        <w:jc w:val="center"/>
        <w:rPr>
          <w:rFonts w:hint="eastAsia" w:ascii="宋体" w:hAnsi="宋体" w:cs="宋体"/>
        </w:rPr>
      </w:pPr>
    </w:p>
    <w:p w14:paraId="65447908">
      <w:pPr>
        <w:pStyle w:val="3"/>
        <w:numPr>
          <w:ilvl w:val="0"/>
          <w:numId w:val="0"/>
        </w:numPr>
        <w:spacing w:line="240" w:lineRule="atLeast"/>
        <w:ind w:left="617" w:leftChars="257"/>
        <w:jc w:val="center"/>
        <w:rPr>
          <w:rFonts w:hint="eastAsia" w:ascii="宋体" w:hAnsi="宋体" w:cs="宋体"/>
        </w:rPr>
      </w:pPr>
    </w:p>
    <w:p w14:paraId="2AF071D2">
      <w:pPr>
        <w:rPr>
          <w:rFonts w:hint="eastAsia" w:ascii="宋体" w:hAnsi="宋体" w:cs="宋体"/>
          <w:sz w:val="24"/>
        </w:rPr>
      </w:pPr>
    </w:p>
    <w:p w14:paraId="697105A8">
      <w:pPr>
        <w:pStyle w:val="24"/>
        <w:rPr>
          <w:rFonts w:hint="eastAsia" w:ascii="宋体" w:hAnsi="宋体" w:cs="宋体"/>
        </w:rPr>
      </w:pPr>
    </w:p>
    <w:p w14:paraId="392BDA40">
      <w:pPr>
        <w:pStyle w:val="24"/>
        <w:rPr>
          <w:rFonts w:hint="eastAsia" w:ascii="宋体" w:hAnsi="宋体" w:cs="宋体"/>
        </w:rPr>
      </w:pPr>
    </w:p>
    <w:p w14:paraId="09DC116D">
      <w:pPr>
        <w:pStyle w:val="24"/>
        <w:rPr>
          <w:rFonts w:hint="eastAsia" w:ascii="宋体" w:hAnsi="宋体" w:cs="宋体"/>
        </w:rPr>
      </w:pPr>
    </w:p>
    <w:p w14:paraId="6D0ABD16">
      <w:pPr>
        <w:pStyle w:val="24"/>
        <w:rPr>
          <w:rFonts w:hint="eastAsia" w:ascii="宋体" w:hAnsi="宋体" w:cs="宋体"/>
        </w:rPr>
      </w:pPr>
    </w:p>
    <w:p w14:paraId="70909039">
      <w:pPr>
        <w:pStyle w:val="24"/>
        <w:rPr>
          <w:rFonts w:hint="eastAsia" w:ascii="宋体" w:hAnsi="宋体" w:cs="宋体"/>
        </w:rPr>
      </w:pPr>
    </w:p>
    <w:p w14:paraId="0184054E">
      <w:pPr>
        <w:pStyle w:val="24"/>
        <w:rPr>
          <w:rFonts w:hint="eastAsia" w:ascii="宋体" w:hAnsi="宋体" w:cs="宋体"/>
        </w:rPr>
      </w:pPr>
    </w:p>
    <w:p w14:paraId="4F05F53B">
      <w:pPr>
        <w:pStyle w:val="24"/>
        <w:rPr>
          <w:rFonts w:hint="eastAsia" w:ascii="宋体" w:hAnsi="宋体" w:cs="宋体"/>
        </w:rPr>
      </w:pPr>
    </w:p>
    <w:p w14:paraId="59E88C05">
      <w:pPr>
        <w:pStyle w:val="24"/>
        <w:rPr>
          <w:rFonts w:hint="eastAsia" w:ascii="宋体" w:hAnsi="宋体" w:cs="宋体"/>
        </w:rPr>
      </w:pPr>
    </w:p>
    <w:p w14:paraId="2EA80A06">
      <w:pPr>
        <w:pStyle w:val="24"/>
        <w:rPr>
          <w:rFonts w:hint="eastAsia" w:ascii="宋体" w:hAnsi="宋体" w:cs="宋体"/>
        </w:rPr>
      </w:pPr>
    </w:p>
    <w:p w14:paraId="1B39E76D">
      <w:pPr>
        <w:pStyle w:val="24"/>
        <w:rPr>
          <w:rFonts w:hint="eastAsia" w:ascii="宋体" w:hAnsi="宋体" w:cs="宋体"/>
        </w:rPr>
      </w:pPr>
    </w:p>
    <w:p w14:paraId="01349095">
      <w:pPr>
        <w:pStyle w:val="24"/>
        <w:rPr>
          <w:rFonts w:hint="eastAsia" w:ascii="宋体" w:hAnsi="宋体" w:cs="宋体"/>
        </w:rPr>
      </w:pPr>
    </w:p>
    <w:p w14:paraId="12B26D63">
      <w:pPr>
        <w:pStyle w:val="24"/>
        <w:rPr>
          <w:rFonts w:hint="eastAsia" w:ascii="宋体" w:hAnsi="宋体" w:cs="宋体"/>
        </w:rPr>
      </w:pPr>
    </w:p>
    <w:p w14:paraId="770D6F46">
      <w:pPr>
        <w:pStyle w:val="24"/>
        <w:rPr>
          <w:rFonts w:hint="eastAsia" w:ascii="宋体" w:hAnsi="宋体" w:cs="宋体"/>
        </w:rPr>
      </w:pPr>
    </w:p>
    <w:p w14:paraId="5E955DF4">
      <w:pPr>
        <w:pStyle w:val="24"/>
        <w:rPr>
          <w:rFonts w:hint="eastAsia" w:ascii="宋体" w:hAnsi="宋体" w:cs="宋体"/>
        </w:rPr>
      </w:pPr>
    </w:p>
    <w:p w14:paraId="184DF17E">
      <w:pPr>
        <w:pStyle w:val="24"/>
        <w:rPr>
          <w:rFonts w:hint="eastAsia" w:ascii="宋体" w:hAnsi="宋体" w:cs="宋体"/>
        </w:rPr>
      </w:pPr>
    </w:p>
    <w:p w14:paraId="42C97787">
      <w:pPr>
        <w:pStyle w:val="24"/>
        <w:rPr>
          <w:rFonts w:hint="eastAsia" w:ascii="宋体" w:hAnsi="宋体" w:cs="宋体"/>
        </w:rPr>
      </w:pPr>
    </w:p>
    <w:p w14:paraId="2C8D3684">
      <w:pPr>
        <w:pStyle w:val="24"/>
        <w:rPr>
          <w:rFonts w:hint="eastAsia" w:ascii="宋体" w:hAnsi="宋体" w:cs="宋体"/>
        </w:rPr>
      </w:pPr>
    </w:p>
    <w:p w14:paraId="5D0DF6FE">
      <w:pPr>
        <w:pStyle w:val="3"/>
        <w:numPr>
          <w:ilvl w:val="0"/>
          <w:numId w:val="0"/>
        </w:numPr>
        <w:spacing w:line="240" w:lineRule="atLeast"/>
        <w:jc w:val="left"/>
        <w:rPr>
          <w:rFonts w:hint="eastAsia" w:ascii="宋体" w:hAnsi="宋体" w:cs="宋体"/>
          <w:b/>
          <w:bCs/>
        </w:rPr>
      </w:pPr>
    </w:p>
    <w:p w14:paraId="0676EC30">
      <w:pPr>
        <w:pStyle w:val="3"/>
        <w:numPr>
          <w:ilvl w:val="0"/>
          <w:numId w:val="0"/>
        </w:numPr>
        <w:spacing w:line="240" w:lineRule="atLeast"/>
        <w:jc w:val="center"/>
        <w:rPr>
          <w:rFonts w:hint="eastAsia" w:ascii="宋体" w:hAnsi="宋体" w:cs="宋体"/>
          <w:b/>
          <w:bCs/>
        </w:rPr>
      </w:pPr>
      <w:r>
        <w:rPr>
          <w:rFonts w:hint="eastAsia" w:ascii="宋体" w:hAnsi="宋体" w:cs="宋体"/>
          <w:b/>
          <w:bCs/>
        </w:rPr>
        <w:t>7、投标人关联单位的说明</w:t>
      </w:r>
      <w:bookmarkEnd w:id="103"/>
    </w:p>
    <w:p w14:paraId="27F4BD7C">
      <w:pPr>
        <w:pStyle w:val="5"/>
        <w:jc w:val="center"/>
        <w:rPr>
          <w:rFonts w:hint="eastAsia" w:ascii="宋体" w:hAnsi="宋体" w:cs="宋体"/>
        </w:rPr>
      </w:pPr>
    </w:p>
    <w:p w14:paraId="5600EC64">
      <w:pPr>
        <w:pStyle w:val="5"/>
        <w:ind w:firstLine="480" w:firstLineChars="200"/>
        <w:rPr>
          <w:rFonts w:hint="eastAsia" w:ascii="宋体" w:hAnsi="宋体" w:cs="宋体"/>
        </w:rPr>
      </w:pPr>
      <w:r>
        <w:rPr>
          <w:rFonts w:hint="eastAsia" w:ascii="宋体" w:hAnsi="宋体" w:cs="宋体"/>
        </w:rPr>
        <w:t>说明：投标人应当如实披露与本单位存在下列关联关系的单位名称：</w:t>
      </w:r>
    </w:p>
    <w:p w14:paraId="69E8B590">
      <w:pPr>
        <w:pStyle w:val="5"/>
        <w:ind w:firstLine="480" w:firstLineChars="200"/>
        <w:rPr>
          <w:rFonts w:hint="eastAsia" w:ascii="宋体" w:hAnsi="宋体" w:eastAsia="宋体" w:cs="宋体"/>
          <w:lang w:eastAsia="zh-CN"/>
        </w:rPr>
      </w:pPr>
      <w:r>
        <w:rPr>
          <w:rFonts w:hint="eastAsia" w:ascii="宋体" w:hAnsi="宋体" w:cs="宋体"/>
        </w:rPr>
        <w:t>（1）与投标人单位负责人为同一人的其他单位；</w:t>
      </w:r>
    </w:p>
    <w:p w14:paraId="665756E0">
      <w:pPr>
        <w:pStyle w:val="5"/>
        <w:ind w:firstLine="480" w:firstLineChars="200"/>
        <w:rPr>
          <w:rFonts w:hint="eastAsia" w:ascii="宋体" w:hAnsi="宋体" w:cs="宋体"/>
        </w:rPr>
      </w:pPr>
      <w:r>
        <w:rPr>
          <w:rFonts w:hint="eastAsia" w:ascii="宋体" w:hAnsi="宋体" w:cs="宋体"/>
        </w:rPr>
        <w:t xml:space="preserve">    （2）与投标人存在直接控股、管理关系的其他单位。</w:t>
      </w:r>
    </w:p>
    <w:p w14:paraId="5D8DDE14">
      <w:pPr>
        <w:pStyle w:val="5"/>
        <w:ind w:firstLine="0"/>
        <w:rPr>
          <w:rFonts w:hint="eastAsia" w:ascii="宋体" w:hAnsi="宋体" w:cs="宋体"/>
        </w:rPr>
      </w:pPr>
    </w:p>
    <w:p w14:paraId="664AE494">
      <w:pPr>
        <w:pStyle w:val="5"/>
        <w:ind w:firstLine="0"/>
        <w:rPr>
          <w:rFonts w:hint="eastAsia" w:ascii="宋体" w:hAnsi="宋体" w:cs="宋体"/>
        </w:rPr>
      </w:pPr>
    </w:p>
    <w:p w14:paraId="0FF5D597">
      <w:pPr>
        <w:pStyle w:val="5"/>
        <w:ind w:firstLine="0"/>
        <w:rPr>
          <w:rFonts w:hint="eastAsia" w:ascii="宋体" w:hAnsi="宋体" w:cs="宋体"/>
        </w:rPr>
      </w:pPr>
    </w:p>
    <w:p w14:paraId="5C3603C3">
      <w:pPr>
        <w:pStyle w:val="5"/>
        <w:ind w:firstLine="0"/>
        <w:rPr>
          <w:rFonts w:hint="eastAsia" w:ascii="宋体" w:hAnsi="宋体" w:cs="宋体"/>
        </w:rPr>
      </w:pPr>
    </w:p>
    <w:p w14:paraId="10E9D9A7">
      <w:pPr>
        <w:pStyle w:val="5"/>
        <w:ind w:firstLine="0"/>
        <w:rPr>
          <w:rFonts w:hint="eastAsia" w:ascii="宋体" w:hAnsi="宋体" w:cs="宋体"/>
        </w:rPr>
      </w:pPr>
    </w:p>
    <w:p w14:paraId="1C776A2C">
      <w:pPr>
        <w:pStyle w:val="5"/>
        <w:ind w:firstLine="0"/>
        <w:rPr>
          <w:rFonts w:hint="eastAsia" w:ascii="宋体" w:hAnsi="宋体" w:cs="宋体"/>
        </w:rPr>
      </w:pPr>
    </w:p>
    <w:p w14:paraId="25C84E06">
      <w:pPr>
        <w:pStyle w:val="5"/>
        <w:ind w:firstLine="0"/>
        <w:rPr>
          <w:rFonts w:hint="eastAsia" w:ascii="宋体" w:hAnsi="宋体" w:cs="宋体"/>
        </w:rPr>
      </w:pPr>
    </w:p>
    <w:p w14:paraId="66175262">
      <w:pPr>
        <w:rPr>
          <w:rFonts w:hint="eastAsia" w:ascii="宋体" w:hAnsi="宋体" w:cs="宋体"/>
        </w:rPr>
      </w:pPr>
    </w:p>
    <w:p w14:paraId="29D0AF57">
      <w:pPr>
        <w:pStyle w:val="4"/>
        <w:rPr>
          <w:rFonts w:hint="eastAsia" w:ascii="宋体" w:hAnsi="宋体" w:cs="宋体"/>
          <w:color w:val="auto"/>
        </w:rPr>
      </w:pPr>
    </w:p>
    <w:p w14:paraId="63A9A8B1">
      <w:pPr>
        <w:rPr>
          <w:rFonts w:hint="eastAsia" w:ascii="宋体" w:hAnsi="宋体" w:cs="宋体"/>
        </w:rPr>
      </w:pPr>
    </w:p>
    <w:p w14:paraId="01FD619F">
      <w:pPr>
        <w:pStyle w:val="4"/>
        <w:rPr>
          <w:rFonts w:hint="eastAsia" w:ascii="宋体" w:hAnsi="宋体" w:cs="宋体"/>
          <w:color w:val="auto"/>
        </w:rPr>
      </w:pPr>
    </w:p>
    <w:p w14:paraId="3215BD37">
      <w:pPr>
        <w:rPr>
          <w:rFonts w:hint="eastAsia" w:ascii="宋体" w:hAnsi="宋体" w:cs="宋体"/>
        </w:rPr>
      </w:pPr>
    </w:p>
    <w:p w14:paraId="7DA88102">
      <w:pPr>
        <w:pStyle w:val="4"/>
        <w:rPr>
          <w:rFonts w:hint="eastAsia" w:ascii="宋体" w:hAnsi="宋体" w:cs="宋体"/>
          <w:color w:val="auto"/>
        </w:rPr>
      </w:pPr>
    </w:p>
    <w:p w14:paraId="25C5EC6F">
      <w:pPr>
        <w:rPr>
          <w:rFonts w:hint="eastAsia" w:ascii="宋体" w:hAnsi="宋体" w:cs="宋体"/>
        </w:rPr>
      </w:pPr>
    </w:p>
    <w:p w14:paraId="00FEF888">
      <w:pPr>
        <w:pStyle w:val="24"/>
        <w:rPr>
          <w:rFonts w:hint="eastAsia" w:ascii="宋体" w:hAnsi="宋体" w:cs="宋体"/>
        </w:rPr>
      </w:pPr>
    </w:p>
    <w:p w14:paraId="371F71F2">
      <w:pPr>
        <w:pStyle w:val="24"/>
        <w:rPr>
          <w:rFonts w:hint="eastAsia" w:ascii="宋体" w:hAnsi="宋体" w:cs="宋体"/>
        </w:rPr>
      </w:pPr>
    </w:p>
    <w:p w14:paraId="1FA117BB">
      <w:pPr>
        <w:pStyle w:val="24"/>
        <w:rPr>
          <w:rFonts w:hint="eastAsia" w:ascii="宋体" w:hAnsi="宋体" w:cs="宋体"/>
        </w:rPr>
      </w:pPr>
    </w:p>
    <w:p w14:paraId="78C4B811">
      <w:pPr>
        <w:pStyle w:val="24"/>
        <w:rPr>
          <w:rFonts w:hint="eastAsia" w:ascii="宋体" w:hAnsi="宋体" w:cs="宋体"/>
        </w:rPr>
      </w:pPr>
    </w:p>
    <w:p w14:paraId="3D08CA8E">
      <w:pPr>
        <w:pStyle w:val="24"/>
        <w:rPr>
          <w:rFonts w:hint="eastAsia" w:ascii="宋体" w:hAnsi="宋体" w:cs="宋体"/>
        </w:rPr>
      </w:pPr>
    </w:p>
    <w:p w14:paraId="01DE9C5D">
      <w:pPr>
        <w:pStyle w:val="24"/>
        <w:rPr>
          <w:rFonts w:hint="eastAsia" w:ascii="宋体" w:hAnsi="宋体" w:cs="宋体"/>
        </w:rPr>
      </w:pPr>
    </w:p>
    <w:p w14:paraId="37470A0E">
      <w:pPr>
        <w:pStyle w:val="24"/>
        <w:rPr>
          <w:rFonts w:hint="eastAsia" w:ascii="宋体" w:hAnsi="宋体" w:cs="宋体"/>
        </w:rPr>
      </w:pPr>
    </w:p>
    <w:p w14:paraId="6E23C795">
      <w:pPr>
        <w:pStyle w:val="24"/>
        <w:rPr>
          <w:rFonts w:hint="eastAsia" w:ascii="宋体" w:hAnsi="宋体" w:cs="宋体"/>
        </w:rPr>
      </w:pPr>
    </w:p>
    <w:p w14:paraId="315E75C0">
      <w:pPr>
        <w:pStyle w:val="24"/>
        <w:rPr>
          <w:rFonts w:hint="eastAsia" w:ascii="宋体" w:hAnsi="宋体" w:cs="宋体"/>
        </w:rPr>
      </w:pPr>
    </w:p>
    <w:p w14:paraId="28CA4B11">
      <w:pPr>
        <w:jc w:val="center"/>
        <w:rPr>
          <w:rFonts w:hint="eastAsia" w:ascii="仿宋" w:hAnsi="仿宋" w:eastAsia="仿宋" w:cs="仿宋"/>
          <w:b/>
          <w:bCs/>
          <w:color w:val="FF0000"/>
          <w:lang w:val="en-US" w:eastAsia="zh-CN"/>
        </w:rPr>
      </w:pPr>
    </w:p>
    <w:sectPr>
      <w:headerReference r:id="rId14" w:type="default"/>
      <w:footerReference r:id="rId15" w:type="default"/>
      <w:pgSz w:w="11906" w:h="16838"/>
      <w:pgMar w:top="1440" w:right="1800" w:bottom="1440" w:left="1800" w:header="851" w:footer="992" w:gutter="0"/>
      <w:pgNumType w:fmt="decimal"/>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EFF" w:usb1="C000785B" w:usb2="00000009" w:usb3="00000000" w:csb0="400001FF" w:csb1="FFFF0000"/>
  </w:font>
  <w:font w:name="宋体">
    <w:panose1 w:val="02010600030101010101"/>
    <w:charset w:val="0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_x000B__x000C_">
    <w:altName w:val="Courier New"/>
    <w:panose1 w:val="00000000000000000000"/>
    <w:charset w:val="00"/>
    <w:family w:val="roman"/>
    <w:pitch w:val="default"/>
    <w:sig w:usb0="00000000" w:usb1="00000000" w:usb2="00000000"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浠垮畫">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41F53C">
    <w:pPr>
      <w:pStyle w:val="11"/>
      <w:ind w:right="360"/>
      <w:jc w:val="both"/>
      <w:rPr>
        <w:rFonts w:hint="eastAsia"/>
      </w:rPr>
    </w:pPr>
    <w:r>
      <w:rPr>
        <w:sz w:val="16"/>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0" name="文本框 3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B497FA4"/>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CMoNApyQEAAJsDAAAOAAAAAAAAAAEAIAAAAB4BAABkcnMvZTJvRG9j&#10;LnhtbFBLBQYAAAAABgAGAFkBAABZBQAAAAA=&#10;">
              <v:fill on="f" focussize="0,0"/>
              <v:stroke on="f"/>
              <v:imagedata o:title=""/>
              <o:lock v:ext="edit" aspectratio="f"/>
              <v:textbox inset="0mm,0mm,0mm,0mm" style="mso-fit-shape-to-text:t;">
                <w:txbxContent>
                  <w:p w14:paraId="3B497FA4"/>
                </w:txbxContent>
              </v:textbox>
            </v:shape>
          </w:pict>
        </mc:Fallback>
      </mc:AlternateContent>
    </w:r>
    <w:r>
      <w:rPr>
        <w:rFonts w:hint="eastAsia"/>
        <w:sz w:val="16"/>
        <w:szCs w:val="16"/>
      </w:rPr>
      <w:t xml:space="preserve"> </w:t>
    </w:r>
    <w:r>
      <w:rPr>
        <w:rFonts w:hint="eastAsia"/>
        <w:color w:val="800000"/>
        <w:sz w:val="16"/>
        <w:szCs w:val="20"/>
        <w:lang w:val="en-US" w:eastAsia="zh-CN"/>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B5D9DD">
    <w:pPr>
      <w:pStyle w:val="11"/>
      <w:ind w:right="360"/>
      <w:jc w:val="both"/>
      <w:rPr>
        <w:rFonts w:hint="eastAsia"/>
      </w:rPr>
    </w:pPr>
    <w:r>
      <w:rPr>
        <w:sz w:val="16"/>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5" name="文本框 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A25BF9C">
                          <w:pPr>
                            <w:pStyle w:val="11"/>
                          </w:pP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OqXm5zwAAAAUBAAAPAAAAAAAAAAEAIAAAACIAAABkcnMvZG93bnJldi54&#10;bWxQSwECFAAUAAAACACHTuJAv68+0coBAACbAwAADgAAAAAAAAABACAAAAAeAQAAZHJzL2Uyb0Rv&#10;Yy54bWxQSwUGAAAAAAYABgBZAQAAWgUAAAAA&#10;">
              <v:fill on="f" focussize="0,0"/>
              <v:stroke on="f"/>
              <v:imagedata o:title=""/>
              <o:lock v:ext="edit" aspectratio="f"/>
              <v:textbox inset="0mm,0mm,0mm,0mm" style="mso-fit-shape-to-text:t;">
                <w:txbxContent>
                  <w:p w14:paraId="0A25BF9C">
                    <w:pPr>
                      <w:pStyle w:val="11"/>
                    </w:pPr>
                  </w:p>
                </w:txbxContent>
              </v:textbox>
            </v:shape>
          </w:pict>
        </mc:Fallback>
      </mc:AlternateContent>
    </w:r>
    <w:r>
      <w:rPr>
        <w:rFonts w:hint="eastAsia"/>
        <w:sz w:val="16"/>
        <w:szCs w:val="16"/>
      </w:rPr>
      <w:t xml:space="preserve"> </w:t>
    </w:r>
    <w:r>
      <w:rPr>
        <w:rFonts w:hint="eastAsia"/>
        <w:color w:val="800000"/>
        <w:sz w:val="16"/>
        <w:szCs w:val="20"/>
        <w:lang w:val="en-US" w:eastAsia="zh-CN"/>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3B301E">
    <w:pPr>
      <w:pStyle w:val="11"/>
      <w:ind w:right="360"/>
      <w:jc w:val="both"/>
      <w:rPr>
        <w:rFonts w:hint="eastAsia"/>
      </w:rPr>
    </w:pPr>
    <w:r>
      <w:rPr>
        <w:sz w:val="16"/>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29" name="文本框 2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6C5FAEE">
                          <w:pPr>
                            <w:pStyle w:val="11"/>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KEdhg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KEdhgzAgAAYwQAAA4AAAAAAAAAAQAgAAAAHwEAAGRycy9lMm9Eb2MueG1sUEsF&#10;BgAAAAAGAAYAWQEAAMQFAAAAAA==&#10;">
              <v:fill on="f" focussize="0,0"/>
              <v:stroke on="f" weight="0.5pt"/>
              <v:imagedata o:title=""/>
              <o:lock v:ext="edit" aspectratio="f"/>
              <v:textbox inset="0mm,0mm,0mm,0mm" style="mso-fit-shape-to-text:t;">
                <w:txbxContent>
                  <w:p w14:paraId="06C5FAEE">
                    <w:pPr>
                      <w:pStyle w:val="11"/>
                    </w:pPr>
                    <w:r>
                      <w:fldChar w:fldCharType="begin"/>
                    </w:r>
                    <w:r>
                      <w:instrText xml:space="preserve"> PAGE  \* MERGEFORMAT </w:instrText>
                    </w:r>
                    <w:r>
                      <w:fldChar w:fldCharType="separate"/>
                    </w:r>
                    <w:r>
                      <w:t>1</w:t>
                    </w:r>
                    <w:r>
                      <w:fldChar w:fldCharType="end"/>
                    </w:r>
                  </w:p>
                </w:txbxContent>
              </v:textbox>
            </v:shape>
          </w:pict>
        </mc:Fallback>
      </mc:AlternateContent>
    </w:r>
    <w:r>
      <w:rPr>
        <w:sz w:val="16"/>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6" name="文本框 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2EC348F">
                          <w:pPr>
                            <w:pStyle w:val="11"/>
                          </w:pP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GDQB4yQEAAJsDAAAOAAAAAAAAAAEAIAAAAB4BAABkcnMvZTJvRG9j&#10;LnhtbFBLBQYAAAAABgAGAFkBAABZBQAAAAA=&#10;">
              <v:fill on="f" focussize="0,0"/>
              <v:stroke on="f"/>
              <v:imagedata o:title=""/>
              <o:lock v:ext="edit" aspectratio="f"/>
              <v:textbox inset="0mm,0mm,0mm,0mm" style="mso-fit-shape-to-text:t;">
                <w:txbxContent>
                  <w:p w14:paraId="02EC348F">
                    <w:pPr>
                      <w:pStyle w:val="11"/>
                    </w:pP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436B6D">
    <w:pPr>
      <w:pStyle w:val="11"/>
      <w:pBdr>
        <w:top w:val="single" w:color="auto" w:sz="4" w:space="1"/>
      </w:pBdr>
      <w:tabs>
        <w:tab w:val="clear" w:pos="4153"/>
        <w:tab w:val="clear" w:pos="8306"/>
      </w:tabs>
      <w:rPr>
        <w:rFonts w:hint="default" w:eastAsia="宋体"/>
        <w:color w:val="FF0000"/>
        <w:szCs w:val="21"/>
        <w:lang w:val="en-US" w:eastAsia="zh-CN"/>
      </w:rPr>
    </w:pPr>
    <w:r>
      <w:rPr>
        <w:sz w:val="21"/>
      </w:rPr>
      <mc:AlternateContent>
        <mc:Choice Requires="wps">
          <w:drawing>
            <wp:anchor distT="0" distB="0" distL="114300" distR="114300" simplePos="0" relativeHeight="251669504" behindDoc="0" locked="0" layoutInCell="1" allowOverlap="1">
              <wp:simplePos x="0" y="0"/>
              <wp:positionH relativeFrom="margin">
                <wp:posOffset>6131560</wp:posOffset>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a:effectLst/>
                    </wps:spPr>
                    <wps:txbx>
                      <w:txbxContent>
                        <w:p w14:paraId="6E5D05D6">
                          <w:pPr>
                            <w:snapToGrid w:val="0"/>
                            <w:rPr>
                              <w:rFonts w:hint="eastAsia" w:eastAsia="宋体"/>
                              <w:sz w:val="18"/>
                              <w:lang w:eastAsia="zh-CN"/>
                            </w:rPr>
                          </w:pPr>
                        </w:p>
                      </w:txbxContent>
                    </wps:txbx>
                    <wps:bodyPr wrap="none" lIns="0" tIns="0" rIns="0" bIns="0" upright="0">
                      <a:spAutoFit/>
                    </wps:bodyPr>
                  </wps:wsp>
                </a:graphicData>
              </a:graphic>
            </wp:anchor>
          </w:drawing>
        </mc:Choice>
        <mc:Fallback>
          <w:pict>
            <v:shape id="_x0000_s1026" o:spid="_x0000_s1026" o:spt="202" type="#_x0000_t202" style="position:absolute;left:0pt;margin-left:482.8pt;margin-top:0pt;height:144pt;width:144pt;mso-position-horizontal-relative:margin;mso-wrap-style:none;z-index:251669504;mso-width-relative:page;mso-height-relative:page;" filled="f" stroked="f" coordsize="21600,21600" o:gfxdata="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">
              <v:fill on="f" focussize="0,0"/>
              <v:stroke on="f" weight="1.25pt"/>
              <v:imagedata o:title=""/>
              <o:lock v:ext="edit" aspectratio="f"/>
              <v:textbox inset="0mm,0mm,0mm,0mm" style="mso-fit-shape-to-text:t;">
                <w:txbxContent>
                  <w:p w14:paraId="6E5D05D6">
                    <w:pPr>
                      <w:snapToGrid w:val="0"/>
                      <w:rPr>
                        <w:rFonts w:hint="eastAsia" w:eastAsia="宋体"/>
                        <w:sz w:val="18"/>
                        <w:lang w:eastAsia="zh-CN"/>
                      </w:rPr>
                    </w:pPr>
                  </w:p>
                </w:txbxContent>
              </v:textbox>
            </v:shape>
          </w:pict>
        </mc:Fallback>
      </mc:AlternateContent>
    </w:r>
    <w:r>
      <w:rPr>
        <w:color w:val="800000"/>
        <w:sz w:val="21"/>
      </w:rPr>
      <mc:AlternateContent>
        <mc:Choice Requires="wps">
          <w:drawing>
            <wp:anchor distT="0" distB="0" distL="114300" distR="114300" simplePos="0" relativeHeight="251668480" behindDoc="0" locked="0" layoutInCell="1" allowOverlap="1">
              <wp:simplePos x="0" y="0"/>
              <wp:positionH relativeFrom="margin">
                <wp:posOffset>5748020</wp:posOffset>
              </wp:positionH>
              <wp:positionV relativeFrom="paragraph">
                <wp:posOffset>1270</wp:posOffset>
              </wp:positionV>
              <wp:extent cx="440690" cy="131445"/>
              <wp:effectExtent l="0" t="0" r="0" b="0"/>
              <wp:wrapNone/>
              <wp:docPr id="8" name="文本框 8"/>
              <wp:cNvGraphicFramePr/>
              <a:graphic xmlns:a="http://schemas.openxmlformats.org/drawingml/2006/main">
                <a:graphicData uri="http://schemas.microsoft.com/office/word/2010/wordprocessingShape">
                  <wps:wsp>
                    <wps:cNvSpPr txBox="1"/>
                    <wps:spPr>
                      <a:xfrm flipH="1">
                        <a:off x="0" y="0"/>
                        <a:ext cx="440690" cy="131445"/>
                      </a:xfrm>
                      <a:prstGeom prst="rect">
                        <a:avLst/>
                      </a:prstGeom>
                      <a:noFill/>
                      <a:ln>
                        <a:noFill/>
                      </a:ln>
                      <a:effectLst/>
                    </wps:spPr>
                    <wps:txbx>
                      <w:txbxContent>
                        <w:p w14:paraId="2CCFDAD2">
                          <w:pPr>
                            <w:snapToGrid w:val="0"/>
                            <w:rPr>
                              <w:rFonts w:hint="eastAsia"/>
                              <w:sz w:val="18"/>
                            </w:rPr>
                          </w:pPr>
                        </w:p>
                      </w:txbxContent>
                    </wps:txbx>
                    <wps:bodyPr lIns="0" tIns="0" rIns="0" bIns="0" upright="1"/>
                  </wps:wsp>
                </a:graphicData>
              </a:graphic>
            </wp:anchor>
          </w:drawing>
        </mc:Choice>
        <mc:Fallback>
          <w:pict>
            <v:shape id="_x0000_s1026" o:spid="_x0000_s1026" o:spt="202" type="#_x0000_t202" style="position:absolute;left:0pt;flip:x;margin-left:452.6pt;margin-top:0.1pt;height:10.35pt;width:34.7pt;mso-position-horizontal-relative:margin;z-index:251668480;mso-width-relative:page;mso-height-relative:page;" filled="f" stroked="f" coordsize="21600,21600" o:gfxdata="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A/J32k1QAAAAcBAAAPAAAAAAAAAAEAIAAAACIAAABkcnMvZG93bnJldi54&#10;bWxQSwECFAAUAAAACACHTuJAN9fI5MQBAACJAwAADgAAAAAAAAABACAAAAAkAQAAZHJzL2Uyb0Rv&#10;Yy54bWxQSwUGAAAAAAYABgBZAQAAWgUAAAAA&#10;">
              <v:fill on="f" focussize="0,0"/>
              <v:stroke on="f"/>
              <v:imagedata o:title=""/>
              <o:lock v:ext="edit" aspectratio="f"/>
              <v:textbox inset="0mm,0mm,0mm,0mm">
                <w:txbxContent>
                  <w:p w14:paraId="2CCFDAD2">
                    <w:pPr>
                      <w:snapToGrid w:val="0"/>
                      <w:rPr>
                        <w:rFonts w:hint="eastAsia"/>
                        <w:sz w:val="18"/>
                      </w:rPr>
                    </w:pPr>
                  </w:p>
                </w:txbxContent>
              </v:textbox>
            </v:shape>
          </w:pict>
        </mc:Fallback>
      </mc:AlternateContent>
    </w:r>
    <w:r>
      <w:rPr>
        <w:color w:val="auto"/>
        <w:szCs w:val="21"/>
      </w:rPr>
      <w:t xml:space="preserve"> </w:t>
    </w:r>
    <w:r>
      <w:rPr>
        <w:color w:val="800000"/>
        <w:sz w:val="21"/>
      </w:rPr>
      <mc:AlternateContent>
        <mc:Choice Requires="wps">
          <w:drawing>
            <wp:anchor distT="0" distB="0" distL="114300" distR="114300" simplePos="0" relativeHeight="251670528" behindDoc="0" locked="0" layoutInCell="1" allowOverlap="1">
              <wp:simplePos x="0" y="0"/>
              <wp:positionH relativeFrom="margin">
                <wp:posOffset>5900420</wp:posOffset>
              </wp:positionH>
              <wp:positionV relativeFrom="paragraph">
                <wp:posOffset>153670</wp:posOffset>
              </wp:positionV>
              <wp:extent cx="440690" cy="131445"/>
              <wp:effectExtent l="0" t="0" r="0" b="0"/>
              <wp:wrapNone/>
              <wp:docPr id="7" name="文本框 7"/>
              <wp:cNvGraphicFramePr/>
              <a:graphic xmlns:a="http://schemas.openxmlformats.org/drawingml/2006/main">
                <a:graphicData uri="http://schemas.microsoft.com/office/word/2010/wordprocessingShape">
                  <wps:wsp>
                    <wps:cNvSpPr txBox="1"/>
                    <wps:spPr>
                      <a:xfrm flipH="1">
                        <a:off x="0" y="0"/>
                        <a:ext cx="440690" cy="131445"/>
                      </a:xfrm>
                      <a:prstGeom prst="rect">
                        <a:avLst/>
                      </a:prstGeom>
                      <a:noFill/>
                      <a:ln>
                        <a:noFill/>
                      </a:ln>
                      <a:effectLst/>
                    </wps:spPr>
                    <wps:txbx>
                      <w:txbxContent>
                        <w:p w14:paraId="2BEEB9EC">
                          <w:pPr>
                            <w:snapToGrid w:val="0"/>
                            <w:rPr>
                              <w:rFonts w:hint="eastAsia"/>
                              <w:sz w:val="18"/>
                            </w:rPr>
                          </w:pPr>
                        </w:p>
                      </w:txbxContent>
                    </wps:txbx>
                    <wps:bodyPr lIns="0" tIns="0" rIns="0" bIns="0" upright="1"/>
                  </wps:wsp>
                </a:graphicData>
              </a:graphic>
            </wp:anchor>
          </w:drawing>
        </mc:Choice>
        <mc:Fallback>
          <w:pict>
            <v:shape id="_x0000_s1026" o:spid="_x0000_s1026" o:spt="202" type="#_x0000_t202" style="position:absolute;left:0pt;flip:x;margin-left:464.6pt;margin-top:12.1pt;height:10.35pt;width:34.7pt;mso-position-horizontal-relative:margin;z-index:251670528;mso-width-relative:page;mso-height-relative:page;" filled="f" stroked="f" coordsize="21600,21600" o:gfxdata="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AAAAAGRy&#10;cy9QSwECFAAUAAAACACHTuJAIYBsGtgAAAAJAQAADwAAAAAAAAABACAAAAAiAAAAZHJzL2Rvd25y&#10;ZXYueG1sUEsBAhQAFAAAAAgAh07iQH1Q7+nFAQAAiQMAAA4AAAAAAAAAAQAgAAAAJwEAAGRycy9l&#10;Mm9Eb2MueG1sUEsFBgAAAAAGAAYAWQEAAF4FAAAAAA==&#10;">
              <v:fill on="f" focussize="0,0"/>
              <v:stroke on="f"/>
              <v:imagedata o:title=""/>
              <o:lock v:ext="edit" aspectratio="f"/>
              <v:textbox inset="0mm,0mm,0mm,0mm">
                <w:txbxContent>
                  <w:p w14:paraId="2BEEB9EC">
                    <w:pPr>
                      <w:snapToGrid w:val="0"/>
                      <w:rPr>
                        <w:rFonts w:hint="eastAsia"/>
                        <w:sz w:val="18"/>
                      </w:rPr>
                    </w:pPr>
                  </w:p>
                </w:txbxContent>
              </v:textbox>
            </v:shape>
          </w:pict>
        </mc:Fallback>
      </mc:AlternateContent>
    </w:r>
    <w:r>
      <w:rPr>
        <w:color w:val="800000"/>
        <w:sz w:val="21"/>
      </w:rPr>
      <mc:AlternateContent>
        <mc:Choice Requires="wps">
          <w:drawing>
            <wp:anchor distT="0" distB="0" distL="114300" distR="114300" simplePos="0" relativeHeight="251671552" behindDoc="0" locked="0" layoutInCell="1" allowOverlap="1">
              <wp:simplePos x="0" y="0"/>
              <wp:positionH relativeFrom="margin">
                <wp:posOffset>5900420</wp:posOffset>
              </wp:positionH>
              <wp:positionV relativeFrom="paragraph">
                <wp:posOffset>153670</wp:posOffset>
              </wp:positionV>
              <wp:extent cx="440690" cy="131445"/>
              <wp:effectExtent l="0" t="0" r="0" b="0"/>
              <wp:wrapNone/>
              <wp:docPr id="2" name="文本框 2"/>
              <wp:cNvGraphicFramePr/>
              <a:graphic xmlns:a="http://schemas.openxmlformats.org/drawingml/2006/main">
                <a:graphicData uri="http://schemas.microsoft.com/office/word/2010/wordprocessingShape">
                  <wps:wsp>
                    <wps:cNvSpPr txBox="1"/>
                    <wps:spPr>
                      <a:xfrm flipH="1">
                        <a:off x="0" y="0"/>
                        <a:ext cx="440690" cy="131445"/>
                      </a:xfrm>
                      <a:prstGeom prst="rect">
                        <a:avLst/>
                      </a:prstGeom>
                      <a:noFill/>
                      <a:ln>
                        <a:noFill/>
                      </a:ln>
                      <a:effectLst/>
                    </wps:spPr>
                    <wps:txbx>
                      <w:txbxContent>
                        <w:p w14:paraId="0296036E">
                          <w:pPr>
                            <w:snapToGrid w:val="0"/>
                            <w:rPr>
                              <w:rFonts w:hint="eastAsia"/>
                              <w:sz w:val="18"/>
                            </w:rPr>
                          </w:pPr>
                        </w:p>
                      </w:txbxContent>
                    </wps:txbx>
                    <wps:bodyPr lIns="0" tIns="0" rIns="0" bIns="0" upright="1"/>
                  </wps:wsp>
                </a:graphicData>
              </a:graphic>
            </wp:anchor>
          </w:drawing>
        </mc:Choice>
        <mc:Fallback>
          <w:pict>
            <v:shape id="_x0000_s1026" o:spid="_x0000_s1026" o:spt="202" type="#_x0000_t202" style="position:absolute;left:0pt;flip:x;margin-left:464.6pt;margin-top:12.1pt;height:10.35pt;width:34.7pt;mso-position-horizontal-relative:margin;z-index:251671552;mso-width-relative:page;mso-height-relative:page;" filled="f" stroked="f" coordsize="21600,21600" o:gfxdata="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AAAAAGRy&#10;cy9QSwECFAAUAAAACACHTuJAIYBsGtgAAAAJAQAADwAAAAAAAAABACAAAAAiAAAAZHJzL2Rvd25y&#10;ZXYueG1sUEsBAhQAFAAAAAgAh07iQLvSDe3FAQAAiQMAAA4AAAAAAAAAAQAgAAAAJwEAAGRycy9l&#10;Mm9Eb2MueG1sUEsFBgAAAAAGAAYAWQEAAF4FAAAAAA==&#10;">
              <v:fill on="f" focussize="0,0"/>
              <v:stroke on="f"/>
              <v:imagedata o:title=""/>
              <o:lock v:ext="edit" aspectratio="f"/>
              <v:textbox inset="0mm,0mm,0mm,0mm">
                <w:txbxContent>
                  <w:p w14:paraId="0296036E">
                    <w:pPr>
                      <w:snapToGrid w:val="0"/>
                      <w:rPr>
                        <w:rFonts w:hint="eastAsia"/>
                        <w:sz w:val="18"/>
                      </w:rPr>
                    </w:pPr>
                  </w:p>
                </w:txbxContent>
              </v:textbox>
            </v:shape>
          </w:pict>
        </mc:Fallback>
      </mc:AlternateContent>
    </w:r>
    <w:r>
      <w:rPr>
        <w:rFonts w:hint="eastAsia"/>
        <w:color w:val="800000"/>
        <w:sz w:val="21"/>
        <w:szCs w:val="21"/>
      </w:rPr>
      <w:t>Add：</w:t>
    </w:r>
    <w:r>
      <w:rPr>
        <w:rFonts w:hint="eastAsia" w:ascii="仿宋" w:hAnsi="仿宋" w:eastAsia="仿宋" w:cs="仿宋"/>
        <w:i w:val="0"/>
        <w:iCs w:val="0"/>
        <w:caps w:val="0"/>
        <w:spacing w:val="0"/>
        <w:kern w:val="0"/>
        <w:sz w:val="24"/>
        <w:szCs w:val="24"/>
        <w:lang w:val="en-US" w:eastAsia="en-US" w:bidi="ar"/>
      </w:rPr>
      <w:t>新疆克州阿图什市光明</w:t>
    </w:r>
    <w:r>
      <w:rPr>
        <w:rFonts w:hint="eastAsia" w:ascii="仿宋" w:hAnsi="仿宋" w:eastAsia="仿宋" w:cs="仿宋"/>
        <w:i w:val="0"/>
        <w:iCs w:val="0"/>
        <w:caps w:val="0"/>
        <w:spacing w:val="0"/>
        <w:kern w:val="0"/>
        <w:sz w:val="24"/>
        <w:szCs w:val="24"/>
        <w:lang w:val="en-US" w:eastAsia="zh-CN" w:bidi="ar"/>
      </w:rPr>
      <w:t>街道光明</w:t>
    </w:r>
    <w:r>
      <w:rPr>
        <w:rFonts w:hint="eastAsia" w:ascii="仿宋" w:hAnsi="仿宋" w:eastAsia="仿宋" w:cs="仿宋"/>
        <w:i w:val="0"/>
        <w:iCs w:val="0"/>
        <w:caps w:val="0"/>
        <w:spacing w:val="0"/>
        <w:kern w:val="0"/>
        <w:sz w:val="24"/>
        <w:szCs w:val="24"/>
        <w:lang w:val="en-US" w:eastAsia="en-US" w:bidi="ar"/>
      </w:rPr>
      <w:t>南路</w:t>
    </w:r>
    <w:r>
      <w:rPr>
        <w:rFonts w:hint="eastAsia" w:ascii="仿宋" w:hAnsi="仿宋" w:eastAsia="仿宋" w:cs="仿宋"/>
        <w:i w:val="0"/>
        <w:iCs w:val="0"/>
        <w:caps w:val="0"/>
        <w:spacing w:val="0"/>
        <w:kern w:val="0"/>
        <w:sz w:val="24"/>
        <w:szCs w:val="24"/>
        <w:lang w:val="en-US" w:eastAsia="zh-CN" w:bidi="ar"/>
      </w:rPr>
      <w:t>8号102室</w:t>
    </w:r>
    <w:r>
      <w:rPr>
        <w:rFonts w:hint="eastAsia" w:ascii="仿宋" w:hAnsi="仿宋" w:eastAsia="仿宋" w:cs="仿宋"/>
        <w:i w:val="0"/>
        <w:iCs w:val="0"/>
        <w:caps w:val="0"/>
        <w:spacing w:val="0"/>
        <w:kern w:val="0"/>
        <w:sz w:val="24"/>
        <w:szCs w:val="24"/>
        <w:lang w:val="en-US" w:eastAsia="en-US" w:bidi="ar"/>
      </w:rPr>
      <w:t>（电视台对面）</w:t>
    </w:r>
    <w:r>
      <w:rPr>
        <w:rFonts w:hint="eastAsia"/>
        <w:color w:val="800000"/>
        <w:szCs w:val="21"/>
      </w:rPr>
      <w:t xml:space="preserve">   </w:t>
    </w:r>
    <w:r>
      <w:rPr>
        <w:color w:val="800000"/>
        <w:szCs w:val="21"/>
      </w:rPr>
      <w:t xml:space="preserve">    </w:t>
    </w:r>
    <w:r>
      <w:rPr>
        <w:rFonts w:hint="eastAsia"/>
        <w:color w:val="800000"/>
        <w:szCs w:val="21"/>
      </w:rPr>
      <w:t xml:space="preserve"> </w:t>
    </w:r>
    <w:r>
      <w:rPr>
        <w:rFonts w:hint="eastAsia"/>
        <w:color w:val="800000"/>
        <w:szCs w:val="21"/>
        <w:lang w:val="en-US" w:eastAsia="zh-CN"/>
      </w:rPr>
      <w:t xml:space="preserve">   </w:t>
    </w:r>
    <w:r>
      <w:rPr>
        <w:rFonts w:hint="eastAsia"/>
        <w:color w:val="800000"/>
        <w:szCs w:val="21"/>
      </w:rPr>
      <w:t xml:space="preserve"> </w:t>
    </w:r>
    <w:r>
      <w:rPr>
        <w:rFonts w:hint="eastAsia"/>
        <w:color w:val="800000"/>
        <w:sz w:val="21"/>
        <w:szCs w:val="21"/>
      </w:rPr>
      <w:t>Tel：0908-</w:t>
    </w:r>
    <w:r>
      <w:rPr>
        <w:rFonts w:hint="eastAsia"/>
        <w:color w:val="800000"/>
        <w:sz w:val="21"/>
        <w:szCs w:val="21"/>
        <w:lang w:val="en-US" w:eastAsia="zh-CN"/>
      </w:rPr>
      <w:t>4220052</w:t>
    </w:r>
  </w:p>
  <w:p w14:paraId="4E01DD8A">
    <w:pPr>
      <w:pStyle w:val="11"/>
      <w:pBdr>
        <w:top w:val="single" w:color="auto" w:sz="4" w:space="1"/>
      </w:pBdr>
      <w:tabs>
        <w:tab w:val="clear" w:pos="4153"/>
        <w:tab w:val="clear" w:pos="8306"/>
      </w:tabs>
      <w:rPr>
        <w:rFonts w:hint="default" w:eastAsia="宋体"/>
        <w:color w:val="FF0000"/>
        <w:szCs w:val="21"/>
        <w:lang w:val="en-US" w:eastAsia="zh-CN"/>
      </w:rPr>
    </w:pPr>
  </w:p>
  <w:p w14:paraId="0A7A3B6F">
    <w:pPr>
      <w:pStyle w:val="11"/>
      <w:ind w:right="360"/>
      <w:jc w:val="both"/>
      <w:rPr>
        <w:rFonts w:hint="eastAsia"/>
      </w:rPr>
    </w:pPr>
    <w:r>
      <w:rPr>
        <w:rFonts w:hint="eastAsia"/>
        <w:color w:val="800000"/>
        <w:sz w:val="16"/>
        <w:szCs w:val="20"/>
        <w:lang w:val="en-US" w:eastAsia="zh-CN"/>
      </w:rPr>
      <w:t xml:space="preserve">   </w:t>
    </w:r>
  </w:p>
  <w:p w14:paraId="67B6BD03">
    <w:pPr>
      <w:pStyle w:val="11"/>
      <w:tabs>
        <w:tab w:val="center" w:pos="4320"/>
        <w:tab w:val="right" w:pos="8640"/>
        <w:tab w:val="clear" w:pos="4153"/>
        <w:tab w:val="clear" w:pos="8306"/>
      </w:tabs>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1CE179">
    <w:pPr>
      <w:pStyle w:val="11"/>
      <w:ind w:right="360"/>
      <w:jc w:val="both"/>
      <w:rPr>
        <w:rFonts w:hint="eastAsia"/>
      </w:rPr>
    </w:pPr>
    <w:r>
      <w:rPr>
        <w:sz w:val="24"/>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31" name="文本框 3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AC3A4D5">
                          <w:pPr>
                            <w:pStyle w:val="11"/>
                          </w:pPr>
                          <w:r>
                            <w:fldChar w:fldCharType="begin"/>
                          </w:r>
                          <w:r>
                            <w:instrText xml:space="preserve"> PAGE  \* MERGEFORMAT </w:instrText>
                          </w:r>
                          <w:r>
                            <w:fldChar w:fldCharType="separate"/>
                          </w:r>
                          <w:r>
                            <w:t>13</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kwxX4yQEAAJsDAAAOAAAAAAAAAAEAIAAAAB4BAABkcnMvZTJvRG9j&#10;LnhtbFBLBQYAAAAABgAGAFkBAABZBQAAAAA=&#10;">
              <v:fill on="f" focussize="0,0"/>
              <v:stroke on="f"/>
              <v:imagedata o:title=""/>
              <o:lock v:ext="edit" aspectratio="f"/>
              <v:textbox inset="0mm,0mm,0mm,0mm" style="mso-fit-shape-to-text:t;">
                <w:txbxContent>
                  <w:p w14:paraId="2AC3A4D5">
                    <w:pPr>
                      <w:pStyle w:val="11"/>
                    </w:pPr>
                    <w:r>
                      <w:fldChar w:fldCharType="begin"/>
                    </w:r>
                    <w:r>
                      <w:instrText xml:space="preserve"> PAGE  \* MERGEFORMAT </w:instrText>
                    </w:r>
                    <w:r>
                      <w:fldChar w:fldCharType="separate"/>
                    </w:r>
                    <w:r>
                      <w:t>13</w:t>
                    </w:r>
                    <w:r>
                      <w:fldChar w:fldCharType="end"/>
                    </w:r>
                  </w:p>
                </w:txbxContent>
              </v:textbox>
            </v:shape>
          </w:pict>
        </mc:Fallback>
      </mc:AlternateContent>
    </w:r>
    <w:r>
      <w:rPr>
        <w:rFonts w:hint="eastAsia" w:ascii="宋体" w:hAnsi="宋体" w:eastAsia="宋体" w:cs="宋体"/>
        <w:b w:val="0"/>
        <w:bCs w:val="0"/>
        <w:color w:val="auto"/>
        <w:sz w:val="24"/>
        <w:szCs w:val="24"/>
        <w:u w:val="none"/>
        <w:lang w:val="en-US" w:eastAsia="zh-CN"/>
      </w:rPr>
      <w:t xml:space="preserve">  </w:t>
    </w:r>
    <w:r>
      <w:rPr>
        <w:rFonts w:hint="eastAsia"/>
        <w:sz w:val="13"/>
        <w:szCs w:val="13"/>
      </w:rPr>
      <w:t xml:space="preserve"> </w:t>
    </w:r>
    <w:r>
      <w:rPr>
        <w:rFonts w:hint="eastAsia"/>
      </w:rPr>
      <w:t xml:space="preserve"> </w:t>
    </w:r>
    <w:r>
      <w:rPr>
        <w:rFonts w:hint="eastAsia"/>
        <w:color w:val="800000"/>
        <w:sz w:val="16"/>
        <w:szCs w:val="20"/>
        <w:lang w:val="en-US" w:eastAsia="zh-CN"/>
      </w:rPr>
      <w:t xml:space="preserve">      </w:t>
    </w:r>
  </w:p>
  <w:p w14:paraId="5F01C0B4">
    <w:pPr>
      <w:pStyle w:val="11"/>
      <w:keepNext w:val="0"/>
      <w:keepLines w:val="0"/>
      <w:pageBreakBefore w:val="0"/>
      <w:widowControl w:val="0"/>
      <w:kinsoku/>
      <w:wordWrap/>
      <w:overflowPunct/>
      <w:topLinePunct w:val="0"/>
      <w:autoSpaceDE w:val="0"/>
      <w:autoSpaceDN w:val="0"/>
      <w:bidi w:val="0"/>
      <w:adjustRightInd w:val="0"/>
      <w:snapToGrid w:val="0"/>
      <w:spacing w:line="240" w:lineRule="auto"/>
      <w:ind w:left="7200" w:hanging="7200" w:hangingChars="4000"/>
      <w:jc w:val="both"/>
      <w:textAlignment w:val="auto"/>
      <w:rPr>
        <w:rFonts w:hint="default"/>
        <w:lang w:val="en-US"/>
      </w:rPr>
    </w:pPr>
  </w:p>
  <w:p w14:paraId="7C25C6D5">
    <w:pPr>
      <w:pStyle w:val="11"/>
      <w:ind w:right="360"/>
      <w:jc w:val="right"/>
      <w:rPr>
        <w:rFonts w:hint="eastAsia"/>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69EFC5">
    <w:pPr>
      <w:spacing w:line="169" w:lineRule="auto"/>
      <w:ind w:left="4787"/>
      <w:rPr>
        <w:rFonts w:ascii="Calibri" w:hAnsi="Calibri" w:eastAsia="Calibri" w:cs="Calibri"/>
        <w:sz w:val="18"/>
        <w:szCs w:val="18"/>
      </w:rPr>
    </w:pPr>
    <w:r>
      <w:rPr>
        <w:rFonts w:ascii="Calibri" w:hAnsi="Calibri" w:eastAsia="Calibri" w:cs="Calibri"/>
        <w:spacing w:val="-3"/>
        <w:sz w:val="18"/>
        <w:szCs w:val="18"/>
      </w:rPr>
      <w:t>42</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B24ECC">
    <w:pPr>
      <w:pStyle w:val="11"/>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94328B6">
                          <w:pPr>
                            <w:pStyle w:val="11"/>
                          </w:pPr>
                          <w:r>
                            <w:fldChar w:fldCharType="begin"/>
                          </w:r>
                          <w:r>
                            <w:instrText xml:space="preserve"> PAGE  \* MERGEFORMAT </w:instrText>
                          </w:r>
                          <w:r>
                            <w:fldChar w:fldCharType="separate"/>
                          </w:r>
                          <w:r>
                            <w:t>44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394328B6">
                    <w:pPr>
                      <w:pStyle w:val="11"/>
                    </w:pPr>
                    <w:r>
                      <w:fldChar w:fldCharType="begin"/>
                    </w:r>
                    <w:r>
                      <w:instrText xml:space="preserve"> PAGE  \* MERGEFORMAT </w:instrText>
                    </w:r>
                    <w:r>
                      <w:fldChar w:fldCharType="separate"/>
                    </w:r>
                    <w:r>
                      <w:t>44</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00AEAE">
    <w:pPr>
      <w:pStyle w:val="12"/>
      <w:pBdr>
        <w:bottom w:val="none" w:color="auto" w:sz="0" w:space="0"/>
      </w:pBdr>
      <w:tabs>
        <w:tab w:val="clear" w:pos="4153"/>
        <w:tab w:val="clear" w:pos="8306"/>
      </w:tabs>
      <w:rPr>
        <w:rFonts w:hint="eastAsia" w:eastAsia="宋体"/>
        <w:lang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2AC1AD">
    <w:pPr>
      <w:keepNext w:val="0"/>
      <w:keepLines w:val="0"/>
      <w:widowControl/>
      <w:suppressLineNumbers w:val="0"/>
      <w:shd w:val="clear" w:color="auto" w:fill="auto"/>
      <w:jc w:val="both"/>
      <w:textAlignment w:val="center"/>
      <w:rPr>
        <w:rFonts w:hint="eastAsia"/>
        <w:lang w:val="en-US" w:eastAsia="zh-CN"/>
      </w:rPr>
    </w:pPr>
    <w:r>
      <w:rPr>
        <w:rFonts w:hint="eastAsia" w:eastAsia="宋体" w:cs="Times New Roman"/>
        <w:sz w:val="22"/>
        <w:szCs w:val="28"/>
        <w:lang w:val="en-US" w:eastAsia="zh-CN"/>
      </w:rPr>
      <w:t xml:space="preserve">乌恰县惠民惠农财政补贴资金“一卡通”金融机构代发服务采购项目       </w:t>
    </w:r>
    <w:r>
      <w:rPr>
        <w:rFonts w:hint="eastAsia" w:ascii="Times New Roman" w:hAnsi="Times New Roman" w:eastAsia="宋体" w:cs="Times New Roman"/>
        <w:sz w:val="22"/>
        <w:szCs w:val="28"/>
        <w:lang w:val="en-US" w:eastAsia="zh-CN"/>
      </w:rPr>
      <w:t>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12E15A">
    <w:pPr>
      <w:pStyle w:val="12"/>
      <w:jc w:val="both"/>
      <w:rPr>
        <w:rFonts w:hint="eastAsia" w:ascii="宋体" w:hAnsi="宋体" w:eastAsia="宋体" w:cs="宋体"/>
        <w:sz w:val="20"/>
        <w:szCs w:val="20"/>
        <w:lang w:val="en-US" w:eastAsia="zh-CN"/>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2CE75F">
    <w:pPr>
      <w:pStyle w:val="12"/>
      <w:jc w:val="both"/>
      <w:rPr>
        <w:rFonts w:hint="eastAsia" w:ascii="宋体" w:hAnsi="宋体" w:eastAsia="宋体" w:cs="宋体"/>
        <w:sz w:val="20"/>
        <w:szCs w:val="20"/>
        <w:lang w:val="en-US" w:eastAsia="zh-C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F0E9E64"/>
    <w:multiLevelType w:val="singleLevel"/>
    <w:tmpl w:val="9F0E9E64"/>
    <w:lvl w:ilvl="0" w:tentative="0">
      <w:start w:val="5"/>
      <w:numFmt w:val="chineseCounting"/>
      <w:suff w:val="nothing"/>
      <w:lvlText w:val="%1、"/>
      <w:lvlJc w:val="left"/>
      <w:rPr>
        <w:rFonts w:hint="eastAsia"/>
      </w:rPr>
    </w:lvl>
  </w:abstractNum>
  <w:abstractNum w:abstractNumId="1">
    <w:nsid w:val="B0F1ACD9"/>
    <w:multiLevelType w:val="singleLevel"/>
    <w:tmpl w:val="B0F1ACD9"/>
    <w:lvl w:ilvl="0" w:tentative="0">
      <w:start w:val="2"/>
      <w:numFmt w:val="decimal"/>
      <w:lvlText w:val="%1."/>
      <w:lvlJc w:val="left"/>
      <w:rPr>
        <w:rFonts w:ascii="Times New Roman" w:hAnsi="Times New Roman" w:eastAsia="Times New Roman" w:cs="Times New Roman"/>
        <w:b w:val="0"/>
        <w:bCs w:val="0"/>
        <w:i w:val="0"/>
        <w:iCs w:val="0"/>
        <w:smallCaps w:val="0"/>
        <w:strike w:val="0"/>
        <w:color w:val="000000"/>
        <w:spacing w:val="0"/>
        <w:w w:val="100"/>
        <w:position w:val="0"/>
        <w:sz w:val="20"/>
        <w:szCs w:val="20"/>
        <w:u w:val="none"/>
        <w:shd w:val="clear" w:color="auto" w:fill="auto"/>
        <w:lang w:val="en-US" w:eastAsia="en-US" w:bidi="en-US"/>
      </w:rPr>
    </w:lvl>
  </w:abstractNum>
  <w:abstractNum w:abstractNumId="2">
    <w:nsid w:val="C4A18D6D"/>
    <w:multiLevelType w:val="singleLevel"/>
    <w:tmpl w:val="C4A18D6D"/>
    <w:lvl w:ilvl="0" w:tentative="0">
      <w:start w:val="2"/>
      <w:numFmt w:val="decimal"/>
      <w:suff w:val="nothing"/>
      <w:lvlText w:val="%1、"/>
      <w:lvlJc w:val="left"/>
    </w:lvl>
  </w:abstractNum>
  <w:abstractNum w:abstractNumId="3">
    <w:nsid w:val="C4B9C5ED"/>
    <w:multiLevelType w:val="singleLevel"/>
    <w:tmpl w:val="C4B9C5ED"/>
    <w:lvl w:ilvl="0" w:tentative="0">
      <w:start w:val="4"/>
      <w:numFmt w:val="chineseCounting"/>
      <w:suff w:val="space"/>
      <w:lvlText w:val="第%1部分"/>
      <w:lvlJc w:val="left"/>
      <w:rPr>
        <w:rFonts w:hint="eastAsia"/>
      </w:rPr>
    </w:lvl>
  </w:abstractNum>
  <w:abstractNum w:abstractNumId="4">
    <w:nsid w:val="00000000"/>
    <w:multiLevelType w:val="multilevel"/>
    <w:tmpl w:val="00000000"/>
    <w:lvl w:ilvl="0" w:tentative="0">
      <w:start w:val="1"/>
      <w:numFmt w:val="japaneseCounting"/>
      <w:lvlText w:val="%1"/>
      <w:lvlJc w:val="left"/>
      <w:pPr>
        <w:tabs>
          <w:tab w:val="left" w:pos="0"/>
        </w:tabs>
        <w:ind w:left="360" w:hanging="360"/>
      </w:pPr>
      <w:rPr>
        <w:rFonts w:hint="default" w:ascii="宋体" w:hAnsi="宋体" w:eastAsia="宋体"/>
      </w:rPr>
    </w:lvl>
    <w:lvl w:ilvl="1" w:tentative="0">
      <w:start w:val="1"/>
      <w:numFmt w:val="lowerLetter"/>
      <w:lvlText w:val="%2)"/>
      <w:lvlJc w:val="left"/>
      <w:pPr>
        <w:tabs>
          <w:tab w:val="left" w:pos="0"/>
        </w:tabs>
        <w:ind w:left="840" w:hanging="420"/>
      </w:pPr>
    </w:lvl>
    <w:lvl w:ilvl="2" w:tentative="0">
      <w:start w:val="1"/>
      <w:numFmt w:val="lowerRoman"/>
      <w:lvlText w:val="%3."/>
      <w:lvlJc w:val="right"/>
      <w:pPr>
        <w:tabs>
          <w:tab w:val="left" w:pos="0"/>
        </w:tabs>
        <w:ind w:left="1260" w:hanging="420"/>
      </w:pPr>
    </w:lvl>
    <w:lvl w:ilvl="3" w:tentative="0">
      <w:start w:val="1"/>
      <w:numFmt w:val="decimal"/>
      <w:lvlText w:val="%4."/>
      <w:lvlJc w:val="left"/>
      <w:pPr>
        <w:tabs>
          <w:tab w:val="left" w:pos="0"/>
        </w:tabs>
        <w:ind w:left="1680" w:hanging="420"/>
      </w:pPr>
    </w:lvl>
    <w:lvl w:ilvl="4" w:tentative="0">
      <w:start w:val="1"/>
      <w:numFmt w:val="lowerLetter"/>
      <w:lvlText w:val="%5)"/>
      <w:lvlJc w:val="left"/>
      <w:pPr>
        <w:tabs>
          <w:tab w:val="left" w:pos="0"/>
        </w:tabs>
        <w:ind w:left="2100" w:hanging="420"/>
      </w:pPr>
    </w:lvl>
    <w:lvl w:ilvl="5" w:tentative="0">
      <w:start w:val="1"/>
      <w:numFmt w:val="lowerRoman"/>
      <w:lvlText w:val="%6."/>
      <w:lvlJc w:val="right"/>
      <w:pPr>
        <w:tabs>
          <w:tab w:val="left" w:pos="0"/>
        </w:tabs>
        <w:ind w:left="2520" w:hanging="420"/>
      </w:pPr>
    </w:lvl>
    <w:lvl w:ilvl="6" w:tentative="0">
      <w:start w:val="1"/>
      <w:numFmt w:val="decimal"/>
      <w:lvlText w:val="%7."/>
      <w:lvlJc w:val="left"/>
      <w:pPr>
        <w:tabs>
          <w:tab w:val="left" w:pos="0"/>
        </w:tabs>
        <w:ind w:left="2940" w:hanging="420"/>
      </w:pPr>
    </w:lvl>
    <w:lvl w:ilvl="7" w:tentative="0">
      <w:start w:val="1"/>
      <w:numFmt w:val="lowerLetter"/>
      <w:lvlText w:val="%8)"/>
      <w:lvlJc w:val="left"/>
      <w:pPr>
        <w:tabs>
          <w:tab w:val="left" w:pos="0"/>
        </w:tabs>
        <w:ind w:left="3360" w:hanging="420"/>
      </w:pPr>
    </w:lvl>
    <w:lvl w:ilvl="8" w:tentative="0">
      <w:start w:val="1"/>
      <w:numFmt w:val="lowerRoman"/>
      <w:lvlText w:val="%9."/>
      <w:lvlJc w:val="right"/>
      <w:pPr>
        <w:tabs>
          <w:tab w:val="left" w:pos="0"/>
        </w:tabs>
        <w:ind w:left="3780" w:hanging="420"/>
      </w:pPr>
    </w:lvl>
  </w:abstractNum>
  <w:abstractNum w:abstractNumId="5">
    <w:nsid w:val="0000000D"/>
    <w:multiLevelType w:val="multilevel"/>
    <w:tmpl w:val="0000000D"/>
    <w:lvl w:ilvl="0" w:tentative="0">
      <w:start w:val="1"/>
      <w:numFmt w:val="decimal"/>
      <w:pStyle w:val="7"/>
      <w:lvlText w:val="%1."/>
      <w:lvlJc w:val="left"/>
      <w:pPr>
        <w:tabs>
          <w:tab w:val="left" w:pos="780"/>
        </w:tabs>
        <w:ind w:left="1030" w:hanging="430"/>
      </w:pPr>
      <w:rPr>
        <w:rFonts w:hint="eastAsia"/>
      </w:rPr>
    </w:lvl>
    <w:lvl w:ilvl="1" w:tentative="0">
      <w:start w:val="1"/>
      <w:numFmt w:val="decimal"/>
      <w:lvlText w:val="%1.%2"/>
      <w:lvlJc w:val="left"/>
      <w:pPr>
        <w:tabs>
          <w:tab w:val="left" w:pos="880"/>
        </w:tabs>
        <w:ind w:left="880" w:hanging="700"/>
      </w:pPr>
      <w:rPr>
        <w:rFonts w:ascii="宋体" w:hAnsi="宋体" w:eastAsia="宋体" w:cs="Times New Roman"/>
        <w:lang w:val="en-US"/>
      </w:rPr>
    </w:lvl>
    <w:lvl w:ilvl="2" w:tentative="0">
      <w:start w:val="1"/>
      <w:numFmt w:val="decimal"/>
      <w:lvlText w:val="%1.%2.%3"/>
      <w:lvlJc w:val="left"/>
      <w:pPr>
        <w:tabs>
          <w:tab w:val="left" w:pos="1360"/>
        </w:tabs>
        <w:ind w:left="1360" w:hanging="1000"/>
      </w:pPr>
      <w:rPr>
        <w:rFonts w:hint="eastAsia"/>
      </w:rPr>
    </w:lvl>
    <w:lvl w:ilvl="3" w:tentative="0">
      <w:start w:val="1"/>
      <w:numFmt w:val="decimal"/>
      <w:lvlText w:val="%1.%2.%3.%4"/>
      <w:lvlJc w:val="left"/>
      <w:pPr>
        <w:tabs>
          <w:tab w:val="left" w:pos="360"/>
        </w:tabs>
        <w:ind w:left="2344" w:hanging="1984"/>
      </w:pPr>
      <w:rPr>
        <w:rFonts w:hint="eastAsia"/>
      </w:rPr>
    </w:lvl>
    <w:lvl w:ilvl="4" w:tentative="0">
      <w:start w:val="1"/>
      <w:numFmt w:val="decimal"/>
      <w:pStyle w:val="27"/>
      <w:lvlText w:val="%1.%2.%3.%4.%5"/>
      <w:lvlJc w:val="left"/>
      <w:pPr>
        <w:tabs>
          <w:tab w:val="left" w:pos="2911"/>
        </w:tabs>
        <w:ind w:left="2794" w:hanging="850"/>
      </w:pPr>
      <w:rPr>
        <w:rFonts w:hint="eastAsia"/>
      </w:rPr>
    </w:lvl>
    <w:lvl w:ilvl="5" w:tentative="0">
      <w:start w:val="1"/>
      <w:numFmt w:val="decimal"/>
      <w:lvlText w:val="%1.%2.%3.%4.%5.%6"/>
      <w:lvlJc w:val="left"/>
      <w:pPr>
        <w:tabs>
          <w:tab w:val="left" w:pos="3620"/>
        </w:tabs>
        <w:ind w:left="3620" w:hanging="1134"/>
      </w:pPr>
      <w:rPr>
        <w:rFonts w:hint="eastAsia"/>
      </w:rPr>
    </w:lvl>
    <w:lvl w:ilvl="6" w:tentative="0">
      <w:start w:val="1"/>
      <w:numFmt w:val="decimal"/>
      <w:lvlText w:val="%1.%2.%3.%4.%5.%6.%7"/>
      <w:lvlJc w:val="left"/>
      <w:pPr>
        <w:tabs>
          <w:tab w:val="left" w:pos="4187"/>
        </w:tabs>
        <w:ind w:left="4187" w:hanging="1276"/>
      </w:pPr>
      <w:rPr>
        <w:rFonts w:hint="eastAsia"/>
      </w:rPr>
    </w:lvl>
    <w:lvl w:ilvl="7" w:tentative="0">
      <w:start w:val="1"/>
      <w:numFmt w:val="decimal"/>
      <w:lvlText w:val="%1.%2.%3.%4.%5.%6.%7.%8"/>
      <w:lvlJc w:val="left"/>
      <w:pPr>
        <w:tabs>
          <w:tab w:val="left" w:pos="4754"/>
        </w:tabs>
        <w:ind w:left="4754" w:hanging="1418"/>
      </w:pPr>
      <w:rPr>
        <w:rFonts w:hint="eastAsia"/>
      </w:rPr>
    </w:lvl>
    <w:lvl w:ilvl="8" w:tentative="0">
      <w:start w:val="1"/>
      <w:numFmt w:val="decimal"/>
      <w:lvlText w:val="%1.%2.%3.%4.%5.%6.%7.%8.%9"/>
      <w:lvlJc w:val="left"/>
      <w:pPr>
        <w:tabs>
          <w:tab w:val="left" w:pos="5462"/>
        </w:tabs>
        <w:ind w:left="5462" w:hanging="1700"/>
      </w:pPr>
      <w:rPr>
        <w:rFonts w:hint="eastAsia"/>
      </w:rPr>
    </w:lvl>
  </w:abstractNum>
  <w:abstractNum w:abstractNumId="6">
    <w:nsid w:val="03EF8FC6"/>
    <w:multiLevelType w:val="singleLevel"/>
    <w:tmpl w:val="03EF8FC6"/>
    <w:lvl w:ilvl="0" w:tentative="0">
      <w:start w:val="1"/>
      <w:numFmt w:val="chineseCounting"/>
      <w:suff w:val="nothing"/>
      <w:lvlText w:val="%1、"/>
      <w:lvlJc w:val="left"/>
      <w:rPr>
        <w:rFonts w:hint="eastAsia"/>
      </w:rPr>
    </w:lvl>
  </w:abstractNum>
  <w:abstractNum w:abstractNumId="7">
    <w:nsid w:val="11715540"/>
    <w:multiLevelType w:val="multilevel"/>
    <w:tmpl w:val="11715540"/>
    <w:lvl w:ilvl="0" w:tentative="0">
      <w:start w:val="1"/>
      <w:numFmt w:val="japaneseCounting"/>
      <w:lvlText w:val="（%1）"/>
      <w:lvlJc w:val="left"/>
      <w:pPr>
        <w:tabs>
          <w:tab w:val="left" w:pos="1725"/>
        </w:tabs>
        <w:ind w:left="1725" w:hanging="1080"/>
      </w:pPr>
      <w:rPr>
        <w:rFonts w:hint="default"/>
      </w:rPr>
    </w:lvl>
    <w:lvl w:ilvl="1" w:tentative="0">
      <w:start w:val="1"/>
      <w:numFmt w:val="lowerLetter"/>
      <w:lvlText w:val="%2)"/>
      <w:lvlJc w:val="left"/>
      <w:pPr>
        <w:tabs>
          <w:tab w:val="left" w:pos="1485"/>
        </w:tabs>
        <w:ind w:left="1485" w:hanging="420"/>
      </w:pPr>
    </w:lvl>
    <w:lvl w:ilvl="2" w:tentative="0">
      <w:start w:val="1"/>
      <w:numFmt w:val="lowerRoman"/>
      <w:lvlText w:val="%3."/>
      <w:lvlJc w:val="right"/>
      <w:pPr>
        <w:tabs>
          <w:tab w:val="left" w:pos="1905"/>
        </w:tabs>
        <w:ind w:left="1905" w:hanging="420"/>
      </w:pPr>
    </w:lvl>
    <w:lvl w:ilvl="3" w:tentative="0">
      <w:start w:val="1"/>
      <w:numFmt w:val="decimal"/>
      <w:lvlText w:val="%4."/>
      <w:lvlJc w:val="left"/>
      <w:pPr>
        <w:tabs>
          <w:tab w:val="left" w:pos="2325"/>
        </w:tabs>
        <w:ind w:left="2325" w:hanging="420"/>
      </w:pPr>
    </w:lvl>
    <w:lvl w:ilvl="4" w:tentative="0">
      <w:start w:val="1"/>
      <w:numFmt w:val="lowerLetter"/>
      <w:lvlText w:val="%5)"/>
      <w:lvlJc w:val="left"/>
      <w:pPr>
        <w:tabs>
          <w:tab w:val="left" w:pos="2745"/>
        </w:tabs>
        <w:ind w:left="2745" w:hanging="420"/>
      </w:pPr>
    </w:lvl>
    <w:lvl w:ilvl="5" w:tentative="0">
      <w:start w:val="1"/>
      <w:numFmt w:val="lowerRoman"/>
      <w:lvlText w:val="%6."/>
      <w:lvlJc w:val="right"/>
      <w:pPr>
        <w:tabs>
          <w:tab w:val="left" w:pos="3165"/>
        </w:tabs>
        <w:ind w:left="3165" w:hanging="420"/>
      </w:pPr>
    </w:lvl>
    <w:lvl w:ilvl="6" w:tentative="0">
      <w:start w:val="1"/>
      <w:numFmt w:val="decimal"/>
      <w:lvlText w:val="%7."/>
      <w:lvlJc w:val="left"/>
      <w:pPr>
        <w:tabs>
          <w:tab w:val="left" w:pos="3585"/>
        </w:tabs>
        <w:ind w:left="3585" w:hanging="420"/>
      </w:pPr>
    </w:lvl>
    <w:lvl w:ilvl="7" w:tentative="0">
      <w:start w:val="1"/>
      <w:numFmt w:val="lowerLetter"/>
      <w:lvlText w:val="%8)"/>
      <w:lvlJc w:val="left"/>
      <w:pPr>
        <w:tabs>
          <w:tab w:val="left" w:pos="4005"/>
        </w:tabs>
        <w:ind w:left="4005" w:hanging="420"/>
      </w:pPr>
    </w:lvl>
    <w:lvl w:ilvl="8" w:tentative="0">
      <w:start w:val="1"/>
      <w:numFmt w:val="lowerRoman"/>
      <w:lvlText w:val="%9."/>
      <w:lvlJc w:val="right"/>
      <w:pPr>
        <w:tabs>
          <w:tab w:val="left" w:pos="4425"/>
        </w:tabs>
        <w:ind w:left="4425" w:hanging="420"/>
      </w:pPr>
    </w:lvl>
  </w:abstractNum>
  <w:abstractNum w:abstractNumId="8">
    <w:nsid w:val="24E409BB"/>
    <w:multiLevelType w:val="multilevel"/>
    <w:tmpl w:val="24E409BB"/>
    <w:lvl w:ilvl="0" w:tentative="0">
      <w:start w:val="1"/>
      <w:numFmt w:val="decimal"/>
      <w:pStyle w:val="43"/>
      <w:lvlText w:val="表%1："/>
      <w:lvlJc w:val="left"/>
      <w:pPr>
        <w:ind w:left="900" w:hanging="420"/>
      </w:pPr>
      <w:rPr>
        <w:rFonts w:hint="eastAsia"/>
        <w:b w:val="0"/>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9">
    <w:nsid w:val="4F5B1F49"/>
    <w:multiLevelType w:val="singleLevel"/>
    <w:tmpl w:val="4F5B1F49"/>
    <w:lvl w:ilvl="0" w:tentative="0">
      <w:start w:val="3"/>
      <w:numFmt w:val="chineseCounting"/>
      <w:suff w:val="space"/>
      <w:lvlText w:val="第%1章"/>
      <w:lvlJc w:val="left"/>
      <w:rPr>
        <w:rFonts w:hint="eastAsia"/>
      </w:rPr>
    </w:lvl>
  </w:abstractNum>
  <w:abstractNum w:abstractNumId="10">
    <w:nsid w:val="55CD4C99"/>
    <w:multiLevelType w:val="singleLevel"/>
    <w:tmpl w:val="55CD4C99"/>
    <w:lvl w:ilvl="0" w:tentative="0">
      <w:start w:val="1"/>
      <w:numFmt w:val="chineseCounting"/>
      <w:suff w:val="nothing"/>
      <w:lvlText w:val="%1、"/>
      <w:lvlJc w:val="left"/>
    </w:lvl>
  </w:abstractNum>
  <w:abstractNum w:abstractNumId="11">
    <w:nsid w:val="78AA6554"/>
    <w:multiLevelType w:val="multilevel"/>
    <w:tmpl w:val="78AA6554"/>
    <w:lvl w:ilvl="0" w:tentative="0">
      <w:start w:val="1"/>
      <w:numFmt w:val="japaneseCounting"/>
      <w:lvlText w:val="（%1）"/>
      <w:lvlJc w:val="left"/>
      <w:pPr>
        <w:tabs>
          <w:tab w:val="left" w:pos="1725"/>
        </w:tabs>
        <w:ind w:left="1725" w:hanging="1080"/>
      </w:pPr>
      <w:rPr>
        <w:rFonts w:hint="default"/>
        <w:lang w:val="en-US"/>
      </w:rPr>
    </w:lvl>
    <w:lvl w:ilvl="1" w:tentative="0">
      <w:start w:val="1"/>
      <w:numFmt w:val="lowerLetter"/>
      <w:lvlText w:val="%2)"/>
      <w:lvlJc w:val="left"/>
      <w:pPr>
        <w:tabs>
          <w:tab w:val="left" w:pos="1485"/>
        </w:tabs>
        <w:ind w:left="1485" w:hanging="420"/>
      </w:pPr>
    </w:lvl>
    <w:lvl w:ilvl="2" w:tentative="0">
      <w:start w:val="1"/>
      <w:numFmt w:val="lowerRoman"/>
      <w:lvlText w:val="%3."/>
      <w:lvlJc w:val="right"/>
      <w:pPr>
        <w:tabs>
          <w:tab w:val="left" w:pos="1905"/>
        </w:tabs>
        <w:ind w:left="1905" w:hanging="420"/>
      </w:pPr>
    </w:lvl>
    <w:lvl w:ilvl="3" w:tentative="0">
      <w:start w:val="1"/>
      <w:numFmt w:val="decimal"/>
      <w:lvlText w:val="%4."/>
      <w:lvlJc w:val="left"/>
      <w:pPr>
        <w:tabs>
          <w:tab w:val="left" w:pos="2325"/>
        </w:tabs>
        <w:ind w:left="2325" w:hanging="420"/>
      </w:pPr>
    </w:lvl>
    <w:lvl w:ilvl="4" w:tentative="0">
      <w:start w:val="1"/>
      <w:numFmt w:val="lowerLetter"/>
      <w:lvlText w:val="%5)"/>
      <w:lvlJc w:val="left"/>
      <w:pPr>
        <w:tabs>
          <w:tab w:val="left" w:pos="2745"/>
        </w:tabs>
        <w:ind w:left="2745" w:hanging="420"/>
      </w:pPr>
    </w:lvl>
    <w:lvl w:ilvl="5" w:tentative="0">
      <w:start w:val="1"/>
      <w:numFmt w:val="lowerRoman"/>
      <w:lvlText w:val="%6."/>
      <w:lvlJc w:val="right"/>
      <w:pPr>
        <w:tabs>
          <w:tab w:val="left" w:pos="3165"/>
        </w:tabs>
        <w:ind w:left="3165" w:hanging="420"/>
      </w:pPr>
    </w:lvl>
    <w:lvl w:ilvl="6" w:tentative="0">
      <w:start w:val="1"/>
      <w:numFmt w:val="decimal"/>
      <w:lvlText w:val="%7."/>
      <w:lvlJc w:val="left"/>
      <w:pPr>
        <w:tabs>
          <w:tab w:val="left" w:pos="3585"/>
        </w:tabs>
        <w:ind w:left="3585" w:hanging="420"/>
      </w:pPr>
    </w:lvl>
    <w:lvl w:ilvl="7" w:tentative="0">
      <w:start w:val="1"/>
      <w:numFmt w:val="lowerLetter"/>
      <w:lvlText w:val="%8)"/>
      <w:lvlJc w:val="left"/>
      <w:pPr>
        <w:tabs>
          <w:tab w:val="left" w:pos="4005"/>
        </w:tabs>
        <w:ind w:left="4005" w:hanging="420"/>
      </w:pPr>
    </w:lvl>
    <w:lvl w:ilvl="8" w:tentative="0">
      <w:start w:val="1"/>
      <w:numFmt w:val="lowerRoman"/>
      <w:lvlText w:val="%9."/>
      <w:lvlJc w:val="right"/>
      <w:pPr>
        <w:tabs>
          <w:tab w:val="left" w:pos="4425"/>
        </w:tabs>
        <w:ind w:left="4425" w:hanging="420"/>
      </w:pPr>
    </w:lvl>
  </w:abstractNum>
  <w:num w:numId="1">
    <w:abstractNumId w:val="5"/>
  </w:num>
  <w:num w:numId="2">
    <w:abstractNumId w:val="8"/>
  </w:num>
  <w:num w:numId="3">
    <w:abstractNumId w:val="6"/>
  </w:num>
  <w:num w:numId="4">
    <w:abstractNumId w:val="0"/>
  </w:num>
  <w:num w:numId="5">
    <w:abstractNumId w:val="10"/>
  </w:num>
  <w:num w:numId="6">
    <w:abstractNumId w:val="7"/>
  </w:num>
  <w:num w:numId="7">
    <w:abstractNumId w:val="11"/>
  </w:num>
  <w:num w:numId="8">
    <w:abstractNumId w:val="3"/>
  </w:num>
  <w:num w:numId="9">
    <w:abstractNumId w:val="9"/>
  </w:num>
  <w:num w:numId="10">
    <w:abstractNumId w:val="4"/>
  </w:num>
  <w:num w:numId="11">
    <w:abstractNumId w:val="2"/>
  </w:num>
  <w:num w:numId="1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c0ZmI3YTM0NjgzNmIxZmQ1ODg5OGZjOTllYWY2N2UifQ=="/>
  </w:docVars>
  <w:rsids>
    <w:rsidRoot w:val="430832B2"/>
    <w:rsid w:val="00036274"/>
    <w:rsid w:val="00292BAB"/>
    <w:rsid w:val="002B06D1"/>
    <w:rsid w:val="00441793"/>
    <w:rsid w:val="00661625"/>
    <w:rsid w:val="006C0C8C"/>
    <w:rsid w:val="007451B5"/>
    <w:rsid w:val="00AB35C0"/>
    <w:rsid w:val="00BA3803"/>
    <w:rsid w:val="00C85FF2"/>
    <w:rsid w:val="00F275F0"/>
    <w:rsid w:val="010351AA"/>
    <w:rsid w:val="01064C9A"/>
    <w:rsid w:val="0123584C"/>
    <w:rsid w:val="012D32ED"/>
    <w:rsid w:val="014D4D61"/>
    <w:rsid w:val="014F03EF"/>
    <w:rsid w:val="01B34E22"/>
    <w:rsid w:val="01B666C0"/>
    <w:rsid w:val="01DB6127"/>
    <w:rsid w:val="01E21263"/>
    <w:rsid w:val="01E44B68"/>
    <w:rsid w:val="01E52AC5"/>
    <w:rsid w:val="01F66ABD"/>
    <w:rsid w:val="02054F52"/>
    <w:rsid w:val="021E42F5"/>
    <w:rsid w:val="021F6ED0"/>
    <w:rsid w:val="023C3AF8"/>
    <w:rsid w:val="02403E71"/>
    <w:rsid w:val="025D6B3C"/>
    <w:rsid w:val="0273010D"/>
    <w:rsid w:val="02832A46"/>
    <w:rsid w:val="02B5111B"/>
    <w:rsid w:val="03031491"/>
    <w:rsid w:val="03120DC1"/>
    <w:rsid w:val="03140F5D"/>
    <w:rsid w:val="033C49A3"/>
    <w:rsid w:val="03465822"/>
    <w:rsid w:val="0361107C"/>
    <w:rsid w:val="03732843"/>
    <w:rsid w:val="03882EF1"/>
    <w:rsid w:val="03AA5DB1"/>
    <w:rsid w:val="03C54999"/>
    <w:rsid w:val="03CA6F85"/>
    <w:rsid w:val="03EA7B2B"/>
    <w:rsid w:val="042A106A"/>
    <w:rsid w:val="042E02EE"/>
    <w:rsid w:val="04421CBC"/>
    <w:rsid w:val="0461636B"/>
    <w:rsid w:val="04702B56"/>
    <w:rsid w:val="0475494B"/>
    <w:rsid w:val="048929AB"/>
    <w:rsid w:val="04B211D7"/>
    <w:rsid w:val="04BE6A04"/>
    <w:rsid w:val="04C14672"/>
    <w:rsid w:val="04C17CF8"/>
    <w:rsid w:val="04C82992"/>
    <w:rsid w:val="04CB0183"/>
    <w:rsid w:val="04DC4690"/>
    <w:rsid w:val="04F03C97"/>
    <w:rsid w:val="04F637CA"/>
    <w:rsid w:val="050D65F7"/>
    <w:rsid w:val="05232EBD"/>
    <w:rsid w:val="055A53F6"/>
    <w:rsid w:val="056621AB"/>
    <w:rsid w:val="05681A7F"/>
    <w:rsid w:val="056B1570"/>
    <w:rsid w:val="05734ABD"/>
    <w:rsid w:val="057B7A05"/>
    <w:rsid w:val="058645FB"/>
    <w:rsid w:val="05962A91"/>
    <w:rsid w:val="05CD222A"/>
    <w:rsid w:val="05CE725F"/>
    <w:rsid w:val="05EC1991"/>
    <w:rsid w:val="05FC3F93"/>
    <w:rsid w:val="06141E47"/>
    <w:rsid w:val="063B7194"/>
    <w:rsid w:val="069D7E4F"/>
    <w:rsid w:val="06C92CC5"/>
    <w:rsid w:val="06CB0127"/>
    <w:rsid w:val="06CF00B8"/>
    <w:rsid w:val="06CF1CA7"/>
    <w:rsid w:val="06DD1E44"/>
    <w:rsid w:val="06E60907"/>
    <w:rsid w:val="06F537E7"/>
    <w:rsid w:val="0708176C"/>
    <w:rsid w:val="07097292"/>
    <w:rsid w:val="071F777F"/>
    <w:rsid w:val="072D77EE"/>
    <w:rsid w:val="073A569E"/>
    <w:rsid w:val="07487DBA"/>
    <w:rsid w:val="0768220B"/>
    <w:rsid w:val="076A12ED"/>
    <w:rsid w:val="077361C1"/>
    <w:rsid w:val="07B539CB"/>
    <w:rsid w:val="07B94814"/>
    <w:rsid w:val="07D4164E"/>
    <w:rsid w:val="07ED6EB8"/>
    <w:rsid w:val="08323FEC"/>
    <w:rsid w:val="08500C7D"/>
    <w:rsid w:val="085602B5"/>
    <w:rsid w:val="085D5AE7"/>
    <w:rsid w:val="086230FE"/>
    <w:rsid w:val="086B1627"/>
    <w:rsid w:val="08744BDF"/>
    <w:rsid w:val="08B446D3"/>
    <w:rsid w:val="08C01BD2"/>
    <w:rsid w:val="0902043D"/>
    <w:rsid w:val="09045F63"/>
    <w:rsid w:val="0912700D"/>
    <w:rsid w:val="091D420B"/>
    <w:rsid w:val="09231976"/>
    <w:rsid w:val="092B5EB4"/>
    <w:rsid w:val="093F2ABC"/>
    <w:rsid w:val="094E71DE"/>
    <w:rsid w:val="096A216E"/>
    <w:rsid w:val="09954C14"/>
    <w:rsid w:val="0A0F4BBF"/>
    <w:rsid w:val="0A161583"/>
    <w:rsid w:val="0A6D5774"/>
    <w:rsid w:val="0A757F73"/>
    <w:rsid w:val="0A78055D"/>
    <w:rsid w:val="0A8F3F52"/>
    <w:rsid w:val="0A982D0F"/>
    <w:rsid w:val="0AA338CD"/>
    <w:rsid w:val="0AEC1713"/>
    <w:rsid w:val="0AF3628F"/>
    <w:rsid w:val="0B213EE8"/>
    <w:rsid w:val="0B2662C4"/>
    <w:rsid w:val="0B2F3756"/>
    <w:rsid w:val="0B30303F"/>
    <w:rsid w:val="0B5502C1"/>
    <w:rsid w:val="0B7C6285"/>
    <w:rsid w:val="0B9E39F1"/>
    <w:rsid w:val="0BB377CC"/>
    <w:rsid w:val="0BDC4F75"/>
    <w:rsid w:val="0BF16C73"/>
    <w:rsid w:val="0BF26C44"/>
    <w:rsid w:val="0C1D1D2F"/>
    <w:rsid w:val="0C41127C"/>
    <w:rsid w:val="0C550884"/>
    <w:rsid w:val="0C711B61"/>
    <w:rsid w:val="0C7B653C"/>
    <w:rsid w:val="0C8C4081"/>
    <w:rsid w:val="0C945170"/>
    <w:rsid w:val="0CBD4DA7"/>
    <w:rsid w:val="0CBF0B1F"/>
    <w:rsid w:val="0CC66073"/>
    <w:rsid w:val="0CD914B5"/>
    <w:rsid w:val="0CDA7707"/>
    <w:rsid w:val="0CF167FE"/>
    <w:rsid w:val="0CF87B8D"/>
    <w:rsid w:val="0D2A08E4"/>
    <w:rsid w:val="0D3F57BC"/>
    <w:rsid w:val="0D464482"/>
    <w:rsid w:val="0D5F1DE4"/>
    <w:rsid w:val="0D7B4BB0"/>
    <w:rsid w:val="0D9D470F"/>
    <w:rsid w:val="0DB41B10"/>
    <w:rsid w:val="0DB946A4"/>
    <w:rsid w:val="0DC12675"/>
    <w:rsid w:val="0DC20D46"/>
    <w:rsid w:val="0DE77F12"/>
    <w:rsid w:val="0DED16BC"/>
    <w:rsid w:val="0DFB6424"/>
    <w:rsid w:val="0E0367E9"/>
    <w:rsid w:val="0E122ED0"/>
    <w:rsid w:val="0E1F610A"/>
    <w:rsid w:val="0E335CF5"/>
    <w:rsid w:val="0E364E11"/>
    <w:rsid w:val="0E52151F"/>
    <w:rsid w:val="0E597477"/>
    <w:rsid w:val="0E5C414B"/>
    <w:rsid w:val="0E651252"/>
    <w:rsid w:val="0E6D0107"/>
    <w:rsid w:val="0E7C659C"/>
    <w:rsid w:val="0EE20AF5"/>
    <w:rsid w:val="0EED3EB4"/>
    <w:rsid w:val="0EF34AB0"/>
    <w:rsid w:val="0F144A26"/>
    <w:rsid w:val="0F384BB8"/>
    <w:rsid w:val="0F3A74D1"/>
    <w:rsid w:val="0F453457"/>
    <w:rsid w:val="0F6C03BE"/>
    <w:rsid w:val="0F7560C5"/>
    <w:rsid w:val="0F783207"/>
    <w:rsid w:val="0F841BAC"/>
    <w:rsid w:val="0F8A6963"/>
    <w:rsid w:val="0F8E5DE4"/>
    <w:rsid w:val="0FAE176B"/>
    <w:rsid w:val="0FAF3947"/>
    <w:rsid w:val="0FB13ED8"/>
    <w:rsid w:val="0FB81855"/>
    <w:rsid w:val="0FC63F72"/>
    <w:rsid w:val="0FD056C0"/>
    <w:rsid w:val="0FD83CA6"/>
    <w:rsid w:val="0FEB1C2B"/>
    <w:rsid w:val="10392996"/>
    <w:rsid w:val="104135F9"/>
    <w:rsid w:val="10685029"/>
    <w:rsid w:val="10831E63"/>
    <w:rsid w:val="10862E2C"/>
    <w:rsid w:val="108E4EF3"/>
    <w:rsid w:val="108F6A5A"/>
    <w:rsid w:val="10AF4A06"/>
    <w:rsid w:val="11627CCB"/>
    <w:rsid w:val="119A7465"/>
    <w:rsid w:val="11AC2B71"/>
    <w:rsid w:val="11D87F8D"/>
    <w:rsid w:val="11DC7A7D"/>
    <w:rsid w:val="121A67F7"/>
    <w:rsid w:val="12282CC2"/>
    <w:rsid w:val="123B6A0E"/>
    <w:rsid w:val="126A32DB"/>
    <w:rsid w:val="128D6FC9"/>
    <w:rsid w:val="12A0093B"/>
    <w:rsid w:val="12A12B23"/>
    <w:rsid w:val="12A63F9E"/>
    <w:rsid w:val="12FC1CF7"/>
    <w:rsid w:val="130308CA"/>
    <w:rsid w:val="1312127D"/>
    <w:rsid w:val="13367661"/>
    <w:rsid w:val="13524724"/>
    <w:rsid w:val="136A730B"/>
    <w:rsid w:val="13725EDE"/>
    <w:rsid w:val="13750189"/>
    <w:rsid w:val="138F0B1F"/>
    <w:rsid w:val="13983D18"/>
    <w:rsid w:val="139B227B"/>
    <w:rsid w:val="13C94031"/>
    <w:rsid w:val="13DA7FEC"/>
    <w:rsid w:val="13F25918"/>
    <w:rsid w:val="140C2170"/>
    <w:rsid w:val="14237BE5"/>
    <w:rsid w:val="14587163"/>
    <w:rsid w:val="146C6567"/>
    <w:rsid w:val="147F2942"/>
    <w:rsid w:val="148A5D2C"/>
    <w:rsid w:val="148A7C64"/>
    <w:rsid w:val="14902DA1"/>
    <w:rsid w:val="149E0ABD"/>
    <w:rsid w:val="14BB0319"/>
    <w:rsid w:val="14C15ED1"/>
    <w:rsid w:val="14D47131"/>
    <w:rsid w:val="14EA425F"/>
    <w:rsid w:val="14FA7677"/>
    <w:rsid w:val="150712B5"/>
    <w:rsid w:val="1519076B"/>
    <w:rsid w:val="1525173B"/>
    <w:rsid w:val="153C6A85"/>
    <w:rsid w:val="154A1C7B"/>
    <w:rsid w:val="15785D0F"/>
    <w:rsid w:val="157F5F94"/>
    <w:rsid w:val="15C545A9"/>
    <w:rsid w:val="15E839EB"/>
    <w:rsid w:val="16077093"/>
    <w:rsid w:val="160E0624"/>
    <w:rsid w:val="160F3DE7"/>
    <w:rsid w:val="16117F11"/>
    <w:rsid w:val="163360DA"/>
    <w:rsid w:val="163A0EA2"/>
    <w:rsid w:val="163B59D5"/>
    <w:rsid w:val="164A7250"/>
    <w:rsid w:val="16596861"/>
    <w:rsid w:val="167B61DA"/>
    <w:rsid w:val="169F551D"/>
    <w:rsid w:val="16A91EF8"/>
    <w:rsid w:val="16D24FDB"/>
    <w:rsid w:val="16D64A56"/>
    <w:rsid w:val="16EA2C3C"/>
    <w:rsid w:val="16F47F84"/>
    <w:rsid w:val="16FC296F"/>
    <w:rsid w:val="17193F45"/>
    <w:rsid w:val="171F0B4E"/>
    <w:rsid w:val="17233A58"/>
    <w:rsid w:val="17294D2C"/>
    <w:rsid w:val="172C5003"/>
    <w:rsid w:val="1746570F"/>
    <w:rsid w:val="175C542D"/>
    <w:rsid w:val="178A0DEB"/>
    <w:rsid w:val="179761F4"/>
    <w:rsid w:val="17D11706"/>
    <w:rsid w:val="17D35235"/>
    <w:rsid w:val="17EA27C8"/>
    <w:rsid w:val="17EB3771"/>
    <w:rsid w:val="17EF6030"/>
    <w:rsid w:val="17FB2C27"/>
    <w:rsid w:val="17FD6E5C"/>
    <w:rsid w:val="18070717"/>
    <w:rsid w:val="18262788"/>
    <w:rsid w:val="182905D8"/>
    <w:rsid w:val="182E6B59"/>
    <w:rsid w:val="18502F73"/>
    <w:rsid w:val="187C3D68"/>
    <w:rsid w:val="1888270D"/>
    <w:rsid w:val="18B12486"/>
    <w:rsid w:val="18F674C7"/>
    <w:rsid w:val="18FE29CF"/>
    <w:rsid w:val="19102B0E"/>
    <w:rsid w:val="1910625E"/>
    <w:rsid w:val="19143794"/>
    <w:rsid w:val="19297320"/>
    <w:rsid w:val="193B3E75"/>
    <w:rsid w:val="193C52A5"/>
    <w:rsid w:val="193E101D"/>
    <w:rsid w:val="194E6C56"/>
    <w:rsid w:val="19791440"/>
    <w:rsid w:val="198729C4"/>
    <w:rsid w:val="198D3D53"/>
    <w:rsid w:val="1998697F"/>
    <w:rsid w:val="19AB65F7"/>
    <w:rsid w:val="19B80D30"/>
    <w:rsid w:val="19BD17EA"/>
    <w:rsid w:val="19C239FC"/>
    <w:rsid w:val="19D76D7C"/>
    <w:rsid w:val="19DE4AB3"/>
    <w:rsid w:val="19EF7E58"/>
    <w:rsid w:val="19F94F44"/>
    <w:rsid w:val="1A18361C"/>
    <w:rsid w:val="1A3F329F"/>
    <w:rsid w:val="1A5B4118"/>
    <w:rsid w:val="1A6A7BF0"/>
    <w:rsid w:val="1A733749"/>
    <w:rsid w:val="1A840CB2"/>
    <w:rsid w:val="1AA14F3E"/>
    <w:rsid w:val="1AAB7A4F"/>
    <w:rsid w:val="1AD339E7"/>
    <w:rsid w:val="1AD67034"/>
    <w:rsid w:val="1AE56025"/>
    <w:rsid w:val="1B46065D"/>
    <w:rsid w:val="1B473137"/>
    <w:rsid w:val="1B5A4CFE"/>
    <w:rsid w:val="1B5F5CD0"/>
    <w:rsid w:val="1B6D7998"/>
    <w:rsid w:val="1B701236"/>
    <w:rsid w:val="1B723200"/>
    <w:rsid w:val="1B822EBF"/>
    <w:rsid w:val="1B93587C"/>
    <w:rsid w:val="1B974A15"/>
    <w:rsid w:val="1BA92B24"/>
    <w:rsid w:val="1BC53330"/>
    <w:rsid w:val="1BE65325"/>
    <w:rsid w:val="1BFB4FA4"/>
    <w:rsid w:val="1C387FA6"/>
    <w:rsid w:val="1C3B1844"/>
    <w:rsid w:val="1C5835AA"/>
    <w:rsid w:val="1C752056"/>
    <w:rsid w:val="1C7D0F07"/>
    <w:rsid w:val="1C83378B"/>
    <w:rsid w:val="1C9A47BD"/>
    <w:rsid w:val="1CAE64BA"/>
    <w:rsid w:val="1CC7757C"/>
    <w:rsid w:val="1CCA0FFC"/>
    <w:rsid w:val="1CCF02AF"/>
    <w:rsid w:val="1D0E0D07"/>
    <w:rsid w:val="1D2A0508"/>
    <w:rsid w:val="1D42539A"/>
    <w:rsid w:val="1D971305"/>
    <w:rsid w:val="1DD957B9"/>
    <w:rsid w:val="1DDA224E"/>
    <w:rsid w:val="1E0565AE"/>
    <w:rsid w:val="1E1E31CB"/>
    <w:rsid w:val="1E29333F"/>
    <w:rsid w:val="1E2E3FC6"/>
    <w:rsid w:val="1E3649B9"/>
    <w:rsid w:val="1E6813A9"/>
    <w:rsid w:val="1E967206"/>
    <w:rsid w:val="1EAD1969"/>
    <w:rsid w:val="1ECE4F82"/>
    <w:rsid w:val="1EDB10BC"/>
    <w:rsid w:val="1EE14925"/>
    <w:rsid w:val="1EE5064C"/>
    <w:rsid w:val="1F232690"/>
    <w:rsid w:val="1F3C5FFF"/>
    <w:rsid w:val="1F536EA5"/>
    <w:rsid w:val="1F5B26D6"/>
    <w:rsid w:val="1F6007D8"/>
    <w:rsid w:val="1F79582C"/>
    <w:rsid w:val="1F881244"/>
    <w:rsid w:val="1FAD2A59"/>
    <w:rsid w:val="1FB05EDC"/>
    <w:rsid w:val="1FB2006F"/>
    <w:rsid w:val="1FB65DB1"/>
    <w:rsid w:val="1FD20711"/>
    <w:rsid w:val="1FDB5818"/>
    <w:rsid w:val="1FE30078"/>
    <w:rsid w:val="20192A20"/>
    <w:rsid w:val="20395EDD"/>
    <w:rsid w:val="205A4AEA"/>
    <w:rsid w:val="2070282A"/>
    <w:rsid w:val="20AF0A2F"/>
    <w:rsid w:val="20BE47F2"/>
    <w:rsid w:val="20D77EB9"/>
    <w:rsid w:val="212F063E"/>
    <w:rsid w:val="213F1DD6"/>
    <w:rsid w:val="21466CC1"/>
    <w:rsid w:val="21505D92"/>
    <w:rsid w:val="217A2E0F"/>
    <w:rsid w:val="2181097D"/>
    <w:rsid w:val="218B6DCA"/>
    <w:rsid w:val="219F2875"/>
    <w:rsid w:val="21BE2CFB"/>
    <w:rsid w:val="21BF297D"/>
    <w:rsid w:val="21D0113C"/>
    <w:rsid w:val="21D0392E"/>
    <w:rsid w:val="21D30FDE"/>
    <w:rsid w:val="21DE339D"/>
    <w:rsid w:val="21E60015"/>
    <w:rsid w:val="21EC633C"/>
    <w:rsid w:val="21F04E7F"/>
    <w:rsid w:val="22121299"/>
    <w:rsid w:val="222F3BF9"/>
    <w:rsid w:val="223E208E"/>
    <w:rsid w:val="22592A24"/>
    <w:rsid w:val="22764811"/>
    <w:rsid w:val="22790AE7"/>
    <w:rsid w:val="22791318"/>
    <w:rsid w:val="22883309"/>
    <w:rsid w:val="22965E6B"/>
    <w:rsid w:val="22AB2374"/>
    <w:rsid w:val="22B65DA2"/>
    <w:rsid w:val="22BA291F"/>
    <w:rsid w:val="22F917C9"/>
    <w:rsid w:val="23241284"/>
    <w:rsid w:val="23271985"/>
    <w:rsid w:val="234A05BF"/>
    <w:rsid w:val="235558E1"/>
    <w:rsid w:val="236E69A3"/>
    <w:rsid w:val="23735D67"/>
    <w:rsid w:val="238561DE"/>
    <w:rsid w:val="23874BA3"/>
    <w:rsid w:val="239301B8"/>
    <w:rsid w:val="23CA5FCE"/>
    <w:rsid w:val="241C31FD"/>
    <w:rsid w:val="244250D8"/>
    <w:rsid w:val="247B5967"/>
    <w:rsid w:val="24816262"/>
    <w:rsid w:val="24A24B56"/>
    <w:rsid w:val="24A75DD1"/>
    <w:rsid w:val="24EE7D9B"/>
    <w:rsid w:val="24EF7670"/>
    <w:rsid w:val="24F44C86"/>
    <w:rsid w:val="25002F8D"/>
    <w:rsid w:val="25546BA5"/>
    <w:rsid w:val="25550156"/>
    <w:rsid w:val="257858B7"/>
    <w:rsid w:val="257B0F03"/>
    <w:rsid w:val="25987D07"/>
    <w:rsid w:val="25AD5F64"/>
    <w:rsid w:val="25FD0F99"/>
    <w:rsid w:val="26024DD2"/>
    <w:rsid w:val="260525BB"/>
    <w:rsid w:val="261C26E6"/>
    <w:rsid w:val="262477ED"/>
    <w:rsid w:val="262E41C8"/>
    <w:rsid w:val="26306CDC"/>
    <w:rsid w:val="263370CE"/>
    <w:rsid w:val="26612BE0"/>
    <w:rsid w:val="26797620"/>
    <w:rsid w:val="267D2FA7"/>
    <w:rsid w:val="26887D7C"/>
    <w:rsid w:val="26890B30"/>
    <w:rsid w:val="269229A8"/>
    <w:rsid w:val="26977FBF"/>
    <w:rsid w:val="26995AE5"/>
    <w:rsid w:val="26CA0917"/>
    <w:rsid w:val="26D37563"/>
    <w:rsid w:val="26FD42C6"/>
    <w:rsid w:val="27166749"/>
    <w:rsid w:val="272356CA"/>
    <w:rsid w:val="272A101D"/>
    <w:rsid w:val="274517C9"/>
    <w:rsid w:val="27974303"/>
    <w:rsid w:val="27A209C9"/>
    <w:rsid w:val="27AC35F6"/>
    <w:rsid w:val="27AE18D4"/>
    <w:rsid w:val="27B30E28"/>
    <w:rsid w:val="27E96063"/>
    <w:rsid w:val="28242F36"/>
    <w:rsid w:val="283B62D5"/>
    <w:rsid w:val="283D072F"/>
    <w:rsid w:val="284F12A1"/>
    <w:rsid w:val="284F6DA3"/>
    <w:rsid w:val="285C7E68"/>
    <w:rsid w:val="286B44D3"/>
    <w:rsid w:val="28742CFD"/>
    <w:rsid w:val="28DC7F0B"/>
    <w:rsid w:val="28DD7494"/>
    <w:rsid w:val="291C049E"/>
    <w:rsid w:val="29233D8C"/>
    <w:rsid w:val="29254262"/>
    <w:rsid w:val="29422464"/>
    <w:rsid w:val="29600B3C"/>
    <w:rsid w:val="2995587E"/>
    <w:rsid w:val="299C6253"/>
    <w:rsid w:val="299E3412"/>
    <w:rsid w:val="29CA4159"/>
    <w:rsid w:val="29E76B67"/>
    <w:rsid w:val="2A063491"/>
    <w:rsid w:val="2A2953D2"/>
    <w:rsid w:val="2A575917"/>
    <w:rsid w:val="2A6F2C28"/>
    <w:rsid w:val="2A816FBC"/>
    <w:rsid w:val="2A822823"/>
    <w:rsid w:val="2A9C2048"/>
    <w:rsid w:val="2AAA6DA7"/>
    <w:rsid w:val="2AAF3B29"/>
    <w:rsid w:val="2AB303AA"/>
    <w:rsid w:val="2ADE61BC"/>
    <w:rsid w:val="2AF4778E"/>
    <w:rsid w:val="2AF552B4"/>
    <w:rsid w:val="2B073965"/>
    <w:rsid w:val="2B116525"/>
    <w:rsid w:val="2B1240B8"/>
    <w:rsid w:val="2B200583"/>
    <w:rsid w:val="2B365D20"/>
    <w:rsid w:val="2B5D5848"/>
    <w:rsid w:val="2B6E5FE2"/>
    <w:rsid w:val="2B762634"/>
    <w:rsid w:val="2B7A67A5"/>
    <w:rsid w:val="2B7D59D5"/>
    <w:rsid w:val="2B873310"/>
    <w:rsid w:val="2B8D373E"/>
    <w:rsid w:val="2BB530D5"/>
    <w:rsid w:val="2BD82C0B"/>
    <w:rsid w:val="2BF9798B"/>
    <w:rsid w:val="2C1005F7"/>
    <w:rsid w:val="2C332538"/>
    <w:rsid w:val="2C3343DB"/>
    <w:rsid w:val="2C3D33B6"/>
    <w:rsid w:val="2C754DAB"/>
    <w:rsid w:val="2C9F5E1F"/>
    <w:rsid w:val="2CC413E2"/>
    <w:rsid w:val="2CD84964"/>
    <w:rsid w:val="2CE101E6"/>
    <w:rsid w:val="2CE657FC"/>
    <w:rsid w:val="2D0B75F1"/>
    <w:rsid w:val="2D102879"/>
    <w:rsid w:val="2D127F2F"/>
    <w:rsid w:val="2D1B0C53"/>
    <w:rsid w:val="2D4744ED"/>
    <w:rsid w:val="2D4752A8"/>
    <w:rsid w:val="2D4F7A91"/>
    <w:rsid w:val="2D5E5392"/>
    <w:rsid w:val="2D6F134E"/>
    <w:rsid w:val="2D7C3A6A"/>
    <w:rsid w:val="2D8356F1"/>
    <w:rsid w:val="2D8F379E"/>
    <w:rsid w:val="2DA60AE7"/>
    <w:rsid w:val="2DC01BA9"/>
    <w:rsid w:val="2DD613CD"/>
    <w:rsid w:val="2DF1140A"/>
    <w:rsid w:val="2E162111"/>
    <w:rsid w:val="2E1819E5"/>
    <w:rsid w:val="2E1920CF"/>
    <w:rsid w:val="2E1B0C2F"/>
    <w:rsid w:val="2E2760CC"/>
    <w:rsid w:val="2E444588"/>
    <w:rsid w:val="2E68392D"/>
    <w:rsid w:val="2E6D6449"/>
    <w:rsid w:val="2E764B34"/>
    <w:rsid w:val="2E7F7CB6"/>
    <w:rsid w:val="2E8F04E1"/>
    <w:rsid w:val="2EB931C8"/>
    <w:rsid w:val="2EBF6305"/>
    <w:rsid w:val="2EEF631B"/>
    <w:rsid w:val="2F070757"/>
    <w:rsid w:val="2F1E74CF"/>
    <w:rsid w:val="2F260132"/>
    <w:rsid w:val="2F2D7712"/>
    <w:rsid w:val="2F4938A6"/>
    <w:rsid w:val="2F827A5E"/>
    <w:rsid w:val="2F8D6403"/>
    <w:rsid w:val="2FA50B1C"/>
    <w:rsid w:val="2FDA31FA"/>
    <w:rsid w:val="2FE36023"/>
    <w:rsid w:val="30077F63"/>
    <w:rsid w:val="300D4E4E"/>
    <w:rsid w:val="30406FD1"/>
    <w:rsid w:val="304C1E1A"/>
    <w:rsid w:val="305A62E5"/>
    <w:rsid w:val="305C1374"/>
    <w:rsid w:val="30D245A8"/>
    <w:rsid w:val="30DF67EA"/>
    <w:rsid w:val="30F71D86"/>
    <w:rsid w:val="30FB781C"/>
    <w:rsid w:val="31592A40"/>
    <w:rsid w:val="315E30F3"/>
    <w:rsid w:val="31800A61"/>
    <w:rsid w:val="318F768C"/>
    <w:rsid w:val="31942EF0"/>
    <w:rsid w:val="31C54436"/>
    <w:rsid w:val="31D80638"/>
    <w:rsid w:val="322F4BE9"/>
    <w:rsid w:val="32386C49"/>
    <w:rsid w:val="32567A27"/>
    <w:rsid w:val="326E7E26"/>
    <w:rsid w:val="327D275F"/>
    <w:rsid w:val="328533C1"/>
    <w:rsid w:val="329655CE"/>
    <w:rsid w:val="329A6437"/>
    <w:rsid w:val="329B0E37"/>
    <w:rsid w:val="32C77C03"/>
    <w:rsid w:val="32D759FC"/>
    <w:rsid w:val="32DA05FC"/>
    <w:rsid w:val="32E36807"/>
    <w:rsid w:val="332711F0"/>
    <w:rsid w:val="332B3F69"/>
    <w:rsid w:val="33583585"/>
    <w:rsid w:val="335C76C1"/>
    <w:rsid w:val="33784CD4"/>
    <w:rsid w:val="33835B53"/>
    <w:rsid w:val="338F44F8"/>
    <w:rsid w:val="33904B48"/>
    <w:rsid w:val="33925D96"/>
    <w:rsid w:val="33AD2BD0"/>
    <w:rsid w:val="33CF2B46"/>
    <w:rsid w:val="33DC5E37"/>
    <w:rsid w:val="33E34843"/>
    <w:rsid w:val="340F5638"/>
    <w:rsid w:val="342310E4"/>
    <w:rsid w:val="344A597B"/>
    <w:rsid w:val="34533777"/>
    <w:rsid w:val="345D0530"/>
    <w:rsid w:val="3464452F"/>
    <w:rsid w:val="34766943"/>
    <w:rsid w:val="34767465"/>
    <w:rsid w:val="34AC63E7"/>
    <w:rsid w:val="34B54432"/>
    <w:rsid w:val="34BE1341"/>
    <w:rsid w:val="34C066CC"/>
    <w:rsid w:val="352E68BA"/>
    <w:rsid w:val="35427B0F"/>
    <w:rsid w:val="35470F7B"/>
    <w:rsid w:val="357E2A76"/>
    <w:rsid w:val="359B40E2"/>
    <w:rsid w:val="35E008FF"/>
    <w:rsid w:val="3601672A"/>
    <w:rsid w:val="361811BC"/>
    <w:rsid w:val="3619279E"/>
    <w:rsid w:val="361D1D1B"/>
    <w:rsid w:val="36462E68"/>
    <w:rsid w:val="36545584"/>
    <w:rsid w:val="36575075"/>
    <w:rsid w:val="365A038B"/>
    <w:rsid w:val="368C042F"/>
    <w:rsid w:val="36AA5E0A"/>
    <w:rsid w:val="36BC6B1F"/>
    <w:rsid w:val="36DD1A1E"/>
    <w:rsid w:val="370569BF"/>
    <w:rsid w:val="37144D14"/>
    <w:rsid w:val="37195C13"/>
    <w:rsid w:val="37206A37"/>
    <w:rsid w:val="3721531B"/>
    <w:rsid w:val="3727713D"/>
    <w:rsid w:val="374B2E2B"/>
    <w:rsid w:val="378A41D6"/>
    <w:rsid w:val="378B76CC"/>
    <w:rsid w:val="37C7079A"/>
    <w:rsid w:val="37C84F25"/>
    <w:rsid w:val="37CB5D1A"/>
    <w:rsid w:val="37D44BCF"/>
    <w:rsid w:val="37E42938"/>
    <w:rsid w:val="37F52D97"/>
    <w:rsid w:val="38083993"/>
    <w:rsid w:val="381019DB"/>
    <w:rsid w:val="38107BD1"/>
    <w:rsid w:val="38161069"/>
    <w:rsid w:val="38333B29"/>
    <w:rsid w:val="38651CCB"/>
    <w:rsid w:val="386A108F"/>
    <w:rsid w:val="386F1796"/>
    <w:rsid w:val="38714F0C"/>
    <w:rsid w:val="387C7014"/>
    <w:rsid w:val="388365F5"/>
    <w:rsid w:val="38962B9C"/>
    <w:rsid w:val="38B7004D"/>
    <w:rsid w:val="38BF6A16"/>
    <w:rsid w:val="38C56C0D"/>
    <w:rsid w:val="38CC03EE"/>
    <w:rsid w:val="39736E5A"/>
    <w:rsid w:val="39755F3E"/>
    <w:rsid w:val="39820A82"/>
    <w:rsid w:val="39A700C1"/>
    <w:rsid w:val="39B27192"/>
    <w:rsid w:val="39CE564E"/>
    <w:rsid w:val="39E25570"/>
    <w:rsid w:val="3A0D16C8"/>
    <w:rsid w:val="3A1273C6"/>
    <w:rsid w:val="3A440D43"/>
    <w:rsid w:val="3A502ACB"/>
    <w:rsid w:val="3A5E69D2"/>
    <w:rsid w:val="3A6D4D1F"/>
    <w:rsid w:val="3A7D7055"/>
    <w:rsid w:val="3A810912"/>
    <w:rsid w:val="3A836438"/>
    <w:rsid w:val="3AE06945"/>
    <w:rsid w:val="3B29564C"/>
    <w:rsid w:val="3B2A0FAA"/>
    <w:rsid w:val="3B2A2336"/>
    <w:rsid w:val="3B3911ED"/>
    <w:rsid w:val="3B5B73B5"/>
    <w:rsid w:val="3B75052D"/>
    <w:rsid w:val="3B862684"/>
    <w:rsid w:val="3BA42B0A"/>
    <w:rsid w:val="3BA45921"/>
    <w:rsid w:val="3BB84807"/>
    <w:rsid w:val="3BCE2E77"/>
    <w:rsid w:val="3BDA652C"/>
    <w:rsid w:val="3BF05D4F"/>
    <w:rsid w:val="3C0D58E1"/>
    <w:rsid w:val="3C0D6901"/>
    <w:rsid w:val="3C134EA5"/>
    <w:rsid w:val="3C145EE2"/>
    <w:rsid w:val="3C274470"/>
    <w:rsid w:val="3C447E49"/>
    <w:rsid w:val="3C65673D"/>
    <w:rsid w:val="3C686F62"/>
    <w:rsid w:val="3C77021F"/>
    <w:rsid w:val="3C8F40C0"/>
    <w:rsid w:val="3CA827C1"/>
    <w:rsid w:val="3CAD59EE"/>
    <w:rsid w:val="3CD236E9"/>
    <w:rsid w:val="3CE5162C"/>
    <w:rsid w:val="3CE56AED"/>
    <w:rsid w:val="3CEE3787"/>
    <w:rsid w:val="3CF47AC1"/>
    <w:rsid w:val="3D751F42"/>
    <w:rsid w:val="3D7A7FC6"/>
    <w:rsid w:val="3D9A1959"/>
    <w:rsid w:val="3DCC6348"/>
    <w:rsid w:val="3DD75419"/>
    <w:rsid w:val="3DE9514C"/>
    <w:rsid w:val="3DED1853"/>
    <w:rsid w:val="3DF8713D"/>
    <w:rsid w:val="3E083824"/>
    <w:rsid w:val="3E1F76D1"/>
    <w:rsid w:val="3E2241BA"/>
    <w:rsid w:val="3E6F5651"/>
    <w:rsid w:val="3E832799"/>
    <w:rsid w:val="3E8747FC"/>
    <w:rsid w:val="3E8F1850"/>
    <w:rsid w:val="3E970704"/>
    <w:rsid w:val="3ED03C16"/>
    <w:rsid w:val="3EDB5A73"/>
    <w:rsid w:val="3EF5367D"/>
    <w:rsid w:val="3F05037B"/>
    <w:rsid w:val="3F4D34B9"/>
    <w:rsid w:val="3F520ACF"/>
    <w:rsid w:val="3F532376"/>
    <w:rsid w:val="3F5465F5"/>
    <w:rsid w:val="3F5B3E28"/>
    <w:rsid w:val="3F6F1FDE"/>
    <w:rsid w:val="3F823162"/>
    <w:rsid w:val="3F875618"/>
    <w:rsid w:val="3FB31F29"/>
    <w:rsid w:val="3FB97870"/>
    <w:rsid w:val="3FDB5D2F"/>
    <w:rsid w:val="3FF103C4"/>
    <w:rsid w:val="4009055D"/>
    <w:rsid w:val="4024421A"/>
    <w:rsid w:val="40271F5C"/>
    <w:rsid w:val="40302BBE"/>
    <w:rsid w:val="404E74E8"/>
    <w:rsid w:val="407725F5"/>
    <w:rsid w:val="408E72C3"/>
    <w:rsid w:val="408E7BCF"/>
    <w:rsid w:val="40AF442B"/>
    <w:rsid w:val="40B26236"/>
    <w:rsid w:val="40C4275E"/>
    <w:rsid w:val="40CD48B1"/>
    <w:rsid w:val="40E85247"/>
    <w:rsid w:val="40ED6D01"/>
    <w:rsid w:val="40ED7391"/>
    <w:rsid w:val="40F260C6"/>
    <w:rsid w:val="40F523F9"/>
    <w:rsid w:val="40F57964"/>
    <w:rsid w:val="40FA02E0"/>
    <w:rsid w:val="41210759"/>
    <w:rsid w:val="412A6FD3"/>
    <w:rsid w:val="41306BEE"/>
    <w:rsid w:val="41681350"/>
    <w:rsid w:val="416F668A"/>
    <w:rsid w:val="41850CE8"/>
    <w:rsid w:val="41967399"/>
    <w:rsid w:val="41984EBF"/>
    <w:rsid w:val="419F6662"/>
    <w:rsid w:val="41A72D03"/>
    <w:rsid w:val="41BC55E0"/>
    <w:rsid w:val="41CB669E"/>
    <w:rsid w:val="41CC6917"/>
    <w:rsid w:val="41D324B8"/>
    <w:rsid w:val="41DB56F8"/>
    <w:rsid w:val="41F06FCC"/>
    <w:rsid w:val="42037EB0"/>
    <w:rsid w:val="420B7389"/>
    <w:rsid w:val="421A3B26"/>
    <w:rsid w:val="423563C7"/>
    <w:rsid w:val="42360234"/>
    <w:rsid w:val="42415557"/>
    <w:rsid w:val="426052B1"/>
    <w:rsid w:val="42611561"/>
    <w:rsid w:val="42721D88"/>
    <w:rsid w:val="427D61B0"/>
    <w:rsid w:val="42975177"/>
    <w:rsid w:val="42A47894"/>
    <w:rsid w:val="42C57370"/>
    <w:rsid w:val="42F56158"/>
    <w:rsid w:val="430832B2"/>
    <w:rsid w:val="436065EB"/>
    <w:rsid w:val="438D20D6"/>
    <w:rsid w:val="43C26223"/>
    <w:rsid w:val="43E45962"/>
    <w:rsid w:val="44366C11"/>
    <w:rsid w:val="445769C9"/>
    <w:rsid w:val="446C618F"/>
    <w:rsid w:val="44740DA7"/>
    <w:rsid w:val="4476700E"/>
    <w:rsid w:val="44BD0016"/>
    <w:rsid w:val="44CB1108"/>
    <w:rsid w:val="44DF4BB3"/>
    <w:rsid w:val="44F85C75"/>
    <w:rsid w:val="44FA7C3F"/>
    <w:rsid w:val="44FE4B02"/>
    <w:rsid w:val="45216F7A"/>
    <w:rsid w:val="45292FA8"/>
    <w:rsid w:val="454815E5"/>
    <w:rsid w:val="454B1D45"/>
    <w:rsid w:val="455530C7"/>
    <w:rsid w:val="45592BB7"/>
    <w:rsid w:val="457B5ED9"/>
    <w:rsid w:val="457C2033"/>
    <w:rsid w:val="458B6AE9"/>
    <w:rsid w:val="45921C25"/>
    <w:rsid w:val="459B6D2C"/>
    <w:rsid w:val="459C2AA4"/>
    <w:rsid w:val="45AC6CD2"/>
    <w:rsid w:val="45E71F71"/>
    <w:rsid w:val="45FB77CB"/>
    <w:rsid w:val="46536AFC"/>
    <w:rsid w:val="46752E4C"/>
    <w:rsid w:val="46910F66"/>
    <w:rsid w:val="46A47E62"/>
    <w:rsid w:val="46A95479"/>
    <w:rsid w:val="46B727AA"/>
    <w:rsid w:val="46C04884"/>
    <w:rsid w:val="46CE7474"/>
    <w:rsid w:val="46F77B89"/>
    <w:rsid w:val="470152B5"/>
    <w:rsid w:val="47056620"/>
    <w:rsid w:val="470E1780"/>
    <w:rsid w:val="473946B4"/>
    <w:rsid w:val="473C5EFF"/>
    <w:rsid w:val="4743767B"/>
    <w:rsid w:val="475A6773"/>
    <w:rsid w:val="477C392D"/>
    <w:rsid w:val="478973D8"/>
    <w:rsid w:val="47A3636C"/>
    <w:rsid w:val="47B52BB4"/>
    <w:rsid w:val="47C00975"/>
    <w:rsid w:val="47F210A1"/>
    <w:rsid w:val="484C6A03"/>
    <w:rsid w:val="48836699"/>
    <w:rsid w:val="48AF2AEE"/>
    <w:rsid w:val="48B23078"/>
    <w:rsid w:val="48C20A74"/>
    <w:rsid w:val="48D04F3E"/>
    <w:rsid w:val="48D32C81"/>
    <w:rsid w:val="48E46C3C"/>
    <w:rsid w:val="49025314"/>
    <w:rsid w:val="491164F6"/>
    <w:rsid w:val="494F67AB"/>
    <w:rsid w:val="49706721"/>
    <w:rsid w:val="49726A4B"/>
    <w:rsid w:val="49812259"/>
    <w:rsid w:val="49B52386"/>
    <w:rsid w:val="49DE368B"/>
    <w:rsid w:val="49E67287"/>
    <w:rsid w:val="49FE1F7F"/>
    <w:rsid w:val="4A003601"/>
    <w:rsid w:val="4A342D48"/>
    <w:rsid w:val="4A8402EB"/>
    <w:rsid w:val="4A8C1339"/>
    <w:rsid w:val="4A9521D5"/>
    <w:rsid w:val="4AAC5537"/>
    <w:rsid w:val="4ABB577A"/>
    <w:rsid w:val="4ADA167D"/>
    <w:rsid w:val="4AF33166"/>
    <w:rsid w:val="4B004857"/>
    <w:rsid w:val="4B2E0642"/>
    <w:rsid w:val="4B7F0E9E"/>
    <w:rsid w:val="4B826F99"/>
    <w:rsid w:val="4B971FC5"/>
    <w:rsid w:val="4BAF1783"/>
    <w:rsid w:val="4BB73B85"/>
    <w:rsid w:val="4BBA4CD9"/>
    <w:rsid w:val="4BDE7972"/>
    <w:rsid w:val="4BE17F1F"/>
    <w:rsid w:val="4BF478AD"/>
    <w:rsid w:val="4C0B2731"/>
    <w:rsid w:val="4C101AF6"/>
    <w:rsid w:val="4C17384D"/>
    <w:rsid w:val="4C1B2975"/>
    <w:rsid w:val="4C1B3BA3"/>
    <w:rsid w:val="4C257A37"/>
    <w:rsid w:val="4C390F9A"/>
    <w:rsid w:val="4C39729F"/>
    <w:rsid w:val="4C455201"/>
    <w:rsid w:val="4C6F4A6E"/>
    <w:rsid w:val="4C8E33F6"/>
    <w:rsid w:val="4CA961D2"/>
    <w:rsid w:val="4CBD3A2C"/>
    <w:rsid w:val="4CC90623"/>
    <w:rsid w:val="4CCE79E7"/>
    <w:rsid w:val="4CEE1E37"/>
    <w:rsid w:val="4D084097"/>
    <w:rsid w:val="4D21045F"/>
    <w:rsid w:val="4D3F6B37"/>
    <w:rsid w:val="4D714816"/>
    <w:rsid w:val="4D73058E"/>
    <w:rsid w:val="4D824513"/>
    <w:rsid w:val="4D896004"/>
    <w:rsid w:val="4D8F62D1"/>
    <w:rsid w:val="4DCD4142"/>
    <w:rsid w:val="4DE33966"/>
    <w:rsid w:val="4DF50B78"/>
    <w:rsid w:val="4DF72106"/>
    <w:rsid w:val="4E2A419F"/>
    <w:rsid w:val="4E6926D9"/>
    <w:rsid w:val="4E6938E7"/>
    <w:rsid w:val="4E701DC0"/>
    <w:rsid w:val="4E7B76FB"/>
    <w:rsid w:val="4E834801"/>
    <w:rsid w:val="4E917748"/>
    <w:rsid w:val="4EC07DCC"/>
    <w:rsid w:val="4ECC38F2"/>
    <w:rsid w:val="4EF92D15"/>
    <w:rsid w:val="4EFD0A57"/>
    <w:rsid w:val="4F006719"/>
    <w:rsid w:val="4F231B40"/>
    <w:rsid w:val="4F267703"/>
    <w:rsid w:val="4F2E489B"/>
    <w:rsid w:val="4F376C04"/>
    <w:rsid w:val="4F3F2E1E"/>
    <w:rsid w:val="4F4B17C3"/>
    <w:rsid w:val="4F5166AD"/>
    <w:rsid w:val="4F5D25FD"/>
    <w:rsid w:val="4F70419B"/>
    <w:rsid w:val="4F7D56F4"/>
    <w:rsid w:val="4FB41D44"/>
    <w:rsid w:val="4FDD0D75"/>
    <w:rsid w:val="4FE11F77"/>
    <w:rsid w:val="4FF359B6"/>
    <w:rsid w:val="501804F4"/>
    <w:rsid w:val="502A158D"/>
    <w:rsid w:val="50483F54"/>
    <w:rsid w:val="507B7E86"/>
    <w:rsid w:val="50804FC3"/>
    <w:rsid w:val="50850D04"/>
    <w:rsid w:val="50B64642"/>
    <w:rsid w:val="50B67110"/>
    <w:rsid w:val="50BF6E81"/>
    <w:rsid w:val="50CA73A0"/>
    <w:rsid w:val="50E517A3"/>
    <w:rsid w:val="50F86721"/>
    <w:rsid w:val="512027DB"/>
    <w:rsid w:val="512C1180"/>
    <w:rsid w:val="513F080C"/>
    <w:rsid w:val="51580435"/>
    <w:rsid w:val="515B2E61"/>
    <w:rsid w:val="515E7063"/>
    <w:rsid w:val="517E554E"/>
    <w:rsid w:val="51887260"/>
    <w:rsid w:val="519251CC"/>
    <w:rsid w:val="51AE16B6"/>
    <w:rsid w:val="51C31420"/>
    <w:rsid w:val="51C8534D"/>
    <w:rsid w:val="51F003FF"/>
    <w:rsid w:val="52120376"/>
    <w:rsid w:val="52157E66"/>
    <w:rsid w:val="522D3402"/>
    <w:rsid w:val="523C1897"/>
    <w:rsid w:val="523E560F"/>
    <w:rsid w:val="52432C25"/>
    <w:rsid w:val="524463EE"/>
    <w:rsid w:val="5255400A"/>
    <w:rsid w:val="52567531"/>
    <w:rsid w:val="52654DCD"/>
    <w:rsid w:val="52B7716F"/>
    <w:rsid w:val="52C446E2"/>
    <w:rsid w:val="52CA0C50"/>
    <w:rsid w:val="52EF06B7"/>
    <w:rsid w:val="5306542C"/>
    <w:rsid w:val="530A0261"/>
    <w:rsid w:val="531E7B67"/>
    <w:rsid w:val="533662E6"/>
    <w:rsid w:val="53390376"/>
    <w:rsid w:val="535367A5"/>
    <w:rsid w:val="539762A0"/>
    <w:rsid w:val="53994B4A"/>
    <w:rsid w:val="53A1623C"/>
    <w:rsid w:val="53A92F5C"/>
    <w:rsid w:val="53B53431"/>
    <w:rsid w:val="53BA3236"/>
    <w:rsid w:val="53BD2563"/>
    <w:rsid w:val="53CC27A6"/>
    <w:rsid w:val="53D33B35"/>
    <w:rsid w:val="53E45D42"/>
    <w:rsid w:val="53E618AC"/>
    <w:rsid w:val="53E977FC"/>
    <w:rsid w:val="53EC2E48"/>
    <w:rsid w:val="541000A5"/>
    <w:rsid w:val="5435659E"/>
    <w:rsid w:val="544D0F50"/>
    <w:rsid w:val="545428EA"/>
    <w:rsid w:val="545B13B3"/>
    <w:rsid w:val="548968E9"/>
    <w:rsid w:val="548B08B3"/>
    <w:rsid w:val="54990008"/>
    <w:rsid w:val="54C55B73"/>
    <w:rsid w:val="54D438D0"/>
    <w:rsid w:val="553813F1"/>
    <w:rsid w:val="55386FFC"/>
    <w:rsid w:val="55572544"/>
    <w:rsid w:val="5560764A"/>
    <w:rsid w:val="55652EB2"/>
    <w:rsid w:val="556C6914"/>
    <w:rsid w:val="55895AFA"/>
    <w:rsid w:val="55A0213D"/>
    <w:rsid w:val="55D2387C"/>
    <w:rsid w:val="55DB13C7"/>
    <w:rsid w:val="55DC2777"/>
    <w:rsid w:val="55E63801"/>
    <w:rsid w:val="561E15E9"/>
    <w:rsid w:val="56332FB1"/>
    <w:rsid w:val="564162D0"/>
    <w:rsid w:val="56493792"/>
    <w:rsid w:val="566C2284"/>
    <w:rsid w:val="567B4A2A"/>
    <w:rsid w:val="569A39A8"/>
    <w:rsid w:val="56DC71A4"/>
    <w:rsid w:val="56E45F1E"/>
    <w:rsid w:val="56F50266"/>
    <w:rsid w:val="570412E1"/>
    <w:rsid w:val="57156660"/>
    <w:rsid w:val="573C5F32"/>
    <w:rsid w:val="57454D4A"/>
    <w:rsid w:val="57566F57"/>
    <w:rsid w:val="577059BB"/>
    <w:rsid w:val="57932DC4"/>
    <w:rsid w:val="57B66C5A"/>
    <w:rsid w:val="57C40364"/>
    <w:rsid w:val="57D53B7B"/>
    <w:rsid w:val="57F30C49"/>
    <w:rsid w:val="582E1C82"/>
    <w:rsid w:val="585D3F0C"/>
    <w:rsid w:val="58690F0C"/>
    <w:rsid w:val="58957ECC"/>
    <w:rsid w:val="589B2D6B"/>
    <w:rsid w:val="58B74741"/>
    <w:rsid w:val="58D04AE7"/>
    <w:rsid w:val="58E30CBE"/>
    <w:rsid w:val="590B0730"/>
    <w:rsid w:val="59101387"/>
    <w:rsid w:val="59657925"/>
    <w:rsid w:val="596A4F3B"/>
    <w:rsid w:val="597933D0"/>
    <w:rsid w:val="598D4786"/>
    <w:rsid w:val="59934492"/>
    <w:rsid w:val="59975605"/>
    <w:rsid w:val="59BD150F"/>
    <w:rsid w:val="59E22D24"/>
    <w:rsid w:val="59EE1654"/>
    <w:rsid w:val="5A040EEC"/>
    <w:rsid w:val="5A04713E"/>
    <w:rsid w:val="5A2450EA"/>
    <w:rsid w:val="5A380B96"/>
    <w:rsid w:val="5A673229"/>
    <w:rsid w:val="5A9B1124"/>
    <w:rsid w:val="5AE0581C"/>
    <w:rsid w:val="5AF52F61"/>
    <w:rsid w:val="5AFF3461"/>
    <w:rsid w:val="5B341C7F"/>
    <w:rsid w:val="5B572E88"/>
    <w:rsid w:val="5B707FC9"/>
    <w:rsid w:val="5B791466"/>
    <w:rsid w:val="5B7C4AB2"/>
    <w:rsid w:val="5B8A5421"/>
    <w:rsid w:val="5B8C7CDD"/>
    <w:rsid w:val="5B91506F"/>
    <w:rsid w:val="5BC10366"/>
    <w:rsid w:val="5BE43388"/>
    <w:rsid w:val="5BE96C28"/>
    <w:rsid w:val="5BF3746A"/>
    <w:rsid w:val="5C0A47B4"/>
    <w:rsid w:val="5C0E36AA"/>
    <w:rsid w:val="5C292E8C"/>
    <w:rsid w:val="5C2A2CFF"/>
    <w:rsid w:val="5C5679F9"/>
    <w:rsid w:val="5C6C0FCA"/>
    <w:rsid w:val="5C734107"/>
    <w:rsid w:val="5C7E485A"/>
    <w:rsid w:val="5C835A39"/>
    <w:rsid w:val="5C904CB9"/>
    <w:rsid w:val="5CC40179"/>
    <w:rsid w:val="5CD53D28"/>
    <w:rsid w:val="5CD976EE"/>
    <w:rsid w:val="5CDD77D2"/>
    <w:rsid w:val="5CDF179C"/>
    <w:rsid w:val="5CE2303B"/>
    <w:rsid w:val="5CEB1EEF"/>
    <w:rsid w:val="5CF36FF6"/>
    <w:rsid w:val="5CFF1E3E"/>
    <w:rsid w:val="5D0E64BE"/>
    <w:rsid w:val="5D2366CB"/>
    <w:rsid w:val="5D2A6606"/>
    <w:rsid w:val="5D3331A6"/>
    <w:rsid w:val="5D3C274B"/>
    <w:rsid w:val="5D6C60DD"/>
    <w:rsid w:val="5D9500AD"/>
    <w:rsid w:val="5D9702C9"/>
    <w:rsid w:val="5D9E3405"/>
    <w:rsid w:val="5DAD53F7"/>
    <w:rsid w:val="5DB20C8E"/>
    <w:rsid w:val="5DB9023F"/>
    <w:rsid w:val="5DCC7F73"/>
    <w:rsid w:val="5DD60DF1"/>
    <w:rsid w:val="5DE27796"/>
    <w:rsid w:val="5E115525"/>
    <w:rsid w:val="5E135BA1"/>
    <w:rsid w:val="5E1D1079"/>
    <w:rsid w:val="5E4249F5"/>
    <w:rsid w:val="5E4B6700"/>
    <w:rsid w:val="5E5166CA"/>
    <w:rsid w:val="5E875C48"/>
    <w:rsid w:val="5EDA6373"/>
    <w:rsid w:val="5EE7776F"/>
    <w:rsid w:val="5F2D3E6A"/>
    <w:rsid w:val="5F2E2567"/>
    <w:rsid w:val="5F4973A1"/>
    <w:rsid w:val="5F557AF4"/>
    <w:rsid w:val="5FC15189"/>
    <w:rsid w:val="5FD050B7"/>
    <w:rsid w:val="5FD41360"/>
    <w:rsid w:val="5FFB4B3F"/>
    <w:rsid w:val="601F4136"/>
    <w:rsid w:val="603242D9"/>
    <w:rsid w:val="6051650D"/>
    <w:rsid w:val="60522285"/>
    <w:rsid w:val="608C1C3B"/>
    <w:rsid w:val="609337F4"/>
    <w:rsid w:val="60B01DEF"/>
    <w:rsid w:val="60B151FE"/>
    <w:rsid w:val="60CC2CF9"/>
    <w:rsid w:val="61112140"/>
    <w:rsid w:val="61500EBB"/>
    <w:rsid w:val="615F38A6"/>
    <w:rsid w:val="61730266"/>
    <w:rsid w:val="61785D1C"/>
    <w:rsid w:val="6182240A"/>
    <w:rsid w:val="61A92379"/>
    <w:rsid w:val="61CB6A21"/>
    <w:rsid w:val="61E42C28"/>
    <w:rsid w:val="61F061FA"/>
    <w:rsid w:val="622D4D58"/>
    <w:rsid w:val="625F6FAE"/>
    <w:rsid w:val="626B3D79"/>
    <w:rsid w:val="62726C0F"/>
    <w:rsid w:val="628C7CD0"/>
    <w:rsid w:val="62C531E2"/>
    <w:rsid w:val="62E82422"/>
    <w:rsid w:val="631101D6"/>
    <w:rsid w:val="63161C90"/>
    <w:rsid w:val="63275C4B"/>
    <w:rsid w:val="632C14B3"/>
    <w:rsid w:val="634A483E"/>
    <w:rsid w:val="63554566"/>
    <w:rsid w:val="63627A46"/>
    <w:rsid w:val="63917BE0"/>
    <w:rsid w:val="63952BB5"/>
    <w:rsid w:val="63A21B0F"/>
    <w:rsid w:val="63BA261B"/>
    <w:rsid w:val="63BF40D6"/>
    <w:rsid w:val="63F0428F"/>
    <w:rsid w:val="641F4B74"/>
    <w:rsid w:val="6429583D"/>
    <w:rsid w:val="642B45E0"/>
    <w:rsid w:val="64604EAC"/>
    <w:rsid w:val="64740A1C"/>
    <w:rsid w:val="647E6150"/>
    <w:rsid w:val="64915A72"/>
    <w:rsid w:val="64B74DAD"/>
    <w:rsid w:val="64C01EB3"/>
    <w:rsid w:val="64E742EF"/>
    <w:rsid w:val="65297A59"/>
    <w:rsid w:val="653D52B2"/>
    <w:rsid w:val="65905D2A"/>
    <w:rsid w:val="65C35516"/>
    <w:rsid w:val="65DD08D2"/>
    <w:rsid w:val="661C699C"/>
    <w:rsid w:val="662D2386"/>
    <w:rsid w:val="66457796"/>
    <w:rsid w:val="66646B63"/>
    <w:rsid w:val="66680A54"/>
    <w:rsid w:val="66691180"/>
    <w:rsid w:val="66726157"/>
    <w:rsid w:val="668A4527"/>
    <w:rsid w:val="668F4651"/>
    <w:rsid w:val="66970B7E"/>
    <w:rsid w:val="66A5387A"/>
    <w:rsid w:val="66AD6467"/>
    <w:rsid w:val="66D659BE"/>
    <w:rsid w:val="66E63727"/>
    <w:rsid w:val="66EF19C1"/>
    <w:rsid w:val="67317098"/>
    <w:rsid w:val="673736F7"/>
    <w:rsid w:val="6747066A"/>
    <w:rsid w:val="67656B1B"/>
    <w:rsid w:val="676762BB"/>
    <w:rsid w:val="67A07D7A"/>
    <w:rsid w:val="67A5382C"/>
    <w:rsid w:val="67AE419D"/>
    <w:rsid w:val="67B22635"/>
    <w:rsid w:val="67EF2950"/>
    <w:rsid w:val="67F50D1F"/>
    <w:rsid w:val="67FF7197"/>
    <w:rsid w:val="683769EB"/>
    <w:rsid w:val="683937C4"/>
    <w:rsid w:val="683F7593"/>
    <w:rsid w:val="684479D5"/>
    <w:rsid w:val="68470119"/>
    <w:rsid w:val="6852376A"/>
    <w:rsid w:val="68531ADB"/>
    <w:rsid w:val="6864524C"/>
    <w:rsid w:val="68802085"/>
    <w:rsid w:val="68A35D74"/>
    <w:rsid w:val="68AD09A1"/>
    <w:rsid w:val="68E41A0F"/>
    <w:rsid w:val="68EC10AC"/>
    <w:rsid w:val="69054339"/>
    <w:rsid w:val="690A194F"/>
    <w:rsid w:val="690D16FE"/>
    <w:rsid w:val="690F33FA"/>
    <w:rsid w:val="691B77CE"/>
    <w:rsid w:val="69286279"/>
    <w:rsid w:val="69390486"/>
    <w:rsid w:val="695928D6"/>
    <w:rsid w:val="69855479"/>
    <w:rsid w:val="698C50B9"/>
    <w:rsid w:val="69D47128"/>
    <w:rsid w:val="69D63F27"/>
    <w:rsid w:val="69DC1F02"/>
    <w:rsid w:val="6A0A07B9"/>
    <w:rsid w:val="6A0C16F7"/>
    <w:rsid w:val="6A104B44"/>
    <w:rsid w:val="6A13098A"/>
    <w:rsid w:val="6A222CC8"/>
    <w:rsid w:val="6A2922A9"/>
    <w:rsid w:val="6A356EA0"/>
    <w:rsid w:val="6A7379C8"/>
    <w:rsid w:val="6A880C15"/>
    <w:rsid w:val="6AC81C04"/>
    <w:rsid w:val="6ADE7537"/>
    <w:rsid w:val="6AE10DD5"/>
    <w:rsid w:val="6AF74155"/>
    <w:rsid w:val="6AFF3E72"/>
    <w:rsid w:val="6B013226"/>
    <w:rsid w:val="6B19056F"/>
    <w:rsid w:val="6B1D45FA"/>
    <w:rsid w:val="6B221B0E"/>
    <w:rsid w:val="6B531523"/>
    <w:rsid w:val="6B574BF4"/>
    <w:rsid w:val="6B6061DA"/>
    <w:rsid w:val="6B87197D"/>
    <w:rsid w:val="6BAA57BC"/>
    <w:rsid w:val="6BC202E6"/>
    <w:rsid w:val="6BD83A29"/>
    <w:rsid w:val="6BDC7881"/>
    <w:rsid w:val="6BFF1513"/>
    <w:rsid w:val="6C25714E"/>
    <w:rsid w:val="6C4C7320"/>
    <w:rsid w:val="6C661DFB"/>
    <w:rsid w:val="6C7543E1"/>
    <w:rsid w:val="6C7A7303"/>
    <w:rsid w:val="6C81017A"/>
    <w:rsid w:val="6C823EF2"/>
    <w:rsid w:val="6C862114"/>
    <w:rsid w:val="6C8B2DA7"/>
    <w:rsid w:val="6C963B87"/>
    <w:rsid w:val="6CA96079"/>
    <w:rsid w:val="6CAC1F8A"/>
    <w:rsid w:val="6CC60283"/>
    <w:rsid w:val="6CC81EA4"/>
    <w:rsid w:val="6CDF6314"/>
    <w:rsid w:val="6CFA617E"/>
    <w:rsid w:val="6D0524D7"/>
    <w:rsid w:val="6D056FFD"/>
    <w:rsid w:val="6D062D75"/>
    <w:rsid w:val="6D37776E"/>
    <w:rsid w:val="6D6A50B2"/>
    <w:rsid w:val="6D8C026B"/>
    <w:rsid w:val="6E4E6782"/>
    <w:rsid w:val="6E557B10"/>
    <w:rsid w:val="6E5D6C7A"/>
    <w:rsid w:val="6E896EA8"/>
    <w:rsid w:val="6E8A4677"/>
    <w:rsid w:val="6E9310B7"/>
    <w:rsid w:val="6EA14455"/>
    <w:rsid w:val="6F0D3F47"/>
    <w:rsid w:val="6F190B3E"/>
    <w:rsid w:val="6F530252"/>
    <w:rsid w:val="6F614293"/>
    <w:rsid w:val="6F881522"/>
    <w:rsid w:val="6F975F07"/>
    <w:rsid w:val="6FB01538"/>
    <w:rsid w:val="6FCB0599"/>
    <w:rsid w:val="6FFC5967"/>
    <w:rsid w:val="7016507D"/>
    <w:rsid w:val="701D640C"/>
    <w:rsid w:val="70366B8A"/>
    <w:rsid w:val="703674CE"/>
    <w:rsid w:val="704838FD"/>
    <w:rsid w:val="705A140E"/>
    <w:rsid w:val="70763D6E"/>
    <w:rsid w:val="709119F6"/>
    <w:rsid w:val="70925B12"/>
    <w:rsid w:val="709C26F0"/>
    <w:rsid w:val="70A408DB"/>
    <w:rsid w:val="70A64653"/>
    <w:rsid w:val="70A97482"/>
    <w:rsid w:val="70C1323B"/>
    <w:rsid w:val="71017ADB"/>
    <w:rsid w:val="710238C4"/>
    <w:rsid w:val="71105F71"/>
    <w:rsid w:val="711517D9"/>
    <w:rsid w:val="71360B72"/>
    <w:rsid w:val="713D769E"/>
    <w:rsid w:val="714425EE"/>
    <w:rsid w:val="715C2F64"/>
    <w:rsid w:val="71681909"/>
    <w:rsid w:val="717C53B4"/>
    <w:rsid w:val="718D75C1"/>
    <w:rsid w:val="719426FE"/>
    <w:rsid w:val="71AE02C6"/>
    <w:rsid w:val="71B132B0"/>
    <w:rsid w:val="71CF64C6"/>
    <w:rsid w:val="71E82A49"/>
    <w:rsid w:val="71F25676"/>
    <w:rsid w:val="71F72C8D"/>
    <w:rsid w:val="71F7318A"/>
    <w:rsid w:val="72036E88"/>
    <w:rsid w:val="720B63C0"/>
    <w:rsid w:val="721A3870"/>
    <w:rsid w:val="722C2936"/>
    <w:rsid w:val="723417A0"/>
    <w:rsid w:val="725D1970"/>
    <w:rsid w:val="72BA43E6"/>
    <w:rsid w:val="72C25048"/>
    <w:rsid w:val="72DA76F9"/>
    <w:rsid w:val="72DB435C"/>
    <w:rsid w:val="73265106"/>
    <w:rsid w:val="732F1C22"/>
    <w:rsid w:val="73505E3C"/>
    <w:rsid w:val="736512A7"/>
    <w:rsid w:val="736A17C6"/>
    <w:rsid w:val="737308E6"/>
    <w:rsid w:val="739641CD"/>
    <w:rsid w:val="73CD45CC"/>
    <w:rsid w:val="73CF2113"/>
    <w:rsid w:val="73D03795"/>
    <w:rsid w:val="73DE4104"/>
    <w:rsid w:val="73E01C2A"/>
    <w:rsid w:val="73E442FB"/>
    <w:rsid w:val="73F73418"/>
    <w:rsid w:val="740A4021"/>
    <w:rsid w:val="740F42BD"/>
    <w:rsid w:val="74130252"/>
    <w:rsid w:val="741B501D"/>
    <w:rsid w:val="741B7106"/>
    <w:rsid w:val="746938ED"/>
    <w:rsid w:val="7472484C"/>
    <w:rsid w:val="747B5DF7"/>
    <w:rsid w:val="747F532B"/>
    <w:rsid w:val="749762D6"/>
    <w:rsid w:val="74EE4392"/>
    <w:rsid w:val="75081182"/>
    <w:rsid w:val="755F3023"/>
    <w:rsid w:val="75644ADD"/>
    <w:rsid w:val="759C1642"/>
    <w:rsid w:val="75AB1C93"/>
    <w:rsid w:val="75FE45EA"/>
    <w:rsid w:val="760F453B"/>
    <w:rsid w:val="761B163F"/>
    <w:rsid w:val="76285B0A"/>
    <w:rsid w:val="763E532E"/>
    <w:rsid w:val="764467DA"/>
    <w:rsid w:val="767F1775"/>
    <w:rsid w:val="76810114"/>
    <w:rsid w:val="768A2321"/>
    <w:rsid w:val="768D3BBF"/>
    <w:rsid w:val="769C3384"/>
    <w:rsid w:val="76B965AB"/>
    <w:rsid w:val="76BE1FCB"/>
    <w:rsid w:val="76C1645A"/>
    <w:rsid w:val="76E41762"/>
    <w:rsid w:val="77156AC5"/>
    <w:rsid w:val="7717316E"/>
    <w:rsid w:val="77245C53"/>
    <w:rsid w:val="773A78A3"/>
    <w:rsid w:val="773D7394"/>
    <w:rsid w:val="77440722"/>
    <w:rsid w:val="7758793E"/>
    <w:rsid w:val="775C3CBE"/>
    <w:rsid w:val="77603777"/>
    <w:rsid w:val="77860D3A"/>
    <w:rsid w:val="778C0D80"/>
    <w:rsid w:val="778D20C9"/>
    <w:rsid w:val="77901BB9"/>
    <w:rsid w:val="77A15B74"/>
    <w:rsid w:val="77AA1F24"/>
    <w:rsid w:val="77AD4519"/>
    <w:rsid w:val="77C7479C"/>
    <w:rsid w:val="77DF669D"/>
    <w:rsid w:val="78381D1A"/>
    <w:rsid w:val="78615304"/>
    <w:rsid w:val="78670B6C"/>
    <w:rsid w:val="78857307"/>
    <w:rsid w:val="788D7EA7"/>
    <w:rsid w:val="788E3223"/>
    <w:rsid w:val="78BE2756"/>
    <w:rsid w:val="78BE4BF4"/>
    <w:rsid w:val="78E06AB0"/>
    <w:rsid w:val="78EA0495"/>
    <w:rsid w:val="78FD502C"/>
    <w:rsid w:val="79102FB2"/>
    <w:rsid w:val="7911009D"/>
    <w:rsid w:val="79270F6A"/>
    <w:rsid w:val="793C02BE"/>
    <w:rsid w:val="794C37FB"/>
    <w:rsid w:val="79515378"/>
    <w:rsid w:val="795B1D53"/>
    <w:rsid w:val="79752E15"/>
    <w:rsid w:val="798E0318"/>
    <w:rsid w:val="79F06609"/>
    <w:rsid w:val="79F50E8F"/>
    <w:rsid w:val="7A5B693B"/>
    <w:rsid w:val="7A6B77DD"/>
    <w:rsid w:val="7AD93877"/>
    <w:rsid w:val="7ADB139D"/>
    <w:rsid w:val="7AF20495"/>
    <w:rsid w:val="7B036FEB"/>
    <w:rsid w:val="7B122641"/>
    <w:rsid w:val="7B133AD1"/>
    <w:rsid w:val="7B1D19B6"/>
    <w:rsid w:val="7B304A74"/>
    <w:rsid w:val="7B4E1812"/>
    <w:rsid w:val="7B6273C9"/>
    <w:rsid w:val="7B7258DC"/>
    <w:rsid w:val="7B8F48CC"/>
    <w:rsid w:val="7BE40725"/>
    <w:rsid w:val="7BFC0690"/>
    <w:rsid w:val="7C0829B8"/>
    <w:rsid w:val="7C0B5CB2"/>
    <w:rsid w:val="7C120DEF"/>
    <w:rsid w:val="7C1745DC"/>
    <w:rsid w:val="7C182662"/>
    <w:rsid w:val="7C490589"/>
    <w:rsid w:val="7C4C5ED6"/>
    <w:rsid w:val="7C523B48"/>
    <w:rsid w:val="7C6F7FEF"/>
    <w:rsid w:val="7C7E46D6"/>
    <w:rsid w:val="7CA73C2D"/>
    <w:rsid w:val="7CA85BD2"/>
    <w:rsid w:val="7CBD657D"/>
    <w:rsid w:val="7CC540BD"/>
    <w:rsid w:val="7CCA3116"/>
    <w:rsid w:val="7CCD740C"/>
    <w:rsid w:val="7D060495"/>
    <w:rsid w:val="7D1B1F25"/>
    <w:rsid w:val="7D423759"/>
    <w:rsid w:val="7D5A370F"/>
    <w:rsid w:val="7D5B1C9B"/>
    <w:rsid w:val="7D695F1A"/>
    <w:rsid w:val="7DC12ACC"/>
    <w:rsid w:val="7DD30A52"/>
    <w:rsid w:val="7DD956AA"/>
    <w:rsid w:val="7DE93453"/>
    <w:rsid w:val="7DE95B7F"/>
    <w:rsid w:val="7E0E3838"/>
    <w:rsid w:val="7E176B90"/>
    <w:rsid w:val="7E2D5B39"/>
    <w:rsid w:val="7E517841"/>
    <w:rsid w:val="7E5971A9"/>
    <w:rsid w:val="7E8B290D"/>
    <w:rsid w:val="7E9278AE"/>
    <w:rsid w:val="7E97382D"/>
    <w:rsid w:val="7E9975A5"/>
    <w:rsid w:val="7E9E4BBC"/>
    <w:rsid w:val="7ED160D1"/>
    <w:rsid w:val="7EDE76AE"/>
    <w:rsid w:val="7EE30820"/>
    <w:rsid w:val="7EFC5B0D"/>
    <w:rsid w:val="7F0332B5"/>
    <w:rsid w:val="7F1103A8"/>
    <w:rsid w:val="7F1840BB"/>
    <w:rsid w:val="7F2647AD"/>
    <w:rsid w:val="7F2A1230"/>
    <w:rsid w:val="7F4C286A"/>
    <w:rsid w:val="7FC94F1F"/>
    <w:rsid w:val="7FD02A1D"/>
    <w:rsid w:val="7FE707E4"/>
    <w:rsid w:val="7FF023BA"/>
    <w:rsid w:val="7FF2742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iPriority="99"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iPriority="99"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99"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keepNext w:val="0"/>
      <w:keepLines w:val="0"/>
      <w:widowControl w:val="0"/>
      <w:shd w:val="clear" w:color="auto" w:fill="auto"/>
      <w:bidi w:val="0"/>
      <w:spacing w:before="0" w:after="0" w:line="240" w:lineRule="auto"/>
      <w:ind w:left="0" w:right="0" w:firstLine="0"/>
      <w:jc w:val="left"/>
    </w:pPr>
    <w:rPr>
      <w:rFonts w:ascii="Times New Roman" w:hAnsi="Times New Roman" w:eastAsia="Times New Roman" w:cs="Times New Roman"/>
      <w:color w:val="000000"/>
      <w:spacing w:val="0"/>
      <w:w w:val="100"/>
      <w:position w:val="0"/>
      <w:sz w:val="24"/>
      <w:szCs w:val="24"/>
      <w:shd w:val="clear" w:color="auto" w:fill="auto"/>
      <w:lang w:val="en-US" w:eastAsia="en-US" w:bidi="en-US"/>
    </w:rPr>
  </w:style>
  <w:style w:type="paragraph" w:styleId="2">
    <w:name w:val="heading 1"/>
    <w:basedOn w:val="1"/>
    <w:next w:val="1"/>
    <w:qFormat/>
    <w:uiPriority w:val="0"/>
    <w:pPr>
      <w:keepNext/>
      <w:keepLines/>
      <w:spacing w:line="360" w:lineRule="auto"/>
      <w:jc w:val="center"/>
      <w:outlineLvl w:val="0"/>
    </w:pPr>
    <w:rPr>
      <w:b/>
      <w:bCs/>
      <w:kern w:val="44"/>
      <w:sz w:val="44"/>
      <w:szCs w:val="44"/>
    </w:rPr>
  </w:style>
  <w:style w:type="paragraph" w:styleId="3">
    <w:name w:val="heading 2"/>
    <w:basedOn w:val="1"/>
    <w:next w:val="1"/>
    <w:qFormat/>
    <w:uiPriority w:val="0"/>
    <w:pPr>
      <w:tabs>
        <w:tab w:val="left" w:pos="540"/>
      </w:tabs>
      <w:adjustRightInd w:val="0"/>
      <w:snapToGrid w:val="0"/>
      <w:spacing w:line="360" w:lineRule="auto"/>
      <w:jc w:val="center"/>
      <w:outlineLvl w:val="1"/>
    </w:pPr>
    <w:rPr>
      <w:rFonts w:ascii="Arial" w:hAnsi="Arial"/>
      <w:b/>
      <w:sz w:val="28"/>
      <w:szCs w:val="20"/>
    </w:rPr>
  </w:style>
  <w:style w:type="paragraph" w:styleId="4">
    <w:name w:val="heading 3"/>
    <w:basedOn w:val="1"/>
    <w:next w:val="1"/>
    <w:qFormat/>
    <w:uiPriority w:val="9"/>
    <w:pPr>
      <w:keepNext/>
      <w:keepLines/>
      <w:spacing w:before="260" w:after="260" w:line="416" w:lineRule="auto"/>
      <w:outlineLvl w:val="2"/>
    </w:pPr>
    <w:rPr>
      <w:b/>
      <w:bCs/>
      <w:sz w:val="32"/>
      <w:szCs w:val="32"/>
    </w:rPr>
  </w:style>
  <w:style w:type="character" w:default="1" w:styleId="20">
    <w:name w:val="Default Paragraph Font"/>
    <w:semiHidden/>
    <w:qFormat/>
    <w:uiPriority w:val="0"/>
  </w:style>
  <w:style w:type="table" w:default="1" w:styleId="18">
    <w:name w:val="Normal Table"/>
    <w:semiHidden/>
    <w:qFormat/>
    <w:uiPriority w:val="0"/>
    <w:tblPr>
      <w:tblCellMar>
        <w:top w:w="0" w:type="dxa"/>
        <w:left w:w="108" w:type="dxa"/>
        <w:bottom w:w="0" w:type="dxa"/>
        <w:right w:w="108" w:type="dxa"/>
      </w:tblCellMar>
    </w:tblPr>
  </w:style>
  <w:style w:type="paragraph" w:styleId="5">
    <w:name w:val="Normal Indent"/>
    <w:basedOn w:val="1"/>
    <w:next w:val="1"/>
    <w:qFormat/>
    <w:uiPriority w:val="0"/>
    <w:pPr>
      <w:autoSpaceDE w:val="0"/>
      <w:autoSpaceDN w:val="0"/>
      <w:adjustRightInd w:val="0"/>
      <w:ind w:firstLine="420"/>
      <w:jc w:val="left"/>
    </w:pPr>
    <w:rPr>
      <w:rFonts w:ascii="宋体"/>
      <w:kern w:val="0"/>
      <w:sz w:val="24"/>
      <w:szCs w:val="20"/>
    </w:rPr>
  </w:style>
  <w:style w:type="paragraph" w:styleId="6">
    <w:name w:val="toa heading"/>
    <w:basedOn w:val="1"/>
    <w:next w:val="1"/>
    <w:qFormat/>
    <w:uiPriority w:val="0"/>
    <w:pPr>
      <w:spacing w:before="120"/>
    </w:pPr>
    <w:rPr>
      <w:rFonts w:ascii="Cambria" w:hAnsi="Cambria"/>
      <w:sz w:val="24"/>
      <w:szCs w:val="20"/>
    </w:rPr>
  </w:style>
  <w:style w:type="paragraph" w:styleId="7">
    <w:name w:val="Body Text"/>
    <w:basedOn w:val="1"/>
    <w:next w:val="1"/>
    <w:qFormat/>
    <w:uiPriority w:val="99"/>
    <w:pPr>
      <w:numPr>
        <w:ilvl w:val="0"/>
        <w:numId w:val="1"/>
      </w:numPr>
      <w:tabs>
        <w:tab w:val="clear" w:pos="780"/>
      </w:tabs>
      <w:ind w:left="0" w:firstLine="0"/>
    </w:pPr>
    <w:rPr>
      <w:rFonts w:ascii="黑体" w:eastAsia="黑体"/>
      <w:sz w:val="22"/>
    </w:rPr>
  </w:style>
  <w:style w:type="paragraph" w:styleId="8">
    <w:name w:val="Body Text Indent"/>
    <w:basedOn w:val="1"/>
    <w:next w:val="1"/>
    <w:qFormat/>
    <w:uiPriority w:val="0"/>
    <w:pPr>
      <w:spacing w:after="120"/>
      <w:ind w:left="200" w:leftChars="200"/>
    </w:pPr>
  </w:style>
  <w:style w:type="paragraph" w:styleId="9">
    <w:name w:val="Plain Text"/>
    <w:basedOn w:val="1"/>
    <w:next w:val="10"/>
    <w:qFormat/>
    <w:uiPriority w:val="0"/>
    <w:rPr>
      <w:rFonts w:ascii="宋体"/>
      <w:color w:val="000000"/>
      <w:szCs w:val="20"/>
      <w:u w:val="none" w:color="000000"/>
    </w:rPr>
  </w:style>
  <w:style w:type="paragraph" w:styleId="10">
    <w:name w:val="index 7"/>
    <w:basedOn w:val="1"/>
    <w:next w:val="1"/>
    <w:qFormat/>
    <w:uiPriority w:val="0"/>
    <w:pPr>
      <w:autoSpaceDE/>
      <w:autoSpaceDN/>
      <w:adjustRightInd/>
      <w:ind w:left="1200" w:leftChars="1200"/>
    </w:pPr>
    <w:rPr>
      <w:color w:val="auto"/>
      <w:kern w:val="2"/>
      <w:szCs w:val="24"/>
    </w:rPr>
  </w:style>
  <w:style w:type="paragraph" w:styleId="11">
    <w:name w:val="footer"/>
    <w:basedOn w:val="1"/>
    <w:qFormat/>
    <w:uiPriority w:val="0"/>
    <w:pPr>
      <w:tabs>
        <w:tab w:val="center" w:pos="4153"/>
        <w:tab w:val="right" w:pos="8306"/>
      </w:tabs>
      <w:snapToGrid w:val="0"/>
      <w:jc w:val="left"/>
    </w:pPr>
    <w:rPr>
      <w:sz w:val="18"/>
    </w:rPr>
  </w:style>
  <w:style w:type="paragraph" w:styleId="12">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3">
    <w:name w:val="footnote text"/>
    <w:basedOn w:val="1"/>
    <w:semiHidden/>
    <w:unhideWhenUsed/>
    <w:qFormat/>
    <w:uiPriority w:val="99"/>
    <w:pPr>
      <w:snapToGrid w:val="0"/>
      <w:jc w:val="left"/>
    </w:pPr>
    <w:rPr>
      <w:sz w:val="18"/>
      <w:szCs w:val="18"/>
    </w:rPr>
  </w:style>
  <w:style w:type="paragraph" w:styleId="14">
    <w:name w:val="Body Text 2"/>
    <w:basedOn w:val="1"/>
    <w:qFormat/>
    <w:uiPriority w:val="0"/>
    <w:pPr>
      <w:tabs>
        <w:tab w:val="left" w:pos="0"/>
      </w:tabs>
      <w:spacing w:line="400" w:lineRule="atLeast"/>
    </w:pPr>
    <w:rPr>
      <w:rFonts w:ascii="Arial" w:hAnsi="Arial"/>
      <w:color w:val="000000"/>
    </w:rPr>
  </w:style>
  <w:style w:type="paragraph" w:styleId="15">
    <w:name w:val="Normal (Web)"/>
    <w:basedOn w:val="1"/>
    <w:next w:val="16"/>
    <w:qFormat/>
    <w:uiPriority w:val="99"/>
    <w:pPr>
      <w:widowControl/>
      <w:jc w:val="left"/>
    </w:pPr>
    <w:rPr>
      <w:rFonts w:ascii="宋体" w:hAnsi="宋体" w:eastAsia="宋体" w:cs="宋体"/>
      <w:kern w:val="0"/>
      <w:sz w:val="24"/>
      <w:szCs w:val="24"/>
    </w:rPr>
  </w:style>
  <w:style w:type="paragraph" w:customStyle="1" w:styleId="16">
    <w:name w:val="目录 41"/>
    <w:next w:val="1"/>
    <w:qFormat/>
    <w:uiPriority w:val="0"/>
    <w:pPr>
      <w:wordWrap w:val="0"/>
      <w:ind w:left="1275"/>
      <w:jc w:val="both"/>
    </w:pPr>
    <w:rPr>
      <w:rFonts w:ascii="Times New Roman" w:hAnsi="Times New Roman" w:eastAsia="宋体" w:cs="Times New Roman"/>
      <w:sz w:val="21"/>
      <w:lang w:val="en-US" w:eastAsia="zh-CN" w:bidi="ar-SA"/>
    </w:rPr>
  </w:style>
  <w:style w:type="paragraph" w:styleId="17">
    <w:name w:val="Body Text First Indent 2"/>
    <w:basedOn w:val="8"/>
    <w:qFormat/>
    <w:uiPriority w:val="0"/>
    <w:pPr>
      <w:ind w:firstLine="420" w:firstLineChars="200"/>
    </w:pPr>
    <w:rPr>
      <w:szCs w:val="24"/>
    </w:rPr>
  </w:style>
  <w:style w:type="table" w:styleId="19">
    <w:name w:val="Table Grid"/>
    <w:basedOn w:val="1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1">
    <w:name w:val="Strong"/>
    <w:basedOn w:val="20"/>
    <w:qFormat/>
    <w:uiPriority w:val="0"/>
    <w:rPr>
      <w:b/>
      <w:bCs/>
    </w:rPr>
  </w:style>
  <w:style w:type="character" w:styleId="22">
    <w:name w:val="Hyperlink"/>
    <w:qFormat/>
    <w:uiPriority w:val="99"/>
    <w:rPr>
      <w:color w:val="0000FF"/>
      <w:u w:val="single"/>
    </w:rPr>
  </w:style>
  <w:style w:type="character" w:styleId="23">
    <w:name w:val="footnote reference"/>
    <w:basedOn w:val="20"/>
    <w:semiHidden/>
    <w:unhideWhenUsed/>
    <w:qFormat/>
    <w:uiPriority w:val="99"/>
    <w:rPr>
      <w:vertAlign w:val="superscript"/>
    </w:rPr>
  </w:style>
  <w:style w:type="paragraph" w:customStyle="1" w:styleId="24">
    <w:name w:val="正文格式"/>
    <w:basedOn w:val="1"/>
    <w:qFormat/>
    <w:uiPriority w:val="99"/>
    <w:pPr>
      <w:widowControl/>
      <w:adjustRightInd w:val="0"/>
      <w:snapToGrid w:val="0"/>
      <w:spacing w:line="400" w:lineRule="atLeast"/>
      <w:ind w:firstLine="482"/>
      <w:textAlignment w:val="baseline"/>
    </w:pPr>
    <w:rPr>
      <w:rFonts w:ascii="Times New Roman" w:hAnsi="Times New Roman"/>
      <w:kern w:val="0"/>
      <w:sz w:val="24"/>
    </w:rPr>
  </w:style>
  <w:style w:type="paragraph" w:customStyle="1" w:styleId="25">
    <w:name w:val="_Style 2"/>
    <w:basedOn w:val="2"/>
    <w:next w:val="1"/>
    <w:qFormat/>
    <w:uiPriority w:val="39"/>
    <w:pPr>
      <w:widowControl/>
      <w:tabs>
        <w:tab w:val="left" w:pos="715"/>
      </w:tabs>
      <w:spacing w:before="480" w:after="0" w:line="276" w:lineRule="auto"/>
      <w:jc w:val="left"/>
      <w:outlineLvl w:val="9"/>
    </w:pPr>
    <w:rPr>
      <w:rFonts w:ascii="Cambria" w:hAnsi="Cambria" w:eastAsia="宋体" w:cs="Times New Roman"/>
      <w:color w:val="365F91"/>
      <w:kern w:val="0"/>
      <w:sz w:val="28"/>
      <w:szCs w:val="28"/>
    </w:rPr>
  </w:style>
  <w:style w:type="paragraph" w:customStyle="1" w:styleId="26">
    <w:name w:val="Heading3"/>
    <w:basedOn w:val="1"/>
    <w:next w:val="1"/>
    <w:qFormat/>
    <w:uiPriority w:val="0"/>
    <w:pPr>
      <w:keepNext/>
      <w:keepLines/>
      <w:spacing w:before="360" w:after="120"/>
      <w:jc w:val="left"/>
      <w:textAlignment w:val="baseline"/>
    </w:pPr>
    <w:rPr>
      <w:rFonts w:ascii="宋体"/>
      <w:b/>
      <w:kern w:val="0"/>
      <w:sz w:val="24"/>
      <w:szCs w:val="20"/>
      <w:u w:val="single"/>
      <w:lang w:val="en-US" w:eastAsia="zh-CN" w:bidi="ar-SA"/>
    </w:rPr>
  </w:style>
  <w:style w:type="paragraph" w:customStyle="1" w:styleId="27">
    <w:name w:val="标题 5（有编号）（绿盟科技）"/>
    <w:basedOn w:val="1"/>
    <w:next w:val="28"/>
    <w:qFormat/>
    <w:uiPriority w:val="0"/>
    <w:pPr>
      <w:keepNext/>
      <w:keepLines/>
      <w:numPr>
        <w:ilvl w:val="4"/>
        <w:numId w:val="1"/>
      </w:numPr>
      <w:spacing w:before="280" w:after="156" w:line="377" w:lineRule="auto"/>
      <w:jc w:val="left"/>
      <w:outlineLvl w:val="4"/>
    </w:pPr>
    <w:rPr>
      <w:rFonts w:ascii="Arial" w:hAnsi="Arial" w:eastAsia="黑体" w:cs="Times New Roman"/>
      <w:b/>
      <w:sz w:val="24"/>
      <w:szCs w:val="28"/>
    </w:rPr>
  </w:style>
  <w:style w:type="paragraph" w:customStyle="1" w:styleId="28">
    <w:name w:val="正文（绿盟科技）"/>
    <w:qFormat/>
    <w:uiPriority w:val="0"/>
    <w:pPr>
      <w:spacing w:line="300" w:lineRule="auto"/>
    </w:pPr>
    <w:rPr>
      <w:rFonts w:ascii="Arial" w:hAnsi="Arial" w:eastAsia="宋体" w:cs="黑体"/>
      <w:sz w:val="21"/>
      <w:szCs w:val="21"/>
      <w:lang w:val="en-US" w:eastAsia="zh-CN" w:bidi="ar-SA"/>
    </w:rPr>
  </w:style>
  <w:style w:type="paragraph" w:customStyle="1" w:styleId="29">
    <w:name w:val="文档正文"/>
    <w:basedOn w:val="5"/>
    <w:qFormat/>
    <w:uiPriority w:val="0"/>
    <w:pPr>
      <w:spacing w:line="360" w:lineRule="auto"/>
    </w:pPr>
    <w:rPr>
      <w:rFonts w:ascii="宋体" w:hAnsi="宋体"/>
      <w:b/>
      <w:bCs/>
    </w:rPr>
  </w:style>
  <w:style w:type="paragraph" w:customStyle="1" w:styleId="30">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31">
    <w:name w:val="Heading #2|1"/>
    <w:basedOn w:val="1"/>
    <w:qFormat/>
    <w:uiPriority w:val="0"/>
    <w:pPr>
      <w:widowControl w:val="0"/>
      <w:shd w:val="clear" w:color="auto" w:fill="auto"/>
      <w:spacing w:before="60" w:after="270"/>
      <w:jc w:val="center"/>
      <w:outlineLvl w:val="1"/>
    </w:pPr>
    <w:rPr>
      <w:rFonts w:ascii="宋体" w:hAnsi="宋体" w:eastAsia="宋体" w:cs="宋体"/>
      <w:sz w:val="36"/>
      <w:szCs w:val="36"/>
      <w:u w:val="none"/>
      <w:shd w:val="clear" w:color="auto" w:fill="auto"/>
      <w:lang w:val="zh-TW" w:eastAsia="zh-TW" w:bidi="zh-TW"/>
    </w:rPr>
  </w:style>
  <w:style w:type="paragraph" w:customStyle="1" w:styleId="32">
    <w:name w:val="Body text|2"/>
    <w:basedOn w:val="1"/>
    <w:qFormat/>
    <w:uiPriority w:val="0"/>
    <w:pPr>
      <w:widowControl w:val="0"/>
      <w:shd w:val="clear" w:color="auto" w:fill="auto"/>
      <w:spacing w:after="260"/>
      <w:ind w:firstLine="140"/>
    </w:pPr>
    <w:rPr>
      <w:rFonts w:ascii="宋体" w:hAnsi="宋体" w:eastAsia="宋体" w:cs="宋体"/>
      <w:sz w:val="30"/>
      <w:szCs w:val="30"/>
      <w:u w:val="none"/>
      <w:shd w:val="clear" w:color="auto" w:fill="auto"/>
      <w:lang w:val="zh-TW" w:eastAsia="zh-TW" w:bidi="zh-TW"/>
    </w:rPr>
  </w:style>
  <w:style w:type="paragraph" w:customStyle="1" w:styleId="33">
    <w:name w:val="Body text|1"/>
    <w:basedOn w:val="1"/>
    <w:qFormat/>
    <w:uiPriority w:val="0"/>
    <w:pPr>
      <w:widowControl w:val="0"/>
      <w:shd w:val="clear" w:color="auto" w:fill="auto"/>
      <w:spacing w:line="454" w:lineRule="auto"/>
      <w:ind w:firstLine="140"/>
    </w:pPr>
    <w:rPr>
      <w:rFonts w:ascii="宋体" w:hAnsi="宋体" w:eastAsia="宋体" w:cs="宋体"/>
      <w:sz w:val="22"/>
      <w:szCs w:val="22"/>
      <w:u w:val="none"/>
      <w:shd w:val="clear" w:color="auto" w:fill="auto"/>
      <w:lang w:val="zh-TW" w:eastAsia="zh-TW" w:bidi="zh-TW"/>
    </w:rPr>
  </w:style>
  <w:style w:type="paragraph" w:customStyle="1" w:styleId="34">
    <w:name w:val="Other|1"/>
    <w:basedOn w:val="1"/>
    <w:qFormat/>
    <w:uiPriority w:val="0"/>
    <w:pPr>
      <w:widowControl w:val="0"/>
      <w:shd w:val="clear" w:color="auto" w:fill="auto"/>
      <w:spacing w:line="454" w:lineRule="auto"/>
      <w:ind w:firstLine="140"/>
    </w:pPr>
    <w:rPr>
      <w:rFonts w:ascii="宋体" w:hAnsi="宋体" w:eastAsia="宋体" w:cs="宋体"/>
      <w:sz w:val="22"/>
      <w:szCs w:val="22"/>
      <w:u w:val="none"/>
      <w:shd w:val="clear" w:color="auto" w:fill="auto"/>
      <w:lang w:val="zh-TW" w:eastAsia="zh-TW" w:bidi="zh-TW"/>
    </w:rPr>
  </w:style>
  <w:style w:type="paragraph" w:customStyle="1" w:styleId="35">
    <w:name w:val="Table caption|1"/>
    <w:basedOn w:val="1"/>
    <w:qFormat/>
    <w:uiPriority w:val="0"/>
    <w:pPr>
      <w:widowControl w:val="0"/>
      <w:shd w:val="clear" w:color="auto" w:fill="auto"/>
    </w:pPr>
    <w:rPr>
      <w:rFonts w:ascii="宋体" w:hAnsi="宋体" w:eastAsia="宋体" w:cs="宋体"/>
      <w:sz w:val="22"/>
      <w:szCs w:val="22"/>
      <w:u w:val="none"/>
      <w:shd w:val="clear" w:color="auto" w:fill="auto"/>
      <w:lang w:val="zh-TW" w:eastAsia="zh-TW" w:bidi="zh-TW"/>
    </w:rPr>
  </w:style>
  <w:style w:type="paragraph" w:customStyle="1" w:styleId="36">
    <w:name w:val="Table Paragraph"/>
    <w:basedOn w:val="1"/>
    <w:qFormat/>
    <w:uiPriority w:val="1"/>
    <w:pPr>
      <w:autoSpaceDE w:val="0"/>
      <w:autoSpaceDN w:val="0"/>
      <w:adjustRightInd w:val="0"/>
      <w:jc w:val="left"/>
    </w:pPr>
    <w:rPr>
      <w:rFonts w:ascii="Times New Roman" w:hAnsi="Times New Roman" w:eastAsia="宋体" w:cs="Times New Roman"/>
      <w:kern w:val="0"/>
      <w:sz w:val="24"/>
      <w:szCs w:val="24"/>
    </w:rPr>
  </w:style>
  <w:style w:type="paragraph" w:customStyle="1" w:styleId="37">
    <w:name w:val="black1"/>
    <w:basedOn w:val="1"/>
    <w:qFormat/>
    <w:uiPriority w:val="0"/>
    <w:pPr>
      <w:widowControl/>
      <w:spacing w:before="100" w:beforeLines="0" w:beforeAutospacing="1" w:after="100" w:afterLines="0" w:afterAutospacing="1" w:line="280" w:lineRule="atLeast"/>
      <w:jc w:val="left"/>
    </w:pPr>
    <w:rPr>
      <w:rFonts w:ascii="_x000B__x000C_" w:hAnsi="_x000B__x000C_"/>
      <w:color w:val="000000"/>
      <w:kern w:val="0"/>
      <w:sz w:val="18"/>
      <w:szCs w:val="18"/>
    </w:rPr>
  </w:style>
  <w:style w:type="paragraph" w:customStyle="1" w:styleId="38">
    <w:name w:val="图例"/>
    <w:basedOn w:val="1"/>
    <w:qFormat/>
    <w:uiPriority w:val="0"/>
    <w:pPr>
      <w:spacing w:before="120" w:beforeLines="0" w:after="120" w:afterLines="0" w:line="360" w:lineRule="auto"/>
      <w:jc w:val="center"/>
    </w:pPr>
    <w:rPr>
      <w:rFonts w:eastAsia="仿宋_GB2312"/>
      <w:b/>
      <w:sz w:val="24"/>
    </w:rPr>
  </w:style>
  <w:style w:type="paragraph" w:customStyle="1" w:styleId="39">
    <w:name w:val="WPS Plain"/>
    <w:qFormat/>
    <w:uiPriority w:val="0"/>
    <w:rPr>
      <w:rFonts w:ascii="Times New Roman" w:hAnsi="Times New Roman" w:eastAsia="宋体" w:cs="Times New Roman"/>
      <w:lang w:val="en-US" w:eastAsia="zh-CN" w:bidi="ar-SA"/>
    </w:rPr>
  </w:style>
  <w:style w:type="paragraph" w:customStyle="1" w:styleId="40">
    <w:name w:val="样式 左侧:  0 厘米 悬挂缩进: 2.5 字符"/>
    <w:basedOn w:val="1"/>
    <w:qFormat/>
    <w:uiPriority w:val="0"/>
    <w:pPr>
      <w:ind w:left="525" w:hanging="525" w:hangingChars="250"/>
    </w:pPr>
    <w:rPr>
      <w:szCs w:val="20"/>
    </w:rPr>
  </w:style>
  <w:style w:type="character" w:customStyle="1" w:styleId="41">
    <w:name w:val="font11"/>
    <w:basedOn w:val="20"/>
    <w:qFormat/>
    <w:uiPriority w:val="0"/>
    <w:rPr>
      <w:rFonts w:ascii="Calibri" w:hAnsi="Calibri" w:cs="Calibri"/>
      <w:color w:val="000000"/>
      <w:sz w:val="20"/>
      <w:szCs w:val="20"/>
      <w:u w:val="none"/>
    </w:rPr>
  </w:style>
  <w:style w:type="paragraph" w:customStyle="1" w:styleId="42">
    <w:name w:val="样式 样式 样式 左侧:  2 字符1 + 首行缩进:  2 字符1 + 首行缩进:  2 字符"/>
    <w:basedOn w:val="1"/>
    <w:qFormat/>
    <w:uiPriority w:val="0"/>
    <w:pPr>
      <w:widowControl/>
      <w:adjustRightInd w:val="0"/>
      <w:spacing w:before="60" w:after="120" w:line="440" w:lineRule="atLeast"/>
      <w:ind w:firstLine="480"/>
      <w:textAlignment w:val="baseline"/>
    </w:pPr>
    <w:rPr>
      <w:sz w:val="24"/>
    </w:rPr>
  </w:style>
  <w:style w:type="paragraph" w:customStyle="1" w:styleId="43">
    <w:name w:val="表名称"/>
    <w:basedOn w:val="5"/>
    <w:qFormat/>
    <w:uiPriority w:val="0"/>
    <w:pPr>
      <w:numPr>
        <w:ilvl w:val="0"/>
        <w:numId w:val="2"/>
      </w:numPr>
      <w:ind w:firstLine="0" w:firstLineChars="0"/>
      <w:jc w:val="center"/>
    </w:pPr>
  </w:style>
  <w:style w:type="character" w:customStyle="1" w:styleId="44">
    <w:name w:val="font01"/>
    <w:basedOn w:val="20"/>
    <w:qFormat/>
    <w:uiPriority w:val="0"/>
    <w:rPr>
      <w:rFonts w:hint="eastAsia" w:ascii="宋体" w:hAnsi="宋体" w:eastAsia="宋体" w:cs="宋体"/>
      <w:color w:val="000000"/>
      <w:sz w:val="18"/>
      <w:szCs w:val="18"/>
      <w:u w:val="none"/>
    </w:rPr>
  </w:style>
  <w:style w:type="paragraph" w:customStyle="1" w:styleId="45">
    <w:name w:val="首行缩进"/>
    <w:basedOn w:val="1"/>
    <w:qFormat/>
    <w:uiPriority w:val="99"/>
    <w:pPr>
      <w:spacing w:line="360" w:lineRule="auto"/>
      <w:ind w:firstLine="480" w:firstLineChars="200"/>
    </w:pPr>
    <w:rPr>
      <w:rFonts w:ascii="Calibri" w:hAnsi="Calibri"/>
      <w:sz w:val="24"/>
      <w:lang w:val="zh-CN"/>
    </w:rPr>
  </w:style>
</w:styles>
</file>

<file path=word/_rels/document.xml.rels><?xml version="1.0" encoding="UTF-8" standalone="yes"?>
<Relationships xmlns="http://schemas.openxmlformats.org/package/2006/relationships"><Relationship Id="rId9" Type="http://schemas.openxmlformats.org/officeDocument/2006/relationships/header" Target="header2.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numbering" Target="numbering.xml"/><Relationship Id="rId17" Type="http://schemas.openxmlformats.org/officeDocument/2006/relationships/customXml" Target="../customXml/item1.xml"/><Relationship Id="rId16" Type="http://schemas.openxmlformats.org/officeDocument/2006/relationships/theme" Target="theme/theme1.xml"/><Relationship Id="rId15" Type="http://schemas.openxmlformats.org/officeDocument/2006/relationships/footer" Target="footer7.xml"/><Relationship Id="rId14" Type="http://schemas.openxmlformats.org/officeDocument/2006/relationships/header" Target="header4.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header" Target="header3.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87</Pages>
  <Words>7934</Words>
  <Characters>8992</Characters>
  <Lines>0</Lines>
  <Paragraphs>0</Paragraphs>
  <TotalTime>23</TotalTime>
  <ScaleCrop>false</ScaleCrop>
  <LinksUpToDate>false</LinksUpToDate>
  <CharactersWithSpaces>9225</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2021-12-16T05:31:00Z</dcterms:created>
  <dc:creator>梦花雨   甘安莉</dc:creator>
  <cp:lastModifiedBy>离殇乱流年</cp:lastModifiedBy>
  <cp:lastPrinted>2025-04-02T16:55:00Z</cp:lastPrinted>
  <dcterms:modified xsi:type="dcterms:W3CDTF">2025-04-03T01:49:53Z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472262422DE14206B7E026B15CFE6F4C_13</vt:lpwstr>
  </property>
  <property fmtid="{D5CDD505-2E9C-101B-9397-08002B2CF9AE}" pid="4" name="KSOTemplateDocerSaveRecord">
    <vt:lpwstr>eyJoZGlkIjoiYmI0ZTc3MmYxM2IxZDA1MzRkZTdmOWU4MDU3NGY3NmYiLCJ1c2VySWQiOiIxMDEwNDYxNzQ5In0=</vt:lpwstr>
  </property>
</Properties>
</file>