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9E20C8">
      <w:pPr>
        <w:spacing w:line="760" w:lineRule="exact"/>
        <w:jc w:val="center"/>
        <w:rPr>
          <w:rFonts w:hint="eastAsia" w:ascii="仿宋" w:hAnsi="仿宋" w:eastAsia="仿宋" w:cs="仿宋"/>
          <w:b/>
          <w:bCs/>
          <w:color w:val="auto"/>
          <w:sz w:val="40"/>
          <w:szCs w:val="40"/>
          <w:highlight w:val="none"/>
          <w:lang w:eastAsia="zh-CN"/>
        </w:rPr>
      </w:pPr>
      <w:bookmarkStart w:id="85" w:name="_GoBack"/>
    </w:p>
    <w:p w14:paraId="64834D7A">
      <w:pPr>
        <w:spacing w:line="760" w:lineRule="exact"/>
        <w:jc w:val="center"/>
        <w:rPr>
          <w:rFonts w:hint="eastAsia" w:ascii="仿宋" w:hAnsi="仿宋" w:eastAsia="仿宋" w:cs="仿宋"/>
          <w:b/>
          <w:bCs/>
          <w:color w:val="auto"/>
          <w:sz w:val="48"/>
          <w:szCs w:val="48"/>
          <w:highlight w:val="none"/>
          <w:shd w:val="clear" w:color="auto" w:fill="auto"/>
          <w:lang w:val="en-US" w:eastAsia="zh-CN"/>
        </w:rPr>
      </w:pPr>
      <w:r>
        <w:rPr>
          <w:rFonts w:hint="eastAsia" w:ascii="仿宋" w:hAnsi="仿宋" w:eastAsia="仿宋" w:cs="仿宋"/>
          <w:b/>
          <w:bCs/>
          <w:color w:val="auto"/>
          <w:sz w:val="48"/>
          <w:szCs w:val="48"/>
          <w:highlight w:val="none"/>
          <w:shd w:val="clear" w:color="auto" w:fill="auto"/>
          <w:lang w:val="en-US" w:eastAsia="zh-CN"/>
        </w:rPr>
        <w:t>阿合奇县公安局食材采购项目</w:t>
      </w:r>
    </w:p>
    <w:p w14:paraId="0B0D8F5B">
      <w:pPr>
        <w:spacing w:line="760" w:lineRule="exact"/>
        <w:jc w:val="center"/>
        <w:rPr>
          <w:rFonts w:hint="default"/>
          <w:color w:val="auto"/>
          <w:highlight w:val="none"/>
          <w:shd w:val="clear" w:color="auto" w:fill="auto"/>
          <w:lang w:val="en-US"/>
        </w:rPr>
      </w:pPr>
      <w:r>
        <w:rPr>
          <w:rFonts w:hint="eastAsia" w:ascii="仿宋" w:hAnsi="仿宋" w:eastAsia="仿宋" w:cs="仿宋"/>
          <w:b/>
          <w:bCs/>
          <w:color w:val="auto"/>
          <w:sz w:val="40"/>
          <w:szCs w:val="40"/>
          <w:highlight w:val="none"/>
          <w:shd w:val="clear" w:color="auto" w:fill="auto"/>
          <w:lang w:eastAsia="zh-CN"/>
        </w:rPr>
        <w:t>项目编号：AHQXZB</w:t>
      </w:r>
      <w:r>
        <w:rPr>
          <w:rFonts w:hint="eastAsia" w:ascii="仿宋" w:hAnsi="仿宋" w:eastAsia="仿宋" w:cs="仿宋"/>
          <w:b/>
          <w:bCs/>
          <w:color w:val="auto"/>
          <w:sz w:val="40"/>
          <w:szCs w:val="40"/>
          <w:highlight w:val="none"/>
          <w:shd w:val="clear" w:color="auto" w:fill="auto"/>
          <w:lang w:val="en-US" w:eastAsia="zh-CN"/>
        </w:rPr>
        <w:t>-2025009</w:t>
      </w:r>
    </w:p>
    <w:p w14:paraId="47CDB5F9">
      <w:pPr>
        <w:pStyle w:val="28"/>
        <w:rPr>
          <w:rFonts w:ascii="仿宋" w:hAnsi="仿宋" w:eastAsia="仿宋" w:cs="仿宋"/>
          <w:color w:val="auto"/>
          <w:highlight w:val="none"/>
        </w:rPr>
      </w:pPr>
    </w:p>
    <w:p w14:paraId="57564089">
      <w:pPr>
        <w:pStyle w:val="28"/>
        <w:rPr>
          <w:rFonts w:ascii="仿宋" w:hAnsi="仿宋" w:eastAsia="仿宋" w:cs="仿宋"/>
          <w:color w:val="auto"/>
          <w:highlight w:val="none"/>
        </w:rPr>
      </w:pPr>
    </w:p>
    <w:p w14:paraId="49DFAC41">
      <w:pPr>
        <w:pStyle w:val="28"/>
        <w:rPr>
          <w:rFonts w:ascii="仿宋" w:hAnsi="仿宋" w:eastAsia="仿宋" w:cs="仿宋"/>
          <w:color w:val="auto"/>
          <w:highlight w:val="none"/>
        </w:rPr>
      </w:pPr>
    </w:p>
    <w:p w14:paraId="588BB973">
      <w:pPr>
        <w:pStyle w:val="28"/>
        <w:jc w:val="center"/>
        <w:rPr>
          <w:rFonts w:ascii="仿宋" w:hAnsi="仿宋" w:eastAsia="仿宋" w:cs="仿宋"/>
          <w:b/>
          <w:color w:val="auto"/>
          <w:sz w:val="96"/>
          <w:szCs w:val="96"/>
          <w:highlight w:val="none"/>
        </w:rPr>
      </w:pPr>
      <w:r>
        <w:rPr>
          <w:rFonts w:hint="eastAsia" w:ascii="仿宋" w:hAnsi="仿宋" w:eastAsia="仿宋" w:cs="仿宋"/>
          <w:b/>
          <w:color w:val="auto"/>
          <w:sz w:val="96"/>
          <w:szCs w:val="96"/>
          <w:highlight w:val="none"/>
        </w:rPr>
        <w:t>招</w:t>
      </w:r>
    </w:p>
    <w:p w14:paraId="14CF4469">
      <w:pPr>
        <w:pStyle w:val="28"/>
        <w:jc w:val="center"/>
        <w:rPr>
          <w:rFonts w:ascii="仿宋" w:hAnsi="仿宋" w:eastAsia="仿宋" w:cs="仿宋"/>
          <w:b/>
          <w:bCs/>
          <w:color w:val="auto"/>
          <w:sz w:val="96"/>
          <w:szCs w:val="96"/>
          <w:highlight w:val="none"/>
        </w:rPr>
      </w:pPr>
      <w:r>
        <w:rPr>
          <w:rFonts w:hint="eastAsia" w:ascii="仿宋" w:hAnsi="仿宋" w:eastAsia="仿宋" w:cs="仿宋"/>
          <w:b/>
          <w:color w:val="auto"/>
          <w:sz w:val="96"/>
          <w:szCs w:val="96"/>
          <w:highlight w:val="none"/>
        </w:rPr>
        <w:t>标</w:t>
      </w:r>
    </w:p>
    <w:p w14:paraId="1A6ED643">
      <w:pPr>
        <w:pStyle w:val="28"/>
        <w:jc w:val="center"/>
        <w:rPr>
          <w:rFonts w:ascii="仿宋" w:hAnsi="仿宋" w:eastAsia="仿宋" w:cs="仿宋"/>
          <w:b/>
          <w:bCs/>
          <w:color w:val="auto"/>
          <w:sz w:val="96"/>
          <w:szCs w:val="96"/>
          <w:highlight w:val="none"/>
        </w:rPr>
      </w:pPr>
      <w:r>
        <w:rPr>
          <w:rFonts w:hint="eastAsia" w:ascii="仿宋" w:hAnsi="仿宋" w:eastAsia="仿宋" w:cs="仿宋"/>
          <w:b/>
          <w:bCs/>
          <w:color w:val="auto"/>
          <w:sz w:val="96"/>
          <w:szCs w:val="96"/>
          <w:highlight w:val="none"/>
        </w:rPr>
        <w:t>文</w:t>
      </w:r>
    </w:p>
    <w:p w14:paraId="3DBAE396">
      <w:pPr>
        <w:pStyle w:val="28"/>
        <w:jc w:val="center"/>
        <w:rPr>
          <w:rFonts w:hint="eastAsia" w:ascii="仿宋" w:hAnsi="仿宋" w:eastAsia="仿宋" w:cs="仿宋"/>
          <w:b/>
          <w:bCs/>
          <w:color w:val="auto"/>
          <w:sz w:val="96"/>
          <w:szCs w:val="96"/>
          <w:highlight w:val="none"/>
        </w:rPr>
      </w:pPr>
      <w:r>
        <w:rPr>
          <w:rFonts w:hint="eastAsia" w:ascii="仿宋" w:hAnsi="仿宋" w:eastAsia="仿宋" w:cs="仿宋"/>
          <w:b/>
          <w:bCs/>
          <w:color w:val="auto"/>
          <w:sz w:val="96"/>
          <w:szCs w:val="96"/>
          <w:highlight w:val="none"/>
        </w:rPr>
        <w:t>件</w:t>
      </w:r>
    </w:p>
    <w:p w14:paraId="2223E639">
      <w:pPr>
        <w:pStyle w:val="29"/>
        <w:rPr>
          <w:color w:val="auto"/>
        </w:rPr>
      </w:pPr>
    </w:p>
    <w:p w14:paraId="0C580F52">
      <w:pPr>
        <w:pStyle w:val="28"/>
        <w:rPr>
          <w:rFonts w:ascii="仿宋" w:hAnsi="仿宋" w:eastAsia="仿宋" w:cs="仿宋"/>
          <w:color w:val="auto"/>
          <w:highlight w:val="none"/>
        </w:rPr>
      </w:pPr>
    </w:p>
    <w:p w14:paraId="7B851138">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default"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eastAsia="zh-CN"/>
        </w:rPr>
        <w:t>采购单位：</w:t>
      </w:r>
      <w:r>
        <w:rPr>
          <w:rFonts w:hint="eastAsia" w:ascii="仿宋" w:hAnsi="仿宋" w:eastAsia="仿宋" w:cs="仿宋"/>
          <w:b w:val="0"/>
          <w:bCs/>
          <w:color w:val="auto"/>
          <w:sz w:val="36"/>
          <w:szCs w:val="36"/>
          <w:highlight w:val="none"/>
          <w:lang w:val="en-US" w:eastAsia="zh-CN"/>
        </w:rPr>
        <w:t>阿合奇县公安局</w:t>
      </w:r>
    </w:p>
    <w:p w14:paraId="3E45E023">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default"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eastAsia="zh-CN"/>
        </w:rPr>
        <w:t>联 系 人：</w:t>
      </w:r>
      <w:r>
        <w:rPr>
          <w:rFonts w:hint="eastAsia" w:ascii="仿宋" w:hAnsi="仿宋" w:eastAsia="仿宋" w:cs="仿宋"/>
          <w:b w:val="0"/>
          <w:bCs/>
          <w:color w:val="auto"/>
          <w:sz w:val="36"/>
          <w:szCs w:val="36"/>
          <w:highlight w:val="none"/>
          <w:lang w:val="en-US" w:eastAsia="zh-CN"/>
        </w:rPr>
        <w:t>古女士</w:t>
      </w:r>
    </w:p>
    <w:p w14:paraId="5827BC38">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eastAsia="zh-CN"/>
        </w:rPr>
        <w:t>联系电话：</w:t>
      </w:r>
      <w:r>
        <w:rPr>
          <w:rFonts w:hint="eastAsia" w:ascii="仿宋" w:hAnsi="仿宋" w:eastAsia="仿宋" w:cs="仿宋"/>
          <w:b w:val="0"/>
          <w:bCs/>
          <w:color w:val="auto"/>
          <w:sz w:val="36"/>
          <w:szCs w:val="36"/>
          <w:highlight w:val="none"/>
          <w:lang w:val="en-US" w:eastAsia="zh-CN"/>
        </w:rPr>
        <w:t>15699089007</w:t>
      </w:r>
    </w:p>
    <w:p w14:paraId="222A304C">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eastAsia="zh-CN"/>
        </w:rPr>
        <w:t>代理机构：</w:t>
      </w:r>
      <w:r>
        <w:rPr>
          <w:rFonts w:hint="eastAsia" w:ascii="仿宋" w:hAnsi="仿宋" w:eastAsia="仿宋" w:cs="仿宋"/>
          <w:b w:val="0"/>
          <w:bCs/>
          <w:color w:val="auto"/>
          <w:sz w:val="36"/>
          <w:szCs w:val="36"/>
          <w:highlight w:val="none"/>
          <w:lang w:val="en-US" w:eastAsia="zh-CN"/>
        </w:rPr>
        <w:t>阿合奇县新越项目咨询有限责任公司</w:t>
      </w:r>
    </w:p>
    <w:p w14:paraId="47D7D46D">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eastAsia="zh-CN"/>
        </w:rPr>
        <w:t>联 系 人：</w:t>
      </w:r>
      <w:r>
        <w:rPr>
          <w:rFonts w:hint="eastAsia" w:ascii="仿宋" w:hAnsi="仿宋" w:eastAsia="仿宋" w:cs="仿宋"/>
          <w:b w:val="0"/>
          <w:bCs/>
          <w:color w:val="auto"/>
          <w:sz w:val="36"/>
          <w:szCs w:val="36"/>
          <w:highlight w:val="none"/>
          <w:lang w:val="en-US" w:eastAsia="zh-CN"/>
        </w:rPr>
        <w:t>银先生</w:t>
      </w:r>
    </w:p>
    <w:p w14:paraId="49FFF244">
      <w:pPr>
        <w:pStyle w:val="32"/>
        <w:keepNext w:val="0"/>
        <w:keepLines w:val="0"/>
        <w:pageBreakBefore w:val="0"/>
        <w:widowControl/>
        <w:kinsoku/>
        <w:wordWrap/>
        <w:overflowPunct/>
        <w:topLinePunct w:val="0"/>
        <w:autoSpaceDE/>
        <w:autoSpaceDN/>
        <w:bidi w:val="0"/>
        <w:adjustRightInd w:val="0"/>
        <w:snapToGrid w:val="0"/>
        <w:spacing w:line="560" w:lineRule="atLeast"/>
        <w:ind w:firstLine="482"/>
        <w:textAlignment w:val="baseline"/>
        <w:rPr>
          <w:rFonts w:hint="eastAsia" w:ascii="仿宋" w:hAnsi="仿宋" w:eastAsia="仿宋" w:cs="仿宋"/>
          <w:b w:val="0"/>
          <w:bCs/>
          <w:color w:val="auto"/>
          <w:sz w:val="36"/>
          <w:szCs w:val="36"/>
          <w:highlight w:val="none"/>
          <w:lang w:val="en-US" w:eastAsia="zh-CN"/>
        </w:rPr>
      </w:pPr>
      <w:r>
        <w:rPr>
          <w:rFonts w:hint="eastAsia" w:ascii="仿宋" w:hAnsi="仿宋" w:eastAsia="仿宋" w:cs="仿宋"/>
          <w:b w:val="0"/>
          <w:bCs/>
          <w:color w:val="auto"/>
          <w:sz w:val="36"/>
          <w:szCs w:val="36"/>
          <w:highlight w:val="none"/>
          <w:lang w:val="en-US" w:eastAsia="zh-CN"/>
        </w:rPr>
        <w:t>电    话：18809088695</w:t>
      </w:r>
    </w:p>
    <w:p w14:paraId="65F93B9E">
      <w:pPr>
        <w:pStyle w:val="32"/>
        <w:rPr>
          <w:rFonts w:ascii="仿宋" w:hAnsi="仿宋" w:eastAsia="仿宋" w:cs="仿宋"/>
          <w:b/>
          <w:color w:val="auto"/>
          <w:sz w:val="36"/>
          <w:szCs w:val="36"/>
          <w:highlight w:val="none"/>
          <w:lang w:eastAsia="zh-CN"/>
        </w:rPr>
      </w:pPr>
    </w:p>
    <w:p w14:paraId="4BE7FBB6">
      <w:pPr>
        <w:jc w:val="center"/>
        <w:rPr>
          <w:rFonts w:hint="eastAsia" w:ascii="仿宋" w:hAnsi="仿宋" w:eastAsia="仿宋" w:cs="仿宋"/>
          <w:b/>
          <w:color w:val="auto"/>
          <w:sz w:val="44"/>
          <w:szCs w:val="44"/>
          <w:highlight w:val="none"/>
          <w:lang w:eastAsia="zh-CN"/>
        </w:rPr>
      </w:pPr>
    </w:p>
    <w:p w14:paraId="17C162BF">
      <w:pPr>
        <w:jc w:val="center"/>
        <w:rPr>
          <w:rFonts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招投标监督管理机构备案登记栏</w:t>
      </w:r>
    </w:p>
    <w:tbl>
      <w:tblPr>
        <w:tblStyle w:val="23"/>
        <w:tblW w:w="9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4"/>
      </w:tblGrid>
      <w:tr w14:paraId="612C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5" w:hRule="atLeast"/>
          <w:jc w:val="center"/>
        </w:trPr>
        <w:tc>
          <w:tcPr>
            <w:tcW w:w="9084" w:type="dxa"/>
          </w:tcPr>
          <w:p w14:paraId="59D8390E">
            <w:pPr>
              <w:spacing w:line="500" w:lineRule="exact"/>
              <w:jc w:val="both"/>
              <w:rPr>
                <w:rFonts w:ascii="仿宋" w:hAnsi="仿宋" w:eastAsia="仿宋" w:cs="仿宋"/>
                <w:color w:val="auto"/>
                <w:highlight w:val="none"/>
                <w:lang w:eastAsia="zh-CN"/>
              </w:rPr>
            </w:pPr>
          </w:p>
          <w:p w14:paraId="335C628C">
            <w:pPr>
              <w:spacing w:line="500" w:lineRule="exact"/>
              <w:jc w:val="both"/>
              <w:rPr>
                <w:rFonts w:ascii="仿宋" w:hAnsi="仿宋" w:eastAsia="仿宋" w:cs="仿宋"/>
                <w:color w:val="auto"/>
                <w:sz w:val="32"/>
                <w:szCs w:val="32"/>
                <w:highlight w:val="none"/>
                <w:lang w:eastAsia="zh-CN"/>
              </w:rPr>
            </w:pPr>
          </w:p>
          <w:p w14:paraId="52376139">
            <w:pPr>
              <w:spacing w:line="500" w:lineRule="exact"/>
              <w:jc w:val="both"/>
              <w:rPr>
                <w:rFonts w:ascii="仿宋" w:hAnsi="仿宋" w:eastAsia="仿宋" w:cs="仿宋"/>
                <w:color w:val="auto"/>
                <w:sz w:val="32"/>
                <w:szCs w:val="32"/>
                <w:highlight w:val="none"/>
                <w:lang w:eastAsia="zh-CN"/>
              </w:rPr>
            </w:pPr>
          </w:p>
          <w:p w14:paraId="1021DC3B">
            <w:pPr>
              <w:spacing w:line="500" w:lineRule="exact"/>
              <w:jc w:val="both"/>
              <w:rPr>
                <w:rFonts w:ascii="仿宋" w:hAnsi="仿宋" w:eastAsia="仿宋" w:cs="仿宋"/>
                <w:color w:val="auto"/>
                <w:w w:val="95"/>
                <w:sz w:val="32"/>
                <w:szCs w:val="32"/>
                <w:highlight w:val="none"/>
                <w:lang w:eastAsia="zh-CN"/>
              </w:rPr>
            </w:pPr>
            <w:r>
              <w:rPr>
                <w:rFonts w:hint="eastAsia" w:ascii="仿宋" w:hAnsi="仿宋" w:eastAsia="仿宋" w:cs="仿宋"/>
                <w:color w:val="auto"/>
                <w:sz w:val="32"/>
                <w:szCs w:val="32"/>
                <w:highlight w:val="none"/>
                <w:lang w:eastAsia="zh-CN"/>
              </w:rPr>
              <w:t>采购单位：</w:t>
            </w:r>
            <w:r>
              <w:rPr>
                <w:rFonts w:hint="eastAsia" w:ascii="仿宋" w:hAnsi="仿宋" w:eastAsia="仿宋" w:cs="仿宋"/>
                <w:color w:val="auto"/>
                <w:sz w:val="32"/>
                <w:szCs w:val="32"/>
                <w:highlight w:val="none"/>
                <w:lang w:val="en-US" w:eastAsia="zh-CN"/>
              </w:rPr>
              <w:t xml:space="preserve">阿合奇县公安局      </w:t>
            </w:r>
            <w:r>
              <w:rPr>
                <w:rFonts w:hint="eastAsia" w:ascii="仿宋" w:hAnsi="仿宋" w:eastAsia="仿宋" w:cs="仿宋"/>
                <w:color w:val="auto"/>
                <w:w w:val="95"/>
                <w:sz w:val="32"/>
                <w:szCs w:val="32"/>
                <w:highlight w:val="none"/>
                <w:lang w:eastAsia="zh-CN"/>
              </w:rPr>
              <w:t>（盖章）</w:t>
            </w:r>
          </w:p>
          <w:p w14:paraId="1742702A">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589AF55E">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68FCC5D6">
            <w:pPr>
              <w:spacing w:line="500" w:lineRule="exact"/>
              <w:jc w:val="both"/>
              <w:rPr>
                <w:rFonts w:ascii="仿宋" w:hAnsi="仿宋" w:eastAsia="仿宋" w:cs="仿宋"/>
                <w:color w:val="auto"/>
                <w:sz w:val="32"/>
                <w:szCs w:val="32"/>
                <w:highlight w:val="none"/>
                <w:lang w:eastAsia="zh-CN"/>
              </w:rPr>
            </w:pPr>
          </w:p>
          <w:p w14:paraId="3730777C">
            <w:pPr>
              <w:spacing w:line="500" w:lineRule="exact"/>
              <w:jc w:val="both"/>
              <w:rPr>
                <w:rFonts w:ascii="仿宋" w:hAnsi="仿宋" w:eastAsia="仿宋" w:cs="仿宋"/>
                <w:color w:val="auto"/>
                <w:sz w:val="32"/>
                <w:szCs w:val="32"/>
                <w:highlight w:val="none"/>
                <w:lang w:eastAsia="zh-CN"/>
              </w:rPr>
            </w:pPr>
          </w:p>
          <w:p w14:paraId="13B8569A">
            <w:pPr>
              <w:spacing w:line="500" w:lineRule="exact"/>
              <w:ind w:left="3520" w:hanging="3520" w:hangingChars="1100"/>
              <w:jc w:val="both"/>
              <w:rPr>
                <w:rFonts w:ascii="仿宋" w:hAnsi="仿宋" w:eastAsia="仿宋" w:cs="仿宋"/>
                <w:color w:val="auto"/>
                <w:sz w:val="32"/>
                <w:szCs w:val="32"/>
                <w:highlight w:val="none"/>
                <w:lang w:eastAsia="zh-CN"/>
              </w:rPr>
            </w:pPr>
          </w:p>
          <w:p w14:paraId="09608BFA">
            <w:pPr>
              <w:spacing w:line="500" w:lineRule="exact"/>
              <w:ind w:left="2240" w:hanging="2240" w:hangingChars="700"/>
              <w:jc w:val="both"/>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采购项目名称：</w:t>
            </w:r>
            <w:r>
              <w:rPr>
                <w:rFonts w:hint="eastAsia" w:ascii="仿宋" w:hAnsi="仿宋" w:eastAsia="仿宋" w:cs="仿宋"/>
                <w:color w:val="auto"/>
                <w:sz w:val="32"/>
                <w:szCs w:val="32"/>
                <w:highlight w:val="none"/>
                <w:lang w:val="en-US" w:eastAsia="zh-CN"/>
              </w:rPr>
              <w:t>阿合奇县公安局食材采购项目</w:t>
            </w:r>
          </w:p>
          <w:p w14:paraId="36C9A803">
            <w:pPr>
              <w:spacing w:line="500" w:lineRule="exact"/>
              <w:ind w:left="2240" w:hanging="2240" w:hangingChars="700"/>
              <w:jc w:val="both"/>
              <w:rPr>
                <w:rFonts w:hint="eastAsia" w:ascii="仿宋" w:hAnsi="仿宋" w:eastAsia="仿宋" w:cs="仿宋"/>
                <w:color w:val="auto"/>
                <w:sz w:val="32"/>
                <w:szCs w:val="32"/>
                <w:highlight w:val="none"/>
                <w:lang w:val="en-US" w:eastAsia="zh-CN"/>
              </w:rPr>
            </w:pPr>
          </w:p>
          <w:p w14:paraId="4150ADE0">
            <w:pPr>
              <w:spacing w:line="500" w:lineRule="exact"/>
              <w:jc w:val="both"/>
              <w:rPr>
                <w:rFonts w:ascii="仿宋" w:hAnsi="仿宋" w:eastAsia="仿宋" w:cs="仿宋"/>
                <w:color w:val="auto"/>
                <w:sz w:val="32"/>
                <w:szCs w:val="32"/>
                <w:highlight w:val="none"/>
                <w:lang w:eastAsia="zh-CN"/>
              </w:rPr>
            </w:pPr>
          </w:p>
          <w:p w14:paraId="4874732B">
            <w:pPr>
              <w:spacing w:line="500" w:lineRule="exact"/>
              <w:jc w:val="both"/>
              <w:rPr>
                <w:rFonts w:ascii="仿宋" w:hAnsi="仿宋" w:eastAsia="仿宋" w:cs="仿宋"/>
                <w:color w:val="auto"/>
                <w:sz w:val="32"/>
                <w:szCs w:val="32"/>
                <w:highlight w:val="none"/>
                <w:lang w:eastAsia="zh-CN"/>
              </w:rPr>
            </w:pPr>
          </w:p>
          <w:p w14:paraId="742DBDD8">
            <w:pPr>
              <w:pStyle w:val="32"/>
              <w:jc w:val="both"/>
              <w:rPr>
                <w:rFonts w:ascii="仿宋" w:hAnsi="仿宋" w:eastAsia="仿宋" w:cs="仿宋"/>
                <w:color w:val="auto"/>
                <w:sz w:val="32"/>
                <w:szCs w:val="32"/>
                <w:highlight w:val="none"/>
                <w:lang w:eastAsia="zh-CN"/>
              </w:rPr>
            </w:pPr>
          </w:p>
          <w:p w14:paraId="7FCCB324">
            <w:pPr>
              <w:pStyle w:val="32"/>
              <w:jc w:val="both"/>
              <w:rPr>
                <w:rFonts w:ascii="仿宋" w:hAnsi="仿宋" w:eastAsia="仿宋" w:cs="仿宋"/>
                <w:color w:val="auto"/>
                <w:sz w:val="32"/>
                <w:szCs w:val="32"/>
                <w:highlight w:val="none"/>
                <w:lang w:eastAsia="zh-CN"/>
              </w:rPr>
            </w:pPr>
          </w:p>
          <w:p w14:paraId="4B3557AA">
            <w:pPr>
              <w:pStyle w:val="32"/>
              <w:jc w:val="both"/>
              <w:rPr>
                <w:rFonts w:ascii="仿宋" w:hAnsi="仿宋" w:eastAsia="仿宋" w:cs="仿宋"/>
                <w:color w:val="auto"/>
                <w:sz w:val="32"/>
                <w:szCs w:val="32"/>
                <w:highlight w:val="none"/>
                <w:lang w:eastAsia="zh-CN"/>
              </w:rPr>
            </w:pPr>
          </w:p>
          <w:p w14:paraId="5EBBE523">
            <w:pPr>
              <w:pStyle w:val="32"/>
              <w:jc w:val="both"/>
              <w:rPr>
                <w:rFonts w:ascii="仿宋" w:hAnsi="仿宋" w:eastAsia="仿宋" w:cs="仿宋"/>
                <w:color w:val="auto"/>
                <w:sz w:val="32"/>
                <w:szCs w:val="32"/>
                <w:highlight w:val="none"/>
                <w:lang w:eastAsia="zh-CN"/>
              </w:rPr>
            </w:pPr>
          </w:p>
          <w:p w14:paraId="62C0B4AB">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代理机构：</w:t>
            </w:r>
            <w:r>
              <w:rPr>
                <w:rFonts w:hint="eastAsia" w:ascii="仿宋" w:hAnsi="仿宋" w:eastAsia="仿宋" w:cs="仿宋"/>
                <w:color w:val="auto"/>
                <w:sz w:val="32"/>
                <w:szCs w:val="32"/>
                <w:highlight w:val="none"/>
                <w:lang w:val="en-US" w:eastAsia="zh-CN"/>
              </w:rPr>
              <w:t xml:space="preserve">阿合奇县新越项目咨询有限责任公司  </w:t>
            </w:r>
            <w:r>
              <w:rPr>
                <w:rFonts w:hint="eastAsia" w:ascii="仿宋" w:hAnsi="仿宋" w:eastAsia="仿宋" w:cs="仿宋"/>
                <w:color w:val="auto"/>
                <w:sz w:val="32"/>
                <w:szCs w:val="32"/>
                <w:highlight w:val="none"/>
                <w:lang w:eastAsia="zh-CN"/>
              </w:rPr>
              <w:t>（盖章）</w:t>
            </w:r>
          </w:p>
          <w:p w14:paraId="75E2AD2E">
            <w:pPr>
              <w:pStyle w:val="4"/>
              <w:jc w:val="both"/>
              <w:outlineLvl w:val="2"/>
              <w:rPr>
                <w:rFonts w:ascii="仿宋" w:hAnsi="仿宋" w:eastAsia="仿宋" w:cs="仿宋"/>
                <w:color w:val="auto"/>
                <w:highlight w:val="none"/>
                <w:lang w:eastAsia="zh-CN"/>
              </w:rPr>
            </w:pPr>
          </w:p>
          <w:p w14:paraId="2C953A9D">
            <w:pPr>
              <w:jc w:val="both"/>
              <w:rPr>
                <w:color w:val="auto"/>
                <w:highlight w:val="none"/>
                <w:lang w:eastAsia="zh-CN"/>
              </w:rPr>
            </w:pPr>
          </w:p>
          <w:p w14:paraId="24D1F69D">
            <w:pPr>
              <w:pStyle w:val="4"/>
              <w:jc w:val="center"/>
              <w:outlineLvl w:val="2"/>
              <w:rPr>
                <w:rFonts w:ascii="仿宋" w:hAnsi="仿宋" w:eastAsia="仿宋" w:cs="仿宋"/>
                <w:color w:val="auto"/>
                <w:highlight w:val="none"/>
              </w:rPr>
            </w:pPr>
            <w:r>
              <w:rPr>
                <w:rFonts w:hint="eastAsia" w:ascii="仿宋" w:hAnsi="仿宋" w:eastAsia="仿宋" w:cs="仿宋"/>
                <w:color w:val="auto"/>
                <w:highlight w:val="none"/>
              </w:rPr>
              <w:t>日  期：</w:t>
            </w:r>
            <w:r>
              <w:rPr>
                <w:rFonts w:hint="eastAsia" w:ascii="仿宋" w:hAnsi="仿宋" w:eastAsia="仿宋" w:cs="仿宋"/>
                <w:color w:val="auto"/>
                <w:highlight w:val="none"/>
                <w:lang w:val="en-US" w:eastAsia="zh-CN"/>
              </w:rPr>
              <w:t>2025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月</w:t>
            </w:r>
          </w:p>
          <w:p w14:paraId="0F153E59">
            <w:pPr>
              <w:pStyle w:val="4"/>
              <w:jc w:val="both"/>
              <w:outlineLvl w:val="2"/>
              <w:rPr>
                <w:rFonts w:ascii="仿宋" w:hAnsi="仿宋" w:eastAsia="仿宋" w:cs="仿宋"/>
                <w:color w:val="auto"/>
                <w:highlight w:val="none"/>
              </w:rPr>
            </w:pPr>
          </w:p>
        </w:tc>
      </w:tr>
    </w:tbl>
    <w:p w14:paraId="60DF3A4B">
      <w:pPr>
        <w:spacing w:line="240" w:lineRule="exact"/>
        <w:rPr>
          <w:rFonts w:ascii="仿宋" w:hAnsi="仿宋" w:eastAsia="仿宋" w:cs="仿宋"/>
          <w:color w:val="auto"/>
          <w:sz w:val="44"/>
          <w:szCs w:val="44"/>
          <w:highlight w:val="none"/>
          <w:lang w:eastAsia="zh-CN"/>
        </w:rPr>
        <w:sectPr>
          <w:headerReference r:id="rId3" w:type="default"/>
          <w:footerReference r:id="rId4" w:type="default"/>
          <w:pgSz w:w="11906" w:h="16838"/>
          <w:pgMar w:top="1440" w:right="1519" w:bottom="1440" w:left="1519" w:header="851" w:footer="992" w:gutter="0"/>
          <w:pgNumType w:start="1"/>
          <w:cols w:space="720" w:num="1"/>
          <w:docGrid w:type="linesAndChars" w:linePitch="312" w:charSpace="0"/>
        </w:sectPr>
      </w:pPr>
    </w:p>
    <w:p w14:paraId="3D9117DD">
      <w:pPr>
        <w:pStyle w:val="34"/>
        <w:spacing w:before="0" w:line="360" w:lineRule="auto"/>
        <w:jc w:val="both"/>
        <w:rPr>
          <w:rFonts w:ascii="仿宋" w:hAnsi="仿宋" w:eastAsia="仿宋" w:cs="仿宋"/>
          <w:color w:val="auto"/>
          <w:sz w:val="44"/>
          <w:szCs w:val="44"/>
          <w:highlight w:val="none"/>
          <w:lang w:val="zh-CN"/>
        </w:rPr>
      </w:pPr>
    </w:p>
    <w:p w14:paraId="710AF997">
      <w:pPr>
        <w:pStyle w:val="34"/>
        <w:spacing w:before="0" w:line="360" w:lineRule="auto"/>
        <w:jc w:val="center"/>
        <w:rPr>
          <w:rFonts w:ascii="仿宋" w:hAnsi="仿宋" w:eastAsia="仿宋" w:cs="仿宋"/>
          <w:color w:val="auto"/>
          <w:sz w:val="30"/>
          <w:szCs w:val="30"/>
          <w:highlight w:val="none"/>
        </w:rPr>
      </w:pPr>
      <w:r>
        <w:rPr>
          <w:rFonts w:hint="eastAsia" w:ascii="仿宋" w:hAnsi="仿宋" w:eastAsia="仿宋" w:cs="仿宋"/>
          <w:color w:val="auto"/>
          <w:sz w:val="44"/>
          <w:szCs w:val="44"/>
          <w:highlight w:val="none"/>
          <w:lang w:val="zh-CN"/>
        </w:rPr>
        <w:t>目    录</w:t>
      </w:r>
    </w:p>
    <w:p w14:paraId="4E90CFC5">
      <w:pPr>
        <w:widowControl/>
        <w:rPr>
          <w:rFonts w:ascii="仿宋" w:hAnsi="仿宋" w:eastAsia="仿宋" w:cs="仿宋"/>
          <w:color w:val="auto"/>
          <w:sz w:val="30"/>
          <w:szCs w:val="30"/>
          <w:highlight w:val="none"/>
        </w:rPr>
      </w:pPr>
    </w:p>
    <w:p w14:paraId="6C8E7D0E">
      <w:pPr>
        <w:numPr>
          <w:ilvl w:val="0"/>
          <w:numId w:val="2"/>
        </w:numPr>
        <w:spacing w:line="600" w:lineRule="auto"/>
        <w:jc w:val="both"/>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招标公告</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eastAsia="zh-CN"/>
        </w:rPr>
        <w:t>1</w:t>
      </w:r>
    </w:p>
    <w:p w14:paraId="0B1858A1">
      <w:pPr>
        <w:numPr>
          <w:ilvl w:val="0"/>
          <w:numId w:val="2"/>
        </w:numPr>
        <w:spacing w:line="600" w:lineRule="auto"/>
        <w:jc w:val="both"/>
        <w:rPr>
          <w:rFonts w:ascii="Arial" w:hAnsi="Arial" w:eastAsia="仿宋" w:cs="Arial"/>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供应商须知</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4</w:t>
      </w:r>
    </w:p>
    <w:p w14:paraId="7589BBDF">
      <w:pPr>
        <w:numPr>
          <w:ilvl w:val="0"/>
          <w:numId w:val="2"/>
        </w:numPr>
        <w:spacing w:line="600" w:lineRule="auto"/>
        <w:jc w:val="both"/>
        <w:rPr>
          <w:rFonts w:ascii="Arial" w:hAnsi="Arial" w:eastAsia="仿宋" w:cs="Arial"/>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评标办法</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38</w:t>
      </w:r>
    </w:p>
    <w:p w14:paraId="5D30E3C3">
      <w:pPr>
        <w:numPr>
          <w:ilvl w:val="0"/>
          <w:numId w:val="2"/>
        </w:numPr>
        <w:spacing w:line="600" w:lineRule="auto"/>
        <w:jc w:val="both"/>
        <w:rPr>
          <w:rFonts w:hint="default" w:ascii="Arial" w:hAnsi="Arial" w:eastAsia="仿宋" w:cs="Arial"/>
          <w:b/>
          <w:color w:val="auto"/>
          <w:sz w:val="30"/>
          <w:szCs w:val="30"/>
          <w:highlight w:val="none"/>
          <w:lang w:val="en-US" w:eastAsia="zh-CN"/>
        </w:rPr>
      </w:pPr>
      <w:r>
        <w:rPr>
          <w:rFonts w:hint="eastAsia" w:ascii="仿宋" w:hAnsi="仿宋" w:eastAsia="仿宋" w:cs="仿宋"/>
          <w:b/>
          <w:color w:val="auto"/>
          <w:sz w:val="30"/>
          <w:szCs w:val="30"/>
          <w:highlight w:val="none"/>
          <w:lang w:eastAsia="zh-CN"/>
        </w:rPr>
        <w:t xml:space="preserve">     技术规格、数量及质量要求</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46</w:t>
      </w:r>
    </w:p>
    <w:p w14:paraId="1CCA3600">
      <w:pPr>
        <w:spacing w:line="600" w:lineRule="auto"/>
        <w:jc w:val="both"/>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eastAsia="zh-CN"/>
        </w:rPr>
        <w:t>第五部分      合同条款及格式</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52</w:t>
      </w:r>
    </w:p>
    <w:p w14:paraId="6B4E2F14">
      <w:pPr>
        <w:spacing w:line="600" w:lineRule="auto"/>
        <w:jc w:val="both"/>
        <w:rPr>
          <w:rFonts w:hint="default" w:ascii="仿宋" w:hAnsi="仿宋" w:eastAsia="仿宋" w:cs="仿宋"/>
          <w:color w:val="auto"/>
          <w:highlight w:val="none"/>
          <w:lang w:val="en-US" w:eastAsia="zh-CN"/>
        </w:rPr>
      </w:pPr>
      <w:r>
        <w:rPr>
          <w:rFonts w:hint="eastAsia" w:ascii="仿宋" w:hAnsi="仿宋" w:eastAsia="仿宋" w:cs="仿宋"/>
          <w:b/>
          <w:color w:val="auto"/>
          <w:sz w:val="30"/>
          <w:szCs w:val="30"/>
          <w:highlight w:val="none"/>
          <w:lang w:eastAsia="zh-CN"/>
        </w:rPr>
        <w:t>第六部分      投标文件格式</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58</w:t>
      </w:r>
    </w:p>
    <w:p w14:paraId="74868B34">
      <w:pPr>
        <w:pStyle w:val="7"/>
        <w:numPr>
          <w:ilvl w:val="0"/>
          <w:numId w:val="0"/>
        </w:numPr>
        <w:spacing w:line="480" w:lineRule="auto"/>
        <w:rPr>
          <w:rFonts w:ascii="仿宋" w:hAnsi="仿宋" w:eastAsia="仿宋" w:cs="仿宋"/>
          <w:color w:val="auto"/>
          <w:highlight w:val="none"/>
          <w:lang w:eastAsia="zh-CN"/>
        </w:rPr>
      </w:pPr>
    </w:p>
    <w:p w14:paraId="0A7226F6">
      <w:pPr>
        <w:spacing w:line="480" w:lineRule="auto"/>
        <w:rPr>
          <w:rFonts w:ascii="仿宋" w:hAnsi="仿宋" w:eastAsia="仿宋" w:cs="仿宋"/>
          <w:color w:val="auto"/>
          <w:highlight w:val="none"/>
          <w:lang w:eastAsia="zh-CN"/>
        </w:rPr>
      </w:pPr>
    </w:p>
    <w:p w14:paraId="14BF7532">
      <w:pPr>
        <w:pStyle w:val="4"/>
        <w:rPr>
          <w:rFonts w:ascii="仿宋" w:hAnsi="仿宋" w:eastAsia="仿宋" w:cs="仿宋"/>
          <w:color w:val="auto"/>
          <w:highlight w:val="none"/>
          <w:lang w:eastAsia="zh-CN"/>
        </w:rPr>
      </w:pPr>
    </w:p>
    <w:p w14:paraId="4DDE63C7">
      <w:pPr>
        <w:rPr>
          <w:rFonts w:ascii="仿宋" w:hAnsi="仿宋" w:eastAsia="仿宋" w:cs="仿宋"/>
          <w:color w:val="auto"/>
          <w:highlight w:val="none"/>
          <w:lang w:eastAsia="zh-CN"/>
        </w:rPr>
      </w:pPr>
    </w:p>
    <w:p w14:paraId="3D353D87">
      <w:pPr>
        <w:pStyle w:val="4"/>
        <w:rPr>
          <w:rFonts w:ascii="仿宋" w:hAnsi="仿宋" w:eastAsia="仿宋" w:cs="仿宋"/>
          <w:color w:val="auto"/>
          <w:highlight w:val="none"/>
          <w:lang w:eastAsia="zh-CN"/>
        </w:rPr>
      </w:pPr>
    </w:p>
    <w:p w14:paraId="65E747F4">
      <w:pPr>
        <w:rPr>
          <w:rFonts w:ascii="仿宋" w:hAnsi="仿宋" w:eastAsia="仿宋" w:cs="仿宋"/>
          <w:color w:val="auto"/>
          <w:highlight w:val="none"/>
          <w:lang w:eastAsia="zh-CN"/>
        </w:rPr>
      </w:pPr>
    </w:p>
    <w:p w14:paraId="05DD92B0">
      <w:pPr>
        <w:pStyle w:val="4"/>
        <w:rPr>
          <w:rFonts w:ascii="仿宋" w:hAnsi="仿宋" w:eastAsia="仿宋" w:cs="仿宋"/>
          <w:color w:val="auto"/>
          <w:highlight w:val="none"/>
          <w:lang w:eastAsia="zh-CN"/>
        </w:rPr>
      </w:pPr>
    </w:p>
    <w:p w14:paraId="76FDC646">
      <w:pPr>
        <w:rPr>
          <w:rFonts w:ascii="仿宋" w:hAnsi="仿宋" w:eastAsia="仿宋" w:cs="仿宋"/>
          <w:color w:val="auto"/>
          <w:highlight w:val="none"/>
          <w:lang w:eastAsia="zh-CN"/>
        </w:rPr>
      </w:pPr>
    </w:p>
    <w:p w14:paraId="64BD947E">
      <w:pPr>
        <w:pStyle w:val="4"/>
        <w:rPr>
          <w:rFonts w:ascii="仿宋" w:hAnsi="仿宋" w:eastAsia="仿宋" w:cs="仿宋"/>
          <w:color w:val="auto"/>
          <w:highlight w:val="none"/>
          <w:lang w:eastAsia="zh-CN"/>
        </w:rPr>
      </w:pPr>
    </w:p>
    <w:p w14:paraId="2EF95B11">
      <w:pPr>
        <w:pStyle w:val="35"/>
        <w:keepNext/>
        <w:keepLines/>
        <w:spacing w:before="120" w:after="300"/>
        <w:jc w:val="both"/>
        <w:rPr>
          <w:rFonts w:ascii="仿宋" w:hAnsi="仿宋" w:eastAsia="仿宋" w:cs="仿宋"/>
          <w:b/>
          <w:bCs/>
          <w:color w:val="auto"/>
          <w:highlight w:val="none"/>
        </w:rPr>
        <w:sectPr>
          <w:footerReference r:id="rId5" w:type="default"/>
          <w:pgSz w:w="11906" w:h="16838"/>
          <w:pgMar w:top="1440" w:right="1080" w:bottom="1440" w:left="1080" w:header="851" w:footer="992" w:gutter="0"/>
          <w:pgNumType w:start="1"/>
          <w:cols w:space="720" w:num="1"/>
          <w:docGrid w:type="linesAndChars" w:linePitch="312" w:charSpace="0"/>
        </w:sectPr>
      </w:pPr>
    </w:p>
    <w:p w14:paraId="74179974">
      <w:pPr>
        <w:pStyle w:val="35"/>
        <w:keepNext/>
        <w:keepLines/>
        <w:pageBreakBefore w:val="0"/>
        <w:kinsoku/>
        <w:wordWrap/>
        <w:overflowPunct/>
        <w:topLinePunct w:val="0"/>
        <w:autoSpaceDE/>
        <w:autoSpaceDN/>
        <w:bidi w:val="0"/>
        <w:adjustRightInd/>
        <w:snapToGrid/>
        <w:spacing w:before="120" w:after="300" w:line="400" w:lineRule="exact"/>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rPr>
        <w:t>第一部分</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lang w:eastAsia="zh-CN"/>
        </w:rPr>
        <w:t>招标公告</w:t>
      </w:r>
    </w:p>
    <w:p w14:paraId="3D9037FD">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auto"/>
          <w:spacing w:val="0"/>
          <w:kern w:val="0"/>
          <w:sz w:val="32"/>
          <w:szCs w:val="32"/>
          <w:lang w:val="en-US" w:eastAsia="zh-CN" w:bidi="ar"/>
        </w:rPr>
      </w:pPr>
      <w:r>
        <w:rPr>
          <w:rFonts w:hint="eastAsia" w:ascii="仿宋" w:hAnsi="仿宋" w:eastAsia="仿宋" w:cs="仿宋"/>
          <w:b/>
          <w:bCs/>
          <w:i w:val="0"/>
          <w:iCs w:val="0"/>
          <w:caps w:val="0"/>
          <w:color w:val="auto"/>
          <w:spacing w:val="0"/>
          <w:kern w:val="0"/>
          <w:sz w:val="32"/>
          <w:szCs w:val="32"/>
          <w:lang w:val="en-US" w:eastAsia="zh-CN" w:bidi="ar"/>
        </w:rPr>
        <w:t>阿合奇县公安局食材采购项目</w:t>
      </w:r>
    </w:p>
    <w:p w14:paraId="1D7B40E7">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auto"/>
          <w:spacing w:val="0"/>
          <w:kern w:val="0"/>
          <w:sz w:val="32"/>
          <w:szCs w:val="32"/>
          <w:lang w:val="en-US" w:eastAsia="zh-CN" w:bidi="ar"/>
        </w:rPr>
      </w:pPr>
      <w:r>
        <w:rPr>
          <w:rFonts w:hint="eastAsia" w:ascii="仿宋" w:hAnsi="仿宋" w:eastAsia="仿宋" w:cs="仿宋"/>
          <w:b/>
          <w:bCs/>
          <w:i w:val="0"/>
          <w:iCs w:val="0"/>
          <w:caps w:val="0"/>
          <w:color w:val="auto"/>
          <w:spacing w:val="0"/>
          <w:kern w:val="0"/>
          <w:sz w:val="32"/>
          <w:szCs w:val="32"/>
          <w:lang w:val="en-US" w:eastAsia="zh-CN" w:bidi="ar"/>
        </w:rPr>
        <w:t>公开招标公告</w:t>
      </w:r>
    </w:p>
    <w:p w14:paraId="28914BF8">
      <w:pPr>
        <w:rPr>
          <w:rFonts w:hint="eastAsia"/>
          <w:color w:val="auto"/>
          <w:lang w:val="en-US" w:eastAsia="zh-CN"/>
        </w:rPr>
      </w:pPr>
    </w:p>
    <w:p w14:paraId="375910EE">
      <w:pPr>
        <w:rPr>
          <w:rFonts w:hint="eastAsia"/>
          <w:color w:val="auto"/>
          <w:lang w:val="en-US" w:eastAsia="zh-CN"/>
        </w:rPr>
      </w:pPr>
    </w:p>
    <w:tbl>
      <w:tblPr>
        <w:tblStyle w:val="23"/>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5F522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rPr>
        <w:tc>
          <w:tcPr>
            <w:tcW w:w="8522" w:type="dxa"/>
            <w:noWrap w:val="0"/>
            <w:vAlign w:val="top"/>
          </w:tcPr>
          <w:p w14:paraId="7FEB6AF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项目概况</w:t>
            </w:r>
          </w:p>
          <w:p w14:paraId="28A540D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6" w:firstLineChars="200"/>
              <w:jc w:val="both"/>
              <w:textAlignment w:val="auto"/>
              <w:rPr>
                <w:b w:val="0"/>
                <w:bCs w:val="0"/>
                <w:color w:val="auto"/>
                <w:sz w:val="36"/>
                <w:szCs w:val="36"/>
                <w:vertAlign w:val="baseline"/>
              </w:rPr>
            </w:pPr>
            <w:r>
              <w:rPr>
                <w:rFonts w:hint="eastAsia" w:ascii="仿宋" w:hAnsi="仿宋" w:eastAsia="仿宋" w:cs="仿宋"/>
                <w:i w:val="0"/>
                <w:iCs w:val="0"/>
                <w:caps w:val="0"/>
                <w:color w:val="auto"/>
                <w:spacing w:val="0"/>
                <w:sz w:val="24"/>
                <w:szCs w:val="24"/>
                <w:lang w:val="en-US" w:eastAsia="zh-CN"/>
              </w:rPr>
              <w:t>阿合奇县公安局食材采购项目</w:t>
            </w:r>
            <w:r>
              <w:rPr>
                <w:rFonts w:hint="eastAsia" w:ascii="仿宋" w:hAnsi="仿宋" w:eastAsia="仿宋" w:cs="仿宋"/>
                <w:i w:val="0"/>
                <w:iCs w:val="0"/>
                <w:caps w:val="0"/>
                <w:color w:val="auto"/>
                <w:spacing w:val="0"/>
                <w:sz w:val="24"/>
                <w:szCs w:val="24"/>
              </w:rPr>
              <w:t>招标项目的潜在投标人应在政采云平台线上获取招标文件</w:t>
            </w:r>
            <w:r>
              <w:rPr>
                <w:rFonts w:hint="eastAsia" w:ascii="仿宋" w:hAnsi="仿宋" w:eastAsia="仿宋" w:cs="仿宋"/>
                <w:i w:val="0"/>
                <w:iCs w:val="0"/>
                <w:caps w:val="0"/>
                <w:color w:val="auto"/>
                <w:spacing w:val="0"/>
                <w:sz w:val="24"/>
                <w:szCs w:val="24"/>
                <w:lang w:eastAsia="zh-CN"/>
              </w:rPr>
              <w:t>，</w:t>
            </w:r>
            <w:r>
              <w:rPr>
                <w:rFonts w:hint="eastAsia" w:ascii="仿宋" w:hAnsi="仿宋" w:eastAsia="仿宋" w:cs="仿宋"/>
                <w:b w:val="0"/>
                <w:bCs w:val="0"/>
                <w:i w:val="0"/>
                <w:iCs w:val="0"/>
                <w:caps w:val="0"/>
                <w:color w:val="auto"/>
                <w:spacing w:val="0"/>
                <w:sz w:val="24"/>
                <w:szCs w:val="24"/>
              </w:rPr>
              <w:t>并于</w:t>
            </w:r>
            <w:r>
              <w:rPr>
                <w:rFonts w:hint="eastAsia" w:ascii="仿宋" w:hAnsi="仿宋" w:eastAsia="仿宋" w:cs="仿宋"/>
                <w:b w:val="0"/>
                <w:bCs w:val="0"/>
                <w:i w:val="0"/>
                <w:iCs w:val="0"/>
                <w:caps w:val="0"/>
                <w:color w:val="auto"/>
                <w:spacing w:val="0"/>
                <w:sz w:val="24"/>
                <w:szCs w:val="24"/>
                <w:u w:val="single"/>
              </w:rPr>
              <w:t>202</w:t>
            </w:r>
            <w:r>
              <w:rPr>
                <w:rFonts w:hint="eastAsia" w:ascii="仿宋" w:hAnsi="仿宋" w:eastAsia="仿宋" w:cs="仿宋"/>
                <w:b w:val="0"/>
                <w:bCs w:val="0"/>
                <w:i w:val="0"/>
                <w:iCs w:val="0"/>
                <w:caps w:val="0"/>
                <w:color w:val="auto"/>
                <w:spacing w:val="0"/>
                <w:sz w:val="24"/>
                <w:szCs w:val="24"/>
                <w:u w:val="single"/>
                <w:lang w:val="en-US" w:eastAsia="zh-CN"/>
              </w:rPr>
              <w:t>5</w:t>
            </w:r>
            <w:r>
              <w:rPr>
                <w:rFonts w:hint="eastAsia" w:ascii="仿宋" w:hAnsi="仿宋" w:eastAsia="仿宋" w:cs="仿宋"/>
                <w:b w:val="0"/>
                <w:bCs w:val="0"/>
                <w:i w:val="0"/>
                <w:iCs w:val="0"/>
                <w:caps w:val="0"/>
                <w:color w:val="auto"/>
                <w:spacing w:val="0"/>
                <w:sz w:val="24"/>
                <w:szCs w:val="24"/>
                <w:u w:val="single"/>
              </w:rPr>
              <w:t>年</w:t>
            </w:r>
            <w:r>
              <w:rPr>
                <w:rFonts w:hint="eastAsia" w:ascii="仿宋" w:hAnsi="仿宋" w:eastAsia="仿宋" w:cs="仿宋"/>
                <w:b w:val="0"/>
                <w:bCs w:val="0"/>
                <w:i w:val="0"/>
                <w:iCs w:val="0"/>
                <w:caps w:val="0"/>
                <w:color w:val="auto"/>
                <w:spacing w:val="0"/>
                <w:sz w:val="24"/>
                <w:szCs w:val="24"/>
                <w:u w:val="single"/>
                <w:lang w:val="en-US" w:eastAsia="zh-CN"/>
              </w:rPr>
              <w:t xml:space="preserve"> 4 </w:t>
            </w:r>
            <w:r>
              <w:rPr>
                <w:rFonts w:hint="eastAsia" w:ascii="仿宋" w:hAnsi="仿宋" w:eastAsia="仿宋" w:cs="仿宋"/>
                <w:b w:val="0"/>
                <w:bCs w:val="0"/>
                <w:i w:val="0"/>
                <w:iCs w:val="0"/>
                <w:caps w:val="0"/>
                <w:color w:val="auto"/>
                <w:spacing w:val="0"/>
                <w:sz w:val="24"/>
                <w:szCs w:val="24"/>
                <w:u w:val="single"/>
              </w:rPr>
              <w:t>月</w:t>
            </w:r>
            <w:r>
              <w:rPr>
                <w:rFonts w:hint="eastAsia" w:ascii="仿宋" w:hAnsi="仿宋" w:eastAsia="仿宋" w:cs="仿宋"/>
                <w:b w:val="0"/>
                <w:bCs w:val="0"/>
                <w:i w:val="0"/>
                <w:iCs w:val="0"/>
                <w:caps w:val="0"/>
                <w:color w:val="auto"/>
                <w:spacing w:val="0"/>
                <w:sz w:val="24"/>
                <w:szCs w:val="24"/>
                <w:u w:val="single"/>
                <w:lang w:val="en-US" w:eastAsia="zh-CN"/>
              </w:rPr>
              <w:t>28</w:t>
            </w:r>
            <w:r>
              <w:rPr>
                <w:rFonts w:hint="eastAsia" w:ascii="仿宋" w:hAnsi="仿宋" w:eastAsia="仿宋" w:cs="仿宋"/>
                <w:b w:val="0"/>
                <w:bCs w:val="0"/>
                <w:i w:val="0"/>
                <w:iCs w:val="0"/>
                <w:caps w:val="0"/>
                <w:color w:val="auto"/>
                <w:spacing w:val="0"/>
                <w:sz w:val="24"/>
                <w:szCs w:val="24"/>
                <w:u w:val="single"/>
              </w:rPr>
              <w:t>日</w:t>
            </w:r>
            <w:r>
              <w:rPr>
                <w:rFonts w:hint="eastAsia" w:ascii="仿宋" w:hAnsi="仿宋" w:eastAsia="仿宋" w:cs="仿宋"/>
                <w:b w:val="0"/>
                <w:bCs w:val="0"/>
                <w:i w:val="0"/>
                <w:iCs w:val="0"/>
                <w:caps w:val="0"/>
                <w:color w:val="auto"/>
                <w:spacing w:val="0"/>
                <w:sz w:val="24"/>
                <w:szCs w:val="24"/>
                <w:u w:val="single"/>
                <w:lang w:val="en-US" w:eastAsia="zh-CN"/>
              </w:rPr>
              <w:t>10</w:t>
            </w:r>
            <w:r>
              <w:rPr>
                <w:rFonts w:hint="eastAsia" w:ascii="仿宋" w:hAnsi="仿宋" w:eastAsia="仿宋" w:cs="仿宋"/>
                <w:b w:val="0"/>
                <w:bCs w:val="0"/>
                <w:i w:val="0"/>
                <w:iCs w:val="0"/>
                <w:caps w:val="0"/>
                <w:color w:val="auto"/>
                <w:spacing w:val="0"/>
                <w:sz w:val="24"/>
                <w:szCs w:val="24"/>
                <w:u w:val="single"/>
              </w:rPr>
              <w:t>:</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0</w:t>
            </w:r>
            <w:r>
              <w:rPr>
                <w:rFonts w:hint="eastAsia" w:ascii="仿宋" w:hAnsi="仿宋" w:eastAsia="仿宋" w:cs="仿宋"/>
                <w:b w:val="0"/>
                <w:bCs w:val="0"/>
                <w:i w:val="0"/>
                <w:iCs w:val="0"/>
                <w:caps w:val="0"/>
                <w:color w:val="auto"/>
                <w:spacing w:val="0"/>
                <w:sz w:val="24"/>
                <w:szCs w:val="24"/>
              </w:rPr>
              <w:t>（北京时间）前递交投标文件。</w:t>
            </w:r>
          </w:p>
        </w:tc>
      </w:tr>
    </w:tbl>
    <w:p w14:paraId="378FE17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一、项目基本情况</w:t>
      </w:r>
    </w:p>
    <w:p w14:paraId="08B9C10E">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default"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项目编号：AHQXZB</w:t>
      </w:r>
      <w:r>
        <w:rPr>
          <w:rFonts w:hint="eastAsia" w:ascii="仿宋" w:hAnsi="仿宋" w:eastAsia="仿宋" w:cs="仿宋"/>
          <w:b w:val="0"/>
          <w:bCs w:val="0"/>
          <w:i w:val="0"/>
          <w:iCs w:val="0"/>
          <w:caps w:val="0"/>
          <w:color w:val="auto"/>
          <w:spacing w:val="0"/>
          <w:sz w:val="24"/>
          <w:szCs w:val="24"/>
          <w:lang w:val="en-US" w:eastAsia="zh-CN"/>
        </w:rPr>
        <w:t>-2025009</w:t>
      </w:r>
    </w:p>
    <w:p w14:paraId="68C59AA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w w:val="90"/>
          <w:sz w:val="24"/>
          <w:szCs w:val="24"/>
          <w:lang w:val="en-US" w:eastAsia="zh-CN"/>
        </w:rPr>
      </w:pPr>
      <w:r>
        <w:rPr>
          <w:rFonts w:hint="eastAsia" w:ascii="仿宋" w:hAnsi="仿宋" w:eastAsia="仿宋" w:cs="仿宋"/>
          <w:b w:val="0"/>
          <w:bCs w:val="0"/>
          <w:i w:val="0"/>
          <w:iCs w:val="0"/>
          <w:caps w:val="0"/>
          <w:color w:val="auto"/>
          <w:spacing w:val="0"/>
          <w:sz w:val="24"/>
          <w:szCs w:val="24"/>
        </w:rPr>
        <w:t>项目名称：</w:t>
      </w:r>
      <w:r>
        <w:rPr>
          <w:rFonts w:hint="eastAsia" w:ascii="仿宋" w:hAnsi="仿宋" w:eastAsia="仿宋" w:cs="仿宋"/>
          <w:b w:val="0"/>
          <w:bCs w:val="0"/>
          <w:i w:val="0"/>
          <w:iCs w:val="0"/>
          <w:caps w:val="0"/>
          <w:color w:val="auto"/>
          <w:spacing w:val="0"/>
          <w:sz w:val="24"/>
          <w:szCs w:val="24"/>
          <w:lang w:val="en-US" w:eastAsia="zh-CN"/>
        </w:rPr>
        <w:t>阿合奇县公安局食材采购项目</w:t>
      </w:r>
    </w:p>
    <w:p w14:paraId="190422E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采购方式：公开招标</w:t>
      </w:r>
    </w:p>
    <w:p w14:paraId="47F1E0D7">
      <w:pPr>
        <w:pStyle w:val="19"/>
        <w:keepNext w:val="0"/>
        <w:keepLines w:val="0"/>
        <w:pageBreakBefore w:val="0"/>
        <w:widowControl/>
        <w:suppressLineNumbers w:val="0"/>
        <w:tabs>
          <w:tab w:val="left" w:pos="7250"/>
        </w:tabs>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预算金额（元）：</w:t>
      </w:r>
      <w:r>
        <w:rPr>
          <w:rFonts w:hint="eastAsia" w:ascii="仿宋" w:hAnsi="仿宋" w:eastAsia="仿宋" w:cs="仿宋"/>
          <w:b w:val="0"/>
          <w:bCs w:val="0"/>
          <w:i w:val="0"/>
          <w:iCs w:val="0"/>
          <w:caps w:val="0"/>
          <w:color w:val="auto"/>
          <w:spacing w:val="0"/>
          <w:sz w:val="24"/>
          <w:szCs w:val="24"/>
          <w:lang w:val="en-US" w:eastAsia="zh-CN"/>
        </w:rPr>
        <w:t>3000000.00</w:t>
      </w:r>
      <w:r>
        <w:rPr>
          <w:rFonts w:hint="eastAsia" w:ascii="仿宋" w:hAnsi="仿宋" w:eastAsia="仿宋" w:cs="仿宋"/>
          <w:b w:val="0"/>
          <w:bCs w:val="0"/>
          <w:i w:val="0"/>
          <w:iCs w:val="0"/>
          <w:caps w:val="0"/>
          <w:color w:val="auto"/>
          <w:spacing w:val="0"/>
          <w:sz w:val="24"/>
          <w:szCs w:val="24"/>
          <w:lang w:val="en-US" w:eastAsia="zh-CN"/>
        </w:rPr>
        <w:tab/>
      </w:r>
    </w:p>
    <w:p w14:paraId="60A8F3F5">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最高限价（元）：</w:t>
      </w:r>
      <w:r>
        <w:rPr>
          <w:rFonts w:hint="eastAsia" w:ascii="仿宋" w:hAnsi="仿宋" w:eastAsia="仿宋" w:cs="仿宋"/>
          <w:b w:val="0"/>
          <w:bCs w:val="0"/>
          <w:i w:val="0"/>
          <w:iCs w:val="0"/>
          <w:caps w:val="0"/>
          <w:color w:val="auto"/>
          <w:spacing w:val="0"/>
          <w:sz w:val="24"/>
          <w:szCs w:val="24"/>
          <w:lang w:val="en-US" w:eastAsia="zh-CN"/>
        </w:rPr>
        <w:t>3000000.00</w:t>
      </w:r>
    </w:p>
    <w:p w14:paraId="5D6E5BF0">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采购需求：</w:t>
      </w:r>
      <w:r>
        <w:rPr>
          <w:rFonts w:hint="eastAsia" w:ascii="仿宋" w:hAnsi="仿宋" w:eastAsia="仿宋" w:cs="仿宋"/>
          <w:b w:val="0"/>
          <w:bCs w:val="0"/>
          <w:i w:val="0"/>
          <w:iCs w:val="0"/>
          <w:caps w:val="0"/>
          <w:color w:val="auto"/>
          <w:spacing w:val="0"/>
          <w:sz w:val="24"/>
          <w:szCs w:val="24"/>
          <w:lang w:eastAsia="zh-CN"/>
        </w:rPr>
        <w:br w:type="textWrapping"/>
      </w:r>
      <w:r>
        <w:rPr>
          <w:rFonts w:hint="eastAsia" w:ascii="仿宋" w:hAnsi="仿宋" w:eastAsia="仿宋" w:cs="仿宋"/>
          <w:b w:val="0"/>
          <w:bCs w:val="0"/>
          <w:i w:val="0"/>
          <w:iCs w:val="0"/>
          <w:caps w:val="0"/>
          <w:color w:val="auto"/>
          <w:spacing w:val="0"/>
          <w:sz w:val="24"/>
          <w:szCs w:val="24"/>
          <w:lang w:eastAsia="zh-CN"/>
        </w:rPr>
        <w:t>标项名称:</w:t>
      </w:r>
      <w:r>
        <w:rPr>
          <w:rFonts w:hint="eastAsia" w:ascii="仿宋" w:hAnsi="仿宋" w:eastAsia="仿宋" w:cs="仿宋"/>
          <w:b w:val="0"/>
          <w:bCs w:val="0"/>
          <w:i w:val="0"/>
          <w:iCs w:val="0"/>
          <w:caps w:val="0"/>
          <w:color w:val="auto"/>
          <w:spacing w:val="0"/>
          <w:sz w:val="24"/>
          <w:szCs w:val="24"/>
          <w:lang w:val="en-US" w:eastAsia="zh-CN"/>
        </w:rPr>
        <w:t>阿合奇县公安局食材采购项目</w:t>
      </w:r>
    </w:p>
    <w:p w14:paraId="0230E9A3">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数量:</w:t>
      </w:r>
      <w:r>
        <w:rPr>
          <w:rFonts w:hint="eastAsia" w:ascii="仿宋" w:hAnsi="仿宋" w:eastAsia="仿宋" w:cs="仿宋"/>
          <w:b w:val="0"/>
          <w:bCs w:val="0"/>
          <w:i w:val="0"/>
          <w:iCs w:val="0"/>
          <w:caps w:val="0"/>
          <w:color w:val="auto"/>
          <w:spacing w:val="0"/>
          <w:sz w:val="24"/>
          <w:szCs w:val="24"/>
          <w:lang w:val="en-US" w:eastAsia="zh-CN"/>
        </w:rPr>
        <w:t>1批</w:t>
      </w:r>
    </w:p>
    <w:p w14:paraId="232DF4E5">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预算金额（元）：</w:t>
      </w:r>
      <w:r>
        <w:rPr>
          <w:rFonts w:hint="eastAsia" w:ascii="仿宋" w:hAnsi="仿宋" w:eastAsia="仿宋" w:cs="仿宋"/>
          <w:b w:val="0"/>
          <w:bCs w:val="0"/>
          <w:i w:val="0"/>
          <w:iCs w:val="0"/>
          <w:caps w:val="0"/>
          <w:color w:val="auto"/>
          <w:spacing w:val="0"/>
          <w:sz w:val="24"/>
          <w:szCs w:val="24"/>
          <w:lang w:val="en-US" w:eastAsia="zh-CN"/>
        </w:rPr>
        <w:t>3000000.00</w:t>
      </w:r>
    </w:p>
    <w:p w14:paraId="4B3CDB9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简要规格描述或项目基本概况介绍、用途：</w:t>
      </w:r>
      <w:r>
        <w:rPr>
          <w:rFonts w:hint="eastAsia" w:ascii="仿宋" w:hAnsi="仿宋" w:eastAsia="仿宋" w:cs="仿宋"/>
          <w:b w:val="0"/>
          <w:bCs w:val="0"/>
          <w:i w:val="0"/>
          <w:iCs w:val="0"/>
          <w:caps w:val="0"/>
          <w:color w:val="auto"/>
          <w:spacing w:val="0"/>
          <w:sz w:val="24"/>
          <w:szCs w:val="24"/>
          <w:lang w:val="en-US" w:eastAsia="zh-CN"/>
        </w:rPr>
        <w:t>食材采购一批</w:t>
      </w:r>
      <w:r>
        <w:rPr>
          <w:rFonts w:hint="eastAsia" w:ascii="仿宋" w:hAnsi="仿宋" w:eastAsia="仿宋" w:cs="仿宋"/>
          <w:b w:val="0"/>
          <w:bCs w:val="0"/>
          <w:i w:val="0"/>
          <w:iCs w:val="0"/>
          <w:caps w:val="0"/>
          <w:color w:val="auto"/>
          <w:spacing w:val="0"/>
          <w:sz w:val="24"/>
          <w:szCs w:val="24"/>
          <w:lang w:eastAsia="zh-CN"/>
        </w:rPr>
        <w:t>（参数详见附表）</w:t>
      </w:r>
      <w:r>
        <w:rPr>
          <w:rFonts w:hint="eastAsia" w:ascii="仿宋" w:hAnsi="仿宋" w:eastAsia="仿宋" w:cs="仿宋"/>
          <w:b w:val="0"/>
          <w:bCs w:val="0"/>
          <w:i w:val="0"/>
          <w:iCs w:val="0"/>
          <w:caps w:val="0"/>
          <w:color w:val="auto"/>
          <w:spacing w:val="0"/>
          <w:sz w:val="24"/>
          <w:szCs w:val="24"/>
          <w:lang w:val="en-US" w:eastAsia="zh-CN"/>
        </w:rPr>
        <w:t>。</w:t>
      </w:r>
    </w:p>
    <w:p w14:paraId="68AA16A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备注：</w:t>
      </w:r>
    </w:p>
    <w:p w14:paraId="06195F9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合同履约期限：</w:t>
      </w:r>
      <w:r>
        <w:rPr>
          <w:rFonts w:hint="eastAsia" w:ascii="仿宋" w:hAnsi="仿宋" w:eastAsia="仿宋" w:cs="仿宋"/>
          <w:b w:val="0"/>
          <w:bCs w:val="0"/>
          <w:i w:val="0"/>
          <w:iCs w:val="0"/>
          <w:caps w:val="0"/>
          <w:color w:val="auto"/>
          <w:spacing w:val="0"/>
          <w:sz w:val="24"/>
          <w:szCs w:val="24"/>
          <w:lang w:val="en-US" w:eastAsia="zh-CN"/>
        </w:rPr>
        <w:t>1年（起止时间以签订的合同为准）</w:t>
      </w:r>
    </w:p>
    <w:p w14:paraId="1CB6405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本项目不接受联合体投标。</w:t>
      </w:r>
    </w:p>
    <w:p w14:paraId="362ED2D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二、申请人的资格要求：</w:t>
      </w:r>
    </w:p>
    <w:p w14:paraId="59438433">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1.满足《中华人民共和国政府采购法》第二十二条规定；</w:t>
      </w:r>
    </w:p>
    <w:p w14:paraId="047E9AC3">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2.落实政府采购政策需满足的资格要求：供应商为中小企业</w:t>
      </w:r>
    </w:p>
    <w:p w14:paraId="6E5DB2FC">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3.本项目的特定资格要求：</w:t>
      </w:r>
    </w:p>
    <w:p w14:paraId="4A394967">
      <w:pPr>
        <w:keepNext w:val="0"/>
        <w:keepLines w:val="0"/>
        <w:pageBreakBefore w:val="0"/>
        <w:kinsoku/>
        <w:wordWrap/>
        <w:overflowPunct/>
        <w:topLinePunct w:val="0"/>
        <w:autoSpaceDE/>
        <w:autoSpaceDN/>
        <w:bidi w:val="0"/>
        <w:spacing w:line="360" w:lineRule="exact"/>
        <w:ind w:firstLine="486"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1)具备三证合一营业执照副本；</w:t>
      </w:r>
    </w:p>
    <w:p w14:paraId="555E97E6">
      <w:pPr>
        <w:keepNext w:val="0"/>
        <w:keepLines w:val="0"/>
        <w:pageBreakBefore w:val="0"/>
        <w:kinsoku/>
        <w:wordWrap/>
        <w:overflowPunct/>
        <w:topLinePunct w:val="0"/>
        <w:autoSpaceDE/>
        <w:autoSpaceDN/>
        <w:bidi w:val="0"/>
        <w:spacing w:line="360" w:lineRule="exact"/>
        <w:ind w:firstLine="486"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2)法定代表人投标须提供法定代表人资格证明书，委托代理人投标须提供法定代表人授权委托书；</w:t>
      </w:r>
    </w:p>
    <w:p w14:paraId="6B7864E4">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3)投标企业须提供供应商（被授权本单位在职人员）近</w:t>
      </w:r>
      <w:r>
        <w:rPr>
          <w:rFonts w:hint="eastAsia" w:ascii="仿宋" w:hAnsi="仿宋" w:eastAsia="仿宋" w:cs="仿宋"/>
          <w:color w:val="auto"/>
          <w:sz w:val="24"/>
          <w:szCs w:val="24"/>
          <w:lang w:val="en-US" w:eastAsia="zh-CN"/>
        </w:rPr>
        <w:t>6个月内任意1个月的</w:t>
      </w:r>
      <w:r>
        <w:rPr>
          <w:rFonts w:hint="eastAsia" w:ascii="仿宋" w:hAnsi="仿宋" w:eastAsia="仿宋" w:cs="仿宋"/>
          <w:color w:val="auto"/>
          <w:sz w:val="24"/>
          <w:szCs w:val="24"/>
          <w:lang w:eastAsia="zh-CN"/>
        </w:rPr>
        <w:t>有效社保证明；</w:t>
      </w:r>
    </w:p>
    <w:p w14:paraId="4C84AC5C">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参加政府采购活动前三年内，在经营活动中没有重大违法记录；未被“信用中国”（www.creditchina.gov.cn）、中国政府采购网（www.ccgp.gov.cn）列入失信被执行人、税收违法黑名单、政府采购严重违法失信行为记录名单。</w:t>
      </w:r>
    </w:p>
    <w:p w14:paraId="417EF314">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5)投标供应商具有有效期内的《食品经营许可证》或《食品流通许可证》或《食品生产许可证》</w:t>
      </w:r>
      <w:r>
        <w:rPr>
          <w:rFonts w:hint="eastAsia" w:ascii="仿宋" w:hAnsi="仿宋" w:eastAsia="仿宋" w:cs="仿宋"/>
          <w:color w:val="auto"/>
          <w:sz w:val="24"/>
          <w:szCs w:val="24"/>
          <w:lang w:eastAsia="zh-CN"/>
        </w:rPr>
        <w:t>。</w:t>
      </w:r>
    </w:p>
    <w:p w14:paraId="38E9ECB4">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6)投标供应商需提供从业人员健康证（不少于5人）</w:t>
      </w:r>
      <w:r>
        <w:rPr>
          <w:rFonts w:hint="eastAsia" w:ascii="仿宋" w:hAnsi="仿宋" w:eastAsia="仿宋" w:cs="仿宋"/>
          <w:color w:val="auto"/>
          <w:sz w:val="24"/>
          <w:szCs w:val="24"/>
          <w:lang w:eastAsia="zh-CN"/>
        </w:rPr>
        <w:t>。</w:t>
      </w:r>
    </w:p>
    <w:p w14:paraId="6F2C324E">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7)投标供应商需提供肉类产品养殖单位有效的《动物防疫合格证》，肉类屠宰必须提供经动物卫生监督所出具动物检疫合格证明。</w:t>
      </w:r>
    </w:p>
    <w:p w14:paraId="4582353F">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三、获取招标文件</w:t>
      </w:r>
    </w:p>
    <w:p w14:paraId="402E8600">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1、时间：</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 xml:space="preserve"> 4 </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 xml:space="preserve">8 </w:t>
      </w:r>
      <w:r>
        <w:rPr>
          <w:rFonts w:hint="eastAsia" w:ascii="仿宋" w:hAnsi="仿宋" w:eastAsia="仿宋" w:cs="仿宋"/>
          <w:color w:val="auto"/>
          <w:sz w:val="24"/>
          <w:szCs w:val="24"/>
          <w:lang w:eastAsia="zh-CN"/>
        </w:rPr>
        <w:t>日至</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 xml:space="preserve">4 </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 xml:space="preserve"> 15</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lang w:eastAsia="zh-CN"/>
        </w:rPr>
        <w:t>，每天上午10:00至</w:t>
      </w:r>
      <w:r>
        <w:rPr>
          <w:rFonts w:hint="eastAsia" w:ascii="仿宋" w:hAnsi="仿宋" w:eastAsia="仿宋" w:cs="仿宋"/>
          <w:color w:val="auto"/>
          <w:sz w:val="24"/>
          <w:szCs w:val="24"/>
          <w:lang w:val="en-US" w:eastAsia="zh-CN"/>
        </w:rPr>
        <w:t>14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lang w:eastAsia="zh-CN"/>
        </w:rPr>
        <w:t>0，下午16:</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lang w:eastAsia="zh-CN"/>
        </w:rPr>
        <w:t>0至</w:t>
      </w:r>
      <w:r>
        <w:rPr>
          <w:rFonts w:hint="eastAsia" w:ascii="仿宋" w:hAnsi="仿宋" w:eastAsia="仿宋" w:cs="仿宋"/>
          <w:color w:val="auto"/>
          <w:sz w:val="24"/>
          <w:szCs w:val="24"/>
          <w:lang w:val="en-US" w:eastAsia="zh-CN"/>
        </w:rPr>
        <w:t>19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lang w:eastAsia="zh-CN"/>
        </w:rPr>
        <w:t>（北京时间，节假日除外）</w:t>
      </w:r>
    </w:p>
    <w:p w14:paraId="1FE33568">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2、地点：政采云平台线上</w:t>
      </w:r>
    </w:p>
    <w:p w14:paraId="4F456473">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3、方式：供应商登录政采云平台https://www.zcygov.cn/在线申请获取采购文件（进入“项目采购”应用，在获取采购文件菜单中选择项目，申请获取采购文件）</w:t>
      </w:r>
    </w:p>
    <w:p w14:paraId="35136688">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4、售价（元）：0</w:t>
      </w:r>
    </w:p>
    <w:p w14:paraId="1C141B2D">
      <w:pPr>
        <w:keepNext w:val="0"/>
        <w:keepLines w:val="0"/>
        <w:pageBreakBefore w:val="0"/>
        <w:kinsoku/>
        <w:wordWrap/>
        <w:overflowPunct/>
        <w:topLinePunct w:val="0"/>
        <w:autoSpaceDE/>
        <w:autoSpaceDN/>
        <w:bidi w:val="0"/>
        <w:adjustRightInd/>
        <w:snapToGrid/>
        <w:spacing w:line="360" w:lineRule="exact"/>
        <w:textAlignment w:val="auto"/>
        <w:rPr>
          <w:rFonts w:ascii="仿宋" w:hAnsi="仿宋" w:eastAsia="仿宋" w:cs="仿宋"/>
          <w:color w:val="auto"/>
          <w:sz w:val="24"/>
          <w:szCs w:val="24"/>
          <w:lang w:eastAsia="zh-CN"/>
        </w:rPr>
      </w:pPr>
      <w:r>
        <w:rPr>
          <w:rFonts w:hint="eastAsia" w:ascii="仿宋" w:hAnsi="仿宋" w:eastAsia="仿宋" w:cs="仿宋"/>
          <w:b/>
          <w:bCs/>
          <w:color w:val="auto"/>
          <w:sz w:val="24"/>
          <w:szCs w:val="24"/>
          <w:lang w:eastAsia="zh-CN"/>
        </w:rPr>
        <w:t>四、提交投标文件截止时间、开标时间和地点</w:t>
      </w:r>
    </w:p>
    <w:p w14:paraId="0EC84459">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截止时间：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 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28</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30</w:t>
      </w:r>
      <w:r>
        <w:rPr>
          <w:rFonts w:hint="eastAsia" w:ascii="仿宋" w:hAnsi="仿宋" w:eastAsia="仿宋" w:cs="仿宋"/>
          <w:color w:val="auto"/>
          <w:kern w:val="2"/>
          <w:sz w:val="24"/>
          <w:szCs w:val="24"/>
          <w:u w:val="single"/>
          <w:lang w:eastAsia="zh-CN" w:bidi="ar-SA"/>
        </w:rPr>
        <w:t xml:space="preserve"> </w:t>
      </w:r>
      <w:r>
        <w:rPr>
          <w:rFonts w:hint="eastAsia" w:ascii="仿宋" w:hAnsi="仿宋" w:eastAsia="仿宋" w:cs="仿宋"/>
          <w:color w:val="auto"/>
          <w:kern w:val="2"/>
          <w:sz w:val="24"/>
          <w:szCs w:val="24"/>
          <w:lang w:eastAsia="zh-CN" w:bidi="ar-SA"/>
        </w:rPr>
        <w:t>（北京时间）</w:t>
      </w:r>
    </w:p>
    <w:p w14:paraId="5748FC93">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投标地点：政府采购云平台（www.zcygov.cn）供应商应于递交投标文件截止时间之前将电子投标文件上传到“政采云”平台。</w:t>
      </w:r>
    </w:p>
    <w:p w14:paraId="4047E153">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 xml:space="preserve"> 28</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30</w:t>
      </w:r>
      <w:r>
        <w:rPr>
          <w:rFonts w:hint="eastAsia" w:ascii="仿宋" w:hAnsi="仿宋" w:eastAsia="仿宋" w:cs="仿宋"/>
          <w:color w:val="auto"/>
          <w:kern w:val="2"/>
          <w:sz w:val="24"/>
          <w:szCs w:val="24"/>
          <w:lang w:eastAsia="zh-CN" w:bidi="ar-SA"/>
        </w:rPr>
        <w:t>（北京时间）</w:t>
      </w:r>
    </w:p>
    <w:p w14:paraId="69D8C00C">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开标地点：投标人登录政采云平台https://www.zcygov.cn/，进入“项目采购-开标评标-右边选择对应项目点击“进入项目”进入开标大厅。</w:t>
      </w:r>
    </w:p>
    <w:p w14:paraId="1A6FEA10">
      <w:pPr>
        <w:keepNext w:val="0"/>
        <w:keepLines w:val="0"/>
        <w:pageBreakBefore w:val="0"/>
        <w:kinsoku/>
        <w:wordWrap/>
        <w:overflowPunct/>
        <w:topLinePunct w:val="0"/>
        <w:autoSpaceDE/>
        <w:autoSpaceDN/>
        <w:bidi w:val="0"/>
        <w:adjustRightInd/>
        <w:snapToGrid/>
        <w:spacing w:line="360" w:lineRule="exact"/>
        <w:textAlignment w:val="auto"/>
        <w:rPr>
          <w:rFonts w:ascii="仿宋" w:hAnsi="仿宋" w:eastAsia="仿宋" w:cs="仿宋"/>
          <w:b/>
          <w:bCs/>
          <w:color w:val="auto"/>
          <w:kern w:val="2"/>
          <w:sz w:val="24"/>
          <w:szCs w:val="24"/>
          <w:lang w:eastAsia="zh-CN" w:bidi="ar-SA"/>
        </w:rPr>
      </w:pPr>
      <w:r>
        <w:rPr>
          <w:rFonts w:hint="eastAsia" w:ascii="仿宋" w:hAnsi="仿宋" w:eastAsia="仿宋" w:cs="仿宋"/>
          <w:b/>
          <w:bCs/>
          <w:color w:val="auto"/>
          <w:kern w:val="2"/>
          <w:sz w:val="24"/>
          <w:szCs w:val="24"/>
          <w:lang w:eastAsia="zh-CN" w:bidi="ar-SA"/>
        </w:rPr>
        <w:t>五、公告期限</w:t>
      </w:r>
    </w:p>
    <w:p w14:paraId="35B88AB6">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自本公告发布之日起5个工作日</w:t>
      </w:r>
    </w:p>
    <w:p w14:paraId="71A53CBE">
      <w:pPr>
        <w:keepNext w:val="0"/>
        <w:keepLines w:val="0"/>
        <w:pageBreakBefore w:val="0"/>
        <w:numPr>
          <w:ilvl w:val="0"/>
          <w:numId w:val="3"/>
        </w:numPr>
        <w:kinsoku/>
        <w:wordWrap/>
        <w:overflowPunct/>
        <w:topLinePunct w:val="0"/>
        <w:autoSpaceDE/>
        <w:autoSpaceDN/>
        <w:bidi w:val="0"/>
        <w:adjustRightInd/>
        <w:snapToGrid/>
        <w:spacing w:line="360" w:lineRule="exac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bCs/>
          <w:color w:val="auto"/>
          <w:kern w:val="2"/>
          <w:sz w:val="24"/>
          <w:szCs w:val="24"/>
          <w:lang w:eastAsia="zh-CN" w:bidi="ar-SA"/>
        </w:rPr>
        <w:t>其他补充事宜：</w:t>
      </w:r>
      <w:r>
        <w:rPr>
          <w:rFonts w:hint="eastAsia" w:ascii="仿宋" w:hAnsi="仿宋" w:eastAsia="仿宋" w:cs="仿宋"/>
          <w:b w:val="0"/>
          <w:bCs w:val="0"/>
          <w:i w:val="0"/>
          <w:iCs w:val="0"/>
          <w:caps w:val="0"/>
          <w:color w:val="auto"/>
          <w:spacing w:val="0"/>
          <w:sz w:val="24"/>
          <w:szCs w:val="24"/>
          <w:lang w:eastAsia="zh-CN"/>
        </w:rPr>
        <w:t>无</w:t>
      </w:r>
    </w:p>
    <w:p w14:paraId="5F6A3969">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特别提示：</w:t>
      </w:r>
    </w:p>
    <w:p w14:paraId="2AE28971">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1、采购限额标准以上，200万元以下的货物和服务采购项目、400万元以下的工程采购项目，适宜由中小企业提供的，采购人应当专门面向中小企业采购。</w:t>
      </w:r>
    </w:p>
    <w:p w14:paraId="72A96C49">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2、超过200万元的货物和服务采购项目，预留该部分采购项目预算总额的30%以上专门面向中小企业采购，其中预留给小微企业的比例不低于60%。</w:t>
      </w:r>
    </w:p>
    <w:p w14:paraId="5E28563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3、超过400万元的工程采购项目中适宜由中小企业提供的，预留该部分采购项目预算总额的40%以上专门面向中小企业采购，其中预留给小微企业的比例不低于60%。</w:t>
      </w:r>
    </w:p>
    <w:p w14:paraId="287E82F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8D2971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color w:val="auto"/>
          <w:lang w:eastAsia="zh-CN"/>
        </w:rPr>
      </w:pPr>
      <w:r>
        <w:rPr>
          <w:rFonts w:hint="eastAsia" w:ascii="仿宋" w:hAnsi="仿宋" w:eastAsia="仿宋" w:cs="仿宋"/>
          <w:color w:val="auto"/>
          <w:kern w:val="2"/>
          <w:sz w:val="24"/>
          <w:szCs w:val="24"/>
          <w:lang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E7943A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七、对本次采购提出询问，请按以下方式联系</w:t>
      </w:r>
    </w:p>
    <w:p w14:paraId="5543882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1.采购人信息</w:t>
      </w:r>
    </w:p>
    <w:p w14:paraId="16C4517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名 称：阿合奇县公安局</w:t>
      </w:r>
    </w:p>
    <w:p w14:paraId="539500B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地 址：阿合奇县南大街胜利路7院</w:t>
      </w:r>
    </w:p>
    <w:p w14:paraId="56B053B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联系方式：</w:t>
      </w:r>
      <w:r>
        <w:rPr>
          <w:rFonts w:hint="eastAsia" w:ascii="仿宋" w:hAnsi="仿宋" w:eastAsia="仿宋" w:cs="仿宋"/>
          <w:i w:val="0"/>
          <w:iCs w:val="0"/>
          <w:caps w:val="0"/>
          <w:color w:val="auto"/>
          <w:spacing w:val="0"/>
          <w:sz w:val="24"/>
          <w:szCs w:val="24"/>
          <w:lang w:val="en-US" w:eastAsia="zh-CN"/>
        </w:rPr>
        <w:t>15699089007</w:t>
      </w:r>
    </w:p>
    <w:p w14:paraId="3778B16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2.采购代理机构信息</w:t>
      </w:r>
    </w:p>
    <w:p w14:paraId="58369D7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名 称：阿合奇县新越项目咨询有限责任公司　　　　　　　　   　</w:t>
      </w:r>
    </w:p>
    <w:p w14:paraId="5344A46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地 址：阿合奇县交通局4楼</w:t>
      </w:r>
    </w:p>
    <w:p w14:paraId="5C96DD25">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项目联系人：银先生</w:t>
      </w:r>
    </w:p>
    <w:p w14:paraId="3CB64775">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default"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电  话：18809088695</w:t>
      </w:r>
    </w:p>
    <w:p w14:paraId="08E2C997">
      <w:pPr>
        <w:rPr>
          <w:color w:val="auto"/>
        </w:rPr>
      </w:pPr>
    </w:p>
    <w:p w14:paraId="3BF2DD1B">
      <w:pPr>
        <w:rPr>
          <w:color w:val="auto"/>
        </w:rPr>
      </w:pPr>
    </w:p>
    <w:p w14:paraId="264C057A">
      <w:pPr>
        <w:rPr>
          <w:color w:val="auto"/>
        </w:rPr>
      </w:pPr>
    </w:p>
    <w:p w14:paraId="542F3606">
      <w:pPr>
        <w:rPr>
          <w:color w:val="auto"/>
        </w:rPr>
      </w:pPr>
    </w:p>
    <w:p w14:paraId="1852138E">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1B3609E6">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71856232">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589A10BF">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17E16A45">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27FE66CD">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45947CC5">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352CB0B2">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36"/>
          <w:szCs w:val="36"/>
          <w:highlight w:val="none"/>
          <w:lang w:eastAsia="zh-CN"/>
        </w:rPr>
        <w:t>第二部分</w:t>
      </w: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供应商须知</w:t>
      </w:r>
    </w:p>
    <w:p w14:paraId="22F142BD">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lang w:eastAsia="zh-CN"/>
        </w:rPr>
        <w:t>供应商</w:t>
      </w:r>
      <w:r>
        <w:rPr>
          <w:rFonts w:hint="eastAsia" w:ascii="仿宋" w:hAnsi="仿宋" w:eastAsia="仿宋" w:cs="仿宋"/>
          <w:b/>
          <w:bCs/>
          <w:color w:val="auto"/>
          <w:sz w:val="28"/>
          <w:szCs w:val="28"/>
          <w:highlight w:val="none"/>
        </w:rPr>
        <w:t>须知前附表</w:t>
      </w:r>
    </w:p>
    <w:tbl>
      <w:tblPr>
        <w:tblStyle w:val="22"/>
        <w:tblW w:w="9365" w:type="dxa"/>
        <w:jc w:val="center"/>
        <w:tblLayout w:type="fixed"/>
        <w:tblCellMar>
          <w:top w:w="0" w:type="dxa"/>
          <w:left w:w="108" w:type="dxa"/>
          <w:bottom w:w="0" w:type="dxa"/>
          <w:right w:w="108" w:type="dxa"/>
        </w:tblCellMar>
      </w:tblPr>
      <w:tblGrid>
        <w:gridCol w:w="558"/>
        <w:gridCol w:w="1407"/>
        <w:gridCol w:w="7400"/>
      </w:tblGrid>
      <w:tr w14:paraId="19F2D975">
        <w:tblPrEx>
          <w:tblCellMar>
            <w:top w:w="0" w:type="dxa"/>
            <w:left w:w="108" w:type="dxa"/>
            <w:bottom w:w="0" w:type="dxa"/>
            <w:right w:w="108" w:type="dxa"/>
          </w:tblCellMar>
        </w:tblPrEx>
        <w:trPr>
          <w:trHeight w:val="56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492C3CB">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序 号</w:t>
            </w:r>
          </w:p>
        </w:tc>
        <w:tc>
          <w:tcPr>
            <w:tcW w:w="1407" w:type="dxa"/>
            <w:tcBorders>
              <w:top w:val="single" w:color="auto" w:sz="4" w:space="0"/>
              <w:left w:val="single" w:color="auto" w:sz="4" w:space="0"/>
              <w:bottom w:val="single" w:color="auto" w:sz="4" w:space="0"/>
              <w:right w:val="single" w:color="auto" w:sz="4" w:space="0"/>
            </w:tcBorders>
            <w:vAlign w:val="center"/>
          </w:tcPr>
          <w:p w14:paraId="5326FF2A">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名  称</w:t>
            </w:r>
          </w:p>
        </w:tc>
        <w:tc>
          <w:tcPr>
            <w:tcW w:w="7400" w:type="dxa"/>
            <w:tcBorders>
              <w:top w:val="single" w:color="auto" w:sz="4" w:space="0"/>
              <w:left w:val="single" w:color="auto" w:sz="4" w:space="0"/>
              <w:bottom w:val="single" w:color="auto" w:sz="4" w:space="0"/>
              <w:right w:val="single" w:color="auto" w:sz="4" w:space="0"/>
            </w:tcBorders>
            <w:vAlign w:val="center"/>
          </w:tcPr>
          <w:p w14:paraId="30908B6B">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编  列  内  容</w:t>
            </w:r>
          </w:p>
        </w:tc>
      </w:tr>
      <w:tr w14:paraId="7DB7EA01">
        <w:tblPrEx>
          <w:tblCellMar>
            <w:top w:w="0" w:type="dxa"/>
            <w:left w:w="108" w:type="dxa"/>
            <w:bottom w:w="0" w:type="dxa"/>
            <w:right w:w="108" w:type="dxa"/>
          </w:tblCellMar>
        </w:tblPrEx>
        <w:trPr>
          <w:trHeight w:val="209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34AF31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p>
        </w:tc>
        <w:tc>
          <w:tcPr>
            <w:tcW w:w="1407" w:type="dxa"/>
            <w:tcBorders>
              <w:top w:val="single" w:color="auto" w:sz="4" w:space="0"/>
              <w:left w:val="single" w:color="auto" w:sz="4" w:space="0"/>
              <w:bottom w:val="single" w:color="auto" w:sz="4" w:space="0"/>
              <w:right w:val="single" w:color="auto" w:sz="4" w:space="0"/>
            </w:tcBorders>
            <w:vAlign w:val="center"/>
          </w:tcPr>
          <w:p w14:paraId="74F43718">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项目名称：</w:t>
            </w:r>
          </w:p>
          <w:p w14:paraId="6E222FA0">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项目编号：</w:t>
            </w:r>
          </w:p>
          <w:p w14:paraId="0B932BDF">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采购内容：</w:t>
            </w:r>
          </w:p>
          <w:p w14:paraId="1E3D33D1">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供货期：</w:t>
            </w:r>
          </w:p>
        </w:tc>
        <w:tc>
          <w:tcPr>
            <w:tcW w:w="7400" w:type="dxa"/>
            <w:tcBorders>
              <w:top w:val="single" w:color="auto" w:sz="4" w:space="0"/>
              <w:left w:val="single" w:color="auto" w:sz="4" w:space="0"/>
              <w:bottom w:val="single" w:color="auto" w:sz="4" w:space="0"/>
              <w:right w:val="single" w:color="auto" w:sz="4" w:space="0"/>
            </w:tcBorders>
            <w:vAlign w:val="center"/>
          </w:tcPr>
          <w:p w14:paraId="48BF09F0">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项目名称：阿合奇县公安局食材采购项目</w:t>
            </w:r>
          </w:p>
          <w:p w14:paraId="2E72BA08">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项目编号：AHQXZB-2025009</w:t>
            </w:r>
          </w:p>
          <w:p w14:paraId="78F703B3">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采购内容：食材采购1批（具体详见采购清单）</w:t>
            </w:r>
          </w:p>
          <w:p w14:paraId="4D840C0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交货期：1年（具体以甲乙双方签订采购合同为准，如成交，严格按照采购单位的时间要求按时提供交货）。</w:t>
            </w:r>
          </w:p>
        </w:tc>
      </w:tr>
      <w:tr w14:paraId="4A82AFC6">
        <w:tblPrEx>
          <w:tblCellMar>
            <w:top w:w="0" w:type="dxa"/>
            <w:left w:w="108" w:type="dxa"/>
            <w:bottom w:w="0" w:type="dxa"/>
            <w:right w:w="108" w:type="dxa"/>
          </w:tblCellMar>
        </w:tblPrEx>
        <w:trPr>
          <w:trHeight w:val="85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CFEF52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1407" w:type="dxa"/>
            <w:tcBorders>
              <w:top w:val="single" w:color="auto" w:sz="4" w:space="0"/>
              <w:left w:val="single" w:color="auto" w:sz="4" w:space="0"/>
              <w:bottom w:val="single" w:color="auto" w:sz="4" w:space="0"/>
              <w:right w:val="single" w:color="auto" w:sz="4" w:space="0"/>
            </w:tcBorders>
            <w:vAlign w:val="center"/>
          </w:tcPr>
          <w:p w14:paraId="6E8423F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采购人信息</w:t>
            </w:r>
          </w:p>
        </w:tc>
        <w:tc>
          <w:tcPr>
            <w:tcW w:w="7400" w:type="dxa"/>
            <w:tcBorders>
              <w:top w:val="single" w:color="auto" w:sz="4" w:space="0"/>
              <w:left w:val="single" w:color="auto" w:sz="4" w:space="0"/>
              <w:bottom w:val="single" w:color="auto" w:sz="4" w:space="0"/>
              <w:right w:val="single" w:color="auto" w:sz="4" w:space="0"/>
            </w:tcBorders>
            <w:vAlign w:val="center"/>
          </w:tcPr>
          <w:p w14:paraId="30840CD4">
            <w:pPr>
              <w:spacing w:line="360" w:lineRule="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采购单位：阿合奇县公安局</w:t>
            </w:r>
          </w:p>
          <w:p w14:paraId="76955260">
            <w:pPr>
              <w:spacing w:line="360" w:lineRule="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联 系 人：古女士　  联系方式：15699089007</w:t>
            </w:r>
          </w:p>
        </w:tc>
      </w:tr>
      <w:tr w14:paraId="631AF67E">
        <w:tblPrEx>
          <w:tblCellMar>
            <w:top w:w="0" w:type="dxa"/>
            <w:left w:w="108" w:type="dxa"/>
            <w:bottom w:w="0" w:type="dxa"/>
            <w:right w:w="108" w:type="dxa"/>
          </w:tblCellMar>
        </w:tblPrEx>
        <w:trPr>
          <w:trHeight w:val="128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002F23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407" w:type="dxa"/>
            <w:tcBorders>
              <w:top w:val="single" w:color="auto" w:sz="4" w:space="0"/>
              <w:left w:val="single" w:color="auto" w:sz="4" w:space="0"/>
              <w:bottom w:val="single" w:color="auto" w:sz="4" w:space="0"/>
              <w:right w:val="single" w:color="auto" w:sz="4" w:space="0"/>
            </w:tcBorders>
            <w:vAlign w:val="center"/>
          </w:tcPr>
          <w:p w14:paraId="7AF32A0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采购代理机构</w:t>
            </w:r>
          </w:p>
        </w:tc>
        <w:tc>
          <w:tcPr>
            <w:tcW w:w="7400" w:type="dxa"/>
            <w:tcBorders>
              <w:top w:val="single" w:color="auto" w:sz="4" w:space="0"/>
              <w:left w:val="single" w:color="auto" w:sz="4" w:space="0"/>
              <w:bottom w:val="single" w:color="auto" w:sz="4" w:space="0"/>
              <w:right w:val="single" w:color="auto" w:sz="4" w:space="0"/>
            </w:tcBorders>
            <w:vAlign w:val="center"/>
          </w:tcPr>
          <w:p w14:paraId="2CA2596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名 称：阿合奇县新越项目咨询有限责任公司　　　　　　　　   　</w:t>
            </w:r>
          </w:p>
          <w:p w14:paraId="10B61EF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地 址：阿合奇县</w:t>
            </w:r>
            <w:r>
              <w:rPr>
                <w:rFonts w:hint="eastAsia" w:ascii="仿宋" w:hAnsi="仿宋" w:eastAsia="仿宋" w:cs="仿宋"/>
                <w:color w:val="auto"/>
                <w:highlight w:val="none"/>
                <w:lang w:val="en-US" w:eastAsia="zh-CN"/>
              </w:rPr>
              <w:t>交通局4楼</w:t>
            </w:r>
          </w:p>
          <w:p w14:paraId="421BCB5B">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项目联系人：银先生   电  话：18809088695</w:t>
            </w:r>
          </w:p>
        </w:tc>
      </w:tr>
      <w:tr w14:paraId="7F5BCEA1">
        <w:tblPrEx>
          <w:tblCellMar>
            <w:top w:w="0" w:type="dxa"/>
            <w:left w:w="108" w:type="dxa"/>
            <w:bottom w:w="0" w:type="dxa"/>
            <w:right w:w="108" w:type="dxa"/>
          </w:tblCellMar>
        </w:tblPrEx>
        <w:trPr>
          <w:trHeight w:val="46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F0C034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1407" w:type="dxa"/>
            <w:tcBorders>
              <w:top w:val="single" w:color="auto" w:sz="4" w:space="0"/>
              <w:left w:val="single" w:color="auto" w:sz="4" w:space="0"/>
              <w:bottom w:val="single" w:color="auto" w:sz="4" w:space="0"/>
              <w:right w:val="single" w:color="auto" w:sz="4" w:space="0"/>
            </w:tcBorders>
            <w:vAlign w:val="center"/>
          </w:tcPr>
          <w:p w14:paraId="1BA03D7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最终交货地点</w:t>
            </w:r>
          </w:p>
        </w:tc>
        <w:tc>
          <w:tcPr>
            <w:tcW w:w="7400" w:type="dxa"/>
            <w:tcBorders>
              <w:top w:val="single" w:color="auto" w:sz="4" w:space="0"/>
              <w:left w:val="single" w:color="auto" w:sz="4" w:space="0"/>
              <w:bottom w:val="single" w:color="auto" w:sz="4" w:space="0"/>
              <w:right w:val="single" w:color="auto" w:sz="4" w:space="0"/>
            </w:tcBorders>
            <w:vAlign w:val="center"/>
          </w:tcPr>
          <w:p w14:paraId="69DC4EE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采购单位指定地点</w:t>
            </w:r>
          </w:p>
        </w:tc>
      </w:tr>
      <w:tr w14:paraId="7EE6FD30">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297AD6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407" w:type="dxa"/>
            <w:tcBorders>
              <w:top w:val="single" w:color="auto" w:sz="4" w:space="0"/>
              <w:left w:val="single" w:color="auto" w:sz="4" w:space="0"/>
              <w:bottom w:val="single" w:color="auto" w:sz="4" w:space="0"/>
              <w:right w:val="single" w:color="auto" w:sz="4" w:space="0"/>
            </w:tcBorders>
            <w:vAlign w:val="center"/>
          </w:tcPr>
          <w:p w14:paraId="2886CCE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资格要求</w:t>
            </w:r>
          </w:p>
        </w:tc>
        <w:tc>
          <w:tcPr>
            <w:tcW w:w="7400" w:type="dxa"/>
            <w:tcBorders>
              <w:top w:val="single" w:color="auto" w:sz="4" w:space="0"/>
              <w:left w:val="single" w:color="auto" w:sz="4" w:space="0"/>
              <w:bottom w:val="single" w:color="auto" w:sz="4" w:space="0"/>
              <w:right w:val="single" w:color="auto" w:sz="4" w:space="0"/>
            </w:tcBorders>
            <w:vAlign w:val="center"/>
          </w:tcPr>
          <w:p w14:paraId="65F07BC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1.满足《中华人民共和国政府采购法》第二十二条规定；</w:t>
            </w:r>
          </w:p>
          <w:p w14:paraId="2A8B9704">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2.落实政府采购政策需满足的资格要求：</w:t>
            </w:r>
            <w:r>
              <w:rPr>
                <w:rFonts w:hint="eastAsia" w:ascii="仿宋" w:hAnsi="仿宋" w:eastAsia="仿宋" w:cs="仿宋"/>
                <w:color w:val="auto"/>
                <w:highlight w:val="none"/>
                <w:lang w:val="en-US" w:eastAsia="zh-CN"/>
              </w:rPr>
              <w:t>供应商为中小企业。</w:t>
            </w:r>
            <w:r>
              <w:rPr>
                <w:rFonts w:hint="eastAsia" w:ascii="仿宋" w:hAnsi="仿宋" w:eastAsia="仿宋" w:cs="仿宋"/>
                <w:color w:val="auto"/>
                <w:highlight w:val="none"/>
                <w:lang w:eastAsia="zh-CN"/>
              </w:rPr>
              <w:t> </w:t>
            </w:r>
          </w:p>
          <w:p w14:paraId="6BCE3217">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664B32D8">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1)具备三证合一营业执照副本；</w:t>
            </w:r>
          </w:p>
          <w:p w14:paraId="67B989D7">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2)法定代表人投标须提供法定代表人资格证明书，委托代理人投标须提供法定代表人授权委托书；</w:t>
            </w:r>
          </w:p>
          <w:p w14:paraId="76809B6C">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3)投标企业须提供供应商（被授权本单位在职人员）近6个月内任意1个月的有效社保证明；</w:t>
            </w:r>
          </w:p>
          <w:p w14:paraId="49D5E40A">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参加政府采购活动前三年内，在经营活动中没有重大违法记录；未被“信用中国”（www.creditchina.gov.cn）、中国政府采购网（www.ccgp.gov.cn）列入失信被执行人、税收违法黑名单、政府采购严重违法失信行为记录名单。</w:t>
            </w:r>
          </w:p>
          <w:p w14:paraId="4A1A792B">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5)投标供应商具有有效期内的《食品经营许可证》或《食品流通许可证》或《食品生产许可证》原件扫描件。</w:t>
            </w:r>
          </w:p>
          <w:p w14:paraId="467C2C3A">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6)投标供应商需提供从业人员健康证（不少于5人）。</w:t>
            </w:r>
          </w:p>
          <w:p w14:paraId="5D5AEFC0">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7)投标供应商需提供肉类产品养殖单位有效的《动物防疫合格证》，肉类屠宰必须提供经动物卫生监督所出具动物检疫合格证明。</w:t>
            </w:r>
          </w:p>
          <w:p w14:paraId="490072B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4.本项目不接受联合体投标。</w:t>
            </w:r>
          </w:p>
        </w:tc>
      </w:tr>
      <w:tr w14:paraId="77FE4182">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BF23544">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p>
        </w:tc>
        <w:tc>
          <w:tcPr>
            <w:tcW w:w="1407" w:type="dxa"/>
            <w:tcBorders>
              <w:top w:val="single" w:color="auto" w:sz="4" w:space="0"/>
              <w:left w:val="single" w:color="auto" w:sz="4" w:space="0"/>
              <w:bottom w:val="single" w:color="auto" w:sz="4" w:space="0"/>
              <w:right w:val="single" w:color="auto" w:sz="4" w:space="0"/>
            </w:tcBorders>
            <w:vAlign w:val="center"/>
          </w:tcPr>
          <w:p w14:paraId="0F58FB14">
            <w:pPr>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采购范围</w:t>
            </w:r>
          </w:p>
        </w:tc>
        <w:tc>
          <w:tcPr>
            <w:tcW w:w="7400" w:type="dxa"/>
            <w:tcBorders>
              <w:top w:val="single" w:color="auto" w:sz="4" w:space="0"/>
              <w:left w:val="single" w:color="auto" w:sz="4" w:space="0"/>
              <w:bottom w:val="single" w:color="auto" w:sz="4" w:space="0"/>
              <w:right w:val="single" w:color="auto" w:sz="4" w:space="0"/>
            </w:tcBorders>
            <w:vAlign w:val="center"/>
          </w:tcPr>
          <w:p w14:paraId="59AB6B83">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采购人不采购进口产品。</w:t>
            </w:r>
          </w:p>
        </w:tc>
      </w:tr>
      <w:tr w14:paraId="7A6FD915">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F1D632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p>
        </w:tc>
        <w:tc>
          <w:tcPr>
            <w:tcW w:w="1407" w:type="dxa"/>
            <w:tcBorders>
              <w:top w:val="single" w:color="auto" w:sz="4" w:space="0"/>
              <w:left w:val="single" w:color="auto" w:sz="4" w:space="0"/>
              <w:bottom w:val="single" w:color="auto" w:sz="4" w:space="0"/>
              <w:right w:val="single" w:color="auto" w:sz="4" w:space="0"/>
            </w:tcBorders>
            <w:vAlign w:val="center"/>
          </w:tcPr>
          <w:p w14:paraId="769ACE0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资金来源</w:t>
            </w:r>
          </w:p>
        </w:tc>
        <w:tc>
          <w:tcPr>
            <w:tcW w:w="7400" w:type="dxa"/>
            <w:tcBorders>
              <w:top w:val="single" w:color="auto" w:sz="4" w:space="0"/>
              <w:left w:val="single" w:color="auto" w:sz="4" w:space="0"/>
              <w:bottom w:val="single" w:color="auto" w:sz="4" w:space="0"/>
              <w:right w:val="single" w:color="auto" w:sz="4" w:space="0"/>
            </w:tcBorders>
            <w:vAlign w:val="center"/>
          </w:tcPr>
          <w:p w14:paraId="64D46F6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财政</w:t>
            </w:r>
            <w:r>
              <w:rPr>
                <w:rFonts w:hint="eastAsia" w:ascii="仿宋" w:hAnsi="仿宋" w:eastAsia="仿宋" w:cs="仿宋"/>
                <w:color w:val="auto"/>
                <w:highlight w:val="none"/>
                <w:lang w:eastAsia="zh-CN"/>
              </w:rPr>
              <w:t>资金</w:t>
            </w:r>
          </w:p>
        </w:tc>
      </w:tr>
      <w:tr w14:paraId="6C85CCB8">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7DC3DC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p>
        </w:tc>
        <w:tc>
          <w:tcPr>
            <w:tcW w:w="1407" w:type="dxa"/>
            <w:tcBorders>
              <w:top w:val="single" w:color="auto" w:sz="4" w:space="0"/>
              <w:left w:val="single" w:color="auto" w:sz="4" w:space="0"/>
              <w:bottom w:val="single" w:color="auto" w:sz="4" w:space="0"/>
              <w:right w:val="single" w:color="auto" w:sz="4" w:space="0"/>
            </w:tcBorders>
            <w:vAlign w:val="center"/>
          </w:tcPr>
          <w:p w14:paraId="5D7F9DD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招标方式</w:t>
            </w:r>
          </w:p>
        </w:tc>
        <w:tc>
          <w:tcPr>
            <w:tcW w:w="7400" w:type="dxa"/>
            <w:tcBorders>
              <w:top w:val="single" w:color="auto" w:sz="4" w:space="0"/>
              <w:left w:val="single" w:color="auto" w:sz="4" w:space="0"/>
              <w:bottom w:val="single" w:color="auto" w:sz="4" w:space="0"/>
              <w:right w:val="single" w:color="auto" w:sz="4" w:space="0"/>
            </w:tcBorders>
            <w:vAlign w:val="center"/>
          </w:tcPr>
          <w:p w14:paraId="5C602AE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公开招标(本项目采用网上电子招投标)  </w:t>
            </w:r>
          </w:p>
        </w:tc>
      </w:tr>
      <w:tr w14:paraId="28FDFFC2">
        <w:tblPrEx>
          <w:tblCellMar>
            <w:top w:w="0" w:type="dxa"/>
            <w:left w:w="108" w:type="dxa"/>
            <w:bottom w:w="0" w:type="dxa"/>
            <w:right w:w="108" w:type="dxa"/>
          </w:tblCellMar>
        </w:tblPrEx>
        <w:trPr>
          <w:trHeight w:val="484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234ADC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p>
        </w:tc>
        <w:tc>
          <w:tcPr>
            <w:tcW w:w="1407" w:type="dxa"/>
            <w:tcBorders>
              <w:top w:val="single" w:color="auto" w:sz="4" w:space="0"/>
              <w:left w:val="single" w:color="auto" w:sz="4" w:space="0"/>
              <w:bottom w:val="single" w:color="auto" w:sz="4" w:space="0"/>
              <w:right w:val="single" w:color="auto" w:sz="4" w:space="0"/>
            </w:tcBorders>
            <w:vAlign w:val="center"/>
          </w:tcPr>
          <w:p w14:paraId="4BC9F11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供应商信用查询</w:t>
            </w:r>
          </w:p>
        </w:tc>
        <w:tc>
          <w:tcPr>
            <w:tcW w:w="7400" w:type="dxa"/>
            <w:tcBorders>
              <w:top w:val="single" w:color="auto" w:sz="4" w:space="0"/>
              <w:left w:val="single" w:color="auto" w:sz="4" w:space="0"/>
              <w:bottom w:val="single" w:color="auto" w:sz="4" w:space="0"/>
              <w:right w:val="single" w:color="auto" w:sz="4" w:space="0"/>
            </w:tcBorders>
            <w:vAlign w:val="center"/>
          </w:tcPr>
          <w:p w14:paraId="00C0819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1、查询渠道：信用中国（网址：http://www.creditchina.gov.cn）、中国政府采购网(网址：http://www.ccgp.gov.cn）。</w:t>
            </w:r>
          </w:p>
          <w:p w14:paraId="686493E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2、截止时</w:t>
            </w:r>
            <w:r>
              <w:rPr>
                <w:rFonts w:hint="eastAsia" w:ascii="仿宋" w:hAnsi="仿宋" w:eastAsia="仿宋" w:cs="仿宋"/>
                <w:color w:val="auto"/>
                <w:highlight w:val="none"/>
                <w:lang w:val="en-US" w:eastAsia="zh-CN"/>
              </w:rPr>
              <w:t>间</w:t>
            </w:r>
            <w:r>
              <w:rPr>
                <w:rFonts w:hint="eastAsia" w:ascii="仿宋" w:hAnsi="仿宋" w:eastAsia="仿宋" w:cs="仿宋"/>
                <w:color w:val="auto"/>
                <w:highlight w:val="none"/>
                <w:lang w:eastAsia="zh-CN"/>
              </w:rPr>
              <w:t>：开标后评标前。</w:t>
            </w:r>
          </w:p>
          <w:p w14:paraId="7EE4500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3、信用信息查询记录和证据留存的具体方式：由采购组织机构在规定查询时间内打印信用信息查询记录并归入项目档案。</w:t>
            </w:r>
          </w:p>
          <w:p w14:paraId="0231660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4B60E5CA">
        <w:tblPrEx>
          <w:tblCellMar>
            <w:top w:w="0" w:type="dxa"/>
            <w:left w:w="108" w:type="dxa"/>
            <w:bottom w:w="0" w:type="dxa"/>
            <w:right w:w="108" w:type="dxa"/>
          </w:tblCellMar>
        </w:tblPrEx>
        <w:trPr>
          <w:trHeight w:val="104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3F8A07F">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10</w:t>
            </w:r>
          </w:p>
        </w:tc>
        <w:tc>
          <w:tcPr>
            <w:tcW w:w="1407" w:type="dxa"/>
            <w:tcBorders>
              <w:top w:val="single" w:color="auto" w:sz="4" w:space="0"/>
              <w:left w:val="single" w:color="auto" w:sz="4" w:space="0"/>
              <w:bottom w:val="single" w:color="auto" w:sz="4" w:space="0"/>
              <w:right w:val="single" w:color="auto" w:sz="4" w:space="0"/>
            </w:tcBorders>
            <w:vAlign w:val="center"/>
          </w:tcPr>
          <w:p w14:paraId="7A914C9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是否接受联合体投标</w:t>
            </w:r>
          </w:p>
        </w:tc>
        <w:tc>
          <w:tcPr>
            <w:tcW w:w="7400" w:type="dxa"/>
            <w:tcBorders>
              <w:top w:val="single" w:color="auto" w:sz="4" w:space="0"/>
              <w:left w:val="single" w:color="auto" w:sz="4" w:space="0"/>
              <w:bottom w:val="single" w:color="auto" w:sz="4" w:space="0"/>
              <w:right w:val="single" w:color="auto" w:sz="4" w:space="0"/>
            </w:tcBorders>
            <w:vAlign w:val="center"/>
          </w:tcPr>
          <w:p w14:paraId="04B8B84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■不接受</w:t>
            </w:r>
          </w:p>
          <w:p w14:paraId="0551025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□接  受</w:t>
            </w:r>
          </w:p>
        </w:tc>
      </w:tr>
      <w:tr w14:paraId="00B9F1BE">
        <w:tblPrEx>
          <w:tblCellMar>
            <w:top w:w="0" w:type="dxa"/>
            <w:left w:w="108" w:type="dxa"/>
            <w:bottom w:w="0" w:type="dxa"/>
            <w:right w:w="108" w:type="dxa"/>
          </w:tblCellMar>
        </w:tblPrEx>
        <w:trPr>
          <w:trHeight w:val="88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FA39885">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11</w:t>
            </w:r>
          </w:p>
        </w:tc>
        <w:tc>
          <w:tcPr>
            <w:tcW w:w="1407" w:type="dxa"/>
            <w:tcBorders>
              <w:top w:val="single" w:color="auto" w:sz="4" w:space="0"/>
              <w:left w:val="single" w:color="auto" w:sz="4" w:space="0"/>
              <w:bottom w:val="single" w:color="auto" w:sz="4" w:space="0"/>
              <w:right w:val="single" w:color="auto" w:sz="4" w:space="0"/>
            </w:tcBorders>
            <w:vAlign w:val="center"/>
          </w:tcPr>
          <w:p w14:paraId="7627F5C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 （开标时间）</w:t>
            </w:r>
          </w:p>
        </w:tc>
        <w:tc>
          <w:tcPr>
            <w:tcW w:w="7400" w:type="dxa"/>
            <w:tcBorders>
              <w:top w:val="single" w:color="auto" w:sz="4" w:space="0"/>
              <w:left w:val="single" w:color="auto" w:sz="4" w:space="0"/>
              <w:bottom w:val="single" w:color="auto" w:sz="4" w:space="0"/>
              <w:right w:val="single" w:color="auto" w:sz="4" w:space="0"/>
            </w:tcBorders>
            <w:vAlign w:val="center"/>
          </w:tcPr>
          <w:p w14:paraId="341FAA4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 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 28</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u w:val="single"/>
                <w:lang w:eastAsia="zh-CN"/>
              </w:rPr>
              <w:t>上午</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eastAsia="zh-CN"/>
              </w:rPr>
              <w:t>时</w:t>
            </w:r>
            <w:r>
              <w:rPr>
                <w:rFonts w:hint="eastAsia" w:ascii="仿宋" w:hAnsi="仿宋" w:eastAsia="仿宋" w:cs="仿宋"/>
                <w:color w:val="auto"/>
                <w:highlight w:val="none"/>
                <w:u w:val="single"/>
                <w:lang w:val="en-US" w:eastAsia="zh-CN"/>
              </w:rPr>
              <w:t>30</w:t>
            </w:r>
            <w:r>
              <w:rPr>
                <w:rFonts w:hint="eastAsia" w:ascii="仿宋" w:hAnsi="仿宋" w:eastAsia="仿宋" w:cs="仿宋"/>
                <w:color w:val="auto"/>
                <w:highlight w:val="none"/>
                <w:u w:val="single"/>
                <w:lang w:eastAsia="zh-CN"/>
              </w:rPr>
              <w:t>分</w:t>
            </w:r>
            <w:r>
              <w:rPr>
                <w:rFonts w:hint="eastAsia" w:ascii="仿宋" w:hAnsi="仿宋" w:eastAsia="仿宋" w:cs="仿宋"/>
                <w:color w:val="auto"/>
                <w:highlight w:val="none"/>
                <w:lang w:eastAsia="zh-CN"/>
              </w:rPr>
              <w:t>（北京时间）</w:t>
            </w:r>
          </w:p>
        </w:tc>
      </w:tr>
      <w:tr w14:paraId="2965BE54">
        <w:tblPrEx>
          <w:tblCellMar>
            <w:top w:w="0" w:type="dxa"/>
            <w:left w:w="108" w:type="dxa"/>
            <w:bottom w:w="0" w:type="dxa"/>
            <w:right w:w="108" w:type="dxa"/>
          </w:tblCellMar>
        </w:tblPrEx>
        <w:trPr>
          <w:trHeight w:val="47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07D3C9A">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12</w:t>
            </w:r>
          </w:p>
        </w:tc>
        <w:tc>
          <w:tcPr>
            <w:tcW w:w="1407" w:type="dxa"/>
            <w:tcBorders>
              <w:top w:val="single" w:color="auto" w:sz="4" w:space="0"/>
              <w:left w:val="single" w:color="auto" w:sz="4" w:space="0"/>
              <w:bottom w:val="single" w:color="auto" w:sz="4" w:space="0"/>
              <w:right w:val="single" w:color="auto" w:sz="4" w:space="0"/>
            </w:tcBorders>
            <w:vAlign w:val="center"/>
          </w:tcPr>
          <w:p w14:paraId="606D3C6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w:t>
            </w:r>
          </w:p>
        </w:tc>
        <w:tc>
          <w:tcPr>
            <w:tcW w:w="7400" w:type="dxa"/>
            <w:tcBorders>
              <w:top w:val="single" w:color="auto" w:sz="4" w:space="0"/>
              <w:left w:val="single" w:color="auto" w:sz="4" w:space="0"/>
              <w:bottom w:val="single" w:color="auto" w:sz="4" w:space="0"/>
              <w:right w:val="single" w:color="auto" w:sz="4" w:space="0"/>
            </w:tcBorders>
            <w:vAlign w:val="center"/>
          </w:tcPr>
          <w:p w14:paraId="1DA3B4E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60 天</w:t>
            </w:r>
          </w:p>
        </w:tc>
      </w:tr>
      <w:tr w14:paraId="1CAF4223">
        <w:tblPrEx>
          <w:tblCellMar>
            <w:top w:w="0" w:type="dxa"/>
            <w:left w:w="108" w:type="dxa"/>
            <w:bottom w:w="0" w:type="dxa"/>
            <w:right w:w="108" w:type="dxa"/>
          </w:tblCellMar>
        </w:tblPrEx>
        <w:trPr>
          <w:trHeight w:val="63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D954A96">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13</w:t>
            </w:r>
          </w:p>
        </w:tc>
        <w:tc>
          <w:tcPr>
            <w:tcW w:w="1407" w:type="dxa"/>
            <w:tcBorders>
              <w:top w:val="single" w:color="auto" w:sz="4" w:space="0"/>
              <w:left w:val="single" w:color="auto" w:sz="4" w:space="0"/>
              <w:bottom w:val="single" w:color="auto" w:sz="4" w:space="0"/>
              <w:right w:val="single" w:color="auto" w:sz="4" w:space="0"/>
            </w:tcBorders>
            <w:vAlign w:val="center"/>
          </w:tcPr>
          <w:p w14:paraId="5ADDD99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w:t>
            </w:r>
          </w:p>
        </w:tc>
        <w:tc>
          <w:tcPr>
            <w:tcW w:w="7400" w:type="dxa"/>
            <w:tcBorders>
              <w:top w:val="single" w:color="auto" w:sz="4" w:space="0"/>
              <w:left w:val="single" w:color="auto" w:sz="4" w:space="0"/>
              <w:bottom w:val="single" w:color="auto" w:sz="4" w:space="0"/>
              <w:right w:val="single" w:color="auto" w:sz="4" w:space="0"/>
            </w:tcBorders>
            <w:vAlign w:val="center"/>
          </w:tcPr>
          <w:p w14:paraId="6F8FD85C">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一、投标保证金缴纳要求：</w:t>
            </w:r>
          </w:p>
          <w:p w14:paraId="4661D6DD">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投标保证金应当以支票、汇票、本票、网上银行支付或者金融机构、担保机构出具的保函等非现金形式缴纳。</w:t>
            </w:r>
          </w:p>
          <w:p w14:paraId="57E4B6A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投标保证金金额60000.00元     大写：陆万元整</w:t>
            </w:r>
          </w:p>
          <w:p w14:paraId="3C3E644A">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投标保证金缴纳要求：</w:t>
            </w:r>
          </w:p>
          <w:p w14:paraId="3CA47C3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1、投标保证金以电汇、网银等转账形式提交的，应在投标截止时间 2025年 4 月28日 10:30</w:t>
            </w:r>
            <w:r>
              <w:rPr>
                <w:rFonts w:hint="eastAsia" w:ascii="仿宋" w:hAnsi="仿宋" w:eastAsia="仿宋" w:cs="仿宋"/>
                <w:b w:val="0"/>
                <w:bCs w:val="0"/>
                <w:color w:val="auto"/>
                <w:sz w:val="24"/>
                <w:szCs w:val="24"/>
                <w:highlight w:val="none"/>
                <w:lang w:val="en-US" w:eastAsia="zh-CN"/>
              </w:rPr>
              <w:t>(北京时间)前以总公司的基本账户一次性汇入指定账户(以到账时间为准)，不接受现金及任何个人汇款。汇款凭证作为该项目投标保证金的缴纳依据。2、投标保证金以保函等票据形式提交的，金融机构、担保机构出具的票据原件须扫描上传，标书内附有此票据。3、有效投标保证金成功交纳后，截止开标时间，供应商无正当理由不参加该项目投标且不递交弃标函，投标保证金不予退还.</w:t>
            </w:r>
          </w:p>
          <w:p w14:paraId="0B2C09B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户名 :阿合奇县政务服务和公共资源交易中心</w:t>
            </w:r>
          </w:p>
          <w:p w14:paraId="5899CA61">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账号:30473101040008918</w:t>
            </w:r>
          </w:p>
          <w:p w14:paraId="7D43E17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行名 :中国农业银行阿合奇县支行营业部</w:t>
            </w:r>
          </w:p>
          <w:p w14:paraId="6A01A13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联系人 :李女士</w:t>
            </w:r>
          </w:p>
          <w:p w14:paraId="35061412">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电话:0908-5622028</w:t>
            </w:r>
          </w:p>
          <w:p w14:paraId="1B97703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 :必须写清楚 xx 公司 xx 项目保证金)</w:t>
            </w:r>
          </w:p>
          <w:p w14:paraId="06C5E7FD">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退换保证金资料要求 :换取投标保证企收款收据资料(有效投标保证金确定成功缴纳):1、基本账户信息/开户许可证复印件(两份):2、银行电子回单复印件(两份)</w:t>
            </w:r>
          </w:p>
          <w:p w14:paraId="19209AF2">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 :复印件“必须加盖投标人公章 ”</w:t>
            </w:r>
          </w:p>
          <w:p w14:paraId="11DBFF9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二、申请退还投标保证金资料(招投标结束中标结果公示后):</w:t>
            </w:r>
          </w:p>
          <w:p w14:paraId="23E04EF6">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1、投标人 :待开标完成后，3 个工作日以内政资中心财务人员将收</w:t>
            </w:r>
          </w:p>
          <w:p w14:paraId="4D8AAD9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取得项目投标保证金按投标人基本户退回。</w:t>
            </w:r>
          </w:p>
          <w:p w14:paraId="77E05BAF">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2、中标人 :需提供已签订合同复印件一份(并携带合同原件，由中心工作人员核对后退还)。</w:t>
            </w:r>
          </w:p>
          <w:p w14:paraId="5F5DD629">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三、其他特殊情况处理 :</w:t>
            </w:r>
          </w:p>
          <w:p w14:paraId="33539D00">
            <w:pPr>
              <w:numPr>
                <w:ilvl w:val="0"/>
                <w:numId w:val="0"/>
              </w:numPr>
              <w:shd w:val="clear" w:color="auto" w:fill="auto"/>
              <w:spacing w:line="360" w:lineRule="auto"/>
              <w:jc w:val="left"/>
              <w:rPr>
                <w:color w:val="auto"/>
                <w:highlight w:val="none"/>
                <w:lang w:eastAsia="zh-CN"/>
              </w:rPr>
            </w:pPr>
            <w:r>
              <w:rPr>
                <w:rFonts w:hint="eastAsia" w:ascii="仿宋" w:hAnsi="仿宋" w:eastAsia="仿宋" w:cs="仿宋"/>
                <w:b w:val="0"/>
                <w:bCs w:val="0"/>
                <w:color w:val="auto"/>
                <w:sz w:val="24"/>
                <w:szCs w:val="24"/>
                <w:highlight w:val="none"/>
                <w:lang w:val="en-US" w:eastAsia="zh-CN"/>
              </w:rPr>
              <w:t xml:space="preserve">按照招标文件要求规定 :投标人无正当理由不参加该项目投标且在规定开标时间前不递交弃标函，投标保证金不予退还。                      </w:t>
            </w:r>
            <w:r>
              <w:rPr>
                <w:rFonts w:hint="eastAsia" w:ascii="仿宋" w:hAnsi="仿宋" w:eastAsia="仿宋" w:cs="仿宋"/>
                <w:color w:val="auto"/>
                <w:highlight w:val="none"/>
                <w:lang w:eastAsia="zh-CN"/>
              </w:rPr>
              <w:t xml:space="preserve"> </w:t>
            </w:r>
          </w:p>
        </w:tc>
      </w:tr>
      <w:tr w14:paraId="5233FFC7">
        <w:tblPrEx>
          <w:tblCellMar>
            <w:top w:w="0" w:type="dxa"/>
            <w:left w:w="108" w:type="dxa"/>
            <w:bottom w:w="0" w:type="dxa"/>
            <w:right w:w="108" w:type="dxa"/>
          </w:tblCellMar>
        </w:tblPrEx>
        <w:trPr>
          <w:trHeight w:val="140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9B09D8B">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14</w:t>
            </w:r>
          </w:p>
        </w:tc>
        <w:tc>
          <w:tcPr>
            <w:tcW w:w="1407" w:type="dxa"/>
            <w:tcBorders>
              <w:top w:val="single" w:color="auto" w:sz="4" w:space="0"/>
              <w:left w:val="single" w:color="auto" w:sz="4" w:space="0"/>
              <w:bottom w:val="single" w:color="auto" w:sz="4" w:space="0"/>
              <w:right w:val="single" w:color="auto" w:sz="4" w:space="0"/>
            </w:tcBorders>
            <w:vAlign w:val="center"/>
          </w:tcPr>
          <w:p w14:paraId="1717D72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是否允许递交备选  投标方案</w:t>
            </w:r>
          </w:p>
        </w:tc>
        <w:tc>
          <w:tcPr>
            <w:tcW w:w="7400" w:type="dxa"/>
            <w:tcBorders>
              <w:top w:val="single" w:color="auto" w:sz="4" w:space="0"/>
              <w:left w:val="single" w:color="auto" w:sz="4" w:space="0"/>
              <w:bottom w:val="single" w:color="auto" w:sz="4" w:space="0"/>
              <w:right w:val="single" w:color="auto" w:sz="4" w:space="0"/>
            </w:tcBorders>
            <w:vAlign w:val="center"/>
          </w:tcPr>
          <w:p w14:paraId="2B75D5A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■不允许</w:t>
            </w:r>
          </w:p>
          <w:p w14:paraId="61B6046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□允  许</w:t>
            </w:r>
          </w:p>
        </w:tc>
      </w:tr>
      <w:tr w14:paraId="418F709F">
        <w:tblPrEx>
          <w:tblCellMar>
            <w:top w:w="0" w:type="dxa"/>
            <w:left w:w="108" w:type="dxa"/>
            <w:bottom w:w="0" w:type="dxa"/>
            <w:right w:w="108" w:type="dxa"/>
          </w:tblCellMar>
        </w:tblPrEx>
        <w:trPr>
          <w:trHeight w:val="67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4A59317">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15</w:t>
            </w:r>
          </w:p>
        </w:tc>
        <w:tc>
          <w:tcPr>
            <w:tcW w:w="1407" w:type="dxa"/>
            <w:tcBorders>
              <w:top w:val="single" w:color="auto" w:sz="4" w:space="0"/>
              <w:left w:val="single" w:color="auto" w:sz="4" w:space="0"/>
              <w:bottom w:val="single" w:color="auto" w:sz="4" w:space="0"/>
              <w:right w:val="single" w:color="auto" w:sz="4" w:space="0"/>
            </w:tcBorders>
            <w:vAlign w:val="center"/>
          </w:tcPr>
          <w:p w14:paraId="2A69B37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招标文件领取</w:t>
            </w:r>
          </w:p>
        </w:tc>
        <w:tc>
          <w:tcPr>
            <w:tcW w:w="7400" w:type="dxa"/>
            <w:tcBorders>
              <w:top w:val="single" w:color="auto" w:sz="4" w:space="0"/>
              <w:left w:val="single" w:color="auto" w:sz="4" w:space="0"/>
              <w:bottom w:val="single" w:color="auto" w:sz="4" w:space="0"/>
              <w:right w:val="single" w:color="auto" w:sz="4" w:space="0"/>
            </w:tcBorders>
            <w:vAlign w:val="center"/>
          </w:tcPr>
          <w:p w14:paraId="1BF362C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u w:val="none"/>
                <w:lang w:eastAsia="zh-CN"/>
              </w:rPr>
              <w:t>时间：</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4 </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 8</w:t>
            </w:r>
            <w:r>
              <w:rPr>
                <w:rFonts w:hint="eastAsia" w:ascii="仿宋" w:hAnsi="仿宋" w:eastAsia="仿宋" w:cs="仿宋"/>
                <w:color w:val="auto"/>
                <w:highlight w:val="none"/>
                <w:u w:val="single"/>
                <w:lang w:eastAsia="zh-CN"/>
              </w:rPr>
              <w:t>日至202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4 </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15 </w:t>
            </w:r>
            <w:r>
              <w:rPr>
                <w:rFonts w:hint="eastAsia" w:ascii="仿宋" w:hAnsi="仿宋" w:eastAsia="仿宋" w:cs="仿宋"/>
                <w:color w:val="auto"/>
                <w:highlight w:val="none"/>
                <w:u w:val="single"/>
                <w:lang w:eastAsia="zh-CN"/>
              </w:rPr>
              <w:t>日</w:t>
            </w:r>
            <w:r>
              <w:rPr>
                <w:rFonts w:hint="eastAsia" w:ascii="仿宋" w:hAnsi="仿宋" w:eastAsia="仿宋" w:cs="仿宋"/>
                <w:color w:val="auto"/>
                <w:highlight w:val="none"/>
                <w:lang w:eastAsia="zh-CN"/>
              </w:rPr>
              <w:t>，每天上午10:00至1</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0，下午16:</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0至</w:t>
            </w:r>
            <w:r>
              <w:rPr>
                <w:rFonts w:hint="eastAsia" w:ascii="仿宋" w:hAnsi="仿宋" w:eastAsia="仿宋" w:cs="仿宋"/>
                <w:color w:val="auto"/>
                <w:highlight w:val="none"/>
                <w:lang w:val="en-US" w:eastAsia="zh-CN"/>
              </w:rPr>
              <w:t>19</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（北京时间，节假日除外）</w:t>
            </w:r>
          </w:p>
          <w:p w14:paraId="45DEA914">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地点：政采云平台线上。</w:t>
            </w:r>
          </w:p>
          <w:p w14:paraId="2D658FF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方式：供应商登录政采云平台https://www.zcygov.cn/在线申请获取采购文件（进入“项目采购”应用，在获取采购文件菜单中选择项目，申请获取采购文件）</w:t>
            </w:r>
          </w:p>
          <w:p w14:paraId="706556D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（2）供应商获取招标文件前应注册成为政府采购云平台正式供应商。</w:t>
            </w:r>
          </w:p>
        </w:tc>
      </w:tr>
      <w:tr w14:paraId="015371B9">
        <w:tblPrEx>
          <w:tblCellMar>
            <w:top w:w="0" w:type="dxa"/>
            <w:left w:w="108" w:type="dxa"/>
            <w:bottom w:w="0" w:type="dxa"/>
            <w:right w:w="108" w:type="dxa"/>
          </w:tblCellMar>
        </w:tblPrEx>
        <w:trPr>
          <w:trHeight w:val="84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6D0204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16</w:t>
            </w:r>
          </w:p>
        </w:tc>
        <w:tc>
          <w:tcPr>
            <w:tcW w:w="1407" w:type="dxa"/>
            <w:tcBorders>
              <w:top w:val="single" w:color="auto" w:sz="4" w:space="0"/>
              <w:left w:val="single" w:color="auto" w:sz="4" w:space="0"/>
              <w:bottom w:val="single" w:color="auto" w:sz="4" w:space="0"/>
              <w:right w:val="single" w:color="auto" w:sz="4" w:space="0"/>
            </w:tcBorders>
            <w:vAlign w:val="center"/>
          </w:tcPr>
          <w:p w14:paraId="0E73B07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投标文件形式</w:t>
            </w:r>
          </w:p>
        </w:tc>
        <w:tc>
          <w:tcPr>
            <w:tcW w:w="7400" w:type="dxa"/>
            <w:tcBorders>
              <w:top w:val="single" w:color="auto" w:sz="4" w:space="0"/>
              <w:left w:val="single" w:color="auto" w:sz="4" w:space="0"/>
              <w:bottom w:val="single" w:color="auto" w:sz="4" w:space="0"/>
              <w:right w:val="single" w:color="auto" w:sz="4" w:space="0"/>
            </w:tcBorders>
            <w:vAlign w:val="center"/>
          </w:tcPr>
          <w:p w14:paraId="7D0D342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电子投标文件包括“电子加密投标文件”和“备份投标文件”，在投标文件编制完成后同时生成。</w:t>
            </w:r>
          </w:p>
          <w:p w14:paraId="7052533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1、“电子加密投标文件”是指通过“政采云电子交易客户端”完成投标文件编制后生成并加密的数据电文形式的投标文件。</w:t>
            </w:r>
          </w:p>
          <w:p w14:paraId="3CD0566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556100D9">
        <w:tblPrEx>
          <w:tblCellMar>
            <w:top w:w="0" w:type="dxa"/>
            <w:left w:w="108" w:type="dxa"/>
            <w:bottom w:w="0" w:type="dxa"/>
            <w:right w:w="108" w:type="dxa"/>
          </w:tblCellMar>
        </w:tblPrEx>
        <w:trPr>
          <w:trHeight w:val="73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708B752">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17</w:t>
            </w:r>
          </w:p>
        </w:tc>
        <w:tc>
          <w:tcPr>
            <w:tcW w:w="1407" w:type="dxa"/>
            <w:tcBorders>
              <w:top w:val="single" w:color="auto" w:sz="4" w:space="0"/>
              <w:left w:val="single" w:color="auto" w:sz="4" w:space="0"/>
              <w:bottom w:val="single" w:color="auto" w:sz="4" w:space="0"/>
              <w:right w:val="single" w:color="auto" w:sz="4" w:space="0"/>
            </w:tcBorders>
            <w:vAlign w:val="center"/>
          </w:tcPr>
          <w:p w14:paraId="5D35190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投标文件要求</w:t>
            </w:r>
          </w:p>
        </w:tc>
        <w:tc>
          <w:tcPr>
            <w:tcW w:w="7400" w:type="dxa"/>
            <w:tcBorders>
              <w:top w:val="single" w:color="auto" w:sz="4" w:space="0"/>
              <w:left w:val="single" w:color="auto" w:sz="4" w:space="0"/>
              <w:bottom w:val="single" w:color="auto" w:sz="4" w:space="0"/>
              <w:right w:val="single" w:color="auto" w:sz="4" w:space="0"/>
            </w:tcBorders>
            <w:vAlign w:val="center"/>
          </w:tcPr>
          <w:p w14:paraId="40BF8CB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1、一份电子加密标书（“.jmbs”格式），一份备份标书文件（“.bfbs”格式）。</w:t>
            </w:r>
          </w:p>
          <w:p w14:paraId="3560EED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2、每份电子投标文件应包括资格证明文件和商务及技术文件两部分。</w:t>
            </w:r>
          </w:p>
        </w:tc>
      </w:tr>
      <w:tr w14:paraId="366877B3">
        <w:tblPrEx>
          <w:tblCellMar>
            <w:top w:w="0" w:type="dxa"/>
            <w:left w:w="108" w:type="dxa"/>
            <w:bottom w:w="0" w:type="dxa"/>
            <w:right w:w="108" w:type="dxa"/>
          </w:tblCellMar>
        </w:tblPrEx>
        <w:trPr>
          <w:trHeight w:val="3654" w:hRule="atLeast"/>
          <w:jc w:val="center"/>
        </w:trPr>
        <w:tc>
          <w:tcPr>
            <w:tcW w:w="558" w:type="dxa"/>
            <w:vMerge w:val="restart"/>
            <w:tcBorders>
              <w:top w:val="single" w:color="auto" w:sz="4" w:space="0"/>
              <w:left w:val="single" w:color="auto" w:sz="4" w:space="0"/>
              <w:right w:val="single" w:color="auto" w:sz="4" w:space="0"/>
            </w:tcBorders>
            <w:vAlign w:val="center"/>
          </w:tcPr>
          <w:p w14:paraId="2623E2E4">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18</w:t>
            </w:r>
          </w:p>
        </w:tc>
        <w:tc>
          <w:tcPr>
            <w:tcW w:w="1407" w:type="dxa"/>
            <w:vMerge w:val="restart"/>
            <w:tcBorders>
              <w:top w:val="single" w:color="auto" w:sz="4" w:space="0"/>
              <w:left w:val="single" w:color="auto" w:sz="4" w:space="0"/>
              <w:right w:val="single" w:color="auto" w:sz="4" w:space="0"/>
            </w:tcBorders>
            <w:vAlign w:val="center"/>
          </w:tcPr>
          <w:p w14:paraId="40D184A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投标文件的上传和递交</w:t>
            </w:r>
          </w:p>
        </w:tc>
        <w:tc>
          <w:tcPr>
            <w:tcW w:w="7400" w:type="dxa"/>
            <w:tcBorders>
              <w:top w:val="single" w:color="auto" w:sz="4" w:space="0"/>
              <w:left w:val="single" w:color="auto" w:sz="4" w:space="0"/>
              <w:bottom w:val="single" w:color="auto" w:sz="4" w:space="0"/>
              <w:right w:val="single" w:color="auto" w:sz="4" w:space="0"/>
            </w:tcBorders>
            <w:vAlign w:val="center"/>
          </w:tcPr>
          <w:p w14:paraId="60D3701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3063477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a.供应商未能在投标截止时间前成功上传电子加密投标文件的投标无效。</w:t>
            </w:r>
          </w:p>
          <w:p w14:paraId="1883353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b.供应商成功上传电子加密投标文件后，可自行打印投标文件接收回执。</w:t>
            </w:r>
          </w:p>
        </w:tc>
      </w:tr>
      <w:tr w14:paraId="70426F29">
        <w:tblPrEx>
          <w:tblCellMar>
            <w:top w:w="0" w:type="dxa"/>
            <w:left w:w="108" w:type="dxa"/>
            <w:bottom w:w="0" w:type="dxa"/>
            <w:right w:w="108" w:type="dxa"/>
          </w:tblCellMar>
        </w:tblPrEx>
        <w:trPr>
          <w:trHeight w:val="731" w:hRule="atLeast"/>
          <w:jc w:val="center"/>
        </w:trPr>
        <w:tc>
          <w:tcPr>
            <w:tcW w:w="558" w:type="dxa"/>
            <w:vMerge w:val="continue"/>
            <w:tcBorders>
              <w:left w:val="single" w:color="auto" w:sz="4" w:space="0"/>
              <w:bottom w:val="single" w:color="auto" w:sz="4" w:space="0"/>
              <w:right w:val="single" w:color="auto" w:sz="4" w:space="0"/>
            </w:tcBorders>
            <w:vAlign w:val="center"/>
          </w:tcPr>
          <w:p w14:paraId="7931424E">
            <w:pPr>
              <w:spacing w:line="360" w:lineRule="auto"/>
              <w:jc w:val="center"/>
              <w:rPr>
                <w:rFonts w:ascii="仿宋" w:hAnsi="仿宋" w:eastAsia="仿宋" w:cs="仿宋"/>
                <w:color w:val="auto"/>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33342AB7">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7DD692A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2.备份投标文件：供应商在投标截止时间前将加密的投标文件上传至政府采购云平台，还可以在投标截止时间前以电子邮件方式提供备份投标文件1份（接收人邮箱：245291818@qq.com，接收人：银先生，电话：</w:t>
            </w:r>
            <w:r>
              <w:rPr>
                <w:rFonts w:hint="eastAsia" w:ascii="仿宋" w:hAnsi="仿宋" w:eastAsia="仿宋" w:cs="仿宋"/>
                <w:color w:val="auto"/>
                <w:highlight w:val="none"/>
                <w:lang w:val="en-US" w:eastAsia="zh-CN"/>
              </w:rPr>
              <w:t>18809088695</w:t>
            </w:r>
            <w:r>
              <w:rPr>
                <w:rFonts w:hint="eastAsia" w:ascii="仿宋" w:hAnsi="仿宋" w:eastAsia="仿宋" w:cs="仿宋"/>
                <w:color w:val="auto"/>
                <w:highlight w:val="none"/>
                <w:lang w:eastAsia="zh-CN"/>
              </w:rPr>
              <w:t>），“备份投标文件”由供应商自愿提供，招标文件 不作强制性要求；如不提供或未按要求提供的，当电子投标文件无法解密时，将导致无备份投标文件而失去投标资格。</w:t>
            </w:r>
          </w:p>
          <w:p w14:paraId="68CDFF0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79B300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7F0676D8">
        <w:tblPrEx>
          <w:tblCellMar>
            <w:top w:w="0" w:type="dxa"/>
            <w:left w:w="108" w:type="dxa"/>
            <w:bottom w:w="0" w:type="dxa"/>
            <w:right w:w="108" w:type="dxa"/>
          </w:tblCellMar>
        </w:tblPrEx>
        <w:trPr>
          <w:trHeight w:val="82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71D321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19</w:t>
            </w:r>
          </w:p>
        </w:tc>
        <w:tc>
          <w:tcPr>
            <w:tcW w:w="1407" w:type="dxa"/>
            <w:tcBorders>
              <w:top w:val="single" w:color="auto" w:sz="4" w:space="0"/>
              <w:left w:val="single" w:color="auto" w:sz="4" w:space="0"/>
              <w:bottom w:val="single" w:color="auto" w:sz="4" w:space="0"/>
              <w:right w:val="single" w:color="auto" w:sz="4" w:space="0"/>
            </w:tcBorders>
            <w:vAlign w:val="center"/>
          </w:tcPr>
          <w:p w14:paraId="51F1E26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评标委员会的组建</w:t>
            </w:r>
          </w:p>
        </w:tc>
        <w:tc>
          <w:tcPr>
            <w:tcW w:w="7400" w:type="dxa"/>
            <w:tcBorders>
              <w:top w:val="single" w:color="auto" w:sz="4" w:space="0"/>
              <w:left w:val="single" w:color="auto" w:sz="4" w:space="0"/>
              <w:bottom w:val="single" w:color="auto" w:sz="4" w:space="0"/>
              <w:right w:val="single" w:color="auto" w:sz="4" w:space="0"/>
            </w:tcBorders>
            <w:vAlign w:val="center"/>
          </w:tcPr>
          <w:p w14:paraId="380974E5">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评标委员会由招标人依法组建；采购人代表1人，评审专家4人，共5人。</w:t>
            </w:r>
          </w:p>
          <w:p w14:paraId="788FD007">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评标专家确定方式：评标委员会由招标人在开标前从政采云专家库中随机抽取</w:t>
            </w:r>
          </w:p>
        </w:tc>
      </w:tr>
      <w:tr w14:paraId="54CC997C">
        <w:tblPrEx>
          <w:tblCellMar>
            <w:top w:w="0" w:type="dxa"/>
            <w:left w:w="108" w:type="dxa"/>
            <w:bottom w:w="0" w:type="dxa"/>
            <w:right w:w="108" w:type="dxa"/>
          </w:tblCellMar>
        </w:tblPrEx>
        <w:trPr>
          <w:trHeight w:val="130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70FE15D">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20</w:t>
            </w:r>
          </w:p>
        </w:tc>
        <w:tc>
          <w:tcPr>
            <w:tcW w:w="1407" w:type="dxa"/>
            <w:tcBorders>
              <w:top w:val="single" w:color="auto" w:sz="4" w:space="0"/>
              <w:left w:val="single" w:color="auto" w:sz="4" w:space="0"/>
              <w:bottom w:val="single" w:color="auto" w:sz="4" w:space="0"/>
              <w:right w:val="single" w:color="auto" w:sz="4" w:space="0"/>
            </w:tcBorders>
            <w:vAlign w:val="center"/>
          </w:tcPr>
          <w:p w14:paraId="2D4110C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是否授权评标委员会确定中标候选人</w:t>
            </w:r>
          </w:p>
        </w:tc>
        <w:tc>
          <w:tcPr>
            <w:tcW w:w="7400" w:type="dxa"/>
            <w:tcBorders>
              <w:top w:val="single" w:color="auto" w:sz="4" w:space="0"/>
              <w:left w:val="single" w:color="auto" w:sz="4" w:space="0"/>
              <w:bottom w:val="single" w:color="auto" w:sz="4" w:space="0"/>
              <w:right w:val="single" w:color="auto" w:sz="4" w:space="0"/>
            </w:tcBorders>
            <w:vAlign w:val="center"/>
          </w:tcPr>
          <w:p w14:paraId="799EAAC6">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eastAsia="zh-CN"/>
              </w:rPr>
              <w:t>是</w:t>
            </w:r>
          </w:p>
        </w:tc>
      </w:tr>
      <w:tr w14:paraId="111BC377">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4EB27D">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21</w:t>
            </w:r>
          </w:p>
        </w:tc>
        <w:tc>
          <w:tcPr>
            <w:tcW w:w="1407" w:type="dxa"/>
            <w:tcBorders>
              <w:top w:val="single" w:color="auto" w:sz="4" w:space="0"/>
              <w:left w:val="single" w:color="auto" w:sz="4" w:space="0"/>
              <w:bottom w:val="single" w:color="auto" w:sz="4" w:space="0"/>
              <w:right w:val="single" w:color="auto" w:sz="4" w:space="0"/>
            </w:tcBorders>
            <w:vAlign w:val="center"/>
          </w:tcPr>
          <w:p w14:paraId="60EC01A7">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递交投标文件地点</w:t>
            </w:r>
          </w:p>
        </w:tc>
        <w:tc>
          <w:tcPr>
            <w:tcW w:w="7400" w:type="dxa"/>
            <w:tcBorders>
              <w:top w:val="single" w:color="auto" w:sz="4" w:space="0"/>
              <w:left w:val="single" w:color="auto" w:sz="4" w:space="0"/>
              <w:bottom w:val="single" w:color="auto" w:sz="4" w:space="0"/>
              <w:right w:val="single" w:color="auto" w:sz="4" w:space="0"/>
            </w:tcBorders>
            <w:vAlign w:val="center"/>
          </w:tcPr>
          <w:p w14:paraId="750DA3A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28</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分（北京时间）</w:t>
            </w:r>
          </w:p>
          <w:p w14:paraId="431F907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投标地点：新疆政府采购云平台（www.zcygov.cn）</w:t>
            </w:r>
          </w:p>
        </w:tc>
      </w:tr>
      <w:tr w14:paraId="641EFA96">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right w:val="single" w:color="auto" w:sz="4" w:space="0"/>
            </w:tcBorders>
            <w:vAlign w:val="center"/>
          </w:tcPr>
          <w:p w14:paraId="5B9ABCDC">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22</w:t>
            </w:r>
          </w:p>
        </w:tc>
        <w:tc>
          <w:tcPr>
            <w:tcW w:w="1407" w:type="dxa"/>
            <w:tcBorders>
              <w:top w:val="single" w:color="auto" w:sz="4" w:space="0"/>
              <w:left w:val="single" w:color="auto" w:sz="4" w:space="0"/>
              <w:right w:val="single" w:color="auto" w:sz="4" w:space="0"/>
            </w:tcBorders>
            <w:vAlign w:val="center"/>
          </w:tcPr>
          <w:p w14:paraId="6A4C4A6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开标时间和地点</w:t>
            </w:r>
          </w:p>
        </w:tc>
        <w:tc>
          <w:tcPr>
            <w:tcW w:w="7400" w:type="dxa"/>
            <w:tcBorders>
              <w:top w:val="single" w:color="auto" w:sz="4" w:space="0"/>
              <w:left w:val="single" w:color="auto" w:sz="4" w:space="0"/>
              <w:right w:val="single" w:color="auto" w:sz="4" w:space="0"/>
            </w:tcBorders>
            <w:vAlign w:val="center"/>
          </w:tcPr>
          <w:p w14:paraId="2B6D881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28</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分（北京时间）</w:t>
            </w:r>
          </w:p>
          <w:p w14:paraId="525FE54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开标地点：新疆政府采购云平台（www.zcygov.cn）         </w:t>
            </w:r>
          </w:p>
        </w:tc>
      </w:tr>
      <w:tr w14:paraId="652F4B42">
        <w:tblPrEx>
          <w:tblCellMar>
            <w:top w:w="0" w:type="dxa"/>
            <w:left w:w="108" w:type="dxa"/>
            <w:bottom w:w="0" w:type="dxa"/>
            <w:right w:w="108" w:type="dxa"/>
          </w:tblCellMar>
        </w:tblPrEx>
        <w:trPr>
          <w:trHeight w:val="710" w:hRule="atLeast"/>
          <w:jc w:val="center"/>
        </w:trPr>
        <w:tc>
          <w:tcPr>
            <w:tcW w:w="558" w:type="dxa"/>
            <w:vMerge w:val="restart"/>
            <w:tcBorders>
              <w:top w:val="single" w:color="auto" w:sz="4" w:space="0"/>
              <w:left w:val="single" w:color="auto" w:sz="4" w:space="0"/>
              <w:right w:val="single" w:color="auto" w:sz="4" w:space="0"/>
            </w:tcBorders>
            <w:vAlign w:val="center"/>
          </w:tcPr>
          <w:p w14:paraId="5B2DAADC">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23</w:t>
            </w:r>
          </w:p>
        </w:tc>
        <w:tc>
          <w:tcPr>
            <w:tcW w:w="1407" w:type="dxa"/>
            <w:vMerge w:val="restart"/>
            <w:tcBorders>
              <w:top w:val="single" w:color="auto" w:sz="4" w:space="0"/>
              <w:left w:val="single" w:color="auto" w:sz="4" w:space="0"/>
              <w:right w:val="single" w:color="auto" w:sz="4" w:space="0"/>
            </w:tcBorders>
            <w:vAlign w:val="center"/>
          </w:tcPr>
          <w:p w14:paraId="54F24351">
            <w:pPr>
              <w:spacing w:line="360" w:lineRule="auto"/>
              <w:jc w:val="center"/>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t>重要说明</w:t>
            </w:r>
          </w:p>
        </w:tc>
        <w:tc>
          <w:tcPr>
            <w:tcW w:w="7400" w:type="dxa"/>
            <w:tcBorders>
              <w:top w:val="single" w:color="auto" w:sz="4" w:space="0"/>
              <w:left w:val="single" w:color="auto" w:sz="4" w:space="0"/>
              <w:right w:val="single" w:color="auto" w:sz="4" w:space="0"/>
            </w:tcBorders>
            <w:vAlign w:val="center"/>
          </w:tcPr>
          <w:p w14:paraId="60EC90E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1.本项目采用全流程不见面电子开评标，投标供应商需要使用CA加密设备，供应商可通过新疆数字证书认证中心官网（https://www.xjca.com.cn/）或下载“新疆政务通”APP自行进行申领。</w:t>
            </w:r>
          </w:p>
          <w:p w14:paraId="314C8C5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2.本项目实行网上投标，采用加密电子投标文件(供应商须使用CA加密设备通过政采云电子投标客户端制作投标文件)。若供应商参与投标，自行承担投标一切费用。</w:t>
            </w:r>
          </w:p>
          <w:p w14:paraId="6204CC4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41EE6F7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2575B94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5.供应商在开标时须使用制作加密电子投标文件所使用的CA锁及电脑，电脑须提前配置好浏览器（建议使用谷歌浏览器），以便开标时解锁。</w:t>
            </w:r>
          </w:p>
          <w:p w14:paraId="1B89363C">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6.供应商对不见面开评标系统的技术操作咨询，可通过https://edu.zcygov.cn/luban/xinjiang-e-biding自助查询，也可在政采云帮助中心常见问题解答和操作流程讲解视频中自助查询，网址为：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color w:val="auto"/>
                <w:highlight w:val="none"/>
                <w:lang w:eastAsia="zh-CN"/>
              </w:rPr>
              <w:fldChar w:fldCharType="begin"/>
            </w:r>
            <w:r>
              <w:rPr>
                <w:rFonts w:hint="eastAsia" w:ascii="仿宋" w:hAnsi="仿宋" w:eastAsia="仿宋" w:cs="仿宋"/>
                <w:color w:val="auto"/>
                <w:highlight w:val="none"/>
                <w:lang w:eastAsia="zh-CN"/>
              </w:rPr>
              <w:instrText xml:space="preserve"> HYPERLINK "https://service.zcygov.cn/#/help，\“项目采购\”—\“操作流程-电子招投标\”—\“政府采购项目电子交易管理操作指南-供应商\”版面获取操作指南。" </w:instrText>
            </w:r>
            <w:r>
              <w:rPr>
                <w:rFonts w:hint="eastAsia" w:ascii="仿宋" w:hAnsi="仿宋" w:eastAsia="仿宋" w:cs="仿宋"/>
                <w:color w:val="auto"/>
                <w:highlight w:val="none"/>
                <w:lang w:eastAsia="zh-CN"/>
              </w:rPr>
              <w:fldChar w:fldCharType="separate"/>
            </w:r>
            <w:r>
              <w:rPr>
                <w:rFonts w:hint="eastAsia" w:ascii="仿宋" w:hAnsi="仿宋" w:eastAsia="仿宋" w:cs="仿宋"/>
                <w:color w:val="auto"/>
                <w:highlight w:val="none"/>
                <w:lang w:eastAsia="zh-CN"/>
              </w:rPr>
              <w:t>https://service.zcygov.cn/#/help，“项目采购”—“操作流程-电子招投标”—“政府采购项目电子交易管理操作指南-供应商”版面获取操作指南。</w:t>
            </w:r>
            <w:r>
              <w:rPr>
                <w:rFonts w:hint="eastAsia" w:ascii="仿宋" w:hAnsi="仿宋" w:eastAsia="仿宋" w:cs="仿宋"/>
                <w:color w:val="auto"/>
                <w:highlight w:val="none"/>
                <w:lang w:eastAsia="zh-CN"/>
              </w:rPr>
              <w:fldChar w:fldCharType="end"/>
            </w:r>
          </w:p>
          <w:p w14:paraId="02ED332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7.为了保证开评标顺利进行，政采云线上开标功能完全实现，供应商开标所使用的电脑设备须具有视频及语音功能。</w:t>
            </w:r>
          </w:p>
        </w:tc>
      </w:tr>
      <w:tr w14:paraId="30113AE5">
        <w:tblPrEx>
          <w:tblCellMar>
            <w:top w:w="0" w:type="dxa"/>
            <w:left w:w="108" w:type="dxa"/>
            <w:bottom w:w="0" w:type="dxa"/>
            <w:right w:w="108" w:type="dxa"/>
          </w:tblCellMar>
        </w:tblPrEx>
        <w:trPr>
          <w:trHeight w:val="710" w:hRule="atLeast"/>
          <w:jc w:val="center"/>
        </w:trPr>
        <w:tc>
          <w:tcPr>
            <w:tcW w:w="558" w:type="dxa"/>
            <w:vMerge w:val="continue"/>
            <w:tcBorders>
              <w:left w:val="single" w:color="auto" w:sz="4" w:space="0"/>
              <w:bottom w:val="single" w:color="auto" w:sz="4" w:space="0"/>
              <w:right w:val="single" w:color="auto" w:sz="4" w:space="0"/>
            </w:tcBorders>
            <w:vAlign w:val="center"/>
          </w:tcPr>
          <w:p w14:paraId="7B480157">
            <w:pPr>
              <w:spacing w:line="360" w:lineRule="auto"/>
              <w:rPr>
                <w:rFonts w:ascii="仿宋" w:hAnsi="仿宋" w:eastAsia="仿宋" w:cs="仿宋"/>
                <w:color w:val="auto"/>
                <w:sz w:val="21"/>
                <w:szCs w:val="21"/>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7C3CF9BB">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3BB0502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1、电子招投标情况说明：</w:t>
            </w:r>
          </w:p>
          <w:p w14:paraId="78B303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（1）电子招投标：本项目以数据电文形式，依托“政府采购云平台（www.zcygov.cn）”进行招投标活动。</w:t>
            </w:r>
          </w:p>
          <w:p w14:paraId="27AFCD2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111E0D1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（3）招标文件的获取：使用账号登录或者短信验证码或者使用CA登录政采云平台；进入“项目采购”应用，在获取招标文件菜单中选择项目，获取招标文件 。</w:t>
            </w:r>
          </w:p>
          <w:p w14:paraId="44E92E2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（4）投标文件的制作：在“政采云电子交易客户端”中完成“填写基本信息”、“导入投标文件”、“标书关联”、“标书检查”、“电子签名”、“生成电子标书”等操作。</w:t>
            </w:r>
          </w:p>
          <w:p w14:paraId="54AC9BF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投标文件的传输递交：供应商在投标截止时间前将加密的投标文件上传至政府采购云平台，还可以在投标截止时间前以电子邮件方式提供备份投标文件1份（接收人邮箱：245291818@qq.com，接收人：银先生，电话：</w:t>
            </w:r>
            <w:r>
              <w:rPr>
                <w:rFonts w:hint="eastAsia" w:ascii="仿宋" w:hAnsi="仿宋" w:eastAsia="仿宋" w:cs="仿宋"/>
                <w:color w:val="auto"/>
                <w:highlight w:val="none"/>
                <w:lang w:val="en-US" w:eastAsia="zh-CN"/>
              </w:rPr>
              <w:t>18809088695</w:t>
            </w:r>
            <w:r>
              <w:rPr>
                <w:rFonts w:hint="eastAsia" w:ascii="仿宋" w:hAnsi="仿宋" w:eastAsia="仿宋" w:cs="仿宋"/>
                <w:color w:val="auto"/>
                <w:highlight w:val="none"/>
                <w:lang w:eastAsia="zh-CN"/>
              </w:rPr>
              <w:t>），备份投标文件可以打包压缩并加密，压缩包命名为“XX单位备份投标文件”，加密密码由供应商自行保管（“备份投标文件”由供应商自愿提供，招标文件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38A535F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6）投标文件的解密：供应商按照平台提示和招标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4833D9D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（7）具体操作指南：详见政采云平台“服务中心-帮助文档-项目采购-操作流程-电子招投标-政府采购项目电子交易管理操作指南-供应商”。</w:t>
            </w:r>
          </w:p>
          <w:p w14:paraId="768407A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（8）供应商在进行上述操作时，如遇技术问题可登录政采云（https://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仿宋" w:hAnsi="仿宋" w:eastAsia="仿宋" w:cs="仿宋"/>
                <w:color w:val="auto"/>
                <w:highlight w:val="none"/>
                <w:lang w:eastAsia="zh-CN"/>
              </w:rPr>
              <w:t>www.zcygov.cn/</w:t>
            </w:r>
            <w:r>
              <w:rPr>
                <w:rFonts w:hint="eastAsia" w:ascii="仿宋" w:hAnsi="仿宋" w:eastAsia="仿宋" w:cs="仿宋"/>
                <w:color w:val="auto"/>
                <w:highlight w:val="none"/>
                <w:lang w:eastAsia="zh-CN"/>
              </w:rPr>
              <w:fldChar w:fldCharType="end"/>
            </w:r>
            <w:r>
              <w:rPr>
                <w:rFonts w:hint="eastAsia" w:ascii="仿宋" w:hAnsi="仿宋" w:eastAsia="仿宋" w:cs="仿宋"/>
                <w:color w:val="auto"/>
                <w:highlight w:val="none"/>
                <w:lang w:eastAsia="zh-CN"/>
              </w:rPr>
              <w:t>），点击右侧咨询小采，获取采小蜜智能服务管家帮助，或拨打政采云服务热线 95763 获取热线服务帮助。</w:t>
            </w:r>
          </w:p>
          <w:p w14:paraId="36B9AFB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温馨提醒：供应商应提前上传，以便在上传时遇到技术问题，有充足的时间请教平台的技术人员。</w:t>
            </w:r>
          </w:p>
          <w:p w14:paraId="33996DB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认为招标文件使自己的权益受到损害的，可以自收到招标文件之日（招标文件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 或逾期提出的不予受理、答复。</w:t>
            </w:r>
          </w:p>
        </w:tc>
      </w:tr>
      <w:tr w14:paraId="563D91C5">
        <w:tblPrEx>
          <w:tblCellMar>
            <w:top w:w="0" w:type="dxa"/>
            <w:left w:w="108" w:type="dxa"/>
            <w:bottom w:w="0" w:type="dxa"/>
            <w:right w:w="108" w:type="dxa"/>
          </w:tblCellMar>
        </w:tblPrEx>
        <w:trPr>
          <w:trHeight w:val="9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BEABF51">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24</w:t>
            </w:r>
          </w:p>
        </w:tc>
        <w:tc>
          <w:tcPr>
            <w:tcW w:w="1407" w:type="dxa"/>
            <w:tcBorders>
              <w:top w:val="single" w:color="auto" w:sz="4" w:space="0"/>
              <w:left w:val="single" w:color="auto" w:sz="4" w:space="0"/>
              <w:bottom w:val="single" w:color="auto" w:sz="4" w:space="0"/>
              <w:right w:val="single" w:color="auto" w:sz="4" w:space="0"/>
            </w:tcBorders>
            <w:vAlign w:val="center"/>
          </w:tcPr>
          <w:p w14:paraId="78AA810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中标候选人公示媒介</w:t>
            </w:r>
          </w:p>
        </w:tc>
        <w:tc>
          <w:tcPr>
            <w:tcW w:w="7400" w:type="dxa"/>
            <w:tcBorders>
              <w:top w:val="single" w:color="auto" w:sz="4" w:space="0"/>
              <w:left w:val="single" w:color="auto" w:sz="4" w:space="0"/>
              <w:bottom w:val="single" w:color="auto" w:sz="4" w:space="0"/>
              <w:right w:val="single" w:color="auto" w:sz="4" w:space="0"/>
            </w:tcBorders>
            <w:vAlign w:val="center"/>
          </w:tcPr>
          <w:p w14:paraId="2A0DC35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克州公共资源交易中心网、新疆政府采购网，公示期为一个工作日。</w:t>
            </w:r>
          </w:p>
        </w:tc>
      </w:tr>
      <w:tr w14:paraId="555D9C35">
        <w:tblPrEx>
          <w:tblCellMar>
            <w:top w:w="0" w:type="dxa"/>
            <w:left w:w="108" w:type="dxa"/>
            <w:bottom w:w="0" w:type="dxa"/>
            <w:right w:w="108" w:type="dxa"/>
          </w:tblCellMar>
        </w:tblPrEx>
        <w:trPr>
          <w:trHeight w:val="41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BF0882B">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25</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8BB418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招标代理服务费</w:t>
            </w:r>
          </w:p>
        </w:tc>
      </w:tr>
      <w:tr w14:paraId="6EB29E0F">
        <w:tblPrEx>
          <w:tblCellMar>
            <w:top w:w="0" w:type="dxa"/>
            <w:left w:w="108" w:type="dxa"/>
            <w:bottom w:w="0" w:type="dxa"/>
            <w:right w:w="108" w:type="dxa"/>
          </w:tblCellMar>
        </w:tblPrEx>
        <w:trPr>
          <w:trHeight w:val="65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8FA654">
            <w:pPr>
              <w:spacing w:line="360" w:lineRule="auto"/>
              <w:rPr>
                <w:rFonts w:ascii="仿宋" w:hAnsi="仿宋" w:eastAsia="仿宋" w:cs="仿宋"/>
                <w:color w:val="auto"/>
                <w:sz w:val="21"/>
                <w:szCs w:val="21"/>
                <w:highlight w:val="none"/>
                <w:lang w:eastAsia="zh-CN"/>
              </w:rPr>
            </w:pP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CA99488">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kern w:val="2"/>
                <w:sz w:val="24"/>
                <w:szCs w:val="24"/>
                <w:highlight w:val="white"/>
                <w:lang w:val="en-US" w:eastAsia="zh-CN" w:bidi="ar-SA"/>
              </w:rPr>
              <w:t>按照发改价格【2015】299号规定全面放开招标代理费，本项目招标代理费为：37000元(叁万柒仟元整)。招标代理费在中标通知书发放前由中标单位缴纳。</w:t>
            </w:r>
          </w:p>
        </w:tc>
      </w:tr>
      <w:tr w14:paraId="1FC893E7">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6BA9CCA">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26</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BC031F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评标办法：本项目采用综合评分法</w:t>
            </w:r>
          </w:p>
        </w:tc>
      </w:tr>
      <w:tr w14:paraId="1FD808D2">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2F72903">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27</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F8BF4A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不管投标结果如何，供应商均应承担自己投标所需一切费用。</w:t>
            </w:r>
          </w:p>
        </w:tc>
      </w:tr>
      <w:tr w14:paraId="0CD8F86E">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E2D3F8B">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28</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6B29075">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本次招标预算价：</w:t>
            </w:r>
            <w:r>
              <w:rPr>
                <w:rFonts w:hint="eastAsia" w:ascii="仿宋" w:hAnsi="仿宋" w:eastAsia="仿宋" w:cs="仿宋"/>
                <w:color w:val="auto"/>
                <w:highlight w:val="none"/>
                <w:lang w:val="en-US" w:eastAsia="zh-CN"/>
              </w:rPr>
              <w:t>3000000</w:t>
            </w:r>
            <w:r>
              <w:rPr>
                <w:rFonts w:hint="eastAsia" w:ascii="仿宋" w:hAnsi="仿宋" w:eastAsia="仿宋" w:cs="仿宋"/>
                <w:color w:val="auto"/>
                <w:highlight w:val="none"/>
                <w:lang w:eastAsia="zh-CN"/>
              </w:rPr>
              <w:t>元。</w:t>
            </w:r>
          </w:p>
          <w:p w14:paraId="2CFE6496">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报价方式：投标单位按单价进行报价，按市场价下浮率（如下浮5%，投标报价一览表中填写为“5%”）</w:t>
            </w:r>
          </w:p>
          <w:p w14:paraId="71DC02E7">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（1）按照开标一览表的要求填写综合下浮率。</w:t>
            </w:r>
          </w:p>
          <w:p w14:paraId="29BE9430">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（2）本项目只允许供应商在响应文件中有一个方案响应，不接受任何有选择的方案或报价；供应商未按要求，提供了选择方案或报价的，其响应文件将被视为无效响应文件。 </w:t>
            </w:r>
          </w:p>
          <w:p w14:paraId="11F7509B">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（3）基准价为参考每类货物单价为基准价,一月一定价，以阿合奇县农贸询价的价格为基准价（每月月初由采购人及代理公司人员、中标人进行市场询价）</w:t>
            </w:r>
          </w:p>
          <w:p w14:paraId="7D87E23F">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（4）供应商的报价应为所确定的招标范围内的全部工作内容的价格体现。 </w:t>
            </w:r>
          </w:p>
          <w:p w14:paraId="1634954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（5）招标文件中未列出的相关辅助材料和在实施过程中涉及到的运杂费、保险费、税金等其他一切费用应在报价时一并考虑，项目实施过程中不再单独结算。</w:t>
            </w:r>
          </w:p>
        </w:tc>
      </w:tr>
      <w:tr w14:paraId="2AA8D2EC">
        <w:tblPrEx>
          <w:tblCellMar>
            <w:top w:w="0" w:type="dxa"/>
            <w:left w:w="108" w:type="dxa"/>
            <w:bottom w:w="0" w:type="dxa"/>
            <w:right w:w="108" w:type="dxa"/>
          </w:tblCellMar>
        </w:tblPrEx>
        <w:trPr>
          <w:trHeight w:val="84" w:hRule="atLeast"/>
          <w:jc w:val="center"/>
        </w:trPr>
        <w:tc>
          <w:tcPr>
            <w:tcW w:w="558" w:type="dxa"/>
            <w:vMerge w:val="restart"/>
            <w:tcBorders>
              <w:top w:val="single" w:color="auto" w:sz="4" w:space="0"/>
              <w:left w:val="single" w:color="auto" w:sz="4" w:space="0"/>
              <w:bottom w:val="single" w:color="auto" w:sz="4" w:space="0"/>
              <w:right w:val="single" w:color="auto" w:sz="4" w:space="0"/>
            </w:tcBorders>
            <w:vAlign w:val="center"/>
          </w:tcPr>
          <w:p w14:paraId="41C09765">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29</w:t>
            </w:r>
          </w:p>
        </w:tc>
        <w:tc>
          <w:tcPr>
            <w:tcW w:w="1407" w:type="dxa"/>
            <w:vMerge w:val="restart"/>
            <w:tcBorders>
              <w:top w:val="single" w:color="auto" w:sz="4" w:space="0"/>
              <w:left w:val="single" w:color="auto" w:sz="4" w:space="0"/>
              <w:bottom w:val="single" w:color="auto" w:sz="4" w:space="0"/>
              <w:right w:val="single" w:color="auto" w:sz="4" w:space="0"/>
            </w:tcBorders>
            <w:vAlign w:val="center"/>
          </w:tcPr>
          <w:p w14:paraId="37B8ECC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w:t>
            </w:r>
          </w:p>
        </w:tc>
        <w:tc>
          <w:tcPr>
            <w:tcW w:w="7400" w:type="dxa"/>
            <w:tcBorders>
              <w:top w:val="single" w:color="auto" w:sz="4" w:space="0"/>
              <w:left w:val="single" w:color="auto" w:sz="4" w:space="0"/>
              <w:bottom w:val="single" w:color="auto" w:sz="4" w:space="0"/>
              <w:right w:val="single" w:color="auto" w:sz="4" w:space="0"/>
            </w:tcBorders>
            <w:vAlign w:val="center"/>
          </w:tcPr>
          <w:p w14:paraId="5EB44EB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（1）根据财政部、工业和信息化部关于印发《政府采购促进中小企业发展管理办法》的通知（财库[2020]46号）和（财库[2022]19号），</w:t>
            </w:r>
            <w:r>
              <w:rPr>
                <w:rFonts w:hint="eastAsia" w:ascii="仿宋" w:hAnsi="仿宋" w:eastAsia="仿宋" w:cs="仿宋"/>
                <w:b/>
                <w:bCs/>
                <w:color w:val="auto"/>
                <w:highlight w:val="none"/>
                <w:lang w:eastAsia="zh-CN"/>
              </w:rPr>
              <w:t>供应商所投产品的制造商属于《工业和信息化部、国家统计局、国家发展和改革委员会、财政部关于印发中小企业划型标准规定的通知》（工信部联企业[2011]300号）中规定的小型、微型企业标准的，按招标文件格式提供《中小企业声明函》</w:t>
            </w:r>
            <w:r>
              <w:rPr>
                <w:rFonts w:hint="eastAsia" w:ascii="仿宋" w:hAnsi="仿宋" w:eastAsia="仿宋" w:cs="仿宋"/>
                <w:color w:val="auto"/>
                <w:highlight w:val="none"/>
                <w:lang w:eastAsia="zh-CN"/>
              </w:rPr>
              <w:t>。</w:t>
            </w:r>
          </w:p>
        </w:tc>
      </w:tr>
      <w:tr w14:paraId="6AF3CB98">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60A3380F">
            <w:pPr>
              <w:spacing w:line="360" w:lineRule="auto"/>
              <w:rPr>
                <w:rFonts w:ascii="仿宋" w:hAnsi="仿宋" w:eastAsia="仿宋" w:cs="仿宋"/>
                <w:color w:val="auto"/>
                <w:highlight w:val="none"/>
                <w:lang w:eastAsia="zh-CN"/>
              </w:rPr>
            </w:pPr>
          </w:p>
        </w:tc>
        <w:tc>
          <w:tcPr>
            <w:tcW w:w="1407" w:type="dxa"/>
            <w:vMerge w:val="continue"/>
            <w:tcBorders>
              <w:top w:val="single" w:color="auto" w:sz="4" w:space="0"/>
              <w:left w:val="single" w:color="auto" w:sz="4" w:space="0"/>
              <w:bottom w:val="single" w:color="auto" w:sz="4" w:space="0"/>
              <w:right w:val="single" w:color="auto" w:sz="4" w:space="0"/>
            </w:tcBorders>
            <w:vAlign w:val="center"/>
          </w:tcPr>
          <w:p w14:paraId="47770648">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2B05499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（2）根据财政部、司令部《关于政府采购支持监狱企业发展有关问题》的通知财库[2014]68号，监狱企业参加本项目投标时，应当提供由省级以上监狱管理局、戒毒管理局（新疆生产建设兵团）出具的属于</w:t>
            </w:r>
            <w:r>
              <w:rPr>
                <w:rFonts w:hint="eastAsia" w:ascii="仿宋" w:hAnsi="仿宋" w:eastAsia="仿宋" w:cs="仿宋"/>
                <w:b w:val="0"/>
                <w:bCs w:val="0"/>
                <w:color w:val="auto"/>
                <w:highlight w:val="none"/>
                <w:lang w:eastAsia="zh-CN"/>
              </w:rPr>
              <w:t>监狱企业的证明文件。</w:t>
            </w:r>
            <w:r>
              <w:rPr>
                <w:rFonts w:hint="eastAsia" w:ascii="仿宋" w:hAnsi="仿宋" w:eastAsia="仿宋" w:cs="仿宋"/>
                <w:color w:val="auto"/>
                <w:highlight w:val="none"/>
                <w:lang w:eastAsia="zh-CN"/>
              </w:rPr>
              <w:t>监狱企业视同小型、微型企业。</w:t>
            </w:r>
          </w:p>
        </w:tc>
      </w:tr>
      <w:tr w14:paraId="6F3AEF9A">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177A33E9">
            <w:pPr>
              <w:spacing w:line="360" w:lineRule="auto"/>
              <w:rPr>
                <w:rFonts w:ascii="仿宋" w:hAnsi="仿宋" w:eastAsia="仿宋" w:cs="仿宋"/>
                <w:color w:val="auto"/>
                <w:highlight w:val="none"/>
                <w:lang w:eastAsia="zh-CN"/>
              </w:rPr>
            </w:pPr>
          </w:p>
        </w:tc>
        <w:tc>
          <w:tcPr>
            <w:tcW w:w="1407" w:type="dxa"/>
            <w:vMerge w:val="continue"/>
            <w:tcBorders>
              <w:top w:val="single" w:color="auto" w:sz="4" w:space="0"/>
              <w:left w:val="single" w:color="auto" w:sz="4" w:space="0"/>
              <w:bottom w:val="single" w:color="auto" w:sz="4" w:space="0"/>
              <w:right w:val="single" w:color="auto" w:sz="4" w:space="0"/>
            </w:tcBorders>
            <w:vAlign w:val="center"/>
          </w:tcPr>
          <w:p w14:paraId="1BD6E3A6">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7689642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根据财政部、民政部、中国残疾人联合会《关于促进残疾人就业政府采购政策的通知》（财库[2017]141号），在政府采购活动中，残疾人福利性单位视同小型、微型企业。供应商属于残疾人福利性单位的，按照招标文件格式提供残疾人福利性单位声明函。</w:t>
            </w:r>
          </w:p>
        </w:tc>
      </w:tr>
      <w:tr w14:paraId="60D16C26">
        <w:tblPrEx>
          <w:tblCellMar>
            <w:top w:w="0" w:type="dxa"/>
            <w:left w:w="108" w:type="dxa"/>
            <w:bottom w:w="0" w:type="dxa"/>
            <w:right w:w="108" w:type="dxa"/>
          </w:tblCellMar>
        </w:tblPrEx>
        <w:trPr>
          <w:trHeight w:val="584" w:hRule="atLeast"/>
          <w:jc w:val="center"/>
        </w:trPr>
        <w:tc>
          <w:tcPr>
            <w:tcW w:w="558" w:type="dxa"/>
            <w:vMerge w:val="restart"/>
            <w:tcBorders>
              <w:top w:val="single" w:color="auto" w:sz="4" w:space="0"/>
              <w:left w:val="single" w:color="auto" w:sz="4" w:space="0"/>
              <w:right w:val="single" w:color="auto" w:sz="4" w:space="0"/>
            </w:tcBorders>
            <w:vAlign w:val="center"/>
          </w:tcPr>
          <w:p w14:paraId="132C4492">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30</w:t>
            </w:r>
          </w:p>
        </w:tc>
        <w:tc>
          <w:tcPr>
            <w:tcW w:w="1407" w:type="dxa"/>
            <w:vMerge w:val="restart"/>
            <w:tcBorders>
              <w:top w:val="single" w:color="auto" w:sz="4" w:space="0"/>
              <w:left w:val="single" w:color="auto" w:sz="4" w:space="0"/>
              <w:right w:val="single" w:color="auto" w:sz="4" w:space="0"/>
            </w:tcBorders>
            <w:vAlign w:val="center"/>
          </w:tcPr>
          <w:p w14:paraId="05A7F1A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中小微企业政策文件说明</w:t>
            </w:r>
          </w:p>
        </w:tc>
        <w:tc>
          <w:tcPr>
            <w:tcW w:w="7400" w:type="dxa"/>
            <w:tcBorders>
              <w:top w:val="single" w:color="auto" w:sz="4" w:space="0"/>
              <w:left w:val="single" w:color="auto" w:sz="4" w:space="0"/>
              <w:bottom w:val="single" w:color="auto" w:sz="4" w:space="0"/>
              <w:right w:val="single" w:color="auto" w:sz="4" w:space="0"/>
            </w:tcBorders>
            <w:vAlign w:val="center"/>
          </w:tcPr>
          <w:p w14:paraId="5821D425">
            <w:pPr>
              <w:spacing w:line="360" w:lineRule="auto"/>
              <w:rPr>
                <w:rFonts w:ascii="仿宋" w:hAnsi="仿宋" w:eastAsia="仿宋" w:cs="仿宋"/>
                <w:color w:val="auto"/>
                <w:highlight w:val="none"/>
                <w:lang w:eastAsia="zh-CN"/>
              </w:rPr>
            </w:pPr>
            <w:r>
              <w:rPr>
                <w:rFonts w:hint="eastAsia" w:ascii="仿宋" w:hAnsi="仿宋" w:eastAsia="仿宋" w:cs="仿宋"/>
                <w:b/>
                <w:bCs/>
                <w:color w:val="auto"/>
                <w:lang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eastAsia="zh-CN"/>
              </w:rPr>
              <w:t>）本项目专门面向中小企业，资金为全部预留。必须提供上述《中小企业声明函》，不再执行价格评审优惠扶持政策。</w:t>
            </w:r>
          </w:p>
        </w:tc>
      </w:tr>
      <w:tr w14:paraId="6375822F">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right w:val="single" w:color="auto" w:sz="4" w:space="0"/>
            </w:tcBorders>
            <w:vAlign w:val="center"/>
          </w:tcPr>
          <w:p w14:paraId="3725B156">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right w:val="single" w:color="auto" w:sz="4" w:space="0"/>
            </w:tcBorders>
            <w:vAlign w:val="center"/>
          </w:tcPr>
          <w:p w14:paraId="62422376">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1446A2CE">
            <w:pPr>
              <w:numPr>
                <w:ilvl w:val="0"/>
                <w:numId w:val="0"/>
              </w:numPr>
              <w:spacing w:line="360" w:lineRule="auto"/>
              <w:rPr>
                <w:rFonts w:hint="default" w:ascii="仿宋" w:hAnsi="仿宋" w:eastAsia="仿宋" w:cs="仿宋"/>
                <w:b/>
                <w:bCs/>
                <w:color w:val="auto"/>
                <w:highlight w:val="none"/>
                <w:lang w:val="en-US" w:eastAsia="zh-CN"/>
              </w:rPr>
            </w:pPr>
            <w:r>
              <w:rPr>
                <w:rFonts w:hint="eastAsia" w:ascii="仿宋" w:hAnsi="仿宋" w:eastAsia="仿宋" w:cs="仿宋"/>
                <w:b/>
                <w:bCs/>
                <w:color w:val="auto"/>
                <w:lang w:eastAsia="zh-CN"/>
              </w:rPr>
              <w:t>（2）不符合上述适用情形的供应商无需提供上述声明函件。</w:t>
            </w:r>
          </w:p>
        </w:tc>
      </w:tr>
      <w:tr w14:paraId="2D01D68F">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right w:val="single" w:color="auto" w:sz="4" w:space="0"/>
            </w:tcBorders>
            <w:vAlign w:val="center"/>
          </w:tcPr>
          <w:p w14:paraId="77C3BA36">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right w:val="single" w:color="auto" w:sz="4" w:space="0"/>
            </w:tcBorders>
            <w:vAlign w:val="center"/>
          </w:tcPr>
          <w:p w14:paraId="5DB44865">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01579539">
            <w:pPr>
              <w:numPr>
                <w:ilvl w:val="0"/>
                <w:numId w:val="0"/>
              </w:numPr>
              <w:spacing w:line="360" w:lineRule="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3</w:t>
            </w:r>
            <w:r>
              <w:rPr>
                <w:rFonts w:hint="eastAsia" w:ascii="仿宋" w:hAnsi="仿宋" w:eastAsia="仿宋" w:cs="仿宋"/>
                <w:b/>
                <w:bCs/>
                <w:color w:val="auto"/>
                <w:highlight w:val="none"/>
                <w:lang w:eastAsia="zh-CN"/>
              </w:rPr>
              <w:t>）本项目货物所属行业：零售业</w:t>
            </w:r>
          </w:p>
        </w:tc>
      </w:tr>
      <w:tr w14:paraId="3D9B2228">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bottom w:val="single" w:color="auto" w:sz="4" w:space="0"/>
              <w:right w:val="single" w:color="auto" w:sz="4" w:space="0"/>
            </w:tcBorders>
            <w:vAlign w:val="center"/>
          </w:tcPr>
          <w:p w14:paraId="7C7715D9">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0249E662">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219C181D">
            <w:pPr>
              <w:spacing w:line="360" w:lineRule="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着重提醒：投标供应商在提供《中小企业声明函》时，必须将招标文件采购标的物全部列入《中小企业声明函》，否则专门面向中小企业的项目做废标处理。</w:t>
            </w:r>
          </w:p>
        </w:tc>
      </w:tr>
      <w:tr w14:paraId="38F5B89C">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16FF88B">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31</w:t>
            </w:r>
          </w:p>
        </w:tc>
        <w:tc>
          <w:tcPr>
            <w:tcW w:w="1407" w:type="dxa"/>
            <w:tcBorders>
              <w:top w:val="single" w:color="auto" w:sz="4" w:space="0"/>
              <w:left w:val="single" w:color="auto" w:sz="4" w:space="0"/>
              <w:bottom w:val="single" w:color="auto" w:sz="4" w:space="0"/>
              <w:right w:val="single" w:color="auto" w:sz="4" w:space="0"/>
            </w:tcBorders>
            <w:vAlign w:val="center"/>
          </w:tcPr>
          <w:p w14:paraId="44EF3DBD">
            <w:pPr>
              <w:spacing w:line="360" w:lineRule="auto"/>
              <w:jc w:val="center"/>
              <w:rPr>
                <w:rFonts w:ascii="仿宋" w:hAnsi="仿宋" w:eastAsia="仿宋" w:cs="仿宋"/>
                <w:color w:val="auto"/>
                <w:highlight w:val="none"/>
                <w:lang w:val="zh-CN" w:eastAsia="zh-CN"/>
              </w:rPr>
            </w:pPr>
          </w:p>
          <w:p w14:paraId="0EEFAA62">
            <w:pPr>
              <w:spacing w:line="360" w:lineRule="auto"/>
              <w:jc w:val="center"/>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履约保证金</w:t>
            </w:r>
          </w:p>
          <w:p w14:paraId="3E500592">
            <w:pPr>
              <w:spacing w:line="360" w:lineRule="auto"/>
              <w:jc w:val="center"/>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082C03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zh-CN" w:eastAsia="zh-CN"/>
              </w:rPr>
              <w:t>中标人</w:t>
            </w:r>
            <w:r>
              <w:rPr>
                <w:rFonts w:hint="eastAsia" w:ascii="仿宋" w:hAnsi="仿宋" w:eastAsia="仿宋" w:cs="仿宋"/>
                <w:color w:val="auto"/>
                <w:highlight w:val="none"/>
                <w:lang w:eastAsia="zh-CN"/>
              </w:rPr>
              <w:t>应在领取《中标通知书》后的十个日历日内，办理履约保证金，</w:t>
            </w:r>
            <w:r>
              <w:rPr>
                <w:rFonts w:hint="eastAsia" w:ascii="仿宋" w:hAnsi="仿宋" w:eastAsia="仿宋" w:cs="仿宋"/>
                <w:color w:val="auto"/>
                <w:highlight w:val="none"/>
                <w:u w:val="single"/>
                <w:lang w:val="zh-CN" w:eastAsia="zh-CN"/>
              </w:rPr>
              <w:t>金额</w:t>
            </w:r>
            <w:r>
              <w:rPr>
                <w:rFonts w:hint="eastAsia" w:ascii="仿宋" w:hAnsi="仿宋" w:eastAsia="仿宋" w:cs="仿宋"/>
                <w:color w:val="auto"/>
                <w:highlight w:val="none"/>
                <w:u w:val="single"/>
                <w:lang w:val="en-US" w:eastAsia="zh-CN"/>
              </w:rPr>
              <w:t>不超过</w:t>
            </w:r>
            <w:r>
              <w:rPr>
                <w:rFonts w:hint="eastAsia" w:ascii="仿宋" w:hAnsi="仿宋" w:eastAsia="仿宋" w:cs="仿宋"/>
                <w:color w:val="auto"/>
                <w:highlight w:val="none"/>
                <w:u w:val="single"/>
                <w:lang w:val="zh-CN" w:eastAsia="zh-CN"/>
              </w:rPr>
              <w:t>合同总价的</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val="zh-CN" w:eastAsia="zh-CN"/>
              </w:rPr>
              <w:t>%</w:t>
            </w:r>
            <w:r>
              <w:rPr>
                <w:rFonts w:hint="eastAsia" w:ascii="仿宋" w:hAnsi="仿宋" w:eastAsia="仿宋" w:cs="仿宋"/>
                <w:color w:val="auto"/>
                <w:highlight w:val="none"/>
                <w:lang w:val="zh-CN" w:eastAsia="zh-CN"/>
              </w:rPr>
              <w:t>，</w:t>
            </w:r>
            <w:r>
              <w:rPr>
                <w:rFonts w:hint="eastAsia" w:ascii="仿宋" w:hAnsi="仿宋" w:eastAsia="仿宋" w:cs="仿宋"/>
                <w:color w:val="auto"/>
                <w:highlight w:val="none"/>
                <w:lang w:eastAsia="zh-CN"/>
              </w:rPr>
              <w:t>否则招标人可取消</w:t>
            </w:r>
            <w:r>
              <w:rPr>
                <w:rFonts w:hint="eastAsia" w:ascii="仿宋" w:hAnsi="仿宋" w:eastAsia="仿宋" w:cs="仿宋"/>
                <w:color w:val="auto"/>
                <w:highlight w:val="none"/>
                <w:lang w:val="zh-CN" w:eastAsia="zh-CN"/>
              </w:rPr>
              <w:t>成交人</w:t>
            </w:r>
            <w:r>
              <w:rPr>
                <w:rFonts w:hint="eastAsia" w:ascii="仿宋" w:hAnsi="仿宋" w:eastAsia="仿宋" w:cs="仿宋"/>
                <w:color w:val="auto"/>
                <w:highlight w:val="none"/>
                <w:lang w:eastAsia="zh-CN"/>
              </w:rPr>
              <w:t>的</w:t>
            </w:r>
            <w:r>
              <w:rPr>
                <w:rFonts w:hint="eastAsia" w:ascii="仿宋" w:hAnsi="仿宋" w:eastAsia="仿宋" w:cs="仿宋"/>
                <w:color w:val="auto"/>
                <w:highlight w:val="none"/>
                <w:lang w:val="zh-CN" w:eastAsia="zh-CN"/>
              </w:rPr>
              <w:t>成交</w:t>
            </w:r>
            <w:r>
              <w:rPr>
                <w:rFonts w:hint="eastAsia" w:ascii="仿宋" w:hAnsi="仿宋" w:eastAsia="仿宋" w:cs="仿宋"/>
                <w:color w:val="auto"/>
                <w:highlight w:val="none"/>
                <w:lang w:eastAsia="zh-CN"/>
              </w:rPr>
              <w:t>资格，并没收其投标保证金。</w:t>
            </w:r>
          </w:p>
        </w:tc>
      </w:tr>
      <w:tr w14:paraId="60F82324">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320EC0C">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32</w:t>
            </w:r>
          </w:p>
        </w:tc>
        <w:tc>
          <w:tcPr>
            <w:tcW w:w="1407" w:type="dxa"/>
            <w:tcBorders>
              <w:top w:val="single" w:color="auto" w:sz="4" w:space="0"/>
              <w:left w:val="single" w:color="auto" w:sz="4" w:space="0"/>
              <w:bottom w:val="single" w:color="auto" w:sz="4" w:space="0"/>
              <w:right w:val="single" w:color="auto" w:sz="4" w:space="0"/>
            </w:tcBorders>
            <w:vAlign w:val="center"/>
          </w:tcPr>
          <w:p w14:paraId="5AD94D0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踏勘现场</w:t>
            </w:r>
          </w:p>
        </w:tc>
        <w:tc>
          <w:tcPr>
            <w:tcW w:w="7400" w:type="dxa"/>
            <w:tcBorders>
              <w:top w:val="single" w:color="auto" w:sz="4" w:space="0"/>
              <w:left w:val="single" w:color="auto" w:sz="4" w:space="0"/>
              <w:bottom w:val="single" w:color="auto" w:sz="4" w:space="0"/>
              <w:right w:val="single" w:color="auto" w:sz="4" w:space="0"/>
            </w:tcBorders>
            <w:vAlign w:val="center"/>
          </w:tcPr>
          <w:p w14:paraId="49AA147C">
            <w:pPr>
              <w:spacing w:line="360" w:lineRule="auto"/>
              <w:rPr>
                <w:rFonts w:hint="eastAsia" w:ascii="仿宋" w:hAnsi="仿宋" w:eastAsia="仿宋" w:cs="仿宋"/>
                <w:color w:val="auto"/>
                <w:highlight w:val="none"/>
                <w:lang w:val="zh-CN" w:eastAsia="zh-CN"/>
              </w:rPr>
            </w:pPr>
            <w:r>
              <w:rPr>
                <w:rFonts w:hint="eastAsia" w:ascii="仿宋" w:hAnsi="仿宋" w:eastAsia="仿宋" w:cs="仿宋"/>
                <w:color w:val="auto"/>
                <w:highlight w:val="none"/>
                <w:lang w:eastAsia="zh-CN"/>
              </w:rPr>
              <w:t>不组织,投标人自行组织踏勘现场。</w:t>
            </w:r>
          </w:p>
        </w:tc>
      </w:tr>
      <w:tr w14:paraId="64E7447C">
        <w:tblPrEx>
          <w:tblCellMar>
            <w:top w:w="0" w:type="dxa"/>
            <w:left w:w="108" w:type="dxa"/>
            <w:bottom w:w="0" w:type="dxa"/>
            <w:right w:w="108" w:type="dxa"/>
          </w:tblCellMar>
        </w:tblPrEx>
        <w:trPr>
          <w:trHeight w:val="84" w:hRule="atLeast"/>
          <w:jc w:val="center"/>
        </w:trPr>
        <w:tc>
          <w:tcPr>
            <w:tcW w:w="1965" w:type="dxa"/>
            <w:gridSpan w:val="2"/>
            <w:tcBorders>
              <w:top w:val="single" w:color="auto" w:sz="4" w:space="0"/>
              <w:left w:val="single" w:color="auto" w:sz="4" w:space="0"/>
              <w:bottom w:val="single" w:color="auto" w:sz="4" w:space="0"/>
              <w:right w:val="single" w:color="auto" w:sz="4" w:space="0"/>
            </w:tcBorders>
            <w:vAlign w:val="center"/>
          </w:tcPr>
          <w:p w14:paraId="616032C3">
            <w:pPr>
              <w:spacing w:line="360" w:lineRule="auto"/>
              <w:ind w:firstLine="729"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w:t>
            </w:r>
          </w:p>
        </w:tc>
        <w:tc>
          <w:tcPr>
            <w:tcW w:w="7400" w:type="dxa"/>
            <w:tcBorders>
              <w:top w:val="single" w:color="auto" w:sz="4" w:space="0"/>
              <w:left w:val="single" w:color="auto" w:sz="4" w:space="0"/>
              <w:bottom w:val="single" w:color="auto" w:sz="4" w:space="0"/>
              <w:right w:val="single" w:color="auto" w:sz="4" w:space="0"/>
            </w:tcBorders>
            <w:vAlign w:val="center"/>
          </w:tcPr>
          <w:p w14:paraId="43F22F1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1、着重提醒各供应商注意，并认真查看招标文件中的每一个条款及要求，因误读招标文件而造成的后果，招标人概不负责。</w:t>
            </w:r>
          </w:p>
          <w:p w14:paraId="45CA0D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2、供应商使用相同IP地址的，一经发现，相关部门将进一步核实，查实后按串通投标处理。</w:t>
            </w:r>
          </w:p>
          <w:p w14:paraId="3330D75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3、为保证本项目质量，良好的售后服务，最低报价不作为中标的唯一依据。</w:t>
            </w:r>
          </w:p>
          <w:p w14:paraId="683A373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58A35E32">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5、如为信息系统采购项目，供应商不得为该整体项目或其中分项目前期工作提供过设计、编制、管理等服务的法人及附属单位。</w:t>
            </w:r>
          </w:p>
          <w:p w14:paraId="54EBBA63">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单位负责人为同一人或者存在直接控股、管理关系的不同供应商，不得参加同一合同项下的政府采购活动。除单一来源采购项目外，为采购项目提供整理设计、规范编制或者项目管理、监理、检测等服务的供应商，不得再参加该采购项目的其他采购活动。</w:t>
            </w:r>
          </w:p>
          <w:p w14:paraId="7822178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、其它：</w:t>
            </w:r>
          </w:p>
          <w:p w14:paraId="12B8CBE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（1）投标企业严格遵守国家的法律法规及招标纪律，无违法违纪及商业贿赂行为。</w:t>
            </w:r>
          </w:p>
          <w:p w14:paraId="31E2EDB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（2）不管投标结果如何，供应商均应自行承担投标所需一切费用。</w:t>
            </w:r>
          </w:p>
          <w:p w14:paraId="5B35D7E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（3）供应商应以书面形式保证中标后由本公司组织实施，不得以任何理由将项目转包给其他机构。</w:t>
            </w:r>
          </w:p>
          <w:p w14:paraId="4B1BBE68">
            <w:pPr>
              <w:spacing w:line="360" w:lineRule="auto"/>
              <w:rPr>
                <w:rFonts w:ascii="仿宋" w:hAnsi="仿宋" w:eastAsia="仿宋" w:cs="仿宋"/>
                <w:color w:val="auto"/>
                <w:highlight w:val="none"/>
                <w:lang w:eastAsia="zh-CN"/>
              </w:rPr>
            </w:pPr>
            <w:r>
              <w:rPr>
                <w:rFonts w:hint="eastAsia" w:ascii="仿宋" w:hAnsi="仿宋" w:eastAsia="仿宋" w:cs="仿宋"/>
                <w:b w:val="0"/>
                <w:bCs w:val="0"/>
                <w:color w:val="auto"/>
                <w:highlight w:val="none"/>
                <w:lang w:eastAsia="zh-CN"/>
              </w:rPr>
              <w:t>（</w:t>
            </w:r>
            <w:r>
              <w:rPr>
                <w:rFonts w:hint="eastAsia" w:ascii="仿宋" w:hAnsi="仿宋" w:eastAsia="仿宋" w:cs="仿宋"/>
                <w:b w:val="0"/>
                <w:bCs w:val="0"/>
                <w:color w:val="auto"/>
                <w:highlight w:val="none"/>
                <w:lang w:val="en-US" w:eastAsia="zh-CN"/>
              </w:rPr>
              <w:t>4</w:t>
            </w:r>
            <w:r>
              <w:rPr>
                <w:rFonts w:hint="eastAsia" w:ascii="仿宋" w:hAnsi="仿宋" w:eastAsia="仿宋" w:cs="仿宋"/>
                <w:b w:val="0"/>
                <w:bCs w:val="0"/>
                <w:color w:val="auto"/>
                <w:highlight w:val="none"/>
                <w:lang w:eastAsia="zh-CN"/>
              </w:rPr>
              <w:t>）招标文件中如出现前后不一致情况，均以前附表内容为准。</w:t>
            </w:r>
          </w:p>
        </w:tc>
      </w:tr>
    </w:tbl>
    <w:p w14:paraId="60554924">
      <w:pPr>
        <w:pageBreakBefore/>
        <w:spacing w:beforeLines="100" w:afterLines="100" w:line="340" w:lineRule="exact"/>
        <w:jc w:val="center"/>
        <w:outlineLvl w:val="1"/>
        <w:rPr>
          <w:rFonts w:ascii="仿宋" w:hAnsi="仿宋" w:eastAsia="仿宋" w:cs="仿宋"/>
          <w:b/>
          <w:color w:val="auto"/>
          <w:sz w:val="28"/>
          <w:szCs w:val="32"/>
          <w:highlight w:val="none"/>
          <w:lang w:eastAsia="zh-CN"/>
        </w:rPr>
      </w:pPr>
      <w:r>
        <w:rPr>
          <w:rFonts w:hint="eastAsia" w:ascii="仿宋" w:hAnsi="仿宋" w:eastAsia="仿宋" w:cs="仿宋"/>
          <w:b/>
          <w:color w:val="auto"/>
          <w:sz w:val="28"/>
          <w:szCs w:val="28"/>
          <w:highlight w:val="none"/>
          <w:lang w:eastAsia="zh-CN"/>
        </w:rPr>
        <w:t>二、供应商须知</w:t>
      </w:r>
    </w:p>
    <w:p w14:paraId="4F1D39A1">
      <w:pPr>
        <w:spacing w:line="340" w:lineRule="exact"/>
        <w:jc w:val="center"/>
        <w:outlineLvl w:val="2"/>
        <w:rPr>
          <w:rFonts w:ascii="仿宋" w:hAnsi="仿宋" w:eastAsia="仿宋" w:cs="仿宋"/>
          <w:color w:val="auto"/>
          <w:sz w:val="28"/>
          <w:szCs w:val="28"/>
          <w:highlight w:val="none"/>
          <w:lang w:eastAsia="zh-CN"/>
        </w:rPr>
      </w:pPr>
      <w:bookmarkStart w:id="0" w:name="_Toc469495724"/>
      <w:r>
        <w:rPr>
          <w:rFonts w:hint="eastAsia" w:ascii="仿宋" w:hAnsi="仿宋" w:eastAsia="仿宋" w:cs="仿宋"/>
          <w:b/>
          <w:color w:val="auto"/>
          <w:sz w:val="28"/>
          <w:szCs w:val="28"/>
          <w:highlight w:val="none"/>
          <w:lang w:eastAsia="zh-CN"/>
        </w:rPr>
        <w:t>（一）</w:t>
      </w:r>
      <w:r>
        <w:rPr>
          <w:rFonts w:hint="eastAsia" w:ascii="仿宋" w:hAnsi="仿宋" w:eastAsia="仿宋" w:cs="仿宋"/>
          <w:b/>
          <w:color w:val="auto"/>
          <w:sz w:val="28"/>
          <w:szCs w:val="32"/>
          <w:highlight w:val="none"/>
          <w:lang w:eastAsia="zh-CN"/>
        </w:rPr>
        <w:t>总  则</w:t>
      </w:r>
      <w:bookmarkEnd w:id="0"/>
    </w:p>
    <w:p w14:paraId="6CD3048A">
      <w:pPr>
        <w:snapToGrid w:val="0"/>
        <w:spacing w:line="3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1.项目概况</w:t>
      </w:r>
    </w:p>
    <w:p w14:paraId="755F1B39">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1.1本次招标采购项目名称：见供应商须知前附表。</w:t>
      </w:r>
    </w:p>
    <w:p w14:paraId="1FC381D5">
      <w:pPr>
        <w:snapToGrid w:val="0"/>
        <w:spacing w:line="440" w:lineRule="exact"/>
        <w:ind w:firstLine="2430" w:firstLineChars="10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项目编号：见供应商须知前附表。</w:t>
      </w:r>
    </w:p>
    <w:p w14:paraId="0D0CC008">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招标人：见供应商须知前附表。</w:t>
      </w:r>
    </w:p>
    <w:p w14:paraId="78AC400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供货期：见供应商须知前附表。</w:t>
      </w:r>
    </w:p>
    <w:p w14:paraId="28CADA2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供货地点：见供应商须知前附表。</w:t>
      </w:r>
    </w:p>
    <w:p w14:paraId="0543DC36">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1.2招标人及联系人：见供应商须知前附表。</w:t>
      </w:r>
    </w:p>
    <w:p w14:paraId="29B75125">
      <w:pPr>
        <w:snapToGrid w:val="0"/>
        <w:spacing w:line="440" w:lineRule="exact"/>
        <w:ind w:firstLine="607" w:firstLineChars="25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代理机构及联系人：见供应商须知前附表。</w:t>
      </w:r>
    </w:p>
    <w:p w14:paraId="0A4325C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1.3资金来源：见供应商须知前附表。</w:t>
      </w:r>
    </w:p>
    <w:p w14:paraId="15358B92">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1.4本项目预算：见供应商须知前附表。</w:t>
      </w:r>
    </w:p>
    <w:p w14:paraId="4BCE988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1.5本项目控制价：见供应商须知前附表。</w:t>
      </w:r>
    </w:p>
    <w:p w14:paraId="47FFFFC5">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2.招标范围：</w:t>
      </w:r>
    </w:p>
    <w:p w14:paraId="45D806D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2.1 采购内容：见供应商须知前附表。</w:t>
      </w:r>
    </w:p>
    <w:p w14:paraId="2CB03F92">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 技术要求：详见采购文件第四章采购内容及技术要求。</w:t>
      </w:r>
    </w:p>
    <w:p w14:paraId="7DB61AEF">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3.标包划分：</w:t>
      </w:r>
    </w:p>
    <w:p w14:paraId="6B0DC0B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3.1本项目划分：</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个包。</w:t>
      </w:r>
    </w:p>
    <w:p w14:paraId="72D8C765">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4.招标方式：</w:t>
      </w:r>
    </w:p>
    <w:p w14:paraId="5856CD06">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4.1本项目招标方式：公开招标。</w:t>
      </w:r>
    </w:p>
    <w:p w14:paraId="7E71F11F">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5.计价方式：</w:t>
      </w:r>
    </w:p>
    <w:p w14:paraId="7CD3901A">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5.1本次招标项目合同采用</w:t>
      </w:r>
      <w:r>
        <w:rPr>
          <w:rFonts w:hint="eastAsia" w:ascii="仿宋" w:hAnsi="仿宋" w:eastAsia="仿宋" w:cs="仿宋"/>
          <w:color w:val="auto"/>
          <w:szCs w:val="21"/>
          <w:highlight w:val="none"/>
          <w:u w:val="single"/>
          <w:lang w:eastAsia="zh-CN"/>
        </w:rPr>
        <w:t xml:space="preserve">   固定</w:t>
      </w:r>
      <w:r>
        <w:rPr>
          <w:rFonts w:hint="eastAsia" w:ascii="仿宋" w:hAnsi="仿宋" w:eastAsia="仿宋" w:cs="仿宋"/>
          <w:color w:val="auto"/>
          <w:szCs w:val="21"/>
          <w:highlight w:val="none"/>
          <w:u w:val="single"/>
          <w:lang w:val="en-US" w:eastAsia="zh-CN"/>
        </w:rPr>
        <w:t>单</w:t>
      </w:r>
      <w:r>
        <w:rPr>
          <w:rFonts w:hint="eastAsia" w:ascii="仿宋" w:hAnsi="仿宋" w:eastAsia="仿宋" w:cs="仿宋"/>
          <w:color w:val="auto"/>
          <w:szCs w:val="21"/>
          <w:highlight w:val="none"/>
          <w:u w:val="single"/>
          <w:lang w:eastAsia="zh-CN"/>
        </w:rPr>
        <w:t>价 。</w:t>
      </w:r>
    </w:p>
    <w:p w14:paraId="1F41037A">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6.评标办法：</w:t>
      </w:r>
    </w:p>
    <w:p w14:paraId="1B58D136">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6.1本次招标评标采用</w:t>
      </w:r>
      <w:r>
        <w:rPr>
          <w:rFonts w:hint="eastAsia" w:ascii="仿宋" w:hAnsi="仿宋" w:eastAsia="仿宋" w:cs="仿宋"/>
          <w:color w:val="auto"/>
          <w:szCs w:val="21"/>
          <w:highlight w:val="none"/>
          <w:u w:val="single"/>
          <w:lang w:eastAsia="zh-CN"/>
        </w:rPr>
        <w:t xml:space="preserve">  综合评分法 </w:t>
      </w:r>
      <w:r>
        <w:rPr>
          <w:rFonts w:hint="eastAsia" w:ascii="仿宋" w:hAnsi="仿宋" w:eastAsia="仿宋" w:cs="仿宋"/>
          <w:color w:val="auto"/>
          <w:szCs w:val="21"/>
          <w:highlight w:val="none"/>
          <w:lang w:eastAsia="zh-CN"/>
        </w:rPr>
        <w:t>（详见第三章评标办法）</w:t>
      </w:r>
    </w:p>
    <w:p w14:paraId="2E8CAE81">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7.供应商资格：</w:t>
      </w:r>
    </w:p>
    <w:p w14:paraId="6689E395">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7.1参与采购活动的供应商必须是满足《中华人民共和国政府采购法》规定条件的法人、其他组织或者自然人：</w:t>
      </w:r>
    </w:p>
    <w:p w14:paraId="2307301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7.2由于政府采购项目的差异性，供应商在参与具体政府采购项目活动时，应仔细阅读该项目的资质要求,具体见供应商须知前附表。</w:t>
      </w:r>
    </w:p>
    <w:p w14:paraId="14B4EEAA">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7.3根据电子化政府采购的特点，各供应商在开标前应确保成为新疆维吾尔自治区政府采购网正式注册入库供应商，</w:t>
      </w:r>
      <w:r>
        <w:rPr>
          <w:rFonts w:hint="eastAsia" w:ascii="仿宋" w:hAnsi="仿宋" w:eastAsia="仿宋" w:cs="仿宋"/>
          <w:color w:val="auto"/>
          <w:kern w:val="2"/>
          <w:highlight w:val="none"/>
          <w:lang w:eastAsia="zh-CN" w:bidi="ar-SA"/>
        </w:rPr>
        <w:t>(已在政采云平台其他省份入驻的供应商无须重复注册），</w:t>
      </w:r>
      <w:r>
        <w:rPr>
          <w:rFonts w:hint="eastAsia" w:ascii="仿宋" w:hAnsi="仿宋" w:eastAsia="仿宋" w:cs="仿宋"/>
          <w:color w:val="auto"/>
          <w:szCs w:val="21"/>
          <w:highlight w:val="none"/>
          <w:lang w:eastAsia="zh-CN"/>
        </w:rPr>
        <w:t>并完成CA数字证书申领。因未注册入库、未办理CA数字证书等原因造成无法投标或投标失败等后果由供应商自行承担。</w:t>
      </w:r>
    </w:p>
    <w:p w14:paraId="7CEE29DF">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7.4供应商必须确保自己在信息库中注册的信息真实、准确，并保证投标文件中的有关信息与库中的信息相一致。否则，供应商因此蒙受损失，招标人概不负责。</w:t>
      </w:r>
    </w:p>
    <w:p w14:paraId="1040FA75">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8. 投标费用</w:t>
      </w:r>
    </w:p>
    <w:p w14:paraId="4EF4FD6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8.1供应商准备和参加投标活动发生的费用自理。</w:t>
      </w:r>
    </w:p>
    <w:p w14:paraId="7323BD15">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9.</w:t>
      </w:r>
      <w:bookmarkStart w:id="1" w:name="_Toc247592876"/>
      <w:bookmarkStart w:id="2" w:name="_Toc296602429"/>
      <w:bookmarkStart w:id="3" w:name="_Toc247527563"/>
      <w:bookmarkStart w:id="4" w:name="_Toc247513962"/>
      <w:bookmarkStart w:id="5" w:name="_Toc152042315"/>
      <w:bookmarkStart w:id="6" w:name="_Toc144974507"/>
      <w:bookmarkStart w:id="7" w:name="_Toc152045539"/>
      <w:r>
        <w:rPr>
          <w:rFonts w:hint="eastAsia" w:ascii="仿宋" w:hAnsi="仿宋" w:eastAsia="仿宋" w:cs="仿宋"/>
          <w:b/>
          <w:color w:val="auto"/>
          <w:szCs w:val="21"/>
          <w:highlight w:val="none"/>
          <w:lang w:eastAsia="zh-CN"/>
        </w:rPr>
        <w:t xml:space="preserve"> 踏勘现场</w:t>
      </w:r>
      <w:bookmarkEnd w:id="1"/>
      <w:bookmarkEnd w:id="2"/>
      <w:bookmarkEnd w:id="3"/>
      <w:bookmarkEnd w:id="4"/>
      <w:bookmarkEnd w:id="5"/>
      <w:bookmarkEnd w:id="6"/>
      <w:bookmarkEnd w:id="7"/>
    </w:p>
    <w:p w14:paraId="53FD0C53">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供应商须知前附表规定组织踏勘现场的，招标人按供应商须知前附表规定的时间、地点组织供应商踏勘项目现场。如需踏勘现场，</w:t>
      </w:r>
      <w:r>
        <w:rPr>
          <w:rFonts w:hint="eastAsia" w:ascii="仿宋" w:hAnsi="仿宋" w:eastAsia="仿宋" w:cs="仿宋"/>
          <w:color w:val="auto"/>
          <w:highlight w:val="none"/>
          <w:lang w:eastAsia="zh-CN"/>
        </w:rPr>
        <w:t>供应商自行踏勘现场的，可咨询本项目采购人或采购代理机构联系人。</w:t>
      </w:r>
      <w:r>
        <w:rPr>
          <w:rFonts w:hint="eastAsia" w:ascii="仿宋" w:hAnsi="仿宋" w:eastAsia="仿宋" w:cs="仿宋"/>
          <w:b/>
          <w:bCs/>
          <w:color w:val="auto"/>
          <w:highlight w:val="none"/>
          <w:lang w:eastAsia="zh-CN"/>
        </w:rPr>
        <w:t>供应商自行踏勘现场的，可咨询本项目采购人或采购代理机构联系人。</w:t>
      </w:r>
      <w:r>
        <w:rPr>
          <w:rFonts w:hint="eastAsia" w:ascii="仿宋" w:hAnsi="仿宋" w:eastAsia="仿宋" w:cs="仿宋"/>
          <w:b/>
          <w:bCs/>
          <w:color w:val="auto"/>
          <w:szCs w:val="21"/>
          <w:highlight w:val="none"/>
          <w:lang w:eastAsia="zh-CN"/>
        </w:rPr>
        <w:t xml:space="preserve"> </w:t>
      </w:r>
    </w:p>
    <w:p w14:paraId="1F7111F6">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供应商踏勘现场发生的费用自理。</w:t>
      </w:r>
    </w:p>
    <w:p w14:paraId="44555D49">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除招标人的原因外，供应商自行负责在踏勘现场中所发生的人员伤亡和财产损失。</w:t>
      </w:r>
    </w:p>
    <w:p w14:paraId="74BED9D6">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招标人在踏勘现场中介绍的场地和相关的周边环境情况，供应商在编制投标文件时参考，招标人不对供应商据此作出的判断和决策负责。</w:t>
      </w:r>
      <w:bookmarkStart w:id="8" w:name="_Toc247527564"/>
      <w:bookmarkStart w:id="9" w:name="_Toc296602430"/>
      <w:bookmarkStart w:id="10" w:name="_Toc247513963"/>
      <w:bookmarkStart w:id="11" w:name="_Toc152042316"/>
      <w:bookmarkStart w:id="12" w:name="_Toc152045540"/>
      <w:bookmarkStart w:id="13" w:name="_Toc247592877"/>
      <w:bookmarkStart w:id="14" w:name="_Toc144974508"/>
    </w:p>
    <w:p w14:paraId="678352B0">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10. 投标预备会</w:t>
      </w:r>
      <w:bookmarkEnd w:id="8"/>
      <w:bookmarkEnd w:id="9"/>
      <w:bookmarkEnd w:id="10"/>
      <w:bookmarkEnd w:id="11"/>
      <w:bookmarkEnd w:id="12"/>
      <w:bookmarkEnd w:id="13"/>
      <w:bookmarkEnd w:id="14"/>
    </w:p>
    <w:p w14:paraId="6196BAF1">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10.1供应商须知前附表规定召开投标预备会的，招标人按供应商须知前附表规定的时间和地点召开投标预备会，澄清供应商提出的问题。</w:t>
      </w:r>
    </w:p>
    <w:p w14:paraId="62776064">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10.2供应商应在供应商须知前附表规定的时间前，将提出的问题送达招标人，以便招标人澄清。</w:t>
      </w:r>
    </w:p>
    <w:p w14:paraId="46C8198E">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10.3招标人在供应商须知前附表规定的时间，将对供应商所提的问题进行澄清。该澄清内容为采购文件的组成部分。</w:t>
      </w:r>
    </w:p>
    <w:p w14:paraId="58031D4B">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11. 联合投标</w:t>
      </w:r>
    </w:p>
    <w:p w14:paraId="47B51979">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644658AF">
      <w:pPr>
        <w:spacing w:line="40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05E4954F">
      <w:pPr>
        <w:spacing w:line="4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11.3 联合体应当确定其中一个单位为投标的全权代表，负责参加投标的一切事务，并承担投标及履约中应承担的全部责任与义务。</w:t>
      </w:r>
    </w:p>
    <w:p w14:paraId="6633F0D4">
      <w:pPr>
        <w:pStyle w:val="8"/>
        <w:spacing w:after="0" w:line="400" w:lineRule="exact"/>
        <w:ind w:left="0" w:leftChars="0" w:firstLine="490" w:firstLineChars="20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11.4 联合体各方应当共同与招标人签订采购合同，就采购合同约定的事项对招标人承担连带责任。</w:t>
      </w:r>
    </w:p>
    <w:p w14:paraId="13B4E898">
      <w:pPr>
        <w:spacing w:line="440" w:lineRule="exact"/>
        <w:ind w:firstLine="475" w:firstLineChars="196"/>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12.招标代理费：</w:t>
      </w:r>
      <w:r>
        <w:rPr>
          <w:rFonts w:hint="eastAsia" w:ascii="仿宋" w:hAnsi="仿宋" w:eastAsia="仿宋" w:cs="仿宋"/>
          <w:color w:val="auto"/>
          <w:szCs w:val="21"/>
          <w:highlight w:val="none"/>
          <w:lang w:eastAsia="zh-CN"/>
        </w:rPr>
        <w:t>见供应商须知前附表。</w:t>
      </w:r>
    </w:p>
    <w:p w14:paraId="22E34752">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13.供应商应注意的事项</w:t>
      </w:r>
    </w:p>
    <w:p w14:paraId="31B01231">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color w:val="auto"/>
          <w:szCs w:val="21"/>
          <w:highlight w:val="none"/>
          <w:lang w:eastAsia="zh-CN"/>
        </w:rPr>
        <w:t>13.1供应商一旦按规定缴纳了投标保证金并参加投标，即被认为接受了本采购文件中的所有条件和规定。供应商必须严格按采购文件的要求编制投标文件，投标文件宜编制页码和目录，以便评委审核。否则，由此产生的一切后果由供应商承担。</w:t>
      </w:r>
    </w:p>
    <w:p w14:paraId="4F6328A2">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13.2 供应商对采购内容中规定的技术参数、规格等要求必须完全响应或优于采购文件中的要求。</w:t>
      </w:r>
    </w:p>
    <w:p w14:paraId="0740E16F">
      <w:pPr>
        <w:spacing w:line="440" w:lineRule="exact"/>
        <w:ind w:firstLine="475"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13.3所有供应商的投标保证金都应在采购文件规定的投标保证金缴纳截止日期前缴纳。</w:t>
      </w:r>
    </w:p>
    <w:p w14:paraId="72C8224F">
      <w:pPr>
        <w:spacing w:line="440" w:lineRule="exact"/>
        <w:ind w:firstLine="475"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13.4单位负责人为同一人或者存在直接控股、管理关系的不同供应商，不得参加同一合同项下的政府采购活动。</w:t>
      </w:r>
      <w:r>
        <w:rPr>
          <w:rFonts w:hint="eastAsia" w:ascii="仿宋" w:hAnsi="仿宋" w:eastAsia="仿宋" w:cs="仿宋"/>
          <w:color w:val="auto"/>
          <w:szCs w:val="21"/>
          <w:highlight w:val="none"/>
          <w:lang w:eastAsia="zh-CN"/>
        </w:rPr>
        <w:t>为采购项目提供整体设计、规范编制或者项目管理、监理、检测等服务的供应商，不得再参加该采购项目的其他采购活动。</w:t>
      </w:r>
    </w:p>
    <w:p w14:paraId="3DB247E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13.5本项目只接受</w:t>
      </w:r>
      <w:r>
        <w:rPr>
          <w:rFonts w:hint="eastAsia" w:ascii="仿宋" w:hAnsi="仿宋" w:eastAsia="仿宋" w:cs="仿宋"/>
          <w:color w:val="auto"/>
          <w:szCs w:val="21"/>
          <w:highlight w:val="none"/>
          <w:lang w:eastAsia="zh-CN"/>
        </w:rPr>
        <w:t>成为新疆维吾尔自治区政府采购网正式注册入库并完成CA数字证书申领供应商参与投标。因未注册入库、未办理CA数字证书等原因造成无法投标或投标失败等后果由供应商自行承担。</w:t>
      </w:r>
    </w:p>
    <w:p w14:paraId="405CE3D9">
      <w:pPr>
        <w:wordWrap w:val="0"/>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13.6  供应商被视为充分熟悉本招标项目所在地的与履行合同有关的各种情况，包括但不限于：</w:t>
      </w:r>
    </w:p>
    <w:p w14:paraId="368EDD64">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（1）国家对本次投标货物和服务的生产、安装调试、验收、维修等有关法律、法规及行业管理标准；</w:t>
      </w:r>
    </w:p>
    <w:p w14:paraId="6BA49357">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（2）本地区有关管理部门的相关规定；</w:t>
      </w:r>
    </w:p>
    <w:p w14:paraId="4F1F814B">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（3）招标人的相关场地情况、基础建设、电力供应情况及相关设计标准。</w:t>
      </w:r>
    </w:p>
    <w:p w14:paraId="05066BCA">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本采购文件不再对上述情况进行描述。</w:t>
      </w:r>
      <w:bookmarkStart w:id="15" w:name="_Toc469495725"/>
    </w:p>
    <w:p w14:paraId="0080EA82">
      <w:pPr>
        <w:spacing w:line="400" w:lineRule="exact"/>
        <w:ind w:firstLine="424" w:firstLineChars="150"/>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w:t>
      </w:r>
      <w:bookmarkEnd w:id="15"/>
      <w:r>
        <w:rPr>
          <w:rFonts w:hint="eastAsia" w:ascii="仿宋" w:hAnsi="仿宋" w:eastAsia="仿宋" w:cs="仿宋"/>
          <w:b/>
          <w:color w:val="auto"/>
          <w:sz w:val="28"/>
          <w:szCs w:val="28"/>
          <w:highlight w:val="none"/>
          <w:lang w:eastAsia="zh-CN"/>
        </w:rPr>
        <w:t>招标文件</w:t>
      </w:r>
    </w:p>
    <w:p w14:paraId="7140B679">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15. 采购文件的编制依据</w:t>
      </w:r>
    </w:p>
    <w:p w14:paraId="55224F53">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根据《中华人民共和国政府采购法》、《政府采购货物和服务招标投标管理办法》和《中华人民共和国合同法》</w:t>
      </w:r>
      <w:r>
        <w:rPr>
          <w:rFonts w:hint="eastAsia" w:ascii="仿宋" w:hAnsi="仿宋" w:eastAsia="仿宋" w:cs="仿宋"/>
          <w:color w:val="auto"/>
          <w:spacing w:val="-2"/>
          <w:szCs w:val="21"/>
          <w:highlight w:val="none"/>
          <w:lang w:eastAsia="zh-CN"/>
        </w:rPr>
        <w:t>等相关法律法规和规章及部、省、市级规范性文件的规定，编制本采购文件。</w:t>
      </w:r>
    </w:p>
    <w:p w14:paraId="10F30CE8">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16. 采购文件的组成</w:t>
      </w:r>
    </w:p>
    <w:p w14:paraId="0ACE06CB">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16.1 采购文件包括内容：</w:t>
      </w:r>
    </w:p>
    <w:p w14:paraId="6C26FFF4">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第一章  招标公告</w:t>
      </w:r>
    </w:p>
    <w:p w14:paraId="0C284F6E">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第二章  投标须知</w:t>
      </w:r>
    </w:p>
    <w:p w14:paraId="55BB5837">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第三章  评标办法</w:t>
      </w:r>
    </w:p>
    <w:p w14:paraId="2606AD1F">
      <w:pPr>
        <w:spacing w:line="440" w:lineRule="exact"/>
        <w:ind w:firstLine="1701" w:firstLineChars="7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 xml:space="preserve">第四章  </w:t>
      </w:r>
      <w:r>
        <w:rPr>
          <w:rFonts w:hint="eastAsia" w:ascii="仿宋" w:hAnsi="仿宋" w:eastAsia="仿宋" w:cs="仿宋"/>
          <w:color w:val="auto"/>
          <w:szCs w:val="21"/>
          <w:highlight w:val="none"/>
          <w:lang w:val="en-US" w:eastAsia="zh-CN"/>
        </w:rPr>
        <w:t>技术规格、数量及质量要求</w:t>
      </w:r>
    </w:p>
    <w:p w14:paraId="15F5DAA5">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第五章  合同条款及格式</w:t>
      </w:r>
    </w:p>
    <w:p w14:paraId="7B1A874A">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第六章  投标文件格式</w:t>
      </w:r>
    </w:p>
    <w:p w14:paraId="555B6462">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第七章  招标单位、招标代理机构对本文件的确认</w:t>
      </w:r>
    </w:p>
    <w:p w14:paraId="1582CFD4">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16.2 除16.1内容外，招标答疑亦为采购文件的组成部分，对招标人和供应商起约束作用。</w:t>
      </w:r>
    </w:p>
    <w:p w14:paraId="703FAA12">
      <w:pPr>
        <w:pStyle w:val="10"/>
        <w:wordWrap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16.3供应商应仔细阅读和检查采购文件的全部内容。如发现缺页或附件不全，应及时向招标人提出，以便补齐。如有疑问，供应商应以书面形式一次性向采购人和采购代理机构提出同一环节的质疑。</w:t>
      </w:r>
    </w:p>
    <w:p w14:paraId="53986F2A">
      <w:pPr>
        <w:wordWrap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采购文件的澄清将在政采云平台“更正公告”栏目予以公告，但不指明澄清问题的来源。如果澄清内容影响投标文件编制的，将相应延长投标截止时间。</w:t>
      </w:r>
    </w:p>
    <w:p w14:paraId="54640AA1">
      <w:pPr>
        <w:spacing w:line="440" w:lineRule="exact"/>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17. 采购文件的修改、补充、解释</w:t>
      </w:r>
    </w:p>
    <w:p w14:paraId="213C1A56">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17.1采购文件发出后，招标人在规定的投标截止时间前可对采购文件进行必要的修改和补充，并以更正公告形式在政采云平台 “更正公告”栏目予以公告，请各位供应商注意查看有关澄清内容，如不及时查看造成后果由供应商自负。采购文件的修改、补充等内容作为采购文件的组成部分，具有约束作用。</w:t>
      </w:r>
    </w:p>
    <w:p w14:paraId="26F2950B">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56FE399E">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 xml:space="preserve">17.3 </w:t>
      </w:r>
      <w:r>
        <w:rPr>
          <w:rFonts w:hint="eastAsia" w:ascii="仿宋" w:hAnsi="仿宋" w:eastAsia="仿宋" w:cs="仿宋"/>
          <w:color w:val="auto"/>
          <w:szCs w:val="21"/>
          <w:highlight w:val="none"/>
          <w:lang w:eastAsia="zh-CN"/>
        </w:rPr>
        <w:t>供应商在规定的时间内未对采购文件提出疑问、质疑或要求澄清的，将视其为无异议。</w:t>
      </w:r>
    </w:p>
    <w:p w14:paraId="5D608D1E">
      <w:pPr>
        <w:spacing w:line="400" w:lineRule="exact"/>
        <w:ind w:firstLine="243" w:firstLineChars="1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17.4 采购文件的解释</w:t>
      </w:r>
    </w:p>
    <w:p w14:paraId="65F4F81B">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本采购文件由招标人（或其委托的招标代理机构）负责解释。</w:t>
      </w:r>
    </w:p>
    <w:p w14:paraId="3E3A7C5E">
      <w:pPr>
        <w:spacing w:line="40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 18. 采购文件的发出</w:t>
      </w:r>
    </w:p>
    <w:p w14:paraId="58EB3BEA">
      <w:pPr>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18.1 采购文件、采购文件的澄清、修改、补充及招标答疑等均应报相关部门备案后，方可发出。</w:t>
      </w:r>
    </w:p>
    <w:p w14:paraId="121CEE4F">
      <w:pPr>
        <w:spacing w:line="440" w:lineRule="exact"/>
        <w:ind w:firstLine="243" w:firstLineChars="100"/>
        <w:rPr>
          <w:rFonts w:ascii="仿宋" w:hAnsi="仿宋" w:eastAsia="仿宋" w:cs="仿宋"/>
          <w:color w:val="auto"/>
          <w:szCs w:val="21"/>
          <w:highlight w:val="none"/>
          <w:lang w:eastAsia="zh-CN"/>
        </w:rPr>
      </w:pPr>
      <w:bookmarkStart w:id="16" w:name="_Toc469495726"/>
      <w:r>
        <w:rPr>
          <w:rFonts w:hint="eastAsia" w:ascii="仿宋" w:hAnsi="仿宋" w:eastAsia="仿宋" w:cs="仿宋"/>
          <w:b/>
          <w:color w:val="auto"/>
          <w:szCs w:val="21"/>
          <w:highlight w:val="none"/>
          <w:lang w:eastAsia="zh-CN"/>
        </w:rPr>
        <w:t xml:space="preserve">19. </w:t>
      </w:r>
      <w:r>
        <w:rPr>
          <w:rFonts w:hint="eastAsia" w:ascii="仿宋" w:hAnsi="仿宋" w:eastAsia="仿宋" w:cs="仿宋"/>
          <w:color w:val="auto"/>
          <w:szCs w:val="21"/>
          <w:highlight w:val="none"/>
          <w:lang w:eastAsia="zh-CN"/>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790D730A">
      <w:pPr>
        <w:spacing w:line="440" w:lineRule="exact"/>
        <w:ind w:firstLine="42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采购文件中应明确样品送检方式、检测费用支付方法、供应商在规定时间内无法提供第三方权威检测机构检测报告的处理方式。（采购人根据项目需求按上述要求自行描述）</w:t>
      </w:r>
    </w:p>
    <w:p w14:paraId="3AE20458">
      <w:pPr>
        <w:spacing w:beforeLines="100" w:afterLines="100" w:line="440" w:lineRule="exact"/>
        <w:jc w:val="center"/>
        <w:outlineLvl w:val="2"/>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（三）投标文件的编制</w:t>
      </w:r>
      <w:bookmarkEnd w:id="16"/>
    </w:p>
    <w:p w14:paraId="12A67DF2">
      <w:pPr>
        <w:spacing w:line="440" w:lineRule="exact"/>
        <w:ind w:firstLine="352" w:firstLineChars="145"/>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20. 投标的语言及度量衡单位</w:t>
      </w:r>
    </w:p>
    <w:p w14:paraId="7713B2B9">
      <w:pPr>
        <w:spacing w:line="440" w:lineRule="exact"/>
        <w:ind w:firstLine="328" w:firstLineChars="13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20.1供应商提交的投标文件、技术文件和资料，以及供应商与招标人就有关投标的所有来往函电均应使用中文。投标文件中若有英文或其他语言文字的资料，应提供相应的中文翻译资料。对不同文本投标文件的解释发生异议的，以中文文本为准。</w:t>
      </w:r>
    </w:p>
    <w:p w14:paraId="157B5EA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20.2除采购文件中另有规定外，投标书所使用的度量衡均须采用法定计量单位。</w:t>
      </w:r>
    </w:p>
    <w:p w14:paraId="11149F9E">
      <w:pPr>
        <w:spacing w:line="400" w:lineRule="exact"/>
        <w:ind w:firstLine="237" w:firstLineChars="98"/>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21. 投标文件的组成</w:t>
      </w:r>
    </w:p>
    <w:p w14:paraId="564E5C4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资格证明文件和商务及技术文件两部分。</w:t>
      </w:r>
    </w:p>
    <w:p w14:paraId="1507ECF3">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21.1资格证明文件（包括但不限于）</w:t>
      </w:r>
    </w:p>
    <w:p w14:paraId="5A15191B">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资格证明文件是证明供应商有资格参加投标和中标后有能力履行合同的文件，这些文件应能满足招标的要求，否则作无效投标处理。</w:t>
      </w:r>
    </w:p>
    <w:p w14:paraId="6E1C6082">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1、法人或者非法人组织的营业执照等证明文件复印件（须加盖本单位章）或自然人的身份证明复印件;</w:t>
      </w:r>
    </w:p>
    <w:p w14:paraId="1BC12BE1">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2、法定代表人资格证明书</w:t>
      </w:r>
    </w:p>
    <w:p w14:paraId="76286804">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3、法定代表人授权书</w:t>
      </w:r>
    </w:p>
    <w:p w14:paraId="61532C2F">
      <w:pPr>
        <w:spacing w:line="440" w:lineRule="exact"/>
        <w:ind w:firstLine="356" w:firstLineChars="147"/>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1A9FBF8D">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、投标保证金缴纳凭证或投标担保函；</w:t>
      </w:r>
    </w:p>
    <w:p w14:paraId="2D65455C">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6、投标企业须提供供应商（被授权本单位在职人员）近6个月内任意1个月的有效社保证明;</w:t>
      </w:r>
    </w:p>
    <w:p w14:paraId="0C15ADDE">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7、投标供应商具有有效期内的《食品经营许可证》或《食品流通许可证》或《食品生产许可证》。</w:t>
      </w:r>
    </w:p>
    <w:p w14:paraId="695AA843">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8、投标供应商需提供从业人员健康证（不少于5人）。</w:t>
      </w:r>
    </w:p>
    <w:p w14:paraId="223A5069">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9、投标供应商需提供肉类产品养殖单位有效的《动物防疫合格证》，肉类屠宰必须提供经动物卫生监督所出具动物检疫合格证明。</w:t>
      </w:r>
    </w:p>
    <w:p w14:paraId="60734D5B">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463094E2">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lang w:eastAsia="zh-CN"/>
        </w:rPr>
        <w:t xml:space="preserve">、供应商须知资料表要求的其他资格证明文件; </w:t>
      </w:r>
    </w:p>
    <w:p w14:paraId="7878B78C">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21.2 商务及技术文件（包括但不限于）</w:t>
      </w:r>
    </w:p>
    <w:p w14:paraId="5FD6781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1、投标函</w:t>
      </w:r>
    </w:p>
    <w:p w14:paraId="1D220947">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2、开标一览表</w:t>
      </w:r>
    </w:p>
    <w:p w14:paraId="095024C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3、货物说明一览表</w:t>
      </w:r>
    </w:p>
    <w:p w14:paraId="26EC0EBF">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4、投标分项报价表</w:t>
      </w:r>
    </w:p>
    <w:p w14:paraId="5530F7B4">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5、技术条款偏离表</w:t>
      </w:r>
    </w:p>
    <w:p w14:paraId="2FFE27CA">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6、商务条款偏离表</w:t>
      </w:r>
    </w:p>
    <w:p w14:paraId="3DFB4310">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7、供应商基本情况表</w:t>
      </w:r>
    </w:p>
    <w:p w14:paraId="67C519AE">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8</w:t>
      </w:r>
      <w:r>
        <w:rPr>
          <w:rFonts w:hint="eastAsia" w:ascii="仿宋" w:hAnsi="仿宋" w:eastAsia="仿宋" w:cs="仿宋"/>
          <w:bCs/>
          <w:color w:val="auto"/>
          <w:szCs w:val="21"/>
          <w:highlight w:val="none"/>
          <w:lang w:eastAsia="zh-CN"/>
        </w:rPr>
        <w:t>、中小企业声明函(货物)</w:t>
      </w:r>
    </w:p>
    <w:p w14:paraId="1EAC9E83">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9</w:t>
      </w:r>
      <w:r>
        <w:rPr>
          <w:rFonts w:hint="eastAsia" w:ascii="仿宋" w:hAnsi="仿宋" w:eastAsia="仿宋" w:cs="仿宋"/>
          <w:bCs/>
          <w:color w:val="auto"/>
          <w:szCs w:val="21"/>
          <w:highlight w:val="none"/>
          <w:lang w:eastAsia="zh-CN"/>
        </w:rPr>
        <w:t>、残疾人福利性单位声明函</w:t>
      </w:r>
    </w:p>
    <w:p w14:paraId="673463B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10</w:t>
      </w:r>
      <w:r>
        <w:rPr>
          <w:rFonts w:hint="eastAsia" w:ascii="仿宋" w:hAnsi="仿宋" w:eastAsia="仿宋" w:cs="仿宋"/>
          <w:bCs/>
          <w:color w:val="auto"/>
          <w:szCs w:val="21"/>
          <w:highlight w:val="none"/>
          <w:lang w:eastAsia="zh-CN"/>
        </w:rPr>
        <w:t>、评分标准和细则中技术部分证明材料</w:t>
      </w:r>
    </w:p>
    <w:p w14:paraId="545BF701">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11</w:t>
      </w:r>
      <w:r>
        <w:rPr>
          <w:rFonts w:hint="eastAsia" w:ascii="仿宋" w:hAnsi="仿宋" w:eastAsia="仿宋" w:cs="仿宋"/>
          <w:bCs/>
          <w:color w:val="auto"/>
          <w:szCs w:val="21"/>
          <w:highlight w:val="none"/>
          <w:lang w:eastAsia="zh-CN"/>
        </w:rPr>
        <w:t>、评分标准和细则中</w:t>
      </w:r>
      <w:r>
        <w:rPr>
          <w:rFonts w:hint="eastAsia" w:ascii="仿宋" w:hAnsi="仿宋" w:eastAsia="仿宋" w:cs="仿宋"/>
          <w:bCs/>
          <w:color w:val="auto"/>
          <w:szCs w:val="21"/>
          <w:highlight w:val="none"/>
          <w:lang w:val="en-US" w:eastAsia="zh-CN"/>
        </w:rPr>
        <w:t>商务</w:t>
      </w:r>
      <w:r>
        <w:rPr>
          <w:rFonts w:hint="eastAsia" w:ascii="仿宋" w:hAnsi="仿宋" w:eastAsia="仿宋" w:cs="仿宋"/>
          <w:bCs/>
          <w:color w:val="auto"/>
          <w:szCs w:val="21"/>
          <w:highlight w:val="none"/>
          <w:lang w:eastAsia="zh-CN"/>
        </w:rPr>
        <w:t>部分证明材料（格式自拟）</w:t>
      </w:r>
    </w:p>
    <w:p w14:paraId="19341CA8">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w:t>
      </w:r>
      <w:r>
        <w:rPr>
          <w:rFonts w:hint="eastAsia" w:ascii="仿宋" w:hAnsi="仿宋" w:eastAsia="仿宋" w:cs="仿宋"/>
          <w:bCs/>
          <w:color w:val="auto"/>
          <w:szCs w:val="21"/>
          <w:highlight w:val="none"/>
          <w:lang w:val="en-US" w:eastAsia="zh-CN"/>
        </w:rPr>
        <w:t>2</w:t>
      </w:r>
      <w:r>
        <w:rPr>
          <w:rFonts w:hint="eastAsia" w:ascii="仿宋" w:hAnsi="仿宋" w:eastAsia="仿宋" w:cs="仿宋"/>
          <w:bCs/>
          <w:color w:val="auto"/>
          <w:szCs w:val="21"/>
          <w:highlight w:val="none"/>
          <w:lang w:eastAsia="zh-CN"/>
        </w:rPr>
        <w:t>、供应商认为有必要提供的其他证明材料（格式自拟）</w:t>
      </w:r>
    </w:p>
    <w:p w14:paraId="0E937802">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u w:val="single"/>
          <w:lang w:eastAsia="zh-CN"/>
        </w:rPr>
        <w:t>注：以上材料须逐页加盖单位公章。</w:t>
      </w:r>
    </w:p>
    <w:p w14:paraId="26F4BC91">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21.3投标文件的要求</w:t>
      </w:r>
    </w:p>
    <w:p w14:paraId="0F9C6CE3">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3E6E56EF">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（2）投标文件格式应按本采购文件第六章格式要求编制，不得对采购文件格式进行增删更改，否则按无效标处理。</w:t>
      </w:r>
    </w:p>
    <w:p w14:paraId="224C281A">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（3）对采购文件格式可更改的例外情况：采购文件第六部分附件格式要求中明确规定表格中行数不够用时可按相同格式增加行数，其他一切内容和格式不得更改。 </w:t>
      </w:r>
    </w:p>
    <w:p w14:paraId="5B93F9CC">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（4）投标文件为电子投标文件，电子投标文件按“政采云供应商项目采购-电子招投标操作指南”及本采购文件要求制作、加密传输。</w:t>
      </w:r>
    </w:p>
    <w:p w14:paraId="29156648">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（5）投标文件未在投标截止时间前完成传输的，视为投标文件撤回；投标文件未按时解密也未提供备份投标文件的，亦视为投标文件撤回。</w:t>
      </w:r>
    </w:p>
    <w:p w14:paraId="160ADCED">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22</w:t>
      </w:r>
      <w:r>
        <w:rPr>
          <w:rFonts w:hint="eastAsia" w:ascii="仿宋" w:hAnsi="仿宋" w:eastAsia="仿宋" w:cs="仿宋"/>
          <w:color w:val="auto"/>
          <w:szCs w:val="21"/>
          <w:highlight w:val="none"/>
          <w:lang w:eastAsia="zh-CN"/>
        </w:rPr>
        <w:t>.</w:t>
      </w:r>
      <w:r>
        <w:rPr>
          <w:rFonts w:hint="eastAsia" w:ascii="仿宋" w:hAnsi="仿宋" w:eastAsia="仿宋" w:cs="仿宋"/>
          <w:b/>
          <w:color w:val="auto"/>
          <w:szCs w:val="21"/>
          <w:highlight w:val="none"/>
          <w:lang w:eastAsia="zh-CN"/>
        </w:rPr>
        <w:t>投标报价</w:t>
      </w:r>
    </w:p>
    <w:p w14:paraId="26C7E68A">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22.1投标报价文件中的单价和总价全部采用人民币表示。</w:t>
      </w:r>
    </w:p>
    <w:p w14:paraId="3C07F8E1">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22.2投标报价表上应清楚地标明供应商拟提供货物的名称、型号、生产厂家、数量、单价和总价。</w:t>
      </w:r>
    </w:p>
    <w:p w14:paraId="2F437E7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22.3供应商只允许有一个方案、一个报价。</w:t>
      </w:r>
    </w:p>
    <w:p w14:paraId="0FCEB865">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22.4供应商应按“采购内容及技术参数要求”所列货物逐项进行单价报价，并最终按货物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2CE37ADA">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22.5投标报价的价格是货物交货地验收价格，其总价即为履行合同的固定总价。</w:t>
      </w:r>
    </w:p>
    <w:p w14:paraId="779E1891">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22.6技术要求中规定的安装、调试和培训费用应包括在投标价格中。投标文件报价为含税价，招标人不再为此次招标支付任何费用。</w:t>
      </w:r>
    </w:p>
    <w:p w14:paraId="518E672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22.7投标报价应由法定代表人或被授权人签署。</w:t>
      </w:r>
    </w:p>
    <w:p w14:paraId="6F5BA910">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22.8</w:t>
      </w:r>
      <w:r>
        <w:rPr>
          <w:rFonts w:hint="eastAsia" w:ascii="仿宋" w:hAnsi="仿宋" w:eastAsia="仿宋" w:cs="仿宋"/>
          <w:b/>
          <w:color w:val="auto"/>
          <w:szCs w:val="21"/>
          <w:highlight w:val="none"/>
          <w:lang w:eastAsia="zh-CN"/>
        </w:rPr>
        <w:t>供应商投标总报价，不得高于本次招标设置的最高限价，</w:t>
      </w:r>
      <w:r>
        <w:rPr>
          <w:rFonts w:hint="eastAsia" w:ascii="仿宋" w:hAnsi="仿宋" w:eastAsia="仿宋" w:cs="仿宋"/>
          <w:b/>
          <w:bCs/>
          <w:color w:val="auto"/>
          <w:szCs w:val="21"/>
          <w:highlight w:val="none"/>
          <w:lang w:eastAsia="zh-CN"/>
        </w:rPr>
        <w:t>否则将作为无效投标处理。</w:t>
      </w:r>
    </w:p>
    <w:p w14:paraId="0D5427C2">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22.9如投标文件中未列明全面实现投标货物功能而必须配置的配套或辅助设施及相应技术措施的费用，这些费用将被视为已包含在总投标价中。</w:t>
      </w:r>
    </w:p>
    <w:p w14:paraId="4ACE1CA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22.10总投标价中不得包含采购文件要求以外的内容，否则，在评标时不予核减，但在授予合同时，招标人有权将这部分价格从其中标价格中扣除。</w:t>
      </w:r>
    </w:p>
    <w:p w14:paraId="66C22818">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22.11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7EEB8F26">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22.12供应商不得对从第三方采购货物的随机备品、备件另行收费，否则在计算评标价时这部分费用将不予扣除，在授予合同时将从中标价格中扣除该部分费用。</w:t>
      </w:r>
    </w:p>
    <w:p w14:paraId="305740C3">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22.13供应商应根据货物的技术状况列出随机备品备件的清单和数量，并将该备品备件价格计入总投标价，若所提供的产品无需备件，则应在投标文件中说明；无论供应商在报价中列明随机备品备件的数量及价格多少，在质保期内招标人均无需为维护维修保养所需的专用工具和备品备件另行支付费用。</w:t>
      </w:r>
    </w:p>
    <w:p w14:paraId="3CE16624">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23. 投标有效期</w:t>
      </w:r>
    </w:p>
    <w:p w14:paraId="504601B4">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23.1 除供应商须知前附表另有规定外，投标有效期为60天。</w:t>
      </w:r>
    </w:p>
    <w:p w14:paraId="396C840B">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23.2在投标有效期内，供应商撤销或修改其投标文件的，应承担采购文件和法律规定的责任。</w:t>
      </w:r>
    </w:p>
    <w:p w14:paraId="4CE67ED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23.3出现特殊情况需要延长投标有效期的，招标人以书面形式通知所有供应商延长投标有效期。供应商同意延长的，应相应延长其投标保证金的有效期，但不得要求或被允许修改或撤销其投标文件；供应商拒绝延长的，其投标失效，但供应商有权收回其投标保证金。</w:t>
      </w:r>
    </w:p>
    <w:p w14:paraId="20C79B95">
      <w:pPr>
        <w:spacing w:line="440" w:lineRule="exact"/>
        <w:ind w:firstLine="465" w:firstLineChars="192"/>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24. 投标保证金</w:t>
      </w:r>
    </w:p>
    <w:p w14:paraId="0245F5C6">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24.1供应商须知前附表规定递交投标保证金的，供应商在递交投标文件的同时，应按供应商须知前附表规定的金额、担保形式和第六部分“投标文件格式”规定的投标保证金格式递交投标保证金，并作为其投标文件的组成部分。供应商不按要求提交投标保证金的，评标委员会将否决其投标。</w:t>
      </w:r>
    </w:p>
    <w:p w14:paraId="65F5450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24.2自中标通知书发出之日起5个工作日内退还未中标供应商的投标保证金，自政府采购合同签订之日起5个工作日内退还中标人的投标保证金。</w:t>
      </w:r>
    </w:p>
    <w:p w14:paraId="33904FE1">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24.3有下列情形之一的，投标保证金将不予退还： </w:t>
      </w:r>
    </w:p>
    <w:p w14:paraId="7E739A9D">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（1）供应商在规定的投标有效期内撤回或修改其投标文件；</w:t>
      </w:r>
    </w:p>
    <w:p w14:paraId="74DA338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（2）中标通知书发出后三十天内，中标人无正当理由拒签合同协议书或未按采购文件规定提交履约担保。</w:t>
      </w:r>
    </w:p>
    <w:p w14:paraId="13BE3EFC">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（3）提供虚假材料谋取中标的；</w:t>
      </w:r>
    </w:p>
    <w:p w14:paraId="3C215595">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（4）经查实属于陪标、串通投标的等。</w:t>
      </w:r>
    </w:p>
    <w:p w14:paraId="6AF8CDC1">
      <w:pPr>
        <w:spacing w:line="400" w:lineRule="exact"/>
        <w:ind w:firstLine="486" w:firstLineChars="200"/>
        <w:rPr>
          <w:rFonts w:ascii="仿宋" w:hAnsi="仿宋" w:eastAsia="仿宋" w:cs="仿宋"/>
          <w:color w:val="auto"/>
          <w:szCs w:val="21"/>
          <w:highlight w:val="none"/>
          <w:lang w:eastAsia="zh-CN"/>
        </w:rPr>
      </w:pPr>
      <w:bookmarkStart w:id="17" w:name="_Toc469495727"/>
      <w:r>
        <w:rPr>
          <w:rFonts w:hint="eastAsia" w:ascii="仿宋" w:hAnsi="仿宋" w:eastAsia="仿宋" w:cs="仿宋"/>
          <w:color w:val="auto"/>
          <w:szCs w:val="21"/>
          <w:highlight w:val="none"/>
          <w:lang w:eastAsia="zh-CN"/>
        </w:rPr>
        <w:t>24.4投标保证金按供应商须知前附表第</w:t>
      </w:r>
      <w:r>
        <w:rPr>
          <w:rFonts w:hint="eastAsia" w:ascii="仿宋" w:hAnsi="仿宋" w:eastAsia="仿宋" w:cs="仿宋"/>
          <w:color w:val="auto"/>
          <w:szCs w:val="21"/>
          <w:highlight w:val="none"/>
          <w:lang w:val="en-US" w:eastAsia="zh-CN"/>
        </w:rPr>
        <w:t>13</w:t>
      </w:r>
      <w:r>
        <w:rPr>
          <w:rFonts w:hint="eastAsia" w:ascii="仿宋" w:hAnsi="仿宋" w:eastAsia="仿宋" w:cs="仿宋"/>
          <w:color w:val="auto"/>
          <w:szCs w:val="21"/>
          <w:highlight w:val="none"/>
          <w:lang w:eastAsia="zh-CN"/>
        </w:rPr>
        <w:t>条规定执行。</w:t>
      </w:r>
    </w:p>
    <w:p w14:paraId="52E6A78E">
      <w:pPr>
        <w:pStyle w:val="2"/>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（四）</w:t>
      </w:r>
      <w:bookmarkEnd w:id="17"/>
      <w:r>
        <w:rPr>
          <w:rFonts w:hint="eastAsia" w:ascii="仿宋" w:hAnsi="仿宋" w:eastAsia="仿宋" w:cs="仿宋"/>
          <w:color w:val="auto"/>
          <w:sz w:val="28"/>
          <w:szCs w:val="28"/>
          <w:highlight w:val="none"/>
          <w:lang w:eastAsia="zh-CN"/>
        </w:rPr>
        <w:t>投标文件的制作、上传及递交要求</w:t>
      </w:r>
    </w:p>
    <w:p w14:paraId="2B236A54">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25.投标文件的制作要求</w:t>
      </w:r>
    </w:p>
    <w:p w14:paraId="6BC59C8A">
      <w:pPr>
        <w:pStyle w:val="5"/>
        <w:snapToGrid w:val="0"/>
        <w:spacing w:line="360" w:lineRule="auto"/>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647E9702">
      <w:pPr>
        <w:pStyle w:val="5"/>
        <w:snapToGrid w:val="0"/>
        <w:spacing w:line="360" w:lineRule="auto"/>
        <w:ind w:firstLine="486" w:firstLineChars="200"/>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部分投标文件格式》未提供格式的，请供应商自行拟定格式，并加盖单位公章，否则视为未提供。</w:t>
      </w:r>
    </w:p>
    <w:p w14:paraId="226470DD">
      <w:pPr>
        <w:pStyle w:val="5"/>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备份电子投标文件：通过“政采云”平台电子投标工具制作投标文件所产生的备份文件。</w:t>
      </w:r>
    </w:p>
    <w:p w14:paraId="23F24DCE">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（2）供应商应对所提供的全部资料的真实性、有效性承担法律责任，电子投标文件中所</w:t>
      </w:r>
      <w:r>
        <w:rPr>
          <w:rFonts w:hint="eastAsia" w:ascii="仿宋" w:hAnsi="仿宋" w:eastAsia="仿宋" w:cs="仿宋"/>
          <w:bCs/>
          <w:color w:val="auto"/>
          <w:szCs w:val="24"/>
          <w:highlight w:val="none"/>
          <w:lang w:val="en-US" w:eastAsia="zh-CN"/>
        </w:rPr>
        <w:t>需</w:t>
      </w:r>
      <w:r>
        <w:rPr>
          <w:rFonts w:hint="eastAsia" w:ascii="仿宋" w:hAnsi="仿宋" w:eastAsia="仿宋" w:cs="仿宋"/>
          <w:bCs/>
          <w:color w:val="auto"/>
          <w:szCs w:val="24"/>
          <w:highlight w:val="none"/>
          <w:lang w:eastAsia="zh-CN"/>
        </w:rPr>
        <w:t>加盖公章部分均采用CA签章。</w:t>
      </w:r>
    </w:p>
    <w:p w14:paraId="316AC4B8">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（3）投标文件以及供应商与采购组织机构就有关投标事宜的所有来往函电，均应以中文汉语书写。除签章、盖章、专用名称等特殊情形外，以中文汉语以外的文字表述的投标文件视同未提供。</w:t>
      </w:r>
    </w:p>
    <w:p w14:paraId="0482D362">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（4）投标计量单位，采购文件已有明确规定的，使用采购文件规定的计量单位；采购文件没有规定的，应采用中华人民共和国法定计量单位（货币单位：人民币元）。</w:t>
      </w:r>
    </w:p>
    <w:p w14:paraId="69C30E16">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（5）若供应商不按采购文件的要求提供资格审查材料，其风险由供应商自行承担。</w:t>
      </w:r>
    </w:p>
    <w:p w14:paraId="2B07BDB8">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（6）与本次投标无关的内容请不要制作在内，确保投标文件有针对性、简洁明了。</w:t>
      </w:r>
    </w:p>
    <w:p w14:paraId="14C9B788">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26.投标文件的上传</w:t>
      </w:r>
    </w:p>
    <w:p w14:paraId="1AF93B09">
      <w:pPr>
        <w:pStyle w:val="5"/>
        <w:snapToGrid w:val="0"/>
        <w:spacing w:line="360" w:lineRule="auto"/>
        <w:rPr>
          <w:rFonts w:ascii="仿宋" w:hAnsi="仿宋" w:eastAsia="仿宋" w:cs="仿宋"/>
          <w:b/>
          <w:bCs/>
          <w:color w:val="auto"/>
          <w:szCs w:val="24"/>
          <w:highlight w:val="none"/>
          <w:lang w:eastAsia="zh-CN"/>
        </w:rPr>
      </w:pPr>
      <w:r>
        <w:rPr>
          <w:rFonts w:hint="eastAsia" w:ascii="仿宋" w:hAnsi="仿宋" w:eastAsia="仿宋" w:cs="仿宋"/>
          <w:b/>
          <w:bCs/>
          <w:color w:val="auto"/>
          <w:szCs w:val="24"/>
          <w:highlight w:val="none"/>
          <w:lang w:eastAsia="zh-CN"/>
        </w:rPr>
        <w:t>（1）</w:t>
      </w:r>
      <w:r>
        <w:rPr>
          <w:rFonts w:hint="eastAsia" w:ascii="仿宋" w:hAnsi="仿宋" w:eastAsia="仿宋" w:cs="仿宋"/>
          <w:b/>
          <w:bCs/>
          <w:color w:val="auto"/>
          <w:szCs w:val="24"/>
          <w:highlight w:val="none"/>
          <w:lang w:eastAsia="zh-CN" w:bidi="zh-CN"/>
        </w:rPr>
        <w:t>电子加密投标文件（“.jmbs”格式）</w:t>
      </w:r>
      <w:r>
        <w:rPr>
          <w:rFonts w:hint="eastAsia" w:ascii="仿宋" w:hAnsi="仿宋" w:eastAsia="仿宋" w:cs="仿宋"/>
          <w:b/>
          <w:bCs/>
          <w:color w:val="auto"/>
          <w:szCs w:val="24"/>
          <w:highlight w:val="none"/>
          <w:lang w:eastAsia="zh-CN"/>
        </w:rPr>
        <w:t>：</w:t>
      </w:r>
    </w:p>
    <w:p w14:paraId="51FA408E">
      <w:pPr>
        <w:pStyle w:val="5"/>
        <w:snapToGrid w:val="0"/>
        <w:spacing w:line="360" w:lineRule="auto"/>
        <w:ind w:firstLine="607"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a.</w:t>
      </w:r>
      <w:r>
        <w:rPr>
          <w:rFonts w:hint="eastAsia" w:ascii="仿宋" w:hAnsi="仿宋" w:eastAsia="仿宋" w:cs="仿宋"/>
          <w:bCs/>
          <w:color w:val="auto"/>
          <w:szCs w:val="24"/>
          <w:highlight w:val="none"/>
          <w:lang w:eastAsia="zh-CN"/>
        </w:rPr>
        <w:t xml:space="preserve"> </w:t>
      </w:r>
      <w:r>
        <w:rPr>
          <w:rFonts w:hint="eastAsia" w:ascii="仿宋" w:hAnsi="仿宋" w:eastAsia="仿宋" w:cs="仿宋"/>
          <w:bCs/>
          <w:color w:val="auto"/>
          <w:szCs w:val="24"/>
          <w:highlight w:val="none"/>
          <w:lang w:eastAsia="zh-CN" w:bidi="zh-CN"/>
        </w:rPr>
        <w:t>供应商应在投标截止时间前将电子加密投标文件成功上传递交至新疆政府采购云平台，否则投标无效；</w:t>
      </w:r>
    </w:p>
    <w:p w14:paraId="78B52F8F">
      <w:pPr>
        <w:pStyle w:val="5"/>
        <w:snapToGrid w:val="0"/>
        <w:spacing w:line="360" w:lineRule="auto"/>
        <w:ind w:firstLine="607" w:firstLineChars="25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bidi="zh-CN"/>
        </w:rPr>
        <w:t>b.供应商成功上传电子加密投标文件后，可自行打印投标文件接收回执。</w:t>
      </w:r>
    </w:p>
    <w:p w14:paraId="6AD29E90">
      <w:pPr>
        <w:pStyle w:val="5"/>
        <w:snapToGrid w:val="0"/>
        <w:spacing w:line="360" w:lineRule="auto"/>
        <w:rPr>
          <w:rFonts w:ascii="仿宋" w:hAnsi="仿宋" w:eastAsia="仿宋" w:cs="仿宋"/>
          <w:b/>
          <w:bCs/>
          <w:color w:val="auto"/>
          <w:szCs w:val="24"/>
          <w:highlight w:val="none"/>
          <w:lang w:eastAsia="zh-CN" w:bidi="zh-CN"/>
        </w:rPr>
      </w:pPr>
      <w:r>
        <w:rPr>
          <w:rFonts w:hint="eastAsia" w:ascii="仿宋" w:hAnsi="仿宋" w:eastAsia="仿宋" w:cs="仿宋"/>
          <w:b/>
          <w:bCs/>
          <w:color w:val="auto"/>
          <w:szCs w:val="24"/>
          <w:highlight w:val="none"/>
          <w:lang w:eastAsia="zh-CN"/>
        </w:rPr>
        <w:t>（2）</w:t>
      </w:r>
      <w:r>
        <w:rPr>
          <w:rFonts w:hint="eastAsia" w:ascii="仿宋" w:hAnsi="仿宋" w:eastAsia="仿宋" w:cs="仿宋"/>
          <w:b/>
          <w:bCs/>
          <w:color w:val="auto"/>
          <w:szCs w:val="24"/>
          <w:highlight w:val="none"/>
          <w:lang w:eastAsia="zh-CN" w:bidi="zh-CN"/>
        </w:rPr>
        <w:t>备份投标文件（“.bfbs”格式）：</w:t>
      </w:r>
    </w:p>
    <w:p w14:paraId="0A261A0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ascii="仿宋" w:hAnsi="仿宋" w:eastAsia="仿宋" w:cs="仿宋"/>
          <w:color w:val="auto"/>
          <w:szCs w:val="24"/>
          <w:highlight w:val="none"/>
          <w:lang w:eastAsia="zh-CN" w:bidi="zh-CN"/>
        </w:rPr>
      </w:pPr>
      <w:r>
        <w:rPr>
          <w:rFonts w:hint="eastAsia" w:ascii="仿宋" w:hAnsi="仿宋" w:eastAsia="仿宋" w:cs="仿宋"/>
          <w:bCs/>
          <w:color w:val="auto"/>
          <w:szCs w:val="24"/>
          <w:highlight w:val="none"/>
          <w:lang w:eastAsia="zh-CN"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Cs w:val="24"/>
          <w:highlight w:val="none"/>
          <w:lang w:eastAsia="zh-CN" w:bidi="zh-CN"/>
        </w:rPr>
        <w:t>“备份投标文件”以投标截止时间前指定接收邮箱最终收到的文件为准，逾期或未按要求提供的视为未提供，建议供应商提前1日办理邮件提供事宜（接收人邮箱：</w:t>
      </w:r>
      <w:r>
        <w:rPr>
          <w:color w:val="auto"/>
          <w:highlight w:val="none"/>
          <w:u w:val="none"/>
        </w:rPr>
        <w:fldChar w:fldCharType="begin"/>
      </w:r>
      <w:r>
        <w:rPr>
          <w:color w:val="auto"/>
          <w:highlight w:val="none"/>
          <w:u w:val="none"/>
        </w:rPr>
        <w:instrText xml:space="preserve"> HYPERLINK "mailto:1207446769@qq.com，接收人：陈加轲，电话：15157655122" </w:instrText>
      </w:r>
      <w:r>
        <w:rPr>
          <w:color w:val="auto"/>
          <w:highlight w:val="none"/>
          <w:u w:val="none"/>
        </w:rPr>
        <w:fldChar w:fldCharType="separate"/>
      </w:r>
      <w:r>
        <w:rPr>
          <w:rFonts w:hint="eastAsia" w:ascii="仿宋" w:hAnsi="仿宋" w:eastAsia="仿宋" w:cs="仿宋"/>
          <w:color w:val="auto"/>
          <w:szCs w:val="24"/>
          <w:highlight w:val="none"/>
          <w:u w:val="none"/>
          <w:lang w:eastAsia="zh-CN" w:bidi="zh-CN"/>
        </w:rPr>
        <w:t>245291818@qq.com，</w:t>
      </w:r>
      <w:r>
        <w:rPr>
          <w:rStyle w:val="26"/>
          <w:rFonts w:hint="eastAsia" w:ascii="仿宋" w:hAnsi="仿宋" w:eastAsia="仿宋" w:cs="仿宋"/>
          <w:color w:val="auto"/>
          <w:szCs w:val="24"/>
          <w:highlight w:val="none"/>
          <w:u w:val="none"/>
          <w:lang w:eastAsia="zh-CN" w:bidi="zh-CN"/>
        </w:rPr>
        <w:t>接收人：</w:t>
      </w:r>
      <w:r>
        <w:rPr>
          <w:rFonts w:hint="eastAsia" w:ascii="仿宋" w:hAnsi="仿宋" w:eastAsia="仿宋" w:cs="仿宋"/>
          <w:color w:val="auto"/>
          <w:szCs w:val="24"/>
          <w:highlight w:val="none"/>
          <w:u w:val="none"/>
          <w:lang w:eastAsia="zh-CN" w:bidi="zh-CN"/>
        </w:rPr>
        <w:t>银先生</w:t>
      </w:r>
      <w:r>
        <w:rPr>
          <w:rStyle w:val="26"/>
          <w:rFonts w:hint="eastAsia" w:ascii="仿宋" w:hAnsi="仿宋" w:eastAsia="仿宋" w:cs="仿宋"/>
          <w:color w:val="auto"/>
          <w:szCs w:val="24"/>
          <w:highlight w:val="none"/>
          <w:u w:val="none"/>
          <w:lang w:eastAsia="zh-CN" w:bidi="zh-CN"/>
        </w:rPr>
        <w:t>，电话：</w:t>
      </w:r>
      <w:r>
        <w:rPr>
          <w:rFonts w:hint="eastAsia" w:ascii="仿宋" w:hAnsi="仿宋" w:eastAsia="仿宋" w:cs="仿宋"/>
          <w:color w:val="auto"/>
          <w:szCs w:val="24"/>
          <w:highlight w:val="none"/>
          <w:u w:val="none"/>
          <w:lang w:eastAsia="zh-CN" w:bidi="zh-CN"/>
        </w:rPr>
        <w:t>1</w:t>
      </w:r>
      <w:r>
        <w:rPr>
          <w:rFonts w:hint="eastAsia" w:ascii="仿宋" w:hAnsi="仿宋" w:eastAsia="仿宋" w:cs="仿宋"/>
          <w:color w:val="auto"/>
          <w:szCs w:val="24"/>
          <w:highlight w:val="none"/>
          <w:u w:val="none"/>
          <w:lang w:eastAsia="zh-CN" w:bidi="zh-CN"/>
        </w:rPr>
        <w:fldChar w:fldCharType="end"/>
      </w:r>
      <w:r>
        <w:rPr>
          <w:rFonts w:hint="eastAsia" w:ascii="仿宋" w:hAnsi="仿宋" w:eastAsia="仿宋" w:cs="仿宋"/>
          <w:i w:val="0"/>
          <w:iCs w:val="0"/>
          <w:caps w:val="0"/>
          <w:color w:val="auto"/>
          <w:spacing w:val="0"/>
          <w:sz w:val="24"/>
          <w:szCs w:val="24"/>
          <w:u w:val="none"/>
          <w:lang w:val="en-US" w:eastAsia="zh-CN"/>
        </w:rPr>
        <w:t>88</w:t>
      </w:r>
      <w:r>
        <w:rPr>
          <w:rFonts w:hint="eastAsia" w:ascii="仿宋" w:hAnsi="仿宋" w:eastAsia="仿宋" w:cs="仿宋"/>
          <w:i w:val="0"/>
          <w:iCs w:val="0"/>
          <w:caps w:val="0"/>
          <w:color w:val="auto"/>
          <w:spacing w:val="0"/>
          <w:sz w:val="24"/>
          <w:szCs w:val="24"/>
          <w:lang w:val="en-US" w:eastAsia="zh-CN"/>
        </w:rPr>
        <w:t>09088695</w:t>
      </w:r>
      <w:r>
        <w:rPr>
          <w:rFonts w:hint="eastAsia" w:ascii="仿宋" w:hAnsi="仿宋" w:eastAsia="仿宋" w:cs="仿宋"/>
          <w:color w:val="auto"/>
          <w:szCs w:val="24"/>
          <w:highlight w:val="none"/>
          <w:lang w:eastAsia="zh-CN" w:bidi="zh-CN"/>
        </w:rPr>
        <w:t>）；</w:t>
      </w:r>
    </w:p>
    <w:p w14:paraId="2246AD65">
      <w:pPr>
        <w:pStyle w:val="5"/>
        <w:snapToGrid w:val="0"/>
        <w:spacing w:line="360" w:lineRule="auto"/>
        <w:ind w:firstLine="607"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4DE6513F">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27.</w:t>
      </w:r>
      <w:r>
        <w:rPr>
          <w:rFonts w:hint="eastAsia" w:ascii="仿宋" w:hAnsi="仿宋" w:eastAsia="仿宋" w:cs="仿宋"/>
          <w:b/>
          <w:color w:val="auto"/>
          <w:highlight w:val="none"/>
          <w:lang w:eastAsia="zh-CN"/>
        </w:rPr>
        <w:t>投标文件的递交要求</w:t>
      </w:r>
    </w:p>
    <w:p w14:paraId="0E709F96">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（1）供应商须按照采购文件和政采云平台的要求编制并加密投标文件。在投标文件递交截止时间以前完成投标文件的传输递交，截止时间后递交的投标文件，将被拒收。</w:t>
      </w:r>
    </w:p>
    <w:p w14:paraId="706E10F8">
      <w:pPr>
        <w:tabs>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（2）备份电子投标文件必须在投标截止时间前送达指定的投标地点。备份电子投标文件在截止时间后提交，采购组织机构将拒绝接收。</w:t>
      </w:r>
    </w:p>
    <w:p w14:paraId="02EAEF06">
      <w:pPr>
        <w:tabs>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（3）如有特殊情况，采购组织机构延长截止时间和开标时间，采购组织机构和供应商的权利和义务将受到新的截止时间和开标时间的约束。</w:t>
      </w:r>
    </w:p>
    <w:p w14:paraId="5003DB61">
      <w:pPr>
        <w:snapToGrid w:val="0"/>
        <w:spacing w:line="360" w:lineRule="auto"/>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28．投标文件的补充、修改与撤回</w:t>
      </w:r>
    </w:p>
    <w:p w14:paraId="3DD69817">
      <w:pPr>
        <w:tabs>
          <w:tab w:val="left" w:pos="960"/>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bookmarkStart w:id="18" w:name="_Toc469495728"/>
    </w:p>
    <w:p w14:paraId="46D447DD">
      <w:pPr>
        <w:tabs>
          <w:tab w:val="left" w:pos="960"/>
          <w:tab w:val="left" w:pos="1418"/>
        </w:tabs>
        <w:autoSpaceDE w:val="0"/>
        <w:autoSpaceDN w:val="0"/>
        <w:adjustRightInd w:val="0"/>
        <w:snapToGrid w:val="0"/>
        <w:spacing w:line="360" w:lineRule="auto"/>
        <w:ind w:firstLine="566" w:firstLineChars="200"/>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（五）开标、评标和定标</w:t>
      </w:r>
      <w:bookmarkEnd w:id="18"/>
    </w:p>
    <w:p w14:paraId="51C3012D">
      <w:pPr>
        <w:snapToGrid w:val="0"/>
        <w:spacing w:line="360" w:lineRule="auto"/>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29. 开标</w:t>
      </w:r>
    </w:p>
    <w:p w14:paraId="2CECA796">
      <w:pPr>
        <w:snapToGrid w:val="0"/>
        <w:spacing w:line="360" w:lineRule="auto"/>
        <w:ind w:firstLine="486" w:firstLineChars="200"/>
        <w:rPr>
          <w:rFonts w:ascii="仿宋" w:hAnsi="仿宋" w:eastAsia="仿宋" w:cs="仿宋"/>
          <w:b/>
          <w:bCs/>
          <w:color w:val="auto"/>
          <w:highlight w:val="none"/>
          <w:lang w:eastAsia="zh-CN"/>
        </w:rPr>
      </w:pPr>
      <w:bookmarkStart w:id="19" w:name="_Toc73975822"/>
      <w:r>
        <w:rPr>
          <w:rFonts w:hint="eastAsia" w:ascii="仿宋" w:hAnsi="仿宋" w:eastAsia="仿宋" w:cs="仿宋"/>
          <w:b/>
          <w:bCs/>
          <w:color w:val="auto"/>
          <w:highlight w:val="none"/>
          <w:lang w:eastAsia="zh-CN"/>
        </w:rPr>
        <w:t>29.1开标邀请</w:t>
      </w:r>
      <w:bookmarkEnd w:id="19"/>
    </w:p>
    <w:p w14:paraId="21D28DFD">
      <w:pPr>
        <w:pStyle w:val="10"/>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（1）开标准备：本项目开标的准备工作由采购组织机构负责落实，开标过程由采购组织机构负责记录；</w:t>
      </w:r>
    </w:p>
    <w:p w14:paraId="386420AC">
      <w:pPr>
        <w:pStyle w:val="10"/>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（2）开标主持:本项目开标由采购人或者采购代理机构主持；</w:t>
      </w:r>
    </w:p>
    <w:p w14:paraId="6A5AEA21">
      <w:pPr>
        <w:pStyle w:val="10"/>
        <w:snapToGrid w:val="0"/>
        <w:spacing w:line="360" w:lineRule="auto"/>
        <w:ind w:firstLine="486" w:firstLineChars="200"/>
        <w:rPr>
          <w:rFonts w:ascii="仿宋" w:hAnsi="仿宋" w:eastAsia="仿宋" w:cs="仿宋"/>
          <w:color w:val="auto"/>
          <w:szCs w:val="24"/>
          <w:highlight w:val="none"/>
        </w:rPr>
      </w:pPr>
      <w:r>
        <w:rPr>
          <w:rFonts w:hint="eastAsia" w:ascii="仿宋" w:hAnsi="仿宋" w:eastAsia="仿宋" w:cs="仿宋"/>
          <w:color w:val="auto"/>
          <w:szCs w:val="24"/>
          <w:highlight w:val="none"/>
          <w:lang w:eastAsia="zh-CN"/>
        </w:rPr>
        <w:t>（3）</w:t>
      </w:r>
      <w:r>
        <w:rPr>
          <w:rFonts w:hint="eastAsia" w:ascii="仿宋" w:hAnsi="仿宋" w:eastAsia="仿宋" w:cs="仿宋"/>
          <w:color w:val="auto"/>
          <w:szCs w:val="24"/>
          <w:highlight w:val="none"/>
        </w:rPr>
        <w:t>开标邀请：本项目采用电子交易，采购组织机构将按照采购文件规定的时间通过“</w:t>
      </w:r>
      <w:r>
        <w:rPr>
          <w:rFonts w:hint="eastAsia" w:ascii="仿宋" w:hAnsi="仿宋" w:eastAsia="仿宋" w:cs="仿宋"/>
          <w:color w:val="auto"/>
          <w:szCs w:val="24"/>
          <w:highlight w:val="none"/>
          <w:lang w:eastAsia="zh-CN"/>
        </w:rPr>
        <w:t>新疆</w:t>
      </w:r>
      <w:r>
        <w:rPr>
          <w:rFonts w:hint="eastAsia" w:ascii="仿宋" w:hAnsi="仿宋" w:eastAsia="仿宋" w:cs="仿宋"/>
          <w:color w:val="auto"/>
          <w:szCs w:val="24"/>
          <w:highlight w:val="none"/>
        </w:rPr>
        <w:t>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Style w:val="26"/>
          <w:rFonts w:hint="eastAsia" w:ascii="仿宋" w:hAnsi="仿宋" w:eastAsia="仿宋" w:cs="仿宋"/>
          <w:color w:val="auto"/>
          <w:szCs w:val="24"/>
          <w:highlight w:val="none"/>
          <w:u w:val="none"/>
        </w:rPr>
        <w:t>www.zcygov.cn</w:t>
      </w:r>
      <w:r>
        <w:rPr>
          <w:rStyle w:val="26"/>
          <w:rFonts w:hint="eastAsia" w:ascii="仿宋" w:hAnsi="仿宋" w:eastAsia="仿宋" w:cs="仿宋"/>
          <w:color w:val="auto"/>
          <w:szCs w:val="24"/>
          <w:highlight w:val="none"/>
          <w:u w:val="none"/>
        </w:rPr>
        <w:fldChar w:fldCharType="end"/>
      </w:r>
      <w:r>
        <w:rPr>
          <w:rFonts w:hint="eastAsia" w:ascii="仿宋" w:hAnsi="仿宋" w:eastAsia="仿宋" w:cs="仿宋"/>
          <w:color w:val="auto"/>
          <w:szCs w:val="24"/>
          <w:highlight w:val="none"/>
        </w:rPr>
        <w:t>”组织开标、开启投标响应文件，所有供应商均应当准时在线参加。</w:t>
      </w:r>
    </w:p>
    <w:p w14:paraId="2E14F74A">
      <w:pPr>
        <w:pStyle w:val="10"/>
        <w:snapToGrid w:val="0"/>
        <w:spacing w:line="360" w:lineRule="auto"/>
        <w:ind w:firstLine="486" w:firstLineChars="200"/>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11489B83">
      <w:pPr>
        <w:snapToGrid w:val="0"/>
        <w:spacing w:line="360" w:lineRule="auto"/>
        <w:ind w:firstLine="486" w:firstLineChars="200"/>
        <w:outlineLvl w:val="2"/>
        <w:rPr>
          <w:rFonts w:ascii="仿宋" w:hAnsi="仿宋" w:eastAsia="仿宋" w:cs="仿宋"/>
          <w:b/>
          <w:color w:val="auto"/>
          <w:highlight w:val="none"/>
          <w:lang w:eastAsia="zh-CN"/>
        </w:rPr>
      </w:pPr>
      <w:bookmarkStart w:id="20" w:name="_Toc73975823"/>
      <w:r>
        <w:rPr>
          <w:rFonts w:hint="eastAsia" w:ascii="仿宋" w:hAnsi="仿宋" w:eastAsia="仿宋" w:cs="仿宋"/>
          <w:b/>
          <w:color w:val="auto"/>
          <w:highlight w:val="none"/>
          <w:lang w:eastAsia="zh-CN"/>
        </w:rPr>
        <w:t>29.2</w:t>
      </w:r>
      <w:r>
        <w:rPr>
          <w:rFonts w:hint="eastAsia" w:ascii="仿宋" w:hAnsi="仿宋" w:eastAsia="仿宋" w:cs="仿宋"/>
          <w:b/>
          <w:bCs/>
          <w:color w:val="auto"/>
          <w:highlight w:val="none"/>
          <w:lang w:eastAsia="zh-CN"/>
        </w:rPr>
        <w:t>开标程序（先资格、商务技术后报价）</w:t>
      </w:r>
      <w:bookmarkEnd w:id="20"/>
    </w:p>
    <w:p w14:paraId="6FA724C3">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（1）开标时间到后，主持人宣布开标会议开始。</w:t>
      </w:r>
    </w:p>
    <w:p w14:paraId="3A60934B">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（2）投标文件解密（</w:t>
      </w:r>
      <w:r>
        <w:rPr>
          <w:rFonts w:hint="eastAsia" w:ascii="仿宋" w:hAnsi="仿宋" w:eastAsia="仿宋" w:cs="仿宋"/>
          <w:b/>
          <w:color w:val="auto"/>
          <w:highlight w:val="none"/>
          <w:lang w:eastAsia="zh-CN"/>
        </w:rPr>
        <w:t>解密规定见《供应商须知前附表》</w:t>
      </w:r>
      <w:r>
        <w:rPr>
          <w:rFonts w:hint="eastAsia" w:ascii="仿宋" w:hAnsi="仿宋" w:eastAsia="仿宋" w:cs="仿宋"/>
          <w:color w:val="auto"/>
          <w:highlight w:val="none"/>
          <w:lang w:eastAsia="zh-CN"/>
        </w:rPr>
        <w:t>）。</w:t>
      </w:r>
    </w:p>
    <w:p w14:paraId="0B4E0885">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（3）投标文件解密异常情况处理（</w:t>
      </w:r>
      <w:r>
        <w:rPr>
          <w:rFonts w:hint="eastAsia" w:ascii="仿宋" w:hAnsi="仿宋" w:eastAsia="仿宋" w:cs="仿宋"/>
          <w:b/>
          <w:color w:val="auto"/>
          <w:highlight w:val="none"/>
          <w:lang w:eastAsia="zh-CN"/>
        </w:rPr>
        <w:t>处理办法见《供应商须知前附表》</w:t>
      </w:r>
      <w:r>
        <w:rPr>
          <w:rFonts w:hint="eastAsia" w:ascii="仿宋" w:hAnsi="仿宋" w:eastAsia="仿宋" w:cs="仿宋"/>
          <w:color w:val="auto"/>
          <w:highlight w:val="none"/>
          <w:lang w:eastAsia="zh-CN"/>
        </w:rPr>
        <w:t>）。</w:t>
      </w:r>
    </w:p>
    <w:p w14:paraId="586046BE">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（4）公布投标文件解密情况（投标文件成功解密的供应商名单等信息），组织签署</w:t>
      </w:r>
      <w:r>
        <w:rPr>
          <w:rFonts w:hint="eastAsia" w:ascii="仿宋" w:hAnsi="仿宋" w:eastAsia="仿宋" w:cs="仿宋"/>
          <w:b/>
          <w:bCs/>
          <w:color w:val="auto"/>
          <w:highlight w:val="none"/>
          <w:lang w:eastAsia="zh-CN"/>
        </w:rPr>
        <w:t>《政府采购活动现场确认声明书》，供应商应在20分钟内通过邮件形式将经签署的《政府采购活动现场确认声明书》发送至采购代理机构指定邮箱245291818@qq.com ，逾期发送或未发送的视为无异议</w:t>
      </w:r>
      <w:r>
        <w:rPr>
          <w:rFonts w:hint="eastAsia" w:ascii="仿宋" w:hAnsi="仿宋" w:eastAsia="仿宋" w:cs="仿宋"/>
          <w:color w:val="auto"/>
          <w:highlight w:val="none"/>
          <w:lang w:eastAsia="zh-CN"/>
        </w:rPr>
        <w:t>。</w:t>
      </w:r>
    </w:p>
    <w:p w14:paraId="350EAE27">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68423082">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（6）商务技术评审结束后，主持人公布商务技术评审无效投标供应商名单和商务技术评审有效投标供应商名单及其商务技术得分情况。商务技术评审无效的供应商，其报价不再进入评审。</w:t>
      </w:r>
    </w:p>
    <w:p w14:paraId="0AA990C4">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（7）开启有效投标供应商的报价，公布开标一览表有关内容，</w:t>
      </w:r>
      <w:r>
        <w:rPr>
          <w:rFonts w:hint="eastAsia" w:ascii="仿宋" w:hAnsi="仿宋" w:eastAsia="仿宋" w:cs="仿宋"/>
          <w:color w:val="auto"/>
          <w:highlight w:val="none"/>
          <w:lang w:eastAsia="zh-CN" w:bidi="zh-CN"/>
        </w:rPr>
        <w:t>并【开启签章时段】，供应商对开标记录进行在线签章确认（不予确认的应说明理由，否则视为无异议）</w:t>
      </w:r>
      <w:r>
        <w:rPr>
          <w:rFonts w:hint="eastAsia" w:ascii="仿宋" w:hAnsi="仿宋" w:eastAsia="仿宋" w:cs="仿宋"/>
          <w:color w:val="auto"/>
          <w:highlight w:val="none"/>
          <w:lang w:eastAsia="zh-CN"/>
        </w:rPr>
        <w:t>。开标结束后，由评标委员会对报价的合理性、准确性等进行审查核实。</w:t>
      </w:r>
    </w:p>
    <w:p w14:paraId="1D062BFC">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（8）评审结束后，采购代理机构在系统上公布评审结果。</w:t>
      </w:r>
    </w:p>
    <w:p w14:paraId="5AF26851">
      <w:pPr>
        <w:snapToGrid w:val="0"/>
        <w:spacing w:line="360" w:lineRule="auto"/>
        <w:ind w:left="48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特别情况说明：</w:t>
      </w:r>
    </w:p>
    <w:p w14:paraId="70239735">
      <w:pPr>
        <w:snapToGrid w:val="0"/>
        <w:spacing w:line="360" w:lineRule="auto"/>
        <w:ind w:firstLine="429"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（1）本项目采用电子交易，如遇“新疆政府采购云平台”电子化开标或评审程序调整的，按调整后程序执行。</w:t>
      </w:r>
    </w:p>
    <w:p w14:paraId="7818688C">
      <w:pPr>
        <w:snapToGrid w:val="0"/>
        <w:spacing w:line="360" w:lineRule="auto"/>
        <w:ind w:firstLine="429"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auto"/>
          <w:highlight w:val="none"/>
          <w:u w:val="single"/>
          <w:lang w:eastAsia="zh-CN"/>
        </w:rPr>
        <w:t>请供应商保证办理投标事宜人员电话畅通、网络在线，签章或盖章确认的时间为20分钟。如未及时签章或盖章确认的，视为无异议</w:t>
      </w:r>
      <w:r>
        <w:rPr>
          <w:rFonts w:hint="eastAsia" w:ascii="仿宋" w:hAnsi="仿宋" w:eastAsia="仿宋" w:cs="仿宋"/>
          <w:b/>
          <w:color w:val="auto"/>
          <w:highlight w:val="none"/>
          <w:lang w:eastAsia="zh-CN"/>
        </w:rPr>
        <w:t>。</w:t>
      </w:r>
    </w:p>
    <w:p w14:paraId="3B9FDCEC">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29.3 投标供应商资格审查：</w:t>
      </w:r>
    </w:p>
    <w:p w14:paraId="1C9EF9EB">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bCs/>
          <w:color w:val="auto"/>
          <w:highlight w:val="none"/>
          <w:lang w:eastAsia="zh-CN"/>
        </w:rPr>
        <w:t>开标（标书信息开启）后，采购人或采购代理机构或</w:t>
      </w:r>
      <w:r>
        <w:rPr>
          <w:rFonts w:hint="eastAsia" w:ascii="仿宋" w:hAnsi="仿宋" w:eastAsia="仿宋" w:cs="仿宋"/>
          <w:color w:val="auto"/>
          <w:highlight w:val="none"/>
          <w:lang w:eastAsia="zh-CN"/>
        </w:rPr>
        <w:t>评审小组</w:t>
      </w:r>
      <w:r>
        <w:rPr>
          <w:rFonts w:hint="eastAsia" w:ascii="仿宋" w:hAnsi="仿宋" w:eastAsia="仿宋" w:cs="仿宋"/>
          <w:bCs/>
          <w:color w:val="auto"/>
          <w:highlight w:val="none"/>
          <w:lang w:eastAsia="zh-CN"/>
        </w:rPr>
        <w:t>首先依法对投标供应商的资格文件进行审查，审查各投标供应商的资格符合情况。</w:t>
      </w:r>
      <w:r>
        <w:rPr>
          <w:rFonts w:hint="eastAsia" w:ascii="仿宋" w:hAnsi="仿宋" w:eastAsia="仿宋" w:cs="仿宋"/>
          <w:color w:val="auto"/>
          <w:highlight w:val="none"/>
          <w:lang w:eastAsia="zh-CN"/>
        </w:rPr>
        <w:t>采购人或采购代理机构</w:t>
      </w:r>
      <w:r>
        <w:rPr>
          <w:rFonts w:hint="eastAsia" w:ascii="仿宋" w:hAnsi="仿宋" w:eastAsia="仿宋" w:cs="仿宋"/>
          <w:bCs/>
          <w:color w:val="auto"/>
          <w:highlight w:val="none"/>
          <w:lang w:eastAsia="zh-CN"/>
        </w:rPr>
        <w:t>或</w:t>
      </w:r>
      <w:r>
        <w:rPr>
          <w:rFonts w:hint="eastAsia" w:ascii="仿宋" w:hAnsi="仿宋" w:eastAsia="仿宋" w:cs="仿宋"/>
          <w:color w:val="auto"/>
          <w:highlight w:val="none"/>
          <w:lang w:eastAsia="zh-CN"/>
        </w:rPr>
        <w:t>评审小组对投标供应商所提交的资格证明材料仅负审核的责任。如发现投标供应商所提交的资格证明材料不合法或与事实不符，采购人可取消其中标资格并追究投标供应商的法律责任。</w:t>
      </w:r>
    </w:p>
    <w:p w14:paraId="61C1305C">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3A825C99">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（3）供应商信用记录查询与使用：见《供应商须知前附表》。</w:t>
      </w:r>
    </w:p>
    <w:p w14:paraId="48CF17E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30.评审工作的组织</w:t>
      </w:r>
    </w:p>
    <w:p w14:paraId="208893E6">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采购人或采购代理机构负责组织本项目的评审工作，并依据《政府采购货物和服务招标投标管理办法（财政部第87号令）》第四十五条的相关规定履行职责。</w:t>
      </w:r>
    </w:p>
    <w:p w14:paraId="45227706">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 评标委员会的组建</w:t>
      </w:r>
    </w:p>
    <w:p w14:paraId="581634A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31.1评标委员会由采购人或采购代理机构依法组建，成员由采购人代表1人和评审专家4人，成员人数为5人，其中评审专家不少于成员总数的三分之二。</w:t>
      </w:r>
    </w:p>
    <w:p w14:paraId="75A9D30F">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31.2评审专家从新疆政府采购云平台专家库中通过随机方式抽取产生。评标委员会成员名单在采购结果公告前保密。</w:t>
      </w:r>
    </w:p>
    <w:p w14:paraId="6F6C99E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32.评标委员会的职责</w:t>
      </w:r>
    </w:p>
    <w:p w14:paraId="60771EA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32.1审查、评价投标文件是否符合采购文件的商务、技术等实质性要求。</w:t>
      </w:r>
    </w:p>
    <w:p w14:paraId="715759C3">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32.2要求供应商对投标文件有关事项作出澄清或者说明。</w:t>
      </w:r>
    </w:p>
    <w:p w14:paraId="434B76E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32.3对投标文件进行比较和评价。</w:t>
      </w:r>
    </w:p>
    <w:p w14:paraId="7EC7BB8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32.4确定中标候选人名单，以及根据采购人委托直接确定中标人。</w:t>
      </w:r>
    </w:p>
    <w:p w14:paraId="120A442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32.5向采购人、采购代理机构或者有关部门报告评审中发现的违法行为。</w:t>
      </w:r>
    </w:p>
    <w:p w14:paraId="4FDD057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 评标原则</w:t>
      </w:r>
    </w:p>
    <w:p w14:paraId="7DB035FE">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33.1评标委员会将遵循公平、公正、科学的原则，对供应商提交的投标文件进行综合评审，评标委员会按照采购文件规定的评标细则进行评分。</w:t>
      </w:r>
    </w:p>
    <w:p w14:paraId="7678A2D9">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33.2客观公正对待所有供应商，对所有投标评价均采用相同的程序和标准。 </w:t>
      </w:r>
    </w:p>
    <w:p w14:paraId="0949D10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33.3评标委员会成员对需要共同认定的事项存在争议的，按照少数服从多数的原则作出结论。持不同意见的评标委员会成员应当在评审报告上签署不同意见及理由，否则视为同意评审报告。</w:t>
      </w:r>
    </w:p>
    <w:p w14:paraId="3BFE91D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40E4883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非单一产品采购项目，采购人应当根据采购项目技术构成、产品价格比重等合理确定核心产品，并在采购文件中载明。多家供应商提供的核心产品品牌相同的，按前款规定处理。      </w:t>
      </w:r>
    </w:p>
    <w:p w14:paraId="7B07521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34. 评委纪律</w:t>
      </w:r>
    </w:p>
    <w:p w14:paraId="2FF68E0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委员会成员必须严格遵守保密规定，不得泄露评审的有关情况，任何单位和个人不得干扰、影响评标的正常进行，评标委员会成员不得私下与投标供应商接触，不得出现政府采购活动现场组织管理办法中规定的其他禁止行为。</w:t>
      </w:r>
    </w:p>
    <w:p w14:paraId="1777DD1D">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35.评标程序</w:t>
      </w:r>
    </w:p>
    <w:p w14:paraId="06B398DE">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35.1 在评审专家中推选评标委员会组长，采购人代表不得担任评标委员会组长。</w:t>
      </w:r>
    </w:p>
    <w:p w14:paraId="7E569F4A">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3ECB90C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35.3 评审人员对符合资格的供应商的投标文件的有效性、符合性、完整性和响应程度进行审查，确定是否对采购文件作出实质性响应。</w:t>
      </w:r>
    </w:p>
    <w:p w14:paraId="660DBD9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35.4 评审人员按采购文件规定的评审方法和评审标准，依法独立对供应商投标文件进行评估、比较，并给予评价或打分，不受任何单位和个人的干预。</w:t>
      </w:r>
    </w:p>
    <w:p w14:paraId="01128DCA">
      <w:pPr>
        <w:widowControl/>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综合评分法货物项目的价格分值占总分值的比重(即权值)为</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lang w:eastAsia="zh-CN"/>
        </w:rPr>
        <w:t>％，采购项目中含不同采购对象的，以占项目资金比例最高的采购对象确定其项目属性。其价格不列为评分因素，有特殊情况需要在上述规定范围外设定价格分权重的。</w:t>
      </w:r>
    </w:p>
    <w:p w14:paraId="33F7F18F">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综合评分法中的价格分统一采用低价优先法计算，即满足招标文件要求且最后报价最低的供应商的价格为招标基准价，其价格分为满分。其他供应商的价格分统一按照下列公式计算：</w:t>
      </w:r>
    </w:p>
    <w:p w14:paraId="301F6033">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投标报价得分=（基准价/投标报价）×价格权值×100</w:t>
      </w:r>
    </w:p>
    <w:p w14:paraId="3E4278BE">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项目评审过程中，不得去掉最后报价中的最高报价和最低报价。</w:t>
      </w:r>
    </w:p>
    <w:p w14:paraId="49C576E7">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63A5F6CF">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lang w:eastAsia="zh-CN"/>
        </w:rPr>
        <w:t>%以上的）情形的，应由相关人员当场改正或作出书面说明；拒不改正又不作书面说明的，由现场监督员如实记载后存入项目档案资料。</w:t>
      </w:r>
    </w:p>
    <w:p w14:paraId="5E322372">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35.7 评标委员会根据评审汇总情况和采购文件规定确定中标候选供应商排序名单。</w:t>
      </w:r>
    </w:p>
    <w:p w14:paraId="0485B425">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35.8 起草评审报告，所有评审人员须在评审报告上签章确认，对自己的评审意见承担法律责任。 </w:t>
      </w:r>
    </w:p>
    <w:p w14:paraId="78DC09F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35.9 采购组织机构对评标委员会评审专家进行评价。</w:t>
      </w:r>
    </w:p>
    <w:p w14:paraId="1B7F74BD">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35.10 修改评审结果</w:t>
      </w:r>
    </w:p>
    <w:p w14:paraId="1AEB8E23">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评标结果汇总完成后，除下列情形外，任何人不得修改评标结果：</w:t>
      </w:r>
    </w:p>
    <w:p w14:paraId="1F5E10B5">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（1）分值汇总计算错误的；</w:t>
      </w:r>
    </w:p>
    <w:p w14:paraId="4F80156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（2）分项评分超出评分标准范围的；</w:t>
      </w:r>
    </w:p>
    <w:p w14:paraId="1F31009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（3）评标委员会成员对客观评审因素评分不一致的；</w:t>
      </w:r>
    </w:p>
    <w:p w14:paraId="417FBAD8">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（4）经评标委员会认定评分畸高、畸低的。</w:t>
      </w:r>
    </w:p>
    <w:p w14:paraId="31D2B6C4">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75BE03F">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36．澄清、说明或补正的形式</w:t>
      </w:r>
    </w:p>
    <w:p w14:paraId="2B3F00E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eastAsia="zh-CN"/>
        </w:rPr>
        <w:t>投标供应商澄清、说明或补正时间为20分钟</w:t>
      </w:r>
      <w:r>
        <w:rPr>
          <w:rFonts w:hint="eastAsia" w:ascii="仿宋" w:hAnsi="仿宋" w:eastAsia="仿宋" w:cs="仿宋"/>
          <w:color w:val="auto"/>
          <w:szCs w:val="21"/>
          <w:highlight w:val="none"/>
          <w:lang w:eastAsia="zh-CN"/>
        </w:rPr>
        <w:t>。</w:t>
      </w:r>
    </w:p>
    <w:p w14:paraId="680E35F6">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1C5EF9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67EAE89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37．错误修正的原则</w:t>
      </w:r>
    </w:p>
    <w:p w14:paraId="4A5027D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6FF0368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601F97B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37.1 投标函中表述的内容与报价表中不一致的，以报价表为准；报价表中的内容与报价明细表不一致的，以报价表为准；</w:t>
      </w:r>
    </w:p>
    <w:p w14:paraId="730F1F16">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37.2 投标文件中的大写金额和小写金额不一致的，以大写金额为准；</w:t>
      </w:r>
    </w:p>
    <w:p w14:paraId="02BA2F7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37.3 单价金额小数点或者百分比有明显错位的，以开标一览表的总价为准，并修改单价；</w:t>
      </w:r>
    </w:p>
    <w:p w14:paraId="680A65B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37.4 总价金额与按单价汇总金额不一致的，以单价金额计算结果为准；</w:t>
      </w:r>
    </w:p>
    <w:p w14:paraId="7C0D7E9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37.5 若用文字表示的数值与用数字表示的数值不一致，以文字表示的数值为准；</w:t>
      </w:r>
    </w:p>
    <w:p w14:paraId="384703D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37.6 如有多报（指数量超出采购文件需求）、重报（指同一货物重复报价），其投标总价在评标过程中不予调整，如其中标，其合同价按其投标单价予以调整；</w:t>
      </w:r>
    </w:p>
    <w:p w14:paraId="1618C77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37.7 对不同文字文本投标文件的解释发生异议的，以中文文本为准；</w:t>
      </w:r>
    </w:p>
    <w:p w14:paraId="1774084A">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eastAsia="zh-CN"/>
        </w:rPr>
        <w:t>修正应当采用电子询标的形式，并加盖公章（电子印章）。</w:t>
      </w:r>
    </w:p>
    <w:p w14:paraId="237451E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38．无效投标文件</w:t>
      </w:r>
    </w:p>
    <w:p w14:paraId="474F7F8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有下列情形之一的，投标文件按无效标处理：</w:t>
      </w:r>
    </w:p>
    <w:p w14:paraId="218E1E3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 报名的供应商与参加投标的供应商发生实质性变更的且未提供有效证明的；</w:t>
      </w:r>
    </w:p>
    <w:p w14:paraId="6E56337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38.2 供应商提交两份或两份以上内容不同的投标文件，未声明哪一份有效的；</w:t>
      </w:r>
    </w:p>
    <w:p w14:paraId="2FCDDBB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38.3 投标文件非供应商法定代表人签署的，未提供或提供无效的法定代表人授权书；</w:t>
      </w:r>
    </w:p>
    <w:p w14:paraId="10A2793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38.4 未按招标文件规定装订；</w:t>
      </w:r>
    </w:p>
    <w:p w14:paraId="13A669E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38.5 投标文件内容未按招标文件规定签章或盖章的；</w:t>
      </w:r>
    </w:p>
    <w:p w14:paraId="1181DDF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38.6 投标文件组成漏项或未按规定的格式编制或投标文件正、副本份数不足或内容不全或内容字迹模糊辨认不清的等而导致评标活动无法正常进行；</w:t>
      </w:r>
    </w:p>
    <w:p w14:paraId="4E84F42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38.7 供应商未按招标文件变更通知更改投标文件的；</w:t>
      </w:r>
    </w:p>
    <w:p w14:paraId="57FDA1F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38.8 《开标一览表》和《投标分项报价表》内容不完整且不接受修正意见或字迹不能辨认的或未提供；</w:t>
      </w:r>
    </w:p>
    <w:p w14:paraId="31E3F4A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38.9 标项投标报价超过招标文件规定的预算金额或最高限价</w:t>
      </w:r>
    </w:p>
    <w:p w14:paraId="44D9120F">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38.10 因供应商原因编制错误造成经评标委员会修正后的报价达到或超过投标报价的0.5%；</w:t>
      </w:r>
    </w:p>
    <w:p w14:paraId="00E71DC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38.11 供应商的报价明显低于其他通过符合性审查供应商的报价，有可能影响产品质量或者不能诚信履约的，且在规定时间内不能合理说明原因并提供证明材料的；</w:t>
      </w:r>
    </w:p>
    <w:p w14:paraId="60724C1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38.12 未实质性响应招标文件中条款要求的投标文件；</w:t>
      </w:r>
    </w:p>
    <w:p w14:paraId="4267583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38.13 不符合招标范围、技术规格、技术标准的要求无法满足采购人使用要求；</w:t>
      </w:r>
    </w:p>
    <w:p w14:paraId="75387CF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38.14 投标文件附有采购人不能接受的条款；</w:t>
      </w:r>
    </w:p>
    <w:p w14:paraId="65DA330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38.15 投标文件中提供了赠品或者与本项目采购无关的其他商品、服务；</w:t>
      </w:r>
    </w:p>
    <w:p w14:paraId="1455304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38.16 投标文件中承诺的投标有效期少于招标文件中载明的投标有效期；</w:t>
      </w:r>
    </w:p>
    <w:p w14:paraId="303F8B5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38.17供应商串通投标，妨碍其他供应商的竞争行为，损害采购人或者其他供应商的合法权益；</w:t>
      </w:r>
    </w:p>
    <w:p w14:paraId="181A542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38.18违反国家及政府部门相关法律、法规、文件规定或经评标委员会认定的其他属于重大偏离；</w:t>
      </w:r>
    </w:p>
    <w:p w14:paraId="68337190">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39．废标</w:t>
      </w:r>
    </w:p>
    <w:p w14:paraId="0B1D66C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39.1 符合招标文件规定废标情形的；</w:t>
      </w:r>
    </w:p>
    <w:p w14:paraId="7D44E0D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39.2 出现影响采购公正的违法、违规行为的；</w:t>
      </w:r>
    </w:p>
    <w:p w14:paraId="36F175D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39.3 供应商的报价均超过了采购预算（或最高限价），采购人不能支付的;</w:t>
      </w:r>
    </w:p>
    <w:p w14:paraId="7350F46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39.4 因重大变故，采购任务取消的。</w:t>
      </w:r>
    </w:p>
    <w:p w14:paraId="737DF86C">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40．突发情况处理</w:t>
      </w:r>
    </w:p>
    <w:p w14:paraId="6B9ED08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40.1 采购过程中出现以下情形，导致电子交易平台无法正常运行，或者无法保证电子交易的公平、公正和安全时，采购组织机构可中止电子交易活动：</w:t>
      </w:r>
    </w:p>
    <w:p w14:paraId="710A4A2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（1）电子交易平台发生故障而无法登录访问的； </w:t>
      </w:r>
    </w:p>
    <w:p w14:paraId="28D234A5">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（2）电子交易平台应用或数据库出现错误，不能进行正常操作的；</w:t>
      </w:r>
    </w:p>
    <w:p w14:paraId="5B19C47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（3）电子交易平台发现严重安全漏洞，有潜在泄密危险的；</w:t>
      </w:r>
    </w:p>
    <w:p w14:paraId="63C7D76E">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（4）病毒发作导致不能进行正常操作的； </w:t>
      </w:r>
    </w:p>
    <w:p w14:paraId="238A0DC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（5）其他无法保证电子交易的公平、公正和安全的情况。</w:t>
      </w:r>
    </w:p>
    <w:p w14:paraId="02E03ED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704D17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40.2 采购代理机构或评审小组因不可抗力（不可抗力包括但不限于自然灾害、断电、传播疫病等）原因造成电子交易活动无法正常运行的，将采取以下措施：</w:t>
      </w:r>
    </w:p>
    <w:p w14:paraId="6A42C1A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（1）短时间内能消除不可抗力因素的，采购代理机构或评审小组在消除不可抗力因素后继续组织电子交易活动； </w:t>
      </w:r>
    </w:p>
    <w:p w14:paraId="693F4D3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（2）长时间内无法消除不可抗力因素的，采购代理机构或评审小组将中止电子交易活动。中止电子交易活动的，采购人应当重新组织政府采购活动。</w:t>
      </w:r>
    </w:p>
    <w:p w14:paraId="55D2FECC">
      <w:pPr>
        <w:snapToGrid w:val="0"/>
        <w:spacing w:line="360" w:lineRule="exact"/>
        <w:ind w:firstLine="42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41. 定标</w:t>
      </w:r>
    </w:p>
    <w:p w14:paraId="6A787F7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w:t>
      </w:r>
      <w:bookmarkStart w:id="21" w:name="_Toc469495729"/>
      <w:r>
        <w:rPr>
          <w:rFonts w:hint="eastAsia" w:ascii="仿宋" w:hAnsi="仿宋" w:eastAsia="仿宋" w:cs="仿宋"/>
          <w:color w:val="auto"/>
          <w:szCs w:val="21"/>
          <w:highlight w:val="none"/>
          <w:lang w:eastAsia="zh-CN"/>
        </w:rPr>
        <w:t>41.1采购结果确认（确定中标供应商）</w:t>
      </w:r>
    </w:p>
    <w:p w14:paraId="3D8A776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采购结果确认（确定中标供应商）：本项目由采购人根据评标委员会提交的《评审报告》，通过“政府采购云平台”依法确认采购结果、确定中标供应商。具体流程如下：</w:t>
      </w:r>
    </w:p>
    <w:p w14:paraId="2B22EC5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（1）采购代理机构将在评审结束后2个工作日内将评审报告送采购人。</w:t>
      </w:r>
    </w:p>
    <w:p w14:paraId="56D5F6F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（2）采购人将在收到评审报告之日起5个工作日内，在评审报告推荐的中标候选供应商名单中按顺序确定中标供应商，并将确认意见以书面形式回复采购代理机构。 </w:t>
      </w:r>
    </w:p>
    <w:p w14:paraId="718EA75B">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41.2采购结果经采购人确认后2个工作日内，采购代理机构将在</w:t>
      </w:r>
      <w:r>
        <w:rPr>
          <w:rFonts w:hint="eastAsia" w:ascii="仿宋" w:hAnsi="仿宋" w:eastAsia="仿宋" w:cs="仿宋"/>
          <w:b/>
          <w:bCs/>
          <w:color w:val="auto"/>
          <w:szCs w:val="21"/>
          <w:highlight w:val="none"/>
          <w:lang w:eastAsia="zh-CN"/>
        </w:rPr>
        <w:t>克州公共资源交易中心网、新疆政府采购网（www.zjzfcg.gov.cn）上公告采购结果，中标公告期限为1个工作日。</w:t>
      </w:r>
    </w:p>
    <w:p w14:paraId="7F83A96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42. 中标通知书</w:t>
      </w:r>
    </w:p>
    <w:p w14:paraId="2F2E071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42.1在中标通知书发出前，招标人将中标侯选人的情况在克州公共资源交易中心网、新疆政府采购网予以公示，</w:t>
      </w:r>
      <w:r>
        <w:rPr>
          <w:rFonts w:hint="eastAsia" w:ascii="仿宋" w:hAnsi="仿宋" w:eastAsia="仿宋" w:cs="仿宋"/>
          <w:b/>
          <w:bCs/>
          <w:color w:val="auto"/>
          <w:szCs w:val="21"/>
          <w:highlight w:val="none"/>
          <w:lang w:eastAsia="zh-CN"/>
        </w:rPr>
        <w:t>公示期为一个工作日。待公示期结束后，</w:t>
      </w:r>
      <w:r>
        <w:rPr>
          <w:rFonts w:hint="eastAsia" w:ascii="仿宋" w:hAnsi="仿宋" w:eastAsia="仿宋" w:cs="仿宋"/>
          <w:color w:val="auto"/>
          <w:szCs w:val="21"/>
          <w:highlight w:val="none"/>
          <w:lang w:eastAsia="zh-CN"/>
        </w:rPr>
        <w:t>采购组织机构向中标人发出中标通知书。</w:t>
      </w:r>
    </w:p>
    <w:p w14:paraId="7B09999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27C25C20">
      <w:pPr>
        <w:spacing w:beforeLines="50" w:line="440" w:lineRule="exact"/>
        <w:jc w:val="center"/>
        <w:outlineLvl w:val="2"/>
        <w:rPr>
          <w:rFonts w:ascii="仿宋" w:hAnsi="仿宋" w:eastAsia="仿宋" w:cs="仿宋"/>
          <w:b/>
          <w:bCs/>
          <w:color w:val="auto"/>
          <w:highlight w:val="none"/>
          <w:lang w:eastAsia="zh-CN"/>
        </w:rPr>
      </w:pPr>
      <w:r>
        <w:rPr>
          <w:rFonts w:hint="eastAsia" w:ascii="仿宋" w:hAnsi="仿宋" w:eastAsia="仿宋" w:cs="仿宋"/>
          <w:b/>
          <w:bCs/>
          <w:color w:val="auto"/>
          <w:sz w:val="28"/>
          <w:szCs w:val="28"/>
          <w:highlight w:val="none"/>
          <w:lang w:eastAsia="zh-CN"/>
        </w:rPr>
        <w:t>（六）合同的授予</w:t>
      </w:r>
      <w:bookmarkEnd w:id="21"/>
    </w:p>
    <w:p w14:paraId="34215E4A">
      <w:pPr>
        <w:spacing w:line="440" w:lineRule="exact"/>
        <w:ind w:firstLine="243" w:firstLineChars="100"/>
        <w:rPr>
          <w:rFonts w:ascii="仿宋" w:hAnsi="仿宋" w:eastAsia="仿宋" w:cs="仿宋"/>
          <w:b/>
          <w:bCs/>
          <w:color w:val="auto"/>
          <w:szCs w:val="21"/>
          <w:highlight w:val="none"/>
          <w:lang w:eastAsia="zh-CN"/>
        </w:rPr>
      </w:pPr>
      <w:bookmarkStart w:id="22" w:name="_Toc73975842"/>
      <w:bookmarkStart w:id="23" w:name="_Toc469495730"/>
      <w:r>
        <w:rPr>
          <w:rFonts w:hint="eastAsia" w:ascii="仿宋" w:hAnsi="仿宋" w:eastAsia="仿宋" w:cs="仿宋"/>
          <w:b/>
          <w:bCs/>
          <w:color w:val="auto"/>
          <w:szCs w:val="21"/>
          <w:highlight w:val="none"/>
          <w:lang w:eastAsia="zh-CN"/>
        </w:rPr>
        <w:t>43．履约保证金</w:t>
      </w:r>
      <w:bookmarkEnd w:id="22"/>
    </w:p>
    <w:p w14:paraId="7468B945">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43.1 中标供应商在签订合同后10个工作日内向采购人缴纳</w:t>
      </w:r>
      <w:r>
        <w:rPr>
          <w:rFonts w:hint="eastAsia" w:ascii="仿宋" w:hAnsi="仿宋" w:eastAsia="仿宋" w:cs="仿宋"/>
          <w:color w:val="auto"/>
          <w:szCs w:val="21"/>
          <w:highlight w:val="none"/>
          <w:u w:val="single"/>
          <w:lang w:eastAsia="zh-CN"/>
        </w:rPr>
        <w:t>中标价</w:t>
      </w:r>
      <w:r>
        <w:rPr>
          <w:rFonts w:hint="eastAsia" w:ascii="仿宋" w:hAnsi="仿宋" w:eastAsia="仿宋" w:cs="仿宋"/>
          <w:color w:val="auto"/>
          <w:szCs w:val="21"/>
          <w:highlight w:val="none"/>
          <w:u w:val="single"/>
          <w:lang w:val="en-US" w:eastAsia="zh-CN"/>
        </w:rPr>
        <w:t>不超过10</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lang w:eastAsia="zh-CN"/>
        </w:rPr>
        <w:t>的履约保证金（鼓励以银行、保险公司出具的履约保函形式提交；若以电汇、银行转账方式提交的，必须转到采购人的指定账户）。</w:t>
      </w:r>
    </w:p>
    <w:p w14:paraId="24CE0AA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43.2 签订合同后，如中标供应商不按合同约定履约的，履约保证金不予退还，履约保证金不足以赔偿损失的，按实际损失赔偿。</w:t>
      </w:r>
    </w:p>
    <w:p w14:paraId="19E9A95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43.3 如果中标供应商在建设期内没有涉及采购人的应付而未付金额或违约行为，采购人在项目验收合格后或提前终止合同后全额无息退还履约保证金。</w:t>
      </w:r>
    </w:p>
    <w:p w14:paraId="7F45E7BC">
      <w:pPr>
        <w:spacing w:line="440" w:lineRule="exact"/>
        <w:ind w:firstLine="243" w:firstLineChars="100"/>
        <w:rPr>
          <w:rFonts w:ascii="仿宋" w:hAnsi="仿宋" w:eastAsia="仿宋" w:cs="仿宋"/>
          <w:b/>
          <w:bCs/>
          <w:color w:val="auto"/>
          <w:szCs w:val="21"/>
          <w:highlight w:val="none"/>
          <w:lang w:eastAsia="zh-CN"/>
        </w:rPr>
      </w:pPr>
      <w:bookmarkStart w:id="24" w:name="_Toc73975843"/>
      <w:r>
        <w:rPr>
          <w:rFonts w:hint="eastAsia" w:ascii="仿宋" w:hAnsi="仿宋" w:eastAsia="仿宋" w:cs="仿宋"/>
          <w:b/>
          <w:bCs/>
          <w:color w:val="auto"/>
          <w:szCs w:val="21"/>
          <w:highlight w:val="none"/>
          <w:lang w:eastAsia="zh-CN"/>
        </w:rPr>
        <w:t>44．签订合同及公告</w:t>
      </w:r>
      <w:bookmarkEnd w:id="24"/>
    </w:p>
    <w:p w14:paraId="65B822C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44.1采购人在中标通知书发出之日起30日内与中标供应商签订合同。</w:t>
      </w:r>
    </w:p>
    <w:p w14:paraId="5794B73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44.2中标供应商拖延、拒签合同的,取消中标资格。</w:t>
      </w:r>
    </w:p>
    <w:p w14:paraId="42215BC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44.3 采购文件、中标供应商的投标文件及评标过程中有关澄清文件等均作为签订合同的依据。所签订的合同不得对采购文件和中标供应商的投标文件的内容作实质性修改。</w:t>
      </w:r>
    </w:p>
    <w:p w14:paraId="271941B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44.4采购人应当自政府采购合同签订之日起2个工作日内，在省级以上财政部门指定的政府采购信息发布媒体及相关网站上公告。</w:t>
      </w:r>
    </w:p>
    <w:p w14:paraId="21E5CF5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44.5采购人应当自政府采购合同签订之日起7个工作日内，将政府采购合同副本报同级人民政府财政部门备案以及采购代理机构存档。</w:t>
      </w:r>
    </w:p>
    <w:p w14:paraId="6F549D5C">
      <w:pPr>
        <w:adjustRightInd w:val="0"/>
        <w:snapToGrid w:val="0"/>
        <w:spacing w:line="440" w:lineRule="exact"/>
        <w:jc w:val="center"/>
        <w:outlineLvl w:val="2"/>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（七）纪律和监督</w:t>
      </w:r>
      <w:bookmarkEnd w:id="23"/>
    </w:p>
    <w:p w14:paraId="2FCE415B">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45. 对招标人的纪律要求 </w:t>
      </w:r>
    </w:p>
    <w:p w14:paraId="2E28C573">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 xml:space="preserve">45.1招标人不得泄漏招标投标活动中应当保密的情况和资料，不得与供应商串通损害国家利益，社会公共利益或者他人合法权益。 </w:t>
      </w:r>
    </w:p>
    <w:p w14:paraId="403F6161">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46. 对供应商的纪律要求 </w:t>
      </w:r>
    </w:p>
    <w:p w14:paraId="5FBE0490">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46.1供应商不得相互串通投标或者与招标人串通投标，不得向招标人或者评标委员会成员行贿谋取中标，不得以他人名义投标或者以其他方式弄虚作假骗取中标；供应商不得以任何方式干扰、影响评标工作。</w:t>
      </w:r>
    </w:p>
    <w:p w14:paraId="4189C0FE">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47. 对评标委员会成员的纪律要求 </w:t>
      </w:r>
    </w:p>
    <w:p w14:paraId="37DAA81F">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47.1评标委员会成员不得收受他人的财物或者其他好处，不得向他人透</w:t>
      </w:r>
      <w:r>
        <w:rPr>
          <w:rFonts w:hint="eastAsia" w:ascii="仿宋" w:hAnsi="仿宋" w:eastAsia="仿宋" w:cs="仿宋"/>
          <w:color w:val="auto"/>
          <w:kern w:val="10"/>
          <w:szCs w:val="21"/>
          <w:highlight w:val="none"/>
          <w:lang w:val="en-US" w:eastAsia="zh-CN"/>
        </w:rPr>
        <w:t>露</w:t>
      </w:r>
      <w:r>
        <w:rPr>
          <w:rFonts w:hint="eastAsia" w:ascii="仿宋" w:hAnsi="仿宋" w:eastAsia="仿宋" w:cs="仿宋"/>
          <w:color w:val="auto"/>
          <w:kern w:val="10"/>
          <w:szCs w:val="21"/>
          <w:highlight w:val="none"/>
          <w:lang w:eastAsia="zh-CN"/>
        </w:rPr>
        <w:t>对投标文件的评审和比较、中标候选人的推荐情况以及评标有关的其他情况。</w:t>
      </w:r>
    </w:p>
    <w:p w14:paraId="26D27816">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 xml:space="preserve">47.2在评标活动中，评标委员会成员不得擅离职守，影响评标程序正常进行，不得使用第三章“评标办法”没有规定的评审因素和标准进行评标。 </w:t>
      </w:r>
    </w:p>
    <w:p w14:paraId="4C00878A">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48. 对与评标活动有关的工作人员的纪律要求 </w:t>
      </w:r>
    </w:p>
    <w:p w14:paraId="2E392ED0">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7F080AB5">
      <w:pPr>
        <w:spacing w:beforeLines="50" w:afterLines="50" w:line="320" w:lineRule="exact"/>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（八）质疑与投诉</w:t>
      </w:r>
    </w:p>
    <w:p w14:paraId="683A9128">
      <w:pPr>
        <w:spacing w:line="36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49．质疑和投诉</w:t>
      </w:r>
    </w:p>
    <w:p w14:paraId="334680FF">
      <w:pPr>
        <w:spacing w:line="36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4BF76DB8">
      <w:pPr>
        <w:spacing w:line="36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（一）对可以质疑的采购文件提出质疑的，为收到采购文件之日或者采购文件公告期限届满之日；</w:t>
      </w:r>
    </w:p>
    <w:p w14:paraId="175AFEB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（二）对采购过程提出质疑的，为各采购程序环节结束之日；</w:t>
      </w:r>
    </w:p>
    <w:p w14:paraId="2189B1B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（三）对中标或者成交结果提出质疑的，为中标或者成交结果公告期限届满之日。</w:t>
      </w:r>
    </w:p>
    <w:p w14:paraId="2ACFCEB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150C0B2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供应商为自然人的，应当由本人签章；供应商为法人或者其他组织的，应当由法定代表人、主要负责人，或者其授权代表签章或者盖章，并加盖公章。</w:t>
      </w:r>
    </w:p>
    <w:p w14:paraId="103C084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49.3供应商质疑、投诉应当有明确的请求和必要的证明材料。供应商投诉的事项不得超出已质疑事项的范围。采购人及采购代理机构按《政府采购质疑和投诉办法》进行处理供应商质疑事项。</w:t>
      </w:r>
    </w:p>
    <w:p w14:paraId="0611FF6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49.4质疑供应商对采购人、采购代理机构的质疑答复不满意，或者采购人、采购代理机构未在规定期限内作出答复的，供应商可以在答复期满后15个工作日内向同级财政部门提起投诉。</w:t>
      </w:r>
    </w:p>
    <w:p w14:paraId="78FC95B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49.5供应商有下列情形之一的，采购代理机构将报告克州财政局，将其列入不良行为记录名单：</w:t>
      </w:r>
    </w:p>
    <w:p w14:paraId="3EF17D5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（一）一年内三次以上质疑均查无实据的；</w:t>
      </w:r>
    </w:p>
    <w:p w14:paraId="7E74618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（二）捏造事实或者提供虚假质疑材料的。</w:t>
      </w:r>
    </w:p>
    <w:p w14:paraId="7962706E">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（三）以非法手段取得证明材料。证据来源的合法性存在明显疑问，质疑人无法证明其取得方式合法的，视为以非法手段取得证明材料。</w:t>
      </w:r>
    </w:p>
    <w:p w14:paraId="7C03FD12">
      <w:pPr>
        <w:spacing w:line="360" w:lineRule="exact"/>
        <w:jc w:val="center"/>
        <w:rPr>
          <w:rFonts w:ascii="仿宋" w:hAnsi="仿宋" w:eastAsia="仿宋" w:cs="仿宋"/>
          <w:color w:val="auto"/>
          <w:sz w:val="30"/>
          <w:szCs w:val="30"/>
          <w:highlight w:val="none"/>
          <w:lang w:eastAsia="zh-CN"/>
        </w:rPr>
      </w:pPr>
    </w:p>
    <w:p w14:paraId="2493818B">
      <w:pPr>
        <w:pStyle w:val="32"/>
        <w:rPr>
          <w:rFonts w:ascii="仿宋" w:hAnsi="仿宋" w:eastAsia="仿宋" w:cs="仿宋"/>
          <w:color w:val="auto"/>
          <w:sz w:val="30"/>
          <w:szCs w:val="30"/>
          <w:highlight w:val="none"/>
          <w:lang w:eastAsia="zh-CN"/>
        </w:rPr>
      </w:pPr>
    </w:p>
    <w:p w14:paraId="4503B306">
      <w:pPr>
        <w:pStyle w:val="32"/>
        <w:rPr>
          <w:rFonts w:ascii="仿宋" w:hAnsi="仿宋" w:eastAsia="仿宋" w:cs="仿宋"/>
          <w:color w:val="auto"/>
          <w:sz w:val="30"/>
          <w:szCs w:val="30"/>
          <w:highlight w:val="none"/>
          <w:lang w:eastAsia="zh-CN"/>
        </w:rPr>
      </w:pPr>
    </w:p>
    <w:p w14:paraId="31168101">
      <w:pPr>
        <w:pStyle w:val="32"/>
        <w:rPr>
          <w:rFonts w:ascii="仿宋" w:hAnsi="仿宋" w:eastAsia="仿宋" w:cs="仿宋"/>
          <w:color w:val="auto"/>
          <w:sz w:val="30"/>
          <w:szCs w:val="30"/>
          <w:highlight w:val="none"/>
          <w:lang w:eastAsia="zh-CN"/>
        </w:rPr>
      </w:pPr>
    </w:p>
    <w:p w14:paraId="670AFD6C">
      <w:pPr>
        <w:pStyle w:val="32"/>
        <w:rPr>
          <w:rFonts w:ascii="仿宋" w:hAnsi="仿宋" w:eastAsia="仿宋" w:cs="仿宋"/>
          <w:color w:val="auto"/>
          <w:sz w:val="30"/>
          <w:szCs w:val="30"/>
          <w:highlight w:val="none"/>
          <w:lang w:eastAsia="zh-CN"/>
        </w:rPr>
      </w:pPr>
    </w:p>
    <w:p w14:paraId="79831A78">
      <w:pPr>
        <w:pStyle w:val="32"/>
        <w:rPr>
          <w:rFonts w:ascii="仿宋" w:hAnsi="仿宋" w:eastAsia="仿宋" w:cs="仿宋"/>
          <w:color w:val="auto"/>
          <w:sz w:val="30"/>
          <w:szCs w:val="30"/>
          <w:highlight w:val="none"/>
          <w:lang w:eastAsia="zh-CN"/>
        </w:rPr>
      </w:pPr>
    </w:p>
    <w:p w14:paraId="264EAE8C">
      <w:pPr>
        <w:pStyle w:val="32"/>
        <w:rPr>
          <w:rFonts w:ascii="仿宋" w:hAnsi="仿宋" w:eastAsia="仿宋" w:cs="仿宋"/>
          <w:color w:val="auto"/>
          <w:sz w:val="30"/>
          <w:szCs w:val="30"/>
          <w:highlight w:val="none"/>
          <w:lang w:eastAsia="zh-CN"/>
        </w:rPr>
      </w:pPr>
    </w:p>
    <w:p w14:paraId="4629E22E">
      <w:pPr>
        <w:pStyle w:val="32"/>
        <w:rPr>
          <w:rFonts w:ascii="仿宋" w:hAnsi="仿宋" w:eastAsia="仿宋" w:cs="仿宋"/>
          <w:color w:val="auto"/>
          <w:sz w:val="30"/>
          <w:szCs w:val="30"/>
          <w:highlight w:val="none"/>
          <w:lang w:eastAsia="zh-CN"/>
        </w:rPr>
      </w:pPr>
    </w:p>
    <w:p w14:paraId="582288CF">
      <w:pPr>
        <w:pStyle w:val="32"/>
        <w:rPr>
          <w:rFonts w:ascii="仿宋" w:hAnsi="仿宋" w:eastAsia="仿宋" w:cs="仿宋"/>
          <w:color w:val="auto"/>
          <w:sz w:val="30"/>
          <w:szCs w:val="30"/>
          <w:highlight w:val="none"/>
          <w:lang w:eastAsia="zh-CN"/>
        </w:rPr>
      </w:pPr>
    </w:p>
    <w:p w14:paraId="1B920363">
      <w:pP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附件：</w:t>
      </w:r>
    </w:p>
    <w:p w14:paraId="1959B51C">
      <w:pPr>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32"/>
          <w:szCs w:val="32"/>
          <w:highlight w:val="none"/>
          <w:lang w:eastAsia="zh-CN"/>
        </w:rPr>
        <w:t>政府采购投诉书（范本）、质疑函范本</w:t>
      </w:r>
    </w:p>
    <w:p w14:paraId="65B3F669">
      <w:pPr>
        <w:spacing w:line="400" w:lineRule="exact"/>
        <w:jc w:val="center"/>
        <w:rPr>
          <w:rFonts w:ascii="仿宋" w:hAnsi="仿宋" w:eastAsia="仿宋" w:cs="仿宋"/>
          <w:color w:val="auto"/>
          <w:highlight w:val="none"/>
          <w:u w:val="single"/>
          <w:lang w:eastAsia="zh-CN"/>
        </w:rPr>
      </w:pPr>
      <w:r>
        <w:rPr>
          <w:rFonts w:hint="eastAsia" w:ascii="仿宋" w:hAnsi="仿宋" w:eastAsia="仿宋" w:cs="仿宋"/>
          <w:b/>
          <w:bCs/>
          <w:color w:val="auto"/>
          <w:sz w:val="28"/>
          <w:szCs w:val="28"/>
          <w:highlight w:val="none"/>
          <w:lang w:eastAsia="zh-CN"/>
        </w:rPr>
        <w:t>政府采购投诉书（范本）</w:t>
      </w:r>
    </w:p>
    <w:p w14:paraId="1874053B">
      <w:pPr>
        <w:spacing w:line="400" w:lineRule="exact"/>
        <w:rPr>
          <w:rFonts w:ascii="仿宋" w:hAnsi="仿宋" w:eastAsia="仿宋" w:cs="仿宋"/>
          <w:color w:val="auto"/>
          <w:highlight w:val="none"/>
          <w:lang w:eastAsia="zh-CN"/>
        </w:rPr>
      </w:pPr>
    </w:p>
    <w:p w14:paraId="31D20835">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0132899">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2CA85AE4">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委托代理人姓名：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4CF729D8">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住址：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联系电话：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7D0812A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被投诉人：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p>
    <w:p w14:paraId="39D1C629">
      <w:pPr>
        <w:spacing w:line="40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电话：</w:t>
      </w:r>
      <w:r>
        <w:rPr>
          <w:rFonts w:hint="eastAsia" w:ascii="仿宋" w:hAnsi="仿宋" w:eastAsia="仿宋" w:cs="仿宋"/>
          <w:color w:val="auto"/>
          <w:highlight w:val="none"/>
          <w:u w:val="single"/>
          <w:lang w:eastAsia="zh-CN"/>
        </w:rPr>
        <w:t xml:space="preserve">               </w:t>
      </w:r>
    </w:p>
    <w:p w14:paraId="77EFE735">
      <w:pPr>
        <w:spacing w:line="400" w:lineRule="exact"/>
        <w:ind w:firstLine="486" w:firstLineChars="200"/>
        <w:rPr>
          <w:rFonts w:ascii="仿宋" w:hAnsi="仿宋" w:eastAsia="仿宋" w:cs="仿宋"/>
          <w:color w:val="auto"/>
          <w:highlight w:val="none"/>
          <w:lang w:eastAsia="zh-CN"/>
        </w:rPr>
      </w:pPr>
    </w:p>
    <w:p w14:paraId="656AE813">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我公司参加了</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年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日被投诉人组织的</w:t>
      </w:r>
      <w:r>
        <w:rPr>
          <w:rFonts w:hint="eastAsia" w:ascii="仿宋" w:hAnsi="仿宋" w:eastAsia="仿宋" w:cs="仿宋"/>
          <w:color w:val="auto"/>
          <w:highlight w:val="none"/>
          <w:u w:val="single"/>
          <w:lang w:eastAsia="zh-CN"/>
        </w:rPr>
        <w:t>（采购人）（项目名称）（项目编号）</w:t>
      </w:r>
      <w:r>
        <w:rPr>
          <w:rFonts w:hint="eastAsia" w:ascii="仿宋" w:hAnsi="仿宋" w:eastAsia="仿宋" w:cs="仿宋"/>
          <w:color w:val="auto"/>
          <w:highlight w:val="none"/>
          <w:lang w:eastAsia="zh-CN"/>
        </w:rPr>
        <w:t>的采购活动，我公司认为该项目的</w:t>
      </w:r>
      <w:r>
        <w:rPr>
          <w:rFonts w:hint="eastAsia" w:ascii="仿宋" w:hAnsi="仿宋" w:eastAsia="仿宋" w:cs="仿宋"/>
          <w:color w:val="auto"/>
          <w:highlight w:val="none"/>
          <w:u w:val="single"/>
          <w:lang w:eastAsia="zh-CN"/>
        </w:rPr>
        <w:t>（采购文件/采购过程/中标（中标）结果）</w:t>
      </w:r>
      <w:r>
        <w:rPr>
          <w:rFonts w:hint="eastAsia" w:ascii="仿宋" w:hAnsi="仿宋" w:eastAsia="仿宋" w:cs="仿宋"/>
          <w:color w:val="auto"/>
          <w:highlight w:val="none"/>
          <w:lang w:eastAsia="zh-CN"/>
        </w:rPr>
        <w:t>损害了我公司权益，对此，我公司于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日向</w:t>
      </w:r>
      <w:r>
        <w:rPr>
          <w:rFonts w:hint="eastAsia" w:ascii="仿宋" w:hAnsi="仿宋" w:eastAsia="仿宋" w:cs="仿宋"/>
          <w:color w:val="auto"/>
          <w:highlight w:val="none"/>
          <w:u w:val="single"/>
          <w:lang w:eastAsia="zh-CN"/>
        </w:rPr>
        <w:t>（采购人或者政府采购代理机构）</w:t>
      </w:r>
      <w:r>
        <w:rPr>
          <w:rFonts w:hint="eastAsia" w:ascii="仿宋" w:hAnsi="仿宋" w:eastAsia="仿宋" w:cs="仿宋"/>
          <w:color w:val="auto"/>
          <w:highlight w:val="none"/>
          <w:lang w:eastAsia="zh-CN"/>
        </w:rPr>
        <w:t>提出了质疑，</w:t>
      </w:r>
      <w:r>
        <w:rPr>
          <w:rFonts w:hint="eastAsia" w:ascii="仿宋" w:hAnsi="仿宋" w:eastAsia="仿宋" w:cs="仿宋"/>
          <w:color w:val="auto"/>
          <w:highlight w:val="none"/>
          <w:u w:val="single"/>
          <w:lang w:eastAsia="zh-CN"/>
        </w:rPr>
        <w:t>（其于    年  月  日作出书面答复，因对其作出的答复不满意）/（被质疑人未在法定期内予以答复，按照政府采购有关规定）</w:t>
      </w:r>
      <w:r>
        <w:rPr>
          <w:rFonts w:hint="eastAsia" w:ascii="仿宋" w:hAnsi="仿宋" w:eastAsia="仿宋" w:cs="仿宋"/>
          <w:color w:val="auto"/>
          <w:highlight w:val="none"/>
          <w:lang w:eastAsia="zh-CN"/>
        </w:rPr>
        <w:t>，现向贵机关提起投诉：</w:t>
      </w:r>
    </w:p>
    <w:p w14:paraId="0710E983">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color w:val="auto"/>
          <w:highlight w:val="none"/>
          <w:u w:val="single"/>
          <w:lang w:eastAsia="zh-CN"/>
        </w:rPr>
        <w:t>具体的投诉事项及事实依据；</w:t>
      </w:r>
    </w:p>
    <w:p w14:paraId="09FD0485">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r>
        <w:rPr>
          <w:rFonts w:hint="eastAsia" w:ascii="仿宋" w:hAnsi="仿宋" w:eastAsia="仿宋" w:cs="仿宋"/>
          <w:color w:val="auto"/>
          <w:highlight w:val="none"/>
          <w:u w:val="single"/>
          <w:lang w:eastAsia="zh-CN"/>
        </w:rPr>
        <w:t>质疑和质疑答复情况简要描述；</w:t>
      </w:r>
    </w:p>
    <w:p w14:paraId="263FFCC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u w:val="single"/>
          <w:lang w:eastAsia="zh-CN"/>
        </w:rPr>
        <w:t>投诉请求。</w:t>
      </w:r>
    </w:p>
    <w:p w14:paraId="5E4AC2A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附件：</w:t>
      </w:r>
    </w:p>
    <w:p w14:paraId="3D9D3464">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1.质疑书和质疑答复书；</w:t>
      </w:r>
    </w:p>
    <w:p w14:paraId="7F6ED4E9">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2.证据材料（需注明证据来源），证人的姓名、住址和联系方式等；</w:t>
      </w:r>
    </w:p>
    <w:p w14:paraId="7A6B9F99">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3.营业执照；</w:t>
      </w:r>
    </w:p>
    <w:p w14:paraId="6C883DBD">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4.法定代表人身份证明函</w:t>
      </w:r>
    </w:p>
    <w:p w14:paraId="1CF31A9D">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5.法定代表人授权委托书（包含法定代表人和委托代理人的身份证复印件）；</w:t>
      </w:r>
    </w:p>
    <w:p w14:paraId="09D82EB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6.政府采购监管部门认为应当提供的其它材料。</w:t>
      </w:r>
    </w:p>
    <w:p w14:paraId="2DEA80FC">
      <w:pPr>
        <w:spacing w:line="400" w:lineRule="exact"/>
        <w:jc w:val="center"/>
        <w:rPr>
          <w:rFonts w:ascii="仿宋" w:hAnsi="仿宋" w:eastAsia="仿宋" w:cs="仿宋"/>
          <w:color w:val="auto"/>
          <w:highlight w:val="none"/>
          <w:lang w:eastAsia="zh-CN"/>
        </w:rPr>
      </w:pPr>
    </w:p>
    <w:p w14:paraId="06F57BBE">
      <w:pPr>
        <w:spacing w:line="400" w:lineRule="exact"/>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投诉供应商：（盖章）</w:t>
      </w:r>
    </w:p>
    <w:p w14:paraId="79D89C4B">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法定代表人（或主要负责人）：（签章）</w:t>
      </w:r>
    </w:p>
    <w:p w14:paraId="16CDAAB6">
      <w:pPr>
        <w:spacing w:line="400" w:lineRule="exact"/>
        <w:ind w:firstLine="3888" w:firstLineChars="16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5B7F3A1F">
      <w:pPr>
        <w:spacing w:line="400" w:lineRule="exact"/>
        <w:rPr>
          <w:rFonts w:ascii="仿宋" w:hAnsi="仿宋" w:eastAsia="仿宋" w:cs="仿宋"/>
          <w:color w:val="auto"/>
          <w:highlight w:val="none"/>
          <w:lang w:eastAsia="zh-CN"/>
        </w:rPr>
      </w:pPr>
    </w:p>
    <w:p w14:paraId="39069632">
      <w:pPr>
        <w:spacing w:line="400" w:lineRule="exact"/>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本投诉书正本叁份，副本</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份并附电子文档。</w:t>
      </w:r>
    </w:p>
    <w:p w14:paraId="68A09E17">
      <w:pPr>
        <w:ind w:left="5783" w:hanging="5814" w:hangingChars="1800"/>
        <w:jc w:val="center"/>
        <w:outlineLvl w:val="0"/>
        <w:rPr>
          <w:rFonts w:hint="eastAsia" w:ascii="仿宋" w:hAnsi="仿宋" w:eastAsia="仿宋" w:cs="仿宋"/>
          <w:b/>
          <w:bCs/>
          <w:color w:val="auto"/>
          <w:sz w:val="32"/>
          <w:szCs w:val="32"/>
          <w:highlight w:val="none"/>
          <w:lang w:eastAsia="zh-CN"/>
        </w:rPr>
      </w:pPr>
      <w:bookmarkStart w:id="25" w:name="_Toc17515"/>
    </w:p>
    <w:p w14:paraId="55DF0E73">
      <w:pPr>
        <w:ind w:left="5783" w:hanging="5814" w:hangingChars="1800"/>
        <w:jc w:val="center"/>
        <w:outlineLvl w:val="0"/>
        <w:rPr>
          <w:rFonts w:ascii="仿宋" w:hAnsi="仿宋" w:eastAsia="仿宋" w:cs="仿宋"/>
          <w:color w:val="auto"/>
          <w:sz w:val="32"/>
          <w:szCs w:val="32"/>
          <w:highlight w:val="none"/>
          <w:lang w:eastAsia="zh-CN"/>
        </w:rPr>
      </w:pPr>
      <w:r>
        <w:rPr>
          <w:rFonts w:hint="eastAsia" w:ascii="仿宋" w:hAnsi="仿宋" w:eastAsia="仿宋" w:cs="仿宋"/>
          <w:b/>
          <w:bCs/>
          <w:color w:val="auto"/>
          <w:sz w:val="32"/>
          <w:szCs w:val="32"/>
          <w:highlight w:val="none"/>
          <w:lang w:eastAsia="zh-CN"/>
        </w:rPr>
        <w:t>投诉相关说明</w:t>
      </w:r>
      <w:bookmarkEnd w:id="25"/>
    </w:p>
    <w:p w14:paraId="30CEF2C7">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投诉人应当满足《政府采购法》、《政府采购法实施条例》和《政府采购供应商投诉处理办法》的相关规定。</w:t>
      </w:r>
    </w:p>
    <w:p w14:paraId="15FD454F">
      <w:pPr>
        <w:numPr>
          <w:ilvl w:val="0"/>
          <w:numId w:val="4"/>
        </w:numPr>
        <w:spacing w:line="400" w:lineRule="exact"/>
        <w:ind w:left="4626" w:leftChars="304" w:hanging="3888" w:hangingChars="1600"/>
        <w:outlineLvl w:val="0"/>
        <w:rPr>
          <w:rFonts w:ascii="仿宋" w:hAnsi="仿宋" w:eastAsia="仿宋" w:cs="仿宋"/>
          <w:b/>
          <w:bCs/>
          <w:color w:val="auto"/>
          <w:sz w:val="24"/>
          <w:szCs w:val="24"/>
          <w:highlight w:val="none"/>
        </w:rPr>
      </w:pPr>
      <w:bookmarkStart w:id="26" w:name="_Toc11499"/>
      <w:r>
        <w:rPr>
          <w:rFonts w:hint="eastAsia" w:ascii="仿宋" w:hAnsi="仿宋" w:eastAsia="仿宋" w:cs="仿宋"/>
          <w:b/>
          <w:bCs/>
          <w:color w:val="auto"/>
          <w:sz w:val="24"/>
          <w:szCs w:val="24"/>
          <w:highlight w:val="none"/>
        </w:rPr>
        <w:t>质疑前置及时间要求</w:t>
      </w:r>
      <w:bookmarkEnd w:id="26"/>
    </w:p>
    <w:p w14:paraId="5934B758">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lang w:eastAsia="zh-CN"/>
        </w:rPr>
        <w:t>《中华人民共和国政府采购法》</w:t>
      </w:r>
      <w:r>
        <w:rPr>
          <w:rFonts w:hint="eastAsia" w:ascii="仿宋" w:hAnsi="仿宋" w:eastAsia="仿宋" w:cs="仿宋"/>
          <w:color w:val="auto"/>
          <w:highlight w:val="none"/>
          <w:shd w:val="clear" w:color="auto" w:fill="FFFFFF"/>
          <w:lang w:eastAsia="zh-CN"/>
        </w:rPr>
        <w:t>第五十一条：供应商对政府采购活动事项有疑问的，可以向采购人提出询问，采购人应当及时作出答复，但答复的内容不得涉及商业秘密。</w:t>
      </w:r>
    </w:p>
    <w:p w14:paraId="006436B2">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第五十二条：供应商认为采购文件、采购过程和中标、中标结果使自己的权益受到损害的，可以在知道或者应知其权益受到损害之日起七个工作日内，以书面形式向采购人提出质疑。</w:t>
      </w:r>
    </w:p>
    <w:p w14:paraId="0F61EE64">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第五十三条：采购人应当在收到供应商的书面质疑后七个工作日内作出答复，并以书面形式通知质疑供应商和其他有关供应商，但答复的内容不得涉及商业秘密。</w:t>
      </w:r>
    </w:p>
    <w:p w14:paraId="347A0A58">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7D74877E">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《政府采购实施条例》第五十五条：供应商质疑、投诉应当有明确的请求和必要的证明材料。供应商投诉的事项不得超出质疑事项的范围。</w:t>
      </w:r>
    </w:p>
    <w:p w14:paraId="13224A29">
      <w:pPr>
        <w:spacing w:line="400" w:lineRule="exact"/>
        <w:ind w:left="3780" w:hanging="3834" w:hangingChars="1800"/>
        <w:outlineLvl w:val="0"/>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b/>
          <w:bCs/>
          <w:color w:val="auto"/>
          <w:sz w:val="21"/>
          <w:szCs w:val="21"/>
          <w:highlight w:val="none"/>
          <w:lang w:eastAsia="zh-CN"/>
        </w:rPr>
        <w:t xml:space="preserve">   </w:t>
      </w:r>
      <w:bookmarkStart w:id="27" w:name="_Toc13508"/>
      <w:r>
        <w:rPr>
          <w:rFonts w:hint="eastAsia" w:ascii="仿宋" w:hAnsi="仿宋" w:eastAsia="仿宋" w:cs="仿宋"/>
          <w:b/>
          <w:bCs/>
          <w:color w:val="auto"/>
          <w:sz w:val="21"/>
          <w:szCs w:val="21"/>
          <w:highlight w:val="none"/>
          <w:lang w:eastAsia="zh-CN"/>
        </w:rPr>
        <w:t>二、书面方式</w:t>
      </w:r>
      <w:bookmarkEnd w:id="27"/>
    </w:p>
    <w:p w14:paraId="1AD2F3FB">
      <w:pPr>
        <w:spacing w:line="400" w:lineRule="exact"/>
        <w:ind w:left="3780" w:hanging="3834" w:hangingChars="1800"/>
        <w:rPr>
          <w:rFonts w:ascii="仿宋" w:hAnsi="仿宋" w:eastAsia="仿宋" w:cs="仿宋"/>
          <w:color w:val="auto"/>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highlight w:val="none"/>
          <w:lang w:eastAsia="zh-CN"/>
        </w:rPr>
        <w:t>政府采购供应商投诉处理办法》第八条：投诉人投诉</w:t>
      </w:r>
    </w:p>
    <w:p w14:paraId="10F3C4B0">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时，应当提交投诉书，并按照被投诉人以及与投诉事项有关的供应商数量提供投诉书的副本。</w:t>
      </w:r>
    </w:p>
    <w:p w14:paraId="7E8A1F4A">
      <w:pPr>
        <w:spacing w:line="400" w:lineRule="exact"/>
        <w:ind w:left="4320" w:hanging="4374"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投诉书应当包括下列主要内容：</w:t>
      </w:r>
    </w:p>
    <w:p w14:paraId="09F67A18">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投诉人和被投诉人的名称、地址、电话等；</w:t>
      </w:r>
    </w:p>
    <w:p w14:paraId="7502D4CA">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具体的投诉事项及事实依据；</w:t>
      </w:r>
    </w:p>
    <w:p w14:paraId="3DCAB7DE">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质疑和质疑答复情况及相关证明材料；</w:t>
      </w:r>
    </w:p>
    <w:p w14:paraId="09EE8D1C">
      <w:pPr>
        <w:numPr>
          <w:ilvl w:val="0"/>
          <w:numId w:val="5"/>
        </w:numPr>
        <w:spacing w:line="400" w:lineRule="exact"/>
        <w:rPr>
          <w:rFonts w:ascii="仿宋" w:hAnsi="仿宋" w:eastAsia="仿宋" w:cs="仿宋"/>
          <w:color w:val="auto"/>
          <w:highlight w:val="none"/>
        </w:rPr>
      </w:pPr>
      <w:r>
        <w:rPr>
          <w:rFonts w:hint="eastAsia" w:ascii="仿宋" w:hAnsi="仿宋" w:eastAsia="仿宋" w:cs="仿宋"/>
          <w:color w:val="auto"/>
          <w:highlight w:val="none"/>
        </w:rPr>
        <w:t>提起投诉的日期。</w:t>
      </w:r>
    </w:p>
    <w:p w14:paraId="69EF0B0F">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投诉书应当署名。投诉人为自然人，应当由本人签章；投诉人为法人或者其他组织的，应当由法定代表人或者主要负责人签章并加盖公章。</w:t>
      </w:r>
    </w:p>
    <w:p w14:paraId="2EC69474">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10E524E3">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《政府采购供应商投诉处理办法》第十条：投诉人提起投诉应当符合下列条件：</w:t>
      </w:r>
    </w:p>
    <w:p w14:paraId="01FF2EBD">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投诉人是参与所投诉政府采购活动的供应商；</w:t>
      </w:r>
    </w:p>
    <w:p w14:paraId="3A9BEC5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提起投诉诉前已依法进行质疑；</w:t>
      </w:r>
    </w:p>
    <w:p w14:paraId="3C63D7C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投诉书内容符合本办法的规定；</w:t>
      </w:r>
    </w:p>
    <w:p w14:paraId="59D1371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在投诉有效期内提起投诉；</w:t>
      </w:r>
    </w:p>
    <w:p w14:paraId="51295BD3">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属于本级财政部门管辖；</w:t>
      </w:r>
    </w:p>
    <w:p w14:paraId="2F116F36">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同一投诉事项未经财政部门投诉处理；</w:t>
      </w:r>
    </w:p>
    <w:p w14:paraId="24CD9C3F">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国务院财政部门规定的其他条件。</w:t>
      </w:r>
    </w:p>
    <w:p w14:paraId="3714495B">
      <w:pPr>
        <w:spacing w:line="400" w:lineRule="exact"/>
        <w:ind w:left="4320" w:hanging="4374"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257B8F6B">
      <w:pPr>
        <w:outlineLvl w:val="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b/>
          <w:bCs/>
          <w:color w:val="auto"/>
          <w:highlight w:val="none"/>
          <w:lang w:eastAsia="zh-CN"/>
        </w:rPr>
        <w:t xml:space="preserve">   </w:t>
      </w:r>
      <w:bookmarkStart w:id="28" w:name="_Toc5978"/>
      <w:r>
        <w:rPr>
          <w:rFonts w:hint="eastAsia" w:ascii="仿宋" w:hAnsi="仿宋" w:eastAsia="仿宋" w:cs="仿宋"/>
          <w:b/>
          <w:bCs/>
          <w:color w:val="auto"/>
          <w:highlight w:val="none"/>
          <w:lang w:eastAsia="zh-CN"/>
        </w:rPr>
        <w:t>三、虚假、恶意投诉法律责任</w:t>
      </w:r>
      <w:bookmarkEnd w:id="28"/>
    </w:p>
    <w:p w14:paraId="1CCD749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第七十三条：供应商捏造</w:t>
      </w:r>
      <w:r>
        <w:rPr>
          <w:rFonts w:hint="eastAsia" w:ascii="仿宋" w:hAnsi="仿宋" w:eastAsia="仿宋" w:cs="仿宋"/>
          <w:color w:val="auto"/>
          <w:highlight w:val="none"/>
          <w:lang w:val="en-US" w:eastAsia="zh-CN"/>
        </w:rPr>
        <w:t>事实</w:t>
      </w:r>
      <w:r>
        <w:rPr>
          <w:rFonts w:hint="eastAsia" w:ascii="仿宋" w:hAnsi="仿宋" w:eastAsia="仿宋" w:cs="仿宋"/>
          <w:color w:val="auto"/>
          <w:highlight w:val="none"/>
          <w:lang w:eastAsia="zh-CN"/>
        </w:rPr>
        <w:t>、提供虚假材料或者以非法手段取得证明材料进行投诉的，由财政部门列入不良行为记录名单，禁止其1至3年内参加政府采购活动。</w:t>
      </w:r>
    </w:p>
    <w:p w14:paraId="048EA27B">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《政府采购供应商投诉处理办法》第二十六条：投诉人有下列情形之一的，属于虚假、恶意投诉，财政部门应当驳回投诉，将其列入不良行为记录名单，并依法予以处罚：</w:t>
      </w:r>
    </w:p>
    <w:p w14:paraId="6BC3718A">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（一）1年内3次以上投诉均查无实据的；</w:t>
      </w:r>
    </w:p>
    <w:p w14:paraId="319CFC76">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（二）捏造事实或者提供虚假投诉材料的。</w:t>
      </w:r>
    </w:p>
    <w:p w14:paraId="40EFF90A">
      <w:pPr>
        <w:spacing w:line="400" w:lineRule="exact"/>
        <w:rPr>
          <w:rFonts w:ascii="仿宋" w:hAnsi="仿宋" w:eastAsia="仿宋" w:cs="仿宋"/>
          <w:color w:val="auto"/>
          <w:sz w:val="21"/>
          <w:szCs w:val="21"/>
          <w:highlight w:val="none"/>
          <w:lang w:eastAsia="zh-CN"/>
        </w:rPr>
      </w:pPr>
    </w:p>
    <w:p w14:paraId="5293EA61">
      <w:pPr>
        <w:spacing w:line="400" w:lineRule="exact"/>
        <w:rPr>
          <w:rFonts w:ascii="仿宋" w:hAnsi="仿宋" w:eastAsia="仿宋" w:cs="仿宋"/>
          <w:color w:val="auto"/>
          <w:sz w:val="21"/>
          <w:szCs w:val="21"/>
          <w:highlight w:val="none"/>
          <w:lang w:eastAsia="zh-CN"/>
        </w:rPr>
      </w:pPr>
    </w:p>
    <w:p w14:paraId="12119127">
      <w:pPr>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递交投诉书地址：</w:t>
      </w:r>
      <w:r>
        <w:rPr>
          <w:rFonts w:hint="eastAsia" w:ascii="仿宋" w:hAnsi="仿宋" w:eastAsia="仿宋" w:cs="仿宋"/>
          <w:color w:val="auto"/>
          <w:highlight w:val="none"/>
          <w:lang w:val="en-US" w:eastAsia="zh-CN"/>
        </w:rPr>
        <w:t>阿合奇县</w:t>
      </w:r>
      <w:r>
        <w:rPr>
          <w:rFonts w:hint="eastAsia" w:ascii="仿宋" w:hAnsi="仿宋" w:eastAsia="仿宋" w:cs="仿宋"/>
          <w:color w:val="auto"/>
          <w:highlight w:val="none"/>
          <w:lang w:eastAsia="zh-CN"/>
        </w:rPr>
        <w:t>政府采购办监管办公室</w:t>
      </w:r>
    </w:p>
    <w:p w14:paraId="31A1CCD2">
      <w:pPr>
        <w:jc w:val="right"/>
        <w:rPr>
          <w:rFonts w:ascii="仿宋" w:hAnsi="仿宋" w:eastAsia="仿宋" w:cs="仿宋"/>
          <w:color w:val="auto"/>
          <w:sz w:val="32"/>
          <w:szCs w:val="32"/>
          <w:highlight w:val="none"/>
          <w:lang w:eastAsia="zh-CN"/>
        </w:rPr>
      </w:pPr>
    </w:p>
    <w:p w14:paraId="59C3A8DF">
      <w:pPr>
        <w:spacing w:line="540" w:lineRule="exact"/>
        <w:jc w:val="center"/>
        <w:rPr>
          <w:rFonts w:ascii="仿宋" w:hAnsi="仿宋" w:eastAsia="仿宋" w:cs="仿宋"/>
          <w:b/>
          <w:bCs/>
          <w:color w:val="auto"/>
          <w:sz w:val="44"/>
          <w:szCs w:val="44"/>
          <w:highlight w:val="none"/>
          <w:lang w:eastAsia="zh-CN"/>
        </w:rPr>
      </w:pPr>
    </w:p>
    <w:p w14:paraId="3284956C">
      <w:pPr>
        <w:spacing w:line="540" w:lineRule="exact"/>
        <w:jc w:val="center"/>
        <w:rPr>
          <w:rFonts w:ascii="仿宋" w:hAnsi="仿宋" w:eastAsia="仿宋" w:cs="仿宋"/>
          <w:b/>
          <w:bCs/>
          <w:color w:val="auto"/>
          <w:sz w:val="44"/>
          <w:szCs w:val="44"/>
          <w:highlight w:val="none"/>
          <w:lang w:eastAsia="zh-CN"/>
        </w:rPr>
      </w:pPr>
    </w:p>
    <w:p w14:paraId="2954FCA5">
      <w:pPr>
        <w:spacing w:line="540" w:lineRule="exact"/>
        <w:jc w:val="center"/>
        <w:rPr>
          <w:rFonts w:ascii="仿宋" w:hAnsi="仿宋" w:eastAsia="仿宋" w:cs="仿宋"/>
          <w:b/>
          <w:bCs/>
          <w:color w:val="auto"/>
          <w:sz w:val="44"/>
          <w:szCs w:val="44"/>
          <w:highlight w:val="none"/>
          <w:lang w:eastAsia="zh-CN"/>
        </w:rPr>
      </w:pPr>
    </w:p>
    <w:p w14:paraId="6D2ED7AE">
      <w:pPr>
        <w:spacing w:line="540" w:lineRule="exact"/>
        <w:jc w:val="center"/>
        <w:rPr>
          <w:rFonts w:ascii="仿宋" w:hAnsi="仿宋" w:eastAsia="仿宋" w:cs="仿宋"/>
          <w:b/>
          <w:bCs/>
          <w:color w:val="auto"/>
          <w:sz w:val="44"/>
          <w:szCs w:val="44"/>
          <w:highlight w:val="none"/>
          <w:lang w:eastAsia="zh-CN"/>
        </w:rPr>
      </w:pPr>
    </w:p>
    <w:p w14:paraId="0F8E0641">
      <w:pPr>
        <w:spacing w:line="540" w:lineRule="exact"/>
        <w:jc w:val="center"/>
        <w:rPr>
          <w:rFonts w:ascii="仿宋" w:hAnsi="仿宋" w:eastAsia="仿宋" w:cs="仿宋"/>
          <w:b/>
          <w:bCs/>
          <w:color w:val="auto"/>
          <w:sz w:val="44"/>
          <w:szCs w:val="44"/>
          <w:highlight w:val="none"/>
          <w:lang w:eastAsia="zh-CN"/>
        </w:rPr>
      </w:pPr>
    </w:p>
    <w:p w14:paraId="1AFD1FB4">
      <w:pPr>
        <w:spacing w:line="540" w:lineRule="exact"/>
        <w:jc w:val="center"/>
        <w:rPr>
          <w:rFonts w:ascii="仿宋" w:hAnsi="仿宋" w:eastAsia="仿宋" w:cs="仿宋"/>
          <w:b/>
          <w:bCs/>
          <w:color w:val="auto"/>
          <w:sz w:val="44"/>
          <w:szCs w:val="44"/>
          <w:highlight w:val="none"/>
          <w:lang w:eastAsia="zh-CN"/>
        </w:rPr>
      </w:pPr>
    </w:p>
    <w:p w14:paraId="7AEAA93A">
      <w:pPr>
        <w:spacing w:line="540" w:lineRule="exact"/>
        <w:jc w:val="center"/>
        <w:rPr>
          <w:rFonts w:ascii="仿宋" w:hAnsi="仿宋" w:eastAsia="仿宋" w:cs="仿宋"/>
          <w:b/>
          <w:bCs/>
          <w:color w:val="auto"/>
          <w:sz w:val="44"/>
          <w:szCs w:val="44"/>
          <w:highlight w:val="none"/>
          <w:lang w:eastAsia="zh-CN"/>
        </w:rPr>
      </w:pPr>
    </w:p>
    <w:p w14:paraId="2D8DE183">
      <w:pPr>
        <w:spacing w:line="540" w:lineRule="exact"/>
        <w:jc w:val="center"/>
        <w:rPr>
          <w:rFonts w:ascii="仿宋" w:hAnsi="仿宋" w:eastAsia="仿宋" w:cs="仿宋"/>
          <w:b/>
          <w:bCs/>
          <w:color w:val="auto"/>
          <w:sz w:val="44"/>
          <w:szCs w:val="44"/>
          <w:highlight w:val="none"/>
          <w:lang w:eastAsia="zh-CN"/>
        </w:rPr>
      </w:pPr>
    </w:p>
    <w:p w14:paraId="30696A84">
      <w:pPr>
        <w:spacing w:line="540" w:lineRule="exact"/>
        <w:jc w:val="center"/>
        <w:rPr>
          <w:rFonts w:ascii="仿宋" w:hAnsi="仿宋" w:eastAsia="仿宋" w:cs="仿宋"/>
          <w:b/>
          <w:bCs/>
          <w:color w:val="auto"/>
          <w:sz w:val="44"/>
          <w:szCs w:val="44"/>
          <w:highlight w:val="none"/>
          <w:lang w:eastAsia="zh-CN"/>
        </w:rPr>
      </w:pPr>
    </w:p>
    <w:p w14:paraId="206A30B8">
      <w:pPr>
        <w:spacing w:line="540" w:lineRule="exact"/>
        <w:jc w:val="center"/>
        <w:rPr>
          <w:rFonts w:ascii="仿宋" w:hAnsi="仿宋" w:eastAsia="仿宋" w:cs="仿宋"/>
          <w:b/>
          <w:bCs/>
          <w:color w:val="auto"/>
          <w:sz w:val="44"/>
          <w:szCs w:val="44"/>
          <w:highlight w:val="none"/>
          <w:lang w:eastAsia="zh-CN"/>
        </w:rPr>
      </w:pPr>
    </w:p>
    <w:p w14:paraId="2CB62FCD">
      <w:pPr>
        <w:spacing w:line="540" w:lineRule="exact"/>
        <w:jc w:val="center"/>
        <w:outlineLvl w:val="0"/>
        <w:rPr>
          <w:rFonts w:hint="eastAsia" w:ascii="仿宋" w:hAnsi="仿宋" w:eastAsia="仿宋" w:cs="仿宋"/>
          <w:b/>
          <w:bCs/>
          <w:color w:val="auto"/>
          <w:sz w:val="32"/>
          <w:szCs w:val="32"/>
          <w:highlight w:val="none"/>
          <w:lang w:eastAsia="zh-CN"/>
        </w:rPr>
      </w:pPr>
      <w:bookmarkStart w:id="29" w:name="_Toc1697"/>
    </w:p>
    <w:p w14:paraId="21C7770F">
      <w:pPr>
        <w:spacing w:line="540" w:lineRule="exact"/>
        <w:jc w:val="center"/>
        <w:outlineLvl w:val="0"/>
        <w:rPr>
          <w:rFonts w:hint="eastAsia" w:ascii="仿宋" w:hAnsi="仿宋" w:eastAsia="仿宋" w:cs="仿宋"/>
          <w:b/>
          <w:bCs/>
          <w:color w:val="auto"/>
          <w:sz w:val="32"/>
          <w:szCs w:val="32"/>
          <w:highlight w:val="none"/>
          <w:lang w:eastAsia="zh-CN"/>
        </w:rPr>
      </w:pPr>
    </w:p>
    <w:p w14:paraId="23B75B6C">
      <w:pPr>
        <w:spacing w:line="540" w:lineRule="exact"/>
        <w:jc w:val="center"/>
        <w:outlineLvl w:val="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质疑函范本</w:t>
      </w:r>
      <w:bookmarkEnd w:id="29"/>
    </w:p>
    <w:p w14:paraId="27ACD03F">
      <w:pPr>
        <w:adjustRightInd w:val="0"/>
        <w:snapToGrid w:val="0"/>
        <w:spacing w:beforeLines="100" w:line="540" w:lineRule="exact"/>
        <w:ind w:firstLine="486" w:firstLineChars="200"/>
        <w:outlineLvl w:val="0"/>
        <w:rPr>
          <w:rFonts w:ascii="仿宋" w:hAnsi="仿宋" w:eastAsia="仿宋" w:cs="仿宋"/>
          <w:bCs/>
          <w:color w:val="auto"/>
          <w:highlight w:val="none"/>
          <w:lang w:eastAsia="zh-CN"/>
        </w:rPr>
      </w:pPr>
      <w:bookmarkStart w:id="30" w:name="_Toc9061"/>
      <w:r>
        <w:rPr>
          <w:rFonts w:hint="eastAsia" w:ascii="仿宋" w:hAnsi="仿宋" w:eastAsia="仿宋" w:cs="仿宋"/>
          <w:bCs/>
          <w:color w:val="auto"/>
          <w:highlight w:val="none"/>
          <w:lang w:eastAsia="zh-CN"/>
        </w:rPr>
        <w:t>一、质疑供应商基本信息</w:t>
      </w:r>
      <w:bookmarkEnd w:id="30"/>
    </w:p>
    <w:p w14:paraId="5164A39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质疑供应商：</w:t>
      </w:r>
      <w:r>
        <w:rPr>
          <w:rFonts w:hint="eastAsia" w:ascii="仿宋" w:hAnsi="仿宋" w:eastAsia="仿宋" w:cs="仿宋"/>
          <w:color w:val="auto"/>
          <w:highlight w:val="none"/>
          <w:u w:val="dotted"/>
          <w:lang w:eastAsia="zh-CN"/>
        </w:rPr>
        <w:t xml:space="preserve">                         </w:t>
      </w:r>
    </w:p>
    <w:p w14:paraId="1E5F8FE5">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30C52DB5">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联系人：</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2FD9836F">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授权代表：</w:t>
      </w:r>
      <w:r>
        <w:rPr>
          <w:rFonts w:hint="eastAsia" w:ascii="仿宋" w:hAnsi="仿宋" w:eastAsia="仿宋" w:cs="仿宋"/>
          <w:color w:val="auto"/>
          <w:highlight w:val="none"/>
          <w:u w:val="dotted"/>
          <w:lang w:eastAsia="zh-CN"/>
        </w:rPr>
        <w:t xml:space="preserve">                                          </w:t>
      </w:r>
    </w:p>
    <w:p w14:paraId="5AFF0243">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64502826">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地址： </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6998E770">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1" w:name="_Toc15938"/>
      <w:r>
        <w:rPr>
          <w:rFonts w:hint="eastAsia" w:ascii="仿宋" w:hAnsi="仿宋" w:eastAsia="仿宋" w:cs="仿宋"/>
          <w:bCs/>
          <w:color w:val="auto"/>
          <w:highlight w:val="none"/>
          <w:lang w:eastAsia="zh-CN"/>
        </w:rPr>
        <w:t>二、质疑项目基本情况</w:t>
      </w:r>
      <w:bookmarkEnd w:id="31"/>
    </w:p>
    <w:p w14:paraId="201FD057">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质疑项目的名称：</w:t>
      </w:r>
      <w:r>
        <w:rPr>
          <w:rFonts w:hint="eastAsia" w:ascii="仿宋" w:hAnsi="仿宋" w:eastAsia="仿宋" w:cs="仿宋"/>
          <w:color w:val="auto"/>
          <w:highlight w:val="none"/>
          <w:u w:val="dotted"/>
          <w:lang w:eastAsia="zh-CN"/>
        </w:rPr>
        <w:t xml:space="preserve">                                     </w:t>
      </w:r>
    </w:p>
    <w:p w14:paraId="6B1123DA">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质疑项目的编号：</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包号：</w:t>
      </w:r>
      <w:r>
        <w:rPr>
          <w:rFonts w:hint="eastAsia" w:ascii="仿宋" w:hAnsi="仿宋" w:eastAsia="仿宋" w:cs="仿宋"/>
          <w:color w:val="auto"/>
          <w:highlight w:val="none"/>
          <w:u w:val="dotted"/>
          <w:lang w:eastAsia="zh-CN"/>
        </w:rPr>
        <w:t xml:space="preserve">                </w:t>
      </w:r>
    </w:p>
    <w:p w14:paraId="63A9D02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采购人名称：</w:t>
      </w:r>
      <w:r>
        <w:rPr>
          <w:rFonts w:hint="eastAsia" w:ascii="仿宋" w:hAnsi="仿宋" w:eastAsia="仿宋" w:cs="仿宋"/>
          <w:color w:val="auto"/>
          <w:highlight w:val="none"/>
          <w:u w:val="dotted"/>
          <w:lang w:eastAsia="zh-CN"/>
        </w:rPr>
        <w:t xml:space="preserve">                                         </w:t>
      </w:r>
    </w:p>
    <w:p w14:paraId="19938A14">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采购文件获取日期：</w:t>
      </w:r>
      <w:r>
        <w:rPr>
          <w:rFonts w:hint="eastAsia" w:ascii="仿宋" w:hAnsi="仿宋" w:eastAsia="仿宋" w:cs="仿宋"/>
          <w:color w:val="auto"/>
          <w:highlight w:val="none"/>
          <w:u w:val="dotted"/>
          <w:lang w:eastAsia="zh-CN"/>
        </w:rPr>
        <w:t xml:space="preserve">                                   </w:t>
      </w:r>
    </w:p>
    <w:p w14:paraId="61750B65">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2" w:name="_Toc18271"/>
      <w:r>
        <w:rPr>
          <w:rFonts w:hint="eastAsia" w:ascii="仿宋" w:hAnsi="仿宋" w:eastAsia="仿宋" w:cs="仿宋"/>
          <w:bCs/>
          <w:color w:val="auto"/>
          <w:highlight w:val="none"/>
          <w:lang w:eastAsia="zh-CN"/>
        </w:rPr>
        <w:t>三、质疑事项具体内容</w:t>
      </w:r>
      <w:bookmarkEnd w:id="32"/>
    </w:p>
    <w:p w14:paraId="5B39EF3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质疑事项1：</w:t>
      </w:r>
      <w:r>
        <w:rPr>
          <w:rFonts w:hint="eastAsia" w:ascii="仿宋" w:hAnsi="仿宋" w:eastAsia="仿宋" w:cs="仿宋"/>
          <w:color w:val="auto"/>
          <w:highlight w:val="none"/>
          <w:u w:val="dotted"/>
          <w:lang w:eastAsia="zh-CN"/>
        </w:rPr>
        <w:t xml:space="preserve">                                         </w:t>
      </w:r>
    </w:p>
    <w:p w14:paraId="2A45ADF1">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事实依据：</w:t>
      </w:r>
      <w:r>
        <w:rPr>
          <w:rFonts w:hint="eastAsia" w:ascii="仿宋" w:hAnsi="仿宋" w:eastAsia="仿宋" w:cs="仿宋"/>
          <w:color w:val="auto"/>
          <w:highlight w:val="none"/>
          <w:u w:val="dotted"/>
          <w:lang w:eastAsia="zh-CN"/>
        </w:rPr>
        <w:t xml:space="preserve">                                           </w:t>
      </w:r>
    </w:p>
    <w:p w14:paraId="7FCDF2B4">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法律依据：</w:t>
      </w:r>
      <w:r>
        <w:rPr>
          <w:rFonts w:hint="eastAsia" w:ascii="仿宋" w:hAnsi="仿宋" w:eastAsia="仿宋" w:cs="仿宋"/>
          <w:color w:val="auto"/>
          <w:highlight w:val="none"/>
          <w:u w:val="dotted"/>
          <w:lang w:eastAsia="zh-CN"/>
        </w:rPr>
        <w:t xml:space="preserve">                                           </w:t>
      </w:r>
    </w:p>
    <w:p w14:paraId="60E0837D">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质疑事项2</w:t>
      </w:r>
    </w:p>
    <w:p w14:paraId="03CE412D">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4559E0E4">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3" w:name="_Toc22365"/>
      <w:r>
        <w:rPr>
          <w:rFonts w:hint="eastAsia" w:ascii="仿宋" w:hAnsi="仿宋" w:eastAsia="仿宋" w:cs="仿宋"/>
          <w:bCs/>
          <w:color w:val="auto"/>
          <w:highlight w:val="none"/>
          <w:lang w:eastAsia="zh-CN"/>
        </w:rPr>
        <w:t>四、与质疑事项相关的质疑请求</w:t>
      </w:r>
      <w:bookmarkEnd w:id="33"/>
    </w:p>
    <w:p w14:paraId="2CE8380A">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请求：</w:t>
      </w:r>
      <w:r>
        <w:rPr>
          <w:rFonts w:hint="eastAsia" w:ascii="仿宋" w:hAnsi="仿宋" w:eastAsia="仿宋" w:cs="仿宋"/>
          <w:color w:val="auto"/>
          <w:highlight w:val="none"/>
          <w:u w:val="dotted"/>
          <w:lang w:eastAsia="zh-CN"/>
        </w:rPr>
        <w:t xml:space="preserve">                                               </w:t>
      </w:r>
    </w:p>
    <w:p w14:paraId="6102294E">
      <w:pPr>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签章(签章)：                   公章：                      </w:t>
      </w:r>
    </w:p>
    <w:p w14:paraId="23FD5EA8">
      <w:pPr>
        <w:spacing w:line="540" w:lineRule="exact"/>
        <w:ind w:firstLine="486" w:firstLineChars="200"/>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 xml:space="preserve">日期：    </w:t>
      </w:r>
    </w:p>
    <w:p w14:paraId="3DB25C28">
      <w:pPr>
        <w:spacing w:line="540" w:lineRule="exact"/>
        <w:ind w:firstLine="426" w:firstLineChars="200"/>
        <w:rPr>
          <w:rFonts w:ascii="仿宋" w:hAnsi="仿宋" w:eastAsia="仿宋" w:cs="仿宋"/>
          <w:b/>
          <w:bCs/>
          <w:color w:val="auto"/>
          <w:sz w:val="21"/>
          <w:szCs w:val="21"/>
          <w:highlight w:val="none"/>
          <w:lang w:eastAsia="zh-CN"/>
        </w:rPr>
      </w:pPr>
    </w:p>
    <w:p w14:paraId="60B9EF53">
      <w:pPr>
        <w:pageBreakBefore/>
        <w:spacing w:line="440" w:lineRule="exact"/>
        <w:jc w:val="center"/>
        <w:outlineLvl w:val="0"/>
        <w:rPr>
          <w:rFonts w:ascii="仿宋" w:hAnsi="仿宋" w:eastAsia="仿宋" w:cs="仿宋"/>
          <w:b/>
          <w:bCs/>
          <w:color w:val="auto"/>
          <w:sz w:val="30"/>
          <w:szCs w:val="30"/>
          <w:highlight w:val="none"/>
          <w:lang w:eastAsia="zh-CN"/>
        </w:rPr>
      </w:pPr>
      <w:bookmarkStart w:id="34" w:name="_Toc469495731"/>
      <w:r>
        <w:rPr>
          <w:rFonts w:hint="eastAsia" w:ascii="仿宋" w:hAnsi="仿宋" w:eastAsia="仿宋" w:cs="仿宋"/>
          <w:b/>
          <w:bCs/>
          <w:color w:val="auto"/>
          <w:sz w:val="30"/>
          <w:szCs w:val="30"/>
          <w:highlight w:val="none"/>
          <w:lang w:eastAsia="zh-CN"/>
        </w:rPr>
        <w:t>第三部分  评标办法</w:t>
      </w:r>
      <w:bookmarkEnd w:id="34"/>
    </w:p>
    <w:p w14:paraId="2A5C3E5A">
      <w:pPr>
        <w:jc w:val="center"/>
        <w:outlineLvl w:val="1"/>
        <w:rPr>
          <w:rFonts w:ascii="仿宋" w:hAnsi="仿宋" w:eastAsia="仿宋" w:cs="仿宋"/>
          <w:b/>
          <w:color w:val="auto"/>
          <w:sz w:val="28"/>
          <w:szCs w:val="28"/>
          <w:highlight w:val="none"/>
          <w:lang w:eastAsia="zh-CN"/>
        </w:rPr>
      </w:pPr>
      <w:bookmarkStart w:id="35" w:name="_Toc469495733"/>
      <w:bookmarkStart w:id="36" w:name="_Toc362983802"/>
      <w:bookmarkStart w:id="37" w:name="_Toc267320058"/>
      <w:bookmarkStart w:id="38" w:name="_Toc363135205"/>
      <w:r>
        <w:rPr>
          <w:rFonts w:hint="eastAsia" w:ascii="仿宋" w:hAnsi="仿宋" w:eastAsia="仿宋" w:cs="仿宋"/>
          <w:b/>
          <w:color w:val="auto"/>
          <w:sz w:val="28"/>
          <w:szCs w:val="28"/>
          <w:highlight w:val="none"/>
          <w:lang w:eastAsia="zh-CN"/>
        </w:rPr>
        <w:t>一  总  则</w:t>
      </w:r>
    </w:p>
    <w:p w14:paraId="269F601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1、一般规定</w:t>
      </w:r>
    </w:p>
    <w:p w14:paraId="6A8C7D37">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1.1本项目的招标按照《中华人民共和国政府采购法》、《政府采购货物和服务招标投标管理办法》及政府采购的有关规定进行。</w:t>
      </w:r>
    </w:p>
    <w:p w14:paraId="65EEC720">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1.2评标必须遵循邀请、公平、公正、诚实信用的原则。</w:t>
      </w:r>
    </w:p>
    <w:p w14:paraId="2B080F70">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1.3招标代理机构组织招标、开标、评标工作，全过程接受政府采购有关部门的监督、管理和指导。</w:t>
      </w:r>
    </w:p>
    <w:p w14:paraId="6DAF6D79">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1.4评标按照招标文件规定的内容进行，采取符合招标文件要求的</w:t>
      </w:r>
      <w:r>
        <w:rPr>
          <w:rFonts w:hint="eastAsia" w:ascii="仿宋" w:hAnsi="仿宋" w:eastAsia="仿宋" w:cs="仿宋"/>
          <w:color w:val="auto"/>
          <w:szCs w:val="21"/>
          <w:highlight w:val="none"/>
          <w:lang w:val="en-US" w:eastAsia="zh-CN"/>
        </w:rPr>
        <w:t>综合评分法</w:t>
      </w:r>
      <w:r>
        <w:rPr>
          <w:rFonts w:hint="eastAsia" w:ascii="仿宋" w:hAnsi="仿宋" w:eastAsia="仿宋" w:cs="仿宋"/>
          <w:color w:val="auto"/>
          <w:szCs w:val="21"/>
          <w:highlight w:val="none"/>
          <w:lang w:eastAsia="zh-CN"/>
        </w:rPr>
        <w:t>；</w:t>
      </w:r>
    </w:p>
    <w:p w14:paraId="4941AFC4">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1.5本办法的评标对象是指供应商按照招标文件要求提供的有效投标文件，包括供应商应评标委员会要求对原投标文件作出的正式书面澄清文件。</w:t>
      </w:r>
    </w:p>
    <w:p w14:paraId="42B4F95E">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2、评标组织机构的组成</w:t>
      </w:r>
    </w:p>
    <w:p w14:paraId="700BA7F0">
      <w:pPr>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2.1</w:t>
      </w:r>
      <w:r>
        <w:rPr>
          <w:rFonts w:hint="eastAsia" w:ascii="仿宋" w:hAnsi="仿宋" w:eastAsia="仿宋" w:cs="仿宋"/>
          <w:color w:val="auto"/>
          <w:spacing w:val="-2"/>
          <w:highlight w:val="none"/>
          <w:lang w:eastAsia="zh-CN"/>
        </w:rPr>
        <w:t xml:space="preserve"> 评标委员会由采购人代表1人和有关技术、经济等方面的专家4人组成，成员人数为5人。</w:t>
      </w:r>
      <w:r>
        <w:rPr>
          <w:rFonts w:hint="eastAsia" w:ascii="仿宋" w:hAnsi="仿宋" w:eastAsia="仿宋" w:cs="仿宋"/>
          <w:color w:val="auto"/>
          <w:szCs w:val="21"/>
          <w:highlight w:val="none"/>
          <w:lang w:eastAsia="zh-CN" w:bidi="ar-SA"/>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75D28977">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2.2评标工作组由招标人及有关专家组成，由评标委员会确认，并接受其领导。</w:t>
      </w:r>
    </w:p>
    <w:p w14:paraId="7710D760">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2.3评标委员会应相对独立工作，负责评标、撰写技术、商务评标报告。采购代理机构负责评标过程中资料的保管、发放、回收，整理、汇总评标资料。</w:t>
      </w:r>
    </w:p>
    <w:p w14:paraId="69C6E69F">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3、评标委员会职责</w:t>
      </w:r>
    </w:p>
    <w:p w14:paraId="46F09BBB">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3.1审查投标文件是否符合招标文件要求，并作出评价；</w:t>
      </w:r>
    </w:p>
    <w:p w14:paraId="18DD52E6">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3.2要求供应商对投标文件有关事项作出解释或者澄清；</w:t>
      </w:r>
    </w:p>
    <w:p w14:paraId="6361995A">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3.3推荐中标候选人名单；</w:t>
      </w:r>
    </w:p>
    <w:p w14:paraId="70196729">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3.4向招标人、招标代理机构或者有关部门报告非法干预评标工作的行为。</w:t>
      </w:r>
    </w:p>
    <w:p w14:paraId="112FB0C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4、评标委员会义务</w:t>
      </w:r>
    </w:p>
    <w:p w14:paraId="30CBE7F5">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4.1遵纪守法，客观、公正、廉洁地履行职责；</w:t>
      </w:r>
    </w:p>
    <w:p w14:paraId="7BF501B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4.2按照招标文件规定的评标方法和评标标准进行评标，对评审意见承担个人责任；</w:t>
      </w:r>
    </w:p>
    <w:p w14:paraId="2FDF2186">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4.3对评标过程和结果，以及供应商的商业秘密保密；</w:t>
      </w:r>
    </w:p>
    <w:p w14:paraId="6906479C">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4.4参与评标报告的起草；</w:t>
      </w:r>
    </w:p>
    <w:p w14:paraId="22ACF526">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4.5配合有关部门的投诉处理工作；</w:t>
      </w:r>
    </w:p>
    <w:p w14:paraId="7288BE47">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4.6配合招标人、招标代理机构答复投标供应商提出的质疑。</w:t>
      </w:r>
    </w:p>
    <w:p w14:paraId="63852C50">
      <w:pPr>
        <w:keepNext w:val="0"/>
        <w:keepLines w:val="0"/>
        <w:pageBreakBefore w:val="0"/>
        <w:tabs>
          <w:tab w:val="left" w:pos="1547"/>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 评标程序</w:t>
      </w:r>
    </w:p>
    <w:p w14:paraId="584A908F">
      <w:pPr>
        <w:pStyle w:val="18"/>
        <w:keepNext w:val="0"/>
        <w:keepLines w:val="0"/>
        <w:pageBreakBefore w:val="0"/>
        <w:tabs>
          <w:tab w:val="left" w:pos="720"/>
          <w:tab w:val="clear" w:pos="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bCs/>
          <w:color w:val="auto"/>
          <w:szCs w:val="21"/>
          <w:highlight w:val="none"/>
          <w:lang w:eastAsia="zh-CN" w:bidi="ar-SA"/>
        </w:rPr>
      </w:pPr>
      <w:r>
        <w:rPr>
          <w:rFonts w:hint="eastAsia" w:ascii="仿宋" w:hAnsi="仿宋" w:eastAsia="仿宋" w:cs="仿宋"/>
          <w:bCs/>
          <w:color w:val="auto"/>
          <w:szCs w:val="21"/>
          <w:highlight w:val="none"/>
          <w:lang w:eastAsia="zh-CN" w:bidi="ar-SA"/>
        </w:rPr>
        <w:t>5.1本次评标首先由评标委员会对供应商的投标文件进行初审，对未能通过初审的投标文件作无效标处理；</w:t>
      </w:r>
    </w:p>
    <w:p w14:paraId="5081D52F">
      <w:pPr>
        <w:keepNext w:val="0"/>
        <w:keepLines w:val="0"/>
        <w:pageBreakBefore w:val="0"/>
        <w:tabs>
          <w:tab w:val="left" w:pos="72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5.2对通过初审的供应商的投标文件进行详细的比较和评价。如需要，进行必要的澄清工作；</w:t>
      </w:r>
    </w:p>
    <w:p w14:paraId="28C4A47D">
      <w:pPr>
        <w:keepNext w:val="0"/>
        <w:keepLines w:val="0"/>
        <w:pageBreakBefore w:val="0"/>
        <w:widowControl/>
        <w:kinsoku/>
        <w:wordWrap/>
        <w:overflowPunct/>
        <w:topLinePunct w:val="0"/>
        <w:autoSpaceDE/>
        <w:autoSpaceDN/>
        <w:bidi w:val="0"/>
        <w:adjustRightInd/>
        <w:snapToGrid/>
        <w:spacing w:line="420" w:lineRule="exact"/>
        <w:ind w:firstLine="482"/>
        <w:textAlignment w:val="auto"/>
        <w:rPr>
          <w:rFonts w:ascii="仿宋" w:hAnsi="仿宋" w:eastAsia="仿宋" w:cs="仿宋"/>
          <w:b/>
          <w:bCs/>
          <w:color w:val="auto"/>
          <w:sz w:val="36"/>
          <w:szCs w:val="36"/>
          <w:highlight w:val="none"/>
          <w:lang w:eastAsia="zh-CN" w:bidi="ar-SA"/>
        </w:rPr>
      </w:pPr>
      <w:r>
        <w:rPr>
          <w:rFonts w:hint="eastAsia" w:ascii="仿宋" w:hAnsi="仿宋" w:eastAsia="仿宋" w:cs="仿宋"/>
          <w:color w:val="auto"/>
          <w:szCs w:val="21"/>
          <w:highlight w:val="none"/>
          <w:lang w:eastAsia="zh-CN" w:bidi="ar-SA"/>
        </w:rPr>
        <w:t>5.3依据评分标准以及各项权值，各位评委单独就每个供应商的投标文件进行价格、技术、信誉、业绩、服务、对招标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1903B263">
      <w:pPr>
        <w:jc w:val="center"/>
        <w:outlineLvl w:val="1"/>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  投标文件初审</w:t>
      </w:r>
      <w:bookmarkEnd w:id="35"/>
      <w:bookmarkEnd w:id="36"/>
    </w:p>
    <w:p w14:paraId="3B9942EC">
      <w:pPr>
        <w:spacing w:line="40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6.资格性审查:</w:t>
      </w:r>
    </w:p>
    <w:p w14:paraId="25867752">
      <w:pPr>
        <w:spacing w:line="400" w:lineRule="exact"/>
        <w:ind w:firstLine="356" w:firstLineChars="147"/>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.1评审细则</w:t>
      </w:r>
    </w:p>
    <w:tbl>
      <w:tblPr>
        <w:tblStyle w:val="22"/>
        <w:tblW w:w="10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495"/>
        <w:gridCol w:w="7662"/>
        <w:gridCol w:w="525"/>
        <w:gridCol w:w="568"/>
      </w:tblGrid>
      <w:tr w14:paraId="4D7A4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36" w:type="dxa"/>
            <w:vMerge w:val="restart"/>
            <w:vAlign w:val="center"/>
          </w:tcPr>
          <w:p w14:paraId="02BDCFC2">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w:t>
            </w:r>
          </w:p>
        </w:tc>
        <w:tc>
          <w:tcPr>
            <w:tcW w:w="8157" w:type="dxa"/>
            <w:gridSpan w:val="2"/>
            <w:vMerge w:val="restart"/>
            <w:vAlign w:val="center"/>
          </w:tcPr>
          <w:p w14:paraId="2FD4608F">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1093" w:type="dxa"/>
            <w:gridSpan w:val="2"/>
            <w:vAlign w:val="center"/>
          </w:tcPr>
          <w:p w14:paraId="4BCA7972">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评审意见</w:t>
            </w:r>
          </w:p>
        </w:tc>
      </w:tr>
      <w:tr w14:paraId="200B0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jc w:val="center"/>
        </w:trPr>
        <w:tc>
          <w:tcPr>
            <w:tcW w:w="936" w:type="dxa"/>
            <w:vMerge w:val="continue"/>
            <w:vAlign w:val="center"/>
          </w:tcPr>
          <w:p w14:paraId="2F416ABF">
            <w:pPr>
              <w:rPr>
                <w:rFonts w:ascii="仿宋" w:hAnsi="仿宋" w:eastAsia="仿宋" w:cs="仿宋"/>
                <w:color w:val="auto"/>
                <w:sz w:val="18"/>
                <w:szCs w:val="21"/>
                <w:highlight w:val="none"/>
              </w:rPr>
            </w:pPr>
          </w:p>
        </w:tc>
        <w:tc>
          <w:tcPr>
            <w:tcW w:w="8157" w:type="dxa"/>
            <w:gridSpan w:val="2"/>
            <w:vMerge w:val="continue"/>
          </w:tcPr>
          <w:p w14:paraId="4930FB05">
            <w:pPr>
              <w:rPr>
                <w:rFonts w:ascii="仿宋" w:hAnsi="仿宋" w:eastAsia="仿宋" w:cs="仿宋"/>
                <w:color w:val="auto"/>
                <w:sz w:val="18"/>
                <w:szCs w:val="21"/>
                <w:highlight w:val="none"/>
              </w:rPr>
            </w:pPr>
          </w:p>
        </w:tc>
        <w:tc>
          <w:tcPr>
            <w:tcW w:w="525" w:type="dxa"/>
            <w:vAlign w:val="center"/>
          </w:tcPr>
          <w:p w14:paraId="59C1C37C">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是</w:t>
            </w:r>
          </w:p>
        </w:tc>
        <w:tc>
          <w:tcPr>
            <w:tcW w:w="568" w:type="dxa"/>
            <w:vAlign w:val="center"/>
          </w:tcPr>
          <w:p w14:paraId="03BDA764">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否</w:t>
            </w:r>
          </w:p>
        </w:tc>
      </w:tr>
      <w:tr w14:paraId="314C2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936" w:type="dxa"/>
            <w:vMerge w:val="continue"/>
            <w:vAlign w:val="center"/>
          </w:tcPr>
          <w:p w14:paraId="115FE235">
            <w:pPr>
              <w:jc w:val="center"/>
              <w:rPr>
                <w:rFonts w:ascii="仿宋" w:hAnsi="仿宋" w:eastAsia="仿宋" w:cs="仿宋"/>
                <w:color w:val="auto"/>
                <w:szCs w:val="21"/>
                <w:highlight w:val="none"/>
                <w:lang w:eastAsia="zh-CN"/>
              </w:rPr>
            </w:pPr>
          </w:p>
        </w:tc>
        <w:tc>
          <w:tcPr>
            <w:tcW w:w="495" w:type="dxa"/>
            <w:vAlign w:val="center"/>
          </w:tcPr>
          <w:p w14:paraId="2A2AE7E7">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w:t>
            </w:r>
          </w:p>
        </w:tc>
        <w:tc>
          <w:tcPr>
            <w:tcW w:w="7662" w:type="dxa"/>
            <w:vAlign w:val="center"/>
          </w:tcPr>
          <w:p w14:paraId="38ABDD69">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（三证合一）营业执照</w:t>
            </w:r>
          </w:p>
        </w:tc>
        <w:tc>
          <w:tcPr>
            <w:tcW w:w="525" w:type="dxa"/>
          </w:tcPr>
          <w:p w14:paraId="5C4A6CB6">
            <w:pPr>
              <w:rPr>
                <w:rFonts w:ascii="仿宋" w:hAnsi="仿宋" w:eastAsia="仿宋" w:cs="仿宋"/>
                <w:color w:val="auto"/>
                <w:szCs w:val="21"/>
                <w:highlight w:val="none"/>
                <w:lang w:eastAsia="zh-CN"/>
              </w:rPr>
            </w:pPr>
          </w:p>
        </w:tc>
        <w:tc>
          <w:tcPr>
            <w:tcW w:w="568" w:type="dxa"/>
          </w:tcPr>
          <w:p w14:paraId="35F9E33C">
            <w:pPr>
              <w:rPr>
                <w:rFonts w:ascii="仿宋" w:hAnsi="仿宋" w:eastAsia="仿宋" w:cs="仿宋"/>
                <w:color w:val="auto"/>
                <w:szCs w:val="21"/>
                <w:highlight w:val="none"/>
                <w:lang w:eastAsia="zh-CN"/>
              </w:rPr>
            </w:pPr>
          </w:p>
        </w:tc>
      </w:tr>
      <w:tr w14:paraId="59FF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936" w:type="dxa"/>
            <w:vMerge w:val="continue"/>
            <w:vAlign w:val="center"/>
          </w:tcPr>
          <w:p w14:paraId="486C6D03">
            <w:pPr>
              <w:jc w:val="center"/>
              <w:rPr>
                <w:rFonts w:ascii="仿宋" w:hAnsi="仿宋" w:eastAsia="仿宋" w:cs="仿宋"/>
                <w:color w:val="auto"/>
                <w:szCs w:val="21"/>
                <w:highlight w:val="none"/>
                <w:lang w:eastAsia="zh-CN"/>
              </w:rPr>
            </w:pPr>
          </w:p>
        </w:tc>
        <w:tc>
          <w:tcPr>
            <w:tcW w:w="495" w:type="dxa"/>
            <w:vAlign w:val="center"/>
          </w:tcPr>
          <w:p w14:paraId="13025ECC">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7662" w:type="dxa"/>
            <w:vAlign w:val="center"/>
          </w:tcPr>
          <w:p w14:paraId="7F5D1FC2">
            <w:pPr>
              <w:widowControl/>
              <w:textAlignment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法定代表人投标需提供法定代表人资格证明书，委托代理人投标需提供法定代表人授权委托书</w:t>
            </w:r>
          </w:p>
        </w:tc>
        <w:tc>
          <w:tcPr>
            <w:tcW w:w="525" w:type="dxa"/>
          </w:tcPr>
          <w:p w14:paraId="1F7F7CFC">
            <w:pPr>
              <w:rPr>
                <w:rFonts w:ascii="仿宋" w:hAnsi="仿宋" w:eastAsia="仿宋" w:cs="仿宋"/>
                <w:color w:val="auto"/>
                <w:szCs w:val="21"/>
                <w:highlight w:val="none"/>
                <w:lang w:eastAsia="zh-CN"/>
              </w:rPr>
            </w:pPr>
          </w:p>
        </w:tc>
        <w:tc>
          <w:tcPr>
            <w:tcW w:w="568" w:type="dxa"/>
          </w:tcPr>
          <w:p w14:paraId="2801E2AE">
            <w:pPr>
              <w:rPr>
                <w:rFonts w:ascii="仿宋" w:hAnsi="仿宋" w:eastAsia="仿宋" w:cs="仿宋"/>
                <w:color w:val="auto"/>
                <w:szCs w:val="21"/>
                <w:highlight w:val="none"/>
                <w:lang w:eastAsia="zh-CN"/>
              </w:rPr>
            </w:pPr>
          </w:p>
        </w:tc>
      </w:tr>
      <w:tr w14:paraId="0252D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6" w:type="dxa"/>
            <w:vMerge w:val="continue"/>
            <w:vAlign w:val="center"/>
          </w:tcPr>
          <w:p w14:paraId="40939682">
            <w:pPr>
              <w:rPr>
                <w:rFonts w:ascii="仿宋" w:hAnsi="仿宋" w:eastAsia="仿宋" w:cs="仿宋"/>
                <w:color w:val="auto"/>
                <w:highlight w:val="none"/>
                <w:lang w:eastAsia="zh-CN"/>
              </w:rPr>
            </w:pPr>
          </w:p>
        </w:tc>
        <w:tc>
          <w:tcPr>
            <w:tcW w:w="495" w:type="dxa"/>
            <w:vAlign w:val="center"/>
          </w:tcPr>
          <w:p w14:paraId="6F7336CA">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7662" w:type="dxa"/>
            <w:vAlign w:val="center"/>
          </w:tcPr>
          <w:p w14:paraId="0A3876F0">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投标企业须提供供应商（被授权本单位在职人员）近6个月内任意1个月的有效社保证明；</w:t>
            </w:r>
          </w:p>
        </w:tc>
        <w:tc>
          <w:tcPr>
            <w:tcW w:w="525" w:type="dxa"/>
          </w:tcPr>
          <w:p w14:paraId="150F1E2F">
            <w:pPr>
              <w:rPr>
                <w:rFonts w:ascii="仿宋" w:hAnsi="仿宋" w:eastAsia="仿宋" w:cs="仿宋"/>
                <w:color w:val="auto"/>
                <w:szCs w:val="21"/>
                <w:highlight w:val="none"/>
                <w:lang w:eastAsia="zh-CN"/>
              </w:rPr>
            </w:pPr>
          </w:p>
        </w:tc>
        <w:tc>
          <w:tcPr>
            <w:tcW w:w="568" w:type="dxa"/>
          </w:tcPr>
          <w:p w14:paraId="26DB4739">
            <w:pPr>
              <w:rPr>
                <w:rFonts w:ascii="仿宋" w:hAnsi="仿宋" w:eastAsia="仿宋" w:cs="仿宋"/>
                <w:color w:val="auto"/>
                <w:szCs w:val="21"/>
                <w:highlight w:val="none"/>
                <w:lang w:eastAsia="zh-CN"/>
              </w:rPr>
            </w:pPr>
          </w:p>
        </w:tc>
      </w:tr>
      <w:tr w14:paraId="7B8B0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6" w:type="dxa"/>
            <w:vMerge w:val="continue"/>
            <w:vAlign w:val="center"/>
          </w:tcPr>
          <w:p w14:paraId="48445AF1">
            <w:pPr>
              <w:rPr>
                <w:rFonts w:ascii="仿宋" w:hAnsi="仿宋" w:eastAsia="仿宋" w:cs="仿宋"/>
                <w:color w:val="auto"/>
                <w:highlight w:val="none"/>
                <w:lang w:eastAsia="zh-CN"/>
              </w:rPr>
            </w:pPr>
          </w:p>
        </w:tc>
        <w:tc>
          <w:tcPr>
            <w:tcW w:w="495" w:type="dxa"/>
            <w:vAlign w:val="center"/>
          </w:tcPr>
          <w:p w14:paraId="1D3FBF6F">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7662" w:type="dxa"/>
            <w:vAlign w:val="center"/>
          </w:tcPr>
          <w:p w14:paraId="2CD2DCF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投标供应商具有有效期内的《食品经营许可证》或《食品流通许可证》或《食品生产许可证》</w:t>
            </w:r>
          </w:p>
        </w:tc>
        <w:tc>
          <w:tcPr>
            <w:tcW w:w="525" w:type="dxa"/>
          </w:tcPr>
          <w:p w14:paraId="18D4795F">
            <w:pPr>
              <w:rPr>
                <w:rFonts w:ascii="仿宋" w:hAnsi="仿宋" w:eastAsia="仿宋" w:cs="仿宋"/>
                <w:color w:val="auto"/>
                <w:szCs w:val="21"/>
                <w:highlight w:val="none"/>
                <w:lang w:eastAsia="zh-CN"/>
              </w:rPr>
            </w:pPr>
          </w:p>
        </w:tc>
        <w:tc>
          <w:tcPr>
            <w:tcW w:w="568" w:type="dxa"/>
          </w:tcPr>
          <w:p w14:paraId="561E20F2">
            <w:pPr>
              <w:rPr>
                <w:rFonts w:ascii="仿宋" w:hAnsi="仿宋" w:eastAsia="仿宋" w:cs="仿宋"/>
                <w:color w:val="auto"/>
                <w:szCs w:val="21"/>
                <w:highlight w:val="none"/>
                <w:lang w:eastAsia="zh-CN"/>
              </w:rPr>
            </w:pPr>
          </w:p>
        </w:tc>
      </w:tr>
      <w:tr w14:paraId="7E83B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6" w:type="dxa"/>
            <w:vMerge w:val="continue"/>
            <w:vAlign w:val="center"/>
          </w:tcPr>
          <w:p w14:paraId="21601295">
            <w:pPr>
              <w:rPr>
                <w:rFonts w:ascii="仿宋" w:hAnsi="仿宋" w:eastAsia="仿宋" w:cs="仿宋"/>
                <w:color w:val="auto"/>
                <w:highlight w:val="none"/>
                <w:lang w:eastAsia="zh-CN"/>
              </w:rPr>
            </w:pPr>
          </w:p>
        </w:tc>
        <w:tc>
          <w:tcPr>
            <w:tcW w:w="495" w:type="dxa"/>
            <w:vAlign w:val="center"/>
          </w:tcPr>
          <w:p w14:paraId="5E6DD244">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7662" w:type="dxa"/>
            <w:vAlign w:val="center"/>
          </w:tcPr>
          <w:p w14:paraId="1D53A9D2">
            <w:pPr>
              <w:pStyle w:val="32"/>
              <w:keepNext w:val="0"/>
              <w:keepLines w:val="0"/>
              <w:pageBreakBefore w:val="0"/>
              <w:kinsoku/>
              <w:wordWrap/>
              <w:overflowPunct/>
              <w:topLinePunct w:val="0"/>
              <w:autoSpaceDE/>
              <w:autoSpaceDN/>
              <w:bidi w:val="0"/>
              <w:spacing w:line="360" w:lineRule="exact"/>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sz w:val="24"/>
                <w:szCs w:val="24"/>
                <w:lang w:val="en-US" w:eastAsia="zh-CN"/>
              </w:rPr>
              <w:t>投标供应商需提供从业人员健康证（不少于5人）</w:t>
            </w:r>
            <w:r>
              <w:rPr>
                <w:rFonts w:hint="eastAsia" w:ascii="仿宋" w:hAnsi="仿宋" w:eastAsia="仿宋" w:cs="仿宋"/>
                <w:color w:val="auto"/>
                <w:sz w:val="24"/>
                <w:szCs w:val="24"/>
                <w:lang w:eastAsia="zh-CN"/>
              </w:rPr>
              <w:t>。</w:t>
            </w:r>
          </w:p>
        </w:tc>
        <w:tc>
          <w:tcPr>
            <w:tcW w:w="525" w:type="dxa"/>
          </w:tcPr>
          <w:p w14:paraId="4225CD0A">
            <w:pPr>
              <w:rPr>
                <w:rFonts w:ascii="仿宋" w:hAnsi="仿宋" w:eastAsia="仿宋" w:cs="仿宋"/>
                <w:color w:val="auto"/>
                <w:szCs w:val="21"/>
                <w:highlight w:val="none"/>
                <w:lang w:eastAsia="zh-CN"/>
              </w:rPr>
            </w:pPr>
          </w:p>
        </w:tc>
        <w:tc>
          <w:tcPr>
            <w:tcW w:w="568" w:type="dxa"/>
          </w:tcPr>
          <w:p w14:paraId="4201E1A5">
            <w:pPr>
              <w:rPr>
                <w:rFonts w:ascii="仿宋" w:hAnsi="仿宋" w:eastAsia="仿宋" w:cs="仿宋"/>
                <w:color w:val="auto"/>
                <w:szCs w:val="21"/>
                <w:highlight w:val="none"/>
                <w:lang w:eastAsia="zh-CN"/>
              </w:rPr>
            </w:pPr>
          </w:p>
        </w:tc>
      </w:tr>
      <w:tr w14:paraId="084F7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6" w:type="dxa"/>
            <w:vMerge w:val="continue"/>
            <w:vAlign w:val="center"/>
          </w:tcPr>
          <w:p w14:paraId="05476648">
            <w:pPr>
              <w:rPr>
                <w:rFonts w:ascii="仿宋" w:hAnsi="仿宋" w:eastAsia="仿宋" w:cs="仿宋"/>
                <w:color w:val="auto"/>
                <w:highlight w:val="none"/>
                <w:lang w:eastAsia="zh-CN"/>
              </w:rPr>
            </w:pPr>
          </w:p>
        </w:tc>
        <w:tc>
          <w:tcPr>
            <w:tcW w:w="495" w:type="dxa"/>
            <w:vAlign w:val="center"/>
          </w:tcPr>
          <w:p w14:paraId="5284E29E">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7662" w:type="dxa"/>
            <w:vAlign w:val="center"/>
          </w:tcPr>
          <w:p w14:paraId="23D7F193">
            <w:pPr>
              <w:pStyle w:val="32"/>
              <w:keepNext w:val="0"/>
              <w:keepLines w:val="0"/>
              <w:pageBreakBefore w:val="0"/>
              <w:kinsoku/>
              <w:wordWrap/>
              <w:overflowPunct/>
              <w:topLinePunct w:val="0"/>
              <w:autoSpaceDE/>
              <w:autoSpaceDN/>
              <w:bidi w:val="0"/>
              <w:spacing w:line="360" w:lineRule="exact"/>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投标供应商需提供肉类产品养殖单位有效的《动物防疫合格证》，肉类屠宰必须提供经动物卫生监督所出具动物检疫合格证明。</w:t>
            </w:r>
          </w:p>
        </w:tc>
        <w:tc>
          <w:tcPr>
            <w:tcW w:w="525" w:type="dxa"/>
          </w:tcPr>
          <w:p w14:paraId="79D4F3E3">
            <w:pPr>
              <w:rPr>
                <w:rFonts w:ascii="仿宋" w:hAnsi="仿宋" w:eastAsia="仿宋" w:cs="仿宋"/>
                <w:color w:val="auto"/>
                <w:szCs w:val="21"/>
                <w:highlight w:val="none"/>
                <w:lang w:eastAsia="zh-CN"/>
              </w:rPr>
            </w:pPr>
          </w:p>
        </w:tc>
        <w:tc>
          <w:tcPr>
            <w:tcW w:w="568" w:type="dxa"/>
          </w:tcPr>
          <w:p w14:paraId="33DA4A28">
            <w:pPr>
              <w:rPr>
                <w:rFonts w:ascii="仿宋" w:hAnsi="仿宋" w:eastAsia="仿宋" w:cs="仿宋"/>
                <w:color w:val="auto"/>
                <w:szCs w:val="21"/>
                <w:highlight w:val="none"/>
                <w:lang w:eastAsia="zh-CN"/>
              </w:rPr>
            </w:pPr>
          </w:p>
        </w:tc>
      </w:tr>
      <w:tr w14:paraId="45448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36" w:type="dxa"/>
            <w:vMerge w:val="continue"/>
            <w:vAlign w:val="center"/>
          </w:tcPr>
          <w:p w14:paraId="7CC1A648">
            <w:pPr>
              <w:rPr>
                <w:rFonts w:ascii="仿宋" w:hAnsi="仿宋" w:eastAsia="仿宋" w:cs="仿宋"/>
                <w:color w:val="auto"/>
                <w:highlight w:val="none"/>
                <w:lang w:eastAsia="zh-CN"/>
              </w:rPr>
            </w:pPr>
          </w:p>
        </w:tc>
        <w:tc>
          <w:tcPr>
            <w:tcW w:w="495" w:type="dxa"/>
            <w:vAlign w:val="center"/>
          </w:tcPr>
          <w:p w14:paraId="34DDDDA1">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7</w:t>
            </w:r>
          </w:p>
        </w:tc>
        <w:tc>
          <w:tcPr>
            <w:tcW w:w="7662" w:type="dxa"/>
            <w:vAlign w:val="center"/>
          </w:tcPr>
          <w:p w14:paraId="5819EA6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参加政府采购活动前三年内，在经营活动中没有重大违法记录；未被“信用中国”（www.creditchina.gov.cn）、中国政府采购网（www.ccgp.gov.cn）列入失信被执行人、税收违法黑名单、政府采购严重违法失信行为记录名单。</w:t>
            </w:r>
          </w:p>
        </w:tc>
        <w:tc>
          <w:tcPr>
            <w:tcW w:w="525" w:type="dxa"/>
          </w:tcPr>
          <w:p w14:paraId="046611C7">
            <w:pPr>
              <w:rPr>
                <w:rFonts w:ascii="仿宋" w:hAnsi="仿宋" w:eastAsia="仿宋" w:cs="仿宋"/>
                <w:color w:val="auto"/>
                <w:szCs w:val="21"/>
                <w:highlight w:val="none"/>
                <w:lang w:eastAsia="zh-CN"/>
              </w:rPr>
            </w:pPr>
          </w:p>
        </w:tc>
        <w:tc>
          <w:tcPr>
            <w:tcW w:w="568" w:type="dxa"/>
          </w:tcPr>
          <w:p w14:paraId="547561AD">
            <w:pPr>
              <w:rPr>
                <w:rFonts w:ascii="仿宋" w:hAnsi="仿宋" w:eastAsia="仿宋" w:cs="仿宋"/>
                <w:color w:val="auto"/>
                <w:szCs w:val="21"/>
                <w:highlight w:val="none"/>
                <w:lang w:eastAsia="zh-CN"/>
              </w:rPr>
            </w:pPr>
          </w:p>
        </w:tc>
      </w:tr>
      <w:tr w14:paraId="57529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936" w:type="dxa"/>
            <w:vMerge w:val="continue"/>
            <w:vAlign w:val="center"/>
          </w:tcPr>
          <w:p w14:paraId="458A1573">
            <w:pPr>
              <w:rPr>
                <w:rFonts w:ascii="仿宋" w:hAnsi="仿宋" w:eastAsia="仿宋" w:cs="仿宋"/>
                <w:color w:val="auto"/>
                <w:highlight w:val="none"/>
                <w:lang w:eastAsia="zh-CN"/>
              </w:rPr>
            </w:pPr>
          </w:p>
        </w:tc>
        <w:tc>
          <w:tcPr>
            <w:tcW w:w="495" w:type="dxa"/>
            <w:vAlign w:val="center"/>
          </w:tcPr>
          <w:p w14:paraId="18A56148">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8</w:t>
            </w:r>
          </w:p>
        </w:tc>
        <w:tc>
          <w:tcPr>
            <w:tcW w:w="7662" w:type="dxa"/>
            <w:vAlign w:val="center"/>
          </w:tcPr>
          <w:p w14:paraId="39617A5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投标保证金缴纳凭证或投标担保函</w:t>
            </w:r>
          </w:p>
        </w:tc>
        <w:tc>
          <w:tcPr>
            <w:tcW w:w="525" w:type="dxa"/>
          </w:tcPr>
          <w:p w14:paraId="02CDA562">
            <w:pPr>
              <w:rPr>
                <w:rFonts w:ascii="仿宋" w:hAnsi="仿宋" w:eastAsia="仿宋" w:cs="仿宋"/>
                <w:color w:val="auto"/>
                <w:szCs w:val="21"/>
                <w:highlight w:val="none"/>
                <w:lang w:eastAsia="zh-CN"/>
              </w:rPr>
            </w:pPr>
          </w:p>
        </w:tc>
        <w:tc>
          <w:tcPr>
            <w:tcW w:w="568" w:type="dxa"/>
          </w:tcPr>
          <w:p w14:paraId="3F278D52">
            <w:pPr>
              <w:rPr>
                <w:rFonts w:ascii="仿宋" w:hAnsi="仿宋" w:eastAsia="仿宋" w:cs="仿宋"/>
                <w:color w:val="auto"/>
                <w:szCs w:val="21"/>
                <w:highlight w:val="none"/>
                <w:lang w:eastAsia="zh-CN"/>
              </w:rPr>
            </w:pPr>
          </w:p>
        </w:tc>
      </w:tr>
      <w:tr w14:paraId="38BFB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6" w:type="dxa"/>
            <w:vMerge w:val="continue"/>
            <w:vAlign w:val="center"/>
          </w:tcPr>
          <w:p w14:paraId="305ED223">
            <w:pPr>
              <w:jc w:val="center"/>
              <w:rPr>
                <w:rFonts w:ascii="仿宋" w:hAnsi="仿宋" w:eastAsia="仿宋" w:cs="仿宋"/>
                <w:color w:val="auto"/>
                <w:szCs w:val="21"/>
                <w:highlight w:val="none"/>
                <w:lang w:eastAsia="zh-CN"/>
              </w:rPr>
            </w:pPr>
          </w:p>
        </w:tc>
        <w:tc>
          <w:tcPr>
            <w:tcW w:w="495" w:type="dxa"/>
          </w:tcPr>
          <w:p w14:paraId="724502C4">
            <w:pPr>
              <w:spacing w:line="440" w:lineRule="exact"/>
              <w:rPr>
                <w:rFonts w:ascii="仿宋" w:hAnsi="仿宋" w:eastAsia="仿宋" w:cs="仿宋"/>
                <w:color w:val="auto"/>
                <w:szCs w:val="21"/>
                <w:highlight w:val="none"/>
                <w:lang w:eastAsia="zh-CN"/>
              </w:rPr>
            </w:pPr>
          </w:p>
        </w:tc>
        <w:tc>
          <w:tcPr>
            <w:tcW w:w="7662" w:type="dxa"/>
          </w:tcPr>
          <w:p w14:paraId="546A4373">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1242EFE8">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093" w:type="dxa"/>
            <w:gridSpan w:val="2"/>
          </w:tcPr>
          <w:p w14:paraId="0FA40F97">
            <w:pPr>
              <w:rPr>
                <w:rFonts w:ascii="仿宋" w:hAnsi="仿宋" w:eastAsia="仿宋" w:cs="仿宋"/>
                <w:color w:val="auto"/>
                <w:szCs w:val="21"/>
                <w:highlight w:val="none"/>
                <w:lang w:eastAsia="zh-CN"/>
              </w:rPr>
            </w:pPr>
          </w:p>
        </w:tc>
      </w:tr>
    </w:tbl>
    <w:p w14:paraId="44AAE91D">
      <w:pPr>
        <w:spacing w:line="400" w:lineRule="exact"/>
        <w:ind w:firstLine="585" w:firstLineChars="24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6.2如评标专家在检验电子标书过程中，如果由于供应商自身原因导致评标专家无法查看并检验电子标书中以上相关资料的，否决其投标。即使投标单位将原件携带至现场的，同样按无效投标处理。</w:t>
      </w:r>
    </w:p>
    <w:p w14:paraId="76D31690">
      <w:pPr>
        <w:spacing w:beforeLines="50" w:line="440" w:lineRule="exact"/>
        <w:ind w:firstLine="356" w:firstLineChars="147"/>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7</w:t>
      </w:r>
      <w:r>
        <w:rPr>
          <w:rFonts w:hint="eastAsia" w:ascii="仿宋" w:hAnsi="仿宋" w:eastAsia="仿宋" w:cs="仿宋"/>
          <w:b/>
          <w:color w:val="auto"/>
          <w:szCs w:val="21"/>
          <w:highlight w:val="none"/>
        </w:rPr>
        <w:t>.符合性审查</w:t>
      </w:r>
    </w:p>
    <w:p w14:paraId="2E751585">
      <w:pPr>
        <w:spacing w:line="440" w:lineRule="exact"/>
        <w:ind w:firstLine="364" w:firstLineChars="150"/>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．1评审细则</w:t>
      </w:r>
    </w:p>
    <w:tbl>
      <w:tblPr>
        <w:tblStyle w:val="22"/>
        <w:tblpPr w:leftFromText="180" w:rightFromText="180" w:vertAnchor="text" w:horzAnchor="page" w:tblpX="1293" w:tblpY="544"/>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4"/>
        <w:gridCol w:w="597"/>
        <w:gridCol w:w="6378"/>
        <w:gridCol w:w="749"/>
        <w:gridCol w:w="617"/>
      </w:tblGrid>
      <w:tr w14:paraId="6B2BB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1094" w:type="dxa"/>
            <w:vMerge w:val="restart"/>
            <w:tcBorders>
              <w:top w:val="single" w:color="auto" w:sz="4" w:space="0"/>
              <w:left w:val="single" w:color="auto" w:sz="4" w:space="0"/>
            </w:tcBorders>
            <w:vAlign w:val="center"/>
          </w:tcPr>
          <w:p w14:paraId="2424B02F">
            <w:pPr>
              <w:jc w:val="center"/>
              <w:rPr>
                <w:rFonts w:ascii="仿宋" w:hAnsi="仿宋" w:eastAsia="仿宋" w:cs="仿宋"/>
                <w:b/>
                <w:color w:val="auto"/>
                <w:highlight w:val="none"/>
              </w:rPr>
            </w:pPr>
            <w:r>
              <w:rPr>
                <w:rFonts w:hint="eastAsia" w:ascii="仿宋" w:hAnsi="仿宋" w:eastAsia="仿宋" w:cs="仿宋"/>
                <w:b/>
                <w:color w:val="auto"/>
                <w:highlight w:val="none"/>
              </w:rPr>
              <w:t>项目</w:t>
            </w:r>
          </w:p>
        </w:tc>
        <w:tc>
          <w:tcPr>
            <w:tcW w:w="6975" w:type="dxa"/>
            <w:gridSpan w:val="2"/>
            <w:vMerge w:val="restart"/>
            <w:tcBorders>
              <w:top w:val="single" w:color="auto" w:sz="4" w:space="0"/>
            </w:tcBorders>
            <w:vAlign w:val="center"/>
          </w:tcPr>
          <w:p w14:paraId="55B7DF53">
            <w:pPr>
              <w:jc w:val="center"/>
              <w:rPr>
                <w:rFonts w:ascii="仿宋" w:hAnsi="仿宋" w:eastAsia="仿宋" w:cs="仿宋"/>
                <w:b/>
                <w:color w:val="auto"/>
                <w:highlight w:val="none"/>
              </w:rPr>
            </w:pPr>
            <w:r>
              <w:rPr>
                <w:rFonts w:hint="eastAsia" w:ascii="仿宋" w:hAnsi="仿宋" w:eastAsia="仿宋" w:cs="仿宋"/>
                <w:b/>
                <w:color w:val="auto"/>
                <w:highlight w:val="none"/>
              </w:rPr>
              <w:t>评审内容</w:t>
            </w:r>
          </w:p>
        </w:tc>
        <w:tc>
          <w:tcPr>
            <w:tcW w:w="1366" w:type="dxa"/>
            <w:gridSpan w:val="2"/>
            <w:tcBorders>
              <w:top w:val="single" w:color="auto" w:sz="4" w:space="0"/>
              <w:right w:val="single" w:color="auto" w:sz="4" w:space="0"/>
            </w:tcBorders>
            <w:vAlign w:val="center"/>
          </w:tcPr>
          <w:p w14:paraId="772063B9">
            <w:pPr>
              <w:jc w:val="center"/>
              <w:rPr>
                <w:rFonts w:ascii="仿宋" w:hAnsi="仿宋" w:eastAsia="仿宋" w:cs="仿宋"/>
                <w:b/>
                <w:color w:val="auto"/>
                <w:highlight w:val="none"/>
              </w:rPr>
            </w:pPr>
            <w:r>
              <w:rPr>
                <w:rFonts w:hint="eastAsia" w:ascii="仿宋" w:hAnsi="仿宋" w:eastAsia="仿宋" w:cs="仿宋"/>
                <w:b/>
                <w:color w:val="auto"/>
                <w:highlight w:val="none"/>
              </w:rPr>
              <w:t>评审意见</w:t>
            </w:r>
          </w:p>
        </w:tc>
      </w:tr>
      <w:tr w14:paraId="2E9F5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bottom w:val="single" w:color="auto" w:sz="4" w:space="0"/>
            </w:tcBorders>
            <w:vAlign w:val="center"/>
          </w:tcPr>
          <w:p w14:paraId="451BC7EB">
            <w:pPr>
              <w:rPr>
                <w:rFonts w:ascii="仿宋" w:hAnsi="仿宋" w:eastAsia="仿宋" w:cs="仿宋"/>
                <w:color w:val="auto"/>
                <w:highlight w:val="none"/>
              </w:rPr>
            </w:pPr>
          </w:p>
        </w:tc>
        <w:tc>
          <w:tcPr>
            <w:tcW w:w="6975" w:type="dxa"/>
            <w:gridSpan w:val="2"/>
            <w:vMerge w:val="continue"/>
            <w:tcBorders>
              <w:bottom w:val="single" w:color="auto" w:sz="4" w:space="0"/>
            </w:tcBorders>
          </w:tcPr>
          <w:p w14:paraId="001012DD">
            <w:pPr>
              <w:rPr>
                <w:rFonts w:ascii="仿宋" w:hAnsi="仿宋" w:eastAsia="仿宋" w:cs="仿宋"/>
                <w:color w:val="auto"/>
                <w:highlight w:val="none"/>
              </w:rPr>
            </w:pPr>
          </w:p>
        </w:tc>
        <w:tc>
          <w:tcPr>
            <w:tcW w:w="749" w:type="dxa"/>
            <w:vAlign w:val="center"/>
          </w:tcPr>
          <w:p w14:paraId="03592496">
            <w:pPr>
              <w:jc w:val="center"/>
              <w:rPr>
                <w:rFonts w:ascii="仿宋" w:hAnsi="仿宋" w:eastAsia="仿宋" w:cs="仿宋"/>
                <w:b/>
                <w:color w:val="auto"/>
                <w:highlight w:val="none"/>
              </w:rPr>
            </w:pPr>
            <w:r>
              <w:rPr>
                <w:rFonts w:hint="eastAsia" w:ascii="仿宋" w:hAnsi="仿宋" w:eastAsia="仿宋" w:cs="仿宋"/>
                <w:b/>
                <w:color w:val="auto"/>
                <w:highlight w:val="none"/>
              </w:rPr>
              <w:t>是</w:t>
            </w:r>
          </w:p>
        </w:tc>
        <w:tc>
          <w:tcPr>
            <w:tcW w:w="617" w:type="dxa"/>
            <w:tcBorders>
              <w:right w:val="single" w:color="auto" w:sz="4" w:space="0"/>
            </w:tcBorders>
            <w:vAlign w:val="center"/>
          </w:tcPr>
          <w:p w14:paraId="092B92B6">
            <w:pPr>
              <w:jc w:val="center"/>
              <w:rPr>
                <w:rFonts w:ascii="仿宋" w:hAnsi="仿宋" w:eastAsia="仿宋" w:cs="仿宋"/>
                <w:b/>
                <w:color w:val="auto"/>
                <w:highlight w:val="none"/>
              </w:rPr>
            </w:pPr>
            <w:r>
              <w:rPr>
                <w:rFonts w:hint="eastAsia" w:ascii="仿宋" w:hAnsi="仿宋" w:eastAsia="仿宋" w:cs="仿宋"/>
                <w:b/>
                <w:color w:val="auto"/>
                <w:highlight w:val="none"/>
              </w:rPr>
              <w:t>否</w:t>
            </w:r>
          </w:p>
        </w:tc>
      </w:tr>
      <w:tr w14:paraId="7D27C1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1094" w:type="dxa"/>
            <w:vMerge w:val="restart"/>
            <w:tcBorders>
              <w:top w:val="single" w:color="auto" w:sz="4" w:space="0"/>
              <w:left w:val="single" w:color="auto" w:sz="4" w:space="0"/>
              <w:right w:val="single" w:color="auto" w:sz="4" w:space="0"/>
            </w:tcBorders>
            <w:vAlign w:val="center"/>
          </w:tcPr>
          <w:p w14:paraId="5BD72E4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审</w:t>
            </w:r>
          </w:p>
          <w:p w14:paraId="2A28CA3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查</w:t>
            </w:r>
          </w:p>
          <w:p w14:paraId="7DB5B34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标</w:t>
            </w:r>
          </w:p>
          <w:p w14:paraId="142D4BC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准</w:t>
            </w:r>
          </w:p>
        </w:tc>
        <w:tc>
          <w:tcPr>
            <w:tcW w:w="597" w:type="dxa"/>
            <w:tcBorders>
              <w:top w:val="single" w:color="auto" w:sz="4" w:space="0"/>
              <w:left w:val="single" w:color="auto" w:sz="4" w:space="0"/>
              <w:right w:val="single" w:color="auto" w:sz="4" w:space="0"/>
            </w:tcBorders>
            <w:vAlign w:val="center"/>
          </w:tcPr>
          <w:p w14:paraId="11BDF6AC">
            <w:pPr>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6378" w:type="dxa"/>
            <w:tcBorders>
              <w:top w:val="single" w:color="auto" w:sz="4" w:space="0"/>
              <w:left w:val="single" w:color="auto" w:sz="4" w:space="0"/>
              <w:right w:val="single" w:color="auto" w:sz="4" w:space="0"/>
            </w:tcBorders>
            <w:vAlign w:val="center"/>
          </w:tcPr>
          <w:p w14:paraId="5947BF2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由政府立项核准、审批的采购项目, 报价高于设定的采购预算价的；</w:t>
            </w:r>
          </w:p>
        </w:tc>
        <w:tc>
          <w:tcPr>
            <w:tcW w:w="749" w:type="dxa"/>
            <w:tcBorders>
              <w:left w:val="single" w:color="auto" w:sz="4" w:space="0"/>
              <w:right w:val="single" w:color="auto" w:sz="4" w:space="0"/>
            </w:tcBorders>
          </w:tcPr>
          <w:p w14:paraId="04AAF8C8">
            <w:pPr>
              <w:jc w:val="center"/>
              <w:rPr>
                <w:rFonts w:ascii="仿宋" w:hAnsi="仿宋" w:eastAsia="仿宋" w:cs="仿宋"/>
                <w:b/>
                <w:color w:val="auto"/>
                <w:szCs w:val="21"/>
                <w:highlight w:val="none"/>
                <w:lang w:eastAsia="zh-CN"/>
              </w:rPr>
            </w:pPr>
          </w:p>
        </w:tc>
        <w:tc>
          <w:tcPr>
            <w:tcW w:w="617" w:type="dxa"/>
            <w:tcBorders>
              <w:left w:val="single" w:color="auto" w:sz="4" w:space="0"/>
              <w:right w:val="single" w:color="auto" w:sz="4" w:space="0"/>
            </w:tcBorders>
          </w:tcPr>
          <w:p w14:paraId="5B3BE374">
            <w:pPr>
              <w:jc w:val="center"/>
              <w:rPr>
                <w:rFonts w:ascii="仿宋" w:hAnsi="仿宋" w:eastAsia="仿宋" w:cs="仿宋"/>
                <w:b/>
                <w:color w:val="auto"/>
                <w:szCs w:val="21"/>
                <w:highlight w:val="none"/>
                <w:lang w:eastAsia="zh-CN"/>
              </w:rPr>
            </w:pPr>
          </w:p>
        </w:tc>
      </w:tr>
      <w:tr w14:paraId="20A3AA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94" w:type="dxa"/>
            <w:vMerge w:val="continue"/>
            <w:tcBorders>
              <w:left w:val="single" w:color="auto" w:sz="4" w:space="0"/>
              <w:right w:val="single" w:color="auto" w:sz="4" w:space="0"/>
            </w:tcBorders>
            <w:vAlign w:val="center"/>
          </w:tcPr>
          <w:p w14:paraId="2B7AF4CB">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789260E0">
            <w:pPr>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6378" w:type="dxa"/>
            <w:tcBorders>
              <w:top w:val="single" w:color="auto" w:sz="4" w:space="0"/>
              <w:left w:val="single" w:color="auto" w:sz="4" w:space="0"/>
              <w:bottom w:val="single" w:color="auto" w:sz="4" w:space="0"/>
              <w:right w:val="single" w:color="auto" w:sz="4" w:space="0"/>
            </w:tcBorders>
            <w:vAlign w:val="center"/>
          </w:tcPr>
          <w:p w14:paraId="3C6AA345">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法定代表人身份证明及授权委托书有效，且符合招标文件规定的格式。</w:t>
            </w:r>
          </w:p>
        </w:tc>
        <w:tc>
          <w:tcPr>
            <w:tcW w:w="749" w:type="dxa"/>
            <w:tcBorders>
              <w:left w:val="single" w:color="auto" w:sz="4" w:space="0"/>
            </w:tcBorders>
          </w:tcPr>
          <w:p w14:paraId="60DC9831">
            <w:pPr>
              <w:rPr>
                <w:rFonts w:ascii="仿宋" w:hAnsi="仿宋" w:eastAsia="仿宋" w:cs="仿宋"/>
                <w:color w:val="auto"/>
                <w:szCs w:val="21"/>
                <w:highlight w:val="none"/>
                <w:lang w:eastAsia="zh-CN"/>
              </w:rPr>
            </w:pPr>
          </w:p>
        </w:tc>
        <w:tc>
          <w:tcPr>
            <w:tcW w:w="617" w:type="dxa"/>
            <w:tcBorders>
              <w:right w:val="single" w:color="auto" w:sz="4" w:space="0"/>
            </w:tcBorders>
          </w:tcPr>
          <w:p w14:paraId="092B4F95">
            <w:pPr>
              <w:rPr>
                <w:rFonts w:ascii="仿宋" w:hAnsi="仿宋" w:eastAsia="仿宋" w:cs="仿宋"/>
                <w:color w:val="auto"/>
                <w:szCs w:val="21"/>
                <w:highlight w:val="none"/>
                <w:lang w:eastAsia="zh-CN"/>
              </w:rPr>
            </w:pPr>
          </w:p>
        </w:tc>
      </w:tr>
      <w:tr w14:paraId="7A1A2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1094" w:type="dxa"/>
            <w:vMerge w:val="continue"/>
            <w:tcBorders>
              <w:left w:val="single" w:color="auto" w:sz="4" w:space="0"/>
              <w:right w:val="single" w:color="auto" w:sz="4" w:space="0"/>
            </w:tcBorders>
            <w:vAlign w:val="center"/>
          </w:tcPr>
          <w:p w14:paraId="1283422B">
            <w:pPr>
              <w:rPr>
                <w:rFonts w:ascii="仿宋" w:hAnsi="仿宋" w:eastAsia="仿宋" w:cs="仿宋"/>
                <w:color w:val="auto"/>
                <w:highlight w:val="none"/>
                <w:lang w:eastAsia="zh-CN"/>
              </w:rPr>
            </w:pPr>
          </w:p>
        </w:tc>
        <w:tc>
          <w:tcPr>
            <w:tcW w:w="597" w:type="dxa"/>
            <w:tcBorders>
              <w:top w:val="single" w:color="auto" w:sz="4" w:space="0"/>
              <w:left w:val="single" w:color="auto" w:sz="4" w:space="0"/>
              <w:right w:val="single" w:color="auto" w:sz="4" w:space="0"/>
            </w:tcBorders>
            <w:vAlign w:val="center"/>
          </w:tcPr>
          <w:p w14:paraId="05275DF4">
            <w:pPr>
              <w:jc w:val="center"/>
              <w:rPr>
                <w:rFonts w:ascii="仿宋" w:hAnsi="仿宋" w:eastAsia="仿宋" w:cs="仿宋"/>
                <w:color w:val="auto"/>
                <w:highlight w:val="none"/>
              </w:rPr>
            </w:pPr>
            <w:r>
              <w:rPr>
                <w:rFonts w:hint="eastAsia" w:ascii="仿宋" w:hAnsi="仿宋" w:eastAsia="仿宋" w:cs="仿宋"/>
                <w:color w:val="auto"/>
                <w:highlight w:val="none"/>
              </w:rPr>
              <w:t>3</w:t>
            </w:r>
          </w:p>
        </w:tc>
        <w:tc>
          <w:tcPr>
            <w:tcW w:w="6378" w:type="dxa"/>
            <w:tcBorders>
              <w:top w:val="single" w:color="auto" w:sz="4" w:space="0"/>
              <w:left w:val="single" w:color="auto" w:sz="4" w:space="0"/>
              <w:right w:val="single" w:color="auto" w:sz="4" w:space="0"/>
            </w:tcBorders>
            <w:vAlign w:val="center"/>
          </w:tcPr>
          <w:p w14:paraId="7122D3F7">
            <w:pPr>
              <w:widowControl/>
              <w:textAlignment w:val="center"/>
              <w:rPr>
                <w:rFonts w:ascii="仿宋" w:hAnsi="仿宋" w:eastAsia="仿宋" w:cs="仿宋"/>
                <w:color w:val="auto"/>
                <w:highlight w:val="none"/>
              </w:rPr>
            </w:pPr>
            <w:r>
              <w:rPr>
                <w:rFonts w:hint="eastAsia" w:ascii="仿宋" w:hAnsi="仿宋" w:eastAsia="仿宋" w:cs="仿宋"/>
                <w:color w:val="auto"/>
                <w:highlight w:val="none"/>
              </w:rPr>
              <w:t>只有一个方案投标。</w:t>
            </w:r>
          </w:p>
        </w:tc>
        <w:tc>
          <w:tcPr>
            <w:tcW w:w="749" w:type="dxa"/>
            <w:tcBorders>
              <w:left w:val="single" w:color="auto" w:sz="4" w:space="0"/>
            </w:tcBorders>
          </w:tcPr>
          <w:p w14:paraId="58E8BB83">
            <w:pPr>
              <w:rPr>
                <w:rFonts w:ascii="仿宋" w:hAnsi="仿宋" w:eastAsia="仿宋" w:cs="仿宋"/>
                <w:color w:val="auto"/>
                <w:szCs w:val="21"/>
                <w:highlight w:val="none"/>
              </w:rPr>
            </w:pPr>
          </w:p>
        </w:tc>
        <w:tc>
          <w:tcPr>
            <w:tcW w:w="617" w:type="dxa"/>
            <w:tcBorders>
              <w:right w:val="single" w:color="auto" w:sz="4" w:space="0"/>
            </w:tcBorders>
          </w:tcPr>
          <w:p w14:paraId="7224DA63">
            <w:pPr>
              <w:rPr>
                <w:rFonts w:ascii="仿宋" w:hAnsi="仿宋" w:eastAsia="仿宋" w:cs="仿宋"/>
                <w:color w:val="auto"/>
                <w:szCs w:val="21"/>
                <w:highlight w:val="none"/>
              </w:rPr>
            </w:pPr>
          </w:p>
        </w:tc>
      </w:tr>
      <w:tr w14:paraId="38520C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8" w:hRule="atLeast"/>
        </w:trPr>
        <w:tc>
          <w:tcPr>
            <w:tcW w:w="1094" w:type="dxa"/>
            <w:vMerge w:val="continue"/>
            <w:tcBorders>
              <w:left w:val="single" w:color="auto" w:sz="4" w:space="0"/>
              <w:right w:val="single" w:color="auto" w:sz="4" w:space="0"/>
            </w:tcBorders>
            <w:vAlign w:val="center"/>
          </w:tcPr>
          <w:p w14:paraId="4E1B8432">
            <w:pPr>
              <w:rPr>
                <w:rFonts w:ascii="仿宋" w:hAnsi="仿宋" w:eastAsia="仿宋" w:cs="仿宋"/>
                <w:color w:val="auto"/>
                <w:highlight w:val="none"/>
              </w:rPr>
            </w:pPr>
          </w:p>
        </w:tc>
        <w:tc>
          <w:tcPr>
            <w:tcW w:w="597" w:type="dxa"/>
            <w:tcBorders>
              <w:left w:val="single" w:color="auto" w:sz="4" w:space="0"/>
            </w:tcBorders>
            <w:vAlign w:val="center"/>
          </w:tcPr>
          <w:p w14:paraId="43B8FFCB">
            <w:pPr>
              <w:jc w:val="center"/>
              <w:rPr>
                <w:rFonts w:ascii="仿宋" w:hAnsi="仿宋" w:eastAsia="仿宋" w:cs="仿宋"/>
                <w:color w:val="auto"/>
                <w:highlight w:val="none"/>
              </w:rPr>
            </w:pPr>
            <w:r>
              <w:rPr>
                <w:rFonts w:hint="eastAsia" w:ascii="仿宋" w:hAnsi="仿宋" w:eastAsia="仿宋" w:cs="仿宋"/>
                <w:color w:val="auto"/>
                <w:highlight w:val="none"/>
                <w:lang w:eastAsia="zh-CN"/>
              </w:rPr>
              <w:t>4</w:t>
            </w:r>
          </w:p>
        </w:tc>
        <w:tc>
          <w:tcPr>
            <w:tcW w:w="6378" w:type="dxa"/>
            <w:tcBorders>
              <w:right w:val="single" w:color="auto" w:sz="4" w:space="0"/>
            </w:tcBorders>
            <w:vAlign w:val="center"/>
          </w:tcPr>
          <w:p w14:paraId="3CAC116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投标文件内容齐全、无遗漏。</w:t>
            </w:r>
          </w:p>
        </w:tc>
        <w:tc>
          <w:tcPr>
            <w:tcW w:w="749" w:type="dxa"/>
            <w:tcBorders>
              <w:left w:val="single" w:color="auto" w:sz="4" w:space="0"/>
            </w:tcBorders>
          </w:tcPr>
          <w:p w14:paraId="3477C01B">
            <w:pPr>
              <w:rPr>
                <w:rFonts w:ascii="仿宋" w:hAnsi="仿宋" w:eastAsia="仿宋" w:cs="仿宋"/>
                <w:color w:val="auto"/>
                <w:szCs w:val="21"/>
                <w:highlight w:val="none"/>
                <w:lang w:eastAsia="zh-CN"/>
              </w:rPr>
            </w:pPr>
          </w:p>
        </w:tc>
        <w:tc>
          <w:tcPr>
            <w:tcW w:w="617" w:type="dxa"/>
            <w:tcBorders>
              <w:right w:val="single" w:color="auto" w:sz="4" w:space="0"/>
            </w:tcBorders>
          </w:tcPr>
          <w:p w14:paraId="6A2A6D63">
            <w:pPr>
              <w:rPr>
                <w:rFonts w:ascii="仿宋" w:hAnsi="仿宋" w:eastAsia="仿宋" w:cs="仿宋"/>
                <w:color w:val="auto"/>
                <w:szCs w:val="21"/>
                <w:highlight w:val="none"/>
                <w:lang w:eastAsia="zh-CN"/>
              </w:rPr>
            </w:pPr>
          </w:p>
        </w:tc>
      </w:tr>
      <w:tr w14:paraId="505C3B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1094" w:type="dxa"/>
            <w:vMerge w:val="continue"/>
            <w:tcBorders>
              <w:left w:val="single" w:color="auto" w:sz="4" w:space="0"/>
              <w:right w:val="single" w:color="auto" w:sz="4" w:space="0"/>
            </w:tcBorders>
            <w:vAlign w:val="center"/>
          </w:tcPr>
          <w:p w14:paraId="5F4AC57E">
            <w:pPr>
              <w:rPr>
                <w:rFonts w:ascii="仿宋" w:hAnsi="仿宋" w:eastAsia="仿宋" w:cs="仿宋"/>
                <w:color w:val="auto"/>
                <w:highlight w:val="none"/>
                <w:lang w:eastAsia="zh-CN"/>
              </w:rPr>
            </w:pPr>
          </w:p>
        </w:tc>
        <w:tc>
          <w:tcPr>
            <w:tcW w:w="597" w:type="dxa"/>
            <w:tcBorders>
              <w:left w:val="single" w:color="auto" w:sz="4" w:space="0"/>
              <w:bottom w:val="single" w:color="auto" w:sz="4" w:space="0"/>
            </w:tcBorders>
            <w:vAlign w:val="center"/>
          </w:tcPr>
          <w:p w14:paraId="014C413D">
            <w:pPr>
              <w:jc w:val="center"/>
              <w:rPr>
                <w:rFonts w:ascii="仿宋" w:hAnsi="仿宋" w:eastAsia="仿宋" w:cs="仿宋"/>
                <w:color w:val="auto"/>
                <w:highlight w:val="none"/>
              </w:rPr>
            </w:pPr>
            <w:r>
              <w:rPr>
                <w:rFonts w:hint="eastAsia" w:ascii="仿宋" w:hAnsi="仿宋" w:eastAsia="仿宋" w:cs="仿宋"/>
                <w:color w:val="auto"/>
                <w:highlight w:val="none"/>
              </w:rPr>
              <w:t>5</w:t>
            </w:r>
          </w:p>
        </w:tc>
        <w:tc>
          <w:tcPr>
            <w:tcW w:w="6378" w:type="dxa"/>
            <w:tcBorders>
              <w:bottom w:val="single" w:color="auto" w:sz="4" w:space="0"/>
              <w:right w:val="single" w:color="auto" w:sz="4" w:space="0"/>
            </w:tcBorders>
            <w:vAlign w:val="center"/>
          </w:tcPr>
          <w:p w14:paraId="55A865C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对招标文件规定的招标内容全部作出响应。</w:t>
            </w:r>
          </w:p>
        </w:tc>
        <w:tc>
          <w:tcPr>
            <w:tcW w:w="749" w:type="dxa"/>
            <w:tcBorders>
              <w:left w:val="single" w:color="auto" w:sz="4" w:space="0"/>
              <w:bottom w:val="single" w:color="auto" w:sz="4" w:space="0"/>
            </w:tcBorders>
          </w:tcPr>
          <w:p w14:paraId="432598D4">
            <w:pPr>
              <w:rPr>
                <w:rFonts w:ascii="仿宋" w:hAnsi="仿宋" w:eastAsia="仿宋" w:cs="仿宋"/>
                <w:color w:val="auto"/>
                <w:szCs w:val="21"/>
                <w:highlight w:val="none"/>
                <w:lang w:eastAsia="zh-CN"/>
              </w:rPr>
            </w:pPr>
          </w:p>
        </w:tc>
        <w:tc>
          <w:tcPr>
            <w:tcW w:w="617" w:type="dxa"/>
            <w:tcBorders>
              <w:bottom w:val="single" w:color="auto" w:sz="4" w:space="0"/>
              <w:right w:val="single" w:color="auto" w:sz="4" w:space="0"/>
            </w:tcBorders>
          </w:tcPr>
          <w:p w14:paraId="2F54207C">
            <w:pPr>
              <w:rPr>
                <w:rFonts w:ascii="仿宋" w:hAnsi="仿宋" w:eastAsia="仿宋" w:cs="仿宋"/>
                <w:color w:val="auto"/>
                <w:szCs w:val="21"/>
                <w:highlight w:val="none"/>
                <w:lang w:eastAsia="zh-CN"/>
              </w:rPr>
            </w:pPr>
          </w:p>
        </w:tc>
      </w:tr>
      <w:tr w14:paraId="17547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94" w:type="dxa"/>
            <w:vMerge w:val="continue"/>
            <w:tcBorders>
              <w:left w:val="single" w:color="auto" w:sz="4" w:space="0"/>
              <w:right w:val="single" w:color="auto" w:sz="4" w:space="0"/>
            </w:tcBorders>
            <w:vAlign w:val="center"/>
          </w:tcPr>
          <w:p w14:paraId="21E61142">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3266B98C">
            <w:pPr>
              <w:jc w:val="center"/>
              <w:rPr>
                <w:rFonts w:ascii="仿宋" w:hAnsi="仿宋" w:eastAsia="仿宋" w:cs="仿宋"/>
                <w:color w:val="auto"/>
                <w:highlight w:val="none"/>
              </w:rPr>
            </w:pPr>
            <w:r>
              <w:rPr>
                <w:rFonts w:hint="eastAsia" w:ascii="仿宋" w:hAnsi="仿宋" w:eastAsia="仿宋" w:cs="仿宋"/>
                <w:color w:val="auto"/>
                <w:highlight w:val="none"/>
              </w:rPr>
              <w:t>6</w:t>
            </w:r>
          </w:p>
        </w:tc>
        <w:tc>
          <w:tcPr>
            <w:tcW w:w="6378" w:type="dxa"/>
            <w:tcBorders>
              <w:top w:val="single" w:color="auto" w:sz="4" w:space="0"/>
              <w:left w:val="single" w:color="auto" w:sz="4" w:space="0"/>
              <w:bottom w:val="single" w:color="auto" w:sz="4" w:space="0"/>
              <w:right w:val="single" w:color="auto" w:sz="4" w:space="0"/>
            </w:tcBorders>
            <w:vAlign w:val="center"/>
          </w:tcPr>
          <w:p w14:paraId="53524A5C">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满足招标文件提出的技术和质量要求。</w:t>
            </w:r>
          </w:p>
        </w:tc>
        <w:tc>
          <w:tcPr>
            <w:tcW w:w="749" w:type="dxa"/>
            <w:tcBorders>
              <w:top w:val="single" w:color="auto" w:sz="4" w:space="0"/>
              <w:left w:val="single" w:color="auto" w:sz="4" w:space="0"/>
              <w:bottom w:val="single" w:color="auto" w:sz="4" w:space="0"/>
              <w:right w:val="single" w:color="auto" w:sz="4" w:space="0"/>
            </w:tcBorders>
          </w:tcPr>
          <w:p w14:paraId="1C8D8C03">
            <w:pPr>
              <w:rPr>
                <w:rFonts w:ascii="仿宋" w:hAnsi="仿宋" w:eastAsia="仿宋" w:cs="仿宋"/>
                <w:color w:val="auto"/>
                <w:szCs w:val="21"/>
                <w:highlight w:val="none"/>
                <w:lang w:eastAsia="zh-CN"/>
              </w:rPr>
            </w:pPr>
          </w:p>
        </w:tc>
        <w:tc>
          <w:tcPr>
            <w:tcW w:w="617" w:type="dxa"/>
            <w:tcBorders>
              <w:top w:val="single" w:color="auto" w:sz="4" w:space="0"/>
              <w:left w:val="single" w:color="auto" w:sz="4" w:space="0"/>
              <w:bottom w:val="single" w:color="auto" w:sz="4" w:space="0"/>
              <w:right w:val="single" w:color="auto" w:sz="4" w:space="0"/>
            </w:tcBorders>
          </w:tcPr>
          <w:p w14:paraId="6CF5B860">
            <w:pPr>
              <w:rPr>
                <w:rFonts w:ascii="仿宋" w:hAnsi="仿宋" w:eastAsia="仿宋" w:cs="仿宋"/>
                <w:color w:val="auto"/>
                <w:szCs w:val="21"/>
                <w:highlight w:val="none"/>
                <w:lang w:eastAsia="zh-CN"/>
              </w:rPr>
            </w:pPr>
          </w:p>
        </w:tc>
      </w:tr>
      <w:tr w14:paraId="6A7088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1094" w:type="dxa"/>
            <w:vMerge w:val="continue"/>
            <w:tcBorders>
              <w:left w:val="single" w:color="auto" w:sz="4" w:space="0"/>
              <w:right w:val="single" w:color="auto" w:sz="4" w:space="0"/>
            </w:tcBorders>
            <w:vAlign w:val="center"/>
          </w:tcPr>
          <w:p w14:paraId="796467CD">
            <w:pPr>
              <w:rPr>
                <w:rFonts w:ascii="仿宋" w:hAnsi="仿宋" w:eastAsia="仿宋" w:cs="仿宋"/>
                <w:color w:val="auto"/>
                <w:highlight w:val="none"/>
                <w:lang w:eastAsia="zh-CN"/>
              </w:rPr>
            </w:pPr>
          </w:p>
        </w:tc>
        <w:tc>
          <w:tcPr>
            <w:tcW w:w="597" w:type="dxa"/>
            <w:tcBorders>
              <w:top w:val="single" w:color="auto" w:sz="4" w:space="0"/>
              <w:left w:val="single" w:color="auto" w:sz="4" w:space="0"/>
            </w:tcBorders>
            <w:vAlign w:val="center"/>
          </w:tcPr>
          <w:p w14:paraId="78E55D38">
            <w:pPr>
              <w:jc w:val="center"/>
              <w:rPr>
                <w:rFonts w:ascii="仿宋" w:hAnsi="仿宋" w:eastAsia="仿宋" w:cs="仿宋"/>
                <w:color w:val="auto"/>
                <w:highlight w:val="none"/>
              </w:rPr>
            </w:pPr>
            <w:r>
              <w:rPr>
                <w:rFonts w:hint="eastAsia" w:ascii="仿宋" w:hAnsi="仿宋" w:eastAsia="仿宋" w:cs="仿宋"/>
                <w:color w:val="auto"/>
                <w:highlight w:val="none"/>
              </w:rPr>
              <w:t>7</w:t>
            </w:r>
          </w:p>
        </w:tc>
        <w:tc>
          <w:tcPr>
            <w:tcW w:w="6378" w:type="dxa"/>
            <w:tcBorders>
              <w:top w:val="single" w:color="auto" w:sz="4" w:space="0"/>
              <w:right w:val="single" w:color="auto" w:sz="4" w:space="0"/>
            </w:tcBorders>
            <w:vAlign w:val="center"/>
          </w:tcPr>
          <w:p w14:paraId="70C9FE2E">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完成期限满足招标文件要求。</w:t>
            </w:r>
          </w:p>
        </w:tc>
        <w:tc>
          <w:tcPr>
            <w:tcW w:w="749" w:type="dxa"/>
            <w:tcBorders>
              <w:top w:val="single" w:color="auto" w:sz="4" w:space="0"/>
              <w:left w:val="single" w:color="auto" w:sz="4" w:space="0"/>
            </w:tcBorders>
          </w:tcPr>
          <w:p w14:paraId="04DDFF40">
            <w:pPr>
              <w:rPr>
                <w:rFonts w:ascii="仿宋" w:hAnsi="仿宋" w:eastAsia="仿宋" w:cs="仿宋"/>
                <w:color w:val="auto"/>
                <w:szCs w:val="21"/>
                <w:highlight w:val="none"/>
                <w:lang w:eastAsia="zh-CN"/>
              </w:rPr>
            </w:pPr>
          </w:p>
        </w:tc>
        <w:tc>
          <w:tcPr>
            <w:tcW w:w="617" w:type="dxa"/>
            <w:tcBorders>
              <w:top w:val="single" w:color="auto" w:sz="4" w:space="0"/>
              <w:right w:val="single" w:color="auto" w:sz="4" w:space="0"/>
            </w:tcBorders>
          </w:tcPr>
          <w:p w14:paraId="7D395D29">
            <w:pPr>
              <w:rPr>
                <w:rFonts w:ascii="仿宋" w:hAnsi="仿宋" w:eastAsia="仿宋" w:cs="仿宋"/>
                <w:color w:val="auto"/>
                <w:szCs w:val="21"/>
                <w:highlight w:val="none"/>
                <w:lang w:eastAsia="zh-CN"/>
              </w:rPr>
            </w:pPr>
          </w:p>
        </w:tc>
      </w:tr>
      <w:tr w14:paraId="0B7A3E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trPr>
        <w:tc>
          <w:tcPr>
            <w:tcW w:w="1094" w:type="dxa"/>
            <w:vMerge w:val="continue"/>
            <w:tcBorders>
              <w:left w:val="single" w:color="auto" w:sz="4" w:space="0"/>
              <w:right w:val="single" w:color="auto" w:sz="4" w:space="0"/>
            </w:tcBorders>
            <w:vAlign w:val="center"/>
          </w:tcPr>
          <w:p w14:paraId="6B1D0FDA">
            <w:pPr>
              <w:rPr>
                <w:rFonts w:ascii="仿宋" w:hAnsi="仿宋" w:eastAsia="仿宋" w:cs="仿宋"/>
                <w:color w:val="auto"/>
                <w:highlight w:val="none"/>
                <w:lang w:eastAsia="zh-CN"/>
              </w:rPr>
            </w:pPr>
          </w:p>
        </w:tc>
        <w:tc>
          <w:tcPr>
            <w:tcW w:w="597" w:type="dxa"/>
            <w:tcBorders>
              <w:left w:val="single" w:color="auto" w:sz="4" w:space="0"/>
            </w:tcBorders>
            <w:vAlign w:val="center"/>
          </w:tcPr>
          <w:p w14:paraId="5A67CA4F">
            <w:pPr>
              <w:jc w:val="center"/>
              <w:rPr>
                <w:rFonts w:ascii="仿宋" w:hAnsi="仿宋" w:eastAsia="仿宋" w:cs="仿宋"/>
                <w:color w:val="auto"/>
                <w:highlight w:val="none"/>
              </w:rPr>
            </w:pPr>
            <w:r>
              <w:rPr>
                <w:rFonts w:hint="eastAsia" w:ascii="仿宋" w:hAnsi="仿宋" w:eastAsia="仿宋" w:cs="仿宋"/>
                <w:color w:val="auto"/>
                <w:highlight w:val="none"/>
              </w:rPr>
              <w:t>8</w:t>
            </w:r>
          </w:p>
        </w:tc>
        <w:tc>
          <w:tcPr>
            <w:tcW w:w="6378" w:type="dxa"/>
            <w:tcBorders>
              <w:right w:val="single" w:color="auto" w:sz="4" w:space="0"/>
            </w:tcBorders>
            <w:vAlign w:val="center"/>
          </w:tcPr>
          <w:p w14:paraId="53FDA5AF">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售后服务满足招标文件要求。</w:t>
            </w:r>
          </w:p>
        </w:tc>
        <w:tc>
          <w:tcPr>
            <w:tcW w:w="749" w:type="dxa"/>
            <w:tcBorders>
              <w:left w:val="single" w:color="auto" w:sz="4" w:space="0"/>
            </w:tcBorders>
          </w:tcPr>
          <w:p w14:paraId="3DFC50A4">
            <w:pPr>
              <w:rPr>
                <w:rFonts w:ascii="仿宋" w:hAnsi="仿宋" w:eastAsia="仿宋" w:cs="仿宋"/>
                <w:color w:val="auto"/>
                <w:szCs w:val="21"/>
                <w:highlight w:val="none"/>
                <w:lang w:eastAsia="zh-CN"/>
              </w:rPr>
            </w:pPr>
          </w:p>
        </w:tc>
        <w:tc>
          <w:tcPr>
            <w:tcW w:w="617" w:type="dxa"/>
            <w:tcBorders>
              <w:right w:val="single" w:color="auto" w:sz="4" w:space="0"/>
            </w:tcBorders>
          </w:tcPr>
          <w:p w14:paraId="2BCEDAC0">
            <w:pPr>
              <w:rPr>
                <w:rFonts w:ascii="仿宋" w:hAnsi="仿宋" w:eastAsia="仿宋" w:cs="仿宋"/>
                <w:color w:val="auto"/>
                <w:szCs w:val="21"/>
                <w:highlight w:val="none"/>
                <w:lang w:eastAsia="zh-CN"/>
              </w:rPr>
            </w:pPr>
          </w:p>
        </w:tc>
      </w:tr>
      <w:tr w14:paraId="71AF78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1094" w:type="dxa"/>
            <w:vMerge w:val="continue"/>
            <w:tcBorders>
              <w:left w:val="single" w:color="auto" w:sz="4" w:space="0"/>
              <w:right w:val="single" w:color="auto" w:sz="4" w:space="0"/>
            </w:tcBorders>
            <w:vAlign w:val="center"/>
          </w:tcPr>
          <w:p w14:paraId="45FE50EE">
            <w:pPr>
              <w:rPr>
                <w:rFonts w:ascii="仿宋" w:hAnsi="仿宋" w:eastAsia="仿宋" w:cs="仿宋"/>
                <w:color w:val="auto"/>
                <w:highlight w:val="none"/>
                <w:lang w:eastAsia="zh-CN"/>
              </w:rPr>
            </w:pPr>
          </w:p>
        </w:tc>
        <w:tc>
          <w:tcPr>
            <w:tcW w:w="597" w:type="dxa"/>
            <w:tcBorders>
              <w:left w:val="single" w:color="auto" w:sz="4" w:space="0"/>
            </w:tcBorders>
            <w:vAlign w:val="center"/>
          </w:tcPr>
          <w:p w14:paraId="6FB9EE71">
            <w:pPr>
              <w:jc w:val="center"/>
              <w:rPr>
                <w:rFonts w:ascii="仿宋" w:hAnsi="仿宋" w:eastAsia="仿宋" w:cs="仿宋"/>
                <w:color w:val="auto"/>
                <w:highlight w:val="none"/>
              </w:rPr>
            </w:pPr>
            <w:r>
              <w:rPr>
                <w:rFonts w:hint="eastAsia" w:ascii="仿宋" w:hAnsi="仿宋" w:eastAsia="仿宋" w:cs="仿宋"/>
                <w:color w:val="auto"/>
                <w:highlight w:val="none"/>
              </w:rPr>
              <w:t>9</w:t>
            </w:r>
          </w:p>
        </w:tc>
        <w:tc>
          <w:tcPr>
            <w:tcW w:w="6378" w:type="dxa"/>
            <w:tcBorders>
              <w:right w:val="single" w:color="auto" w:sz="4" w:space="0"/>
            </w:tcBorders>
            <w:vAlign w:val="center"/>
          </w:tcPr>
          <w:p w14:paraId="2F095FF8">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投标有效期满足招标文件要求。</w:t>
            </w:r>
          </w:p>
        </w:tc>
        <w:tc>
          <w:tcPr>
            <w:tcW w:w="749" w:type="dxa"/>
            <w:tcBorders>
              <w:left w:val="single" w:color="auto" w:sz="4" w:space="0"/>
            </w:tcBorders>
          </w:tcPr>
          <w:p w14:paraId="47E18DDB">
            <w:pPr>
              <w:rPr>
                <w:rFonts w:ascii="仿宋" w:hAnsi="仿宋" w:eastAsia="仿宋" w:cs="仿宋"/>
                <w:color w:val="auto"/>
                <w:szCs w:val="21"/>
                <w:highlight w:val="none"/>
                <w:lang w:eastAsia="zh-CN"/>
              </w:rPr>
            </w:pPr>
          </w:p>
        </w:tc>
        <w:tc>
          <w:tcPr>
            <w:tcW w:w="617" w:type="dxa"/>
            <w:tcBorders>
              <w:right w:val="single" w:color="auto" w:sz="4" w:space="0"/>
            </w:tcBorders>
          </w:tcPr>
          <w:p w14:paraId="28ABFE25">
            <w:pPr>
              <w:rPr>
                <w:rFonts w:ascii="仿宋" w:hAnsi="仿宋" w:eastAsia="仿宋" w:cs="仿宋"/>
                <w:color w:val="auto"/>
                <w:szCs w:val="21"/>
                <w:highlight w:val="none"/>
                <w:lang w:eastAsia="zh-CN"/>
              </w:rPr>
            </w:pPr>
          </w:p>
        </w:tc>
      </w:tr>
      <w:tr w14:paraId="579FDD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right w:val="single" w:color="auto" w:sz="4" w:space="0"/>
            </w:tcBorders>
            <w:vAlign w:val="center"/>
          </w:tcPr>
          <w:p w14:paraId="307AEDE9">
            <w:pPr>
              <w:rPr>
                <w:rFonts w:ascii="仿宋" w:hAnsi="仿宋" w:eastAsia="仿宋" w:cs="仿宋"/>
                <w:color w:val="auto"/>
                <w:highlight w:val="none"/>
                <w:lang w:eastAsia="zh-CN"/>
              </w:rPr>
            </w:pPr>
          </w:p>
        </w:tc>
        <w:tc>
          <w:tcPr>
            <w:tcW w:w="597" w:type="dxa"/>
            <w:tcBorders>
              <w:left w:val="single" w:color="auto" w:sz="4" w:space="0"/>
            </w:tcBorders>
            <w:vAlign w:val="center"/>
          </w:tcPr>
          <w:p w14:paraId="6AFC69CD">
            <w:pPr>
              <w:jc w:val="center"/>
              <w:rPr>
                <w:rFonts w:ascii="仿宋" w:hAnsi="仿宋" w:eastAsia="仿宋" w:cs="仿宋"/>
                <w:color w:val="auto"/>
                <w:highlight w:val="none"/>
              </w:rPr>
            </w:pPr>
            <w:r>
              <w:rPr>
                <w:rFonts w:hint="eastAsia" w:ascii="仿宋" w:hAnsi="仿宋" w:eastAsia="仿宋" w:cs="仿宋"/>
                <w:color w:val="auto"/>
                <w:highlight w:val="none"/>
              </w:rPr>
              <w:t>10</w:t>
            </w:r>
          </w:p>
        </w:tc>
        <w:tc>
          <w:tcPr>
            <w:tcW w:w="6378" w:type="dxa"/>
            <w:tcBorders>
              <w:right w:val="single" w:color="auto" w:sz="4" w:space="0"/>
            </w:tcBorders>
            <w:vAlign w:val="center"/>
          </w:tcPr>
          <w:p w14:paraId="51617FF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供应商详细地址、联系人、电话。</w:t>
            </w:r>
          </w:p>
        </w:tc>
        <w:tc>
          <w:tcPr>
            <w:tcW w:w="749" w:type="dxa"/>
            <w:tcBorders>
              <w:left w:val="single" w:color="auto" w:sz="4" w:space="0"/>
            </w:tcBorders>
          </w:tcPr>
          <w:p w14:paraId="70954B52">
            <w:pPr>
              <w:rPr>
                <w:rFonts w:ascii="仿宋" w:hAnsi="仿宋" w:eastAsia="仿宋" w:cs="仿宋"/>
                <w:color w:val="auto"/>
                <w:szCs w:val="21"/>
                <w:highlight w:val="none"/>
                <w:lang w:eastAsia="zh-CN"/>
              </w:rPr>
            </w:pPr>
          </w:p>
        </w:tc>
        <w:tc>
          <w:tcPr>
            <w:tcW w:w="617" w:type="dxa"/>
            <w:tcBorders>
              <w:right w:val="single" w:color="auto" w:sz="4" w:space="0"/>
            </w:tcBorders>
          </w:tcPr>
          <w:p w14:paraId="24259A29">
            <w:pPr>
              <w:rPr>
                <w:rFonts w:ascii="仿宋" w:hAnsi="仿宋" w:eastAsia="仿宋" w:cs="仿宋"/>
                <w:color w:val="auto"/>
                <w:szCs w:val="21"/>
                <w:highlight w:val="none"/>
                <w:lang w:eastAsia="zh-CN"/>
              </w:rPr>
            </w:pPr>
          </w:p>
        </w:tc>
      </w:tr>
      <w:tr w14:paraId="0334A6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1094" w:type="dxa"/>
            <w:tcBorders>
              <w:left w:val="single" w:color="auto" w:sz="4" w:space="0"/>
              <w:bottom w:val="single" w:color="auto" w:sz="4" w:space="0"/>
              <w:right w:val="single" w:color="auto" w:sz="4" w:space="0"/>
            </w:tcBorders>
            <w:vAlign w:val="center"/>
          </w:tcPr>
          <w:p w14:paraId="00C3016B">
            <w:pPr>
              <w:jc w:val="center"/>
              <w:rPr>
                <w:rFonts w:ascii="仿宋" w:hAnsi="仿宋" w:eastAsia="仿宋" w:cs="仿宋"/>
                <w:color w:val="auto"/>
                <w:szCs w:val="21"/>
                <w:highlight w:val="none"/>
                <w:lang w:eastAsia="zh-CN"/>
              </w:rPr>
            </w:pPr>
          </w:p>
        </w:tc>
        <w:tc>
          <w:tcPr>
            <w:tcW w:w="6975" w:type="dxa"/>
            <w:gridSpan w:val="2"/>
            <w:tcBorders>
              <w:left w:val="single" w:color="auto" w:sz="4" w:space="0"/>
              <w:bottom w:val="single" w:color="auto" w:sz="4" w:space="0"/>
              <w:right w:val="single" w:color="auto" w:sz="4" w:space="0"/>
            </w:tcBorders>
          </w:tcPr>
          <w:p w14:paraId="11DDFF48">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4C73CCEE">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366" w:type="dxa"/>
            <w:gridSpan w:val="2"/>
            <w:tcBorders>
              <w:left w:val="single" w:color="auto" w:sz="4" w:space="0"/>
              <w:bottom w:val="single" w:color="auto" w:sz="4" w:space="0"/>
              <w:right w:val="single" w:color="auto" w:sz="4" w:space="0"/>
            </w:tcBorders>
          </w:tcPr>
          <w:p w14:paraId="4186E0F3">
            <w:pPr>
              <w:rPr>
                <w:rFonts w:ascii="仿宋" w:hAnsi="仿宋" w:eastAsia="仿宋" w:cs="仿宋"/>
                <w:color w:val="auto"/>
                <w:szCs w:val="21"/>
                <w:highlight w:val="none"/>
                <w:lang w:eastAsia="zh-CN"/>
              </w:rPr>
            </w:pPr>
          </w:p>
        </w:tc>
      </w:tr>
    </w:tbl>
    <w:p w14:paraId="56D0CC08">
      <w:pPr>
        <w:rPr>
          <w:rFonts w:ascii="仿宋" w:hAnsi="仿宋" w:eastAsia="仿宋" w:cs="仿宋"/>
          <w:color w:val="auto"/>
          <w:highlight w:val="none"/>
          <w:lang w:eastAsia="zh-CN"/>
        </w:rPr>
      </w:pPr>
    </w:p>
    <w:p w14:paraId="545F3C87">
      <w:pPr>
        <w:keepNext w:val="0"/>
        <w:keepLines w:val="0"/>
        <w:pageBreakBefore w:val="0"/>
        <w:widowControl w:val="0"/>
        <w:kinsoku/>
        <w:wordWrap/>
        <w:overflowPunct/>
        <w:topLinePunct w:val="0"/>
        <w:bidi w:val="0"/>
        <w:snapToGrid/>
        <w:spacing w:line="360" w:lineRule="exact"/>
        <w:ind w:firstLine="585"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7.2评委会判定投标文件的响应性只根据投标文件本身的内容，而不寻求外部的证据，但投标有不真实不正确的内容时除外。</w:t>
      </w:r>
    </w:p>
    <w:p w14:paraId="4C1B5FCC">
      <w:pPr>
        <w:keepNext w:val="0"/>
        <w:keepLines w:val="0"/>
        <w:pageBreakBefore w:val="0"/>
        <w:widowControl w:val="0"/>
        <w:kinsoku/>
        <w:wordWrap/>
        <w:overflowPunct/>
        <w:topLinePunct w:val="0"/>
        <w:bidi w:val="0"/>
        <w:snapToGrid/>
        <w:spacing w:line="360" w:lineRule="exact"/>
        <w:ind w:firstLine="585"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7.3如果投标文件实质上没有响应采购文件的要求，评委会将予以拒绝，供应商不得通过修正或撤销不符合要求的偏离或保留，而使其投标成为实质上响应的投标。</w:t>
      </w:r>
    </w:p>
    <w:p w14:paraId="58180DB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7.4供应商可在现场20分钟内对评标委员会的评审结论提出异议，评标委员会根据采购文件及有关规定对供应商的异议进行复议</w:t>
      </w:r>
    </w:p>
    <w:p w14:paraId="3DFD9354">
      <w:pPr>
        <w:keepNext w:val="0"/>
        <w:keepLines w:val="0"/>
        <w:pageBreakBefore w:val="0"/>
        <w:widowControl w:val="0"/>
        <w:kinsoku/>
        <w:wordWrap/>
        <w:overflowPunct/>
        <w:topLinePunct w:val="0"/>
        <w:bidi w:val="0"/>
        <w:snapToGrid/>
        <w:spacing w:line="360" w:lineRule="exact"/>
        <w:ind w:firstLine="607" w:firstLineChars="2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7.5只有通过初审的供应商才能进入下一步评标程序。</w:t>
      </w:r>
    </w:p>
    <w:p w14:paraId="37105DE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温馨提示：投标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w:t>
      </w:r>
    </w:p>
    <w:p w14:paraId="727D1BC1">
      <w:pPr>
        <w:keepNext w:val="0"/>
        <w:keepLines w:val="0"/>
        <w:pageBreakBefore w:val="0"/>
        <w:widowControl w:val="0"/>
        <w:kinsoku/>
        <w:wordWrap/>
        <w:overflowPunct/>
        <w:topLinePunct w:val="0"/>
        <w:bidi w:val="0"/>
        <w:snapToGrid/>
        <w:spacing w:beforeLines="50" w:line="360" w:lineRule="exact"/>
        <w:jc w:val="center"/>
        <w:textAlignment w:val="auto"/>
        <w:outlineLvl w:val="1"/>
        <w:rPr>
          <w:rFonts w:ascii="仿宋" w:hAnsi="仿宋" w:eastAsia="仿宋" w:cs="仿宋"/>
          <w:b/>
          <w:color w:val="auto"/>
          <w:highlight w:val="none"/>
          <w:lang w:eastAsia="zh-CN"/>
        </w:rPr>
      </w:pPr>
      <w:bookmarkStart w:id="39" w:name="_Toc469495734"/>
      <w:bookmarkStart w:id="40" w:name="_Toc362983803"/>
      <w:r>
        <w:rPr>
          <w:rFonts w:hint="eastAsia" w:ascii="仿宋" w:hAnsi="仿宋" w:eastAsia="仿宋" w:cs="仿宋"/>
          <w:b/>
          <w:color w:val="auto"/>
          <w:highlight w:val="none"/>
          <w:lang w:eastAsia="zh-CN"/>
        </w:rPr>
        <w:t xml:space="preserve">三 </w:t>
      </w:r>
      <w:r>
        <w:rPr>
          <w:rFonts w:hint="eastAsia" w:ascii="仿宋" w:hAnsi="仿宋" w:eastAsia="仿宋" w:cs="仿宋"/>
          <w:b/>
          <w:color w:val="auto"/>
          <w:sz w:val="28"/>
          <w:szCs w:val="28"/>
          <w:highlight w:val="none"/>
          <w:lang w:eastAsia="zh-CN"/>
        </w:rPr>
        <w:t xml:space="preserve"> </w:t>
      </w:r>
      <w:r>
        <w:rPr>
          <w:rFonts w:hint="eastAsia" w:ascii="仿宋" w:hAnsi="仿宋" w:eastAsia="仿宋" w:cs="仿宋"/>
          <w:b/>
          <w:color w:val="auto"/>
          <w:highlight w:val="none"/>
          <w:lang w:eastAsia="zh-CN"/>
        </w:rPr>
        <w:t>投标文件的澄清和补正</w:t>
      </w:r>
      <w:bookmarkEnd w:id="39"/>
      <w:bookmarkEnd w:id="40"/>
    </w:p>
    <w:p w14:paraId="3E4CE34D">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8．澄清、说明或补正的形式</w:t>
      </w:r>
    </w:p>
    <w:p w14:paraId="71C4B6AA">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50FBE4B">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34D0E152">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A0911CA">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9．错误修正的原则</w:t>
      </w:r>
    </w:p>
    <w:p w14:paraId="7155432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6191BB1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40BBA527">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投标函中表述的内容与报价表中不一致的，以报价表为准；报价表中的内容与报价明细表不一致的，以报价表为准；</w:t>
      </w:r>
    </w:p>
    <w:p w14:paraId="5120B966">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投标文件中的大写金额和小写金额不一致的，以大写金额为准；</w:t>
      </w:r>
    </w:p>
    <w:p w14:paraId="581CCC2E">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单价金额小数点或者百分比有明显错位的，以开标一览表的总价为准，并修改单价；</w:t>
      </w:r>
    </w:p>
    <w:p w14:paraId="47C9AB5E">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总价金额与按单价汇总金额不一致的，以单价金额计算结果为准；</w:t>
      </w:r>
    </w:p>
    <w:p w14:paraId="0E95410D">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9.5 若用文字表示的数值与用数字表示的数值不一致，以文字表示的数值为准；</w:t>
      </w:r>
    </w:p>
    <w:p w14:paraId="1C40EAFF">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9.6 如有多报（指数量超出采购文件需求）、重报（指同一货物重复报价），其投标总价在评标过程中不予调整，如其中标，其合同价按其投标单价予以调整；</w:t>
      </w:r>
    </w:p>
    <w:p w14:paraId="352D83BB">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9.7 对不同文字文本投标文件的解释发生异议的，以中文文本为准；</w:t>
      </w:r>
    </w:p>
    <w:p w14:paraId="307C55C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03AA98C7">
      <w:pPr>
        <w:keepNext w:val="0"/>
        <w:keepLines w:val="0"/>
        <w:pageBreakBefore w:val="0"/>
        <w:widowControl w:val="0"/>
        <w:kinsoku/>
        <w:wordWrap/>
        <w:overflowPunct/>
        <w:topLinePunct w:val="0"/>
        <w:bidi w:val="0"/>
        <w:snapToGrid/>
        <w:spacing w:line="360" w:lineRule="exact"/>
        <w:jc w:val="center"/>
        <w:textAlignment w:val="auto"/>
        <w:outlineLvl w:val="1"/>
        <w:rPr>
          <w:rFonts w:ascii="仿宋" w:hAnsi="仿宋" w:eastAsia="仿宋" w:cs="仿宋"/>
          <w:b/>
          <w:color w:val="auto"/>
          <w:highlight w:val="none"/>
          <w:lang w:eastAsia="zh-CN"/>
        </w:rPr>
      </w:pPr>
      <w:bookmarkStart w:id="41" w:name="_Toc469495735"/>
      <w:r>
        <w:rPr>
          <w:rFonts w:hint="eastAsia" w:ascii="仿宋" w:hAnsi="仿宋" w:eastAsia="仿宋" w:cs="仿宋"/>
          <w:b/>
          <w:color w:val="auto"/>
          <w:highlight w:val="none"/>
          <w:lang w:eastAsia="zh-CN"/>
        </w:rPr>
        <w:t>四 比较与评价</w:t>
      </w:r>
      <w:bookmarkEnd w:id="41"/>
    </w:p>
    <w:p w14:paraId="0D1C33E1">
      <w:pPr>
        <w:keepNext w:val="0"/>
        <w:keepLines w:val="0"/>
        <w:pageBreakBefore w:val="0"/>
        <w:widowControl w:val="0"/>
        <w:tabs>
          <w:tab w:val="left" w:pos="720"/>
        </w:tabs>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bookmarkStart w:id="42" w:name="_Toc469495736"/>
      <w:bookmarkStart w:id="43" w:name="_Toc362983805"/>
      <w:r>
        <w:rPr>
          <w:rFonts w:hint="eastAsia" w:ascii="仿宋" w:hAnsi="仿宋" w:eastAsia="仿宋" w:cs="仿宋"/>
          <w:color w:val="auto"/>
          <w:szCs w:val="21"/>
          <w:highlight w:val="none"/>
          <w:lang w:eastAsia="zh-CN" w:bidi="ar-SA"/>
        </w:rPr>
        <w:t>10.1评标委员会按招标文件中规定的评标方法和标准，对资格性检查和符合性检查合格的投标文件进行商务和技术评估、综合比较与评价。</w:t>
      </w:r>
    </w:p>
    <w:p w14:paraId="3DDE7DAD">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10.2评标委员会根据商务和技术评估的结果，采用综合评分法，分别对投标文件的商务、技术、价格等内容进行打分。其中，商务评估、技术评估、价格评估的评分权值（详见附件1）。</w:t>
      </w:r>
    </w:p>
    <w:p w14:paraId="67B3E65B">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bCs/>
          <w:color w:val="auto"/>
          <w:szCs w:val="21"/>
          <w:highlight w:val="none"/>
          <w:lang w:eastAsia="zh-CN" w:bidi="ar-SA"/>
        </w:rPr>
      </w:pPr>
      <w:r>
        <w:rPr>
          <w:rFonts w:hint="eastAsia" w:ascii="仿宋" w:hAnsi="仿宋" w:eastAsia="仿宋" w:cs="仿宋"/>
          <w:color w:val="auto"/>
          <w:szCs w:val="21"/>
          <w:highlight w:val="none"/>
          <w:lang w:eastAsia="zh-CN" w:bidi="ar-SA"/>
        </w:rPr>
        <w:t>10.</w:t>
      </w:r>
      <w:r>
        <w:rPr>
          <w:rFonts w:hint="eastAsia" w:ascii="仿宋" w:hAnsi="仿宋" w:eastAsia="仿宋" w:cs="仿宋"/>
          <w:bCs/>
          <w:color w:val="auto"/>
          <w:szCs w:val="21"/>
          <w:highlight w:val="none"/>
          <w:lang w:eastAsia="zh-CN" w:bidi="ar-SA"/>
        </w:rPr>
        <w:t>2.1评委打分办法</w:t>
      </w:r>
    </w:p>
    <w:p w14:paraId="43EA2A72">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bCs/>
          <w:color w:val="auto"/>
          <w:szCs w:val="21"/>
          <w:highlight w:val="none"/>
          <w:lang w:eastAsia="zh-CN" w:bidi="ar-SA"/>
        </w:rPr>
        <w:t>（1）</w:t>
      </w:r>
      <w:r>
        <w:rPr>
          <w:rFonts w:hint="eastAsia" w:ascii="仿宋" w:hAnsi="仿宋" w:eastAsia="仿宋" w:cs="仿宋"/>
          <w:color w:val="auto"/>
          <w:szCs w:val="21"/>
          <w:highlight w:val="none"/>
          <w:lang w:eastAsia="zh-CN" w:bidi="ar-SA"/>
        </w:rPr>
        <w:t>参加评分的评委应尽力体现客观、实事求是，避免学派偏见和个人偏好。</w:t>
      </w:r>
    </w:p>
    <w:p w14:paraId="16105718">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（2）衡量、对比的依据，应以招标文件、投标文件、提供的正式试验数据、质询澄清中的文字为准，口头回答和收集的资料只作为参考。</w:t>
      </w:r>
    </w:p>
    <w:p w14:paraId="33B4DD9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（3）评分主要是为比较各供应商的价格、商务和技术综合排序。</w:t>
      </w:r>
    </w:p>
    <w:p w14:paraId="338AAAAA">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（4）评委打分采取记名形式。</w:t>
      </w:r>
    </w:p>
    <w:p w14:paraId="3B85963C">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（5）各评委根据提供的技术打分表独立自主打分，任何人不得要求评委统一打分或统一确定等次顺序。</w:t>
      </w:r>
    </w:p>
    <w:p w14:paraId="51EB1E22">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（6）对打分表中的每项条款，各评委应根据投标文件、澄清材料、招标文件要求，按满足的程度给供应商打分。</w:t>
      </w:r>
    </w:p>
    <w:p w14:paraId="2A701423">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（7）评分程序</w:t>
      </w:r>
    </w:p>
    <w:p w14:paraId="59FB30A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1)就供应商的投标文件对照整理出商务、技术评标因素对比表、偏差表，并在经过校核的基础上逐项打分。</w:t>
      </w:r>
    </w:p>
    <w:p w14:paraId="03F09D78">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2)各评委独立完成打分后，将评分表交给代理机构，由代理机构组织进行分数统计。</w:t>
      </w:r>
    </w:p>
    <w:p w14:paraId="022EF574">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3)最终汇总表中各供应商得分应为评委打分的算术平均值。</w:t>
      </w:r>
    </w:p>
    <w:p w14:paraId="2059CB5F">
      <w:pPr>
        <w:pStyle w:val="5"/>
        <w:keepNext w:val="0"/>
        <w:keepLines w:val="0"/>
        <w:pageBreakBefore w:val="0"/>
        <w:widowControl w:val="0"/>
        <w:kinsoku/>
        <w:wordWrap/>
        <w:overflowPunct/>
        <w:topLinePunct w:val="0"/>
        <w:bidi w:val="0"/>
        <w:snapToGrid/>
        <w:spacing w:line="360" w:lineRule="exact"/>
        <w:jc w:val="left"/>
        <w:textAlignment w:val="auto"/>
        <w:rPr>
          <w:rFonts w:hint="eastAsia"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（8）评分标准和细则（综合评分法评分标准）</w:t>
      </w:r>
    </w:p>
    <w:p w14:paraId="0EAB4B94">
      <w:pPr>
        <w:pStyle w:val="5"/>
        <w:jc w:val="center"/>
        <w:rPr>
          <w:rFonts w:hint="eastAsia" w:ascii="仿宋" w:hAnsi="仿宋" w:eastAsia="仿宋" w:cs="仿宋"/>
          <w:b/>
          <w:bCs/>
          <w:color w:val="auto"/>
          <w:sz w:val="28"/>
          <w:szCs w:val="21"/>
          <w:highlight w:val="none"/>
          <w:lang w:val="en-US" w:eastAsia="zh-CN"/>
        </w:rPr>
      </w:pPr>
      <w:r>
        <w:rPr>
          <w:rFonts w:hint="eastAsia" w:ascii="仿宋" w:hAnsi="仿宋" w:eastAsia="仿宋" w:cs="仿宋"/>
          <w:b/>
          <w:bCs/>
          <w:color w:val="auto"/>
          <w:sz w:val="28"/>
          <w:szCs w:val="21"/>
          <w:highlight w:val="none"/>
          <w:lang w:val="en-US" w:eastAsia="zh-CN"/>
        </w:rPr>
        <w:t>评分标准</w:t>
      </w:r>
    </w:p>
    <w:tbl>
      <w:tblPr>
        <w:tblStyle w:val="22"/>
        <w:tblW w:w="10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8"/>
        <w:gridCol w:w="1764"/>
        <w:gridCol w:w="7013"/>
      </w:tblGrid>
      <w:tr w14:paraId="259F6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48" w:type="dxa"/>
            <w:noWrap w:val="0"/>
            <w:vAlign w:val="center"/>
          </w:tcPr>
          <w:p w14:paraId="02CBFC0B">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评分因素</w:t>
            </w:r>
          </w:p>
        </w:tc>
        <w:tc>
          <w:tcPr>
            <w:tcW w:w="1764" w:type="dxa"/>
            <w:noWrap w:val="0"/>
            <w:vAlign w:val="center"/>
          </w:tcPr>
          <w:p w14:paraId="59F91D70">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分值</w:t>
            </w:r>
          </w:p>
        </w:tc>
        <w:tc>
          <w:tcPr>
            <w:tcW w:w="7013" w:type="dxa"/>
            <w:noWrap w:val="0"/>
            <w:vAlign w:val="center"/>
          </w:tcPr>
          <w:p w14:paraId="3EBA4335">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说明</w:t>
            </w:r>
          </w:p>
        </w:tc>
      </w:tr>
      <w:tr w14:paraId="1E54AA4B">
        <w:tblPrEx>
          <w:tblCellMar>
            <w:top w:w="0" w:type="dxa"/>
            <w:left w:w="108" w:type="dxa"/>
            <w:bottom w:w="0" w:type="dxa"/>
            <w:right w:w="108" w:type="dxa"/>
          </w:tblCellMar>
        </w:tblPrEx>
        <w:trPr>
          <w:trHeight w:val="459" w:hRule="atLeast"/>
          <w:jc w:val="center"/>
        </w:trPr>
        <w:tc>
          <w:tcPr>
            <w:tcW w:w="1448" w:type="dxa"/>
            <w:vMerge w:val="restart"/>
            <w:noWrap w:val="0"/>
            <w:vAlign w:val="center"/>
          </w:tcPr>
          <w:p w14:paraId="552523ED">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报价得分</w:t>
            </w:r>
          </w:p>
          <w:p w14:paraId="16E767A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w:t>
            </w:r>
            <w:r>
              <w:rPr>
                <w:rFonts w:hint="eastAsia" w:ascii="仿宋" w:hAnsi="仿宋" w:eastAsia="仿宋" w:cs="仿宋"/>
                <w:color w:val="auto"/>
                <w:sz w:val="24"/>
                <w:szCs w:val="24"/>
                <w:highlight w:val="none"/>
                <w:lang w:val="en-US" w:eastAsia="zh-CN" w:bidi="ar-SA"/>
              </w:rPr>
              <w:t>30</w:t>
            </w:r>
            <w:r>
              <w:rPr>
                <w:rFonts w:hint="eastAsia" w:ascii="仿宋" w:hAnsi="仿宋" w:eastAsia="仿宋" w:cs="仿宋"/>
                <w:color w:val="auto"/>
                <w:sz w:val="24"/>
                <w:szCs w:val="24"/>
                <w:highlight w:val="none"/>
                <w:lang w:eastAsia="zh-CN" w:bidi="ar-SA"/>
              </w:rPr>
              <w:t>分）</w:t>
            </w:r>
          </w:p>
        </w:tc>
        <w:tc>
          <w:tcPr>
            <w:tcW w:w="1764" w:type="dxa"/>
            <w:noWrap w:val="0"/>
            <w:vAlign w:val="center"/>
          </w:tcPr>
          <w:p w14:paraId="3D10678D">
            <w:pPr>
              <w:spacing w:line="440" w:lineRule="exact"/>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7D92507D">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300" w:lineRule="exact"/>
              <w:textAlignment w:val="auto"/>
              <w:rPr>
                <w:rFonts w:hint="default" w:ascii="仿宋" w:hAnsi="仿宋" w:eastAsia="仿宋" w:cs="仿宋"/>
                <w:color w:val="auto"/>
                <w:sz w:val="24"/>
                <w:szCs w:val="24"/>
                <w:highlight w:val="none"/>
                <w:lang w:val="en-US" w:eastAsia="zh-CN" w:bidi="ar-SA"/>
              </w:rPr>
            </w:pPr>
            <w:r>
              <w:rPr>
                <w:rFonts w:hint="eastAsia" w:ascii="仿宋" w:hAnsi="仿宋" w:eastAsia="仿宋" w:cs="仿宋"/>
                <w:b/>
                <w:bCs/>
                <w:color w:val="auto"/>
                <w:spacing w:val="0"/>
                <w:position w:val="0"/>
                <w:sz w:val="24"/>
                <w:szCs w:val="24"/>
                <w:shd w:val="clear" w:color="auto" w:fill="auto"/>
              </w:rPr>
              <w:t>馕</w:t>
            </w:r>
            <w:r>
              <w:rPr>
                <w:rFonts w:hint="eastAsia" w:ascii="仿宋" w:hAnsi="仿宋" w:eastAsia="仿宋" w:cs="仿宋"/>
                <w:b/>
                <w:bCs/>
                <w:color w:val="auto"/>
                <w:spacing w:val="0"/>
                <w:position w:val="0"/>
                <w:sz w:val="24"/>
                <w:szCs w:val="24"/>
                <w:shd w:val="clear" w:color="auto" w:fill="auto"/>
                <w:lang w:eastAsia="zh-CN"/>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0AF5A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448" w:type="dxa"/>
            <w:vMerge w:val="continue"/>
            <w:noWrap w:val="0"/>
            <w:vAlign w:val="center"/>
          </w:tcPr>
          <w:p w14:paraId="60837EF4">
            <w:pPr>
              <w:spacing w:line="440" w:lineRule="exact"/>
              <w:jc w:val="center"/>
              <w:rPr>
                <w:rFonts w:hint="eastAsia" w:ascii="仿宋" w:hAnsi="仿宋" w:eastAsia="仿宋" w:cs="仿宋"/>
                <w:color w:val="auto"/>
                <w:sz w:val="24"/>
                <w:szCs w:val="24"/>
                <w:highlight w:val="none"/>
                <w:lang w:eastAsia="zh-CN" w:bidi="ar-SA"/>
              </w:rPr>
            </w:pPr>
          </w:p>
        </w:tc>
        <w:tc>
          <w:tcPr>
            <w:tcW w:w="1764" w:type="dxa"/>
            <w:noWrap w:val="0"/>
            <w:vAlign w:val="center"/>
          </w:tcPr>
          <w:p w14:paraId="0266C3D2">
            <w:pPr>
              <w:spacing w:line="440" w:lineRule="exact"/>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7087312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ascii="仿宋" w:hAnsi="仿宋" w:eastAsia="仿宋" w:cs="仿宋"/>
                <w:color w:val="auto"/>
                <w:sz w:val="24"/>
                <w:szCs w:val="24"/>
                <w:highlight w:val="none"/>
                <w:lang w:eastAsia="zh-CN" w:bidi="ar-SA"/>
              </w:rPr>
            </w:pPr>
            <w:r>
              <w:rPr>
                <w:rFonts w:hint="eastAsia" w:ascii="仿宋" w:hAnsi="仿宋" w:eastAsia="仿宋" w:cs="仿宋"/>
                <w:b/>
                <w:bCs/>
                <w:color w:val="auto"/>
                <w:sz w:val="24"/>
                <w:szCs w:val="24"/>
                <w:highlight w:val="none"/>
                <w:lang w:val="en-US" w:eastAsia="zh-CN" w:bidi="ar-SA"/>
              </w:rPr>
              <w:t>牛奶</w:t>
            </w:r>
            <w:r>
              <w:rPr>
                <w:rFonts w:hint="eastAsia" w:ascii="仿宋" w:hAnsi="仿宋" w:eastAsia="仿宋" w:cs="仿宋"/>
                <w:color w:val="auto"/>
                <w:sz w:val="24"/>
                <w:szCs w:val="24"/>
                <w:highlight w:val="none"/>
                <w:lang w:val="en-US" w:eastAsia="zh-CN" w:bidi="ar-SA"/>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599F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448" w:type="dxa"/>
            <w:vMerge w:val="continue"/>
            <w:noWrap w:val="0"/>
            <w:vAlign w:val="center"/>
          </w:tcPr>
          <w:p w14:paraId="521F2F09">
            <w:pPr>
              <w:spacing w:line="440" w:lineRule="exact"/>
              <w:jc w:val="center"/>
              <w:rPr>
                <w:rFonts w:hint="eastAsia" w:ascii="仿宋" w:hAnsi="仿宋" w:eastAsia="仿宋" w:cs="仿宋"/>
                <w:color w:val="auto"/>
                <w:sz w:val="24"/>
                <w:szCs w:val="24"/>
                <w:highlight w:val="none"/>
                <w:lang w:eastAsia="zh-CN" w:bidi="ar-SA"/>
              </w:rPr>
            </w:pPr>
          </w:p>
        </w:tc>
        <w:tc>
          <w:tcPr>
            <w:tcW w:w="1764" w:type="dxa"/>
            <w:noWrap w:val="0"/>
            <w:vAlign w:val="center"/>
          </w:tcPr>
          <w:p w14:paraId="31DFBC7A">
            <w:pPr>
              <w:spacing w:line="44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7C8385B4">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新鲜蔬菜、</w:t>
            </w:r>
            <w:r>
              <w:rPr>
                <w:rFonts w:hint="eastAsia" w:ascii="仿宋" w:hAnsi="仿宋" w:eastAsia="仿宋" w:cs="仿宋"/>
                <w:b/>
                <w:bCs/>
                <w:color w:val="auto"/>
                <w:spacing w:val="0"/>
                <w:position w:val="0"/>
                <w:sz w:val="24"/>
                <w:szCs w:val="24"/>
                <w:shd w:val="clear" w:fill="auto"/>
              </w:rPr>
              <w:t>新鲜水果</w:t>
            </w:r>
            <w:r>
              <w:rPr>
                <w:rFonts w:hint="eastAsia" w:ascii="仿宋" w:hAnsi="仿宋" w:eastAsia="仿宋" w:cs="仿宋"/>
                <w:b/>
                <w:bCs/>
                <w:color w:val="auto"/>
                <w:spacing w:val="0"/>
                <w:position w:val="0"/>
                <w:sz w:val="24"/>
                <w:szCs w:val="24"/>
                <w:shd w:val="clear" w:fill="auto"/>
                <w:lang w:eastAsia="zh-CN"/>
              </w:rPr>
              <w:t>、</w:t>
            </w:r>
            <w:r>
              <w:rPr>
                <w:rFonts w:hint="eastAsia" w:ascii="仿宋" w:hAnsi="仿宋" w:eastAsia="仿宋" w:cs="仿宋"/>
                <w:b/>
                <w:bCs/>
                <w:color w:val="auto"/>
                <w:spacing w:val="0"/>
                <w:position w:val="0"/>
                <w:sz w:val="24"/>
                <w:szCs w:val="24"/>
                <w:shd w:val="clear" w:fill="auto"/>
              </w:rPr>
              <w:t>调料</w:t>
            </w:r>
            <w:r>
              <w:rPr>
                <w:rFonts w:hint="eastAsia" w:ascii="仿宋" w:hAnsi="仿宋" w:eastAsia="仿宋" w:cs="仿宋"/>
                <w:color w:val="auto"/>
                <w:spacing w:val="0"/>
                <w:position w:val="0"/>
                <w:sz w:val="24"/>
                <w:szCs w:val="24"/>
                <w:shd w:val="clear" w:fill="auto"/>
                <w:lang w:eastAsia="zh-CN"/>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3A73D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1448" w:type="dxa"/>
            <w:vMerge w:val="continue"/>
            <w:noWrap w:val="0"/>
            <w:vAlign w:val="center"/>
          </w:tcPr>
          <w:p w14:paraId="71EE59EE">
            <w:pPr>
              <w:spacing w:line="440" w:lineRule="exact"/>
              <w:jc w:val="center"/>
              <w:rPr>
                <w:rFonts w:hint="eastAsia" w:ascii="仿宋" w:hAnsi="仿宋" w:eastAsia="仿宋" w:cs="仿宋"/>
                <w:color w:val="auto"/>
                <w:sz w:val="24"/>
                <w:szCs w:val="24"/>
                <w:highlight w:val="none"/>
                <w:lang w:eastAsia="zh-CN" w:bidi="ar-SA"/>
              </w:rPr>
            </w:pPr>
          </w:p>
        </w:tc>
        <w:tc>
          <w:tcPr>
            <w:tcW w:w="1764" w:type="dxa"/>
            <w:noWrap w:val="0"/>
            <w:vAlign w:val="center"/>
          </w:tcPr>
          <w:p w14:paraId="3FFAC931">
            <w:pPr>
              <w:spacing w:line="44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696994EF">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b/>
                <w:bCs/>
                <w:color w:val="auto"/>
                <w:spacing w:val="0"/>
                <w:position w:val="0"/>
                <w:sz w:val="24"/>
                <w:szCs w:val="24"/>
                <w:shd w:val="clear" w:fill="auto"/>
              </w:rPr>
              <w:t>大米</w:t>
            </w:r>
            <w:r>
              <w:rPr>
                <w:rFonts w:hint="eastAsia" w:ascii="仿宋" w:hAnsi="仿宋" w:eastAsia="仿宋" w:cs="仿宋"/>
                <w:b/>
                <w:bCs/>
                <w:color w:val="auto"/>
                <w:spacing w:val="0"/>
                <w:position w:val="0"/>
                <w:sz w:val="24"/>
                <w:szCs w:val="24"/>
                <w:shd w:val="clear" w:fill="auto"/>
                <w:lang w:eastAsia="zh-CN"/>
              </w:rPr>
              <w:t>、</w:t>
            </w:r>
            <w:r>
              <w:rPr>
                <w:rFonts w:hint="eastAsia" w:ascii="仿宋" w:hAnsi="仿宋" w:eastAsia="仿宋" w:cs="仿宋"/>
                <w:b/>
                <w:bCs/>
                <w:color w:val="auto"/>
                <w:spacing w:val="0"/>
                <w:position w:val="0"/>
                <w:sz w:val="24"/>
                <w:szCs w:val="24"/>
                <w:shd w:val="clear" w:fill="auto"/>
              </w:rPr>
              <w:t>面粉</w:t>
            </w:r>
            <w:r>
              <w:rPr>
                <w:rFonts w:hint="eastAsia" w:ascii="仿宋" w:hAnsi="仿宋" w:eastAsia="仿宋" w:cs="仿宋"/>
                <w:b/>
                <w:bCs/>
                <w:color w:val="auto"/>
                <w:spacing w:val="0"/>
                <w:position w:val="0"/>
                <w:sz w:val="24"/>
                <w:szCs w:val="24"/>
                <w:shd w:val="clear" w:fill="auto"/>
                <w:lang w:eastAsia="zh-CN"/>
              </w:rPr>
              <w:t>、</w:t>
            </w:r>
            <w:r>
              <w:rPr>
                <w:rFonts w:hint="eastAsia" w:ascii="仿宋" w:hAnsi="仿宋" w:eastAsia="仿宋" w:cs="仿宋"/>
                <w:b/>
                <w:bCs/>
                <w:color w:val="auto"/>
                <w:spacing w:val="0"/>
                <w:position w:val="0"/>
                <w:sz w:val="24"/>
                <w:szCs w:val="24"/>
                <w:shd w:val="clear" w:fill="auto"/>
              </w:rPr>
              <w:t>清油</w:t>
            </w:r>
            <w:r>
              <w:rPr>
                <w:rFonts w:hint="eastAsia" w:ascii="仿宋" w:hAnsi="仿宋" w:eastAsia="仿宋" w:cs="仿宋"/>
                <w:color w:val="auto"/>
                <w:spacing w:val="0"/>
                <w:position w:val="0"/>
                <w:sz w:val="24"/>
                <w:szCs w:val="24"/>
                <w:shd w:val="clear" w:fill="auto"/>
                <w:lang w:eastAsia="zh-CN"/>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65C4D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1448" w:type="dxa"/>
            <w:vMerge w:val="continue"/>
            <w:noWrap w:val="0"/>
            <w:vAlign w:val="center"/>
          </w:tcPr>
          <w:p w14:paraId="21DD6B79">
            <w:pPr>
              <w:spacing w:line="440" w:lineRule="exact"/>
              <w:jc w:val="center"/>
              <w:rPr>
                <w:rFonts w:hint="eastAsia" w:ascii="仿宋" w:hAnsi="仿宋" w:eastAsia="仿宋" w:cs="仿宋"/>
                <w:color w:val="auto"/>
                <w:sz w:val="24"/>
                <w:szCs w:val="24"/>
                <w:highlight w:val="none"/>
                <w:lang w:eastAsia="zh-CN" w:bidi="ar-SA"/>
              </w:rPr>
            </w:pPr>
          </w:p>
        </w:tc>
        <w:tc>
          <w:tcPr>
            <w:tcW w:w="1764" w:type="dxa"/>
            <w:noWrap w:val="0"/>
            <w:vAlign w:val="center"/>
          </w:tcPr>
          <w:p w14:paraId="37CFD688">
            <w:pPr>
              <w:spacing w:line="44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23FFA979">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lang w:eastAsia="zh-CN" w:bidi="ar-SA"/>
              </w:rPr>
            </w:pPr>
            <w:r>
              <w:rPr>
                <w:rFonts w:hint="eastAsia" w:ascii="仿宋" w:hAnsi="仿宋" w:eastAsia="仿宋" w:cs="仿宋"/>
                <w:b/>
                <w:bCs/>
                <w:color w:val="auto"/>
                <w:spacing w:val="0"/>
                <w:position w:val="0"/>
                <w:sz w:val="24"/>
                <w:szCs w:val="24"/>
                <w:shd w:val="clear" w:fill="auto"/>
              </w:rPr>
              <w:t>新鲜羊肉</w:t>
            </w:r>
            <w:r>
              <w:rPr>
                <w:rFonts w:hint="eastAsia" w:ascii="仿宋" w:hAnsi="仿宋" w:eastAsia="仿宋" w:cs="仿宋"/>
                <w:b/>
                <w:bCs/>
                <w:color w:val="auto"/>
                <w:spacing w:val="0"/>
                <w:position w:val="0"/>
                <w:sz w:val="24"/>
                <w:szCs w:val="24"/>
                <w:shd w:val="clear" w:fill="auto"/>
                <w:lang w:eastAsia="zh-CN"/>
              </w:rPr>
              <w:t>、</w:t>
            </w:r>
            <w:r>
              <w:rPr>
                <w:rFonts w:hint="eastAsia" w:ascii="仿宋" w:hAnsi="仿宋" w:eastAsia="仿宋" w:cs="仿宋"/>
                <w:b/>
                <w:bCs/>
                <w:color w:val="auto"/>
                <w:spacing w:val="0"/>
                <w:position w:val="0"/>
                <w:sz w:val="24"/>
                <w:szCs w:val="24"/>
                <w:shd w:val="clear" w:fill="auto"/>
              </w:rPr>
              <w:t>新鲜牛肉</w:t>
            </w:r>
            <w:r>
              <w:rPr>
                <w:rFonts w:hint="eastAsia" w:ascii="仿宋" w:hAnsi="仿宋" w:eastAsia="仿宋" w:cs="仿宋"/>
                <w:color w:val="auto"/>
                <w:spacing w:val="0"/>
                <w:position w:val="0"/>
                <w:sz w:val="24"/>
                <w:szCs w:val="24"/>
                <w:shd w:val="clear" w:fill="auto"/>
                <w:lang w:eastAsia="zh-CN"/>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56250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448" w:type="dxa"/>
            <w:vMerge w:val="continue"/>
            <w:noWrap w:val="0"/>
            <w:vAlign w:val="center"/>
          </w:tcPr>
          <w:p w14:paraId="4A1B8273">
            <w:pPr>
              <w:spacing w:line="440" w:lineRule="exact"/>
              <w:jc w:val="center"/>
              <w:rPr>
                <w:rFonts w:hint="eastAsia" w:ascii="仿宋" w:hAnsi="仿宋" w:eastAsia="仿宋" w:cs="仿宋"/>
                <w:color w:val="auto"/>
                <w:sz w:val="24"/>
                <w:szCs w:val="24"/>
                <w:highlight w:val="none"/>
                <w:lang w:eastAsia="zh-CN" w:bidi="ar-SA"/>
              </w:rPr>
            </w:pPr>
          </w:p>
        </w:tc>
        <w:tc>
          <w:tcPr>
            <w:tcW w:w="1764" w:type="dxa"/>
            <w:noWrap w:val="0"/>
            <w:vAlign w:val="center"/>
          </w:tcPr>
          <w:p w14:paraId="711822A5">
            <w:pPr>
              <w:spacing w:line="44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5分</w:t>
            </w:r>
          </w:p>
        </w:tc>
        <w:tc>
          <w:tcPr>
            <w:tcW w:w="7013" w:type="dxa"/>
            <w:noWrap w:val="0"/>
            <w:vAlign w:val="top"/>
          </w:tcPr>
          <w:p w14:paraId="16EB5BB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lang w:eastAsia="zh-CN" w:bidi="ar-SA"/>
              </w:rPr>
            </w:pPr>
            <w:r>
              <w:rPr>
                <w:rFonts w:hint="eastAsia" w:ascii="仿宋" w:hAnsi="仿宋" w:eastAsia="仿宋" w:cs="仿宋"/>
                <w:b/>
                <w:bCs/>
                <w:color w:val="auto"/>
                <w:spacing w:val="0"/>
                <w:position w:val="0"/>
                <w:sz w:val="24"/>
                <w:szCs w:val="24"/>
                <w:shd w:val="clear" w:color="auto" w:fill="auto"/>
              </w:rPr>
              <w:t>新鲜鸡肉</w:t>
            </w:r>
            <w:r>
              <w:rPr>
                <w:rFonts w:hint="eastAsia" w:ascii="仿宋" w:hAnsi="仿宋" w:eastAsia="仿宋" w:cs="仿宋"/>
                <w:b/>
                <w:bCs/>
                <w:color w:val="auto"/>
                <w:spacing w:val="0"/>
                <w:position w:val="0"/>
                <w:sz w:val="24"/>
                <w:szCs w:val="24"/>
                <w:shd w:val="clear" w:color="auto" w:fill="auto"/>
                <w:lang w:eastAsia="zh-CN"/>
              </w:rPr>
              <w:t>、</w:t>
            </w:r>
            <w:r>
              <w:rPr>
                <w:rFonts w:hint="eastAsia" w:ascii="仿宋" w:hAnsi="仿宋" w:eastAsia="仿宋" w:cs="仿宋"/>
                <w:b/>
                <w:bCs/>
                <w:color w:val="auto"/>
                <w:spacing w:val="0"/>
                <w:position w:val="0"/>
                <w:sz w:val="24"/>
                <w:szCs w:val="24"/>
                <w:shd w:val="clear" w:color="auto" w:fill="auto"/>
              </w:rPr>
              <w:t>新鲜鸡蛋</w:t>
            </w:r>
            <w:r>
              <w:rPr>
                <w:rFonts w:hint="eastAsia" w:ascii="仿宋" w:hAnsi="仿宋" w:eastAsia="仿宋" w:cs="仿宋"/>
                <w:b/>
                <w:bCs/>
                <w:color w:val="auto"/>
                <w:spacing w:val="0"/>
                <w:position w:val="0"/>
                <w:sz w:val="24"/>
                <w:szCs w:val="24"/>
                <w:shd w:val="clear" w:color="auto" w:fill="auto"/>
                <w:lang w:eastAsia="zh-CN"/>
              </w:rPr>
              <w:t>：</w:t>
            </w:r>
            <w:r>
              <w:rPr>
                <w:rFonts w:hint="eastAsia" w:ascii="仿宋" w:hAnsi="仿宋" w:eastAsia="仿宋" w:cs="仿宋"/>
                <w:color w:val="auto"/>
                <w:spacing w:val="0"/>
                <w:position w:val="0"/>
                <w:sz w:val="24"/>
                <w:szCs w:val="24"/>
                <w:shd w:val="clear" w:color="auto" w:fill="auto"/>
                <w:lang w:val="en-US" w:eastAsia="zh-CN"/>
              </w:rPr>
              <w:t>价格得分=（1-评审基准价）/（1-投标报价）×5%*100。</w:t>
            </w:r>
          </w:p>
        </w:tc>
      </w:tr>
      <w:tr w14:paraId="09EF2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448" w:type="dxa"/>
            <w:vMerge w:val="continue"/>
            <w:noWrap w:val="0"/>
            <w:vAlign w:val="center"/>
          </w:tcPr>
          <w:p w14:paraId="057E2D85">
            <w:pPr>
              <w:spacing w:line="440" w:lineRule="exact"/>
              <w:jc w:val="center"/>
              <w:rPr>
                <w:rFonts w:hint="eastAsia" w:ascii="仿宋" w:hAnsi="仿宋" w:eastAsia="仿宋" w:cs="仿宋"/>
                <w:color w:val="auto"/>
                <w:sz w:val="24"/>
                <w:szCs w:val="24"/>
                <w:highlight w:val="none"/>
                <w:lang w:eastAsia="zh-CN" w:bidi="ar-SA"/>
              </w:rPr>
            </w:pPr>
          </w:p>
        </w:tc>
        <w:tc>
          <w:tcPr>
            <w:tcW w:w="8777" w:type="dxa"/>
            <w:gridSpan w:val="2"/>
            <w:noWrap w:val="0"/>
            <w:vAlign w:val="center"/>
          </w:tcPr>
          <w:p w14:paraId="0ADB9FC6">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ascii="仿宋" w:hAnsi="仿宋" w:eastAsia="仿宋" w:cs="仿宋"/>
                <w:color w:val="auto"/>
                <w:sz w:val="24"/>
                <w:szCs w:val="24"/>
                <w:highlight w:val="none"/>
                <w:lang w:eastAsia="zh-CN" w:bidi="ar-SA"/>
              </w:rPr>
            </w:pPr>
            <w:r>
              <w:rPr>
                <w:rFonts w:hint="eastAsia" w:ascii="仿宋" w:hAnsi="仿宋" w:eastAsia="仿宋" w:cs="仿宋"/>
                <w:b w:val="0"/>
                <w:bCs w:val="0"/>
                <w:color w:val="auto"/>
                <w:sz w:val="24"/>
                <w:szCs w:val="24"/>
                <w:highlight w:val="none"/>
                <w:lang w:val="en-US" w:eastAsia="zh-CN"/>
              </w:rPr>
              <w:t>注：价格分应当采用低价优先法计算，满足招标文件要求且报价（下浮率）最高的为评审基准价，价格得分=（1-评审基准价）/（1-投标报价）×价格权值*100。</w:t>
            </w:r>
          </w:p>
        </w:tc>
      </w:tr>
      <w:tr w14:paraId="33EA9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jc w:val="center"/>
        </w:trPr>
        <w:tc>
          <w:tcPr>
            <w:tcW w:w="1448" w:type="dxa"/>
            <w:vMerge w:val="restart"/>
            <w:noWrap w:val="0"/>
            <w:vAlign w:val="center"/>
          </w:tcPr>
          <w:p w14:paraId="20A9A94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商务部分</w:t>
            </w:r>
          </w:p>
          <w:p w14:paraId="4A4CF73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w:t>
            </w:r>
            <w:r>
              <w:rPr>
                <w:rFonts w:hint="eastAsia" w:ascii="仿宋" w:hAnsi="仿宋" w:eastAsia="仿宋" w:cs="仿宋"/>
                <w:color w:val="auto"/>
                <w:sz w:val="24"/>
                <w:szCs w:val="24"/>
                <w:highlight w:val="none"/>
                <w:lang w:val="en-US" w:eastAsia="zh-CN" w:bidi="ar-SA"/>
              </w:rPr>
              <w:t>28</w:t>
            </w:r>
            <w:r>
              <w:rPr>
                <w:rFonts w:hint="eastAsia" w:ascii="仿宋" w:hAnsi="仿宋" w:eastAsia="仿宋" w:cs="仿宋"/>
                <w:color w:val="auto"/>
                <w:sz w:val="24"/>
                <w:szCs w:val="24"/>
                <w:highlight w:val="none"/>
                <w:lang w:eastAsia="zh-CN" w:bidi="ar-SA"/>
              </w:rPr>
              <w:t>分）</w:t>
            </w:r>
          </w:p>
          <w:p w14:paraId="731A3331">
            <w:pPr>
              <w:spacing w:line="440" w:lineRule="exact"/>
              <w:ind w:firstLine="623" w:firstLineChars="257"/>
              <w:jc w:val="center"/>
              <w:rPr>
                <w:rFonts w:ascii="仿宋" w:hAnsi="仿宋" w:eastAsia="仿宋" w:cs="仿宋"/>
                <w:color w:val="auto"/>
                <w:sz w:val="24"/>
                <w:szCs w:val="24"/>
                <w:highlight w:val="none"/>
                <w:lang w:eastAsia="zh-CN" w:bidi="ar-SA"/>
              </w:rPr>
            </w:pPr>
          </w:p>
          <w:p w14:paraId="448DA695">
            <w:pPr>
              <w:spacing w:line="440" w:lineRule="exact"/>
              <w:ind w:firstLine="623" w:firstLineChars="257"/>
              <w:jc w:val="center"/>
              <w:rPr>
                <w:rFonts w:ascii="仿宋" w:hAnsi="仿宋" w:eastAsia="仿宋" w:cs="仿宋"/>
                <w:color w:val="auto"/>
                <w:sz w:val="24"/>
                <w:szCs w:val="24"/>
                <w:highlight w:val="none"/>
                <w:lang w:eastAsia="zh-CN" w:bidi="ar-SA"/>
              </w:rPr>
            </w:pPr>
          </w:p>
        </w:tc>
        <w:tc>
          <w:tcPr>
            <w:tcW w:w="1764" w:type="dxa"/>
            <w:noWrap w:val="0"/>
            <w:vAlign w:val="center"/>
          </w:tcPr>
          <w:p w14:paraId="3AA2339F">
            <w:pPr>
              <w:spacing w:line="440" w:lineRule="exact"/>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应急预案</w:t>
            </w:r>
          </w:p>
          <w:p w14:paraId="51B28E1F">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val="en-US" w:eastAsia="zh-CN" w:bidi="ar-SA"/>
              </w:rPr>
              <w:t>（8分）</w:t>
            </w:r>
          </w:p>
        </w:tc>
        <w:tc>
          <w:tcPr>
            <w:tcW w:w="7013" w:type="dxa"/>
            <w:noWrap w:val="0"/>
            <w:vAlign w:val="top"/>
          </w:tcPr>
          <w:p w14:paraId="1998377D">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val="en-US" w:eastAsia="zh-CN" w:bidi="ar-SA"/>
              </w:rPr>
              <w:t>应急预案内容至少包含食材供应、运输、服务等方面突发事件应急处置程序、具体措施、注意事项、相关记录等要点，方案应结合采购需求进行具体、详细的阐述，条理清晰，且均能够满足项目。评审小组根据应急预案的优劣情况，横向比较进行评分，</w:t>
            </w:r>
            <w:r>
              <w:rPr>
                <w:rFonts w:hint="eastAsia" w:ascii="仿宋" w:hAnsi="仿宋" w:eastAsia="仿宋" w:cs="仿宋"/>
                <w:color w:val="auto"/>
                <w:sz w:val="24"/>
                <w:szCs w:val="24"/>
                <w:highlight w:val="none"/>
                <w:lang w:eastAsia="zh-CN" w:bidi="ar-SA"/>
              </w:rPr>
              <w:t>优得</w:t>
            </w:r>
            <w:r>
              <w:rPr>
                <w:rFonts w:hint="eastAsia" w:ascii="仿宋" w:hAnsi="仿宋" w:eastAsia="仿宋" w:cs="仿宋"/>
                <w:color w:val="auto"/>
                <w:sz w:val="24"/>
                <w:szCs w:val="24"/>
                <w:highlight w:val="none"/>
                <w:lang w:val="en-US" w:eastAsia="zh-CN" w:bidi="ar-SA"/>
              </w:rPr>
              <w:t>6-8</w:t>
            </w:r>
            <w:r>
              <w:rPr>
                <w:rFonts w:hint="eastAsia" w:ascii="仿宋" w:hAnsi="仿宋" w:eastAsia="仿宋" w:cs="仿宋"/>
                <w:color w:val="auto"/>
                <w:sz w:val="24"/>
                <w:szCs w:val="24"/>
                <w:highlight w:val="none"/>
                <w:lang w:eastAsia="zh-CN" w:bidi="ar-SA"/>
              </w:rPr>
              <w:t>分，良得</w:t>
            </w:r>
            <w:r>
              <w:rPr>
                <w:rFonts w:hint="eastAsia" w:ascii="仿宋" w:hAnsi="仿宋" w:eastAsia="仿宋" w:cs="仿宋"/>
                <w:color w:val="auto"/>
                <w:sz w:val="24"/>
                <w:szCs w:val="24"/>
                <w:highlight w:val="none"/>
                <w:lang w:val="en-US" w:eastAsia="zh-CN" w:bidi="ar-SA"/>
              </w:rPr>
              <w:t>3-5</w:t>
            </w:r>
            <w:r>
              <w:rPr>
                <w:rFonts w:hint="eastAsia" w:ascii="仿宋" w:hAnsi="仿宋" w:eastAsia="仿宋" w:cs="仿宋"/>
                <w:color w:val="auto"/>
                <w:sz w:val="24"/>
                <w:szCs w:val="24"/>
                <w:highlight w:val="none"/>
                <w:lang w:eastAsia="zh-CN" w:bidi="ar-SA"/>
              </w:rPr>
              <w:t>分，一般得</w:t>
            </w:r>
            <w:r>
              <w:rPr>
                <w:rFonts w:hint="eastAsia" w:ascii="仿宋" w:hAnsi="仿宋" w:eastAsia="仿宋" w:cs="仿宋"/>
                <w:color w:val="auto"/>
                <w:sz w:val="24"/>
                <w:szCs w:val="24"/>
                <w:highlight w:val="none"/>
                <w:lang w:val="en-US" w:eastAsia="zh-CN" w:bidi="ar-SA"/>
              </w:rPr>
              <w:t>1-2</w:t>
            </w:r>
            <w:r>
              <w:rPr>
                <w:rFonts w:hint="eastAsia" w:ascii="仿宋" w:hAnsi="仿宋" w:eastAsia="仿宋" w:cs="仿宋"/>
                <w:color w:val="auto"/>
                <w:sz w:val="24"/>
                <w:szCs w:val="24"/>
                <w:highlight w:val="none"/>
                <w:lang w:eastAsia="zh-CN" w:bidi="ar-SA"/>
              </w:rPr>
              <w:t>分，</w:t>
            </w:r>
            <w:r>
              <w:rPr>
                <w:rFonts w:hint="eastAsia" w:ascii="仿宋" w:hAnsi="仿宋" w:eastAsia="仿宋" w:cs="仿宋"/>
                <w:color w:val="auto"/>
                <w:sz w:val="24"/>
                <w:szCs w:val="24"/>
                <w:highlight w:val="none"/>
                <w:lang w:val="en-US" w:eastAsia="zh-CN" w:bidi="ar-SA"/>
              </w:rPr>
              <w:t>差不得分</w:t>
            </w:r>
            <w:r>
              <w:rPr>
                <w:rFonts w:hint="eastAsia" w:ascii="仿宋" w:hAnsi="仿宋" w:eastAsia="仿宋" w:cs="仿宋"/>
                <w:color w:val="auto"/>
                <w:sz w:val="24"/>
                <w:szCs w:val="24"/>
                <w:highlight w:val="none"/>
                <w:lang w:eastAsia="zh-CN" w:bidi="ar-SA"/>
              </w:rPr>
              <w:t>。</w:t>
            </w:r>
          </w:p>
        </w:tc>
      </w:tr>
      <w:tr w14:paraId="62F09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48" w:type="dxa"/>
            <w:vMerge w:val="continue"/>
            <w:noWrap w:val="0"/>
            <w:vAlign w:val="center"/>
          </w:tcPr>
          <w:p w14:paraId="75FDE5C0">
            <w:pPr>
              <w:spacing w:line="440" w:lineRule="exact"/>
              <w:ind w:firstLine="623" w:firstLineChars="257"/>
              <w:jc w:val="center"/>
              <w:rPr>
                <w:rFonts w:ascii="仿宋" w:hAnsi="仿宋" w:eastAsia="仿宋" w:cs="仿宋"/>
                <w:color w:val="auto"/>
                <w:sz w:val="24"/>
                <w:szCs w:val="24"/>
                <w:highlight w:val="none"/>
                <w:lang w:eastAsia="zh-CN" w:bidi="ar-SA"/>
              </w:rPr>
            </w:pPr>
          </w:p>
        </w:tc>
        <w:tc>
          <w:tcPr>
            <w:tcW w:w="1764" w:type="dxa"/>
            <w:noWrap w:val="0"/>
            <w:vAlign w:val="center"/>
          </w:tcPr>
          <w:p w14:paraId="38F94CF8">
            <w:pPr>
              <w:spacing w:line="440" w:lineRule="exact"/>
              <w:jc w:val="center"/>
              <w:rPr>
                <w:rFonts w:hint="eastAsia" w:ascii="仿宋" w:hAnsi="仿宋" w:eastAsia="仿宋"/>
                <w:b w:val="0"/>
                <w:color w:val="auto"/>
                <w:sz w:val="24"/>
                <w:szCs w:val="24"/>
                <w:highlight w:val="none"/>
                <w:lang w:eastAsia="zh-CN"/>
              </w:rPr>
            </w:pPr>
            <w:r>
              <w:rPr>
                <w:rFonts w:hint="eastAsia" w:ascii="仿宋" w:hAnsi="仿宋" w:eastAsia="仿宋"/>
                <w:b w:val="0"/>
                <w:color w:val="auto"/>
                <w:sz w:val="24"/>
                <w:szCs w:val="24"/>
                <w:highlight w:val="none"/>
                <w:lang w:eastAsia="zh-CN"/>
              </w:rPr>
              <w:t>冷藏库</w:t>
            </w:r>
          </w:p>
          <w:p w14:paraId="4E6A08A2">
            <w:pPr>
              <w:spacing w:line="440" w:lineRule="exact"/>
              <w:jc w:val="center"/>
              <w:rPr>
                <w:rFonts w:hint="eastAsia" w:ascii="仿宋" w:hAnsi="仿宋" w:eastAsia="仿宋"/>
                <w:b w:val="0"/>
                <w:color w:val="auto"/>
                <w:sz w:val="24"/>
                <w:szCs w:val="24"/>
                <w:highlight w:val="none"/>
                <w:lang w:eastAsia="zh-CN"/>
              </w:rPr>
            </w:pPr>
            <w:r>
              <w:rPr>
                <w:rFonts w:hint="eastAsia" w:ascii="仿宋" w:hAnsi="仿宋" w:eastAsia="仿宋"/>
                <w:b w:val="0"/>
                <w:color w:val="auto"/>
                <w:sz w:val="24"/>
                <w:szCs w:val="24"/>
                <w:highlight w:val="none"/>
                <w:lang w:eastAsia="zh-CN"/>
              </w:rPr>
              <w:t>（</w:t>
            </w:r>
            <w:r>
              <w:rPr>
                <w:rFonts w:hint="eastAsia" w:ascii="仿宋" w:hAnsi="仿宋" w:eastAsia="仿宋"/>
                <w:b w:val="0"/>
                <w:color w:val="auto"/>
                <w:sz w:val="24"/>
                <w:szCs w:val="24"/>
                <w:highlight w:val="none"/>
                <w:lang w:val="en-US" w:eastAsia="zh-CN"/>
              </w:rPr>
              <w:t>10</w:t>
            </w:r>
            <w:r>
              <w:rPr>
                <w:rFonts w:hint="eastAsia" w:ascii="仿宋" w:hAnsi="仿宋" w:eastAsia="仿宋"/>
                <w:b w:val="0"/>
                <w:color w:val="auto"/>
                <w:sz w:val="24"/>
                <w:szCs w:val="24"/>
                <w:highlight w:val="none"/>
                <w:lang w:eastAsia="zh-CN"/>
              </w:rPr>
              <w:t>分）</w:t>
            </w:r>
          </w:p>
        </w:tc>
        <w:tc>
          <w:tcPr>
            <w:tcW w:w="7013" w:type="dxa"/>
            <w:noWrap w:val="0"/>
            <w:vAlign w:val="center"/>
          </w:tcPr>
          <w:p w14:paraId="57FCDD9C">
            <w:pPr>
              <w:keepNext w:val="0"/>
              <w:keepLines w:val="0"/>
              <w:pageBreakBefore w:val="0"/>
              <w:widowControl w:val="0"/>
              <w:shd w:val="clear" w:color="auto" w:fill="auto"/>
              <w:kinsoku/>
              <w:wordWrap/>
              <w:overflowPunct/>
              <w:topLinePunct w:val="0"/>
              <w:autoSpaceDE/>
              <w:autoSpaceDN/>
              <w:bidi w:val="0"/>
              <w:adjustRightInd/>
              <w:snapToGrid/>
              <w:spacing w:line="30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供应商必须有相应的储存能力，提供满足本次采购货物的质量保证需求的冷藏库，配备有50㎡冷藏库得2分，每增加30㎡加2分，最高得10分。</w:t>
            </w:r>
          </w:p>
          <w:p w14:paraId="26D1D1CD">
            <w:pPr>
              <w:keepNext w:val="0"/>
              <w:keepLines w:val="0"/>
              <w:pageBreakBefore w:val="0"/>
              <w:widowControl w:val="0"/>
              <w:shd w:val="clear" w:color="auto" w:fill="auto"/>
              <w:kinsoku/>
              <w:wordWrap/>
              <w:overflowPunct/>
              <w:topLinePunct w:val="0"/>
              <w:autoSpaceDE/>
              <w:autoSpaceDN/>
              <w:bidi w:val="0"/>
              <w:adjustRightInd/>
              <w:snapToGrid/>
              <w:spacing w:line="30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冷藏库需提供场地租赁合同或土地使用证等证明材料。</w:t>
            </w:r>
          </w:p>
          <w:p w14:paraId="0759838B">
            <w:pPr>
              <w:keepNext w:val="0"/>
              <w:keepLines w:val="0"/>
              <w:pageBreakBefore w:val="0"/>
              <w:widowControl w:val="0"/>
              <w:shd w:val="clear" w:color="auto" w:fill="auto"/>
              <w:kinsoku/>
              <w:wordWrap/>
              <w:overflowPunct/>
              <w:topLinePunct w:val="0"/>
              <w:autoSpaceDE/>
              <w:autoSpaceDN/>
              <w:bidi w:val="0"/>
              <w:adjustRightInd/>
              <w:snapToGrid/>
              <w:spacing w:line="30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（注：相关证明材料原件扫描件加盖公章）</w:t>
            </w:r>
          </w:p>
        </w:tc>
      </w:tr>
      <w:tr w14:paraId="6F545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1448" w:type="dxa"/>
            <w:vMerge w:val="continue"/>
            <w:noWrap w:val="0"/>
            <w:vAlign w:val="center"/>
          </w:tcPr>
          <w:p w14:paraId="2DDCE41A">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142BF031">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运输车辆</w:t>
            </w:r>
          </w:p>
          <w:p w14:paraId="732764B4">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（5分）</w:t>
            </w:r>
          </w:p>
        </w:tc>
        <w:tc>
          <w:tcPr>
            <w:tcW w:w="7013" w:type="dxa"/>
            <w:noWrap w:val="0"/>
            <w:vAlign w:val="top"/>
          </w:tcPr>
          <w:p w14:paraId="620C844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根据投标人具备运输车辆的数量进行评审，每提供一台，得1分，最高得5分。</w:t>
            </w:r>
          </w:p>
          <w:p w14:paraId="44C0CBD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运输车辆需提供效的《机动车行驶证》及车辆租赁协议等证明材料。</w:t>
            </w:r>
          </w:p>
          <w:p w14:paraId="24F9779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（注：供应商须提供有效的《机动车行驶证》及车辆租赁协议、车辆图片等证明材料原件扫描件加盖公章）</w:t>
            </w:r>
          </w:p>
        </w:tc>
      </w:tr>
      <w:tr w14:paraId="2B83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jc w:val="center"/>
        </w:trPr>
        <w:tc>
          <w:tcPr>
            <w:tcW w:w="1448" w:type="dxa"/>
            <w:vMerge w:val="continue"/>
            <w:noWrap w:val="0"/>
            <w:vAlign w:val="center"/>
          </w:tcPr>
          <w:p w14:paraId="1B0E9AF5">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181C1FC1">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配送人员</w:t>
            </w:r>
          </w:p>
          <w:p w14:paraId="365F83AA">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（5分）</w:t>
            </w:r>
          </w:p>
        </w:tc>
        <w:tc>
          <w:tcPr>
            <w:tcW w:w="7013" w:type="dxa"/>
            <w:noWrap w:val="0"/>
            <w:vAlign w:val="top"/>
          </w:tcPr>
          <w:p w14:paraId="13D1136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供应商为确保食品安全、订单处理及时，需配备专业的配送人员，配送人员满足招标文件要求得2分，每增加1人得1分，最高得5分。</w:t>
            </w:r>
          </w:p>
          <w:p w14:paraId="26249D4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供应商须提供为配送人员缴纳的近三个月的社保证明、劳动合同及健康证等证明材料。</w:t>
            </w:r>
          </w:p>
          <w:p w14:paraId="5F03D27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（注：供应商须提供为配送人员缴纳的近三个月的社保证明、劳动合同及健康证原件等证明材料并单独密封提交，不单独密封提交的此项不得分）</w:t>
            </w:r>
          </w:p>
        </w:tc>
      </w:tr>
      <w:tr w14:paraId="2638C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1448" w:type="dxa"/>
            <w:vMerge w:val="restart"/>
            <w:noWrap w:val="0"/>
            <w:vAlign w:val="center"/>
          </w:tcPr>
          <w:p w14:paraId="3B53C879">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技术部分（</w:t>
            </w:r>
            <w:r>
              <w:rPr>
                <w:rFonts w:hint="eastAsia" w:ascii="仿宋" w:hAnsi="仿宋" w:eastAsia="仿宋" w:cs="仿宋"/>
                <w:color w:val="auto"/>
                <w:sz w:val="24"/>
                <w:szCs w:val="24"/>
                <w:highlight w:val="none"/>
                <w:lang w:val="en-US" w:eastAsia="zh-CN" w:bidi="ar-SA"/>
              </w:rPr>
              <w:t>42分</w:t>
            </w:r>
            <w:r>
              <w:rPr>
                <w:rFonts w:hint="eastAsia" w:ascii="仿宋" w:hAnsi="仿宋" w:eastAsia="仿宋" w:cs="仿宋"/>
                <w:color w:val="auto"/>
                <w:sz w:val="24"/>
                <w:szCs w:val="24"/>
                <w:highlight w:val="none"/>
                <w:lang w:eastAsia="zh-CN" w:bidi="ar-SA"/>
              </w:rPr>
              <w:t>）</w:t>
            </w:r>
          </w:p>
          <w:p w14:paraId="4628D93A">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32735639">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技术指标、参数（20分）</w:t>
            </w:r>
          </w:p>
        </w:tc>
        <w:tc>
          <w:tcPr>
            <w:tcW w:w="7013" w:type="dxa"/>
            <w:noWrap w:val="0"/>
            <w:vAlign w:val="center"/>
          </w:tcPr>
          <w:p w14:paraId="6AC22679">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技术指标、参数完全符合招标文件技术指标、参数要求的得20分。</w:t>
            </w:r>
          </w:p>
        </w:tc>
      </w:tr>
      <w:tr w14:paraId="0E5E2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1448" w:type="dxa"/>
            <w:vMerge w:val="continue"/>
            <w:noWrap w:val="0"/>
            <w:vAlign w:val="center"/>
          </w:tcPr>
          <w:p w14:paraId="175CC961">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3BF84E3B">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食品安全保障（9分）</w:t>
            </w:r>
          </w:p>
        </w:tc>
        <w:tc>
          <w:tcPr>
            <w:tcW w:w="7013" w:type="dxa"/>
            <w:noWrap w:val="0"/>
            <w:vAlign w:val="center"/>
          </w:tcPr>
          <w:p w14:paraId="36D1AF44">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保人需制定食品安全保障方案，主要包括进货渠道选择、食品安全检测、质量保证措施及出现产品质量问题后的应急处理方案等。评审小组根据食品安全保障方案的优劣情况，横向比较进行评分。优得6-9分，良得5-4分，一般得1-3分，差不得分。</w:t>
            </w:r>
          </w:p>
        </w:tc>
      </w:tr>
      <w:tr w14:paraId="56DAD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1448" w:type="dxa"/>
            <w:vMerge w:val="continue"/>
            <w:noWrap w:val="0"/>
            <w:vAlign w:val="center"/>
          </w:tcPr>
          <w:p w14:paraId="5A0F4630">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2808733D">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服务方案</w:t>
            </w:r>
          </w:p>
          <w:p w14:paraId="0CE572C4">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（7分）</w:t>
            </w:r>
          </w:p>
        </w:tc>
        <w:tc>
          <w:tcPr>
            <w:tcW w:w="7013" w:type="dxa"/>
            <w:noWrap w:val="0"/>
            <w:vAlign w:val="center"/>
          </w:tcPr>
          <w:p w14:paraId="4932213F">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按项目理解制定详细的服务方案，如每个环节安排专职人员推进各项工作的有序开展，保证项目按计划交付的基本承诺、商品供货储存和保鲜能力；送货及时的保证、装卸能力等。评审小组根据服务方案的优劣情况，横向比较进行评分。优得5-7分，良得3-4分，一般得1-2分，差不得分。</w:t>
            </w:r>
          </w:p>
        </w:tc>
      </w:tr>
      <w:tr w14:paraId="2F2D6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1448" w:type="dxa"/>
            <w:vMerge w:val="continue"/>
            <w:noWrap w:val="0"/>
            <w:vAlign w:val="center"/>
          </w:tcPr>
          <w:p w14:paraId="1A6347F4">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697499E6">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售后服务</w:t>
            </w:r>
          </w:p>
          <w:p w14:paraId="4622F910">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（6分）</w:t>
            </w:r>
          </w:p>
        </w:tc>
        <w:tc>
          <w:tcPr>
            <w:tcW w:w="7013" w:type="dxa"/>
            <w:noWrap w:val="0"/>
            <w:vAlign w:val="center"/>
          </w:tcPr>
          <w:p w14:paraId="0A456BD8">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售后服务能力、零星订货保证、配套售后服务能力等。评审小组根据售后服务的优劣情况，横向比较进行评分。优得6分，良得5-4分，一般得1-3分，差不得分。</w:t>
            </w:r>
          </w:p>
        </w:tc>
      </w:tr>
    </w:tbl>
    <w:p w14:paraId="455F38E6">
      <w:pPr>
        <w:keepNext w:val="0"/>
        <w:keepLines w:val="0"/>
        <w:pageBreakBefore w:val="0"/>
        <w:widowControl w:val="0"/>
        <w:kinsoku/>
        <w:wordWrap/>
        <w:overflowPunct/>
        <w:topLinePunct w:val="0"/>
        <w:autoSpaceDE/>
        <w:autoSpaceDN/>
        <w:bidi w:val="0"/>
        <w:adjustRightInd/>
        <w:snapToGrid/>
        <w:spacing w:line="40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如评标专家在检验电子标书过程中，如果由于供应商自身原因导致评标专家无法查看并检验电子标书中以上相关资料的，否决其投标。即使投标单位将原件携带至现场的，同样按无效投标处理。</w:t>
      </w:r>
    </w:p>
    <w:p w14:paraId="665A3B6E">
      <w:pPr>
        <w:pStyle w:val="44"/>
        <w:keepNext w:val="0"/>
        <w:keepLines w:val="0"/>
        <w:pageBreakBefore w:val="0"/>
        <w:widowControl w:val="0"/>
        <w:tabs>
          <w:tab w:val="left" w:pos="1701"/>
        </w:tabs>
        <w:kinsoku/>
        <w:wordWrap/>
        <w:overflowPunct/>
        <w:topLinePunct w:val="0"/>
        <w:autoSpaceDE/>
        <w:autoSpaceDN/>
        <w:bidi w:val="0"/>
        <w:adjustRightInd/>
        <w:snapToGrid/>
        <w:spacing w:line="400" w:lineRule="exact"/>
        <w:ind w:left="0"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10.2.2价格评分方法</w:t>
      </w:r>
    </w:p>
    <w:p w14:paraId="4606E0C4">
      <w:pPr>
        <w:keepNext w:val="0"/>
        <w:keepLines w:val="0"/>
        <w:pageBreakBefore w:val="0"/>
        <w:widowControl w:val="0"/>
        <w:kinsoku/>
        <w:wordWrap/>
        <w:overflowPunct/>
        <w:topLinePunct w:val="0"/>
        <w:autoSpaceDE/>
        <w:autoSpaceDN/>
        <w:bidi w:val="0"/>
        <w:adjustRightInd/>
        <w:snapToGrid/>
        <w:spacing w:line="40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满足招标文件技术要求且投标价格最低的投标报价为评标基准价，其价格分为满分。其他供应商的价格分别按照下列公式计算： 投标报价得分=（评标基准价/投标报价）×价格权重。</w:t>
      </w:r>
    </w:p>
    <w:p w14:paraId="39E529DA">
      <w:pPr>
        <w:spacing w:beforeLines="50" w:line="400" w:lineRule="exact"/>
        <w:jc w:val="center"/>
        <w:outlineLvl w:val="1"/>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五  推荐中标候选人</w:t>
      </w:r>
      <w:bookmarkEnd w:id="42"/>
      <w:bookmarkEnd w:id="43"/>
    </w:p>
    <w:p w14:paraId="2D5DDB1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11.1评标委员会推荐3名中标候选人，并标明排序。</w:t>
      </w:r>
    </w:p>
    <w:p w14:paraId="7598F9E1">
      <w:pPr>
        <w:spacing w:line="4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11.2如出现报价相同情况，则由招标人现场抽签确定中标候选人排名顺序。</w:t>
      </w:r>
    </w:p>
    <w:bookmarkEnd w:id="37"/>
    <w:p w14:paraId="5DA5EF26">
      <w:pPr>
        <w:snapToGrid w:val="0"/>
        <w:spacing w:line="40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12.无效投标条款</w:t>
      </w:r>
    </w:p>
    <w:p w14:paraId="7F42E8F9">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12.1投标文件有下列情形之一的,其投标文件拒收:</w:t>
      </w:r>
    </w:p>
    <w:p w14:paraId="135133FD">
      <w:pPr>
        <w:snapToGrid w:val="0"/>
        <w:spacing w:line="400" w:lineRule="exact"/>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 xml:space="preserve">   </w:t>
      </w:r>
      <w:r>
        <w:rPr>
          <w:rFonts w:hint="eastAsia" w:ascii="仿宋" w:hAnsi="仿宋" w:eastAsia="仿宋" w:cs="仿宋"/>
          <w:b/>
          <w:bCs/>
          <w:color w:val="auto"/>
          <w:szCs w:val="21"/>
          <w:highlight w:val="none"/>
          <w:lang w:eastAsia="zh-CN"/>
        </w:rPr>
        <w:t xml:space="preserve"> (1) 未在开标截止时间前通过网上招标投标系统递交有效电子投标文件的，开标系统不予接收。</w:t>
      </w:r>
    </w:p>
    <w:p w14:paraId="5656809F">
      <w:pPr>
        <w:snapToGrid w:val="0"/>
        <w:spacing w:line="400" w:lineRule="exact"/>
        <w:ind w:firstLine="486" w:firstLineChars="2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w:t>
      </w:r>
      <w:r>
        <w:rPr>
          <w:rFonts w:hint="eastAsia" w:ascii="仿宋" w:hAnsi="仿宋" w:eastAsia="仿宋" w:cs="仿宋"/>
          <w:b/>
          <w:color w:val="auto"/>
          <w:szCs w:val="21"/>
          <w:highlight w:val="none"/>
          <w:lang w:eastAsia="zh-CN"/>
        </w:rPr>
        <w:t>所有供应商应在规定时间里完成投标文件的解密工作</w:t>
      </w:r>
      <w:r>
        <w:rPr>
          <w:rFonts w:hint="eastAsia" w:ascii="仿宋" w:hAnsi="仿宋" w:eastAsia="仿宋" w:cs="仿宋"/>
          <w:b/>
          <w:bCs/>
          <w:color w:val="auto"/>
          <w:szCs w:val="21"/>
          <w:highlight w:val="none"/>
          <w:lang w:eastAsia="zh-CN"/>
        </w:rPr>
        <w:t>【供应商使用其有效加密锁（CA锁）进行解密（因供应商原因未能提供有效CA锁对其投标文件进行解密的，其投标文件按无效标处理），以网上招投标系统解密倒计时为准】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lang w:eastAsia="zh-CN"/>
        </w:rPr>
        <w:t>，因系统原因未能成功解密的投标文件，可导入备份投标文件。备份投标文件也无法导入的，则投标文件被否决。</w:t>
      </w:r>
    </w:p>
    <w:p w14:paraId="127C6BFC">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12.2供应商有下列情形之一的,资格审查后其投标作无效投标处理：</w:t>
      </w:r>
    </w:p>
    <w:p w14:paraId="6E0E8E8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(1)法定代表人参加开标会议未携带有效的法定代表人身份证明原件和本人身份证的；委托代理人参加开标会议未携带有效的法定代表人授权书和本人身份证；</w:t>
      </w:r>
    </w:p>
    <w:p w14:paraId="4F870B45">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(2)供应商为本项目提供招标代理服务的；</w:t>
      </w:r>
    </w:p>
    <w:p w14:paraId="5CA6B4CF">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(3)供应商与在本项目代理机构存在相互任职或工作的；</w:t>
      </w:r>
    </w:p>
    <w:p w14:paraId="1314CDC8">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(4)投标保证金未按规定要求缴纳的；</w:t>
      </w:r>
    </w:p>
    <w:p w14:paraId="402F6A2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(5)评标专家无法查看并检验电子标书中相关资料的；</w:t>
      </w:r>
    </w:p>
    <w:p w14:paraId="7B6F1229">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(6)供应商超出营业范围投标的；</w:t>
      </w:r>
    </w:p>
    <w:p w14:paraId="2467FD3D">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(7)联合体投标未提交联合体协议的；</w:t>
      </w:r>
    </w:p>
    <w:p w14:paraId="5C670400">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(8)被暂停营业的；</w:t>
      </w:r>
    </w:p>
    <w:p w14:paraId="7C72D071">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(9)被暂停或取消投标资格的；</w:t>
      </w:r>
    </w:p>
    <w:p w14:paraId="2D5E594A">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(10)财产被接管或冻结的；</w:t>
      </w:r>
    </w:p>
    <w:p w14:paraId="4BB28F3F">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(11)供应商单位负责人为同一人或者存在控股、管理关系的不同单位的；</w:t>
      </w:r>
    </w:p>
    <w:p w14:paraId="7FC17EC3">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（12）供应商基本资格条件和特定资格条件中有一项及以上不符合要求的；</w:t>
      </w:r>
    </w:p>
    <w:p w14:paraId="6FD26354">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（13）供应商使用相同的MAC地址进行报名的；</w:t>
      </w:r>
    </w:p>
    <w:p w14:paraId="79B6F8EE">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（14）其它情形，经评标委员会提出按无效投标处理，并经公共资源交易监督部门核准的；</w:t>
      </w:r>
    </w:p>
    <w:p w14:paraId="45023ADB">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（15）供应商使用相同IP地址报名的，一经发现，监管部门将进一步核实，查实后按串通投标处理；</w:t>
      </w:r>
    </w:p>
    <w:p w14:paraId="1E3A0E8C">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（16）采购文件规定的其它无效投标情形。</w:t>
      </w:r>
    </w:p>
    <w:p w14:paraId="573D6A6E">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12.3 供应商有下列情形之一的,符合性审查后其投标按无效投标处理：</w:t>
      </w:r>
    </w:p>
    <w:p w14:paraId="662256A7">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 投标文件签章、盖章不全，经评标委员会一致认定对开评标内容有实质性影响并经监督部门核准的；</w:t>
      </w:r>
    </w:p>
    <w:p w14:paraId="394ACF88">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(2)未按规定的格式填写，实质性内容不全或关键字迹模糊、无法辨认; 经监督部门核准的；</w:t>
      </w:r>
    </w:p>
    <w:p w14:paraId="4550CECC">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(4)同一供应商提交两个以上不同的投标文件或者投标报价，但采购文件规定提交备选方案的除外；</w:t>
      </w:r>
    </w:p>
    <w:p w14:paraId="6320C1D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(3)投标文件没有对采购文件的实质性要求和条件作出响应;</w:t>
      </w:r>
    </w:p>
    <w:p w14:paraId="6E406FC3">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(4)投标报价超出规定的投标限价或公布的采购预算的；注：供应商的投标报价各项单价均不得高于招标文件给定的单价最高限价，否则，其投标文件将按无效投标处理。</w:t>
      </w:r>
    </w:p>
    <w:p w14:paraId="2651DD42">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(5)不按评标委员会要求澄清、说明或补正的，或者评标委员会根据采购文件的规定对采购文件的计算错误进行修正后，供应商不接受修正的投标报价的。</w:t>
      </w:r>
    </w:p>
    <w:p w14:paraId="4992D6B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（6）其它情形，经评标委员会委提出按无效投标处理，并经公共资源交易监督部门核准的；</w:t>
      </w:r>
    </w:p>
    <w:p w14:paraId="022B6339">
      <w:pPr>
        <w:widowControl/>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shd w:val="clear" w:color="auto" w:fill="FFFFFF"/>
          <w:lang w:eastAsia="zh-CN"/>
        </w:rPr>
        <w:t>未按照招标文件的规定提交投标保证金的；</w:t>
      </w:r>
    </w:p>
    <w:p w14:paraId="29804036">
      <w:pPr>
        <w:widowControl/>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shd w:val="clear" w:color="auto" w:fill="FFFFFF"/>
          <w:lang w:eastAsia="zh-CN"/>
        </w:rPr>
        <w:t>投标文件含有采购人不能接受的附加条件的;</w:t>
      </w:r>
    </w:p>
    <w:p w14:paraId="23237A0F">
      <w:pPr>
        <w:tabs>
          <w:tab w:val="left" w:pos="1123"/>
        </w:tabs>
        <w:snapToGrid w:val="0"/>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（9）采购文件规定的其它无效投标情形。</w:t>
      </w:r>
    </w:p>
    <w:p w14:paraId="0163BB00">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12.4 供应商有下列情形之一的, 详细评审后其投标按无效投标处理：</w:t>
      </w:r>
    </w:p>
    <w:p w14:paraId="34635FD2">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(1)投标产品不符合必须强制执行的国家标准的；</w:t>
      </w:r>
    </w:p>
    <w:p w14:paraId="2DED06EA">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(2)供应商有串通投标、弄虚作假、行贿等违法行为；</w:t>
      </w:r>
    </w:p>
    <w:p w14:paraId="2FBB668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(3)投标文件含有违反国家法律、法规的内容，或附有招标人不能接受的条件的；</w:t>
      </w:r>
    </w:p>
    <w:p w14:paraId="62F933E6">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（4）在同一项目（或同一标段）中有多个供应商有效投标报价接近最高限价，且评标委员会认为报价出现异常的，可以宣布其投标无效；</w:t>
      </w:r>
    </w:p>
    <w:p w14:paraId="6F89E998">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（5）报价明显低于其他供应商，且不能证明报价合理性的投标无效；</w:t>
      </w:r>
    </w:p>
    <w:p w14:paraId="0B2309CF">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（6）拒不确认评标委员会评审修正的投标无效；</w:t>
      </w:r>
    </w:p>
    <w:p w14:paraId="477E5C02">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（7）其它情形，经评标委员会委提出按无效投标处理，并经公共资源交易监督部门核准的；</w:t>
      </w:r>
    </w:p>
    <w:p w14:paraId="4978B26C">
      <w:pPr>
        <w:spacing w:line="360" w:lineRule="auto"/>
        <w:ind w:firstLine="364" w:firstLineChars="15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（8）采购文件规定的其它无效投标情形。</w:t>
      </w:r>
      <w:bookmarkStart w:id="44" w:name="_Toc469495737"/>
      <w:bookmarkStart w:id="45" w:name="OLE_LINK4"/>
    </w:p>
    <w:p w14:paraId="5CE56D7F">
      <w:pPr>
        <w:rPr>
          <w:rFonts w:hint="eastAsia"/>
          <w:color w:val="auto"/>
          <w:lang w:eastAsia="zh-CN"/>
        </w:rPr>
      </w:pPr>
      <w:r>
        <w:rPr>
          <w:rFonts w:hint="eastAsia"/>
          <w:color w:val="auto"/>
          <w:lang w:eastAsia="zh-CN"/>
        </w:rPr>
        <w:br w:type="page"/>
      </w:r>
    </w:p>
    <w:p w14:paraId="127180B7">
      <w:pPr>
        <w:pStyle w:val="30"/>
        <w:rPr>
          <w:rFonts w:hint="eastAsia"/>
          <w:color w:val="auto"/>
          <w:lang w:eastAsia="zh-CN"/>
        </w:rPr>
        <w:sectPr>
          <w:headerReference r:id="rId6" w:type="default"/>
          <w:footerReference r:id="rId7" w:type="default"/>
          <w:pgSz w:w="11905" w:h="16838"/>
          <w:pgMar w:top="1440" w:right="1417" w:bottom="1440" w:left="1417" w:header="850" w:footer="992" w:gutter="0"/>
          <w:pgNumType w:fmt="decimal" w:start="1"/>
          <w:cols w:space="0" w:num="1"/>
          <w:docGrid w:type="linesAndChars" w:linePitch="325" w:charSpace="635"/>
        </w:sectPr>
      </w:pPr>
    </w:p>
    <w:p w14:paraId="3003ABFC">
      <w:pPr>
        <w:jc w:val="center"/>
        <w:rPr>
          <w:rFonts w:hint="eastAsia" w:ascii="仿宋" w:hAnsi="仿宋" w:eastAsia="仿宋" w:cs="仿宋"/>
          <w:b/>
          <w:bCs w:val="0"/>
          <w:color w:val="auto"/>
          <w:sz w:val="36"/>
          <w:szCs w:val="36"/>
          <w:highlight w:val="none"/>
          <w:lang w:eastAsia="zh-CN"/>
        </w:rPr>
      </w:pPr>
      <w:r>
        <w:rPr>
          <w:rFonts w:hint="eastAsia" w:ascii="仿宋" w:hAnsi="仿宋" w:eastAsia="仿宋" w:cs="仿宋"/>
          <w:b/>
          <w:bCs w:val="0"/>
          <w:color w:val="auto"/>
          <w:sz w:val="36"/>
          <w:szCs w:val="36"/>
          <w:highlight w:val="none"/>
          <w:lang w:eastAsia="zh-CN"/>
        </w:rPr>
        <w:t>第四部分 技术规格、数量及质量要求</w:t>
      </w:r>
      <w:bookmarkEnd w:id="38"/>
      <w:bookmarkEnd w:id="44"/>
      <w:bookmarkEnd w:id="45"/>
      <w:bookmarkStart w:id="46" w:name="_Toc340225294"/>
      <w:bookmarkStart w:id="47" w:name="_Toc267320052"/>
    </w:p>
    <w:tbl>
      <w:tblPr>
        <w:tblStyle w:val="22"/>
        <w:tblW w:w="13937" w:type="dxa"/>
        <w:jc w:val="center"/>
        <w:tblLayout w:type="autofit"/>
        <w:tblCellMar>
          <w:top w:w="0" w:type="dxa"/>
          <w:left w:w="10" w:type="dxa"/>
          <w:bottom w:w="0" w:type="dxa"/>
          <w:right w:w="10" w:type="dxa"/>
        </w:tblCellMar>
      </w:tblPr>
      <w:tblGrid>
        <w:gridCol w:w="839"/>
        <w:gridCol w:w="1537"/>
        <w:gridCol w:w="5464"/>
        <w:gridCol w:w="930"/>
        <w:gridCol w:w="2006"/>
        <w:gridCol w:w="2175"/>
        <w:gridCol w:w="986"/>
      </w:tblGrid>
      <w:tr w14:paraId="719336A7">
        <w:tblPrEx>
          <w:tblCellMar>
            <w:top w:w="0" w:type="dxa"/>
            <w:left w:w="10" w:type="dxa"/>
            <w:bottom w:w="0" w:type="dxa"/>
            <w:right w:w="10" w:type="dxa"/>
          </w:tblCellMar>
        </w:tblPrEx>
        <w:trPr>
          <w:trHeight w:val="772" w:hRule="atLeast"/>
          <w:jc w:val="center"/>
        </w:trPr>
        <w:tc>
          <w:tcPr>
            <w:tcW w:w="83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B6E277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序号</w:t>
            </w: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9D48A5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物品名称</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F85A9B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参数</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488C3B3">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单位</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4B315B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配送地点</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C772EA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配送要求</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5A2563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备注</w:t>
            </w:r>
          </w:p>
        </w:tc>
      </w:tr>
      <w:tr w14:paraId="2D1C31D2">
        <w:tblPrEx>
          <w:tblCellMar>
            <w:top w:w="0" w:type="dxa"/>
            <w:left w:w="10" w:type="dxa"/>
            <w:bottom w:w="0" w:type="dxa"/>
            <w:right w:w="10" w:type="dxa"/>
          </w:tblCellMar>
        </w:tblPrEx>
        <w:trPr>
          <w:trHeight w:val="2302" w:hRule="atLeast"/>
          <w:jc w:val="center"/>
        </w:trPr>
        <w:tc>
          <w:tcPr>
            <w:tcW w:w="83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E7C38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b/>
                <w:bCs/>
                <w:color w:val="auto"/>
                <w:spacing w:val="0"/>
                <w:position w:val="0"/>
                <w:sz w:val="24"/>
                <w:szCs w:val="24"/>
                <w:lang w:val="en-US" w:eastAsia="zh-CN"/>
              </w:rPr>
              <w:t>一</w:t>
            </w: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0B396A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馕</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736C33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符合食品卫生质量要求，以面粉为主要原料，添加鸡蛋、牛奶、芝麻等，不得添加肥油，单个净重不低于 160g。</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D17C26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个</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30DBB33">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8AE13D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按甲方实际需求配送</w:t>
            </w:r>
          </w:p>
          <w:p w14:paraId="3442FBA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269D47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C55C4EE">
        <w:tblPrEx>
          <w:tblCellMar>
            <w:top w:w="0" w:type="dxa"/>
            <w:left w:w="10" w:type="dxa"/>
            <w:bottom w:w="0" w:type="dxa"/>
            <w:right w:w="10" w:type="dxa"/>
          </w:tblCellMar>
        </w:tblPrEx>
        <w:trPr>
          <w:trHeight w:val="90" w:hRule="atLeast"/>
          <w:jc w:val="center"/>
        </w:trPr>
        <w:tc>
          <w:tcPr>
            <w:tcW w:w="83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E4407ED">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b/>
                <w:bCs/>
                <w:color w:val="auto"/>
                <w:spacing w:val="0"/>
                <w:position w:val="0"/>
                <w:sz w:val="24"/>
                <w:szCs w:val="24"/>
                <w:lang w:val="en-US" w:eastAsia="zh-CN"/>
              </w:rPr>
              <w:t>二</w:t>
            </w: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D57D27E">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eastAsia="zh-CN"/>
              </w:rPr>
              <w:t>牛奶</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E978E5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符合食品卫生质量要求，每袋净含量为200ML</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A510F20">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袋</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D08E81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0AB13F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按甲方实际需求配送</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7FC980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623C8DBC">
        <w:tblPrEx>
          <w:tblCellMar>
            <w:top w:w="0" w:type="dxa"/>
            <w:left w:w="10" w:type="dxa"/>
            <w:bottom w:w="0" w:type="dxa"/>
            <w:right w:w="10" w:type="dxa"/>
          </w:tblCellMar>
        </w:tblPrEx>
        <w:trPr>
          <w:trHeight w:val="1407" w:hRule="atLeast"/>
          <w:jc w:val="center"/>
        </w:trPr>
        <w:tc>
          <w:tcPr>
            <w:tcW w:w="839" w:type="dxa"/>
            <w:vMerge w:val="restart"/>
            <w:tcBorders>
              <w:top w:val="single" w:color="000000" w:sz="4" w:space="0"/>
              <w:left w:val="single" w:color="000000" w:sz="4" w:space="0"/>
              <w:right w:val="single" w:color="000000" w:sz="4" w:space="0"/>
            </w:tcBorders>
            <w:shd w:val="clear" w:color="000000" w:fill="FFFFFF"/>
            <w:noWrap w:val="0"/>
            <w:tcMar>
              <w:left w:w="14" w:type="dxa"/>
              <w:right w:w="14" w:type="dxa"/>
            </w:tcMar>
            <w:vAlign w:val="center"/>
          </w:tcPr>
          <w:p w14:paraId="26BC17FE">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三</w:t>
            </w: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98C10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新鲜蔬菜</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54259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 xml:space="preserve">1、外观要求。产品应具有该蔬菜可食用时应有的特性。成熟度适中，新鲜，色泽良好，形态正常，个体均匀外观清洁，无腐烂、无霉变、无异味，无影响食用的病虫为害状及机械损伤。 </w:t>
            </w:r>
          </w:p>
          <w:p w14:paraId="60DD420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2、卫生指标农药残留量不超过国家的有关标准。硝酸盐和亚硝酸盐残留量不超过国家的有关标准。</w:t>
            </w:r>
          </w:p>
          <w:p w14:paraId="43EC528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3、新鲜、非转基因。</w:t>
            </w:r>
          </w:p>
          <w:p w14:paraId="4A1ACF7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4、符合食品卫生质量要求，无毒、无害、无农药残留。                     5、品种：应季常用蔬菜，据甲方需求配送。</w:t>
            </w:r>
          </w:p>
        </w:tc>
        <w:tc>
          <w:tcPr>
            <w:tcW w:w="930"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47EB7889">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p w14:paraId="30271A4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p>
        </w:tc>
        <w:tc>
          <w:tcPr>
            <w:tcW w:w="2006"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5C04AD97">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28F126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p>
        </w:tc>
        <w:tc>
          <w:tcPr>
            <w:tcW w:w="2175"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00A5D25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168B2E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63203C94">
        <w:tblPrEx>
          <w:tblCellMar>
            <w:top w:w="0" w:type="dxa"/>
            <w:left w:w="10" w:type="dxa"/>
            <w:bottom w:w="0" w:type="dxa"/>
            <w:right w:w="10" w:type="dxa"/>
          </w:tblCellMar>
        </w:tblPrEx>
        <w:trPr>
          <w:trHeight w:val="1282" w:hRule="atLeast"/>
          <w:jc w:val="center"/>
        </w:trPr>
        <w:tc>
          <w:tcPr>
            <w:tcW w:w="839" w:type="dxa"/>
            <w:vMerge w:val="continue"/>
            <w:tcBorders>
              <w:left w:val="single" w:color="000000" w:sz="4" w:space="0"/>
              <w:right w:val="single" w:color="000000" w:sz="4" w:space="0"/>
            </w:tcBorders>
            <w:shd w:val="clear" w:color="000000" w:fill="FFFFFF"/>
            <w:noWrap w:val="0"/>
            <w:tcMar>
              <w:left w:w="14" w:type="dxa"/>
              <w:right w:w="14" w:type="dxa"/>
            </w:tcMar>
            <w:vAlign w:val="center"/>
          </w:tcPr>
          <w:p w14:paraId="66B9482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14E01D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新鲜水果</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4253CD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1、外观要求。每只水果都必须完好、无风斑、无疤迹。</w:t>
            </w:r>
          </w:p>
          <w:p w14:paraId="0FF8312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 xml:space="preserve">2、卫生指标。农药残留量不超过国家的有关标准。 </w:t>
            </w:r>
          </w:p>
          <w:p w14:paraId="7818821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硝酸盐和亚硝酸盐残留量不超过国家的有关标准。</w:t>
            </w:r>
          </w:p>
          <w:p w14:paraId="3BE2A88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3、新鲜、非转基因。</w:t>
            </w:r>
          </w:p>
          <w:p w14:paraId="4310814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4、符合食品卫生质量要求，符合无毒、无害，每只水果都必须完好：无风斑、无疤迹、无农药残留，安全可靠。</w:t>
            </w:r>
          </w:p>
          <w:p w14:paraId="0DEB955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5、品种。应季常用水果，根据甲方需求配送。</w:t>
            </w:r>
          </w:p>
        </w:tc>
        <w:tc>
          <w:tcPr>
            <w:tcW w:w="930"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7FFD4AEE">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p w14:paraId="3EA8B17A">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p>
        </w:tc>
        <w:tc>
          <w:tcPr>
            <w:tcW w:w="2006"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01B90035">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4B50087">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p>
        </w:tc>
        <w:tc>
          <w:tcPr>
            <w:tcW w:w="2175"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1E3C46FF">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9F1731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31602437">
        <w:tblPrEx>
          <w:tblCellMar>
            <w:top w:w="0" w:type="dxa"/>
            <w:left w:w="10" w:type="dxa"/>
            <w:bottom w:w="0" w:type="dxa"/>
            <w:right w:w="10" w:type="dxa"/>
          </w:tblCellMar>
        </w:tblPrEx>
        <w:trPr>
          <w:trHeight w:val="1252" w:hRule="atLeast"/>
          <w:jc w:val="center"/>
        </w:trPr>
        <w:tc>
          <w:tcPr>
            <w:tcW w:w="839" w:type="dxa"/>
            <w:vMerge w:val="continue"/>
            <w:tcBorders>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26BE02F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7353E7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调料</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A291CC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各种常用调料一批，具体按甲方要求采购（货物采购须在质保期内）。</w:t>
            </w:r>
          </w:p>
        </w:tc>
        <w:tc>
          <w:tcPr>
            <w:tcW w:w="930"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67260A6">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常规计量单位</w:t>
            </w:r>
          </w:p>
        </w:tc>
        <w:tc>
          <w:tcPr>
            <w:tcW w:w="2006"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40BF36B">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甲方指定地点、摆放整齐</w:t>
            </w:r>
          </w:p>
        </w:tc>
        <w:tc>
          <w:tcPr>
            <w:tcW w:w="2175"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247E41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A09060F">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21BFC0A">
        <w:tblPrEx>
          <w:tblCellMar>
            <w:top w:w="0" w:type="dxa"/>
            <w:left w:w="10" w:type="dxa"/>
            <w:bottom w:w="0" w:type="dxa"/>
            <w:right w:w="10" w:type="dxa"/>
          </w:tblCellMar>
        </w:tblPrEx>
        <w:trPr>
          <w:trHeight w:val="1252" w:hRule="atLeast"/>
          <w:jc w:val="center"/>
        </w:trPr>
        <w:tc>
          <w:tcPr>
            <w:tcW w:w="839" w:type="dxa"/>
            <w:vMerge w:val="restart"/>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6440D98E">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四</w:t>
            </w:r>
          </w:p>
        </w:tc>
        <w:tc>
          <w:tcPr>
            <w:tcW w:w="153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30D6BBB">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大米</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D4A052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长粒香（长宽比例2:1），每袋25公斤，符合GB1354-2009标准要求，杂质总量≦0.5%</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96656BA">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袋</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ED3176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DC096FF">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29A2EA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AA57AD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56D1E23D">
        <w:tblPrEx>
          <w:tblCellMar>
            <w:top w:w="0" w:type="dxa"/>
            <w:left w:w="10" w:type="dxa"/>
            <w:bottom w:w="0" w:type="dxa"/>
            <w:right w:w="10" w:type="dxa"/>
          </w:tblCellMar>
        </w:tblPrEx>
        <w:trPr>
          <w:trHeight w:val="1377" w:hRule="atLeast"/>
          <w:jc w:val="center"/>
        </w:trPr>
        <w:tc>
          <w:tcPr>
            <w:tcW w:w="839"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7244EA9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5368EF1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面粉</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8BB0E2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25公斤/袋，特制一等粉</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8452B8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袋</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9F3AE3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1C19D7B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665B17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5AE1B9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12EE67B0">
        <w:tblPrEx>
          <w:tblCellMar>
            <w:top w:w="0" w:type="dxa"/>
            <w:left w:w="10" w:type="dxa"/>
            <w:bottom w:w="0" w:type="dxa"/>
            <w:right w:w="10" w:type="dxa"/>
          </w:tblCellMar>
        </w:tblPrEx>
        <w:trPr>
          <w:trHeight w:val="1252" w:hRule="atLeast"/>
          <w:jc w:val="center"/>
        </w:trPr>
        <w:tc>
          <w:tcPr>
            <w:tcW w:w="839"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882C9C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D711AE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清油</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82ED43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5L/桶、一级菜籽油（非转基因）</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F6E488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桶</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E2E4C2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E9FB4A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F3FF15">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3971B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7DDC70C6">
        <w:tblPrEx>
          <w:tblCellMar>
            <w:top w:w="0" w:type="dxa"/>
            <w:left w:w="10" w:type="dxa"/>
            <w:bottom w:w="0" w:type="dxa"/>
            <w:right w:w="10" w:type="dxa"/>
          </w:tblCellMar>
        </w:tblPrEx>
        <w:trPr>
          <w:trHeight w:val="1252" w:hRule="atLeast"/>
          <w:jc w:val="center"/>
        </w:trPr>
        <w:tc>
          <w:tcPr>
            <w:tcW w:w="839" w:type="dxa"/>
            <w:vMerge w:val="restart"/>
            <w:tcBorders>
              <w:top w:val="single" w:color="auto" w:sz="4" w:space="0"/>
              <w:left w:val="single" w:color="auto" w:sz="4" w:space="0"/>
              <w:right w:val="single" w:color="auto" w:sz="4" w:space="0"/>
            </w:tcBorders>
            <w:shd w:val="clear" w:color="000000" w:fill="FFFFFF"/>
            <w:noWrap w:val="0"/>
            <w:tcMar>
              <w:left w:w="14" w:type="dxa"/>
              <w:right w:w="14" w:type="dxa"/>
            </w:tcMar>
            <w:vAlign w:val="center"/>
          </w:tcPr>
          <w:p w14:paraId="1323A9F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五</w:t>
            </w:r>
          </w:p>
        </w:tc>
        <w:tc>
          <w:tcPr>
            <w:tcW w:w="153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2AF07918">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新鲜羊肉</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A1D11B0">
            <w:pPr>
              <w:keepNext/>
              <w:keepLines/>
              <w:spacing w:before="260" w:after="260" w:line="240" w:lineRule="auto"/>
              <w:ind w:left="0" w:leftChars="0" w:right="0" w:rightChars="0" w:firstLine="0" w:firstLineChars="0"/>
              <w:jc w:val="both"/>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必须是当日屠宰，具有动物卫生监督部门出具的动物检疫合格证并盖章的新鲜羊肉，无内脏（心脏、肝脏、肺、肾脏、尾巴、下水等）、内脏肥油、头和蹄、皮子，无尾巴；当次配送的每只羊不能超过25公斤（不含尾巴），肥油不超过当次配送肉总量的8%。符合食品卫生质量要求，送货时须提供屠宰场证明、检验检疫合格证（检验检疫人员签字）等，夏季配送须配备冷藏车运送。</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0B1BBCB">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E121F1A">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2244519">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E987D4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249D273F">
        <w:tblPrEx>
          <w:tblCellMar>
            <w:top w:w="0" w:type="dxa"/>
            <w:left w:w="10" w:type="dxa"/>
            <w:bottom w:w="0" w:type="dxa"/>
            <w:right w:w="10" w:type="dxa"/>
          </w:tblCellMar>
        </w:tblPrEx>
        <w:trPr>
          <w:trHeight w:val="1252" w:hRule="atLeast"/>
          <w:jc w:val="center"/>
        </w:trPr>
        <w:tc>
          <w:tcPr>
            <w:tcW w:w="839" w:type="dxa"/>
            <w:vMerge w:val="continue"/>
            <w:tcBorders>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BDA015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A18B37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新鲜牛肉</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9B25DA5">
            <w:pPr>
              <w:keepNext/>
              <w:keepLines/>
              <w:spacing w:before="260" w:after="260" w:line="240" w:lineRule="auto"/>
              <w:ind w:left="0" w:leftChars="0" w:right="0" w:rightChars="0" w:firstLine="0" w:firstLineChars="0"/>
              <w:jc w:val="both"/>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必须是当日屠宰，具有动物卫生监督部门出具的动物检疫合格证并盖章的新鲜剔骨牦牛肉，无内脏（心脏、肝脏、肺、肾脏、尾巴、下水等）、内脏肥油、头和蹄、皮子，无尾巴；当次配送牛肉中肥油不超过当次配送肉总量的8%公斤；符合食品卫生质量要求，送货时须提供屠宰场证明、检验检疫合格证（检验检疫人员签字）等，夏季配送须配备冷藏车运送。</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AD9D336">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590EAA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C8262CF">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AC1253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7309E610">
        <w:tblPrEx>
          <w:tblCellMar>
            <w:top w:w="0" w:type="dxa"/>
            <w:left w:w="10" w:type="dxa"/>
            <w:bottom w:w="0" w:type="dxa"/>
            <w:right w:w="10" w:type="dxa"/>
          </w:tblCellMar>
        </w:tblPrEx>
        <w:trPr>
          <w:trHeight w:val="1252" w:hRule="atLeast"/>
          <w:jc w:val="center"/>
        </w:trPr>
        <w:tc>
          <w:tcPr>
            <w:tcW w:w="839" w:type="dxa"/>
            <w:vMerge w:val="restart"/>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317E2B2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六</w:t>
            </w:r>
          </w:p>
        </w:tc>
        <w:tc>
          <w:tcPr>
            <w:tcW w:w="1537" w:type="dxa"/>
            <w:tcBorders>
              <w:top w:val="single" w:color="000000" w:sz="4" w:space="0"/>
              <w:left w:val="single" w:color="auto" w:sz="4" w:space="0"/>
              <w:bottom w:val="single" w:color="auto" w:sz="4" w:space="0"/>
              <w:right w:val="single" w:color="000000" w:sz="4" w:space="0"/>
            </w:tcBorders>
            <w:shd w:val="clear" w:color="000000" w:fill="FFFFFF"/>
            <w:noWrap w:val="0"/>
            <w:tcMar>
              <w:left w:w="14" w:type="dxa"/>
              <w:right w:w="14" w:type="dxa"/>
            </w:tcMar>
            <w:vAlign w:val="center"/>
          </w:tcPr>
          <w:p w14:paraId="00A8A2FE">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新鲜鸡肉</w:t>
            </w:r>
          </w:p>
        </w:tc>
        <w:tc>
          <w:tcPr>
            <w:tcW w:w="5464"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A404FC4">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必须是当日屠宰，具有动物卫生监督部门出具的动物检疫合格证，每只鸡重量不低于2公斤，无鸡头、鸡爪及内脏等，并用清水清洗干净，达到可直接烹调的标准。送货时须提供屠宰场证明、检验检疫合格证（检验检疫人员签字）等，夏季配送须配备冷藏车运送。</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A2BF6F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公斤</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7B5DFB0">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E64246C">
            <w:pPr>
              <w:spacing w:before="0" w:after="0" w:line="240" w:lineRule="auto"/>
              <w:ind w:left="0" w:right="0" w:firstLine="0"/>
              <w:jc w:val="center"/>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至少三天配送一次，特殊情况按甲方实际需求配送（运费由供货商承担）</w:t>
            </w:r>
          </w:p>
          <w:p w14:paraId="0CA41CF1">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8186F71">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color="auto" w:fill="auto"/>
              </w:rPr>
            </w:pPr>
          </w:p>
        </w:tc>
      </w:tr>
      <w:tr w14:paraId="42356FAA">
        <w:trPr>
          <w:trHeight w:val="1252" w:hRule="atLeast"/>
          <w:jc w:val="center"/>
        </w:trPr>
        <w:tc>
          <w:tcPr>
            <w:tcW w:w="839"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4A474FF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537" w:type="dxa"/>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45999500">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新鲜鸡蛋</w:t>
            </w:r>
          </w:p>
        </w:tc>
        <w:tc>
          <w:tcPr>
            <w:tcW w:w="5464"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0AE16357">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必须符合食品卫生质量要求，每个鸡蛋净重量50克以上，每次配送时须出具相关部门检验检疫合格证。</w:t>
            </w:r>
          </w:p>
        </w:tc>
        <w:tc>
          <w:tcPr>
            <w:tcW w:w="930"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D9E0CD9">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公斤</w:t>
            </w:r>
          </w:p>
        </w:tc>
        <w:tc>
          <w:tcPr>
            <w:tcW w:w="200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2189770">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甲方指定地点、摆放整齐</w:t>
            </w:r>
          </w:p>
        </w:tc>
        <w:tc>
          <w:tcPr>
            <w:tcW w:w="217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1097BCE">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至少三天配送一次，特殊情况按甲方实际需求配送（运费由供货商承担）</w:t>
            </w:r>
          </w:p>
        </w:tc>
        <w:tc>
          <w:tcPr>
            <w:tcW w:w="986"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12CC0D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D319549">
        <w:tblPrEx>
          <w:tblCellMar>
            <w:top w:w="0" w:type="dxa"/>
            <w:left w:w="10" w:type="dxa"/>
            <w:bottom w:w="0" w:type="dxa"/>
            <w:right w:w="10" w:type="dxa"/>
          </w:tblCellMar>
        </w:tblPrEx>
        <w:trPr>
          <w:trHeight w:val="1252" w:hRule="atLeast"/>
          <w:jc w:val="center"/>
        </w:trPr>
        <w:tc>
          <w:tcPr>
            <w:tcW w:w="839" w:type="dxa"/>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D4B9DD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both"/>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备注</w:t>
            </w:r>
          </w:p>
        </w:tc>
        <w:tc>
          <w:tcPr>
            <w:tcW w:w="13098" w:type="dxa"/>
            <w:gridSpan w:val="6"/>
            <w:tcBorders>
              <w:top w:val="single" w:color="auto" w:sz="4" w:space="0"/>
              <w:left w:val="single" w:color="auto" w:sz="4" w:space="0"/>
              <w:bottom w:val="single" w:color="auto" w:sz="4" w:space="0"/>
              <w:right w:val="single" w:color="000000" w:sz="4" w:space="0"/>
            </w:tcBorders>
            <w:shd w:val="clear" w:color="000000" w:fill="FFFFFF"/>
            <w:noWrap w:val="0"/>
            <w:tcMar>
              <w:left w:w="14" w:type="dxa"/>
              <w:right w:w="14" w:type="dxa"/>
            </w:tcMar>
            <w:vAlign w:val="center"/>
          </w:tcPr>
          <w:p w14:paraId="07F94BCB">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1、供应商需提供肉类产品养殖单位有效的《动物防疫合格证》，肉类屠宰必须提供经动物卫生监督所出具动物检疫合格证明</w:t>
            </w:r>
            <w:r>
              <w:rPr>
                <w:rFonts w:hint="eastAsia" w:ascii="仿宋" w:hAnsi="仿宋" w:eastAsia="仿宋" w:cs="仿宋"/>
                <w:color w:val="auto"/>
                <w:spacing w:val="0"/>
                <w:position w:val="0"/>
                <w:sz w:val="24"/>
                <w:szCs w:val="24"/>
                <w:shd w:val="clear" w:color="auto" w:fill="auto"/>
                <w:lang w:eastAsia="zh-CN"/>
              </w:rPr>
              <w:t>；否则甲方不予以验收。</w:t>
            </w:r>
          </w:p>
          <w:p w14:paraId="66CA2A13">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2、总数量以实际供应数量为准结算</w:t>
            </w:r>
            <w:r>
              <w:rPr>
                <w:rFonts w:hint="eastAsia" w:ascii="仿宋" w:hAnsi="仿宋" w:eastAsia="仿宋" w:cs="仿宋"/>
                <w:color w:val="auto"/>
                <w:spacing w:val="0"/>
                <w:position w:val="0"/>
                <w:sz w:val="24"/>
                <w:szCs w:val="24"/>
                <w:shd w:val="clear" w:color="auto" w:fill="auto"/>
                <w:lang w:eastAsia="zh-CN"/>
              </w:rPr>
              <w:t>。</w:t>
            </w:r>
          </w:p>
          <w:p w14:paraId="59DF7BB1">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3、乙方供货时必须严格按照以上参数标准执行，否则甲方不予以验收</w:t>
            </w:r>
            <w:r>
              <w:rPr>
                <w:rFonts w:hint="eastAsia" w:ascii="仿宋" w:hAnsi="仿宋" w:eastAsia="仿宋" w:cs="仿宋"/>
                <w:color w:val="auto"/>
                <w:spacing w:val="0"/>
                <w:position w:val="0"/>
                <w:sz w:val="24"/>
                <w:szCs w:val="24"/>
                <w:shd w:val="clear" w:color="auto" w:fill="auto"/>
                <w:lang w:eastAsia="zh-CN"/>
              </w:rPr>
              <w:t>。</w:t>
            </w:r>
          </w:p>
          <w:p w14:paraId="7C2A36E5">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4.供应商须为所供应</w:t>
            </w:r>
            <w:r>
              <w:rPr>
                <w:rFonts w:hint="eastAsia" w:ascii="仿宋" w:hAnsi="仿宋" w:eastAsia="仿宋" w:cs="仿宋"/>
                <w:color w:val="auto"/>
                <w:spacing w:val="0"/>
                <w:position w:val="0"/>
                <w:sz w:val="24"/>
                <w:szCs w:val="24"/>
                <w:shd w:val="clear" w:color="auto" w:fill="auto"/>
                <w:lang w:eastAsia="zh-CN"/>
              </w:rPr>
              <w:t>单位人员</w:t>
            </w:r>
            <w:r>
              <w:rPr>
                <w:rFonts w:hint="eastAsia" w:ascii="仿宋" w:hAnsi="仿宋" w:eastAsia="仿宋" w:cs="仿宋"/>
                <w:color w:val="auto"/>
                <w:spacing w:val="0"/>
                <w:position w:val="0"/>
                <w:sz w:val="24"/>
                <w:szCs w:val="24"/>
                <w:shd w:val="clear" w:color="auto" w:fill="auto"/>
              </w:rPr>
              <w:t>购买食品安全责任险。</w:t>
            </w:r>
          </w:p>
          <w:p w14:paraId="649726A2">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val="en-US" w:eastAsia="zh-CN"/>
              </w:rPr>
              <w:t>5、每月按照市场实际价格下浮。</w:t>
            </w:r>
          </w:p>
          <w:p w14:paraId="58099E4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both"/>
              <w:textAlignment w:val="auto"/>
              <w:rPr>
                <w:rFonts w:hint="default" w:ascii="仿宋" w:hAnsi="仿宋" w:eastAsia="仿宋" w:cs="仿宋"/>
                <w:color w:val="auto"/>
                <w:spacing w:val="0"/>
                <w:position w:val="0"/>
                <w:sz w:val="24"/>
                <w:szCs w:val="24"/>
                <w:shd w:val="clear" w:color="auto" w:fill="auto"/>
                <w:lang w:val="en-US" w:eastAsia="zh-CN"/>
              </w:rPr>
            </w:pPr>
            <w:r>
              <w:rPr>
                <w:rFonts w:hint="eastAsia" w:ascii="仿宋" w:hAnsi="仿宋" w:eastAsia="仿宋" w:cs="仿宋"/>
                <w:color w:val="auto"/>
                <w:spacing w:val="0"/>
                <w:position w:val="0"/>
                <w:sz w:val="24"/>
                <w:szCs w:val="24"/>
                <w:shd w:val="clear" w:color="auto" w:fill="auto"/>
                <w:lang w:val="en-US" w:eastAsia="zh-CN"/>
              </w:rPr>
              <w:t>6</w:t>
            </w:r>
            <w:r>
              <w:rPr>
                <w:rFonts w:hint="eastAsia" w:ascii="仿宋" w:hAnsi="仿宋" w:eastAsia="仿宋" w:cs="仿宋"/>
                <w:color w:val="auto"/>
                <w:spacing w:val="0"/>
                <w:position w:val="0"/>
                <w:sz w:val="24"/>
                <w:szCs w:val="24"/>
                <w:shd w:val="clear" w:color="auto" w:fill="auto"/>
              </w:rPr>
              <w:t>、本次单价招标，以</w:t>
            </w:r>
            <w:r>
              <w:rPr>
                <w:rFonts w:hint="eastAsia" w:ascii="仿宋" w:hAnsi="仿宋" w:eastAsia="仿宋" w:cs="仿宋"/>
                <w:color w:val="auto"/>
                <w:spacing w:val="0"/>
                <w:position w:val="0"/>
                <w:sz w:val="24"/>
                <w:szCs w:val="24"/>
                <w:shd w:val="clear" w:color="auto" w:fill="auto"/>
                <w:lang w:eastAsia="zh-CN"/>
              </w:rPr>
              <w:t>（</w:t>
            </w:r>
            <w:r>
              <w:rPr>
                <w:rFonts w:hint="eastAsia" w:ascii="仿宋" w:hAnsi="仿宋" w:eastAsia="仿宋" w:cs="仿宋"/>
                <w:color w:val="auto"/>
                <w:spacing w:val="0"/>
                <w:position w:val="0"/>
                <w:sz w:val="24"/>
                <w:szCs w:val="24"/>
                <w:shd w:val="clear" w:color="auto" w:fill="auto"/>
              </w:rPr>
              <w:t>单价</w:t>
            </w:r>
            <w:r>
              <w:rPr>
                <w:rFonts w:hint="eastAsia" w:ascii="仿宋" w:hAnsi="仿宋" w:eastAsia="仿宋" w:cs="仿宋"/>
                <w:color w:val="auto"/>
                <w:spacing w:val="0"/>
                <w:position w:val="0"/>
                <w:sz w:val="24"/>
                <w:szCs w:val="24"/>
                <w:shd w:val="clear" w:color="auto" w:fill="auto"/>
                <w:lang w:val="en-US" w:eastAsia="zh-CN"/>
              </w:rPr>
              <w:t>*下浮率）</w:t>
            </w:r>
            <w:r>
              <w:rPr>
                <w:rFonts w:hint="eastAsia" w:ascii="仿宋" w:hAnsi="仿宋" w:eastAsia="仿宋" w:cs="仿宋"/>
                <w:color w:val="auto"/>
                <w:spacing w:val="0"/>
                <w:position w:val="0"/>
                <w:sz w:val="24"/>
                <w:szCs w:val="24"/>
                <w:shd w:val="clear" w:color="auto" w:fill="auto"/>
              </w:rPr>
              <w:t>签订合同。</w:t>
            </w:r>
          </w:p>
        </w:tc>
      </w:tr>
    </w:tbl>
    <w:p w14:paraId="5DBB10A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p>
    <w:p w14:paraId="2CD79F6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p>
    <w:p w14:paraId="0A133C13">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sectPr>
          <w:pgSz w:w="16838" w:h="11905" w:orient="landscape"/>
          <w:pgMar w:top="1417" w:right="1440" w:bottom="1417" w:left="1440" w:header="850" w:footer="992" w:gutter="0"/>
          <w:pgNumType w:fmt="decimal"/>
          <w:cols w:space="0" w:num="1"/>
          <w:docGrid w:type="linesAndChars" w:linePitch="325" w:charSpace="635"/>
        </w:sectPr>
      </w:pPr>
    </w:p>
    <w:p w14:paraId="3BD20998">
      <w:pPr>
        <w:keepNext w:val="0"/>
        <w:keepLines w:val="0"/>
        <w:pageBreakBefore w:val="0"/>
        <w:widowControl w:val="0"/>
        <w:kinsoku/>
        <w:wordWrap/>
        <w:overflowPunct/>
        <w:topLinePunct w:val="0"/>
        <w:autoSpaceDE/>
        <w:autoSpaceDN/>
        <w:bidi w:val="0"/>
        <w:adjustRightInd/>
        <w:snapToGrid/>
        <w:spacing w:line="460" w:lineRule="exact"/>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商务要求：</w:t>
      </w:r>
    </w:p>
    <w:p w14:paraId="4A7F5B09">
      <w:pPr>
        <w:keepNext w:val="0"/>
        <w:keepLines w:val="0"/>
        <w:pageBreakBefore w:val="0"/>
        <w:widowControl w:val="0"/>
        <w:numPr>
          <w:ilvl w:val="0"/>
          <w:numId w:val="7"/>
        </w:numPr>
        <w:kinsoku/>
        <w:wordWrap/>
        <w:overflowPunct/>
        <w:topLinePunct w:val="0"/>
        <w:autoSpaceDE/>
        <w:autoSpaceDN/>
        <w:bidi w:val="0"/>
        <w:adjustRightInd/>
        <w:snapToGrid/>
        <w:spacing w:line="460" w:lineRule="exact"/>
        <w:ind w:left="486" w:leftChars="20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eastAsia="zh-CN"/>
        </w:rPr>
        <w:t>实施（供货）期 ：</w:t>
      </w:r>
      <w:r>
        <w:rPr>
          <w:rFonts w:hint="eastAsia" w:ascii="仿宋" w:hAnsi="仿宋" w:eastAsia="仿宋" w:cs="仿宋"/>
          <w:b/>
          <w:bCs/>
          <w:color w:val="auto"/>
          <w:highlight w:val="none"/>
          <w:lang w:val="en-US" w:eastAsia="zh-CN"/>
        </w:rPr>
        <w:t>1年（起止时间以签订的合同为准）</w:t>
      </w:r>
    </w:p>
    <w:p w14:paraId="1D47F2C6">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b/>
          <w:bCs/>
          <w:color w:val="auto"/>
          <w:highlight w:val="none"/>
          <w:lang w:eastAsia="zh-CN"/>
        </w:rPr>
        <w:t>（二）实施（交货）地点</w:t>
      </w:r>
      <w:r>
        <w:rPr>
          <w:rFonts w:hint="eastAsia" w:ascii="仿宋" w:hAnsi="仿宋" w:eastAsia="仿宋" w:cs="仿宋"/>
          <w:color w:val="auto"/>
          <w:highlight w:val="none"/>
          <w:lang w:eastAsia="zh-CN"/>
        </w:rPr>
        <w:t xml:space="preserve"> ：甲方指定地点</w:t>
      </w:r>
    </w:p>
    <w:p w14:paraId="2D611B5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（三）报价要求</w:t>
      </w:r>
    </w:p>
    <w:p w14:paraId="5D264D4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本次报价为人民币报价，投标报价应包括：货物本身价格、保险费用、培训费、养护费、包装费、运输费用、二次搬运费（甲方原因要求二次搬运的，需视情况另付费或免费）、装卸费、损耗、税金费用、自检费、人工费、其他配件费及验收合格前和质保期内发生的一切费用、应当提供的伴随服务/售后服务费用。</w:t>
      </w:r>
    </w:p>
    <w:p w14:paraId="7E8207E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（四）质保要求</w:t>
      </w:r>
    </w:p>
    <w:p w14:paraId="2FB79D8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1、食材保证新鲜，有任何问题由供应商负责退换 </w:t>
      </w:r>
    </w:p>
    <w:p w14:paraId="63CF574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2、乙方应保证所提供的货物是全新、未使用过的原装合格正品，并完全符合国家标准和行业的相关标准。</w:t>
      </w:r>
    </w:p>
    <w:p w14:paraId="54E97791">
      <w:pPr>
        <w:keepNext w:val="0"/>
        <w:keepLines w:val="0"/>
        <w:pageBreakBefore w:val="0"/>
        <w:widowControl w:val="0"/>
        <w:kinsoku/>
        <w:wordWrap/>
        <w:overflowPunct/>
        <w:topLinePunct w:val="0"/>
        <w:autoSpaceDE/>
        <w:autoSpaceDN/>
        <w:bidi w:val="0"/>
        <w:adjustRightInd/>
        <w:snapToGrid/>
        <w:spacing w:line="460" w:lineRule="exact"/>
        <w:ind w:firstLine="243" w:firstLineChars="1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（五）售后服务、理赔、质量技术及验收保证的承诺</w:t>
      </w:r>
    </w:p>
    <w:p w14:paraId="5A30F88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1、产品质量：在合同期内，甲方正常使用乙方所供产品而出现质量问题时，乙方负责。</w:t>
      </w:r>
    </w:p>
    <w:p w14:paraId="2985237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产品使用：甲方在使用乙方所供产品中出现问题需乙方解决时，乙方应无偿解决（退换货并且造成的其他损失均由乙方承担，如造成食物中毒人员的医疗费用及其他费用）</w:t>
      </w:r>
    </w:p>
    <w:p w14:paraId="2789422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2、货物到达现场后，供应商应在使用单位人员在场情况下当面共同清点、检查，作出检查记录，双方签字确认。</w:t>
      </w:r>
    </w:p>
    <w:p w14:paraId="0C32802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3、供应商提供的货物未达到招标文件规定要求，且对采购人造成损失的，由供应商承担一切责任，并赔偿所造成的损失。</w:t>
      </w:r>
    </w:p>
    <w:p w14:paraId="1B83DAC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4、有售后服务站（证明）、售后服务人员、联系电话。保证食材新鲜，有任何质量问题售后服务人员应立即响应到达现场解决问题，响应时间为两小时内，售后服务人员4小时内到达现场处理并解决问题。</w:t>
      </w:r>
    </w:p>
    <w:p w14:paraId="3B7D7E31">
      <w:pPr>
        <w:keepNext w:val="0"/>
        <w:keepLines w:val="0"/>
        <w:pageBreakBefore w:val="0"/>
        <w:widowControl w:val="0"/>
        <w:kinsoku/>
        <w:wordWrap/>
        <w:overflowPunct/>
        <w:topLinePunct w:val="0"/>
        <w:autoSpaceDE/>
        <w:autoSpaceDN/>
        <w:bidi w:val="0"/>
        <w:adjustRightInd/>
        <w:snapToGrid/>
        <w:spacing w:line="460" w:lineRule="exact"/>
        <w:ind w:firstLine="356" w:firstLineChars="147"/>
        <w:textAlignment w:val="auto"/>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六</w:t>
      </w:r>
      <w:r>
        <w:rPr>
          <w:rFonts w:hint="eastAsia" w:ascii="仿宋" w:hAnsi="仿宋" w:eastAsia="仿宋" w:cs="仿宋"/>
          <w:b/>
          <w:bCs/>
          <w:color w:val="auto"/>
          <w:highlight w:val="none"/>
          <w:lang w:eastAsia="zh-CN"/>
        </w:rPr>
        <w:t>）付款方式：</w:t>
      </w:r>
      <w:r>
        <w:rPr>
          <w:rFonts w:hint="eastAsia" w:ascii="仿宋" w:hAnsi="仿宋" w:eastAsia="仿宋" w:cs="仿宋"/>
          <w:color w:val="auto"/>
          <w:highlight w:val="none"/>
          <w:lang w:eastAsia="zh-CN"/>
        </w:rPr>
        <w:t>具体以甲乙双方签订合同为准</w:t>
      </w:r>
    </w:p>
    <w:p w14:paraId="02D44CD5">
      <w:pPr>
        <w:keepNext w:val="0"/>
        <w:keepLines w:val="0"/>
        <w:pageBreakBefore w:val="0"/>
        <w:widowControl w:val="0"/>
        <w:kinsoku/>
        <w:wordWrap/>
        <w:overflowPunct/>
        <w:topLinePunct w:val="0"/>
        <w:autoSpaceDE/>
        <w:autoSpaceDN/>
        <w:bidi w:val="0"/>
        <w:adjustRightInd/>
        <w:snapToGrid/>
        <w:spacing w:line="460" w:lineRule="exact"/>
        <w:ind w:firstLine="356" w:firstLineChars="147"/>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七</w:t>
      </w:r>
      <w:r>
        <w:rPr>
          <w:rFonts w:hint="eastAsia" w:ascii="仿宋" w:hAnsi="仿宋" w:eastAsia="仿宋" w:cs="仿宋"/>
          <w:b/>
          <w:bCs/>
          <w:color w:val="auto"/>
          <w:highlight w:val="none"/>
          <w:lang w:eastAsia="zh-CN"/>
        </w:rPr>
        <w:t>）知识产权</w:t>
      </w:r>
    </w:p>
    <w:bookmarkEnd w:id="46"/>
    <w:bookmarkEnd w:id="47"/>
    <w:p w14:paraId="1C3E971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b w:val="0"/>
          <w:bCs w:val="0"/>
          <w:color w:val="auto"/>
          <w:highlight w:val="none"/>
          <w:lang w:eastAsia="zh-CN"/>
        </w:rPr>
      </w:pPr>
      <w:bookmarkStart w:id="48" w:name="_Toc20832"/>
      <w:bookmarkStart w:id="49" w:name="_Toc7598"/>
      <w:bookmarkStart w:id="50" w:name="_Toc12239"/>
      <w:bookmarkStart w:id="51" w:name="_Toc439255252"/>
      <w:bookmarkStart w:id="52" w:name="_Toc12840_WPSOffice_Level1"/>
      <w:bookmarkStart w:id="53" w:name="_Toc267320054"/>
      <w:bookmarkStart w:id="54" w:name="_Toc469495740"/>
      <w:r>
        <w:rPr>
          <w:rFonts w:hint="eastAsia" w:ascii="仿宋" w:hAnsi="仿宋" w:eastAsia="仿宋" w:cs="仿宋"/>
          <w:b/>
          <w:bCs/>
          <w:color w:val="auto"/>
          <w:highlight w:val="none"/>
          <w:lang w:eastAsia="zh-CN"/>
        </w:rPr>
        <w:t xml:space="preserve"> </w:t>
      </w:r>
      <w:r>
        <w:rPr>
          <w:rFonts w:hint="eastAsia" w:ascii="仿宋" w:hAnsi="仿宋" w:eastAsia="仿宋" w:cs="仿宋"/>
          <w:b w:val="0"/>
          <w:bCs w:val="0"/>
          <w:color w:val="auto"/>
          <w:highlight w:val="none"/>
          <w:lang w:eastAsia="zh-CN"/>
        </w:rPr>
        <w:t>采购人在中华人民共和国境内使用投标人提供的货物及服务时免受第三方提出的侵犯其专利权或其它知识产权的起诉。如果第三方提出侵权指控，中标人应承担由此而引起的一切法律责任和费用。</w:t>
      </w:r>
    </w:p>
    <w:p w14:paraId="685478A6">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八</w:t>
      </w:r>
      <w:r>
        <w:rPr>
          <w:rFonts w:hint="eastAsia" w:ascii="仿宋" w:hAnsi="仿宋" w:eastAsia="仿宋" w:cs="仿宋"/>
          <w:b/>
          <w:bCs/>
          <w:color w:val="auto"/>
          <w:highlight w:val="none"/>
          <w:lang w:eastAsia="zh-CN"/>
        </w:rPr>
        <w:t>）其他</w:t>
      </w:r>
      <w:bookmarkEnd w:id="48"/>
      <w:bookmarkEnd w:id="49"/>
      <w:bookmarkEnd w:id="50"/>
    </w:p>
    <w:bookmarkEnd w:id="51"/>
    <w:bookmarkEnd w:id="52"/>
    <w:bookmarkEnd w:id="53"/>
    <w:p w14:paraId="24E3A2E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1、供应商必须在投标文件中对以上条款和服务承诺明确列出，承诺内容必须达到本篇及招标文件其他条款的要求。</w:t>
      </w:r>
    </w:p>
    <w:p w14:paraId="4FC9993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2、中标人与采购人签订《协议》后，须与用户方签订《货物采购供应合同》（包括供货范围、需求数量、单价等），明确具体供货数量、供货时间、送达地点等内容。</w:t>
      </w:r>
    </w:p>
    <w:p w14:paraId="457ACC7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3、其他未尽事宜由供需双方在采购合同中详细约定。</w:t>
      </w:r>
    </w:p>
    <w:p w14:paraId="5AAC793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 若供应商不能按招标文件规定的交货期正常交货，采购方有权终止采购合同，并将相关情况上报给采购计划主管部门，取消其中标资格。</w:t>
      </w:r>
    </w:p>
    <w:p w14:paraId="1E9BFF9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color w:val="auto"/>
          <w:sz w:val="30"/>
          <w:szCs w:val="30"/>
          <w:highlight w:val="none"/>
          <w:lang w:eastAsia="zh-CN"/>
        </w:rPr>
      </w:pPr>
      <w:r>
        <w:rPr>
          <w:rFonts w:hint="eastAsia" w:ascii="仿宋" w:hAnsi="仿宋" w:eastAsia="仿宋" w:cs="仿宋"/>
          <w:color w:val="auto"/>
          <w:highlight w:val="none"/>
          <w:lang w:eastAsia="zh-CN"/>
        </w:rPr>
        <w:t>5、</w:t>
      </w:r>
      <w:r>
        <w:rPr>
          <w:rFonts w:hint="eastAsia" w:ascii="仿宋" w:hAnsi="仿宋" w:eastAsia="仿宋" w:cs="仿宋"/>
          <w:color w:val="auto"/>
          <w:kern w:val="2"/>
          <w:highlight w:val="none"/>
          <w:lang w:eastAsia="zh-CN" w:bidi="ar-SA"/>
        </w:rPr>
        <w:t>其他未尽事宜由供需双方在采购合同中详细约定。</w:t>
      </w:r>
      <w:bookmarkEnd w:id="54"/>
    </w:p>
    <w:p w14:paraId="7D29CB61">
      <w:pPr>
        <w:keepNext w:val="0"/>
        <w:keepLines w:val="0"/>
        <w:pageBreakBefore w:val="0"/>
        <w:widowControl w:val="0"/>
        <w:kinsoku/>
        <w:wordWrap/>
        <w:overflowPunct/>
        <w:topLinePunct w:val="0"/>
        <w:autoSpaceDE/>
        <w:autoSpaceDN/>
        <w:bidi w:val="0"/>
        <w:adjustRightInd/>
        <w:snapToGrid/>
        <w:spacing w:line="360" w:lineRule="exact"/>
        <w:ind w:firstLine="606" w:firstLineChars="200"/>
        <w:textAlignment w:val="auto"/>
        <w:rPr>
          <w:rFonts w:ascii="仿宋" w:hAnsi="仿宋" w:eastAsia="仿宋" w:cs="仿宋"/>
          <w:b/>
          <w:color w:val="auto"/>
          <w:sz w:val="30"/>
          <w:szCs w:val="30"/>
          <w:highlight w:val="none"/>
          <w:lang w:eastAsia="zh-CN"/>
        </w:rPr>
      </w:pPr>
    </w:p>
    <w:p w14:paraId="2B157468">
      <w:pPr>
        <w:spacing w:line="480" w:lineRule="exact"/>
        <w:jc w:val="center"/>
        <w:outlineLvl w:val="1"/>
        <w:rPr>
          <w:rFonts w:hint="eastAsia" w:ascii="仿宋" w:hAnsi="仿宋" w:eastAsia="仿宋" w:cs="仿宋"/>
          <w:b/>
          <w:color w:val="auto"/>
          <w:sz w:val="30"/>
          <w:szCs w:val="30"/>
          <w:highlight w:val="none"/>
          <w:lang w:eastAsia="zh-CN"/>
        </w:rPr>
      </w:pPr>
    </w:p>
    <w:p w14:paraId="21B57EF4">
      <w:pPr>
        <w:pStyle w:val="5"/>
        <w:rPr>
          <w:rFonts w:hint="eastAsia" w:ascii="仿宋" w:hAnsi="仿宋" w:eastAsia="仿宋" w:cs="仿宋"/>
          <w:b/>
          <w:color w:val="auto"/>
          <w:sz w:val="30"/>
          <w:szCs w:val="30"/>
          <w:highlight w:val="none"/>
          <w:lang w:eastAsia="zh-CN"/>
        </w:rPr>
      </w:pPr>
    </w:p>
    <w:p w14:paraId="4758590B">
      <w:pPr>
        <w:pStyle w:val="6"/>
        <w:rPr>
          <w:rFonts w:hint="eastAsia" w:ascii="仿宋" w:hAnsi="仿宋" w:eastAsia="仿宋" w:cs="仿宋"/>
          <w:b/>
          <w:color w:val="auto"/>
          <w:sz w:val="30"/>
          <w:szCs w:val="30"/>
          <w:highlight w:val="none"/>
          <w:lang w:eastAsia="zh-CN"/>
        </w:rPr>
      </w:pPr>
    </w:p>
    <w:p w14:paraId="767C7FE7">
      <w:pPr>
        <w:rPr>
          <w:rFonts w:hint="eastAsia" w:ascii="仿宋" w:hAnsi="仿宋" w:eastAsia="仿宋" w:cs="仿宋"/>
          <w:b/>
          <w:color w:val="auto"/>
          <w:sz w:val="30"/>
          <w:szCs w:val="30"/>
          <w:highlight w:val="none"/>
          <w:lang w:eastAsia="zh-CN"/>
        </w:rPr>
      </w:pPr>
    </w:p>
    <w:p w14:paraId="5265B5A4">
      <w:pPr>
        <w:pStyle w:val="5"/>
        <w:rPr>
          <w:rFonts w:hint="eastAsia" w:ascii="仿宋" w:hAnsi="仿宋" w:eastAsia="仿宋" w:cs="仿宋"/>
          <w:b/>
          <w:color w:val="auto"/>
          <w:sz w:val="30"/>
          <w:szCs w:val="30"/>
          <w:highlight w:val="none"/>
          <w:lang w:eastAsia="zh-CN"/>
        </w:rPr>
      </w:pPr>
    </w:p>
    <w:p w14:paraId="69E4BEA6">
      <w:pPr>
        <w:pStyle w:val="6"/>
        <w:rPr>
          <w:rFonts w:hint="eastAsia" w:ascii="仿宋" w:hAnsi="仿宋" w:eastAsia="仿宋" w:cs="仿宋"/>
          <w:b/>
          <w:color w:val="auto"/>
          <w:sz w:val="30"/>
          <w:szCs w:val="30"/>
          <w:highlight w:val="none"/>
          <w:lang w:eastAsia="zh-CN"/>
        </w:rPr>
      </w:pPr>
    </w:p>
    <w:p w14:paraId="7149302C">
      <w:pPr>
        <w:rPr>
          <w:rFonts w:hint="eastAsia" w:ascii="仿宋" w:hAnsi="仿宋" w:eastAsia="仿宋" w:cs="仿宋"/>
          <w:b/>
          <w:color w:val="auto"/>
          <w:sz w:val="30"/>
          <w:szCs w:val="30"/>
          <w:highlight w:val="none"/>
          <w:lang w:eastAsia="zh-CN"/>
        </w:rPr>
      </w:pPr>
    </w:p>
    <w:p w14:paraId="12C1C1EC">
      <w:pPr>
        <w:rPr>
          <w:rFonts w:hint="eastAsia" w:ascii="仿宋" w:hAnsi="仿宋" w:eastAsia="仿宋" w:cs="仿宋"/>
          <w:b/>
          <w:color w:val="auto"/>
          <w:sz w:val="30"/>
          <w:szCs w:val="30"/>
          <w:highlight w:val="none"/>
          <w:lang w:eastAsia="zh-CN"/>
        </w:rPr>
      </w:pPr>
    </w:p>
    <w:p w14:paraId="2CD64273">
      <w:pPr>
        <w:rPr>
          <w:rFonts w:hint="eastAsia" w:ascii="仿宋" w:hAnsi="仿宋" w:eastAsia="仿宋" w:cs="仿宋"/>
          <w:b/>
          <w:color w:val="auto"/>
          <w:sz w:val="30"/>
          <w:szCs w:val="30"/>
          <w:highlight w:val="none"/>
          <w:lang w:eastAsia="zh-CN"/>
        </w:rPr>
      </w:pPr>
    </w:p>
    <w:p w14:paraId="2721A15E">
      <w:pPr>
        <w:rPr>
          <w:rFonts w:hint="eastAsia" w:ascii="仿宋" w:hAnsi="仿宋" w:eastAsia="仿宋" w:cs="仿宋"/>
          <w:b/>
          <w:color w:val="auto"/>
          <w:sz w:val="30"/>
          <w:szCs w:val="30"/>
          <w:highlight w:val="none"/>
          <w:lang w:eastAsia="zh-CN"/>
        </w:rPr>
      </w:pPr>
    </w:p>
    <w:p w14:paraId="13F298D5">
      <w:pPr>
        <w:rPr>
          <w:rFonts w:hint="eastAsia" w:ascii="仿宋" w:hAnsi="仿宋" w:eastAsia="仿宋" w:cs="仿宋"/>
          <w:b/>
          <w:color w:val="auto"/>
          <w:sz w:val="30"/>
          <w:szCs w:val="30"/>
          <w:highlight w:val="none"/>
          <w:lang w:eastAsia="zh-CN"/>
        </w:rPr>
      </w:pPr>
    </w:p>
    <w:p w14:paraId="3F126AB2">
      <w:pPr>
        <w:rPr>
          <w:rFonts w:hint="eastAsia" w:ascii="仿宋" w:hAnsi="仿宋" w:eastAsia="仿宋" w:cs="仿宋"/>
          <w:b/>
          <w:color w:val="auto"/>
          <w:sz w:val="30"/>
          <w:szCs w:val="30"/>
          <w:highlight w:val="none"/>
          <w:lang w:eastAsia="zh-CN"/>
        </w:rPr>
      </w:pPr>
    </w:p>
    <w:p w14:paraId="73F047A8">
      <w:pPr>
        <w:pStyle w:val="30"/>
        <w:rPr>
          <w:rFonts w:hint="eastAsia" w:ascii="仿宋" w:hAnsi="仿宋" w:eastAsia="仿宋" w:cs="仿宋"/>
          <w:b/>
          <w:color w:val="auto"/>
          <w:sz w:val="30"/>
          <w:szCs w:val="30"/>
          <w:highlight w:val="none"/>
          <w:lang w:eastAsia="zh-CN"/>
        </w:rPr>
      </w:pPr>
    </w:p>
    <w:p w14:paraId="05815A67">
      <w:pPr>
        <w:pStyle w:val="30"/>
        <w:rPr>
          <w:rFonts w:hint="eastAsia" w:ascii="仿宋" w:hAnsi="仿宋" w:eastAsia="仿宋" w:cs="仿宋"/>
          <w:b/>
          <w:color w:val="auto"/>
          <w:sz w:val="30"/>
          <w:szCs w:val="30"/>
          <w:highlight w:val="none"/>
          <w:lang w:eastAsia="zh-CN"/>
        </w:rPr>
      </w:pPr>
    </w:p>
    <w:p w14:paraId="21BFC034">
      <w:pPr>
        <w:spacing w:line="480" w:lineRule="exact"/>
        <w:jc w:val="center"/>
        <w:outlineLvl w:val="1"/>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第五部分 合同条款及格式</w:t>
      </w:r>
      <w:bookmarkStart w:id="55" w:name="_Toc20669"/>
    </w:p>
    <w:p w14:paraId="263D4390">
      <w:pPr>
        <w:spacing w:line="480" w:lineRule="exact"/>
        <w:jc w:val="center"/>
        <w:outlineLvl w:val="1"/>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（本合同为合同样稿，最终稿由供需双方协商后确定）</w:t>
      </w:r>
      <w:bookmarkEnd w:id="55"/>
    </w:p>
    <w:p w14:paraId="7FDF8236">
      <w:pPr>
        <w:keepNext w:val="0"/>
        <w:keepLines w:val="0"/>
        <w:pageBreakBefore w:val="0"/>
        <w:widowControl/>
        <w:numPr>
          <w:ilvl w:val="0"/>
          <w:numId w:val="8"/>
        </w:numPr>
        <w:kinsoku/>
        <w:wordWrap/>
        <w:overflowPunct/>
        <w:topLinePunct w:val="0"/>
        <w:autoSpaceDE/>
        <w:autoSpaceDN/>
        <w:bidi w:val="0"/>
        <w:adjustRightInd/>
        <w:snapToGrid/>
        <w:spacing w:line="440" w:lineRule="exact"/>
        <w:jc w:val="center"/>
        <w:textAlignment w:val="baseline"/>
        <w:outlineLvl w:val="1"/>
        <w:rPr>
          <w:rFonts w:ascii="宋体"/>
          <w:color w:val="auto"/>
          <w:highlight w:val="none"/>
        </w:rPr>
      </w:pPr>
      <w:r>
        <w:rPr>
          <w:rFonts w:hint="eastAsia" w:ascii="仿宋" w:hAnsi="仿宋" w:eastAsia="仿宋" w:cs="仿宋"/>
          <w:b/>
          <w:color w:val="auto"/>
          <w:sz w:val="30"/>
          <w:szCs w:val="30"/>
          <w:highlight w:val="none"/>
          <w:lang w:eastAsia="zh-CN"/>
        </w:rPr>
        <w:t xml:space="preserve"> </w:t>
      </w:r>
      <w:bookmarkStart w:id="56" w:name="_Toc469495741"/>
      <w:r>
        <w:rPr>
          <w:rFonts w:hint="eastAsia" w:ascii="仿宋" w:hAnsi="仿宋" w:eastAsia="仿宋" w:cs="仿宋"/>
          <w:b/>
          <w:color w:val="auto"/>
          <w:sz w:val="30"/>
          <w:szCs w:val="30"/>
          <w:highlight w:val="none"/>
        </w:rPr>
        <w:t>合同协议书</w:t>
      </w:r>
      <w:bookmarkEnd w:id="56"/>
      <w:r>
        <w:rPr>
          <w:rFonts w:hint="eastAsia" w:ascii="仿宋" w:hAnsi="仿宋" w:eastAsia="仿宋" w:cs="仿宋"/>
          <w:b/>
          <w:color w:val="auto"/>
          <w:sz w:val="30"/>
          <w:szCs w:val="30"/>
          <w:highlight w:val="none"/>
          <w:lang w:eastAsia="zh-CN"/>
        </w:rPr>
        <w:t xml:space="preserve">      </w:t>
      </w:r>
      <w:r>
        <w:rPr>
          <w:rFonts w:hint="eastAsia" w:ascii="仿宋" w:hAnsi="仿宋" w:eastAsia="仿宋" w:cs="仿宋"/>
          <w:b/>
          <w:color w:val="auto"/>
          <w:sz w:val="32"/>
          <w:szCs w:val="32"/>
          <w:highlight w:val="none"/>
        </w:rPr>
        <w:t>合同名称</w:t>
      </w:r>
      <w:r>
        <w:rPr>
          <w:rFonts w:hint="eastAsia" w:ascii="仿宋" w:hAnsi="仿宋" w:eastAsia="仿宋" w:cs="仿宋"/>
          <w:b/>
          <w:color w:val="auto"/>
          <w:highlight w:val="none"/>
        </w:rPr>
        <w:t xml:space="preserve"> </w:t>
      </w:r>
      <w:r>
        <w:rPr>
          <w:rFonts w:hint="eastAsia" w:ascii="宋体"/>
          <w:b/>
          <w:color w:val="auto"/>
          <w:highlight w:val="none"/>
        </w:rPr>
        <w:t xml:space="preserve"> </w:t>
      </w:r>
    </w:p>
    <w:p w14:paraId="44294013">
      <w:pPr>
        <w:keepNext w:val="0"/>
        <w:keepLines w:val="0"/>
        <w:pageBreakBefore w:val="0"/>
        <w:widowControl/>
        <w:kinsoku/>
        <w:wordWrap/>
        <w:overflowPunct/>
        <w:topLinePunct w:val="0"/>
        <w:autoSpaceDE/>
        <w:autoSpaceDN/>
        <w:bidi w:val="0"/>
        <w:adjustRightInd/>
        <w:snapToGrid/>
        <w:spacing w:line="440" w:lineRule="exact"/>
        <w:jc w:val="both"/>
        <w:textAlignment w:val="baseline"/>
        <w:outlineLvl w:val="1"/>
        <w:rPr>
          <w:rFonts w:ascii="仿宋" w:hAnsi="仿宋" w:eastAsia="仿宋" w:cs="仿宋"/>
          <w:color w:val="auto"/>
          <w:highlight w:val="none"/>
        </w:rPr>
      </w:pPr>
      <w:r>
        <w:rPr>
          <w:rFonts w:hint="eastAsia" w:ascii="仿宋" w:hAnsi="仿宋" w:eastAsia="仿宋" w:cs="仿宋"/>
          <w:color w:val="auto"/>
          <w:highlight w:val="none"/>
        </w:rPr>
        <w:t>编号</w:t>
      </w:r>
    </w:p>
    <w:p w14:paraId="5180164F">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bookmarkStart w:id="57" w:name="_Toc246996996"/>
      <w:bookmarkStart w:id="58" w:name="_Toc247085768"/>
      <w:bookmarkStart w:id="59" w:name="_Toc469495742"/>
      <w:bookmarkStart w:id="60" w:name="_Toc152042388"/>
      <w:bookmarkStart w:id="61" w:name="_Toc179632628"/>
      <w:bookmarkStart w:id="62" w:name="_Toc246996253"/>
      <w:bookmarkStart w:id="63" w:name="_Toc152045610"/>
      <w:bookmarkStart w:id="64" w:name="_Toc296602498"/>
      <w:bookmarkStart w:id="65" w:name="_Toc144974578"/>
      <w:r>
        <w:rPr>
          <w:rFonts w:hint="eastAsia" w:ascii="仿宋" w:hAnsi="仿宋" w:eastAsia="仿宋" w:cs="仿宋"/>
          <w:color w:val="auto"/>
          <w:highlight w:val="none"/>
        </w:rPr>
        <w:t>买    方：                                   卖    方：</w:t>
      </w:r>
    </w:p>
    <w:p w14:paraId="0DE7160E">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电    话：                                   电    话：</w:t>
      </w:r>
    </w:p>
    <w:p w14:paraId="4575F683">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 xml:space="preserve">住    所：                                   住    所：                       </w:t>
      </w:r>
    </w:p>
    <w:p w14:paraId="08FC183C">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（买方）</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（项目名称）</w:t>
      </w:r>
      <w:r>
        <w:rPr>
          <w:rFonts w:hint="eastAsia" w:ascii="仿宋" w:hAnsi="仿宋" w:eastAsia="仿宋" w:cs="仿宋"/>
          <w:color w:val="auto"/>
          <w:highlight w:val="none"/>
          <w:lang w:eastAsia="zh-CN"/>
        </w:rPr>
        <w:t>中所需</w:t>
      </w:r>
      <w:r>
        <w:rPr>
          <w:rFonts w:hint="eastAsia" w:ascii="仿宋" w:hAnsi="仿宋" w:eastAsia="仿宋" w:cs="仿宋"/>
          <w:color w:val="auto"/>
          <w:highlight w:val="none"/>
          <w:u w:val="single"/>
          <w:lang w:eastAsia="zh-CN"/>
        </w:rPr>
        <w:t>（产品名称）</w:t>
      </w:r>
      <w:r>
        <w:rPr>
          <w:rFonts w:hint="eastAsia" w:ascii="仿宋" w:hAnsi="仿宋" w:eastAsia="仿宋" w:cs="仿宋"/>
          <w:color w:val="auto"/>
          <w:highlight w:val="none"/>
          <w:lang w:eastAsia="zh-CN"/>
        </w:rPr>
        <w:t xml:space="preserve"> 经公开招标，确定</w:t>
      </w:r>
      <w:r>
        <w:rPr>
          <w:rFonts w:hint="eastAsia" w:ascii="仿宋" w:hAnsi="仿宋" w:eastAsia="仿宋" w:cs="仿宋"/>
          <w:color w:val="auto"/>
          <w:highlight w:val="none"/>
          <w:u w:val="single"/>
          <w:lang w:eastAsia="zh-CN"/>
        </w:rPr>
        <w:t>（卖方）</w:t>
      </w:r>
      <w:r>
        <w:rPr>
          <w:rFonts w:hint="eastAsia" w:ascii="仿宋" w:hAnsi="仿宋" w:eastAsia="仿宋" w:cs="仿宋"/>
          <w:color w:val="auto"/>
          <w:highlight w:val="none"/>
          <w:lang w:eastAsia="zh-CN"/>
        </w:rPr>
        <w:t>为中标人。按照中华人民共和国</w:t>
      </w:r>
      <w:r>
        <w:rPr>
          <w:rFonts w:hint="eastAsia" w:ascii="仿宋" w:hAnsi="仿宋" w:eastAsia="仿宋" w:cs="仿宋"/>
          <w:color w:val="auto"/>
          <w:highlight w:val="none"/>
          <w:lang w:val="en-US" w:eastAsia="zh-CN"/>
        </w:rPr>
        <w:t>民法典</w:t>
      </w:r>
      <w:r>
        <w:rPr>
          <w:rFonts w:hint="eastAsia" w:ascii="仿宋" w:hAnsi="仿宋" w:eastAsia="仿宋" w:cs="仿宋"/>
          <w:color w:val="auto"/>
          <w:highlight w:val="none"/>
          <w:lang w:eastAsia="zh-CN"/>
        </w:rPr>
        <w:t>的规定，买卖双方同意按照下述的条款和条件，签署本合同。</w:t>
      </w:r>
    </w:p>
    <w:p w14:paraId="4ACD1901">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1、本合同文件</w:t>
      </w:r>
    </w:p>
    <w:p w14:paraId="560A3936">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下列每一文件均应作为合同的组成部分进行阅读和解释：</w:t>
      </w:r>
    </w:p>
    <w:p w14:paraId="71983797">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（1）采购文件（2）投标文件（3）中标通知书</w:t>
      </w:r>
    </w:p>
    <w:p w14:paraId="5D3AFD5A">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（4）经双方确认进入合同的其它文件、补充条款或说明</w:t>
      </w:r>
    </w:p>
    <w:p w14:paraId="3192EFA2">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2、采购标的、数量、质量要求</w:t>
      </w:r>
    </w:p>
    <w:p w14:paraId="3D153C63">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3、合同总价</w:t>
      </w:r>
    </w:p>
    <w:p w14:paraId="5F80EED5">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合同总价为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元人民币。</w:t>
      </w:r>
    </w:p>
    <w:p w14:paraId="330D465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default" w:ascii="仿宋" w:hAnsi="仿宋" w:eastAsia="仿宋" w:cs="仿宋"/>
          <w:b w:val="0"/>
          <w:bCs w:val="0"/>
          <w:color w:val="auto"/>
          <w:highlight w:val="yellow"/>
          <w:u w:val="single"/>
          <w:lang w:val="en-US" w:eastAsia="zh-CN"/>
        </w:rPr>
      </w:pPr>
      <w:r>
        <w:rPr>
          <w:rFonts w:hint="eastAsia" w:ascii="仿宋" w:hAnsi="仿宋" w:eastAsia="仿宋" w:cs="仿宋"/>
          <w:color w:val="auto"/>
          <w:highlight w:val="none"/>
          <w:lang w:eastAsia="zh-CN"/>
        </w:rPr>
        <w:t>4、付款方式</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u w:val="single"/>
          <w:lang w:val="en-US" w:eastAsia="zh-CN"/>
        </w:rPr>
        <w:t xml:space="preserve">                         </w:t>
      </w:r>
    </w:p>
    <w:p w14:paraId="3D9E75EB">
      <w:pPr>
        <w:spacing w:line="360" w:lineRule="auto"/>
        <w:ind w:firstLine="486" w:firstLineChars="200"/>
        <w:rPr>
          <w:rFonts w:hint="default" w:ascii="仿宋" w:hAnsi="仿宋" w:eastAsia="仿宋" w:cs="仿宋"/>
          <w:color w:val="auto"/>
          <w:highlight w:val="none"/>
          <w:u w:val="single"/>
          <w:lang w:val="en-US" w:eastAsia="zh-CN"/>
        </w:rPr>
      </w:pPr>
      <w:r>
        <w:rPr>
          <w:rFonts w:hint="eastAsia" w:ascii="仿宋" w:hAnsi="仿宋" w:eastAsia="仿宋" w:cs="仿宋"/>
          <w:color w:val="auto"/>
          <w:highlight w:val="none"/>
          <w:lang w:eastAsia="zh-CN"/>
        </w:rPr>
        <w:t>5、合同供货期限及地点和方式：</w:t>
      </w:r>
      <w:r>
        <w:rPr>
          <w:rFonts w:hint="eastAsia" w:ascii="仿宋" w:hAnsi="仿宋" w:eastAsia="仿宋" w:cs="仿宋"/>
          <w:color w:val="auto"/>
          <w:highlight w:val="none"/>
          <w:u w:val="single"/>
          <w:lang w:val="en-US" w:eastAsia="zh-CN"/>
        </w:rPr>
        <w:t xml:space="preserve">                           </w:t>
      </w:r>
    </w:p>
    <w:p w14:paraId="3A7F1532">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6、验收要求及违约责任</w:t>
      </w:r>
    </w:p>
    <w:p w14:paraId="6908EC10">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7、违约责任及解决争议方法</w:t>
      </w:r>
    </w:p>
    <w:p w14:paraId="2741F5C0">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8、合同的生效</w:t>
      </w:r>
    </w:p>
    <w:p w14:paraId="20EB0ED3">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合同经双方授权代表签署，买卖双方加盖印章之后生效。</w:t>
      </w:r>
    </w:p>
    <w:p w14:paraId="475B0187">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本合同一式     份，双方各执     份。</w:t>
      </w:r>
    </w:p>
    <w:p w14:paraId="736E2C52">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买  方：                            卖  方：</w:t>
      </w:r>
    </w:p>
    <w:p w14:paraId="5BF95E3D">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名  称：（盖章）                    名  称：（盖章）</w:t>
      </w:r>
    </w:p>
    <w:p w14:paraId="2A9BEC45">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法定代表人（或委托代理人签章）：    法定代表人（或委托代理人签章）：</w:t>
      </w:r>
    </w:p>
    <w:p w14:paraId="7E488AEC">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地    址：                          地    址：</w:t>
      </w:r>
    </w:p>
    <w:p w14:paraId="1EE8B428">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邮政编码：                          邮政编码：</w:t>
      </w:r>
    </w:p>
    <w:p w14:paraId="7F00EA8B">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电    话：                          电    话：</w:t>
      </w:r>
    </w:p>
    <w:p w14:paraId="4DC12595">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开户银行：                          开户银行：</w:t>
      </w:r>
    </w:p>
    <w:p w14:paraId="23C7BA08">
      <w:pPr>
        <w:pStyle w:val="8"/>
        <w:spacing w:after="0" w:line="360" w:lineRule="exact"/>
        <w:ind w:left="0" w:leftChars="0" w:firstLine="486" w:firstLineChars="200"/>
        <w:rPr>
          <w:rFonts w:ascii="仿宋" w:hAnsi="仿宋" w:eastAsia="仿宋" w:cs="仿宋"/>
          <w:b/>
          <w:color w:val="auto"/>
          <w:sz w:val="30"/>
          <w:szCs w:val="30"/>
          <w:highlight w:val="none"/>
          <w:lang w:eastAsia="zh-CN"/>
        </w:rPr>
      </w:pPr>
      <w:r>
        <w:rPr>
          <w:rFonts w:hint="eastAsia" w:ascii="仿宋" w:hAnsi="仿宋" w:eastAsia="仿宋" w:cs="仿宋"/>
          <w:color w:val="auto"/>
          <w:highlight w:val="none"/>
          <w:u w:color="000000"/>
          <w:lang w:eastAsia="zh-CN"/>
        </w:rPr>
        <w:t>帐    号：                          帐    号：</w:t>
      </w:r>
    </w:p>
    <w:p w14:paraId="26E69F47">
      <w:pPr>
        <w:pStyle w:val="8"/>
        <w:spacing w:after="0" w:line="420" w:lineRule="exact"/>
        <w:ind w:left="0" w:leftChars="0" w:firstLine="606" w:firstLineChars="200"/>
        <w:jc w:val="center"/>
        <w:rPr>
          <w:rFonts w:hint="eastAsia" w:ascii="仿宋" w:hAnsi="仿宋" w:eastAsia="仿宋" w:cs="仿宋"/>
          <w:b/>
          <w:color w:val="auto"/>
          <w:sz w:val="30"/>
          <w:szCs w:val="30"/>
          <w:highlight w:val="none"/>
          <w:lang w:eastAsia="zh-CN"/>
        </w:rPr>
      </w:pPr>
    </w:p>
    <w:p w14:paraId="13221E44">
      <w:pPr>
        <w:pStyle w:val="8"/>
        <w:spacing w:after="0" w:line="420" w:lineRule="exact"/>
        <w:ind w:left="0" w:leftChars="0" w:firstLine="606" w:firstLineChars="200"/>
        <w:jc w:val="center"/>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二  合同条款</w:t>
      </w:r>
      <w:bookmarkEnd w:id="57"/>
      <w:bookmarkEnd w:id="58"/>
      <w:bookmarkEnd w:id="59"/>
      <w:bookmarkEnd w:id="60"/>
      <w:bookmarkEnd w:id="61"/>
      <w:bookmarkEnd w:id="62"/>
      <w:bookmarkEnd w:id="63"/>
      <w:bookmarkEnd w:id="64"/>
      <w:bookmarkEnd w:id="65"/>
    </w:p>
    <w:p w14:paraId="0DE0AACA">
      <w:pPr>
        <w:spacing w:line="440" w:lineRule="exact"/>
        <w:rPr>
          <w:rFonts w:ascii="仿宋" w:hAnsi="仿宋" w:eastAsia="仿宋" w:cs="仿宋"/>
          <w:b/>
          <w:color w:val="auto"/>
          <w:szCs w:val="21"/>
          <w:highlight w:val="none"/>
        </w:rPr>
      </w:pPr>
      <w:r>
        <w:rPr>
          <w:rFonts w:hint="eastAsia" w:ascii="仿宋" w:hAnsi="仿宋" w:eastAsia="仿宋" w:cs="仿宋"/>
          <w:b/>
          <w:color w:val="auto"/>
          <w:szCs w:val="21"/>
          <w:highlight w:val="none"/>
        </w:rPr>
        <w:t>一.合同文件</w:t>
      </w:r>
    </w:p>
    <w:p w14:paraId="58154B37">
      <w:pPr>
        <w:spacing w:line="44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1、合同文件适用法律</w:t>
      </w:r>
    </w:p>
    <w:p w14:paraId="196BD1FD">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适用于合同文件的法律是中华人民共和国现行法律、法规及招标人所在地的地方性法规。</w:t>
      </w:r>
    </w:p>
    <w:p w14:paraId="4EA45BBA">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2、合同文件组成和解释顺序</w:t>
      </w:r>
    </w:p>
    <w:p w14:paraId="6E1E341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(1)合同文件的组成和解释顺序如下：</w:t>
      </w:r>
    </w:p>
    <w:p w14:paraId="77A2B82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&lt;1&gt;合同的主要条款；</w:t>
      </w:r>
    </w:p>
    <w:p w14:paraId="1C50FFB6">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&lt;2&gt;合同的一般性条款；</w:t>
      </w:r>
    </w:p>
    <w:p w14:paraId="799434B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&lt;3&gt;洽商、变更等明确双方权利义务的纪要、协议；</w:t>
      </w:r>
    </w:p>
    <w:p w14:paraId="3831AD0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&lt;4&gt;中标通知书、投标文件和采购文件；</w:t>
      </w:r>
    </w:p>
    <w:p w14:paraId="29DA616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&lt;5&gt;有关图纸、标准、规范和其它有关技术资料、技术要求。</w:t>
      </w:r>
    </w:p>
    <w:p w14:paraId="773123C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&lt;6&gt;合同的主要条款的效力优于合同的一般性条款的效力。</w:t>
      </w:r>
    </w:p>
    <w:p w14:paraId="3EB50D6C">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3、合同文件使用文字</w:t>
      </w:r>
    </w:p>
    <w:p w14:paraId="1724058A">
      <w:pPr>
        <w:pStyle w:val="5"/>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(1)合同文件使用中文书写、解释和说明。</w:t>
      </w:r>
    </w:p>
    <w:p w14:paraId="7B610E6E">
      <w:pPr>
        <w:pStyle w:val="5"/>
        <w:overflowPunct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(2)合同文件使用技术性条款约定的为国家标准和规范；国家没有相应标准、规范时，可使用行业标准、规范。非标货物应按约定的技术性条款的标准和规范。 </w:t>
      </w:r>
    </w:p>
    <w:p w14:paraId="674B3899">
      <w:pPr>
        <w:spacing w:line="44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二.标的物的一般条款</w:t>
      </w:r>
    </w:p>
    <w:p w14:paraId="6AA4687A">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4、完整物权</w:t>
      </w:r>
    </w:p>
    <w:p w14:paraId="20E33CAC">
      <w:pPr>
        <w:tabs>
          <w:tab w:val="left" w:pos="660"/>
        </w:tabs>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对于</w:t>
      </w:r>
      <w:r>
        <w:rPr>
          <w:rFonts w:hint="eastAsia" w:ascii="仿宋" w:hAnsi="仿宋" w:eastAsia="仿宋" w:cs="仿宋"/>
          <w:color w:val="auto"/>
          <w:szCs w:val="21"/>
          <w:highlight w:val="none"/>
          <w:lang w:val="en-US" w:eastAsia="zh-CN"/>
        </w:rPr>
        <w:t>出售</w:t>
      </w:r>
      <w:r>
        <w:rPr>
          <w:rFonts w:hint="eastAsia" w:ascii="仿宋" w:hAnsi="仿宋" w:eastAsia="仿宋" w:cs="仿宋"/>
          <w:color w:val="auto"/>
          <w:szCs w:val="21"/>
          <w:highlight w:val="none"/>
          <w:lang w:eastAsia="zh-CN"/>
        </w:rPr>
        <w:t>的标的物，卖方应当拥有完整物权，并且卖方负有保证第三人不得向买方主张任何权利（包括知识产权）的义务。</w:t>
      </w:r>
    </w:p>
    <w:p w14:paraId="7178416D">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5、质量保证</w:t>
      </w:r>
    </w:p>
    <w:p w14:paraId="3B19A56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3F547C0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0A00E5AA">
      <w:pPr>
        <w:pStyle w:val="5"/>
        <w:tabs>
          <w:tab w:val="left" w:pos="900"/>
        </w:tabs>
        <w:overflowPunct w:val="0"/>
        <w:spacing w:line="440" w:lineRule="exact"/>
        <w:rPr>
          <w:rFonts w:cs="宋体"/>
          <w:color w:val="auto"/>
          <w:sz w:val="21"/>
          <w:szCs w:val="21"/>
          <w:highlight w:val="none"/>
          <w:u w:color="000000"/>
          <w:lang w:eastAsia="zh-CN"/>
        </w:rPr>
      </w:pPr>
      <w:r>
        <w:rPr>
          <w:rFonts w:hint="eastAsia" w:ascii="仿宋" w:hAnsi="仿宋" w:eastAsia="仿宋" w:cs="仿宋"/>
          <w:color w:val="auto"/>
          <w:szCs w:val="24"/>
          <w:highlight w:val="none"/>
          <w:u w:color="000000"/>
          <w:lang w:eastAsia="zh-CN"/>
        </w:rPr>
        <w:t>(3)除合同主要条款规定外，合同条款中标的物的质量保证期均自标的物通过最终验收之日起计算，且质量保证期按不低于国家标准和卖方承诺的高于国家标准的质保期（卖方有特殊要求的除</w:t>
      </w:r>
      <w:r>
        <w:rPr>
          <w:rFonts w:hint="eastAsia" w:cs="宋体"/>
          <w:color w:val="auto"/>
          <w:sz w:val="21"/>
          <w:szCs w:val="21"/>
          <w:highlight w:val="none"/>
          <w:u w:color="000000"/>
          <w:lang w:eastAsia="zh-CN"/>
        </w:rPr>
        <w:t>外）。</w:t>
      </w:r>
    </w:p>
    <w:p w14:paraId="6BC6414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6、包装</w:t>
      </w:r>
    </w:p>
    <w:p w14:paraId="77B6EFA7">
      <w:pPr>
        <w:pStyle w:val="5"/>
        <w:tabs>
          <w:tab w:val="left" w:pos="900"/>
        </w:tabs>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5D583B1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7、伴随服务</w:t>
      </w:r>
    </w:p>
    <w:p w14:paraId="06DFE29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(1)卖方除应履行按期按量交付合格标的物的义务之外，还应提供下列服务：</w:t>
      </w:r>
    </w:p>
    <w:p w14:paraId="2F36C61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&lt;1&gt;标的物的现场安装或指导安装、启动、调试、监督（如果必须安装、调试的话）；</w:t>
      </w:r>
    </w:p>
    <w:p w14:paraId="5D4020C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&lt;2&gt;提供标的物组装和一般维修所必须的工具；</w:t>
      </w:r>
    </w:p>
    <w:p w14:paraId="6690CE7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&lt;3&gt;在合同规定的期限内对所提供标的物实行运行监督、维修服务的前提条件是该服务并不能免除卖方在质量保证期内所承担的义务；</w:t>
      </w:r>
    </w:p>
    <w:p w14:paraId="6F242C8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&lt;4&gt;对买方技术人员的技术指导或培训。</w:t>
      </w:r>
    </w:p>
    <w:p w14:paraId="4EE92DD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(2)除合同另有规定之外，伴随服务的费用均已含在合同价款中，买方不再另行进行支付。</w:t>
      </w:r>
    </w:p>
    <w:p w14:paraId="209E8F05">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三.标的物的交付、检验和验收</w:t>
      </w:r>
    </w:p>
    <w:p w14:paraId="6881792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8、标的物的交付</w:t>
      </w:r>
    </w:p>
    <w:p w14:paraId="73B41FF9">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(1)标的物的所有权自标的物交付时转移。</w:t>
      </w:r>
    </w:p>
    <w:p w14:paraId="46889642">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(2)卖方应当按照约定的期限和约定的地点交付符合采购文件要求的标的物。</w:t>
      </w:r>
    </w:p>
    <w:p w14:paraId="6A2A1C13">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(3)卖方应当按照约定或者交易习惯向招标人交付提取标的物单证以外的有关单证和资料。</w:t>
      </w:r>
    </w:p>
    <w:p w14:paraId="1C30B1D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9、检验和验收</w:t>
      </w:r>
    </w:p>
    <w:p w14:paraId="10B5564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415F491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(2)买方根据合同规定的内容和验收标准进行验收，经检验无误后出具验收合格证明，该证明作为最终付款所需文件的组成部分。</w:t>
      </w:r>
    </w:p>
    <w:p w14:paraId="12A5F33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(3)验收期限自标的物交付之日起三十天内。特殊情况需延长的，双方应在合同条款中约定。</w:t>
      </w:r>
    </w:p>
    <w:p w14:paraId="4679C110">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四.对标的物提出异议的时间和办法</w:t>
      </w:r>
    </w:p>
    <w:p w14:paraId="6195298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10、对标的物提出异议的时间和办法 </w:t>
      </w:r>
    </w:p>
    <w:p w14:paraId="1B7AA69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(1)买方在验收过程中，应当于双方约定的检验期间内将标的物的数量或质量不符合约定的情形及处理方式以书面形式通知卖方。</w:t>
      </w:r>
    </w:p>
    <w:p w14:paraId="3FC5478D">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(2)如买方在验收期满后既不出具验收合格证明又未提出书面异议的视为卖方所交标的物符合合同规定。</w:t>
      </w:r>
    </w:p>
    <w:p w14:paraId="16367B1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(3)卖方应在收到买方书面异议后七天内负责处理问题，否则将视为默认买方提出的异议和处理意见。</w:t>
      </w:r>
    </w:p>
    <w:p w14:paraId="78001F3D">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五.合同价款和支付</w:t>
      </w:r>
    </w:p>
    <w:p w14:paraId="5F7A8BF5">
      <w:pPr>
        <w:spacing w:line="440" w:lineRule="exact"/>
        <w:rPr>
          <w:rFonts w:ascii="仿宋" w:hAnsi="仿宋" w:eastAsia="仿宋" w:cs="仿宋"/>
          <w:color w:val="auto"/>
          <w:highlight w:val="none"/>
        </w:rPr>
      </w:pPr>
      <w:r>
        <w:rPr>
          <w:rFonts w:hint="eastAsia" w:ascii="仿宋" w:hAnsi="仿宋" w:eastAsia="仿宋" w:cs="仿宋"/>
          <w:color w:val="auto"/>
          <w:highlight w:val="none"/>
        </w:rPr>
        <w:t>11、合同价款和支付</w:t>
      </w:r>
    </w:p>
    <w:p w14:paraId="729E3F7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(1)本合同的结算货币为人民币，单位元。</w:t>
      </w:r>
    </w:p>
    <w:p w14:paraId="62560B4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(2)卖方应按照双方签订的合同规定交货并在合同主要条款规定的期限内持下列单据结算货款：</w:t>
      </w:r>
    </w:p>
    <w:p w14:paraId="06C89E4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&lt;1&gt;合格的销售发票；</w:t>
      </w:r>
    </w:p>
    <w:p w14:paraId="179A9D4D">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&lt;2&gt;买方盖章签收后的送货回单和验收合格证明。</w:t>
      </w:r>
    </w:p>
    <w:p w14:paraId="6FBF844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(3)买方应按合同主要条款规定的期限和方式付款。</w:t>
      </w:r>
    </w:p>
    <w:p w14:paraId="38F9C2F7">
      <w:pPr>
        <w:pStyle w:val="5"/>
        <w:tabs>
          <w:tab w:val="left" w:pos="54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(4)根据现行税法对买方征收的与本合同有关的一切税费均由买方承担；根据现行税法对卖方征收的与本合同有关的一切税费均由卖方承担。</w:t>
      </w:r>
    </w:p>
    <w:p w14:paraId="3A407DC7">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六.违约责任</w:t>
      </w:r>
    </w:p>
    <w:p w14:paraId="64C53A3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12、违约责任</w:t>
      </w:r>
    </w:p>
    <w:p w14:paraId="00CDC879">
      <w:pPr>
        <w:pStyle w:val="5"/>
        <w:spacing w:line="440" w:lineRule="exact"/>
        <w:ind w:firstLine="486" w:firstLineChars="20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合同一方不履行合同义务或者履行合同义务不符合约定的，应当承担继续履行、采取补救措施或者赔偿损失等违约责任。</w:t>
      </w:r>
    </w:p>
    <w:p w14:paraId="71FBAA7D">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13、买方违约责任</w:t>
      </w:r>
    </w:p>
    <w:p w14:paraId="6F048E9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(1)在合同生效后，买方要求退货的，应向卖方偿付合同总价款的5%，作为违约金，违约金不足以补偿损失的，卖方有权要求甲方补足。</w:t>
      </w:r>
    </w:p>
    <w:p w14:paraId="00C7BADE">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(2)买方逾期付款的应按照逾期付款金额的每天万分之四支付逾期付款违约金。</w:t>
      </w:r>
    </w:p>
    <w:p w14:paraId="4C654F68">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(3)买方违反合同规定，拒绝接收卖方交付的符合采购文件要求的合格标的物，应当承担卖方由此造成的损失。</w:t>
      </w:r>
    </w:p>
    <w:p w14:paraId="50D2D9E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14、卖方违约责任</w:t>
      </w:r>
    </w:p>
    <w:p w14:paraId="2F38F32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(1)卖方不能交货（逾期超过五天视为不能交货），或交货不合格从而影响买方按期正常使用的，应向买方偿付合同总价款5%的违约金，违约金不足以补偿损失的，买方有权要求卖方补足。</w:t>
      </w:r>
    </w:p>
    <w:p w14:paraId="61FC9C3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(2)卖方逾期交货的，应在发货前与买方和政府采购管理部门协商，买方仍需求的，卖方应立即发货并应按照逾期交货部分货款的每天万分之四支付逾期交货违约金，同时承担买方因此遭致的损失费用。</w:t>
      </w:r>
    </w:p>
    <w:p w14:paraId="1AEF5ED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15、不可抗力</w:t>
      </w:r>
    </w:p>
    <w:p w14:paraId="161E24CA">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(1)因水灾、火灾、地震、战争等不可抗力不能履行合同的，根据不可抗力的影响，部分或者全部免除责任。但合同一方迟延履行后发生不可抗力的，不能免除责任。</w:t>
      </w:r>
    </w:p>
    <w:p w14:paraId="51EFBEE2">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(2)合同一方因不可抗力不能履行合同的，应当及时通知对方，以减轻可能给对方造成的损失，并应当在合理期限内提供证明。</w:t>
      </w:r>
    </w:p>
    <w:p w14:paraId="2DB3C3B6">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七.索赔</w:t>
      </w:r>
    </w:p>
    <w:p w14:paraId="66C45EF6">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16、索赔</w:t>
      </w:r>
    </w:p>
    <w:p w14:paraId="6DBD3DB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(1)买方有权根据当地产品质量检验机构或其它有权威部门出具的检验证书向卖方提出索赔。</w:t>
      </w:r>
    </w:p>
    <w:p w14:paraId="6CCF610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(2)在本合同规定的检验期和质量保证期内，如果卖方对买方提出的索赔或差异有责任，则卖方应按买方同意的下列一种或多种方式解决索赔事宜：</w:t>
      </w:r>
    </w:p>
    <w:p w14:paraId="322BE86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&lt;1&gt;卖方同意退货，并按合同规定的货币将货款退还给买方，并承担由此发生的一切损失和费用，包括利息、银行手续费、运费、保险费、检验费、仓储费、装卸费以及为保护退回标的物所需的其它必要费用；</w:t>
      </w:r>
    </w:p>
    <w:p w14:paraId="3E8DF30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&lt;2&gt;根据标的物的低劣程度、损坏程度以及甲方遭受损失的数额，经双方协商确定降低标的物的价格；</w:t>
      </w:r>
    </w:p>
    <w:p w14:paraId="486F99B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747ED8F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332A6E3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(4)买方提出索赔的书面材料应报当地政府采购管理部门备案。卖方同意的索赔方案应报当地政府采购管理部门审核。</w:t>
      </w:r>
    </w:p>
    <w:p w14:paraId="3176E1A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八.履约保证金</w:t>
      </w:r>
    </w:p>
    <w:p w14:paraId="23798B69">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17、履约保证金</w:t>
      </w:r>
    </w:p>
    <w:p w14:paraId="49DD7669">
      <w:pPr>
        <w:pStyle w:val="5"/>
        <w:overflowPunct w:val="0"/>
        <w:spacing w:line="440" w:lineRule="exact"/>
        <w:ind w:firstLine="607" w:firstLineChars="25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(1)卖方应在本合同签订时，按采购文件的约定提供相应的履约保证金，保证金的有效期应不低于合同有效期。</w:t>
      </w:r>
    </w:p>
    <w:p w14:paraId="096573E3">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(2)如果卖方未能履行合同规定的任何义务，买方有权从履约保证金中取得补偿。</w:t>
      </w:r>
    </w:p>
    <w:p w14:paraId="60688D80">
      <w:pPr>
        <w:pStyle w:val="5"/>
        <w:overflowPunct w:val="0"/>
        <w:spacing w:line="440" w:lineRule="exact"/>
        <w:ind w:right="-1010" w:rightChars="-416"/>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(3)履约保证金（无息）将在卖方履行完合同义务，买方支付合同价款的五天内</w:t>
      </w:r>
    </w:p>
    <w:p w14:paraId="514B7B70">
      <w:pPr>
        <w:pStyle w:val="5"/>
        <w:overflowPunct w:val="0"/>
        <w:spacing w:line="440" w:lineRule="exact"/>
        <w:ind w:right="-1010" w:rightChars="-416" w:firstLine="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退回。</w:t>
      </w:r>
    </w:p>
    <w:p w14:paraId="33914FBB">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九.合同的解除和转让</w:t>
      </w:r>
    </w:p>
    <w:p w14:paraId="6E3A7FE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18、合同的解除</w:t>
      </w:r>
    </w:p>
    <w:p w14:paraId="41D5F3F7">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(1)买方和卖方协商一致，可以解除合同。</w:t>
      </w:r>
    </w:p>
    <w:p w14:paraId="3FABAAD9">
      <w:pPr>
        <w:pStyle w:val="5"/>
        <w:spacing w:line="440" w:lineRule="exact"/>
        <w:rPr>
          <w:rFonts w:ascii="仿宋" w:hAnsi="仿宋" w:eastAsia="仿宋" w:cs="仿宋"/>
          <w:color w:val="auto"/>
          <w:szCs w:val="24"/>
          <w:highlight w:val="none"/>
          <w:u w:color="000000"/>
        </w:rPr>
      </w:pPr>
      <w:r>
        <w:rPr>
          <w:rFonts w:hint="eastAsia" w:ascii="仿宋" w:hAnsi="仿宋" w:eastAsia="仿宋" w:cs="仿宋"/>
          <w:color w:val="auto"/>
          <w:szCs w:val="24"/>
          <w:highlight w:val="none"/>
          <w:u w:color="000000"/>
        </w:rPr>
        <w:t>(2)有下列情形之一，合同一方可以解除合同：</w:t>
      </w:r>
    </w:p>
    <w:p w14:paraId="56F67079">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&lt;1&gt;因不可抗力致使不能实现合同目的，未受不可抗力影响的一方有权解除合同；</w:t>
      </w:r>
    </w:p>
    <w:p w14:paraId="23340707">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&lt;2&gt;因合同一方违约导致合同不能履行，另一方有权解除合同。</w:t>
      </w:r>
    </w:p>
    <w:p w14:paraId="0D46DE3E">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(3)有权解除合同的一方，应当在违约事实或不可抗力发生之后三十天内书面通知对方以主张解除合同，合同在书面通知到达对方时解除。</w:t>
      </w:r>
    </w:p>
    <w:p w14:paraId="31D717C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19、合同的转让</w:t>
      </w:r>
    </w:p>
    <w:p w14:paraId="784AA14B">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合同的部分和全部都不得转让。</w:t>
      </w:r>
    </w:p>
    <w:p w14:paraId="3B540CD7">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十.合同的生效</w:t>
      </w:r>
    </w:p>
    <w:p w14:paraId="24C61BCE">
      <w:pPr>
        <w:spacing w:line="440" w:lineRule="exact"/>
        <w:rPr>
          <w:rFonts w:ascii="仿宋" w:hAnsi="仿宋" w:eastAsia="仿宋" w:cs="仿宋"/>
          <w:color w:val="auto"/>
          <w:highlight w:val="none"/>
        </w:rPr>
      </w:pPr>
      <w:r>
        <w:rPr>
          <w:rFonts w:hint="eastAsia" w:ascii="仿宋" w:hAnsi="仿宋" w:eastAsia="仿宋" w:cs="仿宋"/>
          <w:color w:val="auto"/>
          <w:highlight w:val="none"/>
        </w:rPr>
        <w:t>20</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合同的生效</w:t>
      </w:r>
    </w:p>
    <w:p w14:paraId="709A3A0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本合同在双方签字盖章并在招标人收到中标人提交的履约保证金后，经招标采购管理部门备案后生效。</w:t>
      </w:r>
    </w:p>
    <w:p w14:paraId="278D04E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十一. 争议解决</w:t>
      </w:r>
    </w:p>
    <w:p w14:paraId="144E8DD8">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21、争议解决</w:t>
      </w:r>
    </w:p>
    <w:p w14:paraId="4752943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 xml:space="preserve"> 买卖双方因合同发生争议，进行调解，协商不成，可选择：</w:t>
      </w:r>
    </w:p>
    <w:p w14:paraId="572EF19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(1)双方同时申请仲裁；</w:t>
      </w:r>
    </w:p>
    <w:p w14:paraId="7C68F464">
      <w:pPr>
        <w:pStyle w:val="5"/>
        <w:tabs>
          <w:tab w:val="left" w:pos="90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(2)向买方所在地人民法院提起诉讼。</w:t>
      </w:r>
    </w:p>
    <w:p w14:paraId="3FE60AB3">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十二 .附则</w:t>
      </w:r>
    </w:p>
    <w:p w14:paraId="182416E1">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22、合同份数。</w:t>
      </w:r>
    </w:p>
    <w:p w14:paraId="237ECDA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lang w:eastAsia="zh-CN"/>
        </w:rPr>
        <w:tab/>
      </w:r>
      <w:r>
        <w:rPr>
          <w:rFonts w:hint="eastAsia" w:ascii="仿宋" w:hAnsi="仿宋" w:eastAsia="仿宋" w:cs="仿宋"/>
          <w:color w:val="auto"/>
          <w:highlight w:val="none"/>
          <w:lang w:eastAsia="zh-CN"/>
        </w:rPr>
        <w:t xml:space="preserve"> 本合同一式</w:t>
      </w:r>
      <w:r>
        <w:rPr>
          <w:rFonts w:hint="eastAsia" w:ascii="仿宋" w:hAnsi="仿宋" w:eastAsia="仿宋" w:cs="仿宋"/>
          <w:color w:val="auto"/>
          <w:highlight w:val="none"/>
          <w:lang w:val="en-US" w:eastAsia="zh-CN"/>
        </w:rPr>
        <w:t>六</w:t>
      </w:r>
      <w:r>
        <w:rPr>
          <w:rFonts w:hint="eastAsia" w:ascii="仿宋" w:hAnsi="仿宋" w:eastAsia="仿宋" w:cs="仿宋"/>
          <w:color w:val="auto"/>
          <w:highlight w:val="none"/>
          <w:lang w:eastAsia="zh-CN"/>
        </w:rPr>
        <w:t>份，买卖双方各执二份，招标代理机构一份，招标采购管理部门一份。</w:t>
      </w:r>
    </w:p>
    <w:p w14:paraId="3D07F7DC">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23、未尽事宜</w:t>
      </w:r>
    </w:p>
    <w:p w14:paraId="1689E3E8">
      <w:pPr>
        <w:spacing w:line="440" w:lineRule="exact"/>
        <w:ind w:firstLine="607" w:firstLineChars="250"/>
        <w:rPr>
          <w:rFonts w:ascii="宋体" w:cs="宋体"/>
          <w:color w:val="auto"/>
          <w:szCs w:val="21"/>
          <w:highlight w:val="none"/>
          <w:lang w:eastAsia="zh-CN"/>
        </w:rPr>
      </w:pPr>
      <w:r>
        <w:rPr>
          <w:rFonts w:hint="eastAsia" w:ascii="仿宋" w:hAnsi="仿宋" w:eastAsia="仿宋" w:cs="仿宋"/>
          <w:color w:val="auto"/>
          <w:highlight w:val="none"/>
          <w:lang w:eastAsia="zh-CN"/>
        </w:rPr>
        <w:t>本合同未尽事宜应按《中华人民共和国政府采购法》、《中华人民共和国</w:t>
      </w:r>
      <w:r>
        <w:rPr>
          <w:rFonts w:hint="eastAsia" w:ascii="仿宋" w:hAnsi="仿宋" w:eastAsia="仿宋" w:cs="仿宋"/>
          <w:color w:val="auto"/>
          <w:highlight w:val="none"/>
          <w:lang w:val="en-US" w:eastAsia="zh-CN"/>
        </w:rPr>
        <w:t>民法典</w:t>
      </w:r>
      <w:r>
        <w:rPr>
          <w:rFonts w:hint="eastAsia" w:ascii="仿宋" w:hAnsi="仿宋" w:eastAsia="仿宋" w:cs="仿宋"/>
          <w:color w:val="auto"/>
          <w:highlight w:val="none"/>
          <w:lang w:eastAsia="zh-CN"/>
        </w:rPr>
        <w:t>》、《中华人民共和国产品质量法》之规定解释。</w:t>
      </w:r>
    </w:p>
    <w:p w14:paraId="434A8DF3">
      <w:pPr>
        <w:pStyle w:val="7"/>
        <w:numPr>
          <w:ilvl w:val="0"/>
          <w:numId w:val="0"/>
        </w:numPr>
        <w:rPr>
          <w:rFonts w:ascii="仿宋" w:hAnsi="仿宋" w:eastAsia="仿宋" w:cs="仿宋"/>
          <w:color w:val="auto"/>
          <w:sz w:val="24"/>
          <w:highlight w:val="none"/>
          <w:lang w:eastAsia="zh-CN"/>
        </w:rPr>
      </w:pPr>
    </w:p>
    <w:p w14:paraId="155B9F01">
      <w:pPr>
        <w:rPr>
          <w:rFonts w:ascii="仿宋" w:hAnsi="仿宋" w:eastAsia="仿宋" w:cs="仿宋"/>
          <w:b/>
          <w:bCs/>
          <w:color w:val="auto"/>
          <w:highlight w:val="none"/>
          <w:lang w:eastAsia="zh-CN"/>
        </w:rPr>
      </w:pPr>
    </w:p>
    <w:p w14:paraId="3C5C6012">
      <w:pPr>
        <w:rPr>
          <w:rFonts w:ascii="仿宋" w:hAnsi="仿宋" w:eastAsia="仿宋" w:cs="仿宋"/>
          <w:color w:val="auto"/>
          <w:highlight w:val="none"/>
          <w:lang w:eastAsia="zh-CN"/>
        </w:rPr>
      </w:pPr>
    </w:p>
    <w:p w14:paraId="6D381BA7">
      <w:pPr>
        <w:pStyle w:val="35"/>
        <w:keepNext/>
        <w:keepLines/>
        <w:spacing w:before="0" w:after="1160"/>
        <w:rPr>
          <w:rFonts w:ascii="仿宋" w:hAnsi="仿宋" w:eastAsia="仿宋" w:cs="仿宋"/>
          <w:b/>
          <w:bCs/>
          <w:color w:val="auto"/>
          <w:highlight w:val="none"/>
        </w:rPr>
      </w:pPr>
      <w:r>
        <w:rPr>
          <w:rFonts w:hint="eastAsia" w:ascii="仿宋" w:hAnsi="仿宋" w:eastAsia="仿宋" w:cs="仿宋"/>
          <w:b/>
          <w:bCs/>
          <w:color w:val="auto"/>
          <w:highlight w:val="none"/>
        </w:rPr>
        <w:t>第</w:t>
      </w:r>
      <w:r>
        <w:rPr>
          <w:rFonts w:hint="eastAsia" w:ascii="仿宋" w:hAnsi="仿宋" w:eastAsia="仿宋" w:cs="仿宋"/>
          <w:b/>
          <w:bCs/>
          <w:color w:val="auto"/>
          <w:highlight w:val="none"/>
          <w:lang w:eastAsia="zh-CN"/>
        </w:rPr>
        <w:t>六</w:t>
      </w:r>
      <w:r>
        <w:rPr>
          <w:rFonts w:hint="eastAsia" w:ascii="仿宋" w:hAnsi="仿宋" w:eastAsia="仿宋" w:cs="仿宋"/>
          <w:b/>
          <w:bCs/>
          <w:color w:val="auto"/>
          <w:highlight w:val="none"/>
        </w:rPr>
        <w:t>部分</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rPr>
        <w:t>投标文件格式</w:t>
      </w:r>
    </w:p>
    <w:p w14:paraId="1CA8FCCD">
      <w:pPr>
        <w:adjustRightInd w:val="0"/>
        <w:snapToGrid w:val="0"/>
        <w:spacing w:line="360" w:lineRule="auto"/>
        <w:ind w:left="602" w:right="70" w:hanging="602"/>
        <w:jc w:val="right"/>
        <w:rPr>
          <w:rFonts w:ascii="仿宋" w:hAnsi="仿宋" w:eastAsia="仿宋" w:cs="仿宋"/>
          <w:b/>
          <w:bCs/>
          <w:color w:val="auto"/>
          <w:sz w:val="28"/>
          <w:szCs w:val="28"/>
          <w:highlight w:val="none"/>
          <w:bdr w:val="single" w:color="auto" w:sz="4" w:space="0"/>
          <w:lang w:eastAsia="zh-CN"/>
        </w:rPr>
      </w:pPr>
      <w:bookmarkStart w:id="66" w:name="bookmark196"/>
      <w:r>
        <w:rPr>
          <w:rFonts w:hint="eastAsia" w:ascii="仿宋" w:hAnsi="仿宋" w:eastAsia="仿宋" w:cs="仿宋"/>
          <w:b/>
          <w:bCs/>
          <w:color w:val="auto"/>
          <w:sz w:val="28"/>
          <w:szCs w:val="28"/>
          <w:highlight w:val="none"/>
          <w:bdr w:val="single" w:color="auto" w:sz="4" w:space="0"/>
          <w:lang w:eastAsia="zh-CN"/>
        </w:rPr>
        <w:t>正/副 本</w:t>
      </w:r>
    </w:p>
    <w:p w14:paraId="48494DE4">
      <w:pPr>
        <w:adjustRightInd w:val="0"/>
        <w:snapToGrid w:val="0"/>
        <w:spacing w:line="360" w:lineRule="auto"/>
        <w:jc w:val="center"/>
        <w:rPr>
          <w:rFonts w:ascii="仿宋" w:hAnsi="仿宋" w:eastAsia="仿宋" w:cs="仿宋"/>
          <w:b/>
          <w:caps/>
          <w:color w:val="auto"/>
          <w:highlight w:val="none"/>
          <w:lang w:eastAsia="zh-CN"/>
        </w:rPr>
      </w:pPr>
    </w:p>
    <w:p w14:paraId="44CBC020">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caps/>
          <w:color w:val="auto"/>
          <w:sz w:val="32"/>
          <w:szCs w:val="32"/>
          <w:highlight w:val="none"/>
          <w:lang w:eastAsia="zh-CN"/>
        </w:rPr>
        <w:t>（项目名称）</w:t>
      </w:r>
    </w:p>
    <w:p w14:paraId="035320DF">
      <w:pPr>
        <w:adjustRightInd w:val="0"/>
        <w:snapToGrid w:val="0"/>
        <w:spacing w:line="360" w:lineRule="auto"/>
        <w:jc w:val="both"/>
        <w:rPr>
          <w:rFonts w:ascii="仿宋" w:hAnsi="仿宋" w:eastAsia="仿宋" w:cs="仿宋"/>
          <w:bCs/>
          <w:color w:val="auto"/>
          <w:sz w:val="32"/>
          <w:szCs w:val="32"/>
          <w:highlight w:val="none"/>
          <w:lang w:eastAsia="zh-CN"/>
        </w:rPr>
      </w:pPr>
    </w:p>
    <w:p w14:paraId="435220FD">
      <w:pPr>
        <w:adjustRightInd w:val="0"/>
        <w:snapToGrid w:val="0"/>
        <w:spacing w:line="360" w:lineRule="auto"/>
        <w:jc w:val="center"/>
        <w:rPr>
          <w:rFonts w:ascii="仿宋" w:hAnsi="仿宋" w:eastAsia="仿宋" w:cs="仿宋"/>
          <w:bCs/>
          <w:color w:val="auto"/>
          <w:sz w:val="32"/>
          <w:szCs w:val="32"/>
          <w:highlight w:val="none"/>
          <w:lang w:eastAsia="zh-CN"/>
        </w:rPr>
      </w:pPr>
    </w:p>
    <w:p w14:paraId="309A6F00">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bCs/>
          <w:color w:val="auto"/>
          <w:sz w:val="44"/>
          <w:szCs w:val="44"/>
          <w:highlight w:val="none"/>
          <w:lang w:eastAsia="zh-CN"/>
        </w:rPr>
        <w:t>投标文件</w:t>
      </w:r>
    </w:p>
    <w:p w14:paraId="248AAC70">
      <w:pPr>
        <w:adjustRightInd w:val="0"/>
        <w:snapToGrid w:val="0"/>
        <w:spacing w:line="360" w:lineRule="auto"/>
        <w:jc w:val="center"/>
        <w:rPr>
          <w:rFonts w:ascii="仿宋" w:hAnsi="仿宋" w:eastAsia="仿宋" w:cs="仿宋"/>
          <w:bCs/>
          <w:color w:val="auto"/>
          <w:sz w:val="32"/>
          <w:szCs w:val="32"/>
          <w:highlight w:val="none"/>
          <w:lang w:eastAsia="zh-CN"/>
        </w:rPr>
      </w:pPr>
    </w:p>
    <w:p w14:paraId="66698906">
      <w:pPr>
        <w:adjustRightInd w:val="0"/>
        <w:snapToGrid w:val="0"/>
        <w:spacing w:line="360" w:lineRule="auto"/>
        <w:jc w:val="both"/>
        <w:rPr>
          <w:rFonts w:ascii="仿宋" w:hAnsi="仿宋" w:eastAsia="仿宋" w:cs="仿宋"/>
          <w:bCs/>
          <w:color w:val="auto"/>
          <w:sz w:val="32"/>
          <w:szCs w:val="32"/>
          <w:highlight w:val="none"/>
          <w:lang w:eastAsia="zh-CN"/>
        </w:rPr>
      </w:pPr>
    </w:p>
    <w:p w14:paraId="108E1B9D">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kern w:val="0"/>
          <w:sz w:val="28"/>
          <w:szCs w:val="28"/>
          <w:highlight w:val="none"/>
          <w:fitText w:val="2810" w:id="1470909418"/>
          <w:lang w:eastAsia="zh-CN"/>
        </w:rPr>
        <w:t>供应商名称（公章）：</w:t>
      </w:r>
    </w:p>
    <w:p w14:paraId="6AAE9704">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8072040">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w w:val="77"/>
          <w:kern w:val="0"/>
          <w:sz w:val="28"/>
          <w:szCs w:val="28"/>
          <w:highlight w:val="none"/>
          <w:fitText w:val="2810" w:id="1"/>
          <w:lang w:eastAsia="zh-CN"/>
        </w:rPr>
        <w:t>法定代表人（签章或盖章）</w:t>
      </w:r>
      <w:r>
        <w:rPr>
          <w:rFonts w:hint="eastAsia" w:ascii="仿宋" w:hAnsi="仿宋" w:eastAsia="仿宋" w:cs="仿宋"/>
          <w:b/>
          <w:caps/>
          <w:color w:val="auto"/>
          <w:spacing w:val="-1"/>
          <w:w w:val="77"/>
          <w:kern w:val="0"/>
          <w:sz w:val="28"/>
          <w:szCs w:val="28"/>
          <w:highlight w:val="none"/>
          <w:fitText w:val="2810" w:id="1"/>
          <w:lang w:eastAsia="zh-CN"/>
        </w:rPr>
        <w:t>：</w:t>
      </w:r>
    </w:p>
    <w:p w14:paraId="74675106">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141CD4E1">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13"/>
          <w:kern w:val="0"/>
          <w:sz w:val="28"/>
          <w:szCs w:val="28"/>
          <w:highlight w:val="none"/>
          <w:fitText w:val="2810" w:id="2"/>
          <w:lang w:eastAsia="zh-CN"/>
        </w:rPr>
        <w:t>供应商地址</w:t>
      </w:r>
      <w:r>
        <w:rPr>
          <w:rFonts w:hint="eastAsia" w:ascii="仿宋" w:hAnsi="仿宋" w:eastAsia="仿宋" w:cs="仿宋"/>
          <w:b/>
          <w:caps/>
          <w:color w:val="auto"/>
          <w:spacing w:val="0"/>
          <w:kern w:val="0"/>
          <w:sz w:val="28"/>
          <w:szCs w:val="28"/>
          <w:highlight w:val="none"/>
          <w:fitText w:val="2810" w:id="2"/>
          <w:lang w:eastAsia="zh-CN"/>
        </w:rPr>
        <w:t>：</w:t>
      </w:r>
    </w:p>
    <w:p w14:paraId="7A31FE0A">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08A7735">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281"/>
          <w:kern w:val="0"/>
          <w:sz w:val="28"/>
          <w:szCs w:val="28"/>
          <w:highlight w:val="none"/>
          <w:fitText w:val="2810" w:id="3"/>
          <w:lang w:eastAsia="zh-CN"/>
        </w:rPr>
        <w:t>联系人</w:t>
      </w:r>
      <w:r>
        <w:rPr>
          <w:rFonts w:hint="eastAsia" w:ascii="仿宋" w:hAnsi="仿宋" w:eastAsia="仿宋" w:cs="仿宋"/>
          <w:b/>
          <w:caps/>
          <w:color w:val="auto"/>
          <w:spacing w:val="2"/>
          <w:kern w:val="0"/>
          <w:sz w:val="28"/>
          <w:szCs w:val="28"/>
          <w:highlight w:val="none"/>
          <w:fitText w:val="2810" w:id="3"/>
          <w:lang w:eastAsia="zh-CN"/>
        </w:rPr>
        <w:t>：</w:t>
      </w:r>
    </w:p>
    <w:p w14:paraId="7225883A">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12603DDB">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76"/>
          <w:kern w:val="0"/>
          <w:sz w:val="28"/>
          <w:szCs w:val="28"/>
          <w:highlight w:val="none"/>
          <w:fitText w:val="2810" w:id="4"/>
          <w:lang w:eastAsia="zh-CN"/>
        </w:rPr>
        <w:t>联系电话</w:t>
      </w:r>
      <w:r>
        <w:rPr>
          <w:rFonts w:hint="eastAsia" w:ascii="仿宋" w:hAnsi="仿宋" w:eastAsia="仿宋" w:cs="仿宋"/>
          <w:b/>
          <w:caps/>
          <w:color w:val="auto"/>
          <w:spacing w:val="1"/>
          <w:kern w:val="0"/>
          <w:sz w:val="28"/>
          <w:szCs w:val="28"/>
          <w:highlight w:val="none"/>
          <w:fitText w:val="2810" w:id="4"/>
          <w:lang w:eastAsia="zh-CN"/>
        </w:rPr>
        <w:t>：</w:t>
      </w:r>
    </w:p>
    <w:p w14:paraId="25EE2503">
      <w:pPr>
        <w:adjustRightInd w:val="0"/>
        <w:snapToGrid w:val="0"/>
        <w:spacing w:line="360" w:lineRule="auto"/>
        <w:jc w:val="center"/>
        <w:rPr>
          <w:rFonts w:ascii="仿宋" w:hAnsi="仿宋" w:eastAsia="仿宋" w:cs="仿宋"/>
          <w:b/>
          <w:caps/>
          <w:color w:val="auto"/>
          <w:sz w:val="28"/>
          <w:szCs w:val="28"/>
          <w:highlight w:val="none"/>
          <w:lang w:eastAsia="zh-CN"/>
        </w:rPr>
      </w:pPr>
    </w:p>
    <w:p w14:paraId="1E8BC446">
      <w:pPr>
        <w:adjustRightInd w:val="0"/>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_年__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_月__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_日</w:t>
      </w:r>
    </w:p>
    <w:p w14:paraId="72A03979">
      <w:pPr>
        <w:pStyle w:val="37"/>
        <w:spacing w:after="340" w:line="240" w:lineRule="auto"/>
        <w:ind w:firstLine="0"/>
        <w:rPr>
          <w:rFonts w:ascii="仿宋" w:hAnsi="仿宋" w:eastAsia="仿宋" w:cs="仿宋"/>
          <w:color w:val="auto"/>
          <w:highlight w:val="none"/>
        </w:rPr>
      </w:pPr>
    </w:p>
    <w:bookmarkEnd w:id="66"/>
    <w:p w14:paraId="5DC13F40">
      <w:pPr>
        <w:pStyle w:val="3"/>
        <w:spacing w:line="240" w:lineRule="atLeast"/>
        <w:rPr>
          <w:rFonts w:ascii="仿宋" w:hAnsi="仿宋" w:eastAsia="仿宋" w:cs="仿宋"/>
          <w:bCs/>
          <w:color w:val="auto"/>
          <w:sz w:val="24"/>
          <w:highlight w:val="none"/>
          <w:lang w:eastAsia="zh-CN"/>
        </w:rPr>
      </w:pPr>
      <w:bookmarkStart w:id="67" w:name="_Toc18694"/>
      <w:bookmarkStart w:id="68" w:name="_Toc8919"/>
      <w:bookmarkStart w:id="69" w:name="_Toc515647803"/>
      <w:bookmarkStart w:id="70" w:name="_Toc18974"/>
    </w:p>
    <w:p w14:paraId="693FB3A1">
      <w:pPr>
        <w:pStyle w:val="3"/>
        <w:spacing w:line="240" w:lineRule="atLeast"/>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第一部分 资格证明文件</w:t>
      </w:r>
      <w:bookmarkEnd w:id="67"/>
      <w:bookmarkEnd w:id="68"/>
      <w:bookmarkEnd w:id="69"/>
      <w:bookmarkEnd w:id="70"/>
    </w:p>
    <w:p w14:paraId="5B9C0144">
      <w:pPr>
        <w:spacing w:line="240" w:lineRule="atLeast"/>
        <w:ind w:left="717" w:hanging="716" w:hangingChars="295"/>
        <w:jc w:val="center"/>
        <w:rPr>
          <w:rFonts w:ascii="仿宋" w:hAnsi="仿宋" w:eastAsia="仿宋" w:cs="仿宋"/>
          <w:color w:val="auto"/>
          <w:highlight w:val="none"/>
          <w:lang w:eastAsia="zh-CN"/>
        </w:rPr>
      </w:pPr>
    </w:p>
    <w:p w14:paraId="209074F3">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1、法人或者非法人组织的营业执照等证明文件复印件（须加盖本单位章）或自然人的身份证明复印件;</w:t>
      </w:r>
    </w:p>
    <w:p w14:paraId="5B47D9F9">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2、法定代表人资格证明书</w:t>
      </w:r>
    </w:p>
    <w:p w14:paraId="42F27A79">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3、法定代表人授权书</w:t>
      </w:r>
    </w:p>
    <w:p w14:paraId="41ED4D92">
      <w:pPr>
        <w:spacing w:line="440" w:lineRule="exact"/>
        <w:ind w:firstLine="356" w:firstLineChars="147"/>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1FC8646B">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、投标保证金缴纳凭证或投标担保函；</w:t>
      </w:r>
    </w:p>
    <w:p w14:paraId="5FBBA84F">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6、投标企业须提供供应商（被授权本单位在职人员）近6个月内任意1个月的有效社保证明;</w:t>
      </w:r>
    </w:p>
    <w:p w14:paraId="170A8EA5">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7、投标供应商具有有效期内的《食品经营许可证》或《食品流通许可证》或《食品生产许可证》。</w:t>
      </w:r>
    </w:p>
    <w:p w14:paraId="0FD609CA">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8、投标供应商需提供从业人员健康证（不少于5人）。</w:t>
      </w:r>
    </w:p>
    <w:p w14:paraId="71ABA313">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9、投标供应商需提供肉类产品养殖单位有效的《动物防疫合格证》，肉类屠宰必须提供经动物卫生监督所出具动物检疫合格证明。</w:t>
      </w:r>
    </w:p>
    <w:p w14:paraId="65D1EB95">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7EF60EED">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11</w:t>
      </w:r>
      <w:r>
        <w:rPr>
          <w:rFonts w:hint="eastAsia" w:ascii="仿宋" w:hAnsi="仿宋" w:eastAsia="仿宋" w:cs="仿宋"/>
          <w:color w:val="auto"/>
          <w:szCs w:val="21"/>
          <w:highlight w:val="none"/>
          <w:lang w:eastAsia="zh-CN"/>
        </w:rPr>
        <w:t xml:space="preserve">、供应商须知资料表要求的其他资格证明文件; </w:t>
      </w:r>
    </w:p>
    <w:p w14:paraId="303722BB">
      <w:pPr>
        <w:pStyle w:val="32"/>
        <w:rPr>
          <w:rFonts w:ascii="仿宋" w:hAnsi="仿宋" w:eastAsia="仿宋" w:cs="仿宋"/>
          <w:b/>
          <w:bCs/>
          <w:color w:val="auto"/>
          <w:sz w:val="36"/>
          <w:szCs w:val="36"/>
          <w:highlight w:val="none"/>
          <w:lang w:eastAsia="zh-CN"/>
        </w:rPr>
      </w:pPr>
    </w:p>
    <w:p w14:paraId="4BFE82CA">
      <w:pPr>
        <w:pStyle w:val="7"/>
        <w:numPr>
          <w:ilvl w:val="0"/>
          <w:numId w:val="0"/>
        </w:numPr>
        <w:kinsoku w:val="0"/>
        <w:overflowPunct w:val="0"/>
        <w:spacing w:before="34" w:line="440" w:lineRule="exact"/>
        <w:ind w:left="480" w:right="126"/>
        <w:jc w:val="center"/>
        <w:rPr>
          <w:rFonts w:hint="eastAsia" w:ascii="仿宋" w:hAnsi="仿宋" w:eastAsia="仿宋" w:cs="仿宋"/>
          <w:b/>
          <w:bCs/>
          <w:color w:val="auto"/>
          <w:sz w:val="36"/>
          <w:szCs w:val="36"/>
          <w:highlight w:val="none"/>
          <w:lang w:eastAsia="zh-CN"/>
        </w:rPr>
      </w:pPr>
      <w:bookmarkStart w:id="71" w:name="_Toc515647805"/>
      <w:bookmarkStart w:id="72" w:name="_Toc4844"/>
      <w:bookmarkStart w:id="73" w:name="_Toc17577"/>
      <w:bookmarkStart w:id="74" w:name="_Toc29899"/>
    </w:p>
    <w:p w14:paraId="6C16FEAF">
      <w:pPr>
        <w:rPr>
          <w:rFonts w:hint="eastAsia" w:ascii="仿宋" w:hAnsi="仿宋" w:eastAsia="仿宋" w:cs="仿宋"/>
          <w:b/>
          <w:bCs/>
          <w:color w:val="auto"/>
          <w:sz w:val="36"/>
          <w:szCs w:val="36"/>
          <w:highlight w:val="none"/>
          <w:lang w:eastAsia="zh-CN"/>
        </w:rPr>
      </w:pPr>
    </w:p>
    <w:p w14:paraId="6C6402F6">
      <w:pPr>
        <w:pStyle w:val="5"/>
        <w:rPr>
          <w:rFonts w:hint="eastAsia" w:ascii="仿宋" w:hAnsi="仿宋" w:eastAsia="仿宋" w:cs="仿宋"/>
          <w:b/>
          <w:bCs/>
          <w:color w:val="auto"/>
          <w:sz w:val="36"/>
          <w:szCs w:val="36"/>
          <w:highlight w:val="none"/>
          <w:lang w:eastAsia="zh-CN"/>
        </w:rPr>
      </w:pPr>
    </w:p>
    <w:p w14:paraId="4E77B7B4">
      <w:pPr>
        <w:pStyle w:val="6"/>
        <w:rPr>
          <w:rFonts w:hint="eastAsia" w:ascii="仿宋" w:hAnsi="仿宋" w:eastAsia="仿宋" w:cs="仿宋"/>
          <w:b/>
          <w:bCs/>
          <w:color w:val="auto"/>
          <w:sz w:val="36"/>
          <w:szCs w:val="36"/>
          <w:highlight w:val="none"/>
          <w:lang w:eastAsia="zh-CN"/>
        </w:rPr>
      </w:pPr>
    </w:p>
    <w:p w14:paraId="388AE047">
      <w:pPr>
        <w:rPr>
          <w:rFonts w:hint="eastAsia" w:ascii="仿宋" w:hAnsi="仿宋" w:eastAsia="仿宋" w:cs="仿宋"/>
          <w:b/>
          <w:bCs/>
          <w:color w:val="auto"/>
          <w:sz w:val="36"/>
          <w:szCs w:val="36"/>
          <w:highlight w:val="none"/>
          <w:lang w:eastAsia="zh-CN"/>
        </w:rPr>
      </w:pPr>
    </w:p>
    <w:p w14:paraId="3997DC85">
      <w:pPr>
        <w:rPr>
          <w:rFonts w:hint="eastAsia" w:ascii="仿宋" w:hAnsi="仿宋" w:eastAsia="仿宋" w:cs="仿宋"/>
          <w:b/>
          <w:bCs/>
          <w:color w:val="auto"/>
          <w:sz w:val="36"/>
          <w:szCs w:val="36"/>
          <w:highlight w:val="none"/>
          <w:lang w:eastAsia="zh-CN"/>
        </w:rPr>
      </w:pPr>
    </w:p>
    <w:p w14:paraId="7F39A9CA">
      <w:pPr>
        <w:rPr>
          <w:rFonts w:hint="eastAsia" w:ascii="仿宋" w:hAnsi="仿宋" w:eastAsia="仿宋" w:cs="仿宋"/>
          <w:b/>
          <w:bCs/>
          <w:color w:val="auto"/>
          <w:sz w:val="36"/>
          <w:szCs w:val="36"/>
          <w:highlight w:val="none"/>
          <w:lang w:eastAsia="zh-CN"/>
        </w:rPr>
      </w:pPr>
    </w:p>
    <w:p w14:paraId="6DFE083A">
      <w:pPr>
        <w:pStyle w:val="5"/>
        <w:rPr>
          <w:rFonts w:hint="eastAsia" w:ascii="仿宋" w:hAnsi="仿宋" w:eastAsia="仿宋" w:cs="仿宋"/>
          <w:b/>
          <w:bCs/>
          <w:color w:val="auto"/>
          <w:sz w:val="36"/>
          <w:szCs w:val="36"/>
          <w:highlight w:val="none"/>
          <w:lang w:eastAsia="zh-CN"/>
        </w:rPr>
      </w:pPr>
    </w:p>
    <w:p w14:paraId="2B32D1FD">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 法人或者非法人组织的营业执照等证明文件</w:t>
      </w:r>
      <w:bookmarkEnd w:id="71"/>
      <w:bookmarkStart w:id="75" w:name="_Toc515647806"/>
      <w:r>
        <w:rPr>
          <w:rFonts w:hint="eastAsia" w:ascii="仿宋" w:hAnsi="仿宋" w:eastAsia="仿宋" w:cs="仿宋"/>
          <w:b/>
          <w:bCs/>
          <w:color w:val="auto"/>
          <w:sz w:val="36"/>
          <w:szCs w:val="36"/>
          <w:highlight w:val="none"/>
          <w:lang w:eastAsia="zh-CN"/>
        </w:rPr>
        <w:t>或自然人的身份证明</w:t>
      </w:r>
      <w:bookmarkEnd w:id="72"/>
      <w:bookmarkEnd w:id="73"/>
      <w:bookmarkEnd w:id="74"/>
      <w:bookmarkEnd w:id="75"/>
    </w:p>
    <w:p w14:paraId="5A3C8F27">
      <w:pPr>
        <w:pStyle w:val="10"/>
        <w:tabs>
          <w:tab w:val="left" w:pos="5580"/>
        </w:tabs>
        <w:spacing w:line="400" w:lineRule="exact"/>
        <w:ind w:left="1164" w:leftChars="257" w:hanging="540"/>
        <w:jc w:val="center"/>
        <w:rPr>
          <w:rFonts w:ascii="仿宋" w:hAnsi="仿宋" w:eastAsia="仿宋" w:cs="仿宋"/>
          <w:b/>
          <w:color w:val="auto"/>
          <w:highlight w:val="none"/>
          <w:lang w:eastAsia="zh-CN"/>
        </w:rPr>
      </w:pPr>
    </w:p>
    <w:p w14:paraId="5B547EEF">
      <w:pPr>
        <w:pStyle w:val="10"/>
        <w:tabs>
          <w:tab w:val="left" w:pos="5580"/>
        </w:tabs>
        <w:spacing w:line="400" w:lineRule="exact"/>
        <w:ind w:left="1164" w:leftChars="257" w:hanging="540"/>
        <w:rPr>
          <w:rFonts w:ascii="仿宋" w:hAnsi="仿宋" w:eastAsia="仿宋" w:cs="仿宋"/>
          <w:b/>
          <w:color w:val="auto"/>
          <w:highlight w:val="none"/>
          <w:lang w:eastAsia="zh-CN"/>
        </w:rPr>
      </w:pPr>
    </w:p>
    <w:p w14:paraId="11B7B396">
      <w:pPr>
        <w:pStyle w:val="10"/>
        <w:tabs>
          <w:tab w:val="left" w:pos="5580"/>
        </w:tabs>
        <w:spacing w:line="400" w:lineRule="exact"/>
        <w:ind w:left="1164" w:leftChars="257" w:hanging="540"/>
        <w:rPr>
          <w:rFonts w:ascii="仿宋" w:hAnsi="仿宋" w:eastAsia="仿宋" w:cs="仿宋"/>
          <w:b/>
          <w:color w:val="auto"/>
          <w:highlight w:val="none"/>
          <w:lang w:eastAsia="zh-CN"/>
        </w:rPr>
      </w:pPr>
    </w:p>
    <w:p w14:paraId="57EBDAF6">
      <w:pPr>
        <w:pStyle w:val="10"/>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说明：1.提供有效的营业执照等证明文件复印件，复印件上应加盖本单位章。</w:t>
      </w:r>
    </w:p>
    <w:p w14:paraId="4D3DD073">
      <w:pPr>
        <w:pStyle w:val="10"/>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2.供应商为自然人的，应提供身份证明的复印件。</w:t>
      </w:r>
    </w:p>
    <w:p w14:paraId="1B077434">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2F522C1E">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42F49894">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6809E5DD">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0CAF2240">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6EA42051">
      <w:pPr>
        <w:pStyle w:val="7"/>
        <w:numPr>
          <w:ilvl w:val="0"/>
          <w:numId w:val="0"/>
        </w:numPr>
        <w:kinsoku w:val="0"/>
        <w:overflowPunct w:val="0"/>
        <w:spacing w:before="34" w:line="440" w:lineRule="exact"/>
        <w:ind w:right="126"/>
        <w:jc w:val="both"/>
        <w:rPr>
          <w:rFonts w:ascii="仿宋" w:hAnsi="仿宋" w:eastAsia="仿宋" w:cs="仿宋"/>
          <w:b/>
          <w:bCs/>
          <w:color w:val="auto"/>
          <w:sz w:val="36"/>
          <w:szCs w:val="36"/>
          <w:highlight w:val="none"/>
          <w:lang w:eastAsia="zh-CN"/>
        </w:rPr>
      </w:pPr>
    </w:p>
    <w:p w14:paraId="741D678C">
      <w:pPr>
        <w:rPr>
          <w:rFonts w:ascii="仿宋" w:hAnsi="仿宋" w:eastAsia="仿宋" w:cs="仿宋"/>
          <w:b/>
          <w:bCs/>
          <w:color w:val="auto"/>
          <w:sz w:val="36"/>
          <w:szCs w:val="36"/>
          <w:highlight w:val="none"/>
          <w:lang w:eastAsia="zh-CN"/>
        </w:rPr>
      </w:pPr>
    </w:p>
    <w:p w14:paraId="62ABFE44">
      <w:pPr>
        <w:pStyle w:val="32"/>
        <w:rPr>
          <w:rFonts w:ascii="仿宋" w:hAnsi="仿宋" w:eastAsia="仿宋" w:cs="仿宋"/>
          <w:b/>
          <w:bCs/>
          <w:color w:val="auto"/>
          <w:sz w:val="36"/>
          <w:szCs w:val="36"/>
          <w:highlight w:val="none"/>
          <w:lang w:eastAsia="zh-CN"/>
        </w:rPr>
      </w:pPr>
    </w:p>
    <w:p w14:paraId="16B8493E">
      <w:pPr>
        <w:pStyle w:val="32"/>
        <w:rPr>
          <w:rFonts w:ascii="仿宋" w:hAnsi="仿宋" w:eastAsia="仿宋" w:cs="仿宋"/>
          <w:b/>
          <w:bCs/>
          <w:color w:val="auto"/>
          <w:sz w:val="36"/>
          <w:szCs w:val="36"/>
          <w:highlight w:val="none"/>
          <w:lang w:eastAsia="zh-CN"/>
        </w:rPr>
      </w:pPr>
    </w:p>
    <w:p w14:paraId="0FFABD77">
      <w:pPr>
        <w:pStyle w:val="32"/>
        <w:rPr>
          <w:rFonts w:ascii="仿宋" w:hAnsi="仿宋" w:eastAsia="仿宋" w:cs="仿宋"/>
          <w:b/>
          <w:bCs/>
          <w:color w:val="auto"/>
          <w:sz w:val="36"/>
          <w:szCs w:val="36"/>
          <w:highlight w:val="none"/>
          <w:lang w:eastAsia="zh-CN"/>
        </w:rPr>
      </w:pPr>
    </w:p>
    <w:p w14:paraId="6E9C53D0">
      <w:pPr>
        <w:pStyle w:val="32"/>
        <w:rPr>
          <w:rFonts w:ascii="仿宋" w:hAnsi="仿宋" w:eastAsia="仿宋" w:cs="仿宋"/>
          <w:b/>
          <w:bCs/>
          <w:color w:val="auto"/>
          <w:sz w:val="36"/>
          <w:szCs w:val="36"/>
          <w:highlight w:val="none"/>
          <w:lang w:eastAsia="zh-CN"/>
        </w:rPr>
      </w:pPr>
    </w:p>
    <w:p w14:paraId="1AA8A766">
      <w:pPr>
        <w:pStyle w:val="32"/>
        <w:rPr>
          <w:rFonts w:ascii="仿宋" w:hAnsi="仿宋" w:eastAsia="仿宋" w:cs="仿宋"/>
          <w:b/>
          <w:bCs/>
          <w:color w:val="auto"/>
          <w:sz w:val="36"/>
          <w:szCs w:val="36"/>
          <w:highlight w:val="none"/>
          <w:lang w:eastAsia="zh-CN"/>
        </w:rPr>
      </w:pPr>
    </w:p>
    <w:p w14:paraId="355398F9">
      <w:pPr>
        <w:pStyle w:val="32"/>
        <w:rPr>
          <w:rFonts w:ascii="仿宋" w:hAnsi="仿宋" w:eastAsia="仿宋" w:cs="仿宋"/>
          <w:b/>
          <w:bCs/>
          <w:color w:val="auto"/>
          <w:sz w:val="36"/>
          <w:szCs w:val="36"/>
          <w:highlight w:val="none"/>
          <w:lang w:eastAsia="zh-CN"/>
        </w:rPr>
      </w:pPr>
    </w:p>
    <w:p w14:paraId="7BC4142E">
      <w:pPr>
        <w:pStyle w:val="32"/>
        <w:rPr>
          <w:rFonts w:ascii="仿宋" w:hAnsi="仿宋" w:eastAsia="仿宋" w:cs="仿宋"/>
          <w:b/>
          <w:bCs/>
          <w:color w:val="auto"/>
          <w:sz w:val="36"/>
          <w:szCs w:val="36"/>
          <w:highlight w:val="none"/>
          <w:lang w:eastAsia="zh-CN"/>
        </w:rPr>
      </w:pPr>
    </w:p>
    <w:p w14:paraId="1E86FA42">
      <w:pPr>
        <w:pStyle w:val="32"/>
        <w:rPr>
          <w:rFonts w:ascii="仿宋" w:hAnsi="仿宋" w:eastAsia="仿宋" w:cs="仿宋"/>
          <w:b/>
          <w:bCs/>
          <w:color w:val="auto"/>
          <w:sz w:val="36"/>
          <w:szCs w:val="36"/>
          <w:highlight w:val="none"/>
          <w:lang w:eastAsia="zh-CN"/>
        </w:rPr>
      </w:pPr>
    </w:p>
    <w:p w14:paraId="1FF18C79">
      <w:pPr>
        <w:pStyle w:val="32"/>
        <w:rPr>
          <w:rFonts w:ascii="仿宋" w:hAnsi="仿宋" w:eastAsia="仿宋" w:cs="仿宋"/>
          <w:b/>
          <w:bCs/>
          <w:color w:val="auto"/>
          <w:sz w:val="36"/>
          <w:szCs w:val="36"/>
          <w:highlight w:val="none"/>
          <w:lang w:eastAsia="zh-CN"/>
        </w:rPr>
      </w:pPr>
    </w:p>
    <w:p w14:paraId="3443DEED">
      <w:pPr>
        <w:pStyle w:val="32"/>
        <w:rPr>
          <w:rFonts w:ascii="仿宋" w:hAnsi="仿宋" w:eastAsia="仿宋" w:cs="仿宋"/>
          <w:b/>
          <w:bCs/>
          <w:color w:val="auto"/>
          <w:sz w:val="36"/>
          <w:szCs w:val="36"/>
          <w:highlight w:val="none"/>
          <w:lang w:eastAsia="zh-CN"/>
        </w:rPr>
      </w:pPr>
    </w:p>
    <w:p w14:paraId="13A4D351">
      <w:pPr>
        <w:pStyle w:val="32"/>
        <w:rPr>
          <w:rFonts w:ascii="仿宋" w:hAnsi="仿宋" w:eastAsia="仿宋" w:cs="仿宋"/>
          <w:b/>
          <w:bCs/>
          <w:color w:val="auto"/>
          <w:sz w:val="36"/>
          <w:szCs w:val="36"/>
          <w:highlight w:val="none"/>
          <w:lang w:eastAsia="zh-CN"/>
        </w:rPr>
      </w:pPr>
    </w:p>
    <w:p w14:paraId="34741C76">
      <w:pPr>
        <w:pStyle w:val="32"/>
        <w:rPr>
          <w:rFonts w:ascii="仿宋" w:hAnsi="仿宋" w:eastAsia="仿宋" w:cs="仿宋"/>
          <w:b/>
          <w:bCs/>
          <w:color w:val="auto"/>
          <w:sz w:val="36"/>
          <w:szCs w:val="36"/>
          <w:highlight w:val="none"/>
          <w:lang w:eastAsia="zh-CN"/>
        </w:rPr>
      </w:pPr>
    </w:p>
    <w:p w14:paraId="5BBA45E3">
      <w:pPr>
        <w:pStyle w:val="32"/>
        <w:rPr>
          <w:rFonts w:ascii="仿宋" w:hAnsi="仿宋" w:eastAsia="仿宋" w:cs="仿宋"/>
          <w:b/>
          <w:bCs/>
          <w:color w:val="auto"/>
          <w:sz w:val="36"/>
          <w:szCs w:val="36"/>
          <w:highlight w:val="none"/>
          <w:lang w:eastAsia="zh-CN"/>
        </w:rPr>
      </w:pPr>
    </w:p>
    <w:p w14:paraId="20DDF815">
      <w:pPr>
        <w:pStyle w:val="32"/>
        <w:rPr>
          <w:rFonts w:ascii="仿宋" w:hAnsi="仿宋" w:eastAsia="仿宋" w:cs="仿宋"/>
          <w:b/>
          <w:bCs/>
          <w:color w:val="auto"/>
          <w:sz w:val="36"/>
          <w:szCs w:val="36"/>
          <w:highlight w:val="none"/>
          <w:lang w:eastAsia="zh-CN"/>
        </w:rPr>
      </w:pPr>
    </w:p>
    <w:p w14:paraId="0596AFA0">
      <w:pPr>
        <w:pStyle w:val="32"/>
        <w:rPr>
          <w:rFonts w:ascii="仿宋" w:hAnsi="仿宋" w:eastAsia="仿宋" w:cs="仿宋"/>
          <w:b/>
          <w:bCs/>
          <w:color w:val="auto"/>
          <w:sz w:val="36"/>
          <w:szCs w:val="36"/>
          <w:highlight w:val="none"/>
          <w:lang w:eastAsia="zh-CN"/>
        </w:rPr>
      </w:pPr>
    </w:p>
    <w:p w14:paraId="547105D3">
      <w:pPr>
        <w:pStyle w:val="32"/>
        <w:rPr>
          <w:rFonts w:ascii="仿宋" w:hAnsi="仿宋" w:eastAsia="仿宋" w:cs="仿宋"/>
          <w:b/>
          <w:bCs/>
          <w:color w:val="auto"/>
          <w:sz w:val="36"/>
          <w:szCs w:val="36"/>
          <w:highlight w:val="none"/>
          <w:lang w:eastAsia="zh-CN"/>
        </w:rPr>
      </w:pPr>
    </w:p>
    <w:p w14:paraId="1104B490">
      <w:pPr>
        <w:pStyle w:val="7"/>
        <w:numPr>
          <w:ilvl w:val="0"/>
          <w:numId w:val="0"/>
        </w:numPr>
        <w:kinsoku w:val="0"/>
        <w:overflowPunct w:val="0"/>
        <w:spacing w:before="34" w:line="440" w:lineRule="exact"/>
        <w:ind w:left="480" w:right="126"/>
        <w:jc w:val="center"/>
        <w:rPr>
          <w:rFonts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2、法定代表人资格证明书</w:t>
      </w:r>
    </w:p>
    <w:p w14:paraId="34F07731">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投标单位名称：</w:t>
      </w:r>
      <w:r>
        <w:rPr>
          <w:rFonts w:hint="eastAsia" w:ascii="仿宋" w:hAnsi="仿宋" w:eastAsia="仿宋" w:cs="仿宋"/>
          <w:color w:val="auto"/>
          <w:highlight w:val="none"/>
          <w:u w:val="single"/>
          <w:lang w:eastAsia="zh-CN"/>
        </w:rPr>
        <w:t xml:space="preserve">                       </w:t>
      </w:r>
    </w:p>
    <w:p w14:paraId="1F163F2D">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单位性质：</w:t>
      </w:r>
      <w:r>
        <w:rPr>
          <w:rFonts w:hint="eastAsia" w:ascii="仿宋" w:hAnsi="仿宋" w:eastAsia="仿宋" w:cs="仿宋"/>
          <w:color w:val="auto"/>
          <w:highlight w:val="none"/>
          <w:u w:val="single"/>
          <w:lang w:eastAsia="zh-CN"/>
        </w:rPr>
        <w:t xml:space="preserve">                           </w:t>
      </w:r>
    </w:p>
    <w:p w14:paraId="30C4681C">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p>
    <w:p w14:paraId="3E93B973">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成立时间：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2E9C29C9">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经营期限：</w:t>
      </w:r>
      <w:r>
        <w:rPr>
          <w:rFonts w:hint="eastAsia" w:ascii="仿宋" w:hAnsi="仿宋" w:eastAsia="仿宋" w:cs="仿宋"/>
          <w:color w:val="auto"/>
          <w:highlight w:val="none"/>
          <w:u w:val="single"/>
          <w:lang w:eastAsia="zh-CN"/>
        </w:rPr>
        <w:t xml:space="preserve">             </w:t>
      </w:r>
    </w:p>
    <w:p w14:paraId="68054078">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性别：</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年龄：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7D7AE426">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身份证号码：</w:t>
      </w:r>
      <w:r>
        <w:rPr>
          <w:rFonts w:hint="eastAsia" w:ascii="仿宋" w:hAnsi="仿宋" w:eastAsia="仿宋" w:cs="仿宋"/>
          <w:color w:val="auto"/>
          <w:highlight w:val="none"/>
          <w:u w:val="single"/>
          <w:lang w:eastAsia="zh-CN"/>
        </w:rPr>
        <w:t xml:space="preserve">                                                     </w:t>
      </w:r>
    </w:p>
    <w:p w14:paraId="01362471">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系</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（投标单位名称）的法定代表人。</w:t>
      </w:r>
    </w:p>
    <w:p w14:paraId="79855901">
      <w:pPr>
        <w:spacing w:line="420" w:lineRule="exact"/>
        <w:ind w:firstLine="972" w:firstLineChars="400"/>
        <w:rPr>
          <w:rFonts w:ascii="仿宋" w:hAnsi="仿宋" w:eastAsia="仿宋" w:cs="仿宋"/>
          <w:color w:val="auto"/>
          <w:highlight w:val="none"/>
        </w:rPr>
      </w:pPr>
      <w:r>
        <w:rPr>
          <w:rFonts w:hint="eastAsia" w:ascii="仿宋" w:hAnsi="仿宋" w:eastAsia="仿宋" w:cs="仿宋"/>
          <w:color w:val="auto"/>
          <w:highlight w:val="none"/>
        </w:rPr>
        <w:t>特此证明。</w:t>
      </w:r>
    </w:p>
    <w:p w14:paraId="1D334F35">
      <w:pPr>
        <w:pStyle w:val="7"/>
        <w:numPr>
          <w:ilvl w:val="0"/>
          <w:numId w:val="0"/>
        </w:numPr>
        <w:kinsoku w:val="0"/>
        <w:overflowPunct w:val="0"/>
        <w:rPr>
          <w:rFonts w:ascii="仿宋" w:hAnsi="仿宋" w:eastAsia="仿宋" w:cs="仿宋"/>
          <w:color w:val="auto"/>
          <w:sz w:val="20"/>
          <w:szCs w:val="20"/>
          <w:highlight w:val="none"/>
        </w:rPr>
      </w:pPr>
      <w:r>
        <w:rPr>
          <w:color w:val="auto"/>
          <w:sz w:val="25"/>
          <w:highlight w:val="none"/>
        </w:rPr>
        <mc:AlternateContent>
          <mc:Choice Requires="wps">
            <w:drawing>
              <wp:anchor distT="0" distB="0" distL="114300" distR="114300" simplePos="0" relativeHeight="251660288" behindDoc="0" locked="0" layoutInCell="1" allowOverlap="1">
                <wp:simplePos x="0" y="0"/>
                <wp:positionH relativeFrom="column">
                  <wp:posOffset>2991485</wp:posOffset>
                </wp:positionH>
                <wp:positionV relativeFrom="paragraph">
                  <wp:posOffset>194945</wp:posOffset>
                </wp:positionV>
                <wp:extent cx="2363470" cy="1403350"/>
                <wp:effectExtent l="5080" t="4445" r="12700" b="20955"/>
                <wp:wrapSquare wrapText="bothSides"/>
                <wp:docPr id="1" name="自选图形 77"/>
                <wp:cNvGraphicFramePr/>
                <a:graphic xmlns:a="http://schemas.openxmlformats.org/drawingml/2006/main">
                  <a:graphicData uri="http://schemas.microsoft.com/office/word/2010/wordprocessingShape">
                    <wps:wsp>
                      <wps:cNvSpPr/>
                      <wps:spPr>
                        <a:xfrm>
                          <a:off x="0" y="0"/>
                          <a:ext cx="2363470"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A8EBE39">
                            <w:pPr>
                              <w:jc w:val="center"/>
                              <w:rPr>
                                <w:rFonts w:hint="eastAsia" w:ascii="仿宋" w:hAnsi="仿宋" w:eastAsia="仿宋" w:cs="仿宋"/>
                                <w:sz w:val="24"/>
                                <w:szCs w:val="24"/>
                              </w:rPr>
                            </w:pPr>
                          </w:p>
                          <w:p w14:paraId="0426CA3F">
                            <w:pPr>
                              <w:jc w:val="center"/>
                              <w:rPr>
                                <w:rFonts w:hint="eastAsia" w:ascii="仿宋" w:hAnsi="仿宋" w:eastAsia="仿宋" w:cs="仿宋"/>
                                <w:sz w:val="24"/>
                                <w:szCs w:val="24"/>
                              </w:rPr>
                            </w:pPr>
                          </w:p>
                          <w:p w14:paraId="1C065946">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4A7F9E89"/>
                        </w:txbxContent>
                      </wps:txbx>
                      <wps:bodyPr upright="1"/>
                    </wps:wsp>
                  </a:graphicData>
                </a:graphic>
              </wp:anchor>
            </w:drawing>
          </mc:Choice>
          <mc:Fallback>
            <w:pict>
              <v:roundrect id="自选图形 77" o:spid="_x0000_s1026" o:spt="2" style="position:absolute;left:0pt;margin-left:235.55pt;margin-top:15.35pt;height:110.5pt;width:186.1pt;mso-wrap-distance-bottom:0pt;mso-wrap-distance-left:9pt;mso-wrap-distance-right:9pt;mso-wrap-distance-top:0pt;z-index:251660288;mso-width-relative:page;mso-height-relative:page;" fillcolor="#FFFFFF" filled="t" stroked="t" coordsize="21600,21600" arcsize="0.166666666666667" o:gfxdata="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GPn&#10;fv/XAAAACgEAAA8AAAAAAAAAAQAgAAAAIgAAAGRycy9kb3ducmV2LnhtbFBLAQIUABQAAAAIAIdO&#10;4kCi5g+wJAIAAFgEAAAOAAAAAAAAAAEAIAAAACYBAABkcnMvZTJvRG9jLnhtbFBLBQYAAAAABgAG&#10;AFkBAAC8BQAAAAA=&#10;">
                <v:fill on="t" focussize="0,0"/>
                <v:stroke color="#000000" joinstyle="round"/>
                <v:imagedata o:title=""/>
                <o:lock v:ext="edit" aspectratio="f"/>
                <v:textbox>
                  <w:txbxContent>
                    <w:p w14:paraId="1A8EBE39">
                      <w:pPr>
                        <w:jc w:val="center"/>
                        <w:rPr>
                          <w:rFonts w:hint="eastAsia" w:ascii="仿宋" w:hAnsi="仿宋" w:eastAsia="仿宋" w:cs="仿宋"/>
                          <w:sz w:val="24"/>
                          <w:szCs w:val="24"/>
                        </w:rPr>
                      </w:pPr>
                    </w:p>
                    <w:p w14:paraId="0426CA3F">
                      <w:pPr>
                        <w:jc w:val="center"/>
                        <w:rPr>
                          <w:rFonts w:hint="eastAsia" w:ascii="仿宋" w:hAnsi="仿宋" w:eastAsia="仿宋" w:cs="仿宋"/>
                          <w:sz w:val="24"/>
                          <w:szCs w:val="24"/>
                        </w:rPr>
                      </w:pPr>
                    </w:p>
                    <w:p w14:paraId="1C065946">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4A7F9E89"/>
                  </w:txbxContent>
                </v:textbox>
                <w10:wrap type="square"/>
              </v:roundrect>
            </w:pict>
          </mc:Fallback>
        </mc:AlternateContent>
      </w:r>
    </w:p>
    <w:p w14:paraId="1CDC2C71">
      <w:pPr>
        <w:pStyle w:val="7"/>
        <w:numPr>
          <w:ilvl w:val="0"/>
          <w:numId w:val="0"/>
        </w:numPr>
        <w:kinsoku w:val="0"/>
        <w:overflowPunct w:val="0"/>
        <w:spacing w:before="7"/>
        <w:rPr>
          <w:rFonts w:ascii="仿宋" w:hAnsi="仿宋" w:eastAsia="仿宋" w:cs="仿宋"/>
          <w:color w:val="auto"/>
          <w:sz w:val="25"/>
          <w:szCs w:val="25"/>
          <w:highlight w:val="none"/>
        </w:rPr>
      </w:pPr>
      <w:r>
        <w:rPr>
          <w:color w:val="auto"/>
          <w:sz w:val="25"/>
          <w:highlight w:val="none"/>
        </w:rPr>
        <mc:AlternateContent>
          <mc:Choice Requires="wps">
            <w:drawing>
              <wp:anchor distT="0" distB="0" distL="114300" distR="114300" simplePos="0" relativeHeight="251666432" behindDoc="1" locked="0" layoutInCell="1" allowOverlap="1">
                <wp:simplePos x="0" y="0"/>
                <wp:positionH relativeFrom="column">
                  <wp:posOffset>336550</wp:posOffset>
                </wp:positionH>
                <wp:positionV relativeFrom="paragraph">
                  <wp:posOffset>17145</wp:posOffset>
                </wp:positionV>
                <wp:extent cx="2371725" cy="1403350"/>
                <wp:effectExtent l="5080" t="5080" r="4445" b="20320"/>
                <wp:wrapTight wrapText="bothSides">
                  <wp:wrapPolygon>
                    <wp:start x="20682" y="-2"/>
                    <wp:lineTo x="909" y="0"/>
                    <wp:lineTo x="0" y="1611"/>
                    <wp:lineTo x="0" y="3600"/>
                    <wp:lineTo x="0" y="18000"/>
                    <wp:lineTo x="0" y="19988"/>
                    <wp:lineTo x="909" y="21600"/>
                    <wp:lineTo x="20682" y="21602"/>
                    <wp:lineTo x="917" y="21602"/>
                    <wp:lineTo x="20690" y="21600"/>
                    <wp:lineTo x="21599" y="19988"/>
                    <wp:lineTo x="21599" y="18000"/>
                    <wp:lineTo x="21599" y="3600"/>
                    <wp:lineTo x="21599" y="1611"/>
                    <wp:lineTo x="20690" y="0"/>
                    <wp:lineTo x="917" y="-2"/>
                    <wp:lineTo x="20682" y="-2"/>
                  </wp:wrapPolygon>
                </wp:wrapTight>
                <wp:docPr id="5" name="自选图形 91"/>
                <wp:cNvGraphicFramePr/>
                <a:graphic xmlns:a="http://schemas.openxmlformats.org/drawingml/2006/main">
                  <a:graphicData uri="http://schemas.microsoft.com/office/word/2010/wordprocessingShape">
                    <wps:wsp>
                      <wps:cNvSpPr/>
                      <wps:spPr>
                        <a:xfrm>
                          <a:off x="0" y="0"/>
                          <a:ext cx="2371725"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23CFB4A6">
                            <w:pPr>
                              <w:jc w:val="center"/>
                              <w:rPr>
                                <w:rFonts w:hint="eastAsia" w:ascii="仿宋" w:hAnsi="仿宋" w:eastAsia="仿宋" w:cs="仿宋"/>
                                <w:sz w:val="24"/>
                                <w:szCs w:val="24"/>
                              </w:rPr>
                            </w:pPr>
                          </w:p>
                          <w:p w14:paraId="6D6BDDD1">
                            <w:pPr>
                              <w:jc w:val="center"/>
                              <w:rPr>
                                <w:rFonts w:hint="eastAsia" w:ascii="仿宋" w:hAnsi="仿宋" w:eastAsia="仿宋" w:cs="仿宋"/>
                                <w:sz w:val="24"/>
                                <w:szCs w:val="24"/>
                              </w:rPr>
                            </w:pPr>
                          </w:p>
                          <w:p w14:paraId="5546D365">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429C8EFA"/>
                        </w:txbxContent>
                      </wps:txbx>
                      <wps:bodyPr upright="1"/>
                    </wps:wsp>
                  </a:graphicData>
                </a:graphic>
              </wp:anchor>
            </w:drawing>
          </mc:Choice>
          <mc:Fallback>
            <w:pict>
              <v:roundrect id="自选图形 91" o:spid="_x0000_s1026" o:spt="2" style="position:absolute;left:0pt;margin-left:26.5pt;margin-top:1.35pt;height:110.5pt;width:186.75pt;mso-wrap-distance-left:9pt;mso-wrap-distance-right:9pt;z-index:-251650048;mso-width-relative:page;mso-height-relative:page;" fillcolor="#FFFFFF" filled="t" stroked="t" coordsize="21600,21600" wrapcoords="20682 -2 909 0 0 1611 0 3600 0 18000 0 19988 909 21600 20682 21602 917 21602 20690 21600 21599 19988 21599 18000 21599 3600 21599 1611 20690 0 917 -2 20682 -2" arcsize="0.166666666666667" o:gfxdata="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R2rcKNUA&#10;AAAIAQAADwAAAAAAAAABACAAAAAiAAAAZHJzL2Rvd25yZXYueG1sUEsBAhQAFAAAAAgAh07iQM0g&#10;vGgiAgAAWAQAAA4AAAAAAAAAAQAgAAAAJAEAAGRycy9lMm9Eb2MueG1sUEsFBgAAAAAGAAYAWQEA&#10;ALgFAAAAAA==&#10;">
                <v:fill on="t" focussize="0,0"/>
                <v:stroke color="#000000" joinstyle="round"/>
                <v:imagedata o:title=""/>
                <o:lock v:ext="edit" aspectratio="f"/>
                <v:textbox>
                  <w:txbxContent>
                    <w:p w14:paraId="23CFB4A6">
                      <w:pPr>
                        <w:jc w:val="center"/>
                        <w:rPr>
                          <w:rFonts w:hint="eastAsia" w:ascii="仿宋" w:hAnsi="仿宋" w:eastAsia="仿宋" w:cs="仿宋"/>
                          <w:sz w:val="24"/>
                          <w:szCs w:val="24"/>
                        </w:rPr>
                      </w:pPr>
                    </w:p>
                    <w:p w14:paraId="6D6BDDD1">
                      <w:pPr>
                        <w:jc w:val="center"/>
                        <w:rPr>
                          <w:rFonts w:hint="eastAsia" w:ascii="仿宋" w:hAnsi="仿宋" w:eastAsia="仿宋" w:cs="仿宋"/>
                          <w:sz w:val="24"/>
                          <w:szCs w:val="24"/>
                        </w:rPr>
                      </w:pPr>
                    </w:p>
                    <w:p w14:paraId="5546D365">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429C8EFA"/>
                  </w:txbxContent>
                </v:textbox>
                <w10:wrap type="tight"/>
              </v:roundrect>
            </w:pict>
          </mc:Fallback>
        </mc:AlternateContent>
      </w:r>
    </w:p>
    <w:p w14:paraId="73210109">
      <w:pPr>
        <w:pStyle w:val="7"/>
        <w:numPr>
          <w:ilvl w:val="0"/>
          <w:numId w:val="0"/>
        </w:numPr>
        <w:kinsoku w:val="0"/>
        <w:overflowPunct w:val="0"/>
        <w:spacing w:line="200" w:lineRule="atLeast"/>
        <w:rPr>
          <w:rFonts w:ascii="仿宋" w:hAnsi="仿宋" w:eastAsia="仿宋" w:cs="仿宋"/>
          <w:color w:val="auto"/>
          <w:sz w:val="20"/>
          <w:szCs w:val="20"/>
          <w:highlight w:val="none"/>
        </w:rPr>
      </w:pPr>
    </w:p>
    <w:p w14:paraId="5BB43724">
      <w:pPr>
        <w:wordWrap w:val="0"/>
        <w:spacing w:line="420" w:lineRule="exact"/>
        <w:ind w:firstLine="486" w:firstLineChars="200"/>
        <w:jc w:val="right"/>
        <w:rPr>
          <w:rFonts w:ascii="仿宋" w:hAnsi="仿宋" w:eastAsia="仿宋" w:cs="仿宋"/>
          <w:color w:val="auto"/>
          <w:highlight w:val="none"/>
        </w:rPr>
      </w:pPr>
    </w:p>
    <w:p w14:paraId="37384DF9">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63D4F786">
      <w:pPr>
        <w:pStyle w:val="7"/>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693ECE43">
      <w:pPr>
        <w:pStyle w:val="7"/>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4BB20391">
      <w:pPr>
        <w:pStyle w:val="7"/>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投标单位名称：                       （公章）</w:t>
      </w:r>
    </w:p>
    <w:p w14:paraId="54AB7A9E">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r>
        <w:rPr>
          <w:rFonts w:hint="eastAsia" w:ascii="仿宋" w:hAnsi="仿宋" w:eastAsia="仿宋" w:cs="仿宋"/>
          <w:color w:val="auto"/>
          <w:sz w:val="24"/>
          <w:highlight w:val="none"/>
          <w:lang w:eastAsia="zh-CN"/>
        </w:rPr>
        <w:t xml:space="preserve">法定代表人（签字或盖章）：           </w:t>
      </w:r>
      <w:r>
        <w:rPr>
          <w:rFonts w:hint="eastAsia" w:ascii="仿宋" w:hAnsi="仿宋" w:eastAsia="仿宋" w:cs="仿宋"/>
          <w:color w:val="auto"/>
          <w:highlight w:val="none"/>
          <w:lang w:eastAsia="zh-CN"/>
        </w:rPr>
        <w:t xml:space="preserve">      </w:t>
      </w:r>
    </w:p>
    <w:p w14:paraId="2C941DB2">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1F2E4330">
      <w:pPr>
        <w:pStyle w:val="7"/>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日  期：   年  月  日</w:t>
      </w:r>
    </w:p>
    <w:p w14:paraId="52C663AE">
      <w:pPr>
        <w:pStyle w:val="7"/>
        <w:numPr>
          <w:ilvl w:val="0"/>
          <w:numId w:val="0"/>
        </w:numPr>
        <w:kinsoku w:val="0"/>
        <w:overflowPunct w:val="0"/>
        <w:spacing w:before="34" w:line="357" w:lineRule="auto"/>
        <w:ind w:left="480" w:right="126"/>
        <w:jc w:val="center"/>
        <w:rPr>
          <w:rFonts w:hint="eastAsia" w:ascii="仿宋" w:hAnsi="仿宋" w:eastAsia="仿宋" w:cs="仿宋"/>
          <w:b/>
          <w:bCs/>
          <w:color w:val="auto"/>
          <w:sz w:val="36"/>
          <w:szCs w:val="36"/>
          <w:highlight w:val="none"/>
          <w:lang w:eastAsia="zh-CN"/>
        </w:rPr>
      </w:pPr>
      <w:r>
        <w:rPr>
          <w:rFonts w:hint="eastAsia" w:ascii="仿宋" w:hAnsi="仿宋" w:eastAsia="仿宋" w:cs="仿宋"/>
          <w:color w:val="auto"/>
          <w:highlight w:val="none"/>
          <w:lang w:eastAsia="zh-CN"/>
        </w:rPr>
        <w:br w:type="page"/>
      </w:r>
      <w:r>
        <w:rPr>
          <w:rFonts w:hint="eastAsia" w:ascii="仿宋" w:hAnsi="仿宋" w:eastAsia="仿宋" w:cs="仿宋"/>
          <w:b/>
          <w:bCs/>
          <w:color w:val="auto"/>
          <w:sz w:val="36"/>
          <w:szCs w:val="36"/>
          <w:highlight w:val="none"/>
          <w:lang w:eastAsia="zh-CN"/>
        </w:rPr>
        <w:t>3、法定代表人授权书</w:t>
      </w:r>
    </w:p>
    <w:p w14:paraId="6D373EAA">
      <w:pPr>
        <w:spacing w:line="42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eastAsia="zh-CN"/>
        </w:rPr>
        <w:t xml:space="preserve">采购人名称） </w:t>
      </w:r>
    </w:p>
    <w:p w14:paraId="59FDFF85">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本授权书声明：注册于</w:t>
      </w:r>
      <w:r>
        <w:rPr>
          <w:rFonts w:hint="eastAsia" w:ascii="仿宋" w:hAnsi="仿宋" w:eastAsia="仿宋" w:cs="仿宋"/>
          <w:color w:val="auto"/>
          <w:highlight w:val="none"/>
          <w:u w:val="single"/>
          <w:lang w:eastAsia="zh-CN"/>
        </w:rPr>
        <w:t>（供应商地址）</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（供应商名称）</w:t>
      </w:r>
      <w:r>
        <w:rPr>
          <w:rFonts w:hint="eastAsia" w:ascii="仿宋" w:hAnsi="仿宋" w:eastAsia="仿宋" w:cs="仿宋"/>
          <w:color w:val="auto"/>
          <w:highlight w:val="none"/>
          <w:lang w:eastAsia="zh-CN"/>
        </w:rPr>
        <w:t>法定代表人（负责人）</w:t>
      </w:r>
      <w:r>
        <w:rPr>
          <w:rFonts w:hint="eastAsia" w:ascii="仿宋" w:hAnsi="仿宋" w:eastAsia="仿宋" w:cs="仿宋"/>
          <w:color w:val="auto"/>
          <w:highlight w:val="none"/>
          <w:u w:val="single"/>
          <w:lang w:eastAsia="zh-CN"/>
        </w:rPr>
        <w:t>姓名、职务或职称）</w:t>
      </w:r>
      <w:r>
        <w:rPr>
          <w:rFonts w:hint="eastAsia" w:ascii="仿宋" w:hAnsi="仿宋" w:eastAsia="仿宋" w:cs="仿宋"/>
          <w:color w:val="auto"/>
          <w:highlight w:val="none"/>
          <w:lang w:eastAsia="zh-CN"/>
        </w:rPr>
        <w:t>代表本公司授权</w:t>
      </w:r>
      <w:r>
        <w:rPr>
          <w:rFonts w:hint="eastAsia" w:ascii="仿宋" w:hAnsi="仿宋" w:eastAsia="仿宋" w:cs="仿宋"/>
          <w:color w:val="auto"/>
          <w:highlight w:val="none"/>
          <w:u w:val="single"/>
          <w:lang w:eastAsia="zh-CN"/>
        </w:rPr>
        <w:t>（姓名）</w:t>
      </w:r>
      <w:r>
        <w:rPr>
          <w:rFonts w:hint="eastAsia" w:ascii="仿宋" w:hAnsi="仿宋" w:eastAsia="仿宋" w:cs="仿宋"/>
          <w:color w:val="auto"/>
          <w:highlight w:val="none"/>
          <w:lang w:eastAsia="zh-CN"/>
        </w:rPr>
        <w:t>为本单位的合法代理人，参与贵方组织的</w:t>
      </w:r>
      <w:r>
        <w:rPr>
          <w:rFonts w:hint="eastAsia" w:ascii="仿宋" w:hAnsi="仿宋" w:eastAsia="仿宋" w:cs="仿宋"/>
          <w:color w:val="auto"/>
          <w:highlight w:val="none"/>
          <w:u w:val="single"/>
          <w:lang w:eastAsia="zh-CN"/>
        </w:rPr>
        <w:t>（项目名称及项目编号）</w:t>
      </w:r>
      <w:r>
        <w:rPr>
          <w:rFonts w:hint="eastAsia" w:ascii="仿宋" w:hAnsi="仿宋" w:eastAsia="仿宋" w:cs="仿宋"/>
          <w:color w:val="auto"/>
          <w:highlight w:val="none"/>
          <w:lang w:eastAsia="zh-CN"/>
        </w:rPr>
        <w:t xml:space="preserve"> 的投标、谈判、签约等具体工作，并签署全部有关文件、协议及合同。</w:t>
      </w:r>
    </w:p>
    <w:p w14:paraId="1DE231C6">
      <w:pPr>
        <w:adjustRightInd w:val="0"/>
        <w:snapToGrid w:val="0"/>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我单位对被授权人的上述经济活动负全部责任。在撤销授权的书面通知前，本授权书一直有效。被授权人在授权书有效期内签署的所有文件不因授权的撤</w:t>
      </w:r>
      <w:r>
        <w:rPr>
          <w:rFonts w:hint="eastAsia" w:ascii="仿宋" w:hAnsi="仿宋" w:eastAsia="仿宋" w:cs="仿宋"/>
          <w:color w:val="auto"/>
          <w:highlight w:val="none"/>
          <w:lang w:val="en-US" w:eastAsia="zh-CN"/>
        </w:rPr>
        <w:t>销</w:t>
      </w:r>
      <w:r>
        <w:rPr>
          <w:rFonts w:hint="eastAsia" w:ascii="仿宋" w:hAnsi="仿宋" w:eastAsia="仿宋" w:cs="仿宋"/>
          <w:color w:val="auto"/>
          <w:highlight w:val="none"/>
          <w:lang w:eastAsia="zh-CN"/>
        </w:rPr>
        <w:t>而失效。</w:t>
      </w:r>
    </w:p>
    <w:p w14:paraId="49214686">
      <w:pPr>
        <w:pStyle w:val="7"/>
        <w:tabs>
          <w:tab w:val="left" w:pos="780"/>
        </w:tabs>
        <w:kinsoku w:val="0"/>
        <w:overflowPunct w:val="0"/>
        <w:adjustRightInd w:val="0"/>
        <w:snapToGrid w:val="0"/>
        <w:spacing w:before="12"/>
        <w:rPr>
          <w:rFonts w:ascii="仿宋" w:hAnsi="仿宋" w:eastAsia="仿宋" w:cs="仿宋"/>
          <w:color w:val="auto"/>
          <w:sz w:val="4"/>
          <w:szCs w:val="4"/>
          <w:highlight w:val="none"/>
          <w:lang w:eastAsia="zh-CN"/>
        </w:rPr>
      </w:pPr>
    </w:p>
    <w:p w14:paraId="0A36FA78">
      <w:pPr>
        <w:pStyle w:val="7"/>
        <w:numPr>
          <w:ilvl w:val="0"/>
          <w:numId w:val="0"/>
        </w:numPr>
        <w:kinsoku w:val="0"/>
        <w:overflowPunct w:val="0"/>
        <w:adjustRightInd w:val="0"/>
        <w:snapToGrid w:val="0"/>
        <w:spacing w:line="200" w:lineRule="atLeast"/>
        <w:ind w:right="1931" w:rightChars="795"/>
        <w:jc w:val="both"/>
        <w:rPr>
          <w:rFonts w:ascii="仿宋" w:hAnsi="仿宋" w:eastAsia="仿宋" w:cs="仿宋"/>
          <w:color w:val="auto"/>
          <w:sz w:val="18"/>
          <w:szCs w:val="20"/>
          <w:highlight w:val="none"/>
        </w:rPr>
      </w:pPr>
      <w:r>
        <w:rPr>
          <w:color w:val="auto"/>
          <w:sz w:val="18"/>
          <w:highlight w:val="none"/>
        </w:rPr>
        <mc:AlternateContent>
          <mc:Choice Requires="wps">
            <w:drawing>
              <wp:anchor distT="0" distB="0" distL="114300" distR="114300" simplePos="0" relativeHeight="251665408" behindDoc="0" locked="0" layoutInCell="1" allowOverlap="1">
                <wp:simplePos x="0" y="0"/>
                <wp:positionH relativeFrom="column">
                  <wp:posOffset>252730</wp:posOffset>
                </wp:positionH>
                <wp:positionV relativeFrom="paragraph">
                  <wp:posOffset>1524635</wp:posOffset>
                </wp:positionV>
                <wp:extent cx="2348230" cy="1367155"/>
                <wp:effectExtent l="4445" t="4445" r="9525" b="19050"/>
                <wp:wrapSquare wrapText="bothSides"/>
                <wp:docPr id="4" name="自选图形 62"/>
                <wp:cNvGraphicFramePr/>
                <a:graphic xmlns:a="http://schemas.openxmlformats.org/drawingml/2006/main">
                  <a:graphicData uri="http://schemas.microsoft.com/office/word/2010/wordprocessingShape">
                    <wps:wsp>
                      <wps:cNvSpPr/>
                      <wps:spPr>
                        <a:xfrm>
                          <a:off x="0" y="0"/>
                          <a:ext cx="234823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3F857594">
                            <w:pPr>
                              <w:jc w:val="center"/>
                              <w:rPr>
                                <w:rFonts w:hint="eastAsia" w:ascii="仿宋" w:hAnsi="仿宋" w:eastAsia="仿宋" w:cs="仿宋"/>
                                <w:sz w:val="24"/>
                                <w:szCs w:val="24"/>
                              </w:rPr>
                            </w:pPr>
                          </w:p>
                          <w:p w14:paraId="3EA5FDFB">
                            <w:pPr>
                              <w:jc w:val="center"/>
                              <w:rPr>
                                <w:rFonts w:hint="eastAsia" w:ascii="仿宋" w:hAnsi="仿宋" w:eastAsia="仿宋" w:cs="仿宋"/>
                                <w:sz w:val="24"/>
                                <w:szCs w:val="24"/>
                              </w:rPr>
                            </w:pPr>
                          </w:p>
                          <w:p w14:paraId="2DD42DB9">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B6A0973"/>
                        </w:txbxContent>
                      </wps:txbx>
                      <wps:bodyPr upright="1"/>
                    </wps:wsp>
                  </a:graphicData>
                </a:graphic>
              </wp:anchor>
            </w:drawing>
          </mc:Choice>
          <mc:Fallback>
            <w:pict>
              <v:roundrect id="自选图形 62" o:spid="_x0000_s1026" o:spt="2" style="position:absolute;left:0pt;margin-left:19.9pt;margin-top:120.05pt;height:107.65pt;width:184.9pt;mso-wrap-distance-bottom:0pt;mso-wrap-distance-left:9pt;mso-wrap-distance-right:9pt;mso-wrap-distance-top:0pt;z-index:251665408;mso-width-relative:page;mso-height-relative:page;" fillcolor="#FFFFFF" filled="t" stroked="t" coordsize="21600,21600" arcsize="0.166666666666667" o:gfxdata="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qJ&#10;84rXAAAACgEAAA8AAAAAAAAAAQAgAAAAIgAAAGRycy9kb3ducmV2LnhtbFBLAQIUABQAAAAIAIdO&#10;4kByItc7JAIAAFgEAAAOAAAAAAAAAAEAIAAAACYBAABkcnMvZTJvRG9jLnhtbFBLBQYAAAAABgAG&#10;AFkBAAC8BQAAAAA=&#10;">
                <v:fill on="t" focussize="0,0"/>
                <v:stroke color="#000000" joinstyle="round"/>
                <v:imagedata o:title=""/>
                <o:lock v:ext="edit" aspectratio="f"/>
                <v:textbox>
                  <w:txbxContent>
                    <w:p w14:paraId="3F857594">
                      <w:pPr>
                        <w:jc w:val="center"/>
                        <w:rPr>
                          <w:rFonts w:hint="eastAsia" w:ascii="仿宋" w:hAnsi="仿宋" w:eastAsia="仿宋" w:cs="仿宋"/>
                          <w:sz w:val="24"/>
                          <w:szCs w:val="24"/>
                        </w:rPr>
                      </w:pPr>
                    </w:p>
                    <w:p w14:paraId="3EA5FDFB">
                      <w:pPr>
                        <w:jc w:val="center"/>
                        <w:rPr>
                          <w:rFonts w:hint="eastAsia" w:ascii="仿宋" w:hAnsi="仿宋" w:eastAsia="仿宋" w:cs="仿宋"/>
                          <w:sz w:val="24"/>
                          <w:szCs w:val="24"/>
                        </w:rPr>
                      </w:pPr>
                    </w:p>
                    <w:p w14:paraId="2DD42DB9">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B6A0973"/>
                  </w:txbxContent>
                </v:textbox>
                <w10:wrap type="square"/>
              </v:roundrect>
            </w:pict>
          </mc:Fallback>
        </mc:AlternateContent>
      </w:r>
      <w:r>
        <w:rPr>
          <w:rFonts w:hint="default"/>
          <w:color w:val="auto"/>
          <w:sz w:val="18"/>
          <w:highlight w:val="none"/>
          <w:lang w:val="en-US"/>
        </w:rPr>
        <mc:AlternateContent>
          <mc:Choice Requires="wps">
            <w:drawing>
              <wp:anchor distT="0" distB="0" distL="114300" distR="114300" simplePos="0" relativeHeight="251661312" behindDoc="1" locked="0" layoutInCell="1" allowOverlap="1">
                <wp:simplePos x="0" y="0"/>
                <wp:positionH relativeFrom="column">
                  <wp:posOffset>214630</wp:posOffset>
                </wp:positionH>
                <wp:positionV relativeFrom="paragraph">
                  <wp:posOffset>62865</wp:posOffset>
                </wp:positionV>
                <wp:extent cx="2378075" cy="1367155"/>
                <wp:effectExtent l="4445" t="4445" r="17780" b="19050"/>
                <wp:wrapTight wrapText="bothSides">
                  <wp:wrapPolygon>
                    <wp:start x="20605" y="-2"/>
                    <wp:lineTo x="986" y="0"/>
                    <wp:lineTo x="0" y="1611"/>
                    <wp:lineTo x="0" y="3600"/>
                    <wp:lineTo x="0" y="18000"/>
                    <wp:lineTo x="0" y="19988"/>
                    <wp:lineTo x="986" y="21600"/>
                    <wp:lineTo x="20605" y="21602"/>
                    <wp:lineTo x="994" y="21602"/>
                    <wp:lineTo x="20613" y="21600"/>
                    <wp:lineTo x="21599" y="19988"/>
                    <wp:lineTo x="21599" y="18000"/>
                    <wp:lineTo x="21599" y="3600"/>
                    <wp:lineTo x="21599" y="1611"/>
                    <wp:lineTo x="20613" y="0"/>
                    <wp:lineTo x="994" y="-2"/>
                    <wp:lineTo x="20605" y="-2"/>
                  </wp:wrapPolygon>
                </wp:wrapTight>
                <wp:docPr id="2" name="自选图形 60"/>
                <wp:cNvGraphicFramePr/>
                <a:graphic xmlns:a="http://schemas.openxmlformats.org/drawingml/2006/main">
                  <a:graphicData uri="http://schemas.microsoft.com/office/word/2010/wordprocessingShape">
                    <wps:wsp>
                      <wps:cNvSpPr/>
                      <wps:spPr>
                        <a:xfrm>
                          <a:off x="0" y="0"/>
                          <a:ext cx="23780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CB73DAE">
                            <w:pPr>
                              <w:jc w:val="center"/>
                              <w:rPr>
                                <w:rFonts w:hint="eastAsia" w:ascii="仿宋" w:hAnsi="仿宋" w:eastAsia="仿宋" w:cs="仿宋"/>
                                <w:sz w:val="24"/>
                                <w:szCs w:val="24"/>
                              </w:rPr>
                            </w:pPr>
                          </w:p>
                          <w:p w14:paraId="50004CB9">
                            <w:pPr>
                              <w:jc w:val="center"/>
                              <w:rPr>
                                <w:rFonts w:hint="eastAsia" w:ascii="仿宋" w:hAnsi="仿宋" w:eastAsia="仿宋" w:cs="仿宋"/>
                                <w:sz w:val="24"/>
                                <w:szCs w:val="24"/>
                              </w:rPr>
                            </w:pPr>
                          </w:p>
                          <w:p w14:paraId="3A8F78E5">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42B6BC54">
                            <w:pPr>
                              <w:rPr>
                                <w:rFonts w:hint="eastAsia"/>
                                <w:lang w:val="en-US" w:eastAsia="zh-CN"/>
                              </w:rPr>
                            </w:pPr>
                          </w:p>
                        </w:txbxContent>
                      </wps:txbx>
                      <wps:bodyPr upright="1"/>
                    </wps:wsp>
                  </a:graphicData>
                </a:graphic>
              </wp:anchor>
            </w:drawing>
          </mc:Choice>
          <mc:Fallback>
            <w:pict>
              <v:roundrect id="自选图形 60" o:spid="_x0000_s1026" o:spt="2" style="position:absolute;left:0pt;margin-left:16.9pt;margin-top:4.95pt;height:107.65pt;width:187.25pt;mso-wrap-distance-left:9pt;mso-wrap-distance-right:9pt;z-index:-251655168;mso-width-relative:page;mso-height-relative:page;" fillcolor="#FFFFFF" filled="t" stroked="t" coordsize="21600,21600" wrapcoords="20605 -2 986 0 0 1611 0 3600 0 18000 0 19988 986 21600 20605 21602 994 21602 20613 21600 21599 19988 21599 18000 21599 3600 21599 1611 20613 0 994 -2 20605 -2" arcsize="0.166666666666667" o:gfxdata="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HgUrBPV&#10;AAAACAEAAA8AAAAAAAAAAQAgAAAAIgAAAGRycy9kb3ducmV2LnhtbFBLAQIUABQAAAAIAIdO4kBA&#10;QakHIwIAAFgEAAAOAAAAAAAAAAEAIAAAACQBAABkcnMvZTJvRG9jLnhtbFBLBQYAAAAABgAGAFkB&#10;AAC5BQAAAAA=&#10;">
                <v:fill on="t" focussize="0,0"/>
                <v:stroke color="#000000" joinstyle="round"/>
                <v:imagedata o:title=""/>
                <o:lock v:ext="edit" aspectratio="f"/>
                <v:textbox>
                  <w:txbxContent>
                    <w:p w14:paraId="1CB73DAE">
                      <w:pPr>
                        <w:jc w:val="center"/>
                        <w:rPr>
                          <w:rFonts w:hint="eastAsia" w:ascii="仿宋" w:hAnsi="仿宋" w:eastAsia="仿宋" w:cs="仿宋"/>
                          <w:sz w:val="24"/>
                          <w:szCs w:val="24"/>
                        </w:rPr>
                      </w:pPr>
                    </w:p>
                    <w:p w14:paraId="50004CB9">
                      <w:pPr>
                        <w:jc w:val="center"/>
                        <w:rPr>
                          <w:rFonts w:hint="eastAsia" w:ascii="仿宋" w:hAnsi="仿宋" w:eastAsia="仿宋" w:cs="仿宋"/>
                          <w:sz w:val="24"/>
                          <w:szCs w:val="24"/>
                        </w:rPr>
                      </w:pPr>
                    </w:p>
                    <w:p w14:paraId="3A8F78E5">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42B6BC54">
                      <w:pPr>
                        <w:rPr>
                          <w:rFonts w:hint="eastAsia"/>
                          <w:lang w:val="en-US" w:eastAsia="zh-CN"/>
                        </w:rPr>
                      </w:pPr>
                    </w:p>
                  </w:txbxContent>
                </v:textbox>
                <w10:wrap type="tight"/>
              </v:roundrect>
            </w:pict>
          </mc:Fallback>
        </mc:AlternateContent>
      </w:r>
      <w:r>
        <w:rPr>
          <w:color w:val="auto"/>
          <w:sz w:val="18"/>
          <w:highlight w:val="none"/>
        </w:rPr>
        <mc:AlternateContent>
          <mc:Choice Requires="wps">
            <w:drawing>
              <wp:anchor distT="0" distB="0" distL="114300" distR="114300" simplePos="0" relativeHeight="251666432" behindDoc="0" locked="0" layoutInCell="1" allowOverlap="1">
                <wp:simplePos x="0" y="0"/>
                <wp:positionH relativeFrom="column">
                  <wp:posOffset>2920365</wp:posOffset>
                </wp:positionH>
                <wp:positionV relativeFrom="paragraph">
                  <wp:posOffset>1524635</wp:posOffset>
                </wp:positionV>
                <wp:extent cx="2341245" cy="1367155"/>
                <wp:effectExtent l="4445" t="4445" r="16510" b="19050"/>
                <wp:wrapSquare wrapText="bothSides"/>
                <wp:docPr id="6" name="自选图形 63"/>
                <wp:cNvGraphicFramePr/>
                <a:graphic xmlns:a="http://schemas.openxmlformats.org/drawingml/2006/main">
                  <a:graphicData uri="http://schemas.microsoft.com/office/word/2010/wordprocessingShape">
                    <wps:wsp>
                      <wps:cNvSpPr/>
                      <wps:spPr>
                        <a:xfrm>
                          <a:off x="0" y="0"/>
                          <a:ext cx="234124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7EC6DC41">
                            <w:pPr>
                              <w:jc w:val="center"/>
                              <w:rPr>
                                <w:rFonts w:hint="eastAsia" w:ascii="仿宋" w:hAnsi="仿宋" w:eastAsia="仿宋" w:cs="仿宋"/>
                                <w:sz w:val="24"/>
                                <w:szCs w:val="24"/>
                              </w:rPr>
                            </w:pPr>
                          </w:p>
                          <w:p w14:paraId="0BC64B05">
                            <w:pPr>
                              <w:jc w:val="center"/>
                              <w:rPr>
                                <w:rFonts w:hint="eastAsia" w:ascii="仿宋" w:hAnsi="仿宋" w:eastAsia="仿宋" w:cs="仿宋"/>
                                <w:sz w:val="24"/>
                                <w:szCs w:val="24"/>
                              </w:rPr>
                            </w:pPr>
                          </w:p>
                          <w:p w14:paraId="10DC0912">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79A7D8BF"/>
                        </w:txbxContent>
                      </wps:txbx>
                      <wps:bodyPr upright="1"/>
                    </wps:wsp>
                  </a:graphicData>
                </a:graphic>
              </wp:anchor>
            </w:drawing>
          </mc:Choice>
          <mc:Fallback>
            <w:pict>
              <v:roundrect id="自选图形 63" o:spid="_x0000_s1026" o:spt="2" style="position:absolute;left:0pt;margin-left:229.95pt;margin-top:120.05pt;height:107.65pt;width:184.35pt;mso-wrap-distance-bottom:0pt;mso-wrap-distance-left:9pt;mso-wrap-distance-right:9pt;mso-wrap-distance-top:0pt;z-index:251666432;mso-width-relative:page;mso-height-relative:page;" fillcolor="#FFFFFF" filled="t" stroked="t" coordsize="21600,21600" arcsize="0.166666666666667" o:gfxdata="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gxxbJ&#10;1gAAAAsBAAAPAAAAAAAAAAEAIAAAACIAAABkcnMvZG93bnJldi54bWxQSwECFAAUAAAACACHTuJA&#10;uewFBiMCAABYBAAADgAAAAAAAAABACAAAAAlAQAAZHJzL2Uyb0RvYy54bWxQSwUGAAAAAAYABgBZ&#10;AQAAugUAAAAA&#10;">
                <v:fill on="t" focussize="0,0"/>
                <v:stroke color="#000000" joinstyle="round"/>
                <v:imagedata o:title=""/>
                <o:lock v:ext="edit" aspectratio="f"/>
                <v:textbox>
                  <w:txbxContent>
                    <w:p w14:paraId="7EC6DC41">
                      <w:pPr>
                        <w:jc w:val="center"/>
                        <w:rPr>
                          <w:rFonts w:hint="eastAsia" w:ascii="仿宋" w:hAnsi="仿宋" w:eastAsia="仿宋" w:cs="仿宋"/>
                          <w:sz w:val="24"/>
                          <w:szCs w:val="24"/>
                        </w:rPr>
                      </w:pPr>
                    </w:p>
                    <w:p w14:paraId="0BC64B05">
                      <w:pPr>
                        <w:jc w:val="center"/>
                        <w:rPr>
                          <w:rFonts w:hint="eastAsia" w:ascii="仿宋" w:hAnsi="仿宋" w:eastAsia="仿宋" w:cs="仿宋"/>
                          <w:sz w:val="24"/>
                          <w:szCs w:val="24"/>
                        </w:rPr>
                      </w:pPr>
                    </w:p>
                    <w:p w14:paraId="10DC0912">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79A7D8BF"/>
                  </w:txbxContent>
                </v:textbox>
                <w10:wrap type="square"/>
              </v:roundrect>
            </w:pict>
          </mc:Fallback>
        </mc:AlternateContent>
      </w:r>
      <w:r>
        <w:rPr>
          <w:color w:val="auto"/>
          <w:sz w:val="18"/>
          <w:highlight w:val="none"/>
        </w:rPr>
        <mc:AlternateContent>
          <mc:Choice Requires="wps">
            <w:drawing>
              <wp:anchor distT="0" distB="0" distL="114300" distR="114300" simplePos="0" relativeHeight="251664384" behindDoc="0" locked="0" layoutInCell="1" allowOverlap="1">
                <wp:simplePos x="0" y="0"/>
                <wp:positionH relativeFrom="column">
                  <wp:posOffset>2902585</wp:posOffset>
                </wp:positionH>
                <wp:positionV relativeFrom="paragraph">
                  <wp:posOffset>41275</wp:posOffset>
                </wp:positionV>
                <wp:extent cx="2327275" cy="1367155"/>
                <wp:effectExtent l="4445" t="4445" r="11430" b="19050"/>
                <wp:wrapSquare wrapText="bothSides"/>
                <wp:docPr id="3" name="自选图形 61"/>
                <wp:cNvGraphicFramePr/>
                <a:graphic xmlns:a="http://schemas.openxmlformats.org/drawingml/2006/main">
                  <a:graphicData uri="http://schemas.microsoft.com/office/word/2010/wordprocessingShape">
                    <wps:wsp>
                      <wps:cNvSpPr/>
                      <wps:spPr>
                        <a:xfrm>
                          <a:off x="0" y="0"/>
                          <a:ext cx="23272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245D0502">
                            <w:pPr>
                              <w:jc w:val="center"/>
                              <w:rPr>
                                <w:rFonts w:hint="eastAsia" w:ascii="仿宋" w:hAnsi="仿宋" w:eastAsia="仿宋" w:cs="仿宋"/>
                                <w:sz w:val="24"/>
                                <w:szCs w:val="24"/>
                              </w:rPr>
                            </w:pPr>
                          </w:p>
                          <w:p w14:paraId="50ADF14E">
                            <w:pPr>
                              <w:jc w:val="center"/>
                              <w:rPr>
                                <w:rFonts w:hint="eastAsia" w:ascii="仿宋" w:hAnsi="仿宋" w:eastAsia="仿宋" w:cs="仿宋"/>
                                <w:sz w:val="24"/>
                                <w:szCs w:val="24"/>
                              </w:rPr>
                            </w:pPr>
                          </w:p>
                          <w:p w14:paraId="5A6ED7F1">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46DE3006"/>
                        </w:txbxContent>
                      </wps:txbx>
                      <wps:bodyPr upright="1"/>
                    </wps:wsp>
                  </a:graphicData>
                </a:graphic>
              </wp:anchor>
            </w:drawing>
          </mc:Choice>
          <mc:Fallback>
            <w:pict>
              <v:roundrect id="自选图形 61" o:spid="_x0000_s1026" o:spt="2" style="position:absolute;left:0pt;margin-left:228.55pt;margin-top:3.25pt;height:107.65pt;width:183.25pt;mso-wrap-distance-bottom:0pt;mso-wrap-distance-left:9pt;mso-wrap-distance-right:9pt;mso-wrap-distance-top:0pt;z-index:251664384;mso-width-relative:page;mso-height-relative:page;" fillcolor="#FFFFFF" filled="t" stroked="t" coordsize="21600,21600" arcsize="0.166666666666667" o:gfxdata="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KEvrYLV&#10;AAAACQEAAA8AAAAAAAAAAQAgAAAAIgAAAGRycy9kb3ducmV2LnhtbFBLAQIUABQAAAAIAIdO4kAp&#10;Gsm9IwIAAFgEAAAOAAAAAAAAAAEAIAAAACQBAABkcnMvZTJvRG9jLnhtbFBLBQYAAAAABgAGAFkB&#10;AAC5BQAAAAA=&#10;">
                <v:fill on="t" focussize="0,0"/>
                <v:stroke color="#000000" joinstyle="round"/>
                <v:imagedata o:title=""/>
                <o:lock v:ext="edit" aspectratio="f"/>
                <v:textbox>
                  <w:txbxContent>
                    <w:p w14:paraId="245D0502">
                      <w:pPr>
                        <w:jc w:val="center"/>
                        <w:rPr>
                          <w:rFonts w:hint="eastAsia" w:ascii="仿宋" w:hAnsi="仿宋" w:eastAsia="仿宋" w:cs="仿宋"/>
                          <w:sz w:val="24"/>
                          <w:szCs w:val="24"/>
                        </w:rPr>
                      </w:pPr>
                    </w:p>
                    <w:p w14:paraId="50ADF14E">
                      <w:pPr>
                        <w:jc w:val="center"/>
                        <w:rPr>
                          <w:rFonts w:hint="eastAsia" w:ascii="仿宋" w:hAnsi="仿宋" w:eastAsia="仿宋" w:cs="仿宋"/>
                          <w:sz w:val="24"/>
                          <w:szCs w:val="24"/>
                        </w:rPr>
                      </w:pPr>
                    </w:p>
                    <w:p w14:paraId="5A6ED7F1">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46DE3006"/>
                  </w:txbxContent>
                </v:textbox>
                <w10:wrap type="square"/>
              </v:roundrect>
            </w:pict>
          </mc:Fallback>
        </mc:AlternateContent>
      </w:r>
    </w:p>
    <w:p w14:paraId="2A33CFEA">
      <w:pPr>
        <w:pStyle w:val="7"/>
        <w:numPr>
          <w:ilvl w:val="0"/>
          <w:numId w:val="0"/>
        </w:numPr>
        <w:kinsoku w:val="0"/>
        <w:overflowPunct w:val="0"/>
        <w:adjustRightInd w:val="0"/>
        <w:snapToGrid w:val="0"/>
        <w:spacing w:line="200" w:lineRule="atLeast"/>
        <w:rPr>
          <w:rFonts w:ascii="仿宋" w:hAnsi="仿宋" w:eastAsia="仿宋" w:cs="仿宋"/>
          <w:color w:val="auto"/>
          <w:sz w:val="18"/>
          <w:szCs w:val="20"/>
          <w:highlight w:val="none"/>
        </w:rPr>
      </w:pPr>
    </w:p>
    <w:p w14:paraId="0B1480C5">
      <w:pPr>
        <w:rPr>
          <w:rFonts w:ascii="仿宋" w:hAnsi="仿宋" w:eastAsia="仿宋" w:cs="仿宋"/>
          <w:color w:val="auto"/>
          <w:sz w:val="18"/>
          <w:szCs w:val="20"/>
          <w:highlight w:val="none"/>
        </w:rPr>
      </w:pPr>
    </w:p>
    <w:p w14:paraId="299F2E2B">
      <w:pPr>
        <w:pStyle w:val="32"/>
        <w:rPr>
          <w:rFonts w:ascii="仿宋" w:hAnsi="仿宋" w:eastAsia="仿宋" w:cs="仿宋"/>
          <w:color w:val="auto"/>
          <w:sz w:val="18"/>
          <w:szCs w:val="20"/>
          <w:highlight w:val="none"/>
        </w:rPr>
      </w:pPr>
    </w:p>
    <w:p w14:paraId="46A602A3">
      <w:pPr>
        <w:pStyle w:val="32"/>
        <w:rPr>
          <w:rFonts w:ascii="仿宋" w:hAnsi="仿宋" w:eastAsia="仿宋" w:cs="仿宋"/>
          <w:color w:val="auto"/>
          <w:sz w:val="18"/>
          <w:szCs w:val="20"/>
          <w:highlight w:val="none"/>
        </w:rPr>
      </w:pPr>
    </w:p>
    <w:p w14:paraId="07DBC214">
      <w:pPr>
        <w:pStyle w:val="32"/>
        <w:rPr>
          <w:rFonts w:ascii="仿宋" w:hAnsi="仿宋" w:eastAsia="仿宋" w:cs="仿宋"/>
          <w:color w:val="auto"/>
          <w:sz w:val="18"/>
          <w:szCs w:val="20"/>
          <w:highlight w:val="none"/>
        </w:rPr>
      </w:pPr>
    </w:p>
    <w:p w14:paraId="25DEF211">
      <w:pPr>
        <w:pStyle w:val="32"/>
        <w:rPr>
          <w:rFonts w:ascii="仿宋" w:hAnsi="仿宋" w:eastAsia="仿宋" w:cs="仿宋"/>
          <w:color w:val="auto"/>
          <w:sz w:val="18"/>
          <w:szCs w:val="20"/>
          <w:highlight w:val="none"/>
        </w:rPr>
      </w:pPr>
    </w:p>
    <w:p w14:paraId="562CA75C">
      <w:pPr>
        <w:pStyle w:val="7"/>
        <w:numPr>
          <w:ilvl w:val="0"/>
          <w:numId w:val="0"/>
        </w:numPr>
        <w:tabs>
          <w:tab w:val="left" w:pos="5295"/>
        </w:tabs>
        <w:kinsoku w:val="0"/>
        <w:overflowPunct w:val="0"/>
        <w:adjustRightInd w:val="0"/>
        <w:snapToGrid w:val="0"/>
        <w:spacing w:line="360" w:lineRule="auto"/>
        <w:ind w:left="709"/>
        <w:rPr>
          <w:rFonts w:hint="eastAsia" w:ascii="仿宋" w:hAnsi="仿宋" w:eastAsia="仿宋" w:cs="仿宋"/>
          <w:color w:val="auto"/>
          <w:sz w:val="24"/>
          <w:highlight w:val="none"/>
          <w:lang w:eastAsia="zh-CN"/>
        </w:rPr>
      </w:pPr>
    </w:p>
    <w:p w14:paraId="68B84A0D">
      <w:pPr>
        <w:pStyle w:val="7"/>
        <w:numPr>
          <w:ilvl w:val="0"/>
          <w:numId w:val="0"/>
        </w:numPr>
        <w:tabs>
          <w:tab w:val="left" w:pos="5295"/>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被授权代表（签章）：          供应商法定代表人（签章）：</w:t>
      </w:r>
    </w:p>
    <w:p w14:paraId="72128D30">
      <w:pPr>
        <w:pStyle w:val="7"/>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p>
    <w:p w14:paraId="04604AB4">
      <w:pPr>
        <w:pStyle w:val="7"/>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p>
    <w:p w14:paraId="2AEDF9CB">
      <w:pPr>
        <w:pStyle w:val="7"/>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（盖章）</w:t>
      </w:r>
    </w:p>
    <w:p w14:paraId="15C2AAED">
      <w:pPr>
        <w:pStyle w:val="7"/>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auto"/>
          <w:sz w:val="20"/>
          <w:highlight w:val="none"/>
          <w:lang w:eastAsia="zh-CN"/>
        </w:rPr>
      </w:pPr>
      <w:r>
        <w:rPr>
          <w:rFonts w:hint="eastAsia" w:ascii="仿宋" w:hAnsi="仿宋" w:eastAsia="仿宋" w:cs="仿宋"/>
          <w:color w:val="auto"/>
          <w:sz w:val="24"/>
          <w:highlight w:val="none"/>
          <w:lang w:eastAsia="zh-CN"/>
        </w:rPr>
        <w:t xml:space="preserve"> 日期：</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 xml:space="preserve">日 </w:t>
      </w:r>
      <w:r>
        <w:rPr>
          <w:rFonts w:hint="eastAsia" w:ascii="仿宋" w:hAnsi="仿宋" w:eastAsia="仿宋" w:cs="仿宋"/>
          <w:color w:val="auto"/>
          <w:sz w:val="20"/>
          <w:highlight w:val="none"/>
          <w:lang w:eastAsia="zh-CN"/>
        </w:rPr>
        <w:t xml:space="preserve">               </w:t>
      </w:r>
    </w:p>
    <w:p w14:paraId="7329517A">
      <w:pPr>
        <w:pStyle w:val="32"/>
        <w:rPr>
          <w:rFonts w:ascii="仿宋" w:hAnsi="仿宋" w:eastAsia="仿宋" w:cs="仿宋"/>
          <w:b/>
          <w:bCs/>
          <w:color w:val="auto"/>
          <w:sz w:val="36"/>
          <w:szCs w:val="36"/>
          <w:highlight w:val="none"/>
          <w:lang w:eastAsia="zh-CN"/>
        </w:rPr>
      </w:pPr>
      <w:r>
        <w:rPr>
          <w:rFonts w:hint="eastAsia" w:ascii="仿宋" w:hAnsi="仿宋" w:eastAsia="仿宋" w:cs="仿宋"/>
          <w:color w:val="auto"/>
          <w:highlight w:val="none"/>
          <w:lang w:eastAsia="zh-CN"/>
        </w:rPr>
        <w:br w:type="page"/>
      </w:r>
    </w:p>
    <w:p w14:paraId="31825E77">
      <w:pPr>
        <w:pStyle w:val="3"/>
        <w:spacing w:line="240" w:lineRule="atLeas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4、参加政府采购活动前3年内</w:t>
      </w:r>
      <w:bookmarkStart w:id="76" w:name="_Toc1137"/>
      <w:bookmarkStart w:id="77" w:name="_Toc6008"/>
      <w:bookmarkStart w:id="78" w:name="_Toc515647812"/>
      <w:r>
        <w:rPr>
          <w:rFonts w:hint="eastAsia" w:ascii="仿宋" w:hAnsi="仿宋" w:eastAsia="仿宋" w:cs="仿宋"/>
          <w:color w:val="auto"/>
          <w:sz w:val="24"/>
          <w:highlight w:val="none"/>
          <w:lang w:eastAsia="zh-CN"/>
        </w:rPr>
        <w:t>在经营活动中没有重大违法记录的书面声明</w:t>
      </w:r>
      <w:bookmarkEnd w:id="76"/>
      <w:bookmarkEnd w:id="77"/>
      <w:bookmarkEnd w:id="78"/>
    </w:p>
    <w:p w14:paraId="2E9DE8B2">
      <w:pPr>
        <w:pStyle w:val="10"/>
        <w:tabs>
          <w:tab w:val="left" w:pos="5580"/>
        </w:tabs>
        <w:spacing w:line="240" w:lineRule="atLeast"/>
        <w:ind w:left="1164" w:leftChars="257" w:hanging="540"/>
        <w:jc w:val="center"/>
        <w:rPr>
          <w:rFonts w:ascii="仿宋" w:hAnsi="仿宋" w:eastAsia="仿宋" w:cs="仿宋"/>
          <w:b/>
          <w:color w:val="auto"/>
          <w:highlight w:val="none"/>
          <w:lang w:eastAsia="zh-CN"/>
        </w:rPr>
      </w:pPr>
    </w:p>
    <w:p w14:paraId="7D8B5951">
      <w:pPr>
        <w:pStyle w:val="10"/>
        <w:tabs>
          <w:tab w:val="left" w:pos="5580"/>
        </w:tabs>
        <w:spacing w:line="240" w:lineRule="atLeast"/>
        <w:ind w:left="1164" w:leftChars="257" w:hanging="540"/>
        <w:rPr>
          <w:rFonts w:ascii="仿宋" w:hAnsi="仿宋" w:eastAsia="仿宋" w:cs="仿宋"/>
          <w:color w:val="auto"/>
          <w:highlight w:val="none"/>
          <w:lang w:eastAsia="zh-CN"/>
        </w:rPr>
      </w:pPr>
    </w:p>
    <w:p w14:paraId="594EBAFF">
      <w:pPr>
        <w:pStyle w:val="10"/>
        <w:tabs>
          <w:tab w:val="left" w:pos="5580"/>
        </w:tabs>
        <w:spacing w:line="240" w:lineRule="atLeast"/>
        <w:ind w:left="1164" w:leftChars="257" w:hanging="540"/>
        <w:rPr>
          <w:rFonts w:ascii="仿宋" w:hAnsi="仿宋" w:eastAsia="仿宋" w:cs="仿宋"/>
          <w:color w:val="auto"/>
          <w:highlight w:val="none"/>
          <w:lang w:eastAsia="zh-CN"/>
        </w:rPr>
      </w:pPr>
    </w:p>
    <w:p w14:paraId="25C9EBD0">
      <w:pPr>
        <w:pStyle w:val="10"/>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说明：1.供应商应按照相关法规规定如实作出说明。</w:t>
      </w:r>
    </w:p>
    <w:p w14:paraId="7AF65789">
      <w:pPr>
        <w:pStyle w:val="10"/>
        <w:tabs>
          <w:tab w:val="left" w:pos="5580"/>
        </w:tabs>
        <w:spacing w:line="360" w:lineRule="auto"/>
        <w:ind w:left="746" w:leftChars="307" w:firstLine="607" w:firstLineChars="25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2．按照招标文件的规定加盖单位章（自然人投标的无需盖章，需要签字）。</w:t>
      </w:r>
    </w:p>
    <w:p w14:paraId="644F3A9E">
      <w:pPr>
        <w:pStyle w:val="10"/>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02A48867">
      <w:pPr>
        <w:pStyle w:val="4"/>
        <w:rPr>
          <w:rFonts w:ascii="仿宋" w:hAnsi="仿宋" w:eastAsia="仿宋" w:cs="仿宋"/>
          <w:color w:val="auto"/>
          <w:sz w:val="36"/>
          <w:szCs w:val="36"/>
          <w:highlight w:val="none"/>
          <w:lang w:eastAsia="zh-CN"/>
        </w:rPr>
      </w:pPr>
    </w:p>
    <w:p w14:paraId="37C6330B">
      <w:pPr>
        <w:rPr>
          <w:rFonts w:ascii="仿宋" w:hAnsi="仿宋" w:eastAsia="仿宋" w:cs="仿宋"/>
          <w:b/>
          <w:bCs/>
          <w:color w:val="auto"/>
          <w:sz w:val="36"/>
          <w:szCs w:val="36"/>
          <w:highlight w:val="none"/>
          <w:lang w:eastAsia="zh-CN"/>
        </w:rPr>
      </w:pPr>
    </w:p>
    <w:p w14:paraId="769311EC">
      <w:pPr>
        <w:pStyle w:val="4"/>
        <w:rPr>
          <w:rFonts w:ascii="仿宋" w:hAnsi="仿宋" w:eastAsia="仿宋" w:cs="仿宋"/>
          <w:color w:val="auto"/>
          <w:sz w:val="36"/>
          <w:szCs w:val="36"/>
          <w:highlight w:val="none"/>
          <w:lang w:eastAsia="zh-CN"/>
        </w:rPr>
      </w:pPr>
    </w:p>
    <w:p w14:paraId="52B43624">
      <w:pPr>
        <w:rPr>
          <w:rFonts w:ascii="仿宋" w:hAnsi="仿宋" w:eastAsia="仿宋" w:cs="仿宋"/>
          <w:b/>
          <w:bCs/>
          <w:color w:val="auto"/>
          <w:sz w:val="36"/>
          <w:szCs w:val="36"/>
          <w:highlight w:val="none"/>
          <w:lang w:eastAsia="zh-CN"/>
        </w:rPr>
      </w:pPr>
    </w:p>
    <w:p w14:paraId="7AB5101E">
      <w:pPr>
        <w:pStyle w:val="4"/>
        <w:rPr>
          <w:rFonts w:ascii="仿宋" w:hAnsi="仿宋" w:eastAsia="仿宋" w:cs="仿宋"/>
          <w:color w:val="auto"/>
          <w:sz w:val="36"/>
          <w:szCs w:val="36"/>
          <w:highlight w:val="none"/>
          <w:lang w:eastAsia="zh-CN"/>
        </w:rPr>
      </w:pPr>
    </w:p>
    <w:p w14:paraId="18A78024">
      <w:pPr>
        <w:rPr>
          <w:rFonts w:ascii="仿宋" w:hAnsi="仿宋" w:eastAsia="仿宋" w:cs="仿宋"/>
          <w:b/>
          <w:bCs/>
          <w:color w:val="auto"/>
          <w:sz w:val="36"/>
          <w:szCs w:val="36"/>
          <w:highlight w:val="none"/>
          <w:lang w:eastAsia="zh-CN"/>
        </w:rPr>
      </w:pPr>
    </w:p>
    <w:p w14:paraId="41FDC9B4">
      <w:pPr>
        <w:pStyle w:val="4"/>
        <w:rPr>
          <w:rFonts w:ascii="仿宋" w:hAnsi="仿宋" w:eastAsia="仿宋" w:cs="仿宋"/>
          <w:color w:val="auto"/>
          <w:sz w:val="36"/>
          <w:szCs w:val="36"/>
          <w:highlight w:val="none"/>
          <w:lang w:eastAsia="zh-CN"/>
        </w:rPr>
      </w:pPr>
    </w:p>
    <w:p w14:paraId="2B5CBD3F">
      <w:pPr>
        <w:rPr>
          <w:rFonts w:ascii="仿宋" w:hAnsi="仿宋" w:eastAsia="仿宋" w:cs="仿宋"/>
          <w:b/>
          <w:bCs/>
          <w:color w:val="auto"/>
          <w:sz w:val="36"/>
          <w:szCs w:val="36"/>
          <w:highlight w:val="none"/>
          <w:lang w:eastAsia="zh-CN"/>
        </w:rPr>
      </w:pPr>
    </w:p>
    <w:p w14:paraId="342DB163">
      <w:pPr>
        <w:pStyle w:val="4"/>
        <w:rPr>
          <w:rFonts w:ascii="仿宋" w:hAnsi="仿宋" w:eastAsia="仿宋" w:cs="仿宋"/>
          <w:color w:val="auto"/>
          <w:sz w:val="36"/>
          <w:szCs w:val="36"/>
          <w:highlight w:val="none"/>
          <w:lang w:eastAsia="zh-CN"/>
        </w:rPr>
      </w:pPr>
    </w:p>
    <w:p w14:paraId="17B3F1E4">
      <w:pPr>
        <w:rPr>
          <w:rFonts w:ascii="仿宋" w:hAnsi="仿宋" w:eastAsia="仿宋" w:cs="仿宋"/>
          <w:b/>
          <w:bCs/>
          <w:color w:val="auto"/>
          <w:sz w:val="36"/>
          <w:szCs w:val="36"/>
          <w:highlight w:val="none"/>
          <w:lang w:eastAsia="zh-CN"/>
        </w:rPr>
      </w:pPr>
    </w:p>
    <w:p w14:paraId="342D9550">
      <w:pPr>
        <w:pStyle w:val="4"/>
        <w:rPr>
          <w:rFonts w:ascii="仿宋" w:hAnsi="仿宋" w:eastAsia="仿宋" w:cs="仿宋"/>
          <w:color w:val="auto"/>
          <w:sz w:val="36"/>
          <w:szCs w:val="36"/>
          <w:highlight w:val="none"/>
          <w:lang w:eastAsia="zh-CN"/>
        </w:rPr>
      </w:pPr>
    </w:p>
    <w:p w14:paraId="143A511A">
      <w:pPr>
        <w:rPr>
          <w:rFonts w:ascii="仿宋" w:hAnsi="仿宋" w:eastAsia="仿宋" w:cs="仿宋"/>
          <w:b/>
          <w:bCs/>
          <w:color w:val="auto"/>
          <w:sz w:val="36"/>
          <w:szCs w:val="36"/>
          <w:highlight w:val="none"/>
          <w:lang w:eastAsia="zh-CN"/>
        </w:rPr>
      </w:pPr>
    </w:p>
    <w:p w14:paraId="14E2357F">
      <w:pPr>
        <w:pStyle w:val="3"/>
        <w:spacing w:line="240" w:lineRule="atLeast"/>
        <w:rPr>
          <w:rFonts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lang w:eastAsia="zh-CN"/>
        </w:rPr>
        <w:t>5、投标保证金缴纳凭证或投标担保函</w:t>
      </w:r>
    </w:p>
    <w:p w14:paraId="45F573E5">
      <w:pPr>
        <w:ind w:firstLine="486" w:firstLineChars="200"/>
        <w:rPr>
          <w:rFonts w:ascii="仿宋" w:hAnsi="仿宋" w:eastAsia="仿宋" w:cs="仿宋"/>
          <w:color w:val="auto"/>
          <w:highlight w:val="none"/>
          <w:lang w:eastAsia="zh-CN"/>
        </w:rPr>
      </w:pPr>
      <w:bookmarkStart w:id="79" w:name="_Toc494296665"/>
      <w:bookmarkStart w:id="80" w:name="_Toc494296991"/>
    </w:p>
    <w:bookmarkEnd w:id="79"/>
    <w:bookmarkEnd w:id="80"/>
    <w:p w14:paraId="1CF584AB">
      <w:pPr>
        <w:pStyle w:val="5"/>
        <w:rPr>
          <w:rFonts w:ascii="仿宋" w:hAnsi="仿宋" w:eastAsia="仿宋" w:cs="仿宋"/>
          <w:color w:val="auto"/>
          <w:highlight w:val="none"/>
          <w:lang w:eastAsia="zh-CN"/>
        </w:rPr>
      </w:pPr>
    </w:p>
    <w:p w14:paraId="143D13EA">
      <w:pPr>
        <w:pStyle w:val="5"/>
        <w:rPr>
          <w:rFonts w:ascii="仿宋" w:hAnsi="仿宋" w:eastAsia="仿宋" w:cs="仿宋"/>
          <w:color w:val="auto"/>
          <w:highlight w:val="none"/>
        </w:rPr>
      </w:pPr>
    </w:p>
    <w:p w14:paraId="2B05E11A">
      <w:pPr>
        <w:spacing w:line="240" w:lineRule="atLeast"/>
        <w:ind w:left="1164" w:leftChars="257" w:hanging="540"/>
        <w:jc w:val="center"/>
        <w:rPr>
          <w:rFonts w:ascii="仿宋" w:hAnsi="仿宋" w:eastAsia="仿宋" w:cs="仿宋"/>
          <w:color w:val="auto"/>
          <w:highlight w:val="none"/>
        </w:rPr>
      </w:pPr>
    </w:p>
    <w:p w14:paraId="36810BFA">
      <w:pPr>
        <w:rPr>
          <w:rFonts w:ascii="仿宋" w:hAnsi="仿宋" w:eastAsia="仿宋" w:cs="仿宋"/>
          <w:color w:val="auto"/>
          <w:sz w:val="28"/>
          <w:szCs w:val="28"/>
          <w:highlight w:val="none"/>
        </w:rPr>
      </w:pPr>
    </w:p>
    <w:tbl>
      <w:tblPr>
        <w:tblStyle w:val="22"/>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5AAF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0A1DE970">
            <w:pPr>
              <w:rPr>
                <w:rFonts w:ascii="仿宋" w:hAnsi="仿宋" w:eastAsia="仿宋" w:cs="仿宋"/>
                <w:b/>
                <w:bCs/>
                <w:color w:val="auto"/>
                <w:sz w:val="30"/>
                <w:szCs w:val="30"/>
                <w:highlight w:val="none"/>
              </w:rPr>
            </w:pPr>
          </w:p>
          <w:p w14:paraId="2F623500">
            <w:pPr>
              <w:jc w:val="center"/>
              <w:rPr>
                <w:rFonts w:ascii="仿宋" w:hAnsi="仿宋" w:eastAsia="仿宋" w:cs="仿宋"/>
                <w:b/>
                <w:bCs/>
                <w:color w:val="auto"/>
                <w:sz w:val="30"/>
                <w:szCs w:val="30"/>
                <w:highlight w:val="none"/>
              </w:rPr>
            </w:pPr>
          </w:p>
          <w:p w14:paraId="02B05996">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打款凭证</w:t>
            </w:r>
          </w:p>
        </w:tc>
      </w:tr>
    </w:tbl>
    <w:p w14:paraId="69D63D30">
      <w:pPr>
        <w:pStyle w:val="5"/>
        <w:rPr>
          <w:rFonts w:ascii="仿宋" w:hAnsi="仿宋" w:eastAsia="仿宋" w:cs="仿宋"/>
          <w:color w:val="auto"/>
          <w:highlight w:val="none"/>
        </w:rPr>
      </w:pPr>
    </w:p>
    <w:p w14:paraId="7CBD192C">
      <w:pPr>
        <w:pStyle w:val="5"/>
        <w:rPr>
          <w:rFonts w:ascii="仿宋" w:hAnsi="仿宋" w:eastAsia="仿宋" w:cs="仿宋"/>
          <w:color w:val="auto"/>
          <w:highlight w:val="none"/>
        </w:rPr>
      </w:pPr>
    </w:p>
    <w:p w14:paraId="66AEC2F8">
      <w:pPr>
        <w:pStyle w:val="5"/>
        <w:rPr>
          <w:rFonts w:ascii="仿宋" w:hAnsi="仿宋" w:eastAsia="仿宋" w:cs="仿宋"/>
          <w:color w:val="auto"/>
          <w:highlight w:val="none"/>
        </w:rPr>
      </w:pPr>
    </w:p>
    <w:p w14:paraId="7B458EA8">
      <w:pPr>
        <w:pStyle w:val="5"/>
        <w:rPr>
          <w:rFonts w:ascii="仿宋" w:hAnsi="仿宋" w:eastAsia="仿宋" w:cs="仿宋"/>
          <w:color w:val="auto"/>
          <w:highlight w:val="none"/>
        </w:rPr>
      </w:pPr>
    </w:p>
    <w:p w14:paraId="6EDD0FE8">
      <w:pPr>
        <w:pStyle w:val="5"/>
        <w:rPr>
          <w:rFonts w:ascii="仿宋" w:hAnsi="仿宋" w:eastAsia="仿宋" w:cs="仿宋"/>
          <w:color w:val="auto"/>
          <w:highlight w:val="none"/>
        </w:rPr>
      </w:pPr>
    </w:p>
    <w:p w14:paraId="29836063">
      <w:pPr>
        <w:pStyle w:val="5"/>
        <w:rPr>
          <w:rFonts w:ascii="仿宋" w:hAnsi="仿宋" w:eastAsia="仿宋" w:cs="仿宋"/>
          <w:color w:val="auto"/>
          <w:highlight w:val="none"/>
        </w:rPr>
      </w:pPr>
    </w:p>
    <w:p w14:paraId="6BE88EF8">
      <w:pPr>
        <w:rPr>
          <w:rFonts w:ascii="仿宋" w:hAnsi="仿宋" w:eastAsia="仿宋" w:cs="仿宋"/>
          <w:color w:val="auto"/>
          <w:highlight w:val="none"/>
        </w:rPr>
      </w:pPr>
    </w:p>
    <w:p w14:paraId="2B68FAD4">
      <w:pPr>
        <w:pStyle w:val="4"/>
        <w:rPr>
          <w:rFonts w:ascii="仿宋" w:hAnsi="仿宋" w:eastAsia="仿宋" w:cs="仿宋"/>
          <w:color w:val="auto"/>
          <w:highlight w:val="none"/>
        </w:rPr>
      </w:pPr>
    </w:p>
    <w:p w14:paraId="74F0E658">
      <w:pPr>
        <w:rPr>
          <w:rFonts w:ascii="仿宋" w:hAnsi="仿宋" w:eastAsia="仿宋" w:cs="仿宋"/>
          <w:color w:val="auto"/>
          <w:highlight w:val="none"/>
        </w:rPr>
      </w:pPr>
    </w:p>
    <w:p w14:paraId="23DC0B18">
      <w:pPr>
        <w:rPr>
          <w:rFonts w:ascii="仿宋" w:hAnsi="仿宋" w:eastAsia="仿宋" w:cs="仿宋"/>
          <w:color w:val="auto"/>
          <w:highlight w:val="none"/>
        </w:rPr>
      </w:pPr>
    </w:p>
    <w:p w14:paraId="482D98BA">
      <w:pPr>
        <w:rPr>
          <w:rFonts w:ascii="仿宋" w:hAnsi="仿宋" w:eastAsia="仿宋" w:cs="仿宋"/>
          <w:color w:val="auto"/>
          <w:highlight w:val="none"/>
        </w:rPr>
      </w:pPr>
    </w:p>
    <w:p w14:paraId="0271CD2F">
      <w:pPr>
        <w:jc w:val="center"/>
        <w:rPr>
          <w:rFonts w:ascii="仿宋" w:hAnsi="仿宋" w:eastAsia="仿宋" w:cs="仿宋"/>
          <w:color w:val="auto"/>
          <w:sz w:val="28"/>
          <w:szCs w:val="28"/>
          <w:highlight w:val="none"/>
        </w:rPr>
      </w:pPr>
    </w:p>
    <w:p w14:paraId="2F3287FF">
      <w:pPr>
        <w:jc w:val="center"/>
        <w:rPr>
          <w:rFonts w:ascii="仿宋" w:hAnsi="仿宋" w:eastAsia="仿宋" w:cs="仿宋"/>
          <w:color w:val="auto"/>
          <w:sz w:val="28"/>
          <w:szCs w:val="28"/>
          <w:highlight w:val="none"/>
        </w:rPr>
      </w:pPr>
    </w:p>
    <w:p w14:paraId="2FE84A8B">
      <w:pPr>
        <w:jc w:val="center"/>
        <w:rPr>
          <w:rFonts w:ascii="仿宋" w:hAnsi="仿宋" w:eastAsia="仿宋" w:cs="仿宋"/>
          <w:color w:val="auto"/>
          <w:sz w:val="28"/>
          <w:szCs w:val="28"/>
          <w:highlight w:val="none"/>
        </w:rPr>
      </w:pPr>
    </w:p>
    <w:p w14:paraId="7913F04A">
      <w:pPr>
        <w:jc w:val="center"/>
        <w:rPr>
          <w:rFonts w:ascii="仿宋" w:hAnsi="仿宋" w:eastAsia="仿宋" w:cs="仿宋"/>
          <w:color w:val="auto"/>
          <w:sz w:val="28"/>
          <w:szCs w:val="28"/>
          <w:highlight w:val="none"/>
        </w:rPr>
      </w:pPr>
    </w:p>
    <w:p w14:paraId="16A3A5F5">
      <w:pPr>
        <w:jc w:val="center"/>
        <w:rPr>
          <w:rFonts w:ascii="仿宋" w:hAnsi="仿宋" w:eastAsia="仿宋" w:cs="仿宋"/>
          <w:color w:val="auto"/>
          <w:sz w:val="28"/>
          <w:szCs w:val="28"/>
          <w:highlight w:val="none"/>
        </w:rPr>
      </w:pPr>
    </w:p>
    <w:p w14:paraId="02F622EB">
      <w:pPr>
        <w:jc w:val="center"/>
        <w:rPr>
          <w:rFonts w:ascii="仿宋" w:hAnsi="仿宋" w:eastAsia="仿宋" w:cs="仿宋"/>
          <w:color w:val="auto"/>
          <w:sz w:val="28"/>
          <w:szCs w:val="28"/>
          <w:highlight w:val="none"/>
        </w:rPr>
      </w:pPr>
    </w:p>
    <w:p w14:paraId="5EE3F876">
      <w:pPr>
        <w:jc w:val="center"/>
        <w:rPr>
          <w:rFonts w:ascii="仿宋" w:hAnsi="仿宋" w:eastAsia="仿宋" w:cs="仿宋"/>
          <w:color w:val="auto"/>
          <w:sz w:val="28"/>
          <w:szCs w:val="28"/>
          <w:highlight w:val="none"/>
        </w:rPr>
      </w:pPr>
    </w:p>
    <w:p w14:paraId="4A6BC33C">
      <w:pPr>
        <w:jc w:val="center"/>
        <w:rPr>
          <w:rFonts w:ascii="仿宋" w:hAnsi="仿宋" w:eastAsia="仿宋" w:cs="仿宋"/>
          <w:color w:val="auto"/>
          <w:sz w:val="28"/>
          <w:szCs w:val="28"/>
          <w:highlight w:val="none"/>
        </w:rPr>
      </w:pPr>
    </w:p>
    <w:p w14:paraId="5C8C2891">
      <w:pPr>
        <w:pStyle w:val="28"/>
        <w:rPr>
          <w:color w:val="auto"/>
        </w:rPr>
      </w:pPr>
    </w:p>
    <w:p w14:paraId="0582B2DE">
      <w:pPr>
        <w:spacing w:line="360" w:lineRule="auto"/>
        <w:jc w:val="both"/>
        <w:rPr>
          <w:rFonts w:ascii="仿宋" w:hAnsi="仿宋" w:eastAsia="仿宋" w:cs="仿宋"/>
          <w:b/>
          <w:bCs/>
          <w:color w:val="auto"/>
          <w:sz w:val="28"/>
          <w:szCs w:val="28"/>
          <w:highlight w:val="none"/>
          <w:lang w:eastAsia="zh-CN"/>
        </w:rPr>
      </w:pPr>
    </w:p>
    <w:p w14:paraId="405DD722">
      <w:pPr>
        <w:spacing w:line="360" w:lineRule="auto"/>
        <w:jc w:val="center"/>
        <w:rPr>
          <w:rFonts w:hint="eastAsia" w:ascii="仿宋" w:hAnsi="仿宋" w:eastAsia="仿宋" w:cs="仿宋"/>
          <w:b/>
          <w:bCs/>
          <w:color w:val="auto"/>
          <w:sz w:val="28"/>
          <w:szCs w:val="28"/>
          <w:highlight w:val="none"/>
          <w:lang w:eastAsia="zh-CN"/>
        </w:rPr>
      </w:pPr>
    </w:p>
    <w:p w14:paraId="4E3D1775">
      <w:pPr>
        <w:spacing w:line="360" w:lineRule="auto"/>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政府采购投标担保函 （项目用）</w:t>
      </w:r>
    </w:p>
    <w:p w14:paraId="6DD0137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编号：</w:t>
      </w:r>
    </w:p>
    <w:p w14:paraId="3370626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（采购人或采购代理机构）：</w:t>
      </w:r>
    </w:p>
    <w:p w14:paraId="247CB61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鉴于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（以下简称“供应商”）拟参加编号为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E7424C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以下简称“本项目”）投标，根据本项目询价通知书，供应商参加投标时应向你方缴纳投标保证金，且可以投标担保函的形式缴纳投标保证金。应供应商的申请，我方以保证的方式向你方提供如下投标保证金担保：</w:t>
      </w:r>
    </w:p>
    <w:p w14:paraId="3EC7EA33">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一、保证责任的情形及保证金额</w:t>
      </w:r>
    </w:p>
    <w:p w14:paraId="14F32582">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（一）在供应商出现下列情形之一时，我方承担保证责任：</w:t>
      </w:r>
    </w:p>
    <w:p w14:paraId="733B0FC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1．中标后供应商无正当理由不与采购人或者采购代理机构签订《政府采购合同》；</w:t>
      </w:r>
    </w:p>
    <w:p w14:paraId="21D4862E">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2．询价通知书规定的供应商应当缴纳保证金的其他情形。</w:t>
      </w:r>
    </w:p>
    <w:p w14:paraId="108BED76">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（二）我方承担保证责任的最高金额为人民币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元（大写</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），即本项目的投标保证金金额。</w:t>
      </w:r>
    </w:p>
    <w:p w14:paraId="3004F03E">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二、保证的方式及保证期间</w:t>
      </w:r>
    </w:p>
    <w:p w14:paraId="7EA82A21">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我方保证的方式为：连带责任保证。</w:t>
      </w:r>
    </w:p>
    <w:p w14:paraId="53828A1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我方的保证期间为：自本保函生效之日起</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个月止。</w:t>
      </w:r>
    </w:p>
    <w:p w14:paraId="2A1B4C2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三、承担保证责任的程序</w:t>
      </w:r>
    </w:p>
    <w:p w14:paraId="266B6FC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61A9E2F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2．我方在收到索赔通知及相关证明材料后，在</w:t>
      </w:r>
      <w:r>
        <w:rPr>
          <w:rFonts w:hint="eastAsia" w:ascii="仿宋" w:hAnsi="仿宋" w:eastAsia="仿宋" w:cs="仿宋"/>
          <w:color w:val="auto"/>
          <w:highlight w:val="none"/>
          <w:u w:val="single"/>
          <w:lang w:eastAsia="zh-CN"/>
        </w:rPr>
        <w:t>　　　</w:t>
      </w:r>
      <w:r>
        <w:rPr>
          <w:rFonts w:hint="eastAsia" w:ascii="仿宋" w:hAnsi="仿宋" w:eastAsia="仿宋" w:cs="仿宋"/>
          <w:color w:val="auto"/>
          <w:highlight w:val="none"/>
          <w:lang w:eastAsia="zh-CN"/>
        </w:rPr>
        <w:t>个工作日内进行审查，符合应承担保证责任情形的，我方应按照你方的要求代供应商向你方支付投标保证金。</w:t>
      </w:r>
    </w:p>
    <w:p w14:paraId="5DC8192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四、保证责任的终止</w:t>
      </w:r>
    </w:p>
    <w:p w14:paraId="70E0F202">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1．保证期间届满你方未向我方书面主张保证责任的，自保证期间届满次日起，我方保证责任自动终止。</w:t>
      </w:r>
    </w:p>
    <w:p w14:paraId="0D4F005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2．我方按照本保函向你贵方履行了保证责任后，自我方向你贵方支付款项（支付款项从我方账户划出）之日起，保证责任终止。</w:t>
      </w:r>
    </w:p>
    <w:p w14:paraId="38EDA27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3．按照法律法规的规定或出现我方保证责任终止的其它情形的，我方在本保函项下的保证责任亦终止。</w:t>
      </w:r>
    </w:p>
    <w:p w14:paraId="49C0E31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五、免责条款</w:t>
      </w:r>
    </w:p>
    <w:p w14:paraId="3BD7BD7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1．依照法律规定或你方与供应商的另行约定，全部或者部分免除供应商投标保证金义务时，我方亦免除相应的保证责任。</w:t>
      </w:r>
    </w:p>
    <w:p w14:paraId="2BF85EE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2．因你方原因致使供应商发生本保函第一条第（一）款约定情形的，我方不承担保证责任。</w:t>
      </w:r>
    </w:p>
    <w:p w14:paraId="2D3D2EF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3．因不可抗力造成供应商发生本保函第一条约定情形的，我方不承担保证责任。</w:t>
      </w:r>
    </w:p>
    <w:p w14:paraId="7BEF982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4．你方或其他有权机关对询价通知书进行任何澄清或修改，加重我方保证责任的，我方对加重部分不承担保证责任，但该澄清或修改经我方事先书面同意的除外。</w:t>
      </w:r>
    </w:p>
    <w:p w14:paraId="5A7446FF">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六、争议的解决</w:t>
      </w:r>
    </w:p>
    <w:p w14:paraId="7AB396A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因本保函发生的纠纷，由你我双方协商解决，协商不成的，通过诉讼程序解决，诉讼管辖地法院为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法院。</w:t>
      </w:r>
    </w:p>
    <w:p w14:paraId="6E1983B6">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七、保函的生效</w:t>
      </w:r>
    </w:p>
    <w:p w14:paraId="26EEF483">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本保函自我方加盖公章之日起生效。</w:t>
      </w:r>
    </w:p>
    <w:p w14:paraId="75012BC5">
      <w:pPr>
        <w:spacing w:line="360" w:lineRule="auto"/>
        <w:ind w:firstLine="6439" w:firstLineChars="2650"/>
        <w:rPr>
          <w:rFonts w:ascii="仿宋" w:hAnsi="仿宋" w:eastAsia="仿宋" w:cs="仿宋"/>
          <w:color w:val="auto"/>
          <w:highlight w:val="none"/>
          <w:lang w:eastAsia="zh-CN"/>
        </w:rPr>
      </w:pPr>
    </w:p>
    <w:p w14:paraId="4E226EC2">
      <w:pPr>
        <w:spacing w:line="360" w:lineRule="auto"/>
        <w:ind w:firstLine="6439" w:firstLineChars="2650"/>
        <w:rPr>
          <w:rFonts w:ascii="仿宋" w:hAnsi="仿宋" w:eastAsia="仿宋" w:cs="仿宋"/>
          <w:color w:val="auto"/>
          <w:highlight w:val="none"/>
          <w:lang w:eastAsia="zh-CN"/>
        </w:rPr>
      </w:pPr>
    </w:p>
    <w:p w14:paraId="4508B737">
      <w:pPr>
        <w:spacing w:line="360" w:lineRule="auto"/>
        <w:ind w:firstLine="6439" w:firstLineChars="2650"/>
        <w:rPr>
          <w:rFonts w:ascii="仿宋" w:hAnsi="仿宋" w:eastAsia="仿宋" w:cs="仿宋"/>
          <w:color w:val="auto"/>
          <w:highlight w:val="none"/>
          <w:lang w:eastAsia="zh-CN"/>
        </w:rPr>
      </w:pPr>
      <w:r>
        <w:rPr>
          <w:rFonts w:hint="eastAsia" w:ascii="仿宋" w:hAnsi="仿宋" w:eastAsia="仿宋" w:cs="仿宋"/>
          <w:color w:val="auto"/>
          <w:highlight w:val="none"/>
          <w:lang w:eastAsia="zh-CN"/>
        </w:rPr>
        <w:t>保证人：（公章）</w:t>
      </w:r>
    </w:p>
    <w:p w14:paraId="48DE35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14A3B133">
      <w:pPr>
        <w:spacing w:line="360" w:lineRule="auto"/>
        <w:ind w:firstLine="6318" w:firstLineChars="2600"/>
        <w:rPr>
          <w:rFonts w:ascii="仿宋" w:hAnsi="仿宋" w:eastAsia="仿宋" w:cs="仿宋"/>
          <w:color w:val="auto"/>
          <w:highlight w:val="none"/>
          <w:lang w:eastAsia="zh-CN"/>
        </w:rPr>
        <w:sectPr>
          <w:pgSz w:w="11905" w:h="16838"/>
          <w:pgMar w:top="1440" w:right="1417" w:bottom="1440" w:left="1417" w:header="850" w:footer="992" w:gutter="0"/>
          <w:pgNumType w:fmt="decimal"/>
          <w:cols w:space="0" w:num="1"/>
          <w:docGrid w:type="linesAndChars" w:linePitch="325" w:charSpace="635"/>
        </w:sectPr>
      </w:pPr>
      <w:r>
        <w:rPr>
          <w:rFonts w:hint="eastAsia" w:ascii="仿宋" w:hAnsi="仿宋" w:eastAsia="仿宋" w:cs="仿宋"/>
          <w:color w:val="auto"/>
          <w:highlight w:val="none"/>
          <w:lang w:eastAsia="zh-CN"/>
        </w:rPr>
        <w:t>年     月      日</w:t>
      </w:r>
    </w:p>
    <w:p w14:paraId="1D76A158">
      <w:pPr>
        <w:spacing w:line="400" w:lineRule="exact"/>
        <w:ind w:firstLine="486" w:firstLineChars="200"/>
        <w:rPr>
          <w:rFonts w:ascii="仿宋" w:hAnsi="仿宋" w:eastAsia="仿宋" w:cs="仿宋"/>
          <w:b/>
          <w:bCs/>
          <w:color w:val="auto"/>
          <w:highlight w:val="none"/>
          <w:lang w:eastAsia="zh-CN"/>
        </w:rPr>
      </w:pPr>
    </w:p>
    <w:p w14:paraId="63748837">
      <w:pPr>
        <w:spacing w:line="400" w:lineRule="exact"/>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6</w:t>
      </w:r>
      <w:r>
        <w:rPr>
          <w:rFonts w:hint="eastAsia" w:ascii="仿宋" w:hAnsi="仿宋" w:eastAsia="仿宋" w:cs="仿宋"/>
          <w:b/>
          <w:bCs/>
          <w:color w:val="auto"/>
          <w:highlight w:val="none"/>
          <w:lang w:eastAsia="zh-CN"/>
        </w:rPr>
        <w:t>、投标企业须提供供应商（被授权本单位在职人员）近6个月内任意1个月的有效社保证明</w:t>
      </w:r>
    </w:p>
    <w:p w14:paraId="5B1A7450">
      <w:pPr>
        <w:spacing w:line="400" w:lineRule="exact"/>
        <w:ind w:firstLine="486" w:firstLineChars="200"/>
        <w:rPr>
          <w:rFonts w:ascii="仿宋" w:hAnsi="仿宋" w:eastAsia="仿宋" w:cs="仿宋"/>
          <w:b/>
          <w:bCs/>
          <w:color w:val="auto"/>
          <w:highlight w:val="none"/>
          <w:lang w:eastAsia="zh-CN"/>
        </w:rPr>
      </w:pPr>
    </w:p>
    <w:p w14:paraId="43171EF6">
      <w:pPr>
        <w:spacing w:line="400" w:lineRule="exact"/>
        <w:ind w:firstLine="486" w:firstLineChars="20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说明：复印件上应加盖本单位章</w:t>
      </w:r>
    </w:p>
    <w:p w14:paraId="4150C2ED">
      <w:pPr>
        <w:pStyle w:val="30"/>
        <w:rPr>
          <w:rFonts w:hint="eastAsia" w:ascii="仿宋" w:hAnsi="仿宋" w:eastAsia="仿宋" w:cs="仿宋"/>
          <w:b/>
          <w:bCs/>
          <w:color w:val="auto"/>
          <w:highlight w:val="none"/>
          <w:lang w:eastAsia="zh-CN"/>
        </w:rPr>
      </w:pPr>
    </w:p>
    <w:p w14:paraId="7045F838">
      <w:pPr>
        <w:numPr>
          <w:ilvl w:val="0"/>
          <w:numId w:val="9"/>
        </w:numPr>
        <w:spacing w:line="400" w:lineRule="exact"/>
        <w:ind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投标供应商具有有效期内的《食品经营许可证》或《食品流通许可证》或《食品生产许可证》。</w:t>
      </w:r>
    </w:p>
    <w:p w14:paraId="15EF5863">
      <w:pPr>
        <w:numPr>
          <w:ilvl w:val="0"/>
          <w:numId w:val="0"/>
        </w:numPr>
        <w:spacing w:line="400" w:lineRule="exact"/>
        <w:rPr>
          <w:rFonts w:hint="eastAsia" w:ascii="仿宋" w:hAnsi="仿宋" w:eastAsia="仿宋" w:cs="仿宋"/>
          <w:b/>
          <w:bCs/>
          <w:color w:val="auto"/>
          <w:highlight w:val="none"/>
          <w:lang w:val="en-US" w:eastAsia="zh-CN"/>
        </w:rPr>
      </w:pPr>
    </w:p>
    <w:p w14:paraId="299E372D">
      <w:pPr>
        <w:numPr>
          <w:ilvl w:val="0"/>
          <w:numId w:val="9"/>
        </w:numPr>
        <w:spacing w:line="400" w:lineRule="exact"/>
        <w:ind w:left="0" w:leftChars="0"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投标供应商需提供从业人员健康证（不少于5人）。</w:t>
      </w:r>
    </w:p>
    <w:p w14:paraId="50B6D113">
      <w:pPr>
        <w:numPr>
          <w:ilvl w:val="0"/>
          <w:numId w:val="0"/>
        </w:numPr>
        <w:spacing w:line="400" w:lineRule="exact"/>
        <w:ind w:leftChars="200"/>
        <w:rPr>
          <w:rFonts w:hint="eastAsia" w:ascii="仿宋" w:hAnsi="仿宋" w:eastAsia="仿宋" w:cs="仿宋"/>
          <w:b/>
          <w:bCs/>
          <w:color w:val="auto"/>
          <w:highlight w:val="none"/>
          <w:lang w:val="en-US" w:eastAsia="zh-CN"/>
        </w:rPr>
      </w:pPr>
    </w:p>
    <w:p w14:paraId="1FCF5BCC">
      <w:pPr>
        <w:numPr>
          <w:ilvl w:val="0"/>
          <w:numId w:val="9"/>
        </w:numPr>
        <w:spacing w:line="400" w:lineRule="exact"/>
        <w:ind w:left="0" w:leftChars="0"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投标供应商需提供肉类产品养殖单位有效的《动物防疫合格证》，肉类屠宰必须提供经动物卫生监督所出具动物检疫合格证明。</w:t>
      </w:r>
    </w:p>
    <w:p w14:paraId="74A3DE5F">
      <w:pPr>
        <w:numPr>
          <w:ilvl w:val="0"/>
          <w:numId w:val="0"/>
        </w:numPr>
        <w:spacing w:line="400" w:lineRule="exact"/>
        <w:ind w:leftChars="200"/>
        <w:rPr>
          <w:rFonts w:hint="eastAsia" w:ascii="仿宋" w:hAnsi="仿宋" w:eastAsia="仿宋" w:cs="仿宋"/>
          <w:b/>
          <w:bCs/>
          <w:color w:val="auto"/>
          <w:highlight w:val="none"/>
          <w:lang w:val="en-US" w:eastAsia="zh-CN"/>
        </w:rPr>
      </w:pPr>
    </w:p>
    <w:p w14:paraId="0A49D4A5">
      <w:pPr>
        <w:pStyle w:val="32"/>
        <w:numPr>
          <w:ilvl w:val="0"/>
          <w:numId w:val="9"/>
        </w:numPr>
        <w:ind w:left="0" w:leftChars="0" w:firstLine="486" w:firstLineChars="20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b/>
          <w:bCs/>
          <w:color w:val="auto"/>
          <w:highlight w:val="none"/>
          <w:lang w:eastAsia="zh-CN"/>
        </w:rPr>
        <w:t>。</w:t>
      </w:r>
    </w:p>
    <w:p w14:paraId="28B223D4">
      <w:pPr>
        <w:pStyle w:val="32"/>
        <w:numPr>
          <w:ilvl w:val="0"/>
          <w:numId w:val="0"/>
        </w:numPr>
        <w:ind w:leftChars="200"/>
        <w:rPr>
          <w:rFonts w:hint="eastAsia" w:ascii="仿宋" w:hAnsi="仿宋" w:eastAsia="仿宋" w:cs="仿宋"/>
          <w:b/>
          <w:bCs/>
          <w:color w:val="auto"/>
          <w:highlight w:val="none"/>
          <w:lang w:eastAsia="zh-CN"/>
        </w:rPr>
      </w:pPr>
    </w:p>
    <w:p w14:paraId="1FD777FB">
      <w:pPr>
        <w:spacing w:line="400" w:lineRule="exact"/>
        <w:ind w:firstLine="486" w:firstLineChars="20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11</w:t>
      </w:r>
      <w:r>
        <w:rPr>
          <w:rFonts w:hint="eastAsia" w:ascii="仿宋" w:hAnsi="仿宋" w:eastAsia="仿宋" w:cs="仿宋"/>
          <w:b/>
          <w:bCs/>
          <w:color w:val="auto"/>
          <w:highlight w:val="none"/>
          <w:lang w:eastAsia="zh-CN"/>
        </w:rPr>
        <w:t>、供应商须知资料表要求的其他资格证明文件</w:t>
      </w:r>
    </w:p>
    <w:p w14:paraId="5AEFF18E">
      <w:pPr>
        <w:pStyle w:val="2"/>
        <w:spacing w:before="40" w:after="40" w:line="579" w:lineRule="auto"/>
        <w:jc w:val="both"/>
        <w:rPr>
          <w:rFonts w:hint="eastAsia" w:ascii="仿宋" w:hAnsi="仿宋" w:eastAsia="仿宋" w:cs="仿宋"/>
          <w:color w:val="auto"/>
          <w:sz w:val="32"/>
          <w:szCs w:val="32"/>
          <w:highlight w:val="none"/>
          <w:lang w:eastAsia="zh-CN"/>
        </w:rPr>
      </w:pPr>
      <w:bookmarkStart w:id="81" w:name="_Toc5695"/>
      <w:bookmarkStart w:id="82" w:name="_Toc22967"/>
      <w:bookmarkStart w:id="83" w:name="_Toc11180"/>
      <w:bookmarkStart w:id="84" w:name="_Toc515647816"/>
    </w:p>
    <w:p w14:paraId="35FCEE77">
      <w:pPr>
        <w:rPr>
          <w:rFonts w:hint="eastAsia" w:ascii="仿宋" w:hAnsi="仿宋" w:eastAsia="仿宋" w:cs="仿宋"/>
          <w:color w:val="auto"/>
          <w:sz w:val="32"/>
          <w:szCs w:val="32"/>
          <w:highlight w:val="none"/>
          <w:lang w:eastAsia="zh-CN"/>
        </w:rPr>
      </w:pPr>
    </w:p>
    <w:p w14:paraId="432D3169">
      <w:pPr>
        <w:pStyle w:val="4"/>
        <w:rPr>
          <w:rFonts w:hint="eastAsia" w:ascii="仿宋" w:hAnsi="仿宋" w:eastAsia="仿宋" w:cs="仿宋"/>
          <w:color w:val="auto"/>
          <w:sz w:val="32"/>
          <w:szCs w:val="32"/>
          <w:highlight w:val="none"/>
          <w:lang w:eastAsia="zh-CN"/>
        </w:rPr>
      </w:pPr>
    </w:p>
    <w:p w14:paraId="402545DC">
      <w:pPr>
        <w:rPr>
          <w:rFonts w:hint="eastAsia"/>
          <w:color w:val="auto"/>
          <w:highlight w:val="none"/>
          <w:lang w:eastAsia="zh-CN"/>
        </w:rPr>
      </w:pPr>
    </w:p>
    <w:p w14:paraId="7A9E5F39">
      <w:pPr>
        <w:pStyle w:val="2"/>
        <w:spacing w:before="40" w:after="40" w:line="579" w:lineRule="auto"/>
        <w:jc w:val="center"/>
        <w:rPr>
          <w:rFonts w:hint="eastAsia" w:ascii="仿宋" w:hAnsi="仿宋" w:eastAsia="仿宋" w:cs="仿宋"/>
          <w:color w:val="auto"/>
          <w:sz w:val="32"/>
          <w:szCs w:val="32"/>
          <w:highlight w:val="none"/>
          <w:lang w:eastAsia="zh-CN"/>
        </w:rPr>
      </w:pPr>
    </w:p>
    <w:p w14:paraId="3E95763D">
      <w:pPr>
        <w:rPr>
          <w:rFonts w:hint="eastAsia"/>
          <w:color w:val="auto"/>
          <w:lang w:eastAsia="zh-CN"/>
        </w:rPr>
      </w:pPr>
    </w:p>
    <w:p w14:paraId="14B971BA">
      <w:pPr>
        <w:rPr>
          <w:rFonts w:hint="eastAsia"/>
          <w:color w:val="auto"/>
          <w:lang w:eastAsia="zh-CN"/>
        </w:rPr>
      </w:pPr>
    </w:p>
    <w:p w14:paraId="0A5468C1">
      <w:pPr>
        <w:rPr>
          <w:rFonts w:hint="eastAsia"/>
          <w:color w:val="auto"/>
          <w:lang w:eastAsia="zh-CN"/>
        </w:rPr>
      </w:pPr>
    </w:p>
    <w:p w14:paraId="162F65AD">
      <w:pPr>
        <w:pStyle w:val="6"/>
        <w:rPr>
          <w:rFonts w:hint="eastAsia"/>
          <w:color w:val="auto"/>
          <w:highlight w:val="none"/>
          <w:lang w:eastAsia="zh-CN"/>
        </w:rPr>
      </w:pPr>
    </w:p>
    <w:p w14:paraId="67B83301">
      <w:pPr>
        <w:pStyle w:val="2"/>
        <w:spacing w:before="40" w:after="40" w:line="579" w:lineRule="auto"/>
        <w:jc w:val="center"/>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第二部分  商务及技术文件</w:t>
      </w:r>
      <w:bookmarkEnd w:id="81"/>
      <w:bookmarkEnd w:id="82"/>
      <w:bookmarkEnd w:id="83"/>
      <w:bookmarkEnd w:id="84"/>
    </w:p>
    <w:p w14:paraId="18CA8374">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1、投标函</w:t>
      </w:r>
    </w:p>
    <w:p w14:paraId="211FCAF8">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2、开标一览表</w:t>
      </w:r>
    </w:p>
    <w:p w14:paraId="4706D5F0">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3、货物说明一览表</w:t>
      </w:r>
    </w:p>
    <w:p w14:paraId="23AD5412">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4、投标分项报价表</w:t>
      </w:r>
    </w:p>
    <w:p w14:paraId="1D383E70">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5、技术</w:t>
      </w:r>
      <w:r>
        <w:rPr>
          <w:rFonts w:hint="eastAsia" w:ascii="仿宋" w:hAnsi="仿宋" w:eastAsia="仿宋" w:cs="仿宋"/>
          <w:color w:val="auto"/>
          <w:highlight w:val="none"/>
          <w:lang w:val="en-US" w:eastAsia="zh-CN"/>
        </w:rPr>
        <w:t>条款</w:t>
      </w:r>
      <w:r>
        <w:rPr>
          <w:rFonts w:hint="eastAsia" w:ascii="仿宋" w:hAnsi="仿宋" w:eastAsia="仿宋" w:cs="仿宋"/>
          <w:color w:val="auto"/>
          <w:highlight w:val="none"/>
          <w:lang w:eastAsia="zh-CN"/>
        </w:rPr>
        <w:t>偏离表</w:t>
      </w:r>
    </w:p>
    <w:p w14:paraId="0D14C0BA">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6、商务条款偏离表</w:t>
      </w:r>
    </w:p>
    <w:p w14:paraId="59DCDD4F">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7、供应商基本情况表</w:t>
      </w:r>
    </w:p>
    <w:p w14:paraId="2711B043">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lang w:eastAsia="zh-CN"/>
        </w:rPr>
        <w:t>、中小企业声明函(货物)</w:t>
      </w:r>
    </w:p>
    <w:p w14:paraId="4C12E877">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、《残疾人福利性单位声明函》</w:t>
      </w:r>
    </w:p>
    <w:p w14:paraId="706E4F77">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商务</w:t>
      </w:r>
      <w:r>
        <w:rPr>
          <w:rFonts w:hint="eastAsia" w:ascii="仿宋" w:hAnsi="仿宋" w:eastAsia="仿宋" w:cs="仿宋"/>
          <w:color w:val="auto"/>
          <w:highlight w:val="none"/>
          <w:lang w:eastAsia="zh-CN"/>
        </w:rPr>
        <w:t>标准和细则中技术部分证明材料</w:t>
      </w:r>
    </w:p>
    <w:p w14:paraId="442E696F">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、评分标准和细则中技术部分证明材料（格式自拟）</w:t>
      </w:r>
    </w:p>
    <w:p w14:paraId="746F2164">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12</w:t>
      </w:r>
      <w:r>
        <w:rPr>
          <w:rFonts w:hint="eastAsia" w:ascii="仿宋" w:hAnsi="仿宋" w:eastAsia="仿宋" w:cs="仿宋"/>
          <w:color w:val="auto"/>
          <w:highlight w:val="none"/>
          <w:lang w:eastAsia="zh-CN"/>
        </w:rPr>
        <w:t>、供应商认为有必要提供的其他证明材料（格式自拟）</w:t>
      </w:r>
    </w:p>
    <w:p w14:paraId="57EA14C3">
      <w:pPr>
        <w:pStyle w:val="10"/>
        <w:tabs>
          <w:tab w:val="left" w:pos="5580"/>
        </w:tabs>
        <w:spacing w:line="400" w:lineRule="exact"/>
        <w:ind w:left="648" w:leftChars="267"/>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br w:type="page"/>
      </w:r>
    </w:p>
    <w:p w14:paraId="6DB4F8FB">
      <w:pPr>
        <w:pStyle w:val="7"/>
        <w:numPr>
          <w:ilvl w:val="0"/>
          <w:numId w:val="0"/>
        </w:numPr>
        <w:kinsoku w:val="0"/>
        <w:overflowPunct w:val="0"/>
        <w:spacing w:before="130" w:line="355" w:lineRule="auto"/>
        <w:ind w:left="480" w:right="7"/>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1、投标函</w:t>
      </w:r>
    </w:p>
    <w:p w14:paraId="2C436132">
      <w:pPr>
        <w:spacing w:line="440" w:lineRule="exact"/>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 xml:space="preserve">                     </w:t>
      </w:r>
    </w:p>
    <w:p w14:paraId="005E7701">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为响应你方组织的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项目的招标[项目编号为：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，我方愿参与投标。</w:t>
      </w:r>
    </w:p>
    <w:p w14:paraId="2F8C639F">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我方确认收到贵方提供的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招标文件的全部内容。</w:t>
      </w:r>
    </w:p>
    <w:p w14:paraId="129F87C3">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在参与投标前已详细研究了招标文件的所有内容，包括澄清、修改文件（如果有）和所有已提供的参考资料以及有关附件，我方完全明白并认为此招标文件没有倾向性，也不存在排斥潜在报价供应商的内容，我方同意招标文件的相关条款，放弃对招标文件提出误解和质疑的一切权力。</w:t>
      </w:r>
    </w:p>
    <w:p w14:paraId="6B7F2B91">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(供应商名称)      </w:t>
      </w:r>
      <w:r>
        <w:rPr>
          <w:rFonts w:hint="eastAsia" w:ascii="仿宋" w:hAnsi="仿宋" w:eastAsia="仿宋" w:cs="仿宋"/>
          <w:color w:val="auto"/>
          <w:highlight w:val="none"/>
          <w:lang w:eastAsia="zh-CN"/>
        </w:rPr>
        <w:t>作为供应商正式授权</w:t>
      </w:r>
      <w:r>
        <w:rPr>
          <w:rFonts w:hint="eastAsia" w:ascii="仿宋" w:hAnsi="仿宋" w:eastAsia="仿宋" w:cs="仿宋"/>
          <w:color w:val="auto"/>
          <w:highlight w:val="none"/>
          <w:u w:val="single"/>
          <w:lang w:eastAsia="zh-CN"/>
        </w:rPr>
        <w:t xml:space="preserve">  (授权代表全名, 职务)  </w:t>
      </w:r>
      <w:r>
        <w:rPr>
          <w:rFonts w:hint="eastAsia" w:ascii="仿宋" w:hAnsi="仿宋" w:eastAsia="仿宋" w:cs="仿宋"/>
          <w:color w:val="auto"/>
          <w:highlight w:val="none"/>
          <w:lang w:eastAsia="zh-CN"/>
        </w:rPr>
        <w:t>代表我方全权处理有关本报价的一切事宜。</w:t>
      </w:r>
    </w:p>
    <w:p w14:paraId="7EDEF98A">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我方已完全明白招标文件的所有条款要求，并申明如下：</w:t>
      </w:r>
    </w:p>
    <w:p w14:paraId="60009BF3">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（一）按招标文件提供的全部货物与相关服务的投标总价详见《报价一览表》。</w:t>
      </w:r>
    </w:p>
    <w:p w14:paraId="57FF4CF3">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（二）本投标文件的有效期为投标截止时间起</w:t>
      </w:r>
      <w:r>
        <w:rPr>
          <w:rFonts w:hint="eastAsia" w:ascii="仿宋" w:hAnsi="仿宋" w:eastAsia="仿宋" w:cs="仿宋"/>
          <w:color w:val="auto"/>
          <w:highlight w:val="none"/>
          <w:u w:val="single"/>
          <w:lang w:eastAsia="zh-CN"/>
        </w:rPr>
        <w:t>60</w:t>
      </w:r>
      <w:r>
        <w:rPr>
          <w:rFonts w:hint="eastAsia" w:ascii="仿宋" w:hAnsi="仿宋" w:eastAsia="仿宋" w:cs="仿宋"/>
          <w:color w:val="auto"/>
          <w:highlight w:val="none"/>
          <w:lang w:eastAsia="zh-CN"/>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2035A648">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（三）我方同意按照贵方可能提出的要求而提供与投标有关的任何其它数据、信息或资料。</w:t>
      </w:r>
    </w:p>
    <w:p w14:paraId="2524257B">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（四）我方理解贵方不一定接受最低投标价或任何贵方可能收到的投标。</w:t>
      </w:r>
    </w:p>
    <w:p w14:paraId="518E8862">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（五）我方如果中标，将保证履行招标文件及其澄清、修改文件（如果有）中的全部责任和义务，按质、按量、按期完成《招标内容》及《合同书》中的全部任务。</w:t>
      </w:r>
    </w:p>
    <w:p w14:paraId="0DB1FA54">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（六）如我方被授予合同，我方承诺支付就本次招标应支付或将支付的中标服务费（详见按招标文件要求格式填写的《中标服务费支付承诺书》）。</w:t>
      </w:r>
    </w:p>
    <w:p w14:paraId="34162FCD">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（七）我方作为在法律、财务和运作上独立于采购人、招标代理机构的供应商，在此保证所提交的所有文件和全部说明是真实的和正确的。</w:t>
      </w:r>
    </w:p>
    <w:p w14:paraId="402D775E">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（八）我方投标报价已包含应向知识产权所有权人支付的所有相关税费，并保证采购人在中国使用我方提供的货物时，如有第三方提出侵犯其知识产权主张的，责任由我方承担。</w:t>
      </w:r>
    </w:p>
    <w:p w14:paraId="784FCFB8">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（九）我方与其他供应商不存在单位负责人为同一人或者存在直接控股、管理关系。</w:t>
      </w:r>
    </w:p>
    <w:p w14:paraId="10451027">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（十）我方承诺未为本项目提供整体设计、规范编制或者项目管理、监理、检测等服务。</w:t>
      </w:r>
    </w:p>
    <w:p w14:paraId="069D5A7B">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（十一）我方具备《政府采购法》第二十二条规定的条件，承诺如下：</w:t>
      </w:r>
    </w:p>
    <w:p w14:paraId="07F4BCC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（1）我方已依法缴纳了各项税费及社会保险费用，如有需要，可随时向采购人提供近三个月内的相关缴费证明，以便核查。</w:t>
      </w:r>
    </w:p>
    <w:p w14:paraId="1959960E">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（2）我方已依法建立健全的财务会计制度，如有需要，可随时向采购人提供相关的证明材料，以便核查。</w:t>
      </w:r>
    </w:p>
    <w:p w14:paraId="701ADAAD">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（3）我方参加本项目政府采购活动前3年内在经营活动中没有重大违法记录。</w:t>
      </w:r>
    </w:p>
    <w:p w14:paraId="215B920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（4）我方具备履行合同所必需的设备和专业技术能力。</w:t>
      </w:r>
    </w:p>
    <w:p w14:paraId="76834A6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（5）我方符合法律、行政法规规定的其他条件。</w:t>
      </w:r>
    </w:p>
    <w:p w14:paraId="69FD95B2">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以上内容如有虚假或与事实不符的，评审委员会可将我方</w:t>
      </w:r>
      <w:r>
        <w:rPr>
          <w:rFonts w:hint="eastAsia" w:ascii="仿宋" w:hAnsi="仿宋" w:eastAsia="仿宋" w:cs="仿宋"/>
          <w:color w:val="auto"/>
          <w:highlight w:val="none"/>
          <w:lang w:val="en-US" w:eastAsia="zh-CN"/>
        </w:rPr>
        <w:t>作</w:t>
      </w:r>
      <w:r>
        <w:rPr>
          <w:rFonts w:hint="eastAsia" w:ascii="仿宋" w:hAnsi="仿宋" w:eastAsia="仿宋" w:cs="仿宋"/>
          <w:color w:val="auto"/>
          <w:highlight w:val="none"/>
          <w:lang w:eastAsia="zh-CN"/>
        </w:rPr>
        <w:t>无效投标处理，我方愿意承担相应的法律责任。</w:t>
      </w:r>
    </w:p>
    <w:p w14:paraId="6453780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w:t>
      </w:r>
      <w:r>
        <w:rPr>
          <w:rFonts w:hint="eastAsia" w:ascii="仿宋" w:hAnsi="仿宋" w:eastAsia="仿宋" w:cs="仿宋"/>
          <w:color w:val="auto"/>
          <w:highlight w:val="none"/>
          <w:lang w:val="en-US" w:eastAsia="zh-CN"/>
        </w:rPr>
        <w:t>二</w:t>
      </w:r>
      <w:r>
        <w:rPr>
          <w:rFonts w:hint="eastAsia" w:ascii="仿宋" w:hAnsi="仿宋" w:eastAsia="仿宋" w:cs="仿宋"/>
          <w:color w:val="auto"/>
          <w:highlight w:val="none"/>
          <w:lang w:eastAsia="zh-CN"/>
        </w:rPr>
        <w:t>）我方对在本函及投标文件中所作的所有承诺承担法律责任。</w:t>
      </w:r>
    </w:p>
    <w:p w14:paraId="3EDAB82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w:t>
      </w:r>
      <w:r>
        <w:rPr>
          <w:rFonts w:hint="eastAsia" w:ascii="仿宋" w:hAnsi="仿宋" w:eastAsia="仿宋" w:cs="仿宋"/>
          <w:color w:val="auto"/>
          <w:highlight w:val="none"/>
          <w:lang w:val="en-US" w:eastAsia="zh-CN"/>
        </w:rPr>
        <w:t>三</w:t>
      </w:r>
      <w:r>
        <w:rPr>
          <w:rFonts w:hint="eastAsia" w:ascii="仿宋" w:hAnsi="仿宋" w:eastAsia="仿宋" w:cs="仿宋"/>
          <w:color w:val="auto"/>
          <w:highlight w:val="none"/>
          <w:lang w:eastAsia="zh-CN"/>
        </w:rPr>
        <w:t>）所有与本招标有关的函件请发往下列地址：</w:t>
      </w:r>
    </w:p>
    <w:p w14:paraId="413BC9E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.邮政编码：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6AC022C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    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6FB0B2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传    真：</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D6F95A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代表姓名：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.职    务：</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4828220">
      <w:pPr>
        <w:spacing w:line="440" w:lineRule="exact"/>
        <w:ind w:right="48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（公章） </w:t>
      </w:r>
    </w:p>
    <w:p w14:paraId="013F9F5D">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法定代表人或委托人：</w:t>
      </w:r>
      <w:r>
        <w:rPr>
          <w:rFonts w:hint="eastAsia" w:ascii="仿宋" w:hAnsi="仿宋" w:eastAsia="仿宋" w:cs="仿宋"/>
          <w:color w:val="auto"/>
          <w:highlight w:val="non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（签章）  </w:t>
      </w:r>
    </w:p>
    <w:p w14:paraId="25A6DD2A">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2203BC1E">
      <w:pPr>
        <w:pStyle w:val="32"/>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14:paraId="1CCC975C">
      <w:pPr>
        <w:pStyle w:val="5"/>
        <w:tabs>
          <w:tab w:val="left" w:pos="5580"/>
        </w:tabs>
        <w:spacing w:line="240" w:lineRule="atLeast"/>
        <w:ind w:firstLine="3364" w:firstLineChars="927"/>
        <w:jc w:val="both"/>
        <w:rPr>
          <w:rFonts w:ascii="仿宋" w:hAnsi="仿宋" w:eastAsia="仿宋" w:cs="仿宋"/>
          <w:color w:val="auto"/>
          <w:highlight w:val="none"/>
          <w:lang w:eastAsia="zh-CN"/>
        </w:rPr>
      </w:pPr>
      <w:r>
        <w:rPr>
          <w:rFonts w:hint="eastAsia" w:ascii="仿宋" w:hAnsi="仿宋" w:eastAsia="仿宋" w:cs="仿宋"/>
          <w:b/>
          <w:color w:val="auto"/>
          <w:sz w:val="36"/>
          <w:szCs w:val="24"/>
          <w:highlight w:val="none"/>
          <w:lang w:eastAsia="zh-CN"/>
        </w:rPr>
        <w:t>2、开标一览表</w:t>
      </w:r>
      <w:r>
        <w:rPr>
          <w:rFonts w:hint="eastAsia" w:ascii="仿宋" w:hAnsi="仿宋" w:eastAsia="仿宋" w:cs="仿宋"/>
          <w:b/>
          <w:color w:val="auto"/>
          <w:sz w:val="36"/>
          <w:szCs w:val="24"/>
          <w:highlight w:val="none"/>
          <w:lang w:eastAsia="zh-CN"/>
        </w:rPr>
        <w:cr/>
      </w:r>
    </w:p>
    <w:p w14:paraId="2608CBAB">
      <w:pPr>
        <w:adjustRightInd w:val="0"/>
        <w:snapToGrid w:val="0"/>
        <w:spacing w:line="500" w:lineRule="exact"/>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招标项目名称： </w:t>
      </w:r>
      <w:r>
        <w:rPr>
          <w:rFonts w:hint="eastAsia" w:ascii="仿宋" w:hAnsi="仿宋" w:eastAsia="仿宋" w:cs="仿宋"/>
          <w:color w:val="auto"/>
          <w:szCs w:val="21"/>
          <w:highlight w:val="none"/>
          <w:u w:val="single"/>
          <w:lang w:eastAsia="zh-CN"/>
        </w:rPr>
        <w:t xml:space="preserve">                         </w:t>
      </w:r>
    </w:p>
    <w:p w14:paraId="15A6E5F9">
      <w:pPr>
        <w:adjustRightInd w:val="0"/>
        <w:snapToGrid w:val="0"/>
        <w:spacing w:line="500" w:lineRule="exact"/>
        <w:rPr>
          <w:rFonts w:ascii="仿宋" w:hAnsi="仿宋" w:eastAsia="仿宋" w:cs="仿宋"/>
          <w:i/>
          <w:iCs/>
          <w:color w:val="auto"/>
          <w:szCs w:val="21"/>
          <w:highlight w:val="none"/>
          <w:lang w:eastAsia="zh-CN"/>
        </w:rPr>
      </w:pPr>
      <w:r>
        <w:rPr>
          <w:rFonts w:hint="eastAsia" w:ascii="仿宋" w:hAnsi="仿宋" w:eastAsia="仿宋" w:cs="仿宋"/>
          <w:color w:val="auto"/>
          <w:szCs w:val="21"/>
          <w:highlight w:val="none"/>
          <w:lang w:eastAsia="zh-CN"/>
        </w:rPr>
        <w:t>招标项目编号：</w:t>
      </w:r>
      <w:r>
        <w:rPr>
          <w:rFonts w:hint="eastAsia" w:ascii="仿宋" w:hAnsi="仿宋" w:eastAsia="仿宋" w:cs="仿宋"/>
          <w:i/>
          <w:iCs/>
          <w:color w:val="auto"/>
          <w:szCs w:val="21"/>
          <w:highlight w:val="none"/>
          <w:lang w:eastAsia="zh-CN"/>
        </w:rPr>
        <w:t xml:space="preserve"> </w:t>
      </w:r>
      <w:r>
        <w:rPr>
          <w:rFonts w:hint="eastAsia" w:ascii="仿宋" w:hAnsi="仿宋" w:eastAsia="仿宋" w:cs="仿宋"/>
          <w:color w:val="auto"/>
          <w:szCs w:val="21"/>
          <w:highlight w:val="none"/>
          <w:u w:val="single"/>
          <w:lang w:eastAsia="zh-CN"/>
        </w:rPr>
        <w:t xml:space="preserve">                         </w:t>
      </w:r>
    </w:p>
    <w:p w14:paraId="0099FF1A">
      <w:pPr>
        <w:spacing w:line="5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单位：元（人民币）</w:t>
      </w:r>
    </w:p>
    <w:tbl>
      <w:tblPr>
        <w:tblStyle w:val="22"/>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1799"/>
        <w:gridCol w:w="5360"/>
      </w:tblGrid>
      <w:tr w14:paraId="4D78A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3420" w:type="dxa"/>
            <w:gridSpan w:val="2"/>
            <w:vAlign w:val="center"/>
          </w:tcPr>
          <w:p w14:paraId="1AD27CCF">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5360" w:type="dxa"/>
            <w:vAlign w:val="center"/>
          </w:tcPr>
          <w:p w14:paraId="10BC4066">
            <w:pPr>
              <w:rPr>
                <w:rFonts w:ascii="仿宋" w:hAnsi="仿宋" w:eastAsia="仿宋" w:cs="仿宋"/>
                <w:color w:val="auto"/>
                <w:szCs w:val="21"/>
                <w:highlight w:val="none"/>
              </w:rPr>
            </w:pPr>
          </w:p>
        </w:tc>
      </w:tr>
      <w:tr w14:paraId="03B1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3420" w:type="dxa"/>
            <w:gridSpan w:val="2"/>
            <w:vAlign w:val="center"/>
          </w:tcPr>
          <w:p w14:paraId="18762911">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供货期</w:t>
            </w:r>
          </w:p>
        </w:tc>
        <w:tc>
          <w:tcPr>
            <w:tcW w:w="5360" w:type="dxa"/>
            <w:vAlign w:val="center"/>
          </w:tcPr>
          <w:p w14:paraId="0201A67F">
            <w:pPr>
              <w:jc w:val="center"/>
              <w:rPr>
                <w:rFonts w:ascii="仿宋" w:hAnsi="仿宋" w:eastAsia="仿宋" w:cs="仿宋"/>
                <w:color w:val="auto"/>
                <w:szCs w:val="21"/>
                <w:highlight w:val="none"/>
                <w:lang w:eastAsia="zh-CN"/>
              </w:rPr>
            </w:pPr>
          </w:p>
        </w:tc>
      </w:tr>
      <w:tr w14:paraId="02A09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3420" w:type="dxa"/>
            <w:gridSpan w:val="2"/>
            <w:tcBorders>
              <w:top w:val="single" w:color="auto" w:sz="4" w:space="0"/>
            </w:tcBorders>
            <w:vAlign w:val="center"/>
          </w:tcPr>
          <w:p w14:paraId="7D78462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5360" w:type="dxa"/>
            <w:vAlign w:val="center"/>
          </w:tcPr>
          <w:p w14:paraId="0029C9F5">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60天</w:t>
            </w:r>
          </w:p>
        </w:tc>
      </w:tr>
      <w:tr w14:paraId="13F87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5D37824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投标报价</w:t>
            </w:r>
          </w:p>
          <w:p w14:paraId="2810F1E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下浮率%</w:t>
            </w:r>
            <w:r>
              <w:rPr>
                <w:rFonts w:hint="eastAsia" w:ascii="仿宋" w:hAnsi="仿宋" w:eastAsia="仿宋" w:cs="仿宋"/>
                <w:color w:val="auto"/>
                <w:szCs w:val="21"/>
                <w:highlight w:val="none"/>
              </w:rPr>
              <w:t>）</w:t>
            </w:r>
          </w:p>
        </w:tc>
        <w:tc>
          <w:tcPr>
            <w:tcW w:w="1799" w:type="dxa"/>
            <w:tcBorders>
              <w:top w:val="single" w:color="auto" w:sz="4" w:space="0"/>
              <w:bottom w:val="single" w:color="auto" w:sz="4" w:space="0"/>
            </w:tcBorders>
            <w:vAlign w:val="center"/>
          </w:tcPr>
          <w:p w14:paraId="2DD0CE36">
            <w:pPr>
              <w:widowControl/>
              <w:jc w:val="left"/>
              <w:rPr>
                <w:rFonts w:ascii="仿宋" w:hAnsi="仿宋" w:eastAsia="仿宋" w:cs="仿宋"/>
                <w:b w:val="0"/>
                <w:bCs w:val="0"/>
                <w:color w:val="auto"/>
                <w:szCs w:val="21"/>
                <w:highlight w:val="none"/>
              </w:rPr>
            </w:pPr>
            <w:r>
              <w:rPr>
                <w:rFonts w:hint="eastAsia" w:ascii="仿宋" w:hAnsi="仿宋" w:eastAsia="仿宋" w:cs="仿宋"/>
                <w:b w:val="0"/>
                <w:bCs w:val="0"/>
                <w:color w:val="auto"/>
                <w:spacing w:val="0"/>
                <w:position w:val="0"/>
                <w:sz w:val="24"/>
                <w:szCs w:val="24"/>
                <w:shd w:val="clear" w:color="auto" w:fill="auto"/>
              </w:rPr>
              <w:t>馕</w:t>
            </w:r>
          </w:p>
        </w:tc>
        <w:tc>
          <w:tcPr>
            <w:tcW w:w="5360" w:type="dxa"/>
            <w:vAlign w:val="center"/>
          </w:tcPr>
          <w:p w14:paraId="3FACBC33">
            <w:pPr>
              <w:jc w:val="center"/>
              <w:rPr>
                <w:rFonts w:ascii="仿宋" w:hAnsi="仿宋" w:eastAsia="仿宋" w:cs="仿宋"/>
                <w:color w:val="auto"/>
                <w:szCs w:val="21"/>
                <w:highlight w:val="none"/>
              </w:rPr>
            </w:pPr>
          </w:p>
        </w:tc>
      </w:tr>
      <w:tr w14:paraId="6CB5A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51888F1E">
            <w:pPr>
              <w:jc w:val="center"/>
              <w:rPr>
                <w:rFonts w:ascii="仿宋" w:hAnsi="仿宋" w:eastAsia="仿宋" w:cs="仿宋"/>
                <w:color w:val="auto"/>
                <w:szCs w:val="21"/>
                <w:highlight w:val="none"/>
              </w:rPr>
            </w:pPr>
          </w:p>
        </w:tc>
        <w:tc>
          <w:tcPr>
            <w:tcW w:w="1799" w:type="dxa"/>
            <w:tcBorders>
              <w:top w:val="single" w:color="auto" w:sz="4" w:space="0"/>
              <w:bottom w:val="single" w:color="auto" w:sz="4" w:space="0"/>
            </w:tcBorders>
            <w:vAlign w:val="center"/>
          </w:tcPr>
          <w:p w14:paraId="49EC6D07">
            <w:pPr>
              <w:widowControl/>
              <w:jc w:val="left"/>
              <w:rPr>
                <w:rFonts w:ascii="仿宋" w:hAnsi="仿宋" w:eastAsia="仿宋" w:cs="仿宋"/>
                <w:b w:val="0"/>
                <w:bCs w:val="0"/>
                <w:color w:val="auto"/>
                <w:szCs w:val="21"/>
                <w:highlight w:val="none"/>
                <w:lang w:eastAsia="zh-CN"/>
              </w:rPr>
            </w:pPr>
            <w:r>
              <w:rPr>
                <w:rFonts w:hint="eastAsia" w:ascii="仿宋" w:hAnsi="仿宋" w:eastAsia="仿宋" w:cs="仿宋"/>
                <w:b w:val="0"/>
                <w:bCs w:val="0"/>
                <w:color w:val="auto"/>
                <w:sz w:val="24"/>
                <w:szCs w:val="24"/>
                <w:highlight w:val="none"/>
                <w:lang w:val="en-US" w:eastAsia="zh-CN" w:bidi="ar-SA"/>
              </w:rPr>
              <w:t>牛奶</w:t>
            </w:r>
          </w:p>
        </w:tc>
        <w:tc>
          <w:tcPr>
            <w:tcW w:w="5360" w:type="dxa"/>
            <w:vAlign w:val="center"/>
          </w:tcPr>
          <w:p w14:paraId="5D9D1CED">
            <w:pPr>
              <w:jc w:val="center"/>
              <w:rPr>
                <w:rFonts w:ascii="仿宋" w:hAnsi="仿宋" w:eastAsia="仿宋" w:cs="仿宋"/>
                <w:color w:val="auto"/>
                <w:szCs w:val="21"/>
                <w:highlight w:val="none"/>
              </w:rPr>
            </w:pPr>
          </w:p>
        </w:tc>
      </w:tr>
      <w:tr w14:paraId="7EA65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5DA2734B">
            <w:pPr>
              <w:jc w:val="center"/>
              <w:rPr>
                <w:rFonts w:ascii="仿宋" w:hAnsi="仿宋" w:eastAsia="仿宋" w:cs="仿宋"/>
                <w:color w:val="auto"/>
                <w:szCs w:val="21"/>
                <w:highlight w:val="none"/>
              </w:rPr>
            </w:pPr>
          </w:p>
        </w:tc>
        <w:tc>
          <w:tcPr>
            <w:tcW w:w="1799" w:type="dxa"/>
            <w:tcBorders>
              <w:top w:val="single" w:color="auto" w:sz="4" w:space="0"/>
              <w:bottom w:val="single" w:color="auto" w:sz="4" w:space="0"/>
            </w:tcBorders>
            <w:vAlign w:val="center"/>
          </w:tcPr>
          <w:p w14:paraId="517F91B8">
            <w:pPr>
              <w:widowControl/>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SA"/>
              </w:rPr>
              <w:t>新鲜蔬菜、</w:t>
            </w:r>
            <w:r>
              <w:rPr>
                <w:rFonts w:hint="eastAsia" w:ascii="仿宋" w:hAnsi="仿宋" w:eastAsia="仿宋" w:cs="仿宋"/>
                <w:b w:val="0"/>
                <w:bCs w:val="0"/>
                <w:color w:val="auto"/>
                <w:spacing w:val="0"/>
                <w:position w:val="0"/>
                <w:sz w:val="24"/>
                <w:szCs w:val="24"/>
                <w:shd w:val="clear" w:fill="auto"/>
              </w:rPr>
              <w:t>新鲜水果</w:t>
            </w:r>
            <w:r>
              <w:rPr>
                <w:rFonts w:hint="eastAsia" w:ascii="仿宋" w:hAnsi="仿宋" w:eastAsia="仿宋" w:cs="仿宋"/>
                <w:b w:val="0"/>
                <w:bCs w:val="0"/>
                <w:color w:val="auto"/>
                <w:spacing w:val="0"/>
                <w:position w:val="0"/>
                <w:sz w:val="24"/>
                <w:szCs w:val="24"/>
                <w:shd w:val="clear" w:fill="auto"/>
                <w:lang w:eastAsia="zh-CN"/>
              </w:rPr>
              <w:t>、</w:t>
            </w:r>
            <w:r>
              <w:rPr>
                <w:rFonts w:hint="eastAsia" w:ascii="仿宋" w:hAnsi="仿宋" w:eastAsia="仿宋" w:cs="仿宋"/>
                <w:b w:val="0"/>
                <w:bCs w:val="0"/>
                <w:color w:val="auto"/>
                <w:spacing w:val="0"/>
                <w:position w:val="0"/>
                <w:sz w:val="24"/>
                <w:szCs w:val="24"/>
                <w:shd w:val="clear" w:fill="auto"/>
              </w:rPr>
              <w:t>调料</w:t>
            </w:r>
          </w:p>
        </w:tc>
        <w:tc>
          <w:tcPr>
            <w:tcW w:w="5360" w:type="dxa"/>
            <w:vAlign w:val="center"/>
          </w:tcPr>
          <w:p w14:paraId="2204ED46">
            <w:pPr>
              <w:jc w:val="center"/>
              <w:rPr>
                <w:rFonts w:ascii="仿宋" w:hAnsi="仿宋" w:eastAsia="仿宋" w:cs="仿宋"/>
                <w:color w:val="auto"/>
                <w:szCs w:val="21"/>
                <w:highlight w:val="none"/>
              </w:rPr>
            </w:pPr>
          </w:p>
        </w:tc>
      </w:tr>
      <w:tr w14:paraId="06C8D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6A2473FC">
            <w:pPr>
              <w:jc w:val="center"/>
              <w:rPr>
                <w:rFonts w:ascii="仿宋" w:hAnsi="仿宋" w:eastAsia="仿宋" w:cs="仿宋"/>
                <w:color w:val="auto"/>
                <w:szCs w:val="21"/>
                <w:highlight w:val="none"/>
              </w:rPr>
            </w:pPr>
          </w:p>
        </w:tc>
        <w:tc>
          <w:tcPr>
            <w:tcW w:w="1799" w:type="dxa"/>
            <w:tcBorders>
              <w:top w:val="single" w:color="auto" w:sz="4" w:space="0"/>
              <w:bottom w:val="single" w:color="auto" w:sz="4" w:space="0"/>
            </w:tcBorders>
            <w:vAlign w:val="center"/>
          </w:tcPr>
          <w:p w14:paraId="114F4D03">
            <w:pPr>
              <w:widowControl/>
              <w:jc w:val="left"/>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pacing w:val="0"/>
                <w:position w:val="0"/>
                <w:sz w:val="24"/>
                <w:szCs w:val="24"/>
                <w:shd w:val="clear" w:fill="auto"/>
              </w:rPr>
              <w:t>大米</w:t>
            </w:r>
            <w:r>
              <w:rPr>
                <w:rFonts w:hint="eastAsia" w:ascii="仿宋" w:hAnsi="仿宋" w:eastAsia="仿宋" w:cs="仿宋"/>
                <w:b w:val="0"/>
                <w:bCs w:val="0"/>
                <w:color w:val="auto"/>
                <w:spacing w:val="0"/>
                <w:position w:val="0"/>
                <w:sz w:val="24"/>
                <w:szCs w:val="24"/>
                <w:shd w:val="clear" w:fill="auto"/>
                <w:lang w:eastAsia="zh-CN"/>
              </w:rPr>
              <w:t>、</w:t>
            </w:r>
            <w:r>
              <w:rPr>
                <w:rFonts w:hint="eastAsia" w:ascii="仿宋" w:hAnsi="仿宋" w:eastAsia="仿宋" w:cs="仿宋"/>
                <w:b w:val="0"/>
                <w:bCs w:val="0"/>
                <w:color w:val="auto"/>
                <w:spacing w:val="0"/>
                <w:position w:val="0"/>
                <w:sz w:val="24"/>
                <w:szCs w:val="24"/>
                <w:shd w:val="clear" w:fill="auto"/>
              </w:rPr>
              <w:t>面粉</w:t>
            </w:r>
            <w:r>
              <w:rPr>
                <w:rFonts w:hint="eastAsia" w:ascii="仿宋" w:hAnsi="仿宋" w:eastAsia="仿宋" w:cs="仿宋"/>
                <w:b w:val="0"/>
                <w:bCs w:val="0"/>
                <w:color w:val="auto"/>
                <w:spacing w:val="0"/>
                <w:position w:val="0"/>
                <w:sz w:val="24"/>
                <w:szCs w:val="24"/>
                <w:shd w:val="clear" w:fill="auto"/>
                <w:lang w:eastAsia="zh-CN"/>
              </w:rPr>
              <w:t>、</w:t>
            </w:r>
            <w:r>
              <w:rPr>
                <w:rFonts w:hint="eastAsia" w:ascii="仿宋" w:hAnsi="仿宋" w:eastAsia="仿宋" w:cs="仿宋"/>
                <w:b w:val="0"/>
                <w:bCs w:val="0"/>
                <w:color w:val="auto"/>
                <w:spacing w:val="0"/>
                <w:position w:val="0"/>
                <w:sz w:val="24"/>
                <w:szCs w:val="24"/>
                <w:shd w:val="clear" w:fill="auto"/>
              </w:rPr>
              <w:t>清油</w:t>
            </w:r>
          </w:p>
        </w:tc>
        <w:tc>
          <w:tcPr>
            <w:tcW w:w="5360" w:type="dxa"/>
            <w:vAlign w:val="center"/>
          </w:tcPr>
          <w:p w14:paraId="47CCBC6D">
            <w:pPr>
              <w:jc w:val="center"/>
              <w:rPr>
                <w:rFonts w:ascii="仿宋" w:hAnsi="仿宋" w:eastAsia="仿宋" w:cs="仿宋"/>
                <w:color w:val="auto"/>
                <w:szCs w:val="21"/>
                <w:highlight w:val="none"/>
              </w:rPr>
            </w:pPr>
          </w:p>
        </w:tc>
      </w:tr>
      <w:tr w14:paraId="7E08F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63997947">
            <w:pPr>
              <w:jc w:val="center"/>
              <w:rPr>
                <w:rFonts w:ascii="仿宋" w:hAnsi="仿宋" w:eastAsia="仿宋" w:cs="仿宋"/>
                <w:color w:val="auto"/>
                <w:szCs w:val="21"/>
                <w:highlight w:val="none"/>
              </w:rPr>
            </w:pPr>
          </w:p>
        </w:tc>
        <w:tc>
          <w:tcPr>
            <w:tcW w:w="1799" w:type="dxa"/>
            <w:tcBorders>
              <w:top w:val="single" w:color="auto" w:sz="4" w:space="0"/>
              <w:bottom w:val="single" w:color="auto" w:sz="4" w:space="0"/>
            </w:tcBorders>
            <w:vAlign w:val="center"/>
          </w:tcPr>
          <w:p w14:paraId="24250C67">
            <w:pPr>
              <w:widowControl/>
              <w:jc w:val="left"/>
              <w:rPr>
                <w:rFonts w:hint="eastAsia" w:ascii="仿宋" w:hAnsi="仿宋" w:eastAsia="仿宋" w:cs="仿宋"/>
                <w:b w:val="0"/>
                <w:bCs w:val="0"/>
                <w:color w:val="auto"/>
                <w:spacing w:val="0"/>
                <w:position w:val="0"/>
                <w:sz w:val="24"/>
                <w:szCs w:val="24"/>
                <w:shd w:val="clear" w:fill="auto"/>
              </w:rPr>
            </w:pPr>
            <w:r>
              <w:rPr>
                <w:rFonts w:hint="eastAsia" w:ascii="仿宋" w:hAnsi="仿宋" w:eastAsia="仿宋" w:cs="仿宋"/>
                <w:b w:val="0"/>
                <w:bCs w:val="0"/>
                <w:color w:val="auto"/>
                <w:spacing w:val="0"/>
                <w:position w:val="0"/>
                <w:sz w:val="24"/>
                <w:szCs w:val="24"/>
                <w:shd w:val="clear" w:fill="auto"/>
              </w:rPr>
              <w:t>新鲜羊肉</w:t>
            </w:r>
            <w:r>
              <w:rPr>
                <w:rFonts w:hint="eastAsia" w:ascii="仿宋" w:hAnsi="仿宋" w:eastAsia="仿宋" w:cs="仿宋"/>
                <w:b w:val="0"/>
                <w:bCs w:val="0"/>
                <w:color w:val="auto"/>
                <w:spacing w:val="0"/>
                <w:position w:val="0"/>
                <w:sz w:val="24"/>
                <w:szCs w:val="24"/>
                <w:shd w:val="clear" w:fill="auto"/>
                <w:lang w:eastAsia="zh-CN"/>
              </w:rPr>
              <w:t>、</w:t>
            </w:r>
            <w:r>
              <w:rPr>
                <w:rFonts w:hint="eastAsia" w:ascii="仿宋" w:hAnsi="仿宋" w:eastAsia="仿宋" w:cs="仿宋"/>
                <w:b w:val="0"/>
                <w:bCs w:val="0"/>
                <w:color w:val="auto"/>
                <w:spacing w:val="0"/>
                <w:position w:val="0"/>
                <w:sz w:val="24"/>
                <w:szCs w:val="24"/>
                <w:shd w:val="clear" w:fill="auto"/>
              </w:rPr>
              <w:t>新鲜牛肉</w:t>
            </w:r>
          </w:p>
        </w:tc>
        <w:tc>
          <w:tcPr>
            <w:tcW w:w="5360" w:type="dxa"/>
            <w:vAlign w:val="center"/>
          </w:tcPr>
          <w:p w14:paraId="689420EA">
            <w:pPr>
              <w:jc w:val="center"/>
              <w:rPr>
                <w:rFonts w:ascii="仿宋" w:hAnsi="仿宋" w:eastAsia="仿宋" w:cs="仿宋"/>
                <w:color w:val="auto"/>
                <w:szCs w:val="21"/>
                <w:highlight w:val="none"/>
              </w:rPr>
            </w:pPr>
          </w:p>
        </w:tc>
      </w:tr>
      <w:tr w14:paraId="3D467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07D970F5">
            <w:pPr>
              <w:jc w:val="center"/>
              <w:rPr>
                <w:rFonts w:ascii="仿宋" w:hAnsi="仿宋" w:eastAsia="仿宋" w:cs="仿宋"/>
                <w:color w:val="auto"/>
                <w:szCs w:val="21"/>
                <w:highlight w:val="none"/>
              </w:rPr>
            </w:pPr>
          </w:p>
        </w:tc>
        <w:tc>
          <w:tcPr>
            <w:tcW w:w="1799" w:type="dxa"/>
            <w:tcBorders>
              <w:top w:val="single" w:color="auto" w:sz="4" w:space="0"/>
              <w:bottom w:val="single" w:color="auto" w:sz="4" w:space="0"/>
            </w:tcBorders>
            <w:vAlign w:val="center"/>
          </w:tcPr>
          <w:p w14:paraId="536B818B">
            <w:pPr>
              <w:widowControl/>
              <w:jc w:val="left"/>
              <w:rPr>
                <w:rFonts w:hint="eastAsia" w:ascii="仿宋" w:hAnsi="仿宋" w:eastAsia="仿宋" w:cs="仿宋"/>
                <w:b w:val="0"/>
                <w:bCs w:val="0"/>
                <w:color w:val="auto"/>
                <w:spacing w:val="0"/>
                <w:position w:val="0"/>
                <w:sz w:val="24"/>
                <w:szCs w:val="24"/>
                <w:shd w:val="clear" w:fill="auto"/>
              </w:rPr>
            </w:pPr>
            <w:r>
              <w:rPr>
                <w:rFonts w:hint="eastAsia" w:ascii="仿宋" w:hAnsi="仿宋" w:eastAsia="仿宋" w:cs="仿宋"/>
                <w:b w:val="0"/>
                <w:bCs w:val="0"/>
                <w:color w:val="auto"/>
                <w:spacing w:val="0"/>
                <w:position w:val="0"/>
                <w:sz w:val="24"/>
                <w:szCs w:val="24"/>
                <w:shd w:val="clear" w:color="auto" w:fill="auto"/>
              </w:rPr>
              <w:t>新鲜鸡肉</w:t>
            </w:r>
            <w:r>
              <w:rPr>
                <w:rFonts w:hint="eastAsia" w:ascii="仿宋" w:hAnsi="仿宋" w:eastAsia="仿宋" w:cs="仿宋"/>
                <w:b w:val="0"/>
                <w:bCs w:val="0"/>
                <w:color w:val="auto"/>
                <w:spacing w:val="0"/>
                <w:position w:val="0"/>
                <w:sz w:val="24"/>
                <w:szCs w:val="24"/>
                <w:shd w:val="clear" w:color="auto" w:fill="auto"/>
                <w:lang w:eastAsia="zh-CN"/>
              </w:rPr>
              <w:t>、</w:t>
            </w:r>
            <w:r>
              <w:rPr>
                <w:rFonts w:hint="eastAsia" w:ascii="仿宋" w:hAnsi="仿宋" w:eastAsia="仿宋" w:cs="仿宋"/>
                <w:b w:val="0"/>
                <w:bCs w:val="0"/>
                <w:color w:val="auto"/>
                <w:spacing w:val="0"/>
                <w:position w:val="0"/>
                <w:sz w:val="24"/>
                <w:szCs w:val="24"/>
                <w:shd w:val="clear" w:color="auto" w:fill="auto"/>
              </w:rPr>
              <w:t>新鲜鸡蛋</w:t>
            </w:r>
          </w:p>
        </w:tc>
        <w:tc>
          <w:tcPr>
            <w:tcW w:w="5360" w:type="dxa"/>
            <w:vAlign w:val="center"/>
          </w:tcPr>
          <w:p w14:paraId="6EF0D57F">
            <w:pPr>
              <w:jc w:val="center"/>
              <w:rPr>
                <w:rFonts w:ascii="仿宋" w:hAnsi="仿宋" w:eastAsia="仿宋" w:cs="仿宋"/>
                <w:color w:val="auto"/>
                <w:szCs w:val="21"/>
                <w:highlight w:val="none"/>
              </w:rPr>
            </w:pPr>
          </w:p>
        </w:tc>
      </w:tr>
      <w:tr w14:paraId="65DD8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 w:hRule="atLeast"/>
        </w:trPr>
        <w:tc>
          <w:tcPr>
            <w:tcW w:w="3420" w:type="dxa"/>
            <w:gridSpan w:val="2"/>
            <w:vAlign w:val="center"/>
          </w:tcPr>
          <w:p w14:paraId="221C2A6C">
            <w:pPr>
              <w:widowControl/>
              <w:jc w:val="center"/>
              <w:rPr>
                <w:rFonts w:hint="default" w:ascii="仿宋" w:hAnsi="仿宋" w:eastAsia="仿宋" w:cs="仿宋"/>
                <w:b w:val="0"/>
                <w:bCs w:val="0"/>
                <w:color w:val="auto"/>
                <w:spacing w:val="0"/>
                <w:position w:val="0"/>
                <w:sz w:val="24"/>
                <w:szCs w:val="24"/>
                <w:shd w:val="clear" w:color="auto" w:fill="auto"/>
                <w:lang w:val="en-US" w:eastAsia="zh-CN"/>
              </w:rPr>
            </w:pPr>
            <w:r>
              <w:rPr>
                <w:rFonts w:hint="eastAsia" w:ascii="仿宋" w:hAnsi="仿宋" w:eastAsia="仿宋" w:cs="仿宋"/>
                <w:b w:val="0"/>
                <w:bCs w:val="0"/>
                <w:color w:val="auto"/>
                <w:spacing w:val="0"/>
                <w:position w:val="0"/>
                <w:sz w:val="24"/>
                <w:szCs w:val="24"/>
                <w:shd w:val="clear" w:color="auto" w:fill="auto"/>
                <w:lang w:val="en-US" w:eastAsia="zh-CN"/>
              </w:rPr>
              <w:t>合计（%）</w:t>
            </w:r>
          </w:p>
        </w:tc>
        <w:tc>
          <w:tcPr>
            <w:tcW w:w="5360" w:type="dxa"/>
            <w:vAlign w:val="center"/>
          </w:tcPr>
          <w:p w14:paraId="62F643C9">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小写：</w:t>
            </w:r>
          </w:p>
          <w:p w14:paraId="53E3F5C6">
            <w:pPr>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大写：</w:t>
            </w:r>
          </w:p>
        </w:tc>
      </w:tr>
    </w:tbl>
    <w:p w14:paraId="320F37F2">
      <w:pPr>
        <w:spacing w:line="500" w:lineRule="exact"/>
        <w:ind w:firstLine="475" w:firstLineChars="196"/>
        <w:rPr>
          <w:rFonts w:ascii="仿宋" w:hAnsi="仿宋" w:eastAsia="仿宋" w:cs="仿宋"/>
          <w:color w:val="auto"/>
          <w:szCs w:val="21"/>
          <w:highlight w:val="none"/>
        </w:rPr>
      </w:pPr>
      <w:r>
        <w:rPr>
          <w:rFonts w:hint="eastAsia" w:ascii="仿宋" w:hAnsi="仿宋" w:eastAsia="仿宋" w:cs="仿宋"/>
          <w:color w:val="auto"/>
          <w:szCs w:val="21"/>
          <w:highlight w:val="none"/>
        </w:rPr>
        <w:t>填写说明：</w:t>
      </w:r>
    </w:p>
    <w:p w14:paraId="4EDF028D">
      <w:pPr>
        <w:spacing w:line="5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1.为方便开标唱标，供应商应将开标一览表单独密封，并在信封上标明“开标一览表”字样，然后在递交投标文件时单独递交</w:t>
      </w:r>
      <w:r>
        <w:rPr>
          <w:rFonts w:hint="eastAsia" w:ascii="仿宋" w:hAnsi="仿宋" w:eastAsia="仿宋" w:cs="仿宋"/>
          <w:b/>
          <w:bCs/>
          <w:color w:val="auto"/>
          <w:highlight w:val="none"/>
          <w:lang w:eastAsia="zh-CN"/>
        </w:rPr>
        <w:t>。</w:t>
      </w:r>
    </w:p>
    <w:p w14:paraId="1956CCE6">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10B3C213">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3.投标总价为招标范围所列全部招标项目的报价总和，并应与投标报价明细表及分项价格表保持一致。</w:t>
      </w:r>
    </w:p>
    <w:p w14:paraId="55BDD4EC">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4.必须在投标文件中装订。</w:t>
      </w:r>
    </w:p>
    <w:p w14:paraId="22C3612A">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5.投标报价不得填报选择性报价。</w:t>
      </w:r>
    </w:p>
    <w:p w14:paraId="32C9E20A">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供应商名称：</w:t>
      </w:r>
      <w:r>
        <w:rPr>
          <w:rFonts w:hint="eastAsia" w:ascii="仿宋" w:hAnsi="仿宋" w:eastAsia="仿宋" w:cs="仿宋"/>
          <w:color w:val="auto"/>
          <w:szCs w:val="21"/>
          <w:highlight w:val="none"/>
          <w:u w:val="single"/>
          <w:lang w:eastAsia="zh-CN"/>
        </w:rPr>
        <w:t xml:space="preserve">    （加盖公章）     </w:t>
      </w:r>
      <w:r>
        <w:rPr>
          <w:rFonts w:hint="eastAsia" w:ascii="仿宋" w:hAnsi="仿宋" w:eastAsia="仿宋" w:cs="仿宋"/>
          <w:color w:val="auto"/>
          <w:szCs w:val="21"/>
          <w:highlight w:val="none"/>
          <w:lang w:eastAsia="zh-CN"/>
        </w:rPr>
        <w:t xml:space="preserve">       </w:t>
      </w:r>
    </w:p>
    <w:p w14:paraId="016770F2">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法定代表人签字或盖章：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30AD11C2">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授权代表签字或盖章：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3FC8A3EE">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签署日期：</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年</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月 </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日</w:t>
      </w:r>
    </w:p>
    <w:p w14:paraId="4CE61608">
      <w:pPr>
        <w:pStyle w:val="3"/>
        <w:spacing w:line="240" w:lineRule="atLeast"/>
        <w:rPr>
          <w:rFonts w:ascii="宋体" w:hAnsi="宋体" w:eastAsia="宋体" w:cs="宋体"/>
          <w:bCs/>
          <w:color w:val="auto"/>
          <w:sz w:val="24"/>
          <w:highlight w:val="none"/>
          <w:lang w:eastAsia="zh-CN"/>
        </w:rPr>
      </w:pPr>
    </w:p>
    <w:p w14:paraId="0073A92E">
      <w:pPr>
        <w:rPr>
          <w:color w:val="auto"/>
          <w:lang w:eastAsia="zh-CN"/>
        </w:rPr>
      </w:pPr>
    </w:p>
    <w:p w14:paraId="1564655F">
      <w:pPr>
        <w:rPr>
          <w:rFonts w:hint="eastAsia"/>
          <w:color w:val="auto"/>
          <w:lang w:val="en-US" w:eastAsia="zh-CN"/>
        </w:rPr>
      </w:pPr>
    </w:p>
    <w:p w14:paraId="76C472BD">
      <w:pPr>
        <w:rPr>
          <w:rFonts w:hint="eastAsia"/>
          <w:color w:val="auto"/>
          <w:lang w:val="en-US" w:eastAsia="zh-CN"/>
        </w:rPr>
      </w:pPr>
    </w:p>
    <w:p w14:paraId="48D4FB9A">
      <w:pPr>
        <w:rPr>
          <w:rFonts w:hint="eastAsia"/>
          <w:color w:val="auto"/>
          <w:lang w:val="en-US" w:eastAsia="zh-CN"/>
        </w:rPr>
      </w:pPr>
    </w:p>
    <w:p w14:paraId="6381D9B5">
      <w:pPr>
        <w:rPr>
          <w:rFonts w:hint="eastAsia"/>
          <w:color w:val="auto"/>
          <w:lang w:val="en-US" w:eastAsia="zh-CN"/>
        </w:rPr>
      </w:pPr>
    </w:p>
    <w:p w14:paraId="0145A708">
      <w:pPr>
        <w:rPr>
          <w:rFonts w:hint="eastAsia"/>
          <w:color w:val="auto"/>
          <w:lang w:val="en-US" w:eastAsia="zh-CN"/>
        </w:rPr>
      </w:pPr>
    </w:p>
    <w:p w14:paraId="1FD1792C">
      <w:pPr>
        <w:rPr>
          <w:rFonts w:hint="eastAsia"/>
          <w:color w:val="auto"/>
          <w:lang w:val="en-US" w:eastAsia="zh-CN"/>
        </w:rPr>
      </w:pPr>
    </w:p>
    <w:p w14:paraId="3B8C93F7">
      <w:pPr>
        <w:rPr>
          <w:rFonts w:hint="eastAsia"/>
          <w:color w:val="auto"/>
          <w:lang w:val="en-US" w:eastAsia="zh-CN"/>
        </w:rPr>
      </w:pPr>
    </w:p>
    <w:p w14:paraId="785D5D8A">
      <w:pPr>
        <w:rPr>
          <w:rFonts w:hint="eastAsia"/>
          <w:color w:val="auto"/>
          <w:lang w:val="en-US" w:eastAsia="zh-CN"/>
        </w:rPr>
      </w:pPr>
    </w:p>
    <w:p w14:paraId="00014D66">
      <w:pPr>
        <w:rPr>
          <w:rFonts w:hint="eastAsia"/>
          <w:color w:val="auto"/>
          <w:lang w:val="en-US" w:eastAsia="zh-CN"/>
        </w:rPr>
      </w:pPr>
    </w:p>
    <w:p w14:paraId="10C0E894">
      <w:pPr>
        <w:rPr>
          <w:rFonts w:hint="eastAsia"/>
          <w:color w:val="auto"/>
          <w:lang w:val="en-US" w:eastAsia="zh-CN"/>
        </w:rPr>
      </w:pPr>
    </w:p>
    <w:p w14:paraId="05A92EFE">
      <w:pPr>
        <w:rPr>
          <w:rFonts w:hint="eastAsia"/>
          <w:color w:val="auto"/>
          <w:lang w:val="en-US" w:eastAsia="zh-CN"/>
        </w:rPr>
      </w:pPr>
    </w:p>
    <w:p w14:paraId="3C4C4F7B">
      <w:pPr>
        <w:rPr>
          <w:rFonts w:hint="eastAsia"/>
          <w:color w:val="auto"/>
          <w:lang w:val="en-US" w:eastAsia="zh-CN"/>
        </w:rPr>
      </w:pPr>
    </w:p>
    <w:p w14:paraId="68178DEF">
      <w:pPr>
        <w:rPr>
          <w:rFonts w:hint="eastAsia"/>
          <w:color w:val="auto"/>
          <w:lang w:val="en-US" w:eastAsia="zh-CN"/>
        </w:rPr>
      </w:pPr>
    </w:p>
    <w:p w14:paraId="018BEA50">
      <w:pPr>
        <w:rPr>
          <w:rFonts w:hint="eastAsia"/>
          <w:color w:val="auto"/>
          <w:lang w:val="en-US" w:eastAsia="zh-CN"/>
        </w:rPr>
      </w:pPr>
    </w:p>
    <w:p w14:paraId="065FD78F">
      <w:pPr>
        <w:rPr>
          <w:rFonts w:hint="eastAsia"/>
          <w:color w:val="auto"/>
          <w:lang w:val="en-US" w:eastAsia="zh-CN"/>
        </w:rPr>
      </w:pPr>
    </w:p>
    <w:p w14:paraId="6E4272D1">
      <w:pPr>
        <w:rPr>
          <w:rFonts w:hint="eastAsia"/>
          <w:color w:val="auto"/>
          <w:lang w:val="en-US" w:eastAsia="zh-CN"/>
        </w:rPr>
      </w:pPr>
    </w:p>
    <w:p w14:paraId="3A34119C">
      <w:pPr>
        <w:rPr>
          <w:rFonts w:hint="eastAsia"/>
          <w:color w:val="auto"/>
          <w:lang w:val="en-US" w:eastAsia="zh-CN"/>
        </w:rPr>
      </w:pPr>
    </w:p>
    <w:p w14:paraId="28F64F22">
      <w:pPr>
        <w:rPr>
          <w:rFonts w:hint="eastAsia"/>
          <w:color w:val="auto"/>
          <w:lang w:val="en-US" w:eastAsia="zh-CN"/>
        </w:rPr>
      </w:pPr>
    </w:p>
    <w:p w14:paraId="6FA2B970">
      <w:pPr>
        <w:rPr>
          <w:rFonts w:hint="eastAsia"/>
          <w:color w:val="auto"/>
          <w:lang w:val="en-US" w:eastAsia="zh-CN"/>
        </w:rPr>
      </w:pPr>
    </w:p>
    <w:p w14:paraId="68260139">
      <w:pPr>
        <w:rPr>
          <w:rFonts w:hint="eastAsia"/>
          <w:color w:val="auto"/>
          <w:lang w:val="en-US" w:eastAsia="zh-CN"/>
        </w:rPr>
      </w:pPr>
    </w:p>
    <w:p w14:paraId="3AC5FF42">
      <w:pPr>
        <w:rPr>
          <w:rFonts w:hint="eastAsia"/>
          <w:color w:val="auto"/>
          <w:lang w:val="en-US" w:eastAsia="zh-CN"/>
        </w:rPr>
      </w:pPr>
    </w:p>
    <w:p w14:paraId="12EBD445">
      <w:pPr>
        <w:rPr>
          <w:rFonts w:hint="eastAsia"/>
          <w:color w:val="auto"/>
          <w:lang w:val="en-US" w:eastAsia="zh-CN"/>
        </w:rPr>
      </w:pPr>
    </w:p>
    <w:p w14:paraId="23B81C75">
      <w:pPr>
        <w:rPr>
          <w:rFonts w:hint="eastAsia"/>
          <w:color w:val="auto"/>
          <w:lang w:val="en-US" w:eastAsia="zh-CN"/>
        </w:rPr>
      </w:pPr>
    </w:p>
    <w:p w14:paraId="780C0382">
      <w:pPr>
        <w:rPr>
          <w:rFonts w:hint="eastAsia"/>
          <w:color w:val="auto"/>
          <w:lang w:val="en-US" w:eastAsia="zh-CN"/>
        </w:rPr>
      </w:pPr>
    </w:p>
    <w:p w14:paraId="7EDC985C">
      <w:pPr>
        <w:pStyle w:val="35"/>
        <w:keepNext/>
        <w:keepLines/>
        <w:spacing w:before="0" w:after="220"/>
        <w:rPr>
          <w:rFonts w:hint="eastAsia" w:ascii="仿宋" w:hAnsi="仿宋" w:eastAsia="仿宋" w:cs="仿宋"/>
          <w:color w:val="auto"/>
          <w:highlight w:val="none"/>
          <w:lang w:val="en-US" w:eastAsia="zh-CN"/>
        </w:rPr>
      </w:pPr>
    </w:p>
    <w:p w14:paraId="551629C5">
      <w:pPr>
        <w:pStyle w:val="35"/>
        <w:keepNext/>
        <w:keepLines/>
        <w:spacing w:before="0" w:after="220"/>
        <w:rPr>
          <w:rFonts w:hint="eastAsia" w:ascii="仿宋" w:hAnsi="仿宋" w:eastAsia="仿宋" w:cs="仿宋"/>
          <w:color w:val="auto"/>
          <w:highlight w:val="none"/>
          <w:lang w:val="en-US" w:eastAsia="zh-CN"/>
        </w:rPr>
      </w:pPr>
    </w:p>
    <w:p w14:paraId="3DE0C93F">
      <w:pPr>
        <w:pStyle w:val="35"/>
        <w:keepNext/>
        <w:keepLines/>
        <w:spacing w:before="0" w:after="220"/>
        <w:rPr>
          <w:rFonts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3、货物说明一览表</w:t>
      </w:r>
    </w:p>
    <w:p w14:paraId="09D2AA32">
      <w:pPr>
        <w:pStyle w:val="10"/>
        <w:spacing w:line="240" w:lineRule="atLeast"/>
        <w:ind w:left="1164" w:leftChars="257" w:hanging="540"/>
        <w:rPr>
          <w:rFonts w:ascii="仿宋" w:hAnsi="仿宋" w:eastAsia="仿宋" w:cs="仿宋"/>
          <w:color w:val="auto"/>
          <w:highlight w:val="none"/>
          <w:lang w:eastAsia="zh-CN"/>
        </w:rPr>
      </w:pPr>
    </w:p>
    <w:p w14:paraId="626EBE9D">
      <w:pPr>
        <w:pStyle w:val="10"/>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项目名称：                          </w:t>
      </w:r>
    </w:p>
    <w:p w14:paraId="62EC9FB1">
      <w:pPr>
        <w:pStyle w:val="10"/>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招标编号：                      包号：                     </w:t>
      </w:r>
    </w:p>
    <w:p w14:paraId="3C8EF5A9">
      <w:pPr>
        <w:pStyle w:val="10"/>
        <w:spacing w:line="240" w:lineRule="atLeast"/>
        <w:ind w:left="1164" w:leftChars="257" w:hanging="540"/>
        <w:rPr>
          <w:rFonts w:ascii="仿宋" w:hAnsi="仿宋" w:eastAsia="仿宋" w:cs="仿宋"/>
          <w:color w:val="auto"/>
          <w:highlight w:val="none"/>
          <w:lang w:eastAsia="zh-CN"/>
        </w:rPr>
      </w:pPr>
    </w:p>
    <w:tbl>
      <w:tblPr>
        <w:tblStyle w:val="22"/>
        <w:tblW w:w="87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400"/>
        <w:gridCol w:w="1410"/>
        <w:gridCol w:w="1040"/>
        <w:gridCol w:w="1370"/>
        <w:gridCol w:w="1420"/>
        <w:gridCol w:w="1101"/>
      </w:tblGrid>
      <w:tr w14:paraId="5C45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961" w:type="dxa"/>
            <w:vAlign w:val="center"/>
          </w:tcPr>
          <w:p w14:paraId="541BBFD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序号</w:t>
            </w:r>
          </w:p>
        </w:tc>
        <w:tc>
          <w:tcPr>
            <w:tcW w:w="1400" w:type="dxa"/>
            <w:vAlign w:val="center"/>
          </w:tcPr>
          <w:p w14:paraId="60E71AB0">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货物名称</w:t>
            </w:r>
          </w:p>
        </w:tc>
        <w:tc>
          <w:tcPr>
            <w:tcW w:w="1410" w:type="dxa"/>
            <w:vAlign w:val="center"/>
          </w:tcPr>
          <w:p w14:paraId="67C51CE7">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主要规格</w:t>
            </w:r>
          </w:p>
        </w:tc>
        <w:tc>
          <w:tcPr>
            <w:tcW w:w="1040" w:type="dxa"/>
            <w:vAlign w:val="center"/>
          </w:tcPr>
          <w:p w14:paraId="41EAC76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数量</w:t>
            </w:r>
          </w:p>
        </w:tc>
        <w:tc>
          <w:tcPr>
            <w:tcW w:w="1370" w:type="dxa"/>
            <w:vAlign w:val="center"/>
          </w:tcPr>
          <w:p w14:paraId="395C029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供货期</w:t>
            </w:r>
          </w:p>
        </w:tc>
        <w:tc>
          <w:tcPr>
            <w:tcW w:w="1420" w:type="dxa"/>
            <w:vAlign w:val="center"/>
          </w:tcPr>
          <w:p w14:paraId="204A99B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交货地点</w:t>
            </w:r>
          </w:p>
        </w:tc>
        <w:tc>
          <w:tcPr>
            <w:tcW w:w="1101" w:type="dxa"/>
            <w:vAlign w:val="center"/>
          </w:tcPr>
          <w:p w14:paraId="2A2C2DC2">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其它</w:t>
            </w:r>
          </w:p>
        </w:tc>
      </w:tr>
      <w:tr w14:paraId="196FB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5F237F48">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17AFCB63">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E2B4324">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68B01C5D">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ED82103">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E3003C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66ACA8E">
            <w:pPr>
              <w:pStyle w:val="10"/>
              <w:spacing w:line="240" w:lineRule="atLeast"/>
              <w:ind w:left="1164" w:leftChars="257" w:hanging="540"/>
              <w:rPr>
                <w:rFonts w:ascii="仿宋" w:hAnsi="仿宋" w:eastAsia="仿宋" w:cs="仿宋"/>
                <w:color w:val="auto"/>
                <w:highlight w:val="none"/>
                <w:lang w:eastAsia="zh-CN"/>
              </w:rPr>
            </w:pPr>
          </w:p>
        </w:tc>
      </w:tr>
      <w:tr w14:paraId="2A3D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1C0255CE">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0AD4433C">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2F800A6E">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621ECA16">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3231D76">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7C985B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5748BF58">
            <w:pPr>
              <w:pStyle w:val="10"/>
              <w:spacing w:line="240" w:lineRule="atLeast"/>
              <w:ind w:left="1164" w:leftChars="257" w:hanging="540"/>
              <w:rPr>
                <w:rFonts w:ascii="仿宋" w:hAnsi="仿宋" w:eastAsia="仿宋" w:cs="仿宋"/>
                <w:color w:val="auto"/>
                <w:highlight w:val="none"/>
                <w:lang w:eastAsia="zh-CN"/>
              </w:rPr>
            </w:pPr>
          </w:p>
        </w:tc>
      </w:tr>
      <w:tr w14:paraId="78B2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7035B398">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25CF2980">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7E65BFDA">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169934C4">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19B57C9">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77CA581">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1D39020F">
            <w:pPr>
              <w:pStyle w:val="10"/>
              <w:spacing w:line="240" w:lineRule="atLeast"/>
              <w:ind w:left="1164" w:leftChars="257" w:hanging="540"/>
              <w:rPr>
                <w:rFonts w:ascii="仿宋" w:hAnsi="仿宋" w:eastAsia="仿宋" w:cs="仿宋"/>
                <w:color w:val="auto"/>
                <w:highlight w:val="none"/>
                <w:lang w:eastAsia="zh-CN"/>
              </w:rPr>
            </w:pPr>
          </w:p>
        </w:tc>
      </w:tr>
      <w:tr w14:paraId="41EAB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00F98A44">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376EF676">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395B809">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3D4B0C3A">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98CCB55">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4F69A65">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3AD69E1">
            <w:pPr>
              <w:pStyle w:val="10"/>
              <w:spacing w:line="240" w:lineRule="atLeast"/>
              <w:ind w:left="1164" w:leftChars="257" w:hanging="540"/>
              <w:rPr>
                <w:rFonts w:ascii="仿宋" w:hAnsi="仿宋" w:eastAsia="仿宋" w:cs="仿宋"/>
                <w:color w:val="auto"/>
                <w:highlight w:val="none"/>
                <w:lang w:eastAsia="zh-CN"/>
              </w:rPr>
            </w:pPr>
          </w:p>
        </w:tc>
      </w:tr>
      <w:tr w14:paraId="769A2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961" w:type="dxa"/>
          </w:tcPr>
          <w:p w14:paraId="7C7F5DD5">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202EE101">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1626A89F">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2284BF05">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6CD05F14">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65E9BC6">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36A75283">
            <w:pPr>
              <w:pStyle w:val="10"/>
              <w:spacing w:line="240" w:lineRule="atLeast"/>
              <w:ind w:left="1164" w:leftChars="257" w:hanging="540"/>
              <w:rPr>
                <w:rFonts w:ascii="仿宋" w:hAnsi="仿宋" w:eastAsia="仿宋" w:cs="仿宋"/>
                <w:color w:val="auto"/>
                <w:highlight w:val="none"/>
                <w:lang w:eastAsia="zh-CN"/>
              </w:rPr>
            </w:pPr>
          </w:p>
        </w:tc>
      </w:tr>
      <w:tr w14:paraId="7D5D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961" w:type="dxa"/>
          </w:tcPr>
          <w:p w14:paraId="2074DCD9">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508924BC">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65AED8FA">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55F97576">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1272E004">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CEBC4F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FC8C52C">
            <w:pPr>
              <w:pStyle w:val="10"/>
              <w:spacing w:line="240" w:lineRule="atLeast"/>
              <w:ind w:left="1164" w:leftChars="257" w:hanging="540"/>
              <w:rPr>
                <w:rFonts w:ascii="仿宋" w:hAnsi="仿宋" w:eastAsia="仿宋" w:cs="仿宋"/>
                <w:color w:val="auto"/>
                <w:highlight w:val="none"/>
                <w:lang w:eastAsia="zh-CN"/>
              </w:rPr>
            </w:pPr>
          </w:p>
        </w:tc>
      </w:tr>
      <w:tr w14:paraId="37D2D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961" w:type="dxa"/>
          </w:tcPr>
          <w:p w14:paraId="65B23867">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3F532841">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649E94E4">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1BB3B8A5">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CC149D2">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761BC8D4">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761AC1B8">
            <w:pPr>
              <w:pStyle w:val="10"/>
              <w:spacing w:line="240" w:lineRule="atLeast"/>
              <w:ind w:left="1164" w:leftChars="257" w:hanging="540"/>
              <w:rPr>
                <w:rFonts w:ascii="仿宋" w:hAnsi="仿宋" w:eastAsia="仿宋" w:cs="仿宋"/>
                <w:color w:val="auto"/>
                <w:highlight w:val="none"/>
                <w:lang w:eastAsia="zh-CN"/>
              </w:rPr>
            </w:pPr>
          </w:p>
        </w:tc>
      </w:tr>
      <w:tr w14:paraId="3407A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61" w:type="dxa"/>
          </w:tcPr>
          <w:p w14:paraId="6126B44D">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4E44E21A">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9CB6DB1">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26CE77ED">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6D5F6C8">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9CCDB45">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0C60F2D7">
            <w:pPr>
              <w:pStyle w:val="10"/>
              <w:spacing w:line="240" w:lineRule="atLeast"/>
              <w:ind w:left="1164" w:leftChars="257" w:hanging="540"/>
              <w:rPr>
                <w:rFonts w:ascii="仿宋" w:hAnsi="仿宋" w:eastAsia="仿宋" w:cs="仿宋"/>
                <w:color w:val="auto"/>
                <w:highlight w:val="none"/>
                <w:lang w:eastAsia="zh-CN"/>
              </w:rPr>
            </w:pPr>
          </w:p>
        </w:tc>
      </w:tr>
    </w:tbl>
    <w:p w14:paraId="1E323597">
      <w:pPr>
        <w:pStyle w:val="10"/>
        <w:spacing w:line="240" w:lineRule="atLeast"/>
        <w:ind w:left="1164" w:leftChars="257" w:hanging="540"/>
        <w:rPr>
          <w:rFonts w:ascii="仿宋" w:hAnsi="仿宋" w:eastAsia="仿宋" w:cs="仿宋"/>
          <w:color w:val="auto"/>
          <w:highlight w:val="none"/>
        </w:rPr>
      </w:pPr>
    </w:p>
    <w:p w14:paraId="6F964242">
      <w:pPr>
        <w:pStyle w:val="10"/>
        <w:spacing w:line="240" w:lineRule="atLeast"/>
        <w:ind w:left="1164" w:leftChars="257" w:hanging="540"/>
        <w:rPr>
          <w:rFonts w:hAnsi="宋体" w:eastAsia="宋体" w:cs="宋体"/>
          <w:color w:val="auto"/>
          <w:highlight w:val="none"/>
          <w:lang w:eastAsia="zh-CN"/>
        </w:rPr>
      </w:pPr>
      <w:r>
        <w:rPr>
          <w:rFonts w:hint="eastAsia" w:ascii="仿宋" w:hAnsi="仿宋" w:eastAsia="仿宋" w:cs="仿宋"/>
          <w:color w:val="auto"/>
          <w:highlight w:val="none"/>
          <w:lang w:eastAsia="zh-CN"/>
        </w:rPr>
        <w:t>法定代表人或其委托代理人签字：</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hAnsi="宋体" w:eastAsia="宋体" w:cs="宋体"/>
          <w:color w:val="auto"/>
          <w:highlight w:val="none"/>
          <w:u w:val="single"/>
          <w:lang w:eastAsia="zh-CN"/>
        </w:rPr>
        <w:t xml:space="preserve">         </w:t>
      </w:r>
    </w:p>
    <w:p w14:paraId="25847C7D">
      <w:pPr>
        <w:pStyle w:val="10"/>
        <w:tabs>
          <w:tab w:val="left" w:pos="5370"/>
        </w:tabs>
        <w:spacing w:line="240" w:lineRule="atLeast"/>
        <w:ind w:left="1164" w:leftChars="257" w:hanging="540"/>
        <w:rPr>
          <w:rFonts w:ascii="仿宋" w:hAnsi="仿宋" w:eastAsia="仿宋" w:cs="仿宋"/>
          <w:color w:val="auto"/>
          <w:highlight w:val="none"/>
          <w:lang w:eastAsia="zh-CN"/>
        </w:rPr>
      </w:pPr>
    </w:p>
    <w:p w14:paraId="3BF24995">
      <w:pPr>
        <w:pStyle w:val="10"/>
        <w:tabs>
          <w:tab w:val="left" w:pos="5370"/>
        </w:tabs>
        <w:spacing w:line="240" w:lineRule="atLeast"/>
        <w:ind w:left="1164" w:leftChars="257" w:hanging="54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供应商(盖单位章):</w:t>
      </w:r>
      <w:r>
        <w:rPr>
          <w:rFonts w:hint="eastAsia" w:ascii="仿宋" w:hAnsi="仿宋" w:eastAsia="仿宋" w:cs="仿宋"/>
          <w:color w:val="auto"/>
          <w:highlight w:val="none"/>
          <w:u w:val="single"/>
          <w:lang w:eastAsia="zh-CN"/>
        </w:rPr>
        <w:tab/>
      </w:r>
    </w:p>
    <w:p w14:paraId="55F6CDEF">
      <w:pPr>
        <w:pStyle w:val="10"/>
        <w:spacing w:line="240" w:lineRule="atLeast"/>
        <w:ind w:left="1164" w:leftChars="257" w:hanging="540"/>
        <w:rPr>
          <w:rFonts w:ascii="仿宋" w:hAnsi="仿宋" w:eastAsia="仿宋" w:cs="仿宋"/>
          <w:color w:val="auto"/>
          <w:highlight w:val="none"/>
          <w:lang w:eastAsia="zh-CN"/>
        </w:rPr>
      </w:pPr>
    </w:p>
    <w:p w14:paraId="21B8D165">
      <w:pPr>
        <w:pStyle w:val="10"/>
        <w:spacing w:line="240" w:lineRule="atLeast"/>
        <w:ind w:left="1164" w:leftChars="257" w:hanging="540"/>
        <w:rPr>
          <w:rFonts w:hAnsi="宋体" w:eastAsia="宋体" w:cs="宋体"/>
          <w:color w:val="auto"/>
          <w:highlight w:val="none"/>
          <w:lang w:eastAsia="zh-CN"/>
        </w:rPr>
      </w:pPr>
      <w:r>
        <w:rPr>
          <w:rFonts w:hint="eastAsia" w:ascii="仿宋" w:hAnsi="仿宋" w:eastAsia="仿宋" w:cs="仿宋"/>
          <w:color w:val="auto"/>
          <w:highlight w:val="none"/>
          <w:lang w:eastAsia="zh-CN"/>
        </w:rPr>
        <w:t>注：各项货物详细技术性能应另页描述</w:t>
      </w:r>
      <w:r>
        <w:rPr>
          <w:rFonts w:hint="eastAsia" w:hAnsi="宋体" w:eastAsia="宋体" w:cs="宋体"/>
          <w:color w:val="auto"/>
          <w:highlight w:val="none"/>
          <w:lang w:eastAsia="zh-CN"/>
        </w:rPr>
        <w:t>。</w:t>
      </w:r>
    </w:p>
    <w:p w14:paraId="504D5440">
      <w:pPr>
        <w:pStyle w:val="10"/>
        <w:spacing w:line="240" w:lineRule="atLeast"/>
        <w:ind w:left="1164" w:leftChars="257" w:hanging="540"/>
        <w:jc w:val="center"/>
        <w:rPr>
          <w:rFonts w:hAnsi="宋体" w:eastAsia="宋体" w:cs="宋体"/>
          <w:color w:val="auto"/>
          <w:highlight w:val="none"/>
          <w:lang w:eastAsia="zh-CN"/>
        </w:rPr>
      </w:pPr>
    </w:p>
    <w:p w14:paraId="7A70AB38">
      <w:pPr>
        <w:pStyle w:val="10"/>
        <w:spacing w:line="240" w:lineRule="atLeast"/>
        <w:ind w:left="1164" w:leftChars="257" w:hanging="540"/>
        <w:jc w:val="center"/>
        <w:rPr>
          <w:rFonts w:hAnsi="宋体" w:eastAsia="宋体" w:cs="宋体"/>
          <w:color w:val="auto"/>
          <w:highlight w:val="none"/>
          <w:lang w:eastAsia="zh-CN"/>
        </w:rPr>
        <w:sectPr>
          <w:footerReference r:id="rId8" w:type="default"/>
          <w:pgSz w:w="11905" w:h="16838"/>
          <w:pgMar w:top="1440" w:right="1797" w:bottom="1440" w:left="1797" w:header="850" w:footer="992" w:gutter="0"/>
          <w:pgNumType w:fmt="decimal"/>
          <w:cols w:space="720" w:num="1"/>
          <w:docGrid w:type="linesAndChars" w:linePitch="325" w:charSpace="635"/>
        </w:sectPr>
      </w:pPr>
    </w:p>
    <w:p w14:paraId="31553EB5">
      <w:pPr>
        <w:pStyle w:val="35"/>
        <w:keepNext/>
        <w:keepLines/>
        <w:spacing w:before="0" w:after="220"/>
        <w:rPr>
          <w:rFonts w:ascii="仿宋" w:hAnsi="仿宋" w:eastAsia="仿宋" w:cs="仿宋"/>
          <w:b/>
          <w:bCs/>
          <w:color w:val="auto"/>
          <w:highlight w:val="none"/>
        </w:rPr>
      </w:pPr>
      <w:r>
        <w:rPr>
          <w:rFonts w:hint="eastAsia" w:ascii="仿宋" w:hAnsi="仿宋" w:eastAsia="仿宋" w:cs="仿宋"/>
          <w:b/>
          <w:bCs/>
          <w:color w:val="auto"/>
          <w:highlight w:val="none"/>
          <w:lang w:val="en-US" w:eastAsia="zh-CN"/>
        </w:rPr>
        <w:t>4</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投标报价明细表</w:t>
      </w:r>
    </w:p>
    <w:p w14:paraId="3E723189">
      <w:pPr>
        <w:pStyle w:val="35"/>
        <w:keepNext/>
        <w:keepLines/>
        <w:spacing w:before="0" w:after="220"/>
        <w:jc w:val="both"/>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1A9A3C0C">
      <w:pPr>
        <w:pStyle w:val="35"/>
        <w:keepNext/>
        <w:keepLines/>
        <w:spacing w:before="0" w:after="220"/>
        <w:jc w:val="both"/>
        <w:rPr>
          <w:rFonts w:ascii="仿宋" w:hAnsi="仿宋" w:eastAsia="仿宋" w:cs="仿宋"/>
          <w:color w:val="auto"/>
          <w:sz w:val="24"/>
          <w:highlight w:val="none"/>
        </w:rPr>
      </w:pP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包号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76BB1698">
      <w:pPr>
        <w:pStyle w:val="10"/>
        <w:spacing w:line="240" w:lineRule="atLeast"/>
        <w:ind w:left="1157" w:leftChars="257" w:hanging="54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单位：</w:t>
      </w:r>
      <w:r>
        <w:rPr>
          <w:rFonts w:hint="eastAsia" w:ascii="仿宋" w:hAnsi="仿宋" w:eastAsia="仿宋" w:cs="仿宋"/>
          <w:color w:val="auto"/>
          <w:szCs w:val="21"/>
          <w:highlight w:val="none"/>
          <w:lang w:eastAsia="zh-CN"/>
        </w:rPr>
        <w:t>元（人民币）</w:t>
      </w:r>
    </w:p>
    <w:tbl>
      <w:tblPr>
        <w:tblStyle w:val="22"/>
        <w:tblW w:w="802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1"/>
        <w:gridCol w:w="1511"/>
        <w:gridCol w:w="1516"/>
        <w:gridCol w:w="1300"/>
        <w:gridCol w:w="1324"/>
        <w:gridCol w:w="1470"/>
      </w:tblGrid>
      <w:tr w14:paraId="5DA6C9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5B392611">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511" w:type="dxa"/>
            <w:tcBorders>
              <w:top w:val="single" w:color="auto" w:sz="4" w:space="0"/>
              <w:left w:val="single" w:color="auto" w:sz="4" w:space="0"/>
              <w:bottom w:val="single" w:color="auto" w:sz="4" w:space="0"/>
              <w:right w:val="single" w:color="auto" w:sz="4" w:space="0"/>
            </w:tcBorders>
            <w:vAlign w:val="center"/>
          </w:tcPr>
          <w:p w14:paraId="4B619C7F">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产品名称</w:t>
            </w:r>
          </w:p>
        </w:tc>
        <w:tc>
          <w:tcPr>
            <w:tcW w:w="1516" w:type="dxa"/>
            <w:tcBorders>
              <w:top w:val="single" w:color="auto" w:sz="4" w:space="0"/>
              <w:left w:val="single" w:color="auto" w:sz="4" w:space="0"/>
              <w:bottom w:val="single" w:color="auto" w:sz="4" w:space="0"/>
              <w:right w:val="single" w:color="auto" w:sz="4" w:space="0"/>
            </w:tcBorders>
            <w:vAlign w:val="center"/>
          </w:tcPr>
          <w:p w14:paraId="549E805A">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品牌</w:t>
            </w:r>
          </w:p>
        </w:tc>
        <w:tc>
          <w:tcPr>
            <w:tcW w:w="1300" w:type="dxa"/>
            <w:tcBorders>
              <w:top w:val="single" w:color="auto" w:sz="4" w:space="0"/>
              <w:left w:val="single" w:color="auto" w:sz="4" w:space="0"/>
              <w:bottom w:val="single" w:color="auto" w:sz="4" w:space="0"/>
              <w:right w:val="single" w:color="auto" w:sz="4" w:space="0"/>
            </w:tcBorders>
            <w:vAlign w:val="center"/>
          </w:tcPr>
          <w:p w14:paraId="416BF23A">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数量</w:t>
            </w:r>
          </w:p>
        </w:tc>
        <w:tc>
          <w:tcPr>
            <w:tcW w:w="1324" w:type="dxa"/>
            <w:tcBorders>
              <w:top w:val="single" w:color="auto" w:sz="4" w:space="0"/>
              <w:left w:val="single" w:color="auto" w:sz="4" w:space="0"/>
              <w:bottom w:val="single" w:color="auto" w:sz="4" w:space="0"/>
              <w:right w:val="single" w:color="auto" w:sz="4" w:space="0"/>
            </w:tcBorders>
            <w:vAlign w:val="center"/>
          </w:tcPr>
          <w:p w14:paraId="7FD9E2D5">
            <w:pPr>
              <w:spacing w:line="500" w:lineRule="exac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下浮率</w:t>
            </w:r>
          </w:p>
        </w:tc>
        <w:tc>
          <w:tcPr>
            <w:tcW w:w="1470" w:type="dxa"/>
            <w:tcBorders>
              <w:top w:val="single" w:color="auto" w:sz="4" w:space="0"/>
              <w:left w:val="single" w:color="auto" w:sz="4" w:space="0"/>
              <w:bottom w:val="single" w:color="auto" w:sz="4" w:space="0"/>
              <w:right w:val="single" w:color="auto" w:sz="4" w:space="0"/>
            </w:tcBorders>
            <w:vAlign w:val="center"/>
          </w:tcPr>
          <w:p w14:paraId="79441858">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备注</w:t>
            </w:r>
          </w:p>
        </w:tc>
      </w:tr>
      <w:tr w14:paraId="77ECCF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05A6595A">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3BAB8E0C">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3CDB6EB5">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0AB0EB99">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3CF68CDE">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1F23E3BE">
            <w:pPr>
              <w:spacing w:line="500" w:lineRule="exact"/>
              <w:jc w:val="center"/>
              <w:rPr>
                <w:rFonts w:ascii="仿宋" w:hAnsi="仿宋" w:eastAsia="仿宋" w:cs="仿宋"/>
                <w:color w:val="auto"/>
                <w:szCs w:val="21"/>
                <w:highlight w:val="none"/>
              </w:rPr>
            </w:pPr>
          </w:p>
        </w:tc>
      </w:tr>
      <w:tr w14:paraId="169D3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27E717C9">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48CC75DB">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06378499">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0F16B33A">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47EC44E9">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3522A6AA">
            <w:pPr>
              <w:spacing w:line="500" w:lineRule="exact"/>
              <w:jc w:val="center"/>
              <w:rPr>
                <w:rFonts w:ascii="仿宋" w:hAnsi="仿宋" w:eastAsia="仿宋" w:cs="仿宋"/>
                <w:color w:val="auto"/>
                <w:szCs w:val="21"/>
                <w:highlight w:val="none"/>
              </w:rPr>
            </w:pPr>
          </w:p>
        </w:tc>
      </w:tr>
      <w:tr w14:paraId="7F988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4481CBD1">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5B838479">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04A16ADA">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57103CC0">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486E6936">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0987F7F6">
            <w:pPr>
              <w:spacing w:line="500" w:lineRule="exact"/>
              <w:jc w:val="center"/>
              <w:rPr>
                <w:rFonts w:ascii="仿宋" w:hAnsi="仿宋" w:eastAsia="仿宋" w:cs="仿宋"/>
                <w:color w:val="auto"/>
                <w:szCs w:val="21"/>
                <w:highlight w:val="none"/>
              </w:rPr>
            </w:pPr>
          </w:p>
        </w:tc>
      </w:tr>
      <w:tr w14:paraId="7D8206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1F5C9A2F">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7F55E5E9">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52B5B42D">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582B4926">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43A35E51">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41AC5D95">
            <w:pPr>
              <w:spacing w:line="500" w:lineRule="exact"/>
              <w:jc w:val="center"/>
              <w:rPr>
                <w:rFonts w:ascii="仿宋" w:hAnsi="仿宋" w:eastAsia="仿宋" w:cs="仿宋"/>
                <w:color w:val="auto"/>
                <w:szCs w:val="21"/>
                <w:highlight w:val="none"/>
              </w:rPr>
            </w:pPr>
          </w:p>
        </w:tc>
      </w:tr>
      <w:tr w14:paraId="6DB433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6B5E03DF">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4FB60237">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4D81F277">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61D90C0F">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4EF1DA4E">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14287FDC">
            <w:pPr>
              <w:spacing w:line="500" w:lineRule="exact"/>
              <w:jc w:val="center"/>
              <w:rPr>
                <w:rFonts w:ascii="仿宋" w:hAnsi="仿宋" w:eastAsia="仿宋" w:cs="仿宋"/>
                <w:color w:val="auto"/>
                <w:szCs w:val="21"/>
                <w:highlight w:val="none"/>
              </w:rPr>
            </w:pPr>
          </w:p>
        </w:tc>
      </w:tr>
      <w:tr w14:paraId="3F3634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2796896D">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4DABBFFC">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5C37201C">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3CFA82B2">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02AC0C41">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3531DD1B">
            <w:pPr>
              <w:spacing w:line="500" w:lineRule="exact"/>
              <w:jc w:val="center"/>
              <w:rPr>
                <w:rFonts w:ascii="仿宋" w:hAnsi="仿宋" w:eastAsia="仿宋" w:cs="仿宋"/>
                <w:color w:val="auto"/>
                <w:szCs w:val="21"/>
                <w:highlight w:val="none"/>
              </w:rPr>
            </w:pPr>
          </w:p>
        </w:tc>
      </w:tr>
      <w:tr w14:paraId="74CDCE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0B596C2D">
            <w:pPr>
              <w:spacing w:line="500" w:lineRule="exact"/>
              <w:jc w:val="center"/>
              <w:rPr>
                <w:rFonts w:ascii="仿宋" w:hAnsi="仿宋" w:eastAsia="仿宋" w:cs="仿宋"/>
                <w:color w:val="auto"/>
                <w:szCs w:val="21"/>
                <w:highlight w:val="none"/>
              </w:rPr>
            </w:pPr>
          </w:p>
        </w:tc>
        <w:tc>
          <w:tcPr>
            <w:tcW w:w="1511" w:type="dxa"/>
            <w:tcBorders>
              <w:top w:val="single" w:color="auto" w:sz="4" w:space="0"/>
              <w:left w:val="single" w:color="auto" w:sz="4" w:space="0"/>
              <w:bottom w:val="single" w:color="auto" w:sz="4" w:space="0"/>
              <w:right w:val="single" w:color="auto" w:sz="4" w:space="0"/>
            </w:tcBorders>
            <w:vAlign w:val="center"/>
          </w:tcPr>
          <w:p w14:paraId="3E37C05F">
            <w:pPr>
              <w:spacing w:line="500" w:lineRule="exact"/>
              <w:jc w:val="center"/>
              <w:rPr>
                <w:rFonts w:ascii="仿宋" w:hAnsi="仿宋" w:eastAsia="仿宋" w:cs="仿宋"/>
                <w:color w:val="auto"/>
                <w:szCs w:val="21"/>
                <w:highlight w:val="none"/>
              </w:rPr>
            </w:pPr>
          </w:p>
        </w:tc>
        <w:tc>
          <w:tcPr>
            <w:tcW w:w="1516" w:type="dxa"/>
            <w:tcBorders>
              <w:top w:val="single" w:color="auto" w:sz="4" w:space="0"/>
              <w:left w:val="single" w:color="auto" w:sz="4" w:space="0"/>
              <w:bottom w:val="single" w:color="auto" w:sz="4" w:space="0"/>
              <w:right w:val="single" w:color="auto" w:sz="4" w:space="0"/>
            </w:tcBorders>
            <w:vAlign w:val="center"/>
          </w:tcPr>
          <w:p w14:paraId="7F857FBA">
            <w:pPr>
              <w:spacing w:line="500" w:lineRule="exact"/>
              <w:jc w:val="center"/>
              <w:rPr>
                <w:rFonts w:ascii="仿宋" w:hAnsi="仿宋" w:eastAsia="仿宋" w:cs="仿宋"/>
                <w:color w:val="auto"/>
                <w:szCs w:val="21"/>
                <w:highlight w:val="none"/>
              </w:rPr>
            </w:pPr>
          </w:p>
        </w:tc>
        <w:tc>
          <w:tcPr>
            <w:tcW w:w="1300" w:type="dxa"/>
            <w:tcBorders>
              <w:top w:val="single" w:color="auto" w:sz="4" w:space="0"/>
              <w:left w:val="single" w:color="auto" w:sz="4" w:space="0"/>
              <w:bottom w:val="single" w:color="auto" w:sz="4" w:space="0"/>
              <w:right w:val="single" w:color="auto" w:sz="4" w:space="0"/>
            </w:tcBorders>
            <w:vAlign w:val="center"/>
          </w:tcPr>
          <w:p w14:paraId="35980DD7">
            <w:pPr>
              <w:spacing w:line="500" w:lineRule="exact"/>
              <w:jc w:val="center"/>
              <w:rPr>
                <w:rFonts w:ascii="仿宋" w:hAnsi="仿宋" w:eastAsia="仿宋" w:cs="仿宋"/>
                <w:color w:val="auto"/>
                <w:szCs w:val="21"/>
                <w:highlight w:val="none"/>
              </w:rPr>
            </w:pPr>
          </w:p>
        </w:tc>
        <w:tc>
          <w:tcPr>
            <w:tcW w:w="1324" w:type="dxa"/>
            <w:tcBorders>
              <w:top w:val="single" w:color="auto" w:sz="4" w:space="0"/>
              <w:left w:val="single" w:color="auto" w:sz="4" w:space="0"/>
              <w:bottom w:val="single" w:color="auto" w:sz="4" w:space="0"/>
              <w:right w:val="single" w:color="auto" w:sz="4" w:space="0"/>
            </w:tcBorders>
            <w:vAlign w:val="center"/>
          </w:tcPr>
          <w:p w14:paraId="6763DBEB">
            <w:pPr>
              <w:spacing w:line="500" w:lineRule="exact"/>
              <w:jc w:val="center"/>
              <w:rPr>
                <w:rFonts w:ascii="仿宋" w:hAnsi="仿宋" w:eastAsia="仿宋" w:cs="仿宋"/>
                <w:color w:val="auto"/>
                <w:szCs w:val="21"/>
                <w:highlight w:val="none"/>
              </w:rPr>
            </w:pPr>
          </w:p>
        </w:tc>
        <w:tc>
          <w:tcPr>
            <w:tcW w:w="1470" w:type="dxa"/>
            <w:tcBorders>
              <w:top w:val="single" w:color="auto" w:sz="4" w:space="0"/>
              <w:left w:val="single" w:color="auto" w:sz="4" w:space="0"/>
              <w:bottom w:val="single" w:color="auto" w:sz="4" w:space="0"/>
              <w:right w:val="single" w:color="auto" w:sz="4" w:space="0"/>
            </w:tcBorders>
            <w:vAlign w:val="center"/>
          </w:tcPr>
          <w:p w14:paraId="49712B7F">
            <w:pPr>
              <w:spacing w:line="500" w:lineRule="exact"/>
              <w:jc w:val="center"/>
              <w:rPr>
                <w:rFonts w:ascii="仿宋" w:hAnsi="仿宋" w:eastAsia="仿宋" w:cs="仿宋"/>
                <w:color w:val="auto"/>
                <w:szCs w:val="21"/>
                <w:highlight w:val="none"/>
              </w:rPr>
            </w:pPr>
          </w:p>
        </w:tc>
      </w:tr>
    </w:tbl>
    <w:p w14:paraId="63828EA8">
      <w:pPr>
        <w:pStyle w:val="39"/>
        <w:tabs>
          <w:tab w:val="left" w:pos="493"/>
        </w:tabs>
        <w:spacing w:line="317" w:lineRule="exact"/>
        <w:ind w:left="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说明：投标人应根据货物清单分项进行填报，表中表格行数可自行添加。招标文件中未列出的相关辅助材料和在实施过程中涉及到的其它一切费用应在报价时一并考虑，项目实施过程中不再单独结算。 </w:t>
      </w:r>
    </w:p>
    <w:p w14:paraId="3977D7CA">
      <w:pPr>
        <w:pStyle w:val="39"/>
        <w:tabs>
          <w:tab w:val="left" w:pos="493"/>
        </w:tabs>
        <w:spacing w:line="317" w:lineRule="exact"/>
        <w:ind w:left="176"/>
        <w:rPr>
          <w:rFonts w:hint="default" w:ascii="仿宋" w:hAnsi="仿宋" w:eastAsia="仿宋" w:cs="仿宋"/>
          <w:color w:val="auto"/>
          <w:sz w:val="24"/>
          <w:szCs w:val="24"/>
          <w:highlight w:val="none"/>
          <w:lang w:val="en-US" w:eastAsia="zh-CN"/>
        </w:rPr>
      </w:pPr>
    </w:p>
    <w:p w14:paraId="5C6012FD">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51BA0333">
      <w:pPr>
        <w:pStyle w:val="7"/>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7F11F25D">
      <w:pPr>
        <w:pStyle w:val="7"/>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日</w:t>
      </w:r>
    </w:p>
    <w:p w14:paraId="43574CCD">
      <w:pPr>
        <w:pStyle w:val="7"/>
        <w:numPr>
          <w:ilvl w:val="0"/>
          <w:numId w:val="0"/>
        </w:numPr>
        <w:kinsoku w:val="0"/>
        <w:overflowPunct w:val="0"/>
        <w:spacing w:before="34" w:line="357" w:lineRule="auto"/>
        <w:ind w:left="480" w:right="126"/>
        <w:jc w:val="center"/>
        <w:rPr>
          <w:rFonts w:ascii="仿宋" w:hAnsi="仿宋" w:eastAsia="仿宋" w:cs="仿宋"/>
          <w:b/>
          <w:bCs/>
          <w:color w:val="auto"/>
          <w:sz w:val="36"/>
          <w:szCs w:val="36"/>
          <w:highlight w:val="none"/>
          <w:lang w:eastAsia="zh-CN"/>
        </w:rPr>
      </w:pPr>
    </w:p>
    <w:p w14:paraId="43A41DA4">
      <w:pPr>
        <w:spacing w:line="360" w:lineRule="auto"/>
        <w:jc w:val="center"/>
        <w:rPr>
          <w:rFonts w:ascii="仿宋" w:hAnsi="仿宋" w:eastAsia="仿宋" w:cs="仿宋"/>
          <w:b/>
          <w:color w:val="auto"/>
          <w:sz w:val="36"/>
          <w:szCs w:val="36"/>
          <w:highlight w:val="none"/>
          <w:lang w:eastAsia="zh-CN"/>
        </w:rPr>
      </w:pPr>
    </w:p>
    <w:p w14:paraId="292834E1">
      <w:pPr>
        <w:spacing w:line="360" w:lineRule="auto"/>
        <w:jc w:val="center"/>
        <w:rPr>
          <w:rFonts w:ascii="仿宋" w:hAnsi="仿宋" w:eastAsia="仿宋" w:cs="仿宋"/>
          <w:b/>
          <w:color w:val="auto"/>
          <w:sz w:val="36"/>
          <w:szCs w:val="36"/>
          <w:highlight w:val="none"/>
          <w:lang w:eastAsia="zh-CN"/>
        </w:rPr>
      </w:pPr>
    </w:p>
    <w:p w14:paraId="26058EEA">
      <w:pPr>
        <w:spacing w:line="360" w:lineRule="auto"/>
        <w:jc w:val="center"/>
        <w:rPr>
          <w:rFonts w:ascii="仿宋" w:hAnsi="仿宋" w:eastAsia="仿宋" w:cs="仿宋"/>
          <w:b/>
          <w:color w:val="auto"/>
          <w:sz w:val="36"/>
          <w:szCs w:val="36"/>
          <w:highlight w:val="none"/>
          <w:lang w:eastAsia="zh-CN"/>
        </w:rPr>
      </w:pPr>
    </w:p>
    <w:p w14:paraId="42222156">
      <w:pPr>
        <w:spacing w:line="360" w:lineRule="auto"/>
        <w:jc w:val="center"/>
        <w:rPr>
          <w:rFonts w:ascii="仿宋" w:hAnsi="仿宋" w:eastAsia="仿宋" w:cs="仿宋"/>
          <w:b/>
          <w:bCs/>
          <w:color w:val="auto"/>
          <w:sz w:val="32"/>
          <w:szCs w:val="32"/>
          <w:highlight w:val="none"/>
          <w:lang w:eastAsia="zh-CN"/>
        </w:rPr>
      </w:pPr>
      <w:r>
        <w:rPr>
          <w:rFonts w:hint="eastAsia" w:ascii="仿宋" w:hAnsi="仿宋" w:eastAsia="仿宋" w:cs="仿宋"/>
          <w:b/>
          <w:color w:val="auto"/>
          <w:sz w:val="36"/>
          <w:szCs w:val="36"/>
          <w:highlight w:val="none"/>
          <w:lang w:eastAsia="zh-CN"/>
        </w:rPr>
        <w:t>5、</w:t>
      </w:r>
      <w:r>
        <w:rPr>
          <w:rFonts w:hint="eastAsia" w:ascii="仿宋" w:hAnsi="仿宋" w:eastAsia="仿宋" w:cs="仿宋"/>
          <w:b/>
          <w:bCs/>
          <w:color w:val="auto"/>
          <w:sz w:val="32"/>
          <w:szCs w:val="32"/>
          <w:highlight w:val="none"/>
          <w:lang w:eastAsia="zh-CN"/>
        </w:rPr>
        <w:t>技术条款偏离表</w:t>
      </w:r>
    </w:p>
    <w:tbl>
      <w:tblPr>
        <w:tblStyle w:val="22"/>
        <w:tblW w:w="83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5"/>
        <w:gridCol w:w="1617"/>
        <w:gridCol w:w="1326"/>
        <w:gridCol w:w="1326"/>
        <w:gridCol w:w="1327"/>
        <w:gridCol w:w="1848"/>
      </w:tblGrid>
      <w:tr w14:paraId="4E7D40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vAlign w:val="center"/>
          </w:tcPr>
          <w:p w14:paraId="06CF8C52">
            <w:pPr>
              <w:jc w:val="center"/>
              <w:rPr>
                <w:rFonts w:ascii="仿宋" w:hAnsi="仿宋" w:eastAsia="仿宋" w:cs="仿宋"/>
                <w:bCs/>
                <w:color w:val="auto"/>
                <w:highlight w:val="none"/>
              </w:rPr>
            </w:pPr>
            <w:r>
              <w:rPr>
                <w:rFonts w:hint="eastAsia" w:ascii="仿宋" w:hAnsi="仿宋" w:eastAsia="仿宋" w:cs="仿宋"/>
                <w:bCs/>
                <w:color w:val="auto"/>
                <w:highlight w:val="none"/>
              </w:rPr>
              <w:t>序号</w:t>
            </w:r>
          </w:p>
        </w:tc>
        <w:tc>
          <w:tcPr>
            <w:tcW w:w="1617" w:type="dxa"/>
            <w:vAlign w:val="center"/>
          </w:tcPr>
          <w:p w14:paraId="4332BCED">
            <w:pPr>
              <w:jc w:val="center"/>
              <w:rPr>
                <w:rFonts w:ascii="仿宋" w:hAnsi="仿宋" w:eastAsia="仿宋" w:cs="仿宋"/>
                <w:bCs/>
                <w:color w:val="auto"/>
                <w:highlight w:val="none"/>
              </w:rPr>
            </w:pPr>
            <w:r>
              <w:rPr>
                <w:rFonts w:hint="eastAsia" w:ascii="仿宋" w:hAnsi="仿宋" w:eastAsia="仿宋" w:cs="仿宋"/>
                <w:bCs/>
                <w:color w:val="auto"/>
                <w:highlight w:val="none"/>
              </w:rPr>
              <w:t>货物名称</w:t>
            </w:r>
          </w:p>
        </w:tc>
        <w:tc>
          <w:tcPr>
            <w:tcW w:w="1326" w:type="dxa"/>
            <w:vAlign w:val="center"/>
          </w:tcPr>
          <w:p w14:paraId="366D0EA8">
            <w:pPr>
              <w:jc w:val="center"/>
              <w:rPr>
                <w:rFonts w:ascii="仿宋" w:hAnsi="仿宋" w:eastAsia="仿宋" w:cs="仿宋"/>
                <w:bCs/>
                <w:color w:val="auto"/>
                <w:highlight w:val="none"/>
              </w:rPr>
            </w:pPr>
            <w:r>
              <w:rPr>
                <w:rFonts w:hint="eastAsia" w:ascii="仿宋" w:hAnsi="仿宋" w:eastAsia="仿宋" w:cs="仿宋"/>
                <w:bCs/>
                <w:color w:val="auto"/>
                <w:highlight w:val="none"/>
              </w:rPr>
              <w:t>招标文件要求规格</w:t>
            </w:r>
          </w:p>
        </w:tc>
        <w:tc>
          <w:tcPr>
            <w:tcW w:w="1326" w:type="dxa"/>
            <w:vAlign w:val="center"/>
          </w:tcPr>
          <w:p w14:paraId="01998027">
            <w:pPr>
              <w:jc w:val="center"/>
              <w:rPr>
                <w:rFonts w:ascii="仿宋" w:hAnsi="仿宋" w:eastAsia="仿宋" w:cs="仿宋"/>
                <w:bCs/>
                <w:color w:val="auto"/>
                <w:highlight w:val="none"/>
              </w:rPr>
            </w:pPr>
            <w:r>
              <w:rPr>
                <w:rFonts w:hint="eastAsia" w:ascii="仿宋" w:hAnsi="仿宋" w:eastAsia="仿宋" w:cs="仿宋"/>
                <w:bCs/>
                <w:color w:val="auto"/>
                <w:highlight w:val="none"/>
              </w:rPr>
              <w:t>投标规格</w:t>
            </w:r>
          </w:p>
        </w:tc>
        <w:tc>
          <w:tcPr>
            <w:tcW w:w="1327" w:type="dxa"/>
            <w:vAlign w:val="center"/>
          </w:tcPr>
          <w:p w14:paraId="5716CD98">
            <w:pPr>
              <w:jc w:val="center"/>
              <w:rPr>
                <w:rFonts w:ascii="仿宋" w:hAnsi="仿宋" w:eastAsia="仿宋" w:cs="仿宋"/>
                <w:bCs/>
                <w:color w:val="auto"/>
                <w:highlight w:val="none"/>
              </w:rPr>
            </w:pPr>
            <w:r>
              <w:rPr>
                <w:rFonts w:hint="eastAsia" w:ascii="仿宋" w:hAnsi="仿宋" w:eastAsia="仿宋" w:cs="仿宋"/>
                <w:bCs/>
                <w:color w:val="auto"/>
                <w:highlight w:val="none"/>
              </w:rPr>
              <w:t>偏离</w:t>
            </w:r>
          </w:p>
        </w:tc>
        <w:tc>
          <w:tcPr>
            <w:tcW w:w="1848" w:type="dxa"/>
            <w:vAlign w:val="center"/>
          </w:tcPr>
          <w:p w14:paraId="62A6EBD1">
            <w:pPr>
              <w:jc w:val="center"/>
              <w:rPr>
                <w:rFonts w:ascii="仿宋" w:hAnsi="仿宋" w:eastAsia="仿宋" w:cs="仿宋"/>
                <w:bCs/>
                <w:color w:val="auto"/>
                <w:highlight w:val="none"/>
              </w:rPr>
            </w:pPr>
            <w:r>
              <w:rPr>
                <w:rFonts w:hint="eastAsia" w:ascii="仿宋" w:hAnsi="仿宋" w:eastAsia="仿宋" w:cs="仿宋"/>
                <w:bCs/>
                <w:color w:val="auto"/>
                <w:highlight w:val="none"/>
              </w:rPr>
              <w:t>说明</w:t>
            </w:r>
          </w:p>
        </w:tc>
      </w:tr>
      <w:tr w14:paraId="50231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08FAEE85">
            <w:pPr>
              <w:jc w:val="center"/>
              <w:rPr>
                <w:rFonts w:ascii="仿宋" w:hAnsi="仿宋" w:eastAsia="仿宋" w:cs="仿宋"/>
                <w:b/>
                <w:bCs/>
                <w:color w:val="auto"/>
                <w:highlight w:val="none"/>
              </w:rPr>
            </w:pPr>
          </w:p>
        </w:tc>
        <w:tc>
          <w:tcPr>
            <w:tcW w:w="1617" w:type="dxa"/>
          </w:tcPr>
          <w:p w14:paraId="065CE525">
            <w:pPr>
              <w:jc w:val="center"/>
              <w:rPr>
                <w:rFonts w:ascii="仿宋" w:hAnsi="仿宋" w:eastAsia="仿宋" w:cs="仿宋"/>
                <w:b/>
                <w:bCs/>
                <w:color w:val="auto"/>
                <w:highlight w:val="none"/>
              </w:rPr>
            </w:pPr>
          </w:p>
        </w:tc>
        <w:tc>
          <w:tcPr>
            <w:tcW w:w="1326" w:type="dxa"/>
          </w:tcPr>
          <w:p w14:paraId="3EA396C3">
            <w:pPr>
              <w:jc w:val="center"/>
              <w:rPr>
                <w:rFonts w:ascii="仿宋" w:hAnsi="仿宋" w:eastAsia="仿宋" w:cs="仿宋"/>
                <w:b/>
                <w:bCs/>
                <w:color w:val="auto"/>
                <w:highlight w:val="none"/>
              </w:rPr>
            </w:pPr>
          </w:p>
        </w:tc>
        <w:tc>
          <w:tcPr>
            <w:tcW w:w="1326" w:type="dxa"/>
          </w:tcPr>
          <w:p w14:paraId="5DBDEA09">
            <w:pPr>
              <w:jc w:val="center"/>
              <w:rPr>
                <w:rFonts w:ascii="仿宋" w:hAnsi="仿宋" w:eastAsia="仿宋" w:cs="仿宋"/>
                <w:b/>
                <w:bCs/>
                <w:color w:val="auto"/>
                <w:highlight w:val="none"/>
              </w:rPr>
            </w:pPr>
          </w:p>
        </w:tc>
        <w:tc>
          <w:tcPr>
            <w:tcW w:w="1327" w:type="dxa"/>
          </w:tcPr>
          <w:p w14:paraId="29AC922C">
            <w:pPr>
              <w:jc w:val="center"/>
              <w:rPr>
                <w:rFonts w:ascii="仿宋" w:hAnsi="仿宋" w:eastAsia="仿宋" w:cs="仿宋"/>
                <w:b/>
                <w:bCs/>
                <w:color w:val="auto"/>
                <w:highlight w:val="none"/>
                <w:lang w:eastAsia="zh-CN"/>
              </w:rPr>
            </w:pPr>
            <w:r>
              <w:rPr>
                <w:rFonts w:hint="eastAsia" w:ascii="仿宋" w:hAnsi="仿宋" w:eastAsia="仿宋" w:cs="仿宋"/>
                <w:bCs/>
                <w:color w:val="auto"/>
                <w:highlight w:val="none"/>
                <w:lang w:eastAsia="zh-CN"/>
              </w:rPr>
              <w:t>如有正偏离需提供证明材料，证明材料附后(并注明页码)</w:t>
            </w:r>
          </w:p>
        </w:tc>
        <w:tc>
          <w:tcPr>
            <w:tcW w:w="1848" w:type="dxa"/>
          </w:tcPr>
          <w:p w14:paraId="0A0A3F91">
            <w:pPr>
              <w:jc w:val="center"/>
              <w:rPr>
                <w:rFonts w:ascii="仿宋" w:hAnsi="仿宋" w:eastAsia="仿宋" w:cs="仿宋"/>
                <w:b/>
                <w:bCs/>
                <w:color w:val="auto"/>
                <w:highlight w:val="none"/>
                <w:lang w:eastAsia="zh-CN"/>
              </w:rPr>
            </w:pPr>
          </w:p>
        </w:tc>
      </w:tr>
      <w:tr w14:paraId="7313BB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383A358E">
            <w:pPr>
              <w:jc w:val="center"/>
              <w:rPr>
                <w:rFonts w:ascii="仿宋" w:hAnsi="仿宋" w:eastAsia="仿宋" w:cs="仿宋"/>
                <w:b/>
                <w:bCs/>
                <w:color w:val="auto"/>
                <w:highlight w:val="none"/>
                <w:lang w:eastAsia="zh-CN"/>
              </w:rPr>
            </w:pPr>
          </w:p>
        </w:tc>
        <w:tc>
          <w:tcPr>
            <w:tcW w:w="1617" w:type="dxa"/>
          </w:tcPr>
          <w:p w14:paraId="6BBBCEB5">
            <w:pPr>
              <w:jc w:val="center"/>
              <w:rPr>
                <w:rFonts w:ascii="仿宋" w:hAnsi="仿宋" w:eastAsia="仿宋" w:cs="仿宋"/>
                <w:b/>
                <w:bCs/>
                <w:color w:val="auto"/>
                <w:highlight w:val="none"/>
                <w:lang w:eastAsia="zh-CN"/>
              </w:rPr>
            </w:pPr>
          </w:p>
        </w:tc>
        <w:tc>
          <w:tcPr>
            <w:tcW w:w="1326" w:type="dxa"/>
          </w:tcPr>
          <w:p w14:paraId="0A324300">
            <w:pPr>
              <w:jc w:val="center"/>
              <w:rPr>
                <w:rFonts w:ascii="仿宋" w:hAnsi="仿宋" w:eastAsia="仿宋" w:cs="仿宋"/>
                <w:b/>
                <w:bCs/>
                <w:color w:val="auto"/>
                <w:highlight w:val="none"/>
                <w:lang w:eastAsia="zh-CN"/>
              </w:rPr>
            </w:pPr>
          </w:p>
        </w:tc>
        <w:tc>
          <w:tcPr>
            <w:tcW w:w="1326" w:type="dxa"/>
          </w:tcPr>
          <w:p w14:paraId="41D56BC1">
            <w:pPr>
              <w:jc w:val="center"/>
              <w:rPr>
                <w:rFonts w:ascii="仿宋" w:hAnsi="仿宋" w:eastAsia="仿宋" w:cs="仿宋"/>
                <w:b/>
                <w:bCs/>
                <w:color w:val="auto"/>
                <w:highlight w:val="none"/>
                <w:lang w:eastAsia="zh-CN"/>
              </w:rPr>
            </w:pPr>
          </w:p>
        </w:tc>
        <w:tc>
          <w:tcPr>
            <w:tcW w:w="1327" w:type="dxa"/>
          </w:tcPr>
          <w:p w14:paraId="68B14B1D">
            <w:pPr>
              <w:jc w:val="center"/>
              <w:rPr>
                <w:rFonts w:ascii="仿宋" w:hAnsi="仿宋" w:eastAsia="仿宋" w:cs="仿宋"/>
                <w:b/>
                <w:bCs/>
                <w:color w:val="auto"/>
                <w:highlight w:val="none"/>
                <w:lang w:eastAsia="zh-CN"/>
              </w:rPr>
            </w:pPr>
          </w:p>
        </w:tc>
        <w:tc>
          <w:tcPr>
            <w:tcW w:w="1848" w:type="dxa"/>
          </w:tcPr>
          <w:p w14:paraId="05011FA1">
            <w:pPr>
              <w:jc w:val="center"/>
              <w:rPr>
                <w:rFonts w:ascii="仿宋" w:hAnsi="仿宋" w:eastAsia="仿宋" w:cs="仿宋"/>
                <w:b/>
                <w:bCs/>
                <w:color w:val="auto"/>
                <w:highlight w:val="none"/>
                <w:lang w:eastAsia="zh-CN"/>
              </w:rPr>
            </w:pPr>
          </w:p>
        </w:tc>
      </w:tr>
      <w:tr w14:paraId="59D6B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055378C9">
            <w:pPr>
              <w:jc w:val="center"/>
              <w:rPr>
                <w:rFonts w:ascii="仿宋" w:hAnsi="仿宋" w:eastAsia="仿宋" w:cs="仿宋"/>
                <w:b/>
                <w:bCs/>
                <w:color w:val="auto"/>
                <w:highlight w:val="none"/>
                <w:lang w:eastAsia="zh-CN"/>
              </w:rPr>
            </w:pPr>
          </w:p>
        </w:tc>
        <w:tc>
          <w:tcPr>
            <w:tcW w:w="1617" w:type="dxa"/>
          </w:tcPr>
          <w:p w14:paraId="46B8AEF7">
            <w:pPr>
              <w:jc w:val="center"/>
              <w:rPr>
                <w:rFonts w:ascii="仿宋" w:hAnsi="仿宋" w:eastAsia="仿宋" w:cs="仿宋"/>
                <w:b/>
                <w:bCs/>
                <w:color w:val="auto"/>
                <w:highlight w:val="none"/>
                <w:lang w:eastAsia="zh-CN"/>
              </w:rPr>
            </w:pPr>
          </w:p>
        </w:tc>
        <w:tc>
          <w:tcPr>
            <w:tcW w:w="1326" w:type="dxa"/>
          </w:tcPr>
          <w:p w14:paraId="4BFB6B0B">
            <w:pPr>
              <w:jc w:val="center"/>
              <w:rPr>
                <w:rFonts w:ascii="仿宋" w:hAnsi="仿宋" w:eastAsia="仿宋" w:cs="仿宋"/>
                <w:b/>
                <w:bCs/>
                <w:color w:val="auto"/>
                <w:highlight w:val="none"/>
                <w:lang w:eastAsia="zh-CN"/>
              </w:rPr>
            </w:pPr>
          </w:p>
        </w:tc>
        <w:tc>
          <w:tcPr>
            <w:tcW w:w="1326" w:type="dxa"/>
          </w:tcPr>
          <w:p w14:paraId="68AB70D0">
            <w:pPr>
              <w:jc w:val="center"/>
              <w:rPr>
                <w:rFonts w:ascii="仿宋" w:hAnsi="仿宋" w:eastAsia="仿宋" w:cs="仿宋"/>
                <w:b/>
                <w:bCs/>
                <w:color w:val="auto"/>
                <w:highlight w:val="none"/>
                <w:lang w:eastAsia="zh-CN"/>
              </w:rPr>
            </w:pPr>
          </w:p>
        </w:tc>
        <w:tc>
          <w:tcPr>
            <w:tcW w:w="1327" w:type="dxa"/>
          </w:tcPr>
          <w:p w14:paraId="489C6CEB">
            <w:pPr>
              <w:jc w:val="center"/>
              <w:rPr>
                <w:rFonts w:ascii="仿宋" w:hAnsi="仿宋" w:eastAsia="仿宋" w:cs="仿宋"/>
                <w:b/>
                <w:bCs/>
                <w:color w:val="auto"/>
                <w:highlight w:val="none"/>
                <w:lang w:eastAsia="zh-CN"/>
              </w:rPr>
            </w:pPr>
          </w:p>
        </w:tc>
        <w:tc>
          <w:tcPr>
            <w:tcW w:w="1848" w:type="dxa"/>
          </w:tcPr>
          <w:p w14:paraId="0BC4B5D9">
            <w:pPr>
              <w:jc w:val="center"/>
              <w:rPr>
                <w:rFonts w:ascii="仿宋" w:hAnsi="仿宋" w:eastAsia="仿宋" w:cs="仿宋"/>
                <w:b/>
                <w:bCs/>
                <w:color w:val="auto"/>
                <w:highlight w:val="none"/>
                <w:lang w:eastAsia="zh-CN"/>
              </w:rPr>
            </w:pPr>
          </w:p>
        </w:tc>
      </w:tr>
      <w:tr w14:paraId="056F0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384C68AB">
            <w:pPr>
              <w:jc w:val="center"/>
              <w:rPr>
                <w:rFonts w:ascii="仿宋" w:hAnsi="仿宋" w:eastAsia="仿宋" w:cs="仿宋"/>
                <w:b/>
                <w:bCs/>
                <w:color w:val="auto"/>
                <w:highlight w:val="none"/>
                <w:lang w:eastAsia="zh-CN"/>
              </w:rPr>
            </w:pPr>
          </w:p>
        </w:tc>
        <w:tc>
          <w:tcPr>
            <w:tcW w:w="1617" w:type="dxa"/>
          </w:tcPr>
          <w:p w14:paraId="65DF292B">
            <w:pPr>
              <w:jc w:val="center"/>
              <w:rPr>
                <w:rFonts w:ascii="仿宋" w:hAnsi="仿宋" w:eastAsia="仿宋" w:cs="仿宋"/>
                <w:b/>
                <w:bCs/>
                <w:color w:val="auto"/>
                <w:highlight w:val="none"/>
                <w:lang w:eastAsia="zh-CN"/>
              </w:rPr>
            </w:pPr>
          </w:p>
        </w:tc>
        <w:tc>
          <w:tcPr>
            <w:tcW w:w="1326" w:type="dxa"/>
          </w:tcPr>
          <w:p w14:paraId="57BB6150">
            <w:pPr>
              <w:jc w:val="center"/>
              <w:rPr>
                <w:rFonts w:ascii="仿宋" w:hAnsi="仿宋" w:eastAsia="仿宋" w:cs="仿宋"/>
                <w:b/>
                <w:bCs/>
                <w:color w:val="auto"/>
                <w:highlight w:val="none"/>
                <w:lang w:eastAsia="zh-CN"/>
              </w:rPr>
            </w:pPr>
          </w:p>
        </w:tc>
        <w:tc>
          <w:tcPr>
            <w:tcW w:w="1326" w:type="dxa"/>
          </w:tcPr>
          <w:p w14:paraId="04AC0DEF">
            <w:pPr>
              <w:jc w:val="center"/>
              <w:rPr>
                <w:rFonts w:ascii="仿宋" w:hAnsi="仿宋" w:eastAsia="仿宋" w:cs="仿宋"/>
                <w:b/>
                <w:bCs/>
                <w:color w:val="auto"/>
                <w:highlight w:val="none"/>
                <w:lang w:eastAsia="zh-CN"/>
              </w:rPr>
            </w:pPr>
          </w:p>
        </w:tc>
        <w:tc>
          <w:tcPr>
            <w:tcW w:w="1327" w:type="dxa"/>
          </w:tcPr>
          <w:p w14:paraId="07CA01E8">
            <w:pPr>
              <w:jc w:val="center"/>
              <w:rPr>
                <w:rFonts w:ascii="仿宋" w:hAnsi="仿宋" w:eastAsia="仿宋" w:cs="仿宋"/>
                <w:b/>
                <w:bCs/>
                <w:color w:val="auto"/>
                <w:highlight w:val="none"/>
                <w:lang w:eastAsia="zh-CN"/>
              </w:rPr>
            </w:pPr>
          </w:p>
        </w:tc>
        <w:tc>
          <w:tcPr>
            <w:tcW w:w="1848" w:type="dxa"/>
          </w:tcPr>
          <w:p w14:paraId="7F30AED8">
            <w:pPr>
              <w:jc w:val="center"/>
              <w:rPr>
                <w:rFonts w:ascii="仿宋" w:hAnsi="仿宋" w:eastAsia="仿宋" w:cs="仿宋"/>
                <w:b/>
                <w:bCs/>
                <w:color w:val="auto"/>
                <w:highlight w:val="none"/>
                <w:lang w:eastAsia="zh-CN"/>
              </w:rPr>
            </w:pPr>
          </w:p>
        </w:tc>
      </w:tr>
      <w:tr w14:paraId="15509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4935E1A8">
            <w:pPr>
              <w:jc w:val="center"/>
              <w:rPr>
                <w:rFonts w:ascii="仿宋" w:hAnsi="仿宋" w:eastAsia="仿宋" w:cs="仿宋"/>
                <w:b/>
                <w:bCs/>
                <w:color w:val="auto"/>
                <w:highlight w:val="none"/>
                <w:lang w:eastAsia="zh-CN"/>
              </w:rPr>
            </w:pPr>
          </w:p>
        </w:tc>
        <w:tc>
          <w:tcPr>
            <w:tcW w:w="1617" w:type="dxa"/>
          </w:tcPr>
          <w:p w14:paraId="66CB55D9">
            <w:pPr>
              <w:jc w:val="center"/>
              <w:rPr>
                <w:rFonts w:ascii="仿宋" w:hAnsi="仿宋" w:eastAsia="仿宋" w:cs="仿宋"/>
                <w:b/>
                <w:bCs/>
                <w:color w:val="auto"/>
                <w:highlight w:val="none"/>
                <w:lang w:eastAsia="zh-CN"/>
              </w:rPr>
            </w:pPr>
          </w:p>
        </w:tc>
        <w:tc>
          <w:tcPr>
            <w:tcW w:w="1326" w:type="dxa"/>
          </w:tcPr>
          <w:p w14:paraId="680A3972">
            <w:pPr>
              <w:jc w:val="center"/>
              <w:rPr>
                <w:rFonts w:ascii="仿宋" w:hAnsi="仿宋" w:eastAsia="仿宋" w:cs="仿宋"/>
                <w:b/>
                <w:bCs/>
                <w:color w:val="auto"/>
                <w:highlight w:val="none"/>
                <w:lang w:eastAsia="zh-CN"/>
              </w:rPr>
            </w:pPr>
          </w:p>
        </w:tc>
        <w:tc>
          <w:tcPr>
            <w:tcW w:w="1326" w:type="dxa"/>
          </w:tcPr>
          <w:p w14:paraId="4CD78DCC">
            <w:pPr>
              <w:jc w:val="center"/>
              <w:rPr>
                <w:rFonts w:ascii="仿宋" w:hAnsi="仿宋" w:eastAsia="仿宋" w:cs="仿宋"/>
                <w:b/>
                <w:bCs/>
                <w:color w:val="auto"/>
                <w:highlight w:val="none"/>
                <w:lang w:eastAsia="zh-CN"/>
              </w:rPr>
            </w:pPr>
          </w:p>
        </w:tc>
        <w:tc>
          <w:tcPr>
            <w:tcW w:w="1327" w:type="dxa"/>
          </w:tcPr>
          <w:p w14:paraId="731614ED">
            <w:pPr>
              <w:jc w:val="center"/>
              <w:rPr>
                <w:rFonts w:ascii="仿宋" w:hAnsi="仿宋" w:eastAsia="仿宋" w:cs="仿宋"/>
                <w:b/>
                <w:bCs/>
                <w:color w:val="auto"/>
                <w:highlight w:val="none"/>
                <w:lang w:eastAsia="zh-CN"/>
              </w:rPr>
            </w:pPr>
          </w:p>
        </w:tc>
        <w:tc>
          <w:tcPr>
            <w:tcW w:w="1848" w:type="dxa"/>
          </w:tcPr>
          <w:p w14:paraId="192686BA">
            <w:pPr>
              <w:jc w:val="center"/>
              <w:rPr>
                <w:rFonts w:ascii="仿宋" w:hAnsi="仿宋" w:eastAsia="仿宋" w:cs="仿宋"/>
                <w:b/>
                <w:bCs/>
                <w:color w:val="auto"/>
                <w:highlight w:val="none"/>
                <w:lang w:eastAsia="zh-CN"/>
              </w:rPr>
            </w:pPr>
          </w:p>
        </w:tc>
      </w:tr>
    </w:tbl>
    <w:p w14:paraId="74E893CC">
      <w:pPr>
        <w:spacing w:line="360" w:lineRule="auto"/>
        <w:ind w:firstLine="475" w:firstLineChars="198"/>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供应商应根据其提供的货物，对照招标文件第四章“技术标准和要求”中的要求，有差异的，则在此表中列明实际响应的内容提要并加以说明，以便查对。本表包括所有的技术响应及差异。无差异说明表示完全响应。</w:t>
      </w:r>
    </w:p>
    <w:p w14:paraId="3AD64571">
      <w:pPr>
        <w:pStyle w:val="10"/>
        <w:tabs>
          <w:tab w:val="left" w:pos="5580"/>
        </w:tabs>
        <w:spacing w:line="360" w:lineRule="auto"/>
        <w:ind w:firstLine="3120" w:firstLineChars="1300"/>
        <w:rPr>
          <w:rFonts w:ascii="仿宋" w:hAnsi="仿宋" w:eastAsia="仿宋" w:cs="仿宋"/>
          <w:color w:val="auto"/>
          <w:highlight w:val="none"/>
          <w:lang w:eastAsia="zh-CN"/>
        </w:rPr>
      </w:pPr>
    </w:p>
    <w:p w14:paraId="54D6C760">
      <w:pPr>
        <w:pStyle w:val="10"/>
        <w:tabs>
          <w:tab w:val="left" w:pos="5580"/>
        </w:tabs>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供应商（盖章）：</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5409616">
      <w:pPr>
        <w:pStyle w:val="10"/>
        <w:tabs>
          <w:tab w:val="left" w:pos="5580"/>
        </w:tabs>
        <w:spacing w:line="360" w:lineRule="auto"/>
        <w:ind w:firstLine="3120" w:firstLineChars="1300"/>
        <w:rPr>
          <w:rFonts w:ascii="仿宋" w:hAnsi="仿宋" w:eastAsia="仿宋" w:cs="仿宋"/>
          <w:color w:val="auto"/>
          <w:szCs w:val="24"/>
          <w:highlight w:val="none"/>
          <w:u w:val="single"/>
          <w:lang w:eastAsia="zh-CN"/>
        </w:rPr>
      </w:pPr>
      <w:r>
        <w:rPr>
          <w:rFonts w:hint="eastAsia" w:ascii="仿宋" w:hAnsi="仿宋" w:eastAsia="仿宋" w:cs="仿宋"/>
          <w:color w:val="auto"/>
          <w:highlight w:val="none"/>
          <w:lang w:eastAsia="zh-CN"/>
        </w:rPr>
        <w:t>法定代表人或</w:t>
      </w:r>
      <w:r>
        <w:rPr>
          <w:rFonts w:hint="eastAsia" w:ascii="仿宋" w:hAnsi="仿宋" w:eastAsia="仿宋" w:cs="仿宋"/>
          <w:color w:val="auto"/>
          <w:szCs w:val="24"/>
          <w:highlight w:val="none"/>
          <w:lang w:eastAsia="zh-CN"/>
        </w:rPr>
        <w:t>委托代理人</w:t>
      </w:r>
      <w:r>
        <w:rPr>
          <w:rFonts w:hint="eastAsia" w:ascii="仿宋" w:hAnsi="仿宋" w:eastAsia="仿宋" w:cs="仿宋"/>
          <w:color w:val="auto"/>
          <w:highlight w:val="none"/>
          <w:lang w:eastAsia="zh-CN"/>
        </w:rPr>
        <w:t>（签章）</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u w:val="single"/>
          <w:lang w:eastAsia="zh-CN"/>
        </w:rPr>
        <w:t xml:space="preserve">             </w:t>
      </w:r>
    </w:p>
    <w:p w14:paraId="38AEB5AF">
      <w:pPr>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日期：       年   月   日</w:t>
      </w:r>
    </w:p>
    <w:p w14:paraId="731723B4">
      <w:pPr>
        <w:pStyle w:val="4"/>
        <w:rPr>
          <w:rFonts w:ascii="仿宋" w:hAnsi="仿宋" w:eastAsia="仿宋" w:cs="仿宋"/>
          <w:color w:val="auto"/>
          <w:sz w:val="36"/>
          <w:szCs w:val="36"/>
          <w:highlight w:val="none"/>
          <w:lang w:eastAsia="zh-CN"/>
        </w:rPr>
      </w:pPr>
    </w:p>
    <w:p w14:paraId="50A5E500">
      <w:pPr>
        <w:rPr>
          <w:rFonts w:ascii="仿宋" w:hAnsi="仿宋" w:eastAsia="仿宋" w:cs="仿宋"/>
          <w:color w:val="auto"/>
          <w:highlight w:val="none"/>
          <w:lang w:eastAsia="zh-CN"/>
        </w:rPr>
      </w:pPr>
    </w:p>
    <w:p w14:paraId="4845E976">
      <w:pPr>
        <w:pStyle w:val="36"/>
        <w:spacing w:after="0"/>
        <w:ind w:firstLine="420"/>
        <w:jc w:val="center"/>
        <w:rPr>
          <w:rFonts w:ascii="仿宋" w:hAnsi="仿宋" w:eastAsia="仿宋" w:cs="仿宋"/>
          <w:color w:val="auto"/>
          <w:sz w:val="36"/>
          <w:szCs w:val="36"/>
          <w:highlight w:val="none"/>
          <w:lang w:eastAsia="zh-CN"/>
        </w:rPr>
      </w:pPr>
    </w:p>
    <w:p w14:paraId="4F94DF08">
      <w:pPr>
        <w:pStyle w:val="36"/>
        <w:spacing w:after="0"/>
        <w:ind w:firstLine="420"/>
        <w:jc w:val="center"/>
        <w:rPr>
          <w:rFonts w:ascii="仿宋" w:hAnsi="仿宋" w:eastAsia="仿宋" w:cs="仿宋"/>
          <w:color w:val="auto"/>
          <w:sz w:val="36"/>
          <w:szCs w:val="36"/>
          <w:highlight w:val="none"/>
          <w:lang w:eastAsia="zh-CN"/>
        </w:rPr>
      </w:pPr>
    </w:p>
    <w:p w14:paraId="3526F4AE">
      <w:pPr>
        <w:pStyle w:val="36"/>
        <w:spacing w:after="0"/>
        <w:ind w:firstLine="420"/>
        <w:jc w:val="center"/>
        <w:rPr>
          <w:rFonts w:ascii="仿宋" w:hAnsi="仿宋" w:eastAsia="仿宋" w:cs="仿宋"/>
          <w:color w:val="auto"/>
          <w:sz w:val="36"/>
          <w:szCs w:val="36"/>
          <w:highlight w:val="none"/>
          <w:lang w:eastAsia="zh-CN"/>
        </w:rPr>
      </w:pPr>
    </w:p>
    <w:p w14:paraId="456A24E6">
      <w:pPr>
        <w:pStyle w:val="36"/>
        <w:spacing w:after="0"/>
        <w:ind w:firstLine="420"/>
        <w:jc w:val="center"/>
        <w:rPr>
          <w:rFonts w:ascii="仿宋" w:hAnsi="仿宋" w:eastAsia="仿宋" w:cs="仿宋"/>
          <w:color w:val="auto"/>
          <w:sz w:val="36"/>
          <w:szCs w:val="36"/>
          <w:highlight w:val="none"/>
          <w:lang w:eastAsia="zh-CN"/>
        </w:rPr>
      </w:pPr>
    </w:p>
    <w:p w14:paraId="755E32DC">
      <w:pPr>
        <w:pStyle w:val="36"/>
        <w:spacing w:after="0"/>
        <w:ind w:firstLine="420"/>
        <w:jc w:val="center"/>
        <w:rPr>
          <w:rFonts w:ascii="仿宋" w:hAnsi="仿宋" w:eastAsia="仿宋" w:cs="仿宋"/>
          <w:color w:val="auto"/>
          <w:sz w:val="36"/>
          <w:szCs w:val="36"/>
          <w:highlight w:val="none"/>
          <w:lang w:eastAsia="zh-CN"/>
        </w:rPr>
      </w:pPr>
    </w:p>
    <w:p w14:paraId="58D5A992">
      <w:pPr>
        <w:pStyle w:val="36"/>
        <w:spacing w:after="0"/>
        <w:ind w:firstLine="420"/>
        <w:jc w:val="center"/>
        <w:rPr>
          <w:rFonts w:ascii="仿宋" w:hAnsi="仿宋" w:eastAsia="仿宋" w:cs="仿宋"/>
          <w:color w:val="auto"/>
          <w:sz w:val="36"/>
          <w:szCs w:val="36"/>
          <w:highlight w:val="none"/>
          <w:lang w:eastAsia="zh-CN"/>
        </w:rPr>
      </w:pPr>
    </w:p>
    <w:p w14:paraId="61953AEA">
      <w:pPr>
        <w:pStyle w:val="36"/>
        <w:spacing w:after="0"/>
        <w:ind w:firstLine="420"/>
        <w:jc w:val="center"/>
        <w:rPr>
          <w:rFonts w:ascii="仿宋" w:hAnsi="仿宋" w:eastAsia="仿宋" w:cs="仿宋"/>
          <w:color w:val="auto"/>
          <w:sz w:val="36"/>
          <w:szCs w:val="36"/>
          <w:highlight w:val="none"/>
          <w:lang w:eastAsia="zh-CN"/>
        </w:rPr>
      </w:pPr>
    </w:p>
    <w:p w14:paraId="72FD4CDE">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6、商务条款偏离表</w:t>
      </w:r>
    </w:p>
    <w:tbl>
      <w:tblPr>
        <w:tblStyle w:val="22"/>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246C2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4F77841">
            <w:pPr>
              <w:rPr>
                <w:rFonts w:ascii="仿宋" w:hAnsi="仿宋" w:eastAsia="仿宋" w:cs="仿宋"/>
                <w:color w:val="auto"/>
                <w:spacing w:val="-1"/>
                <w:highlight w:val="none"/>
              </w:rPr>
            </w:pPr>
            <w:r>
              <w:rPr>
                <w:rFonts w:hint="eastAsia" w:ascii="仿宋" w:hAnsi="仿宋" w:eastAsia="仿宋" w:cs="仿宋"/>
                <w:color w:val="auto"/>
                <w:spacing w:val="-1"/>
                <w:highlight w:val="none"/>
              </w:rPr>
              <w:t>序号</w:t>
            </w:r>
          </w:p>
        </w:tc>
        <w:tc>
          <w:tcPr>
            <w:tcW w:w="2154" w:type="dxa"/>
          </w:tcPr>
          <w:p w14:paraId="1A2EE010">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招标文件条款号</w:t>
            </w:r>
          </w:p>
        </w:tc>
        <w:tc>
          <w:tcPr>
            <w:tcW w:w="2477" w:type="dxa"/>
          </w:tcPr>
          <w:p w14:paraId="6D040945">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招标文件的商务条款</w:t>
            </w:r>
          </w:p>
        </w:tc>
        <w:tc>
          <w:tcPr>
            <w:tcW w:w="2454" w:type="dxa"/>
          </w:tcPr>
          <w:p w14:paraId="4058F020">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投标文件的商务条款</w:t>
            </w:r>
          </w:p>
        </w:tc>
        <w:tc>
          <w:tcPr>
            <w:tcW w:w="1130" w:type="dxa"/>
          </w:tcPr>
          <w:p w14:paraId="3221D341">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说明</w:t>
            </w:r>
          </w:p>
        </w:tc>
      </w:tr>
      <w:tr w14:paraId="69002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BB37060">
            <w:pPr>
              <w:rPr>
                <w:rFonts w:ascii="仿宋" w:hAnsi="仿宋" w:eastAsia="仿宋" w:cs="仿宋"/>
                <w:color w:val="auto"/>
                <w:spacing w:val="-1"/>
                <w:highlight w:val="none"/>
              </w:rPr>
            </w:pPr>
            <w:r>
              <w:rPr>
                <w:rFonts w:hint="eastAsia" w:ascii="仿宋" w:hAnsi="仿宋" w:eastAsia="仿宋" w:cs="仿宋"/>
                <w:color w:val="auto"/>
                <w:spacing w:val="-1"/>
                <w:highlight w:val="none"/>
              </w:rPr>
              <w:t>1</w:t>
            </w:r>
          </w:p>
        </w:tc>
        <w:tc>
          <w:tcPr>
            <w:tcW w:w="2154" w:type="dxa"/>
            <w:vAlign w:val="center"/>
          </w:tcPr>
          <w:p w14:paraId="6979FD44">
            <w:pPr>
              <w:rPr>
                <w:rFonts w:ascii="仿宋" w:hAnsi="仿宋" w:eastAsia="仿宋" w:cs="仿宋"/>
                <w:color w:val="auto"/>
                <w:spacing w:val="-1"/>
                <w:highlight w:val="none"/>
              </w:rPr>
            </w:pPr>
          </w:p>
        </w:tc>
        <w:tc>
          <w:tcPr>
            <w:tcW w:w="2477" w:type="dxa"/>
            <w:vAlign w:val="center"/>
          </w:tcPr>
          <w:p w14:paraId="1C79FDB2">
            <w:pPr>
              <w:rPr>
                <w:rFonts w:ascii="仿宋" w:hAnsi="仿宋" w:eastAsia="仿宋" w:cs="仿宋"/>
                <w:color w:val="auto"/>
                <w:spacing w:val="-1"/>
                <w:highlight w:val="none"/>
              </w:rPr>
            </w:pPr>
          </w:p>
        </w:tc>
        <w:tc>
          <w:tcPr>
            <w:tcW w:w="2454" w:type="dxa"/>
            <w:vAlign w:val="center"/>
          </w:tcPr>
          <w:p w14:paraId="0E66A7FD">
            <w:pPr>
              <w:rPr>
                <w:rFonts w:ascii="仿宋" w:hAnsi="仿宋" w:eastAsia="仿宋" w:cs="仿宋"/>
                <w:color w:val="auto"/>
                <w:spacing w:val="-1"/>
                <w:highlight w:val="none"/>
              </w:rPr>
            </w:pPr>
          </w:p>
        </w:tc>
        <w:tc>
          <w:tcPr>
            <w:tcW w:w="1130" w:type="dxa"/>
            <w:vAlign w:val="center"/>
          </w:tcPr>
          <w:p w14:paraId="67783258">
            <w:pPr>
              <w:rPr>
                <w:rFonts w:ascii="仿宋" w:hAnsi="仿宋" w:eastAsia="仿宋" w:cs="仿宋"/>
                <w:color w:val="auto"/>
                <w:spacing w:val="-1"/>
                <w:highlight w:val="none"/>
              </w:rPr>
            </w:pPr>
          </w:p>
        </w:tc>
      </w:tr>
      <w:tr w14:paraId="56D13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A828AF9">
            <w:pPr>
              <w:rPr>
                <w:rFonts w:ascii="仿宋" w:hAnsi="仿宋" w:eastAsia="仿宋" w:cs="仿宋"/>
                <w:color w:val="auto"/>
                <w:spacing w:val="-1"/>
                <w:highlight w:val="none"/>
              </w:rPr>
            </w:pPr>
            <w:r>
              <w:rPr>
                <w:rFonts w:hint="eastAsia" w:ascii="仿宋" w:hAnsi="仿宋" w:eastAsia="仿宋" w:cs="仿宋"/>
                <w:color w:val="auto"/>
                <w:spacing w:val="-1"/>
                <w:highlight w:val="none"/>
              </w:rPr>
              <w:t>2</w:t>
            </w:r>
          </w:p>
        </w:tc>
        <w:tc>
          <w:tcPr>
            <w:tcW w:w="2154" w:type="dxa"/>
            <w:vAlign w:val="center"/>
          </w:tcPr>
          <w:p w14:paraId="546C6628">
            <w:pPr>
              <w:rPr>
                <w:rFonts w:ascii="仿宋" w:hAnsi="仿宋" w:eastAsia="仿宋" w:cs="仿宋"/>
                <w:color w:val="auto"/>
                <w:spacing w:val="-1"/>
                <w:highlight w:val="none"/>
              </w:rPr>
            </w:pPr>
          </w:p>
        </w:tc>
        <w:tc>
          <w:tcPr>
            <w:tcW w:w="2477" w:type="dxa"/>
            <w:vAlign w:val="center"/>
          </w:tcPr>
          <w:p w14:paraId="3D3DF641">
            <w:pPr>
              <w:rPr>
                <w:rFonts w:ascii="仿宋" w:hAnsi="仿宋" w:eastAsia="仿宋" w:cs="仿宋"/>
                <w:color w:val="auto"/>
                <w:spacing w:val="-1"/>
                <w:highlight w:val="none"/>
              </w:rPr>
            </w:pPr>
          </w:p>
        </w:tc>
        <w:tc>
          <w:tcPr>
            <w:tcW w:w="2454" w:type="dxa"/>
            <w:vAlign w:val="center"/>
          </w:tcPr>
          <w:p w14:paraId="45C49ED7">
            <w:pPr>
              <w:rPr>
                <w:rFonts w:ascii="仿宋" w:hAnsi="仿宋" w:eastAsia="仿宋" w:cs="仿宋"/>
                <w:color w:val="auto"/>
                <w:spacing w:val="-1"/>
                <w:highlight w:val="none"/>
              </w:rPr>
            </w:pPr>
          </w:p>
        </w:tc>
        <w:tc>
          <w:tcPr>
            <w:tcW w:w="1130" w:type="dxa"/>
            <w:vAlign w:val="center"/>
          </w:tcPr>
          <w:p w14:paraId="77322A36">
            <w:pPr>
              <w:rPr>
                <w:rFonts w:ascii="仿宋" w:hAnsi="仿宋" w:eastAsia="仿宋" w:cs="仿宋"/>
                <w:color w:val="auto"/>
                <w:spacing w:val="-1"/>
                <w:highlight w:val="none"/>
              </w:rPr>
            </w:pPr>
          </w:p>
        </w:tc>
      </w:tr>
      <w:tr w14:paraId="40770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DD9AED1">
            <w:pPr>
              <w:rPr>
                <w:rFonts w:ascii="仿宋" w:hAnsi="仿宋" w:eastAsia="仿宋" w:cs="仿宋"/>
                <w:color w:val="auto"/>
                <w:spacing w:val="-1"/>
                <w:highlight w:val="none"/>
              </w:rPr>
            </w:pPr>
            <w:r>
              <w:rPr>
                <w:rFonts w:hint="eastAsia" w:ascii="仿宋" w:hAnsi="仿宋" w:eastAsia="仿宋" w:cs="仿宋"/>
                <w:color w:val="auto"/>
                <w:spacing w:val="-1"/>
                <w:highlight w:val="none"/>
              </w:rPr>
              <w:t>3</w:t>
            </w:r>
          </w:p>
        </w:tc>
        <w:tc>
          <w:tcPr>
            <w:tcW w:w="2154" w:type="dxa"/>
            <w:vAlign w:val="center"/>
          </w:tcPr>
          <w:p w14:paraId="58260C00">
            <w:pPr>
              <w:rPr>
                <w:rFonts w:ascii="仿宋" w:hAnsi="仿宋" w:eastAsia="仿宋" w:cs="仿宋"/>
                <w:color w:val="auto"/>
                <w:spacing w:val="-1"/>
                <w:highlight w:val="none"/>
              </w:rPr>
            </w:pPr>
          </w:p>
        </w:tc>
        <w:tc>
          <w:tcPr>
            <w:tcW w:w="2477" w:type="dxa"/>
            <w:vAlign w:val="center"/>
          </w:tcPr>
          <w:p w14:paraId="3324BD52">
            <w:pPr>
              <w:rPr>
                <w:rFonts w:ascii="仿宋" w:hAnsi="仿宋" w:eastAsia="仿宋" w:cs="仿宋"/>
                <w:color w:val="auto"/>
                <w:spacing w:val="-1"/>
                <w:highlight w:val="none"/>
              </w:rPr>
            </w:pPr>
          </w:p>
        </w:tc>
        <w:tc>
          <w:tcPr>
            <w:tcW w:w="2454" w:type="dxa"/>
            <w:vAlign w:val="center"/>
          </w:tcPr>
          <w:p w14:paraId="72F2E260">
            <w:pPr>
              <w:rPr>
                <w:rFonts w:ascii="仿宋" w:hAnsi="仿宋" w:eastAsia="仿宋" w:cs="仿宋"/>
                <w:color w:val="auto"/>
                <w:spacing w:val="-1"/>
                <w:highlight w:val="none"/>
              </w:rPr>
            </w:pPr>
          </w:p>
        </w:tc>
        <w:tc>
          <w:tcPr>
            <w:tcW w:w="1130" w:type="dxa"/>
            <w:vAlign w:val="center"/>
          </w:tcPr>
          <w:p w14:paraId="7B656B32">
            <w:pPr>
              <w:rPr>
                <w:rFonts w:ascii="仿宋" w:hAnsi="仿宋" w:eastAsia="仿宋" w:cs="仿宋"/>
                <w:color w:val="auto"/>
                <w:spacing w:val="-1"/>
                <w:highlight w:val="none"/>
              </w:rPr>
            </w:pPr>
          </w:p>
        </w:tc>
      </w:tr>
      <w:tr w14:paraId="3D1B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518A640">
            <w:pPr>
              <w:rPr>
                <w:rFonts w:ascii="仿宋" w:hAnsi="仿宋" w:eastAsia="仿宋" w:cs="仿宋"/>
                <w:color w:val="auto"/>
                <w:spacing w:val="-1"/>
                <w:highlight w:val="none"/>
              </w:rPr>
            </w:pPr>
            <w:r>
              <w:rPr>
                <w:rFonts w:hint="eastAsia" w:ascii="仿宋" w:hAnsi="仿宋" w:eastAsia="仿宋" w:cs="仿宋"/>
                <w:color w:val="auto"/>
                <w:spacing w:val="-1"/>
                <w:highlight w:val="none"/>
              </w:rPr>
              <w:t>4</w:t>
            </w:r>
          </w:p>
        </w:tc>
        <w:tc>
          <w:tcPr>
            <w:tcW w:w="2154" w:type="dxa"/>
            <w:vAlign w:val="center"/>
          </w:tcPr>
          <w:p w14:paraId="155C70C8">
            <w:pPr>
              <w:rPr>
                <w:rFonts w:ascii="仿宋" w:hAnsi="仿宋" w:eastAsia="仿宋" w:cs="仿宋"/>
                <w:color w:val="auto"/>
                <w:spacing w:val="-1"/>
                <w:highlight w:val="none"/>
              </w:rPr>
            </w:pPr>
          </w:p>
        </w:tc>
        <w:tc>
          <w:tcPr>
            <w:tcW w:w="2477" w:type="dxa"/>
            <w:vAlign w:val="center"/>
          </w:tcPr>
          <w:p w14:paraId="282F81FF">
            <w:pPr>
              <w:rPr>
                <w:rFonts w:ascii="仿宋" w:hAnsi="仿宋" w:eastAsia="仿宋" w:cs="仿宋"/>
                <w:color w:val="auto"/>
                <w:spacing w:val="-1"/>
                <w:highlight w:val="none"/>
              </w:rPr>
            </w:pPr>
          </w:p>
        </w:tc>
        <w:tc>
          <w:tcPr>
            <w:tcW w:w="2454" w:type="dxa"/>
            <w:vAlign w:val="center"/>
          </w:tcPr>
          <w:p w14:paraId="6536F931">
            <w:pPr>
              <w:rPr>
                <w:rFonts w:ascii="仿宋" w:hAnsi="仿宋" w:eastAsia="仿宋" w:cs="仿宋"/>
                <w:color w:val="auto"/>
                <w:spacing w:val="-1"/>
                <w:highlight w:val="none"/>
              </w:rPr>
            </w:pPr>
          </w:p>
        </w:tc>
        <w:tc>
          <w:tcPr>
            <w:tcW w:w="1130" w:type="dxa"/>
            <w:vAlign w:val="center"/>
          </w:tcPr>
          <w:p w14:paraId="6BC06CEE">
            <w:pPr>
              <w:rPr>
                <w:rFonts w:ascii="仿宋" w:hAnsi="仿宋" w:eastAsia="仿宋" w:cs="仿宋"/>
                <w:color w:val="auto"/>
                <w:spacing w:val="-1"/>
                <w:highlight w:val="none"/>
              </w:rPr>
            </w:pPr>
          </w:p>
        </w:tc>
      </w:tr>
      <w:tr w14:paraId="4CCE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B4BCB23">
            <w:pPr>
              <w:rPr>
                <w:rFonts w:ascii="仿宋" w:hAnsi="仿宋" w:eastAsia="仿宋" w:cs="仿宋"/>
                <w:color w:val="auto"/>
                <w:spacing w:val="-1"/>
                <w:highlight w:val="none"/>
              </w:rPr>
            </w:pPr>
            <w:r>
              <w:rPr>
                <w:rFonts w:hint="eastAsia" w:ascii="仿宋" w:hAnsi="仿宋" w:eastAsia="仿宋" w:cs="仿宋"/>
                <w:color w:val="auto"/>
                <w:spacing w:val="-1"/>
                <w:highlight w:val="none"/>
              </w:rPr>
              <w:t>5</w:t>
            </w:r>
          </w:p>
        </w:tc>
        <w:tc>
          <w:tcPr>
            <w:tcW w:w="2154" w:type="dxa"/>
            <w:vAlign w:val="center"/>
          </w:tcPr>
          <w:p w14:paraId="689AA27A">
            <w:pPr>
              <w:rPr>
                <w:rFonts w:ascii="仿宋" w:hAnsi="仿宋" w:eastAsia="仿宋" w:cs="仿宋"/>
                <w:color w:val="auto"/>
                <w:spacing w:val="-1"/>
                <w:highlight w:val="none"/>
              </w:rPr>
            </w:pPr>
          </w:p>
        </w:tc>
        <w:tc>
          <w:tcPr>
            <w:tcW w:w="2477" w:type="dxa"/>
            <w:vAlign w:val="center"/>
          </w:tcPr>
          <w:p w14:paraId="485DE8CA">
            <w:pPr>
              <w:rPr>
                <w:rFonts w:ascii="仿宋" w:hAnsi="仿宋" w:eastAsia="仿宋" w:cs="仿宋"/>
                <w:color w:val="auto"/>
                <w:spacing w:val="-1"/>
                <w:highlight w:val="none"/>
              </w:rPr>
            </w:pPr>
          </w:p>
        </w:tc>
        <w:tc>
          <w:tcPr>
            <w:tcW w:w="2454" w:type="dxa"/>
            <w:vAlign w:val="center"/>
          </w:tcPr>
          <w:p w14:paraId="75E1B9AA">
            <w:pPr>
              <w:rPr>
                <w:rFonts w:ascii="仿宋" w:hAnsi="仿宋" w:eastAsia="仿宋" w:cs="仿宋"/>
                <w:color w:val="auto"/>
                <w:spacing w:val="-1"/>
                <w:highlight w:val="none"/>
              </w:rPr>
            </w:pPr>
          </w:p>
        </w:tc>
        <w:tc>
          <w:tcPr>
            <w:tcW w:w="1130" w:type="dxa"/>
            <w:vAlign w:val="center"/>
          </w:tcPr>
          <w:p w14:paraId="5F794DCC">
            <w:pPr>
              <w:rPr>
                <w:rFonts w:ascii="仿宋" w:hAnsi="仿宋" w:eastAsia="仿宋" w:cs="仿宋"/>
                <w:color w:val="auto"/>
                <w:spacing w:val="-1"/>
                <w:highlight w:val="none"/>
              </w:rPr>
            </w:pPr>
          </w:p>
        </w:tc>
      </w:tr>
      <w:tr w14:paraId="5E408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C9E8835">
            <w:pPr>
              <w:rPr>
                <w:rFonts w:ascii="仿宋" w:hAnsi="仿宋" w:eastAsia="仿宋" w:cs="仿宋"/>
                <w:color w:val="auto"/>
                <w:spacing w:val="-1"/>
                <w:highlight w:val="none"/>
              </w:rPr>
            </w:pPr>
            <w:r>
              <w:rPr>
                <w:rFonts w:hint="eastAsia" w:ascii="仿宋" w:hAnsi="仿宋" w:eastAsia="仿宋" w:cs="仿宋"/>
                <w:color w:val="auto"/>
                <w:spacing w:val="-1"/>
                <w:highlight w:val="none"/>
              </w:rPr>
              <w:t>6</w:t>
            </w:r>
          </w:p>
        </w:tc>
        <w:tc>
          <w:tcPr>
            <w:tcW w:w="2154" w:type="dxa"/>
            <w:vAlign w:val="center"/>
          </w:tcPr>
          <w:p w14:paraId="55845D8D">
            <w:pPr>
              <w:rPr>
                <w:rFonts w:ascii="仿宋" w:hAnsi="仿宋" w:eastAsia="仿宋" w:cs="仿宋"/>
                <w:color w:val="auto"/>
                <w:spacing w:val="-1"/>
                <w:highlight w:val="none"/>
              </w:rPr>
            </w:pPr>
          </w:p>
        </w:tc>
        <w:tc>
          <w:tcPr>
            <w:tcW w:w="2477" w:type="dxa"/>
            <w:vAlign w:val="center"/>
          </w:tcPr>
          <w:p w14:paraId="34B13950">
            <w:pPr>
              <w:rPr>
                <w:rFonts w:ascii="仿宋" w:hAnsi="仿宋" w:eastAsia="仿宋" w:cs="仿宋"/>
                <w:color w:val="auto"/>
                <w:spacing w:val="-1"/>
                <w:highlight w:val="none"/>
              </w:rPr>
            </w:pPr>
          </w:p>
        </w:tc>
        <w:tc>
          <w:tcPr>
            <w:tcW w:w="2454" w:type="dxa"/>
            <w:vAlign w:val="center"/>
          </w:tcPr>
          <w:p w14:paraId="6757295C">
            <w:pPr>
              <w:rPr>
                <w:rFonts w:ascii="仿宋" w:hAnsi="仿宋" w:eastAsia="仿宋" w:cs="仿宋"/>
                <w:color w:val="auto"/>
                <w:spacing w:val="-1"/>
                <w:highlight w:val="none"/>
              </w:rPr>
            </w:pPr>
          </w:p>
        </w:tc>
        <w:tc>
          <w:tcPr>
            <w:tcW w:w="1130" w:type="dxa"/>
            <w:vAlign w:val="center"/>
          </w:tcPr>
          <w:p w14:paraId="286618C6">
            <w:pPr>
              <w:rPr>
                <w:rFonts w:ascii="仿宋" w:hAnsi="仿宋" w:eastAsia="仿宋" w:cs="仿宋"/>
                <w:color w:val="auto"/>
                <w:spacing w:val="-1"/>
                <w:highlight w:val="none"/>
              </w:rPr>
            </w:pPr>
          </w:p>
        </w:tc>
      </w:tr>
      <w:tr w14:paraId="31D00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9388567">
            <w:pPr>
              <w:rPr>
                <w:rFonts w:ascii="仿宋" w:hAnsi="仿宋" w:eastAsia="仿宋" w:cs="仿宋"/>
                <w:color w:val="auto"/>
                <w:spacing w:val="-1"/>
                <w:highlight w:val="none"/>
              </w:rPr>
            </w:pPr>
            <w:r>
              <w:rPr>
                <w:rFonts w:hint="eastAsia" w:ascii="仿宋" w:hAnsi="仿宋" w:eastAsia="仿宋" w:cs="仿宋"/>
                <w:color w:val="auto"/>
                <w:spacing w:val="-1"/>
                <w:highlight w:val="none"/>
              </w:rPr>
              <w:t>7</w:t>
            </w:r>
          </w:p>
        </w:tc>
        <w:tc>
          <w:tcPr>
            <w:tcW w:w="2154" w:type="dxa"/>
            <w:vAlign w:val="center"/>
          </w:tcPr>
          <w:p w14:paraId="089DA85D">
            <w:pPr>
              <w:rPr>
                <w:rFonts w:ascii="仿宋" w:hAnsi="仿宋" w:eastAsia="仿宋" w:cs="仿宋"/>
                <w:color w:val="auto"/>
                <w:spacing w:val="-1"/>
                <w:highlight w:val="none"/>
              </w:rPr>
            </w:pPr>
          </w:p>
        </w:tc>
        <w:tc>
          <w:tcPr>
            <w:tcW w:w="2477" w:type="dxa"/>
            <w:vAlign w:val="center"/>
          </w:tcPr>
          <w:p w14:paraId="6E279936">
            <w:pPr>
              <w:rPr>
                <w:rFonts w:ascii="仿宋" w:hAnsi="仿宋" w:eastAsia="仿宋" w:cs="仿宋"/>
                <w:color w:val="auto"/>
                <w:spacing w:val="-1"/>
                <w:highlight w:val="none"/>
              </w:rPr>
            </w:pPr>
          </w:p>
        </w:tc>
        <w:tc>
          <w:tcPr>
            <w:tcW w:w="2454" w:type="dxa"/>
            <w:vAlign w:val="center"/>
          </w:tcPr>
          <w:p w14:paraId="009B1CA2">
            <w:pPr>
              <w:rPr>
                <w:rFonts w:ascii="仿宋" w:hAnsi="仿宋" w:eastAsia="仿宋" w:cs="仿宋"/>
                <w:color w:val="auto"/>
                <w:spacing w:val="-1"/>
                <w:highlight w:val="none"/>
              </w:rPr>
            </w:pPr>
          </w:p>
        </w:tc>
        <w:tc>
          <w:tcPr>
            <w:tcW w:w="1130" w:type="dxa"/>
            <w:vAlign w:val="center"/>
          </w:tcPr>
          <w:p w14:paraId="4E8EB755">
            <w:pPr>
              <w:rPr>
                <w:rFonts w:ascii="仿宋" w:hAnsi="仿宋" w:eastAsia="仿宋" w:cs="仿宋"/>
                <w:color w:val="auto"/>
                <w:spacing w:val="-1"/>
                <w:highlight w:val="none"/>
              </w:rPr>
            </w:pPr>
          </w:p>
        </w:tc>
      </w:tr>
      <w:tr w14:paraId="18506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1033A66">
            <w:pPr>
              <w:rPr>
                <w:rFonts w:ascii="仿宋" w:hAnsi="仿宋" w:eastAsia="仿宋" w:cs="仿宋"/>
                <w:color w:val="auto"/>
                <w:spacing w:val="-1"/>
                <w:highlight w:val="none"/>
              </w:rPr>
            </w:pPr>
            <w:r>
              <w:rPr>
                <w:rFonts w:hint="eastAsia" w:ascii="仿宋" w:hAnsi="仿宋" w:eastAsia="仿宋" w:cs="仿宋"/>
                <w:color w:val="auto"/>
                <w:spacing w:val="-1"/>
                <w:highlight w:val="none"/>
              </w:rPr>
              <w:t>8</w:t>
            </w:r>
          </w:p>
        </w:tc>
        <w:tc>
          <w:tcPr>
            <w:tcW w:w="2154" w:type="dxa"/>
            <w:vAlign w:val="center"/>
          </w:tcPr>
          <w:p w14:paraId="47FC065C">
            <w:pPr>
              <w:rPr>
                <w:rFonts w:ascii="仿宋" w:hAnsi="仿宋" w:eastAsia="仿宋" w:cs="仿宋"/>
                <w:color w:val="auto"/>
                <w:spacing w:val="-1"/>
                <w:highlight w:val="none"/>
              </w:rPr>
            </w:pPr>
          </w:p>
        </w:tc>
        <w:tc>
          <w:tcPr>
            <w:tcW w:w="2477" w:type="dxa"/>
            <w:vAlign w:val="center"/>
          </w:tcPr>
          <w:p w14:paraId="6CE1972C">
            <w:pPr>
              <w:rPr>
                <w:rFonts w:ascii="仿宋" w:hAnsi="仿宋" w:eastAsia="仿宋" w:cs="仿宋"/>
                <w:color w:val="auto"/>
                <w:spacing w:val="-1"/>
                <w:highlight w:val="none"/>
              </w:rPr>
            </w:pPr>
          </w:p>
        </w:tc>
        <w:tc>
          <w:tcPr>
            <w:tcW w:w="2454" w:type="dxa"/>
            <w:vAlign w:val="center"/>
          </w:tcPr>
          <w:p w14:paraId="271973A8">
            <w:pPr>
              <w:rPr>
                <w:rFonts w:ascii="仿宋" w:hAnsi="仿宋" w:eastAsia="仿宋" w:cs="仿宋"/>
                <w:color w:val="auto"/>
                <w:spacing w:val="-1"/>
                <w:highlight w:val="none"/>
              </w:rPr>
            </w:pPr>
          </w:p>
        </w:tc>
        <w:tc>
          <w:tcPr>
            <w:tcW w:w="1130" w:type="dxa"/>
            <w:vAlign w:val="center"/>
          </w:tcPr>
          <w:p w14:paraId="020C9D94">
            <w:pPr>
              <w:rPr>
                <w:rFonts w:ascii="仿宋" w:hAnsi="仿宋" w:eastAsia="仿宋" w:cs="仿宋"/>
                <w:color w:val="auto"/>
                <w:spacing w:val="-1"/>
                <w:highlight w:val="none"/>
              </w:rPr>
            </w:pPr>
          </w:p>
        </w:tc>
      </w:tr>
      <w:tr w14:paraId="4767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93F4E4A">
            <w:pPr>
              <w:rPr>
                <w:rFonts w:ascii="仿宋" w:hAnsi="仿宋" w:eastAsia="仿宋" w:cs="仿宋"/>
                <w:color w:val="auto"/>
                <w:spacing w:val="-1"/>
                <w:highlight w:val="none"/>
              </w:rPr>
            </w:pPr>
            <w:r>
              <w:rPr>
                <w:rFonts w:hint="eastAsia" w:ascii="仿宋" w:hAnsi="仿宋" w:eastAsia="仿宋" w:cs="仿宋"/>
                <w:color w:val="auto"/>
                <w:spacing w:val="-1"/>
                <w:highlight w:val="none"/>
              </w:rPr>
              <w:t>9</w:t>
            </w:r>
          </w:p>
        </w:tc>
        <w:tc>
          <w:tcPr>
            <w:tcW w:w="2154" w:type="dxa"/>
            <w:vAlign w:val="center"/>
          </w:tcPr>
          <w:p w14:paraId="7F0F744A">
            <w:pPr>
              <w:rPr>
                <w:rFonts w:ascii="仿宋" w:hAnsi="仿宋" w:eastAsia="仿宋" w:cs="仿宋"/>
                <w:color w:val="auto"/>
                <w:spacing w:val="-1"/>
                <w:highlight w:val="none"/>
              </w:rPr>
            </w:pPr>
          </w:p>
        </w:tc>
        <w:tc>
          <w:tcPr>
            <w:tcW w:w="2477" w:type="dxa"/>
            <w:vAlign w:val="center"/>
          </w:tcPr>
          <w:p w14:paraId="0CB8DB10">
            <w:pPr>
              <w:rPr>
                <w:rFonts w:ascii="仿宋" w:hAnsi="仿宋" w:eastAsia="仿宋" w:cs="仿宋"/>
                <w:color w:val="auto"/>
                <w:spacing w:val="-1"/>
                <w:highlight w:val="none"/>
              </w:rPr>
            </w:pPr>
          </w:p>
        </w:tc>
        <w:tc>
          <w:tcPr>
            <w:tcW w:w="2454" w:type="dxa"/>
            <w:vAlign w:val="center"/>
          </w:tcPr>
          <w:p w14:paraId="28D423C4">
            <w:pPr>
              <w:rPr>
                <w:rFonts w:ascii="仿宋" w:hAnsi="仿宋" w:eastAsia="仿宋" w:cs="仿宋"/>
                <w:color w:val="auto"/>
                <w:spacing w:val="-1"/>
                <w:highlight w:val="none"/>
              </w:rPr>
            </w:pPr>
          </w:p>
        </w:tc>
        <w:tc>
          <w:tcPr>
            <w:tcW w:w="1130" w:type="dxa"/>
            <w:vAlign w:val="center"/>
          </w:tcPr>
          <w:p w14:paraId="7ECA90A5">
            <w:pPr>
              <w:rPr>
                <w:rFonts w:ascii="仿宋" w:hAnsi="仿宋" w:eastAsia="仿宋" w:cs="仿宋"/>
                <w:color w:val="auto"/>
                <w:spacing w:val="-1"/>
                <w:highlight w:val="none"/>
              </w:rPr>
            </w:pPr>
          </w:p>
        </w:tc>
      </w:tr>
      <w:tr w14:paraId="5AFB9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FF2F944">
            <w:pPr>
              <w:rPr>
                <w:rFonts w:ascii="仿宋" w:hAnsi="仿宋" w:eastAsia="仿宋" w:cs="仿宋"/>
                <w:color w:val="auto"/>
                <w:spacing w:val="-1"/>
                <w:highlight w:val="none"/>
              </w:rPr>
            </w:pPr>
            <w:r>
              <w:rPr>
                <w:rFonts w:hint="eastAsia" w:ascii="仿宋" w:hAnsi="仿宋" w:eastAsia="仿宋" w:cs="仿宋"/>
                <w:color w:val="auto"/>
                <w:spacing w:val="-1"/>
                <w:highlight w:val="none"/>
              </w:rPr>
              <w:t>10</w:t>
            </w:r>
          </w:p>
        </w:tc>
        <w:tc>
          <w:tcPr>
            <w:tcW w:w="2154" w:type="dxa"/>
            <w:vAlign w:val="center"/>
          </w:tcPr>
          <w:p w14:paraId="66ECFBF2">
            <w:pPr>
              <w:rPr>
                <w:rFonts w:ascii="仿宋" w:hAnsi="仿宋" w:eastAsia="仿宋" w:cs="仿宋"/>
                <w:color w:val="auto"/>
                <w:spacing w:val="-1"/>
                <w:highlight w:val="none"/>
              </w:rPr>
            </w:pPr>
          </w:p>
        </w:tc>
        <w:tc>
          <w:tcPr>
            <w:tcW w:w="2477" w:type="dxa"/>
            <w:vAlign w:val="center"/>
          </w:tcPr>
          <w:p w14:paraId="4F5E8B17">
            <w:pPr>
              <w:rPr>
                <w:rFonts w:ascii="仿宋" w:hAnsi="仿宋" w:eastAsia="仿宋" w:cs="仿宋"/>
                <w:color w:val="auto"/>
                <w:spacing w:val="-1"/>
                <w:highlight w:val="none"/>
              </w:rPr>
            </w:pPr>
          </w:p>
        </w:tc>
        <w:tc>
          <w:tcPr>
            <w:tcW w:w="2454" w:type="dxa"/>
            <w:vAlign w:val="center"/>
          </w:tcPr>
          <w:p w14:paraId="5F14B2DC">
            <w:pPr>
              <w:rPr>
                <w:rFonts w:ascii="仿宋" w:hAnsi="仿宋" w:eastAsia="仿宋" w:cs="仿宋"/>
                <w:color w:val="auto"/>
                <w:spacing w:val="-1"/>
                <w:highlight w:val="none"/>
              </w:rPr>
            </w:pPr>
          </w:p>
        </w:tc>
        <w:tc>
          <w:tcPr>
            <w:tcW w:w="1130" w:type="dxa"/>
            <w:vAlign w:val="center"/>
          </w:tcPr>
          <w:p w14:paraId="64BD4385">
            <w:pPr>
              <w:rPr>
                <w:rFonts w:ascii="仿宋" w:hAnsi="仿宋" w:eastAsia="仿宋" w:cs="仿宋"/>
                <w:color w:val="auto"/>
                <w:spacing w:val="-1"/>
                <w:highlight w:val="none"/>
              </w:rPr>
            </w:pPr>
          </w:p>
        </w:tc>
      </w:tr>
      <w:tr w14:paraId="05886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939B120">
            <w:pPr>
              <w:rPr>
                <w:rFonts w:ascii="仿宋" w:hAnsi="仿宋" w:eastAsia="仿宋" w:cs="仿宋"/>
                <w:color w:val="auto"/>
                <w:spacing w:val="-1"/>
                <w:highlight w:val="none"/>
              </w:rPr>
            </w:pPr>
            <w:r>
              <w:rPr>
                <w:rFonts w:hint="eastAsia" w:ascii="仿宋" w:hAnsi="仿宋" w:eastAsia="仿宋" w:cs="仿宋"/>
                <w:color w:val="auto"/>
                <w:spacing w:val="-1"/>
                <w:highlight w:val="none"/>
              </w:rPr>
              <w:t>11</w:t>
            </w:r>
          </w:p>
        </w:tc>
        <w:tc>
          <w:tcPr>
            <w:tcW w:w="2154" w:type="dxa"/>
            <w:vAlign w:val="center"/>
          </w:tcPr>
          <w:p w14:paraId="51E25955">
            <w:pPr>
              <w:rPr>
                <w:rFonts w:ascii="仿宋" w:hAnsi="仿宋" w:eastAsia="仿宋" w:cs="仿宋"/>
                <w:color w:val="auto"/>
                <w:spacing w:val="-1"/>
                <w:highlight w:val="none"/>
              </w:rPr>
            </w:pPr>
          </w:p>
        </w:tc>
        <w:tc>
          <w:tcPr>
            <w:tcW w:w="2477" w:type="dxa"/>
            <w:vAlign w:val="center"/>
          </w:tcPr>
          <w:p w14:paraId="4589D816">
            <w:pPr>
              <w:rPr>
                <w:rFonts w:ascii="仿宋" w:hAnsi="仿宋" w:eastAsia="仿宋" w:cs="仿宋"/>
                <w:color w:val="auto"/>
                <w:spacing w:val="-1"/>
                <w:highlight w:val="none"/>
              </w:rPr>
            </w:pPr>
          </w:p>
        </w:tc>
        <w:tc>
          <w:tcPr>
            <w:tcW w:w="2454" w:type="dxa"/>
            <w:vAlign w:val="center"/>
          </w:tcPr>
          <w:p w14:paraId="14A05335">
            <w:pPr>
              <w:rPr>
                <w:rFonts w:ascii="仿宋" w:hAnsi="仿宋" w:eastAsia="仿宋" w:cs="仿宋"/>
                <w:color w:val="auto"/>
                <w:spacing w:val="-1"/>
                <w:highlight w:val="none"/>
              </w:rPr>
            </w:pPr>
          </w:p>
        </w:tc>
        <w:tc>
          <w:tcPr>
            <w:tcW w:w="1130" w:type="dxa"/>
            <w:vAlign w:val="center"/>
          </w:tcPr>
          <w:p w14:paraId="2EAABB7E">
            <w:pPr>
              <w:rPr>
                <w:rFonts w:ascii="仿宋" w:hAnsi="仿宋" w:eastAsia="仿宋" w:cs="仿宋"/>
                <w:color w:val="auto"/>
                <w:spacing w:val="-1"/>
                <w:highlight w:val="none"/>
              </w:rPr>
            </w:pPr>
          </w:p>
        </w:tc>
      </w:tr>
      <w:tr w14:paraId="60335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C335223">
            <w:pPr>
              <w:rPr>
                <w:rFonts w:ascii="仿宋" w:hAnsi="仿宋" w:eastAsia="仿宋" w:cs="仿宋"/>
                <w:color w:val="auto"/>
                <w:spacing w:val="-1"/>
                <w:highlight w:val="none"/>
              </w:rPr>
            </w:pPr>
            <w:r>
              <w:rPr>
                <w:rFonts w:hint="eastAsia" w:ascii="仿宋" w:hAnsi="仿宋" w:eastAsia="仿宋" w:cs="仿宋"/>
                <w:color w:val="auto"/>
                <w:spacing w:val="-1"/>
                <w:highlight w:val="none"/>
              </w:rPr>
              <w:t>12</w:t>
            </w:r>
          </w:p>
        </w:tc>
        <w:tc>
          <w:tcPr>
            <w:tcW w:w="2154" w:type="dxa"/>
            <w:vAlign w:val="center"/>
          </w:tcPr>
          <w:p w14:paraId="0CB78C17">
            <w:pPr>
              <w:rPr>
                <w:rFonts w:ascii="仿宋" w:hAnsi="仿宋" w:eastAsia="仿宋" w:cs="仿宋"/>
                <w:color w:val="auto"/>
                <w:spacing w:val="-1"/>
                <w:highlight w:val="none"/>
              </w:rPr>
            </w:pPr>
          </w:p>
        </w:tc>
        <w:tc>
          <w:tcPr>
            <w:tcW w:w="2477" w:type="dxa"/>
            <w:vAlign w:val="center"/>
          </w:tcPr>
          <w:p w14:paraId="367D6A6F">
            <w:pPr>
              <w:rPr>
                <w:rFonts w:ascii="仿宋" w:hAnsi="仿宋" w:eastAsia="仿宋" w:cs="仿宋"/>
                <w:color w:val="auto"/>
                <w:spacing w:val="-1"/>
                <w:highlight w:val="none"/>
              </w:rPr>
            </w:pPr>
          </w:p>
        </w:tc>
        <w:tc>
          <w:tcPr>
            <w:tcW w:w="2454" w:type="dxa"/>
            <w:vAlign w:val="center"/>
          </w:tcPr>
          <w:p w14:paraId="365F8C09">
            <w:pPr>
              <w:rPr>
                <w:rFonts w:ascii="仿宋" w:hAnsi="仿宋" w:eastAsia="仿宋" w:cs="仿宋"/>
                <w:color w:val="auto"/>
                <w:spacing w:val="-1"/>
                <w:highlight w:val="none"/>
              </w:rPr>
            </w:pPr>
          </w:p>
        </w:tc>
        <w:tc>
          <w:tcPr>
            <w:tcW w:w="1130" w:type="dxa"/>
            <w:vAlign w:val="center"/>
          </w:tcPr>
          <w:p w14:paraId="053413C8">
            <w:pPr>
              <w:rPr>
                <w:rFonts w:ascii="仿宋" w:hAnsi="仿宋" w:eastAsia="仿宋" w:cs="仿宋"/>
                <w:color w:val="auto"/>
                <w:spacing w:val="-1"/>
                <w:highlight w:val="none"/>
              </w:rPr>
            </w:pPr>
          </w:p>
        </w:tc>
      </w:tr>
      <w:tr w14:paraId="4B9E4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00E9DBB">
            <w:pPr>
              <w:rPr>
                <w:rFonts w:ascii="仿宋" w:hAnsi="仿宋" w:eastAsia="仿宋" w:cs="仿宋"/>
                <w:color w:val="auto"/>
                <w:spacing w:val="-1"/>
                <w:highlight w:val="none"/>
              </w:rPr>
            </w:pPr>
            <w:r>
              <w:rPr>
                <w:rFonts w:hint="eastAsia" w:ascii="仿宋" w:hAnsi="仿宋" w:eastAsia="仿宋" w:cs="仿宋"/>
                <w:color w:val="auto"/>
                <w:spacing w:val="-1"/>
                <w:highlight w:val="none"/>
              </w:rPr>
              <w:t>13</w:t>
            </w:r>
          </w:p>
        </w:tc>
        <w:tc>
          <w:tcPr>
            <w:tcW w:w="2154" w:type="dxa"/>
            <w:vAlign w:val="center"/>
          </w:tcPr>
          <w:p w14:paraId="54C32F5B">
            <w:pPr>
              <w:rPr>
                <w:rFonts w:ascii="仿宋" w:hAnsi="仿宋" w:eastAsia="仿宋" w:cs="仿宋"/>
                <w:color w:val="auto"/>
                <w:spacing w:val="-1"/>
                <w:highlight w:val="none"/>
              </w:rPr>
            </w:pPr>
          </w:p>
        </w:tc>
        <w:tc>
          <w:tcPr>
            <w:tcW w:w="2477" w:type="dxa"/>
            <w:vAlign w:val="center"/>
          </w:tcPr>
          <w:p w14:paraId="690EEF69">
            <w:pPr>
              <w:rPr>
                <w:rFonts w:ascii="仿宋" w:hAnsi="仿宋" w:eastAsia="仿宋" w:cs="仿宋"/>
                <w:color w:val="auto"/>
                <w:spacing w:val="-1"/>
                <w:highlight w:val="none"/>
              </w:rPr>
            </w:pPr>
          </w:p>
        </w:tc>
        <w:tc>
          <w:tcPr>
            <w:tcW w:w="2454" w:type="dxa"/>
            <w:vAlign w:val="center"/>
          </w:tcPr>
          <w:p w14:paraId="3AD41C3E">
            <w:pPr>
              <w:rPr>
                <w:rFonts w:ascii="仿宋" w:hAnsi="仿宋" w:eastAsia="仿宋" w:cs="仿宋"/>
                <w:color w:val="auto"/>
                <w:spacing w:val="-1"/>
                <w:highlight w:val="none"/>
              </w:rPr>
            </w:pPr>
          </w:p>
        </w:tc>
        <w:tc>
          <w:tcPr>
            <w:tcW w:w="1130" w:type="dxa"/>
            <w:vAlign w:val="center"/>
          </w:tcPr>
          <w:p w14:paraId="4C5D990F">
            <w:pPr>
              <w:rPr>
                <w:rFonts w:ascii="仿宋" w:hAnsi="仿宋" w:eastAsia="仿宋" w:cs="仿宋"/>
                <w:color w:val="auto"/>
                <w:spacing w:val="-1"/>
                <w:highlight w:val="none"/>
              </w:rPr>
            </w:pPr>
          </w:p>
        </w:tc>
      </w:tr>
      <w:tr w14:paraId="5A603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D55D376">
            <w:pPr>
              <w:rPr>
                <w:rFonts w:ascii="仿宋" w:hAnsi="仿宋" w:eastAsia="仿宋" w:cs="仿宋"/>
                <w:color w:val="auto"/>
                <w:spacing w:val="-1"/>
                <w:highlight w:val="none"/>
              </w:rPr>
            </w:pPr>
            <w:r>
              <w:rPr>
                <w:rFonts w:hint="eastAsia" w:ascii="仿宋" w:hAnsi="仿宋" w:eastAsia="仿宋" w:cs="仿宋"/>
                <w:color w:val="auto"/>
                <w:spacing w:val="-1"/>
                <w:highlight w:val="none"/>
              </w:rPr>
              <w:t>14</w:t>
            </w:r>
          </w:p>
        </w:tc>
        <w:tc>
          <w:tcPr>
            <w:tcW w:w="2154" w:type="dxa"/>
            <w:vAlign w:val="center"/>
          </w:tcPr>
          <w:p w14:paraId="4437C753">
            <w:pPr>
              <w:rPr>
                <w:rFonts w:ascii="仿宋" w:hAnsi="仿宋" w:eastAsia="仿宋" w:cs="仿宋"/>
                <w:color w:val="auto"/>
                <w:spacing w:val="-1"/>
                <w:highlight w:val="none"/>
              </w:rPr>
            </w:pPr>
          </w:p>
        </w:tc>
        <w:tc>
          <w:tcPr>
            <w:tcW w:w="2477" w:type="dxa"/>
            <w:vAlign w:val="center"/>
          </w:tcPr>
          <w:p w14:paraId="63826E97">
            <w:pPr>
              <w:rPr>
                <w:rFonts w:ascii="仿宋" w:hAnsi="仿宋" w:eastAsia="仿宋" w:cs="仿宋"/>
                <w:color w:val="auto"/>
                <w:spacing w:val="-1"/>
                <w:highlight w:val="none"/>
              </w:rPr>
            </w:pPr>
          </w:p>
        </w:tc>
        <w:tc>
          <w:tcPr>
            <w:tcW w:w="2454" w:type="dxa"/>
            <w:vAlign w:val="center"/>
          </w:tcPr>
          <w:p w14:paraId="0FE090CB">
            <w:pPr>
              <w:rPr>
                <w:rFonts w:ascii="仿宋" w:hAnsi="仿宋" w:eastAsia="仿宋" w:cs="仿宋"/>
                <w:color w:val="auto"/>
                <w:spacing w:val="-1"/>
                <w:highlight w:val="none"/>
              </w:rPr>
            </w:pPr>
          </w:p>
        </w:tc>
        <w:tc>
          <w:tcPr>
            <w:tcW w:w="1130" w:type="dxa"/>
            <w:vAlign w:val="center"/>
          </w:tcPr>
          <w:p w14:paraId="0C6DF34D">
            <w:pPr>
              <w:rPr>
                <w:rFonts w:ascii="仿宋" w:hAnsi="仿宋" w:eastAsia="仿宋" w:cs="仿宋"/>
                <w:color w:val="auto"/>
                <w:spacing w:val="-1"/>
                <w:highlight w:val="none"/>
              </w:rPr>
            </w:pPr>
          </w:p>
        </w:tc>
      </w:tr>
      <w:tr w14:paraId="138BF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AB87F6C">
            <w:pPr>
              <w:rPr>
                <w:rFonts w:ascii="仿宋" w:hAnsi="仿宋" w:eastAsia="仿宋" w:cs="仿宋"/>
                <w:color w:val="auto"/>
                <w:spacing w:val="-1"/>
                <w:highlight w:val="none"/>
              </w:rPr>
            </w:pPr>
            <w:r>
              <w:rPr>
                <w:rFonts w:hint="eastAsia" w:ascii="仿宋" w:hAnsi="仿宋" w:eastAsia="仿宋" w:cs="仿宋"/>
                <w:color w:val="auto"/>
                <w:spacing w:val="-1"/>
                <w:highlight w:val="none"/>
              </w:rPr>
              <w:t>15</w:t>
            </w:r>
          </w:p>
        </w:tc>
        <w:tc>
          <w:tcPr>
            <w:tcW w:w="2154" w:type="dxa"/>
            <w:vAlign w:val="center"/>
          </w:tcPr>
          <w:p w14:paraId="3B4F6A51">
            <w:pPr>
              <w:rPr>
                <w:rFonts w:ascii="仿宋" w:hAnsi="仿宋" w:eastAsia="仿宋" w:cs="仿宋"/>
                <w:color w:val="auto"/>
                <w:spacing w:val="-1"/>
                <w:highlight w:val="none"/>
              </w:rPr>
            </w:pPr>
          </w:p>
        </w:tc>
        <w:tc>
          <w:tcPr>
            <w:tcW w:w="2477" w:type="dxa"/>
            <w:vAlign w:val="center"/>
          </w:tcPr>
          <w:p w14:paraId="0271FC6B">
            <w:pPr>
              <w:rPr>
                <w:rFonts w:ascii="仿宋" w:hAnsi="仿宋" w:eastAsia="仿宋" w:cs="仿宋"/>
                <w:color w:val="auto"/>
                <w:spacing w:val="-1"/>
                <w:highlight w:val="none"/>
              </w:rPr>
            </w:pPr>
          </w:p>
        </w:tc>
        <w:tc>
          <w:tcPr>
            <w:tcW w:w="2454" w:type="dxa"/>
            <w:vAlign w:val="center"/>
          </w:tcPr>
          <w:p w14:paraId="7B9C3FA9">
            <w:pPr>
              <w:rPr>
                <w:rFonts w:ascii="仿宋" w:hAnsi="仿宋" w:eastAsia="仿宋" w:cs="仿宋"/>
                <w:color w:val="auto"/>
                <w:spacing w:val="-1"/>
                <w:highlight w:val="none"/>
              </w:rPr>
            </w:pPr>
          </w:p>
        </w:tc>
        <w:tc>
          <w:tcPr>
            <w:tcW w:w="1130" w:type="dxa"/>
            <w:vAlign w:val="center"/>
          </w:tcPr>
          <w:p w14:paraId="459572BE">
            <w:pPr>
              <w:rPr>
                <w:rFonts w:ascii="仿宋" w:hAnsi="仿宋" w:eastAsia="仿宋" w:cs="仿宋"/>
                <w:color w:val="auto"/>
                <w:spacing w:val="-1"/>
                <w:highlight w:val="none"/>
              </w:rPr>
            </w:pPr>
          </w:p>
        </w:tc>
      </w:tr>
    </w:tbl>
    <w:p w14:paraId="3FC562C8">
      <w:pPr>
        <w:rPr>
          <w:rFonts w:ascii="仿宋" w:hAnsi="仿宋" w:eastAsia="仿宋" w:cs="仿宋"/>
          <w:color w:val="auto"/>
          <w:spacing w:val="-1"/>
          <w:highlight w:val="none"/>
          <w:lang w:eastAsia="zh-CN"/>
        </w:rPr>
      </w:pPr>
      <w:r>
        <w:rPr>
          <w:rFonts w:hint="eastAsia" w:ascii="仿宋" w:hAnsi="仿宋" w:eastAsia="仿宋" w:cs="仿宋"/>
          <w:color w:val="auto"/>
          <w:spacing w:val="-1"/>
          <w:highlight w:val="none"/>
          <w:lang w:eastAsia="zh-CN"/>
        </w:rPr>
        <w:t>注：请在“偏离说明”栏内扼要说明偏离情况，如无偏离则不需列明。</w:t>
      </w:r>
    </w:p>
    <w:p w14:paraId="3C98903B">
      <w:pPr>
        <w:pStyle w:val="7"/>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6A66477D">
      <w:pPr>
        <w:pStyle w:val="7"/>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352F3239">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p>
    <w:p w14:paraId="5EC18587">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381ECE1C">
      <w:pPr>
        <w:pStyle w:val="7"/>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3A239DBB">
      <w:pPr>
        <w:pStyle w:val="36"/>
        <w:spacing w:after="0"/>
        <w:ind w:firstLine="420"/>
        <w:jc w:val="center"/>
        <w:rPr>
          <w:rFonts w:ascii="仿宋" w:hAnsi="仿宋" w:eastAsia="仿宋" w:cs="仿宋"/>
          <w:color w:val="auto"/>
          <w:sz w:val="36"/>
          <w:szCs w:val="36"/>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日</w:t>
      </w:r>
    </w:p>
    <w:p w14:paraId="0BBD7A02">
      <w:pPr>
        <w:pStyle w:val="36"/>
        <w:spacing w:after="0"/>
        <w:ind w:firstLine="420"/>
        <w:jc w:val="center"/>
        <w:rPr>
          <w:rFonts w:ascii="仿宋" w:hAnsi="仿宋" w:eastAsia="仿宋" w:cs="仿宋"/>
          <w:color w:val="auto"/>
          <w:sz w:val="36"/>
          <w:szCs w:val="36"/>
          <w:highlight w:val="none"/>
        </w:rPr>
      </w:pPr>
    </w:p>
    <w:p w14:paraId="6D8E13C0">
      <w:pPr>
        <w:pStyle w:val="37"/>
        <w:tabs>
          <w:tab w:val="left" w:pos="826"/>
        </w:tabs>
        <w:spacing w:line="470" w:lineRule="exact"/>
        <w:ind w:firstLine="0"/>
        <w:jc w:val="center"/>
        <w:rPr>
          <w:rFonts w:ascii="仿宋" w:hAnsi="仿宋" w:eastAsia="仿宋" w:cs="仿宋"/>
          <w:color w:val="auto"/>
          <w:sz w:val="21"/>
          <w:szCs w:val="21"/>
          <w:highlight w:val="none"/>
        </w:rPr>
      </w:pPr>
    </w:p>
    <w:p w14:paraId="5E46B287">
      <w:pPr>
        <w:pStyle w:val="37"/>
        <w:tabs>
          <w:tab w:val="left" w:pos="826"/>
        </w:tabs>
        <w:spacing w:line="470" w:lineRule="exact"/>
        <w:ind w:firstLine="0"/>
        <w:jc w:val="center"/>
        <w:rPr>
          <w:rFonts w:ascii="仿宋" w:hAnsi="仿宋" w:eastAsia="仿宋" w:cs="仿宋"/>
          <w:color w:val="auto"/>
          <w:sz w:val="21"/>
          <w:szCs w:val="21"/>
          <w:highlight w:val="none"/>
        </w:rPr>
      </w:pPr>
    </w:p>
    <w:p w14:paraId="6A922E02">
      <w:pPr>
        <w:pStyle w:val="37"/>
        <w:tabs>
          <w:tab w:val="left" w:pos="826"/>
        </w:tabs>
        <w:spacing w:line="470" w:lineRule="exact"/>
        <w:ind w:firstLine="0"/>
        <w:jc w:val="center"/>
        <w:rPr>
          <w:rFonts w:ascii="仿宋" w:hAnsi="仿宋" w:eastAsia="仿宋" w:cs="仿宋"/>
          <w:color w:val="auto"/>
          <w:sz w:val="21"/>
          <w:szCs w:val="21"/>
          <w:highlight w:val="none"/>
        </w:rPr>
      </w:pPr>
    </w:p>
    <w:p w14:paraId="09880E60">
      <w:pPr>
        <w:pStyle w:val="37"/>
        <w:tabs>
          <w:tab w:val="left" w:pos="826"/>
        </w:tabs>
        <w:spacing w:line="470" w:lineRule="exact"/>
        <w:ind w:firstLine="0"/>
        <w:jc w:val="center"/>
        <w:rPr>
          <w:rFonts w:ascii="仿宋" w:hAnsi="仿宋" w:eastAsia="仿宋" w:cs="仿宋"/>
          <w:color w:val="auto"/>
          <w:sz w:val="21"/>
          <w:szCs w:val="21"/>
          <w:highlight w:val="none"/>
        </w:rPr>
      </w:pPr>
    </w:p>
    <w:p w14:paraId="29F2290E">
      <w:pPr>
        <w:pStyle w:val="37"/>
        <w:tabs>
          <w:tab w:val="left" w:pos="826"/>
        </w:tabs>
        <w:spacing w:line="470" w:lineRule="exact"/>
        <w:ind w:firstLine="0"/>
        <w:jc w:val="center"/>
        <w:rPr>
          <w:rFonts w:ascii="仿宋" w:hAnsi="仿宋" w:eastAsia="仿宋" w:cs="仿宋"/>
          <w:color w:val="auto"/>
          <w:sz w:val="21"/>
          <w:szCs w:val="21"/>
          <w:highlight w:val="none"/>
        </w:rPr>
      </w:pPr>
    </w:p>
    <w:p w14:paraId="07E6163B">
      <w:pPr>
        <w:pStyle w:val="37"/>
        <w:tabs>
          <w:tab w:val="left" w:pos="826"/>
        </w:tabs>
        <w:spacing w:line="470" w:lineRule="exact"/>
        <w:ind w:firstLine="0"/>
        <w:jc w:val="center"/>
        <w:rPr>
          <w:rFonts w:ascii="仿宋" w:hAnsi="仿宋" w:eastAsia="仿宋" w:cs="仿宋"/>
          <w:color w:val="auto"/>
          <w:sz w:val="21"/>
          <w:szCs w:val="21"/>
          <w:highlight w:val="none"/>
        </w:rPr>
      </w:pPr>
    </w:p>
    <w:p w14:paraId="7B087FC4">
      <w:pPr>
        <w:jc w:val="center"/>
        <w:rPr>
          <w:rFonts w:ascii="仿宋" w:hAnsi="仿宋" w:eastAsia="仿宋" w:cs="仿宋"/>
          <w:color w:val="auto"/>
          <w:sz w:val="30"/>
          <w:szCs w:val="30"/>
          <w:highlight w:val="none"/>
          <w:lang w:eastAsia="zh-CN"/>
        </w:rPr>
      </w:pPr>
      <w:r>
        <w:rPr>
          <w:rFonts w:hint="eastAsia" w:ascii="仿宋" w:hAnsi="仿宋" w:eastAsia="仿宋" w:cs="仿宋"/>
          <w:b/>
          <w:bCs/>
          <w:color w:val="auto"/>
          <w:sz w:val="30"/>
          <w:szCs w:val="30"/>
          <w:highlight w:val="none"/>
          <w:lang w:eastAsia="zh-CN"/>
        </w:rPr>
        <w:t>7、供应商基本情况表</w:t>
      </w:r>
    </w:p>
    <w:p w14:paraId="3CC32A67">
      <w:pPr>
        <w:pStyle w:val="7"/>
        <w:numPr>
          <w:ilvl w:val="0"/>
          <w:numId w:val="0"/>
        </w:numPr>
        <w:kinsoku w:val="0"/>
        <w:overflowPunct w:val="0"/>
        <w:spacing w:before="5"/>
        <w:rPr>
          <w:rFonts w:ascii="仿宋" w:hAnsi="仿宋" w:eastAsia="仿宋" w:cs="仿宋"/>
          <w:b/>
          <w:bCs/>
          <w:color w:val="auto"/>
          <w:sz w:val="6"/>
          <w:szCs w:val="6"/>
          <w:highlight w:val="none"/>
          <w:lang w:eastAsia="zh-CN"/>
        </w:rPr>
      </w:pPr>
    </w:p>
    <w:tbl>
      <w:tblPr>
        <w:tblStyle w:val="22"/>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7C7FC01D">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05AB543">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4B921B8A">
            <w:pPr>
              <w:rPr>
                <w:rFonts w:ascii="仿宋" w:hAnsi="仿宋" w:eastAsia="仿宋" w:cs="仿宋"/>
                <w:color w:val="auto"/>
                <w:highlight w:val="none"/>
              </w:rPr>
            </w:pPr>
          </w:p>
        </w:tc>
      </w:tr>
      <w:tr w14:paraId="335CAD5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DFA6F2E">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7E9B3BBA">
            <w:pPr>
              <w:rPr>
                <w:rFonts w:ascii="仿宋" w:hAnsi="仿宋" w:eastAsia="仿宋" w:cs="仿宋"/>
                <w:color w:val="auto"/>
                <w:highlight w:val="none"/>
              </w:rPr>
            </w:pPr>
          </w:p>
        </w:tc>
      </w:tr>
      <w:tr w14:paraId="3A5EA01E">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D824D2E">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40D6B360">
            <w:pPr>
              <w:rPr>
                <w:rFonts w:ascii="仿宋" w:hAnsi="仿宋" w:eastAsia="仿宋" w:cs="仿宋"/>
                <w:color w:val="auto"/>
                <w:highlight w:val="none"/>
              </w:rPr>
            </w:pPr>
          </w:p>
        </w:tc>
      </w:tr>
      <w:tr w14:paraId="5B6CF73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DD6D270">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02F84B3F">
            <w:pPr>
              <w:rPr>
                <w:rFonts w:ascii="仿宋" w:hAnsi="仿宋" w:eastAsia="仿宋" w:cs="仿宋"/>
                <w:color w:val="auto"/>
                <w:highlight w:val="none"/>
              </w:rPr>
            </w:pPr>
          </w:p>
        </w:tc>
        <w:tc>
          <w:tcPr>
            <w:tcW w:w="2294" w:type="dxa"/>
            <w:gridSpan w:val="4"/>
            <w:tcBorders>
              <w:top w:val="single" w:color="000000" w:sz="4" w:space="0"/>
              <w:left w:val="single" w:color="000000" w:sz="4" w:space="0"/>
              <w:bottom w:val="single" w:color="000000" w:sz="4" w:space="0"/>
              <w:right w:val="single" w:color="000000" w:sz="4" w:space="0"/>
            </w:tcBorders>
          </w:tcPr>
          <w:p w14:paraId="76598328">
            <w:pPr>
              <w:pStyle w:val="40"/>
              <w:kinsoku w:val="0"/>
              <w:overflowPunct w:val="0"/>
              <w:spacing w:before="145"/>
              <w:ind w:left="181"/>
              <w:rPr>
                <w:rFonts w:ascii="仿宋" w:hAnsi="仿宋" w:eastAsia="仿宋" w:cs="仿宋"/>
                <w:color w:val="auto"/>
                <w:highlight w:val="none"/>
              </w:rPr>
            </w:pPr>
            <w:r>
              <w:rPr>
                <w:rFonts w:hint="eastAsia" w:ascii="仿宋" w:hAnsi="仿宋" w:eastAsia="仿宋" w:cs="仿宋"/>
                <w:color w:val="auto"/>
                <w:highlight w:val="none"/>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203FF4B2">
            <w:pPr>
              <w:rPr>
                <w:rFonts w:ascii="仿宋" w:hAnsi="仿宋" w:eastAsia="仿宋" w:cs="仿宋"/>
                <w:color w:val="auto"/>
                <w:highlight w:val="none"/>
              </w:rPr>
            </w:pPr>
          </w:p>
        </w:tc>
      </w:tr>
      <w:tr w14:paraId="48E1B8A1">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3BB11B3">
            <w:pPr>
              <w:pStyle w:val="40"/>
              <w:kinsoku w:val="0"/>
              <w:overflowPunct w:val="0"/>
              <w:spacing w:before="146"/>
              <w:ind w:left="137"/>
              <w:rPr>
                <w:rFonts w:ascii="仿宋" w:hAnsi="仿宋" w:eastAsia="仿宋" w:cs="仿宋"/>
                <w:color w:val="auto"/>
                <w:highlight w:val="none"/>
              </w:rPr>
            </w:pPr>
            <w:r>
              <w:rPr>
                <w:rFonts w:hint="eastAsia" w:ascii="仿宋" w:hAnsi="仿宋" w:eastAsia="仿宋" w:cs="仿宋"/>
                <w:color w:val="auto"/>
                <w:highlight w:val="none"/>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4A0FB856">
            <w:pPr>
              <w:rPr>
                <w:rFonts w:ascii="仿宋" w:hAnsi="仿宋" w:eastAsia="仿宋" w:cs="仿宋"/>
                <w:color w:val="auto"/>
                <w:highlight w:val="none"/>
              </w:rPr>
            </w:pPr>
          </w:p>
        </w:tc>
      </w:tr>
      <w:tr w14:paraId="6CB0271F">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52F8A416">
            <w:pPr>
              <w:pStyle w:val="40"/>
              <w:kinsoku w:val="0"/>
              <w:overflowPunct w:val="0"/>
              <w:spacing w:before="141" w:line="312" w:lineRule="exact"/>
              <w:ind w:left="257" w:right="133" w:hanging="120"/>
              <w:rPr>
                <w:rFonts w:ascii="仿宋" w:hAnsi="仿宋" w:eastAsia="仿宋" w:cs="仿宋"/>
                <w:color w:val="auto"/>
                <w:highlight w:val="none"/>
              </w:rPr>
            </w:pPr>
            <w:r>
              <w:rPr>
                <w:rFonts w:hint="eastAsia" w:ascii="仿宋" w:hAnsi="仿宋" w:eastAsia="仿宋" w:cs="仿宋"/>
                <w:color w:val="auto"/>
                <w:highlight w:val="none"/>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0959C404">
            <w:pPr>
              <w:rPr>
                <w:rFonts w:ascii="仿宋" w:hAnsi="仿宋" w:eastAsia="仿宋" w:cs="仿宋"/>
                <w:color w:val="auto"/>
                <w:highlight w:val="none"/>
              </w:rPr>
            </w:pPr>
          </w:p>
        </w:tc>
        <w:tc>
          <w:tcPr>
            <w:tcW w:w="1342" w:type="dxa"/>
            <w:gridSpan w:val="2"/>
            <w:tcBorders>
              <w:top w:val="single" w:color="000000" w:sz="4" w:space="0"/>
              <w:left w:val="single" w:color="000000" w:sz="4" w:space="0"/>
              <w:bottom w:val="single" w:color="000000" w:sz="4" w:space="0"/>
              <w:right w:val="single" w:color="000000" w:sz="4" w:space="0"/>
            </w:tcBorders>
          </w:tcPr>
          <w:p w14:paraId="3B75A288">
            <w:pPr>
              <w:pStyle w:val="40"/>
              <w:kinsoku w:val="0"/>
              <w:overflowPunct w:val="0"/>
              <w:spacing w:before="4"/>
              <w:rPr>
                <w:rFonts w:ascii="仿宋" w:hAnsi="仿宋" w:eastAsia="仿宋" w:cs="仿宋"/>
                <w:b/>
                <w:bCs/>
                <w:color w:val="auto"/>
                <w:sz w:val="20"/>
                <w:szCs w:val="20"/>
                <w:highlight w:val="none"/>
              </w:rPr>
            </w:pPr>
          </w:p>
          <w:p w14:paraId="7D5348D9">
            <w:pPr>
              <w:pStyle w:val="40"/>
              <w:kinsoku w:val="0"/>
              <w:overflowPunct w:val="0"/>
              <w:ind w:left="366"/>
              <w:rPr>
                <w:rFonts w:ascii="仿宋" w:hAnsi="仿宋" w:eastAsia="仿宋" w:cs="仿宋"/>
                <w:color w:val="auto"/>
                <w:highlight w:val="none"/>
              </w:rPr>
            </w:pPr>
            <w:r>
              <w:rPr>
                <w:rFonts w:hint="eastAsia" w:ascii="仿宋" w:hAnsi="仿宋" w:eastAsia="仿宋" w:cs="仿宋"/>
                <w:color w:val="auto"/>
                <w:highlight w:val="none"/>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5575F1A8">
            <w:pPr>
              <w:rPr>
                <w:rFonts w:ascii="仿宋" w:hAnsi="仿宋" w:eastAsia="仿宋" w:cs="仿宋"/>
                <w:color w:val="auto"/>
                <w:highlight w:val="none"/>
              </w:rPr>
            </w:pPr>
          </w:p>
        </w:tc>
        <w:tc>
          <w:tcPr>
            <w:tcW w:w="1377" w:type="dxa"/>
            <w:gridSpan w:val="3"/>
            <w:tcBorders>
              <w:top w:val="single" w:color="000000" w:sz="4" w:space="0"/>
              <w:left w:val="single" w:color="000000" w:sz="4" w:space="0"/>
              <w:bottom w:val="single" w:color="000000" w:sz="4" w:space="0"/>
              <w:right w:val="single" w:color="000000" w:sz="4" w:space="0"/>
            </w:tcBorders>
          </w:tcPr>
          <w:p w14:paraId="1B93D8AD">
            <w:pPr>
              <w:pStyle w:val="40"/>
              <w:kinsoku w:val="0"/>
              <w:overflowPunct w:val="0"/>
              <w:spacing w:before="4"/>
              <w:rPr>
                <w:rFonts w:ascii="仿宋" w:hAnsi="仿宋" w:eastAsia="仿宋" w:cs="仿宋"/>
                <w:b/>
                <w:bCs/>
                <w:color w:val="auto"/>
                <w:sz w:val="20"/>
                <w:szCs w:val="20"/>
                <w:highlight w:val="none"/>
              </w:rPr>
            </w:pPr>
          </w:p>
          <w:p w14:paraId="10C73AE7">
            <w:pPr>
              <w:pStyle w:val="40"/>
              <w:kinsoku w:val="0"/>
              <w:overflowPunct w:val="0"/>
              <w:ind w:left="383"/>
              <w:rPr>
                <w:rFonts w:ascii="仿宋" w:hAnsi="仿宋" w:eastAsia="仿宋" w:cs="仿宋"/>
                <w:color w:val="auto"/>
                <w:highlight w:val="none"/>
              </w:rPr>
            </w:pPr>
            <w:r>
              <w:rPr>
                <w:rFonts w:hint="eastAsia" w:ascii="仿宋" w:hAnsi="仿宋" w:eastAsia="仿宋" w:cs="仿宋"/>
                <w:color w:val="auto"/>
                <w:highlight w:val="none"/>
              </w:rPr>
              <w:t>传 真</w:t>
            </w:r>
          </w:p>
        </w:tc>
        <w:tc>
          <w:tcPr>
            <w:tcW w:w="1965" w:type="dxa"/>
            <w:tcBorders>
              <w:top w:val="single" w:color="000000" w:sz="4" w:space="0"/>
              <w:left w:val="single" w:color="000000" w:sz="4" w:space="0"/>
              <w:bottom w:val="single" w:color="000000" w:sz="4" w:space="0"/>
              <w:right w:val="single" w:color="000000" w:sz="4" w:space="0"/>
            </w:tcBorders>
          </w:tcPr>
          <w:p w14:paraId="4E98DA31">
            <w:pPr>
              <w:rPr>
                <w:rFonts w:ascii="仿宋" w:hAnsi="仿宋" w:eastAsia="仿宋" w:cs="仿宋"/>
                <w:color w:val="auto"/>
                <w:highlight w:val="none"/>
              </w:rPr>
            </w:pPr>
          </w:p>
        </w:tc>
      </w:tr>
      <w:tr w14:paraId="5BAD1F8D">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16979370">
            <w:pPr>
              <w:pStyle w:val="40"/>
              <w:kinsoku w:val="0"/>
              <w:overflowPunct w:val="0"/>
              <w:rPr>
                <w:rFonts w:ascii="仿宋" w:hAnsi="仿宋" w:eastAsia="仿宋" w:cs="仿宋"/>
                <w:b/>
                <w:bCs/>
                <w:color w:val="auto"/>
                <w:highlight w:val="none"/>
              </w:rPr>
            </w:pPr>
          </w:p>
          <w:p w14:paraId="2E44DE87">
            <w:pPr>
              <w:pStyle w:val="40"/>
              <w:kinsoku w:val="0"/>
              <w:overflowPunct w:val="0"/>
              <w:rPr>
                <w:rFonts w:ascii="仿宋" w:hAnsi="仿宋" w:eastAsia="仿宋" w:cs="仿宋"/>
                <w:b/>
                <w:bCs/>
                <w:color w:val="auto"/>
                <w:highlight w:val="none"/>
              </w:rPr>
            </w:pPr>
          </w:p>
          <w:p w14:paraId="546219C4">
            <w:pPr>
              <w:pStyle w:val="40"/>
              <w:kinsoku w:val="0"/>
              <w:overflowPunct w:val="0"/>
              <w:rPr>
                <w:rFonts w:ascii="仿宋" w:hAnsi="仿宋" w:eastAsia="仿宋" w:cs="仿宋"/>
                <w:b/>
                <w:bCs/>
                <w:color w:val="auto"/>
                <w:highlight w:val="none"/>
              </w:rPr>
            </w:pPr>
          </w:p>
          <w:p w14:paraId="2FC85AAA">
            <w:pPr>
              <w:pStyle w:val="40"/>
              <w:kinsoku w:val="0"/>
              <w:overflowPunct w:val="0"/>
              <w:spacing w:line="475"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56EC2CD4">
            <w:pPr>
              <w:pStyle w:val="40"/>
              <w:kinsoku w:val="0"/>
              <w:overflowPunct w:val="0"/>
              <w:spacing w:before="144"/>
              <w:ind w:left="236"/>
              <w:rPr>
                <w:rFonts w:ascii="仿宋" w:hAnsi="仿宋" w:eastAsia="仿宋" w:cs="仿宋"/>
                <w:color w:val="auto"/>
                <w:highlight w:val="none"/>
              </w:rPr>
            </w:pPr>
            <w:r>
              <w:rPr>
                <w:rFonts w:hint="eastAsia" w:ascii="仿宋" w:hAnsi="仿宋" w:eastAsia="仿宋" w:cs="仿宋"/>
                <w:color w:val="auto"/>
                <w:highlight w:val="none"/>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32E22EF8">
            <w:pPr>
              <w:rPr>
                <w:rFonts w:ascii="仿宋" w:hAnsi="仿宋" w:eastAsia="仿宋" w:cs="仿宋"/>
                <w:color w:val="auto"/>
                <w:highlight w:val="none"/>
              </w:rPr>
            </w:pPr>
          </w:p>
        </w:tc>
        <w:tc>
          <w:tcPr>
            <w:tcW w:w="2168" w:type="dxa"/>
            <w:gridSpan w:val="4"/>
            <w:tcBorders>
              <w:top w:val="single" w:color="000000" w:sz="4" w:space="0"/>
              <w:left w:val="single" w:color="000000" w:sz="4" w:space="0"/>
              <w:bottom w:val="single" w:color="000000" w:sz="4" w:space="0"/>
              <w:right w:val="single" w:color="000000" w:sz="4" w:space="0"/>
            </w:tcBorders>
          </w:tcPr>
          <w:p w14:paraId="1564481E">
            <w:pPr>
              <w:pStyle w:val="40"/>
              <w:kinsoku w:val="0"/>
              <w:overflowPunct w:val="0"/>
              <w:spacing w:before="144"/>
              <w:ind w:left="118"/>
              <w:rPr>
                <w:rFonts w:ascii="仿宋" w:hAnsi="仿宋" w:eastAsia="仿宋" w:cs="仿宋"/>
                <w:color w:val="auto"/>
                <w:highlight w:val="none"/>
              </w:rPr>
            </w:pPr>
            <w:r>
              <w:rPr>
                <w:rFonts w:hint="eastAsia" w:ascii="仿宋" w:hAnsi="仿宋" w:eastAsia="仿宋" w:cs="仿宋"/>
                <w:color w:val="auto"/>
                <w:highlight w:val="none"/>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322AF5A3">
            <w:pPr>
              <w:rPr>
                <w:rFonts w:ascii="仿宋" w:hAnsi="仿宋" w:eastAsia="仿宋" w:cs="仿宋"/>
                <w:color w:val="auto"/>
                <w:highlight w:val="none"/>
              </w:rPr>
            </w:pPr>
          </w:p>
        </w:tc>
      </w:tr>
      <w:tr w14:paraId="00169D49">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287D5D9">
            <w:pPr>
              <w:rPr>
                <w:rFonts w:ascii="仿宋" w:hAnsi="仿宋" w:eastAsia="仿宋" w:cs="仿宋"/>
                <w:color w:val="auto"/>
                <w:highlight w:val="none"/>
              </w:rPr>
            </w:pPr>
          </w:p>
        </w:tc>
        <w:tc>
          <w:tcPr>
            <w:tcW w:w="7472" w:type="dxa"/>
            <w:gridSpan w:val="9"/>
            <w:tcBorders>
              <w:top w:val="single" w:color="000000" w:sz="4" w:space="0"/>
              <w:left w:val="single" w:color="000000" w:sz="4" w:space="0"/>
              <w:bottom w:val="single" w:color="000000" w:sz="4" w:space="0"/>
              <w:right w:val="single" w:color="000000" w:sz="4" w:space="0"/>
            </w:tcBorders>
          </w:tcPr>
          <w:p w14:paraId="17CF3DD0">
            <w:pPr>
              <w:pStyle w:val="40"/>
              <w:kinsoku w:val="0"/>
              <w:overflowPunct w:val="0"/>
              <w:spacing w:before="145"/>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单位行政和技术负责人</w:t>
            </w:r>
          </w:p>
        </w:tc>
      </w:tr>
      <w:tr w14:paraId="59145DAE">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0A4A5FB">
            <w:pPr>
              <w:pStyle w:val="40"/>
              <w:kinsoku w:val="0"/>
              <w:overflowPunct w:val="0"/>
              <w:spacing w:before="145"/>
              <w:jc w:val="center"/>
              <w:rPr>
                <w:rFonts w:ascii="仿宋" w:hAnsi="仿宋" w:eastAsia="仿宋" w:cs="仿宋"/>
                <w:color w:val="auto"/>
                <w:highlight w:val="none"/>
                <w:lang w:eastAsia="zh-CN"/>
              </w:rPr>
            </w:pPr>
          </w:p>
        </w:tc>
        <w:tc>
          <w:tcPr>
            <w:tcW w:w="1445" w:type="dxa"/>
            <w:tcBorders>
              <w:top w:val="single" w:color="000000" w:sz="4" w:space="0"/>
              <w:left w:val="single" w:color="000000" w:sz="4" w:space="0"/>
              <w:bottom w:val="single" w:color="000000" w:sz="4" w:space="0"/>
              <w:right w:val="single" w:color="000000" w:sz="4" w:space="0"/>
            </w:tcBorders>
          </w:tcPr>
          <w:p w14:paraId="57881106">
            <w:pPr>
              <w:pStyle w:val="40"/>
              <w:kinsoku w:val="0"/>
              <w:overflowPunct w:val="0"/>
              <w:spacing w:before="145"/>
              <w:ind w:left="416"/>
              <w:rPr>
                <w:rFonts w:ascii="仿宋" w:hAnsi="仿宋" w:eastAsia="仿宋" w:cs="仿宋"/>
                <w:color w:val="auto"/>
                <w:highlight w:val="none"/>
              </w:rPr>
            </w:pPr>
            <w:r>
              <w:rPr>
                <w:rFonts w:hint="eastAsia" w:ascii="仿宋" w:hAnsi="仿宋" w:eastAsia="仿宋" w:cs="仿宋"/>
                <w:color w:val="auto"/>
                <w:highlight w:val="none"/>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2262B36">
            <w:pPr>
              <w:pStyle w:val="40"/>
              <w:kinsoku w:val="0"/>
              <w:overflowPunct w:val="0"/>
              <w:spacing w:before="145"/>
              <w:ind w:left="452"/>
              <w:rPr>
                <w:rFonts w:ascii="仿宋" w:hAnsi="仿宋" w:eastAsia="仿宋" w:cs="仿宋"/>
                <w:color w:val="auto"/>
                <w:highlight w:val="none"/>
              </w:rPr>
            </w:pPr>
            <w:r>
              <w:rPr>
                <w:rFonts w:hint="eastAsia" w:ascii="仿宋" w:hAnsi="仿宋" w:eastAsia="仿宋" w:cs="仿宋"/>
                <w:color w:val="auto"/>
                <w:highlight w:val="none"/>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382D9239">
            <w:pPr>
              <w:pStyle w:val="40"/>
              <w:kinsoku w:val="0"/>
              <w:overflowPunct w:val="0"/>
              <w:spacing w:before="145"/>
              <w:ind w:left="450"/>
              <w:rPr>
                <w:rFonts w:ascii="仿宋" w:hAnsi="仿宋" w:eastAsia="仿宋" w:cs="仿宋"/>
                <w:color w:val="auto"/>
                <w:highlight w:val="none"/>
              </w:rPr>
            </w:pPr>
            <w:r>
              <w:rPr>
                <w:rFonts w:hint="eastAsia" w:ascii="仿宋" w:hAnsi="仿宋" w:eastAsia="仿宋" w:cs="仿宋"/>
                <w:color w:val="auto"/>
                <w:highlight w:val="none"/>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20F2423A">
            <w:pPr>
              <w:pStyle w:val="40"/>
              <w:tabs>
                <w:tab w:val="left" w:pos="479"/>
              </w:tabs>
              <w:kinsoku w:val="0"/>
              <w:overflowPunct w:val="0"/>
              <w:spacing w:before="145"/>
              <w:ind w:right="1"/>
              <w:jc w:val="center"/>
              <w:rPr>
                <w:rFonts w:ascii="仿宋" w:hAnsi="仿宋" w:eastAsia="仿宋" w:cs="仿宋"/>
                <w:color w:val="auto"/>
                <w:highlight w:val="none"/>
              </w:rPr>
            </w:pPr>
            <w:r>
              <w:rPr>
                <w:rFonts w:hint="eastAsia" w:ascii="仿宋" w:hAnsi="仿宋" w:eastAsia="仿宋" w:cs="仿宋"/>
                <w:color w:val="auto"/>
                <w:highlight w:val="none"/>
              </w:rPr>
              <w:t>专</w:t>
            </w:r>
            <w:r>
              <w:rPr>
                <w:rFonts w:hint="eastAsia" w:ascii="仿宋" w:hAnsi="仿宋" w:eastAsia="仿宋" w:cs="仿宋"/>
                <w:color w:val="auto"/>
                <w:highlight w:val="none"/>
              </w:rPr>
              <w:tab/>
            </w:r>
            <w:r>
              <w:rPr>
                <w:rFonts w:hint="eastAsia" w:ascii="仿宋" w:hAnsi="仿宋" w:eastAsia="仿宋" w:cs="仿宋"/>
                <w:color w:val="auto"/>
                <w:highlight w:val="none"/>
              </w:rPr>
              <w:t>业</w:t>
            </w:r>
          </w:p>
        </w:tc>
      </w:tr>
      <w:tr w14:paraId="3BB3FEBF">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12E16F3">
            <w:pPr>
              <w:pStyle w:val="40"/>
              <w:tabs>
                <w:tab w:val="left" w:pos="479"/>
              </w:tabs>
              <w:kinsoku w:val="0"/>
              <w:overflowPunct w:val="0"/>
              <w:spacing w:before="145"/>
              <w:ind w:right="1"/>
              <w:jc w:val="cente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268BF05C">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562B116F">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69BDD0A6">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CEDE8F4">
            <w:pPr>
              <w:rPr>
                <w:rFonts w:ascii="仿宋" w:hAnsi="仿宋" w:eastAsia="仿宋" w:cs="仿宋"/>
                <w:color w:val="auto"/>
                <w:highlight w:val="none"/>
              </w:rPr>
            </w:pPr>
          </w:p>
        </w:tc>
      </w:tr>
      <w:tr w14:paraId="70A85A85">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35F43C2">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64689059">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2A50F656">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03F44891">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4E6D128">
            <w:pPr>
              <w:rPr>
                <w:rFonts w:ascii="仿宋" w:hAnsi="仿宋" w:eastAsia="仿宋" w:cs="仿宋"/>
                <w:color w:val="auto"/>
                <w:highlight w:val="none"/>
              </w:rPr>
            </w:pPr>
          </w:p>
        </w:tc>
      </w:tr>
      <w:tr w14:paraId="70D96C76">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6D5903B5">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7E7C521B">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187EF597">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255E61E">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40918DC9">
            <w:pPr>
              <w:rPr>
                <w:rFonts w:ascii="仿宋" w:hAnsi="仿宋" w:eastAsia="仿宋" w:cs="仿宋"/>
                <w:color w:val="auto"/>
                <w:highlight w:val="none"/>
              </w:rPr>
            </w:pPr>
          </w:p>
        </w:tc>
      </w:tr>
      <w:tr w14:paraId="3CA93A43">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59D65E3">
            <w:pPr>
              <w:pStyle w:val="40"/>
              <w:kinsoku w:val="0"/>
              <w:overflowPunct w:val="0"/>
              <w:spacing w:before="1"/>
              <w:rPr>
                <w:rFonts w:ascii="仿宋" w:hAnsi="仿宋" w:eastAsia="仿宋" w:cs="仿宋"/>
                <w:b/>
                <w:bCs/>
                <w:color w:val="auto"/>
                <w:sz w:val="23"/>
                <w:szCs w:val="23"/>
                <w:highlight w:val="none"/>
              </w:rPr>
            </w:pPr>
          </w:p>
          <w:p w14:paraId="4B24F994">
            <w:pPr>
              <w:pStyle w:val="40"/>
              <w:kinsoku w:val="0"/>
              <w:overflowPunct w:val="0"/>
              <w:spacing w:line="237"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1695BF02">
            <w:pPr>
              <w:rPr>
                <w:rFonts w:ascii="仿宋" w:hAnsi="仿宋" w:eastAsia="仿宋" w:cs="仿宋"/>
                <w:color w:val="auto"/>
                <w:highlight w:val="none"/>
              </w:rPr>
            </w:pPr>
          </w:p>
        </w:tc>
      </w:tr>
    </w:tbl>
    <w:p w14:paraId="598162DA">
      <w:pPr>
        <w:pStyle w:val="37"/>
        <w:spacing w:line="440" w:lineRule="exact"/>
        <w:ind w:firstLine="0"/>
        <w:jc w:val="both"/>
        <w:rPr>
          <w:rFonts w:ascii="仿宋" w:hAnsi="仿宋" w:eastAsia="仿宋" w:cs="仿宋"/>
          <w:b/>
          <w:color w:val="auto"/>
          <w:sz w:val="30"/>
          <w:szCs w:val="30"/>
          <w:highlight w:val="none"/>
        </w:rPr>
      </w:pPr>
    </w:p>
    <w:p w14:paraId="4BCFA1DC">
      <w:pPr>
        <w:pStyle w:val="37"/>
        <w:spacing w:line="440" w:lineRule="exact"/>
        <w:ind w:firstLine="0"/>
        <w:jc w:val="both"/>
        <w:rPr>
          <w:rFonts w:ascii="仿宋" w:hAnsi="仿宋" w:eastAsia="仿宋" w:cs="仿宋"/>
          <w:b/>
          <w:color w:val="auto"/>
          <w:sz w:val="30"/>
          <w:szCs w:val="30"/>
          <w:highlight w:val="none"/>
        </w:rPr>
      </w:pPr>
    </w:p>
    <w:p w14:paraId="1612C261">
      <w:pPr>
        <w:pStyle w:val="37"/>
        <w:spacing w:line="440" w:lineRule="exact"/>
        <w:ind w:firstLine="0"/>
        <w:jc w:val="both"/>
        <w:rPr>
          <w:rFonts w:ascii="仿宋" w:hAnsi="仿宋" w:eastAsia="仿宋" w:cs="仿宋"/>
          <w:b/>
          <w:color w:val="auto"/>
          <w:sz w:val="30"/>
          <w:szCs w:val="30"/>
          <w:highlight w:val="none"/>
        </w:rPr>
      </w:pPr>
    </w:p>
    <w:p w14:paraId="6E32986C">
      <w:pPr>
        <w:pStyle w:val="37"/>
        <w:spacing w:line="440" w:lineRule="exact"/>
        <w:ind w:firstLine="0"/>
        <w:jc w:val="both"/>
        <w:rPr>
          <w:rFonts w:ascii="仿宋" w:hAnsi="仿宋" w:eastAsia="仿宋" w:cs="仿宋"/>
          <w:b/>
          <w:color w:val="auto"/>
          <w:sz w:val="30"/>
          <w:szCs w:val="30"/>
          <w:highlight w:val="none"/>
        </w:rPr>
      </w:pPr>
    </w:p>
    <w:p w14:paraId="3BC5DE7D">
      <w:pPr>
        <w:pStyle w:val="37"/>
        <w:spacing w:line="440" w:lineRule="exact"/>
        <w:ind w:firstLine="0"/>
        <w:jc w:val="both"/>
        <w:rPr>
          <w:rFonts w:ascii="仿宋" w:hAnsi="仿宋" w:eastAsia="仿宋" w:cs="仿宋"/>
          <w:b/>
          <w:color w:val="auto"/>
          <w:sz w:val="30"/>
          <w:szCs w:val="30"/>
          <w:highlight w:val="none"/>
        </w:rPr>
      </w:pPr>
    </w:p>
    <w:p w14:paraId="7883829E">
      <w:pPr>
        <w:pStyle w:val="37"/>
        <w:spacing w:line="440" w:lineRule="exact"/>
        <w:ind w:firstLine="0"/>
        <w:jc w:val="both"/>
        <w:rPr>
          <w:rFonts w:ascii="仿宋" w:hAnsi="仿宋" w:eastAsia="仿宋" w:cs="仿宋"/>
          <w:b/>
          <w:color w:val="auto"/>
          <w:sz w:val="30"/>
          <w:szCs w:val="30"/>
          <w:highlight w:val="none"/>
        </w:rPr>
      </w:pPr>
    </w:p>
    <w:p w14:paraId="648DD8D8">
      <w:pPr>
        <w:pStyle w:val="7"/>
        <w:numPr>
          <w:ilvl w:val="0"/>
          <w:numId w:val="0"/>
        </w:numPr>
        <w:kinsoku w:val="0"/>
        <w:overflowPunct w:val="0"/>
        <w:spacing w:before="34" w:line="357" w:lineRule="auto"/>
        <w:ind w:left="480" w:right="126"/>
        <w:jc w:val="center"/>
        <w:rPr>
          <w:rFonts w:ascii="仿宋" w:hAnsi="仿宋" w:eastAsia="仿宋" w:cs="仿宋"/>
          <w:bCs/>
          <w:color w:val="auto"/>
          <w:sz w:val="36"/>
          <w:szCs w:val="36"/>
          <w:highlight w:val="none"/>
          <w:lang w:eastAsia="zh-CN"/>
        </w:rPr>
      </w:pPr>
    </w:p>
    <w:p w14:paraId="127F6382">
      <w:pPr>
        <w:pStyle w:val="16"/>
        <w:rPr>
          <w:color w:val="auto"/>
          <w:lang w:eastAsia="zh-CN"/>
        </w:rPr>
      </w:pPr>
    </w:p>
    <w:p w14:paraId="07CCA3FF">
      <w:pPr>
        <w:spacing w:line="360" w:lineRule="auto"/>
        <w:jc w:val="center"/>
        <w:rPr>
          <w:rFonts w:ascii="仿宋" w:hAnsi="仿宋" w:eastAsia="仿宋" w:cs="仿宋"/>
          <w:b/>
          <w:color w:val="auto"/>
          <w:sz w:val="32"/>
          <w:szCs w:val="32"/>
          <w:highlight w:val="none"/>
          <w:lang w:eastAsia="zh-CN"/>
        </w:rPr>
      </w:pPr>
      <w:r>
        <w:rPr>
          <w:rFonts w:hint="eastAsia" w:ascii="仿宋" w:hAnsi="仿宋" w:eastAsia="仿宋" w:cs="仿宋"/>
          <w:b/>
          <w:color w:val="auto"/>
          <w:sz w:val="36"/>
          <w:szCs w:val="36"/>
          <w:highlight w:val="none"/>
          <w:lang w:val="en-US" w:eastAsia="zh-CN"/>
        </w:rPr>
        <w:t>8</w:t>
      </w:r>
      <w:r>
        <w:rPr>
          <w:rFonts w:hint="eastAsia" w:ascii="仿宋" w:hAnsi="仿宋" w:eastAsia="仿宋" w:cs="仿宋"/>
          <w:b/>
          <w:color w:val="auto"/>
          <w:sz w:val="36"/>
          <w:szCs w:val="36"/>
          <w:highlight w:val="none"/>
          <w:lang w:eastAsia="zh-CN"/>
        </w:rPr>
        <w:t>、中小企业声明函(货物)</w:t>
      </w:r>
    </w:p>
    <w:p w14:paraId="63A3FCB3">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9B58C38">
      <w:pPr>
        <w:numPr>
          <w:ilvl w:val="0"/>
          <w:numId w:val="10"/>
        </w:num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 xml:space="preserve"> （采购文件中明确的所属行业）</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38D4A9EB">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2. </w:t>
      </w: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（采购文件</w:t>
      </w:r>
      <w:r>
        <w:rPr>
          <w:rFonts w:hint="eastAsia" w:ascii="仿宋" w:hAnsi="仿宋" w:eastAsia="仿宋" w:cs="仿宋"/>
          <w:color w:val="auto"/>
          <w:highlight w:val="none"/>
          <w:u w:val="single"/>
          <w:lang w:val="en-US" w:eastAsia="zh-CN"/>
        </w:rPr>
        <w:t>中</w:t>
      </w:r>
      <w:r>
        <w:rPr>
          <w:rFonts w:hint="eastAsia" w:ascii="仿宋" w:hAnsi="仿宋" w:eastAsia="仿宋" w:cs="仿宋"/>
          <w:color w:val="auto"/>
          <w:highlight w:val="none"/>
          <w:u w:val="single"/>
          <w:lang w:eastAsia="zh-CN"/>
        </w:rPr>
        <w:t xml:space="preserve">明确的所属行业） </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57D0B724">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2C97B708">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以上企业，不属于大企业的分支机构，不存在控股股东为大企业的情形，也不存在与大企业的负责人为同一人的情形。</w:t>
      </w:r>
    </w:p>
    <w:p w14:paraId="246E9977">
      <w:pPr>
        <w:spacing w:line="360" w:lineRule="auto"/>
        <w:ind w:firstLine="480" w:firstLineChars="200"/>
        <w:rPr>
          <w:rFonts w:ascii="仿宋" w:hAnsi="仿宋" w:eastAsia="仿宋" w:cs="仿宋"/>
          <w:color w:val="auto"/>
          <w:highlight w:val="none"/>
          <w:lang w:eastAsia="zh-CN"/>
        </w:rPr>
      </w:pPr>
    </w:p>
    <w:p w14:paraId="08807D39">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本企业对上述声明内容的真实性负责。如有虚假，将依法承担相应责任。</w:t>
      </w:r>
    </w:p>
    <w:p w14:paraId="217CF875">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0455C415">
      <w:pPr>
        <w:spacing w:line="360" w:lineRule="auto"/>
        <w:ind w:firstLine="480" w:firstLineChars="200"/>
        <w:rPr>
          <w:rFonts w:ascii="仿宋" w:hAnsi="仿宋" w:eastAsia="仿宋" w:cs="仿宋"/>
          <w:color w:val="auto"/>
          <w:highlight w:val="none"/>
          <w:lang w:eastAsia="zh-CN"/>
        </w:rPr>
      </w:pPr>
    </w:p>
    <w:p w14:paraId="42EB659D">
      <w:pPr>
        <w:spacing w:line="360" w:lineRule="auto"/>
        <w:ind w:firstLine="4560" w:firstLineChars="19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企业名称（盖章）：</w:t>
      </w:r>
    </w:p>
    <w:p w14:paraId="34521CDD">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日期：</w:t>
      </w:r>
    </w:p>
    <w:p w14:paraId="39EC87FB">
      <w:pPr>
        <w:pStyle w:val="17"/>
        <w:rPr>
          <w:rFonts w:ascii="仿宋" w:hAnsi="仿宋" w:eastAsia="仿宋" w:cs="仿宋"/>
          <w:color w:val="auto"/>
          <w:highlight w:val="none"/>
          <w:lang w:eastAsia="zh-CN"/>
        </w:rPr>
      </w:pPr>
    </w:p>
    <w:p w14:paraId="0774A46A">
      <w:pPr>
        <w:pStyle w:val="17"/>
        <w:rPr>
          <w:rFonts w:ascii="仿宋" w:hAnsi="仿宋" w:eastAsia="仿宋" w:cs="仿宋"/>
          <w:color w:val="auto"/>
          <w:highlight w:val="none"/>
          <w:lang w:eastAsia="zh-CN"/>
        </w:rPr>
      </w:pPr>
    </w:p>
    <w:p w14:paraId="6B8B17F5">
      <w:pPr>
        <w:pStyle w:val="17"/>
        <w:rPr>
          <w:rFonts w:ascii="仿宋" w:hAnsi="仿宋" w:eastAsia="仿宋" w:cs="仿宋"/>
          <w:color w:val="auto"/>
          <w:highlight w:val="none"/>
          <w:lang w:eastAsia="zh-CN"/>
        </w:rPr>
      </w:pPr>
    </w:p>
    <w:p w14:paraId="02CAA72F">
      <w:pPr>
        <w:pStyle w:val="17"/>
        <w:rPr>
          <w:rFonts w:ascii="仿宋" w:hAnsi="仿宋" w:eastAsia="仿宋" w:cs="仿宋"/>
          <w:color w:val="auto"/>
          <w:highlight w:val="none"/>
          <w:lang w:eastAsia="zh-CN"/>
        </w:rPr>
      </w:pPr>
    </w:p>
    <w:p w14:paraId="35582750">
      <w:pPr>
        <w:pStyle w:val="17"/>
        <w:rPr>
          <w:rFonts w:ascii="仿宋" w:hAnsi="仿宋" w:eastAsia="仿宋" w:cs="仿宋"/>
          <w:color w:val="auto"/>
          <w:highlight w:val="none"/>
          <w:lang w:eastAsia="zh-CN"/>
        </w:rPr>
      </w:pPr>
    </w:p>
    <w:p w14:paraId="48794713">
      <w:pPr>
        <w:pStyle w:val="17"/>
        <w:rPr>
          <w:rFonts w:ascii="仿宋" w:hAnsi="仿宋" w:eastAsia="仿宋" w:cs="仿宋"/>
          <w:color w:val="auto"/>
          <w:highlight w:val="none"/>
          <w:lang w:eastAsia="zh-CN"/>
        </w:rPr>
      </w:pPr>
    </w:p>
    <w:p w14:paraId="1ABE6B27">
      <w:pPr>
        <w:pStyle w:val="17"/>
        <w:rPr>
          <w:rFonts w:ascii="仿宋" w:hAnsi="仿宋" w:eastAsia="仿宋" w:cs="仿宋"/>
          <w:color w:val="auto"/>
          <w:highlight w:val="none"/>
          <w:lang w:eastAsia="zh-CN"/>
        </w:rPr>
      </w:pPr>
    </w:p>
    <w:p w14:paraId="743AC28E">
      <w:pPr>
        <w:pStyle w:val="17"/>
        <w:rPr>
          <w:rFonts w:ascii="仿宋" w:hAnsi="仿宋" w:eastAsia="仿宋" w:cs="仿宋"/>
          <w:color w:val="auto"/>
          <w:highlight w:val="none"/>
          <w:lang w:eastAsia="zh-CN"/>
        </w:rPr>
      </w:pPr>
    </w:p>
    <w:p w14:paraId="774A7013">
      <w:pPr>
        <w:pStyle w:val="17"/>
        <w:rPr>
          <w:rFonts w:ascii="仿宋" w:hAnsi="仿宋" w:eastAsia="仿宋" w:cs="仿宋"/>
          <w:color w:val="auto"/>
          <w:highlight w:val="none"/>
          <w:lang w:eastAsia="zh-CN"/>
        </w:rPr>
      </w:pPr>
    </w:p>
    <w:p w14:paraId="1CE56C03">
      <w:pPr>
        <w:pStyle w:val="17"/>
        <w:rPr>
          <w:rFonts w:ascii="仿宋" w:hAnsi="仿宋" w:eastAsia="仿宋" w:cs="仿宋"/>
          <w:color w:val="auto"/>
          <w:highlight w:val="none"/>
          <w:lang w:eastAsia="zh-CN"/>
        </w:rPr>
      </w:pPr>
    </w:p>
    <w:p w14:paraId="53D47D62">
      <w:pPr>
        <w:pStyle w:val="17"/>
        <w:rPr>
          <w:rFonts w:ascii="仿宋" w:hAnsi="仿宋" w:eastAsia="仿宋" w:cs="仿宋"/>
          <w:color w:val="auto"/>
          <w:highlight w:val="none"/>
          <w:lang w:eastAsia="zh-CN"/>
        </w:rPr>
      </w:pPr>
    </w:p>
    <w:p w14:paraId="711F2500">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p>
    <w:p w14:paraId="17089A3B">
      <w:pPr>
        <w:pStyle w:val="32"/>
        <w:rPr>
          <w:color w:val="auto"/>
          <w:highlight w:val="none"/>
          <w:lang w:eastAsia="zh-CN"/>
        </w:rPr>
      </w:pPr>
    </w:p>
    <w:p w14:paraId="27C9227F">
      <w:pPr>
        <w:pStyle w:val="32"/>
        <w:rPr>
          <w:color w:val="auto"/>
          <w:highlight w:val="none"/>
          <w:lang w:eastAsia="zh-CN"/>
        </w:rPr>
      </w:pPr>
    </w:p>
    <w:p w14:paraId="6FCF0EC8">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p>
    <w:p w14:paraId="5734F294">
      <w:pPr>
        <w:tabs>
          <w:tab w:val="left" w:pos="3600"/>
        </w:tabs>
        <w:adjustRightInd w:val="0"/>
        <w:snapToGrid w:val="0"/>
        <w:spacing w:line="440" w:lineRule="exact"/>
        <w:jc w:val="center"/>
        <w:rPr>
          <w:rFonts w:ascii="仿宋" w:hAnsi="仿宋" w:eastAsia="仿宋" w:cs="仿宋"/>
          <w:b/>
          <w:bCs/>
          <w:color w:val="auto"/>
          <w:spacing w:val="6"/>
          <w:sz w:val="36"/>
          <w:szCs w:val="36"/>
          <w:highlight w:val="none"/>
          <w:lang w:eastAsia="zh-CN"/>
        </w:rPr>
      </w:pPr>
      <w:r>
        <w:rPr>
          <w:rFonts w:hint="eastAsia" w:ascii="仿宋" w:hAnsi="仿宋" w:eastAsia="仿宋" w:cs="仿宋"/>
          <w:color w:val="auto"/>
          <w:sz w:val="36"/>
          <w:szCs w:val="36"/>
          <w:highlight w:val="none"/>
          <w:lang w:val="en-US" w:eastAsia="zh-CN"/>
        </w:rPr>
        <w:t>9</w:t>
      </w:r>
      <w:r>
        <w:rPr>
          <w:rFonts w:hint="eastAsia" w:ascii="仿宋" w:hAnsi="仿宋" w:eastAsia="仿宋" w:cs="仿宋"/>
          <w:color w:val="auto"/>
          <w:sz w:val="36"/>
          <w:szCs w:val="36"/>
          <w:highlight w:val="none"/>
          <w:lang w:eastAsia="zh-CN"/>
        </w:rPr>
        <w:t>、</w:t>
      </w:r>
      <w:r>
        <w:rPr>
          <w:rFonts w:hint="eastAsia" w:ascii="仿宋" w:hAnsi="仿宋" w:eastAsia="仿宋" w:cs="仿宋"/>
          <w:b/>
          <w:bCs/>
          <w:color w:val="auto"/>
          <w:spacing w:val="6"/>
          <w:sz w:val="36"/>
          <w:szCs w:val="36"/>
          <w:highlight w:val="none"/>
          <w:lang w:eastAsia="zh-CN"/>
        </w:rPr>
        <w:t>残疾人福利性单位声明函</w:t>
      </w:r>
    </w:p>
    <w:p w14:paraId="4F3CD024">
      <w:pPr>
        <w:widowControl/>
        <w:adjustRightInd w:val="0"/>
        <w:snapToGrid w:val="0"/>
        <w:spacing w:line="440" w:lineRule="exact"/>
        <w:ind w:firstLine="504" w:firstLineChars="200"/>
        <w:rPr>
          <w:rFonts w:ascii="仿宋" w:hAnsi="仿宋" w:eastAsia="仿宋" w:cs="仿宋"/>
          <w:color w:val="auto"/>
          <w:spacing w:val="6"/>
          <w:highlight w:val="none"/>
          <w:lang w:eastAsia="zh-CN"/>
        </w:rPr>
      </w:pPr>
    </w:p>
    <w:p w14:paraId="5ABA7773">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单位的</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项目采购活动提供本单位制造的货物（由本单位承担工程/提供服务），或者提供其他残疾人福利性单位制造的货物（不包括使用非残疾人福利性单位注册商标的货物）。</w:t>
      </w:r>
    </w:p>
    <w:p w14:paraId="453B3910">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本单位对上述声明的真实性负责。如有虚假，将依法承担相应责任。</w:t>
      </w:r>
    </w:p>
    <w:p w14:paraId="10828E15">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w:t>
      </w:r>
    </w:p>
    <w:p w14:paraId="4F520F2F">
      <w:pPr>
        <w:widowControl/>
        <w:adjustRightInd w:val="0"/>
        <w:snapToGrid w:val="0"/>
        <w:spacing w:line="440" w:lineRule="exact"/>
        <w:ind w:firstLine="5544" w:firstLineChars="2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单位名称（盖章）：</w:t>
      </w:r>
    </w:p>
    <w:p w14:paraId="0DEDFD95">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日  期：</w:t>
      </w:r>
    </w:p>
    <w:p w14:paraId="0A66ADD0">
      <w:pPr>
        <w:pStyle w:val="3"/>
        <w:numPr>
          <w:ilvl w:val="1"/>
          <w:numId w:val="0"/>
        </w:numPr>
        <w:spacing w:line="240" w:lineRule="atLeast"/>
        <w:jc w:val="left"/>
        <w:rPr>
          <w:rFonts w:ascii="仿宋" w:hAnsi="仿宋" w:eastAsia="仿宋" w:cs="仿宋"/>
          <w:bCs/>
          <w:color w:val="auto"/>
          <w:sz w:val="24"/>
          <w:highlight w:val="none"/>
          <w:lang w:eastAsia="zh-CN"/>
        </w:rPr>
      </w:pPr>
    </w:p>
    <w:p w14:paraId="7C4682D1">
      <w:pPr>
        <w:pStyle w:val="3"/>
        <w:numPr>
          <w:ilvl w:val="1"/>
          <w:numId w:val="0"/>
        </w:numPr>
        <w:spacing w:line="240" w:lineRule="atLeast"/>
        <w:jc w:val="left"/>
        <w:rPr>
          <w:rFonts w:ascii="仿宋" w:hAnsi="仿宋" w:eastAsia="仿宋" w:cs="仿宋"/>
          <w:bCs/>
          <w:color w:val="auto"/>
          <w:sz w:val="24"/>
          <w:highlight w:val="none"/>
          <w:lang w:eastAsia="zh-CN"/>
        </w:rPr>
      </w:pPr>
    </w:p>
    <w:p w14:paraId="24A1D3FB">
      <w:pPr>
        <w:pStyle w:val="3"/>
        <w:numPr>
          <w:ilvl w:val="1"/>
          <w:numId w:val="0"/>
        </w:numPr>
        <w:spacing w:line="240" w:lineRule="atLeast"/>
        <w:jc w:val="left"/>
        <w:rPr>
          <w:rFonts w:ascii="仿宋" w:hAnsi="仿宋" w:eastAsia="仿宋" w:cs="仿宋"/>
          <w:bCs/>
          <w:color w:val="auto"/>
          <w:sz w:val="24"/>
          <w:highlight w:val="none"/>
          <w:lang w:eastAsia="zh-CN"/>
        </w:rPr>
      </w:pPr>
    </w:p>
    <w:p w14:paraId="61CA10D1">
      <w:pPr>
        <w:rPr>
          <w:rFonts w:ascii="仿宋" w:hAnsi="仿宋" w:eastAsia="仿宋" w:cs="仿宋"/>
          <w:b/>
          <w:bCs/>
          <w:color w:val="auto"/>
          <w:highlight w:val="none"/>
          <w:lang w:eastAsia="zh-CN"/>
        </w:rPr>
      </w:pPr>
    </w:p>
    <w:p w14:paraId="1BE97646">
      <w:pPr>
        <w:pStyle w:val="32"/>
        <w:rPr>
          <w:rFonts w:ascii="仿宋" w:hAnsi="仿宋" w:eastAsia="仿宋" w:cs="仿宋"/>
          <w:b/>
          <w:bCs/>
          <w:color w:val="auto"/>
          <w:highlight w:val="none"/>
          <w:lang w:eastAsia="zh-CN"/>
        </w:rPr>
      </w:pPr>
    </w:p>
    <w:p w14:paraId="1D839C39">
      <w:pPr>
        <w:pStyle w:val="32"/>
        <w:rPr>
          <w:rFonts w:ascii="仿宋" w:hAnsi="仿宋" w:eastAsia="仿宋" w:cs="仿宋"/>
          <w:b/>
          <w:bCs/>
          <w:color w:val="auto"/>
          <w:highlight w:val="none"/>
          <w:lang w:eastAsia="zh-CN"/>
        </w:rPr>
      </w:pPr>
    </w:p>
    <w:p w14:paraId="5D7ECAFF">
      <w:pPr>
        <w:pStyle w:val="32"/>
        <w:rPr>
          <w:rFonts w:ascii="仿宋" w:hAnsi="仿宋" w:eastAsia="仿宋" w:cs="仿宋"/>
          <w:b/>
          <w:bCs/>
          <w:color w:val="auto"/>
          <w:highlight w:val="none"/>
          <w:lang w:eastAsia="zh-CN"/>
        </w:rPr>
      </w:pPr>
    </w:p>
    <w:p w14:paraId="128BFBCD">
      <w:pPr>
        <w:pStyle w:val="32"/>
        <w:rPr>
          <w:rFonts w:ascii="仿宋" w:hAnsi="仿宋" w:eastAsia="仿宋" w:cs="仿宋"/>
          <w:b/>
          <w:bCs/>
          <w:color w:val="auto"/>
          <w:highlight w:val="none"/>
          <w:lang w:eastAsia="zh-CN"/>
        </w:rPr>
      </w:pPr>
    </w:p>
    <w:p w14:paraId="35A0DB57">
      <w:pPr>
        <w:pStyle w:val="32"/>
        <w:rPr>
          <w:rFonts w:ascii="仿宋" w:hAnsi="仿宋" w:eastAsia="仿宋" w:cs="仿宋"/>
          <w:b/>
          <w:bCs/>
          <w:color w:val="auto"/>
          <w:highlight w:val="none"/>
          <w:lang w:eastAsia="zh-CN"/>
        </w:rPr>
      </w:pPr>
    </w:p>
    <w:p w14:paraId="4AC0B8D1">
      <w:pPr>
        <w:pStyle w:val="32"/>
        <w:rPr>
          <w:rFonts w:ascii="仿宋" w:hAnsi="仿宋" w:eastAsia="仿宋" w:cs="仿宋"/>
          <w:b/>
          <w:bCs/>
          <w:color w:val="auto"/>
          <w:highlight w:val="none"/>
          <w:lang w:eastAsia="zh-CN"/>
        </w:rPr>
      </w:pPr>
    </w:p>
    <w:p w14:paraId="30EB2FA3">
      <w:pPr>
        <w:pStyle w:val="32"/>
        <w:rPr>
          <w:rFonts w:ascii="仿宋" w:hAnsi="仿宋" w:eastAsia="仿宋" w:cs="仿宋"/>
          <w:b/>
          <w:bCs/>
          <w:color w:val="auto"/>
          <w:highlight w:val="none"/>
          <w:lang w:eastAsia="zh-CN"/>
        </w:rPr>
      </w:pPr>
    </w:p>
    <w:p w14:paraId="04D0AB30">
      <w:pPr>
        <w:pStyle w:val="32"/>
        <w:rPr>
          <w:rFonts w:ascii="仿宋" w:hAnsi="仿宋" w:eastAsia="仿宋" w:cs="仿宋"/>
          <w:b/>
          <w:bCs/>
          <w:color w:val="auto"/>
          <w:highlight w:val="none"/>
          <w:lang w:eastAsia="zh-CN"/>
        </w:rPr>
      </w:pPr>
    </w:p>
    <w:p w14:paraId="4CD71B49">
      <w:pPr>
        <w:pStyle w:val="32"/>
        <w:rPr>
          <w:rFonts w:ascii="仿宋" w:hAnsi="仿宋" w:eastAsia="仿宋" w:cs="仿宋"/>
          <w:b/>
          <w:bCs/>
          <w:color w:val="auto"/>
          <w:highlight w:val="none"/>
          <w:lang w:eastAsia="zh-CN"/>
        </w:rPr>
      </w:pPr>
    </w:p>
    <w:p w14:paraId="34A33B31">
      <w:pPr>
        <w:pStyle w:val="32"/>
        <w:rPr>
          <w:rFonts w:ascii="仿宋" w:hAnsi="仿宋" w:eastAsia="仿宋" w:cs="仿宋"/>
          <w:b/>
          <w:bCs/>
          <w:color w:val="auto"/>
          <w:highlight w:val="none"/>
          <w:lang w:eastAsia="zh-CN"/>
        </w:rPr>
      </w:pPr>
    </w:p>
    <w:p w14:paraId="6C82F784">
      <w:pPr>
        <w:pStyle w:val="32"/>
        <w:rPr>
          <w:rFonts w:ascii="仿宋" w:hAnsi="仿宋" w:eastAsia="仿宋" w:cs="仿宋"/>
          <w:b/>
          <w:bCs/>
          <w:color w:val="auto"/>
          <w:highlight w:val="none"/>
          <w:lang w:eastAsia="zh-CN"/>
        </w:rPr>
      </w:pPr>
    </w:p>
    <w:p w14:paraId="208E54B9">
      <w:pPr>
        <w:pStyle w:val="32"/>
        <w:rPr>
          <w:rFonts w:ascii="仿宋" w:hAnsi="仿宋" w:eastAsia="仿宋" w:cs="仿宋"/>
          <w:b/>
          <w:bCs/>
          <w:color w:val="auto"/>
          <w:highlight w:val="none"/>
          <w:lang w:eastAsia="zh-CN"/>
        </w:rPr>
      </w:pPr>
    </w:p>
    <w:p w14:paraId="5254919B">
      <w:pPr>
        <w:pStyle w:val="32"/>
        <w:rPr>
          <w:rFonts w:ascii="仿宋" w:hAnsi="仿宋" w:eastAsia="仿宋" w:cs="仿宋"/>
          <w:b/>
          <w:bCs/>
          <w:color w:val="auto"/>
          <w:highlight w:val="none"/>
          <w:lang w:eastAsia="zh-CN"/>
        </w:rPr>
      </w:pPr>
    </w:p>
    <w:p w14:paraId="481E9D6A">
      <w:pPr>
        <w:pStyle w:val="32"/>
        <w:rPr>
          <w:rFonts w:ascii="仿宋" w:hAnsi="仿宋" w:eastAsia="仿宋" w:cs="仿宋"/>
          <w:b/>
          <w:bCs/>
          <w:color w:val="auto"/>
          <w:highlight w:val="none"/>
          <w:lang w:eastAsia="zh-CN"/>
        </w:rPr>
      </w:pPr>
    </w:p>
    <w:p w14:paraId="5D1E6649">
      <w:pPr>
        <w:pStyle w:val="32"/>
        <w:rPr>
          <w:rFonts w:ascii="仿宋" w:hAnsi="仿宋" w:eastAsia="仿宋" w:cs="仿宋"/>
          <w:b/>
          <w:bCs/>
          <w:color w:val="auto"/>
          <w:highlight w:val="none"/>
          <w:lang w:eastAsia="zh-CN"/>
        </w:rPr>
      </w:pPr>
    </w:p>
    <w:p w14:paraId="0B318A08">
      <w:pPr>
        <w:pStyle w:val="32"/>
        <w:rPr>
          <w:rFonts w:ascii="仿宋" w:hAnsi="仿宋" w:eastAsia="仿宋" w:cs="仿宋"/>
          <w:b/>
          <w:bCs/>
          <w:color w:val="auto"/>
          <w:highlight w:val="none"/>
          <w:lang w:eastAsia="zh-CN"/>
        </w:rPr>
      </w:pPr>
    </w:p>
    <w:p w14:paraId="6345532E">
      <w:pPr>
        <w:pStyle w:val="32"/>
        <w:rPr>
          <w:rFonts w:ascii="仿宋" w:hAnsi="仿宋" w:eastAsia="仿宋" w:cs="仿宋"/>
          <w:b/>
          <w:bCs/>
          <w:color w:val="auto"/>
          <w:highlight w:val="none"/>
          <w:lang w:eastAsia="zh-CN"/>
        </w:rPr>
      </w:pPr>
    </w:p>
    <w:p w14:paraId="4121DADD">
      <w:pPr>
        <w:pStyle w:val="3"/>
        <w:numPr>
          <w:ilvl w:val="1"/>
          <w:numId w:val="0"/>
        </w:numPr>
        <w:spacing w:line="240" w:lineRule="atLeast"/>
        <w:jc w:val="left"/>
        <w:rPr>
          <w:rFonts w:ascii="仿宋" w:hAnsi="仿宋" w:eastAsia="仿宋" w:cs="仿宋"/>
          <w:bCs/>
          <w:color w:val="auto"/>
          <w:sz w:val="24"/>
          <w:highlight w:val="none"/>
          <w:lang w:eastAsia="zh-CN"/>
        </w:rPr>
      </w:pPr>
    </w:p>
    <w:p w14:paraId="6382B3D8">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val="en-US" w:eastAsia="zh-CN"/>
        </w:rPr>
        <w:t>10</w:t>
      </w:r>
      <w:r>
        <w:rPr>
          <w:rFonts w:hint="eastAsia" w:ascii="仿宋" w:hAnsi="仿宋" w:eastAsia="仿宋" w:cs="仿宋"/>
          <w:b/>
          <w:bCs/>
          <w:color w:val="auto"/>
          <w:sz w:val="36"/>
          <w:szCs w:val="36"/>
          <w:highlight w:val="none"/>
          <w:lang w:eastAsia="zh-CN"/>
        </w:rPr>
        <w:t>、评分标准和细则中技术部分证明材料（格式自拟</w:t>
      </w:r>
      <w:r>
        <w:rPr>
          <w:rFonts w:hint="eastAsia" w:ascii="仿宋" w:hAnsi="仿宋" w:eastAsia="仿宋" w:cs="仿宋"/>
          <w:color w:val="auto"/>
          <w:sz w:val="36"/>
          <w:szCs w:val="36"/>
          <w:highlight w:val="none"/>
          <w:lang w:eastAsia="zh-CN"/>
        </w:rPr>
        <w:t>）</w:t>
      </w:r>
    </w:p>
    <w:p w14:paraId="33FDB516">
      <w:pPr>
        <w:pStyle w:val="3"/>
        <w:numPr>
          <w:ilvl w:val="1"/>
          <w:numId w:val="0"/>
        </w:numPr>
        <w:spacing w:line="240" w:lineRule="atLeast"/>
        <w:ind w:left="617" w:leftChars="257"/>
        <w:rPr>
          <w:rFonts w:ascii="仿宋" w:hAnsi="仿宋" w:eastAsia="仿宋" w:cs="仿宋"/>
          <w:color w:val="auto"/>
          <w:sz w:val="24"/>
          <w:highlight w:val="none"/>
          <w:lang w:eastAsia="zh-CN"/>
        </w:rPr>
      </w:pPr>
    </w:p>
    <w:p w14:paraId="1C38E60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val="en-US" w:eastAsia="zh-CN"/>
        </w:rPr>
        <w:t>商务</w:t>
      </w:r>
      <w:r>
        <w:rPr>
          <w:rFonts w:hint="eastAsia" w:ascii="仿宋" w:hAnsi="仿宋" w:eastAsia="仿宋" w:cs="仿宋"/>
          <w:color w:val="auto"/>
          <w:highlight w:val="none"/>
          <w:u w:val="single"/>
          <w:lang w:eastAsia="zh-CN"/>
        </w:rPr>
        <w:t>标准和细则中技术部分</w:t>
      </w:r>
      <w:r>
        <w:rPr>
          <w:rFonts w:hint="eastAsia" w:ascii="仿宋" w:hAnsi="仿宋" w:eastAsia="仿宋" w:cs="仿宋"/>
          <w:color w:val="auto"/>
          <w:highlight w:val="none"/>
          <w:lang w:eastAsia="zh-CN"/>
        </w:rPr>
        <w:t>要求的其他资格证明文件（主要包括：技术指标参数</w:t>
      </w:r>
      <w:r>
        <w:rPr>
          <w:rFonts w:hint="eastAsia" w:ascii="仿宋" w:hAnsi="仿宋" w:eastAsia="仿宋" w:cs="仿宋"/>
          <w:color w:val="auto"/>
          <w:highlight w:val="none"/>
          <w:lang w:val="en-US" w:eastAsia="zh-CN"/>
        </w:rPr>
        <w:t>响应情况</w:t>
      </w:r>
      <w:r>
        <w:rPr>
          <w:rFonts w:hint="eastAsia" w:ascii="仿宋" w:hAnsi="仿宋" w:eastAsia="仿宋" w:cs="仿宋"/>
          <w:color w:val="auto"/>
          <w:szCs w:val="21"/>
          <w:highlight w:val="none"/>
          <w:lang w:eastAsia="zh-CN" w:bidi="ar-SA"/>
        </w:rPr>
        <w:t>等</w:t>
      </w:r>
      <w:r>
        <w:rPr>
          <w:rFonts w:hint="eastAsia" w:ascii="仿宋" w:hAnsi="仿宋" w:eastAsia="仿宋" w:cs="仿宋"/>
          <w:color w:val="auto"/>
          <w:highlight w:val="none"/>
          <w:lang w:eastAsia="zh-CN"/>
        </w:rPr>
        <w:t>）。</w:t>
      </w:r>
    </w:p>
    <w:p w14:paraId="1087EF46">
      <w:pPr>
        <w:pStyle w:val="10"/>
        <w:tabs>
          <w:tab w:val="left" w:pos="5580"/>
        </w:tabs>
        <w:spacing w:line="240" w:lineRule="atLeas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553E7CA5">
      <w:pPr>
        <w:pStyle w:val="4"/>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w:t>
      </w:r>
    </w:p>
    <w:p w14:paraId="4F6A24C3">
      <w:pPr>
        <w:rPr>
          <w:rFonts w:ascii="仿宋" w:hAnsi="仿宋" w:eastAsia="仿宋" w:cs="仿宋"/>
          <w:color w:val="auto"/>
          <w:highlight w:val="none"/>
          <w:lang w:eastAsia="zh-CN"/>
        </w:rPr>
      </w:pPr>
    </w:p>
    <w:p w14:paraId="45F3D38E">
      <w:pPr>
        <w:pStyle w:val="3"/>
        <w:numPr>
          <w:ilvl w:val="1"/>
          <w:numId w:val="0"/>
        </w:numPr>
        <w:spacing w:line="240" w:lineRule="atLeast"/>
        <w:ind w:left="617" w:leftChars="257"/>
        <w:rPr>
          <w:rFonts w:ascii="仿宋" w:hAnsi="仿宋" w:eastAsia="仿宋" w:cs="仿宋"/>
          <w:color w:val="auto"/>
          <w:sz w:val="24"/>
          <w:highlight w:val="none"/>
          <w:lang w:eastAsia="zh-CN"/>
        </w:rPr>
      </w:pPr>
    </w:p>
    <w:p w14:paraId="7BAA31FF">
      <w:pPr>
        <w:tabs>
          <w:tab w:val="left" w:pos="3600"/>
        </w:tabs>
        <w:adjustRightInd w:val="0"/>
        <w:snapToGrid w:val="0"/>
        <w:spacing w:line="440" w:lineRule="exact"/>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w:t>
      </w:r>
      <w:r>
        <w:rPr>
          <w:rFonts w:hint="eastAsia" w:ascii="仿宋" w:hAnsi="仿宋" w:eastAsia="仿宋" w:cs="仿宋"/>
          <w:b/>
          <w:bCs/>
          <w:color w:val="auto"/>
          <w:sz w:val="36"/>
          <w:szCs w:val="36"/>
          <w:highlight w:val="none"/>
          <w:lang w:val="en-US" w:eastAsia="zh-CN"/>
        </w:rPr>
        <w:t>1</w:t>
      </w:r>
      <w:r>
        <w:rPr>
          <w:rFonts w:hint="eastAsia" w:ascii="仿宋" w:hAnsi="仿宋" w:eastAsia="仿宋" w:cs="仿宋"/>
          <w:b/>
          <w:bCs/>
          <w:color w:val="auto"/>
          <w:sz w:val="36"/>
          <w:szCs w:val="36"/>
          <w:highlight w:val="none"/>
          <w:lang w:eastAsia="zh-CN"/>
        </w:rPr>
        <w:t>、评分标准和细则中商务部分证明材料（格式自拟）</w:t>
      </w:r>
    </w:p>
    <w:p w14:paraId="09FCDB5A">
      <w:pPr>
        <w:pStyle w:val="10"/>
        <w:tabs>
          <w:tab w:val="left" w:pos="5580"/>
        </w:tabs>
        <w:spacing w:line="240" w:lineRule="atLeast"/>
        <w:rPr>
          <w:rFonts w:ascii="仿宋" w:hAnsi="仿宋" w:eastAsia="仿宋" w:cs="仿宋"/>
          <w:color w:val="auto"/>
          <w:highlight w:val="none"/>
          <w:lang w:eastAsia="zh-CN"/>
        </w:rPr>
      </w:pPr>
    </w:p>
    <w:p w14:paraId="778B14D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eastAsia="zh-CN"/>
        </w:rPr>
        <w:t>评分标准和细则中商务部分</w:t>
      </w:r>
      <w:r>
        <w:rPr>
          <w:rFonts w:hint="eastAsia" w:ascii="仿宋" w:hAnsi="仿宋" w:eastAsia="仿宋" w:cs="仿宋"/>
          <w:color w:val="auto"/>
          <w:highlight w:val="none"/>
          <w:lang w:eastAsia="zh-CN"/>
        </w:rPr>
        <w:t>要求的其他资格证明文件（主要包括：</w:t>
      </w:r>
      <w:r>
        <w:rPr>
          <w:rFonts w:hint="eastAsia" w:ascii="仿宋" w:hAnsi="仿宋" w:eastAsia="仿宋" w:cs="仿宋"/>
          <w:color w:val="auto"/>
          <w:highlight w:val="none"/>
          <w:lang w:val="en-US" w:eastAsia="zh-CN"/>
        </w:rPr>
        <w:t>商务要求响应情况等</w:t>
      </w:r>
      <w:r>
        <w:rPr>
          <w:rFonts w:hint="eastAsia" w:ascii="仿宋" w:hAnsi="仿宋" w:eastAsia="仿宋" w:cs="仿宋"/>
          <w:color w:val="auto"/>
          <w:highlight w:val="none"/>
          <w:lang w:eastAsia="zh-CN"/>
        </w:rPr>
        <w:t>）。</w:t>
      </w:r>
    </w:p>
    <w:p w14:paraId="12DB317E">
      <w:pPr>
        <w:pStyle w:val="10"/>
        <w:tabs>
          <w:tab w:val="left" w:pos="5580"/>
        </w:tabs>
        <w:spacing w:line="240" w:lineRule="atLeast"/>
        <w:ind w:firstLine="720"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14C7A7E6">
      <w:pPr>
        <w:pStyle w:val="3"/>
        <w:numPr>
          <w:ilvl w:val="1"/>
          <w:numId w:val="0"/>
        </w:numPr>
        <w:spacing w:line="240" w:lineRule="atLeast"/>
        <w:jc w:val="left"/>
        <w:rPr>
          <w:rFonts w:ascii="仿宋" w:hAnsi="仿宋" w:eastAsia="仿宋" w:cs="仿宋"/>
          <w:bCs/>
          <w:color w:val="auto"/>
          <w:sz w:val="24"/>
          <w:highlight w:val="none"/>
          <w:lang w:eastAsia="zh-CN"/>
        </w:rPr>
      </w:pPr>
      <w:r>
        <w:rPr>
          <w:rFonts w:hint="eastAsia" w:ascii="仿宋" w:hAnsi="仿宋" w:eastAsia="仿宋" w:cs="仿宋"/>
          <w:color w:val="auto"/>
          <w:sz w:val="24"/>
          <w:highlight w:val="none"/>
          <w:lang w:eastAsia="zh-CN"/>
        </w:rPr>
        <w:t xml:space="preserve">    </w:t>
      </w:r>
    </w:p>
    <w:p w14:paraId="2D30FD6F">
      <w:pPr>
        <w:pStyle w:val="3"/>
        <w:numPr>
          <w:ilvl w:val="1"/>
          <w:numId w:val="0"/>
        </w:numPr>
        <w:spacing w:line="240" w:lineRule="atLeast"/>
        <w:jc w:val="left"/>
        <w:rPr>
          <w:rFonts w:ascii="仿宋" w:hAnsi="仿宋" w:eastAsia="仿宋" w:cs="仿宋"/>
          <w:bCs/>
          <w:color w:val="auto"/>
          <w:sz w:val="24"/>
          <w:highlight w:val="none"/>
          <w:lang w:eastAsia="zh-CN"/>
        </w:rPr>
      </w:pPr>
    </w:p>
    <w:p w14:paraId="02D9329A">
      <w:pPr>
        <w:pStyle w:val="3"/>
        <w:numPr>
          <w:ilvl w:val="1"/>
          <w:numId w:val="0"/>
        </w:numPr>
        <w:spacing w:line="240" w:lineRule="atLeast"/>
        <w:jc w:val="left"/>
        <w:rPr>
          <w:rFonts w:ascii="仿宋" w:hAnsi="仿宋" w:eastAsia="仿宋" w:cs="仿宋"/>
          <w:bCs/>
          <w:color w:val="auto"/>
          <w:sz w:val="24"/>
          <w:highlight w:val="none"/>
          <w:lang w:eastAsia="zh-CN"/>
        </w:rPr>
      </w:pPr>
    </w:p>
    <w:p w14:paraId="46DA9860">
      <w:pPr>
        <w:rPr>
          <w:rFonts w:ascii="仿宋" w:hAnsi="仿宋" w:eastAsia="仿宋" w:cs="仿宋"/>
          <w:color w:val="auto"/>
          <w:highlight w:val="none"/>
          <w:lang w:eastAsia="zh-CN"/>
        </w:rPr>
      </w:pPr>
    </w:p>
    <w:p w14:paraId="00B0094A">
      <w:pPr>
        <w:pStyle w:val="3"/>
        <w:numPr>
          <w:ilvl w:val="1"/>
          <w:numId w:val="0"/>
        </w:numPr>
        <w:spacing w:line="240" w:lineRule="atLeast"/>
        <w:jc w:val="left"/>
        <w:rPr>
          <w:rFonts w:ascii="仿宋" w:hAnsi="仿宋" w:eastAsia="仿宋" w:cs="仿宋"/>
          <w:bCs/>
          <w:color w:val="auto"/>
          <w:sz w:val="24"/>
          <w:highlight w:val="none"/>
          <w:lang w:eastAsia="zh-CN"/>
        </w:rPr>
      </w:pPr>
    </w:p>
    <w:p w14:paraId="26C1E7DA">
      <w:pPr>
        <w:pStyle w:val="3"/>
        <w:numPr>
          <w:ilvl w:val="1"/>
          <w:numId w:val="0"/>
        </w:numPr>
        <w:spacing w:line="240" w:lineRule="atLeast"/>
        <w:jc w:val="left"/>
        <w:rPr>
          <w:rFonts w:ascii="仿宋" w:hAnsi="仿宋" w:eastAsia="仿宋" w:cs="仿宋"/>
          <w:bCs/>
          <w:color w:val="auto"/>
          <w:sz w:val="24"/>
          <w:highlight w:val="none"/>
          <w:lang w:eastAsia="zh-CN"/>
        </w:rPr>
      </w:pPr>
    </w:p>
    <w:p w14:paraId="2A6CFB38">
      <w:pPr>
        <w:tabs>
          <w:tab w:val="left" w:pos="3600"/>
        </w:tabs>
        <w:adjustRightInd w:val="0"/>
        <w:snapToGrid w:val="0"/>
        <w:spacing w:line="440" w:lineRule="exact"/>
        <w:jc w:val="center"/>
        <w:rPr>
          <w:rFonts w:ascii="仿宋" w:hAnsi="仿宋" w:eastAsia="仿宋" w:cs="仿宋"/>
          <w:b/>
          <w:bCs/>
          <w:color w:val="auto"/>
          <w:w w:val="90"/>
          <w:sz w:val="36"/>
          <w:szCs w:val="36"/>
          <w:highlight w:val="none"/>
          <w:lang w:eastAsia="zh-CN"/>
        </w:rPr>
      </w:pPr>
      <w:r>
        <w:rPr>
          <w:rFonts w:hint="eastAsia" w:ascii="仿宋" w:hAnsi="仿宋" w:eastAsia="仿宋" w:cs="仿宋"/>
          <w:b/>
          <w:bCs/>
          <w:color w:val="auto"/>
          <w:sz w:val="36"/>
          <w:szCs w:val="36"/>
          <w:highlight w:val="none"/>
          <w:lang w:eastAsia="zh-CN"/>
        </w:rPr>
        <w:t>1</w:t>
      </w:r>
      <w:r>
        <w:rPr>
          <w:rFonts w:hint="eastAsia" w:ascii="仿宋" w:hAnsi="仿宋" w:eastAsia="仿宋" w:cs="仿宋"/>
          <w:b/>
          <w:bCs/>
          <w:color w:val="auto"/>
          <w:sz w:val="36"/>
          <w:szCs w:val="36"/>
          <w:highlight w:val="none"/>
          <w:lang w:val="en-US" w:eastAsia="zh-CN"/>
        </w:rPr>
        <w:t>2</w:t>
      </w:r>
      <w:r>
        <w:rPr>
          <w:rFonts w:hint="eastAsia" w:ascii="仿宋" w:hAnsi="仿宋" w:eastAsia="仿宋" w:cs="仿宋"/>
          <w:b/>
          <w:bCs/>
          <w:color w:val="auto"/>
          <w:sz w:val="36"/>
          <w:szCs w:val="36"/>
          <w:highlight w:val="none"/>
          <w:lang w:eastAsia="zh-CN"/>
        </w:rPr>
        <w:t>、</w:t>
      </w:r>
      <w:r>
        <w:rPr>
          <w:rFonts w:hint="eastAsia" w:ascii="仿宋" w:hAnsi="仿宋" w:eastAsia="仿宋" w:cs="仿宋"/>
          <w:b/>
          <w:bCs/>
          <w:color w:val="auto"/>
          <w:w w:val="90"/>
          <w:sz w:val="36"/>
          <w:szCs w:val="36"/>
          <w:highlight w:val="none"/>
          <w:lang w:eastAsia="zh-CN"/>
        </w:rPr>
        <w:t>供应商认为有必要提供的其他证明材料（格式自拟）</w:t>
      </w:r>
    </w:p>
    <w:p w14:paraId="3E2586E9">
      <w:pPr>
        <w:pStyle w:val="10"/>
        <w:tabs>
          <w:tab w:val="left" w:pos="5580"/>
        </w:tabs>
        <w:spacing w:line="240" w:lineRule="atLeast"/>
        <w:ind w:firstLine="480" w:firstLineChars="200"/>
        <w:rPr>
          <w:rFonts w:ascii="仿宋" w:hAnsi="仿宋" w:eastAsia="仿宋" w:cs="仿宋"/>
          <w:color w:val="auto"/>
          <w:highlight w:val="none"/>
          <w:lang w:eastAsia="zh-CN"/>
        </w:rPr>
      </w:pPr>
    </w:p>
    <w:p w14:paraId="4C118080">
      <w:pPr>
        <w:pStyle w:val="10"/>
        <w:tabs>
          <w:tab w:val="left" w:pos="5580"/>
        </w:tabs>
        <w:spacing w:line="240" w:lineRule="atLeas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说明：复印件上应加盖本单位章（自然人投标的无需盖章，需要签字）。</w:t>
      </w:r>
    </w:p>
    <w:p w14:paraId="56D68F84">
      <w:pPr>
        <w:pStyle w:val="11"/>
        <w:ind w:left="2880"/>
        <w:rPr>
          <w:color w:val="auto"/>
          <w:highlight w:val="none"/>
          <w:lang w:eastAsia="zh-CN"/>
        </w:rPr>
      </w:pPr>
    </w:p>
    <w:bookmarkEnd w:id="85"/>
    <w:sectPr>
      <w:headerReference r:id="rId9" w:type="default"/>
      <w:footerReference r:id="rId10"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_x000B__x000C_">
    <w:altName w:val="Courier New"/>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515CC">
    <w:pPr>
      <w:pStyle w:val="14"/>
      <w:ind w:right="360"/>
      <w:jc w:val="both"/>
    </w:pPr>
    <w:r>
      <w:rPr>
        <w:sz w:val="16"/>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F22B0B7"/>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5F22B0B7"/>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C198A">
    <w:pPr>
      <w:pStyle w:val="14"/>
      <w:ind w:right="360"/>
      <w:jc w:val="both"/>
    </w:pPr>
    <w:r>
      <w:rPr>
        <w:sz w:val="16"/>
        <w:lang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80400FA">
                          <w:pPr>
                            <w:pStyle w:val="14"/>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480400FA">
                    <w:pPr>
                      <w:pStyle w:val="14"/>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3AB03">
    <w:pPr>
      <w:pStyle w:val="14"/>
      <w:ind w:right="360"/>
      <w:jc w:val="both"/>
    </w:pPr>
    <w:r>
      <w:rPr>
        <w:sz w:val="13"/>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CB0760">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5CB0760">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v:textbox>
            </v:shape>
          </w:pict>
        </mc:Fallback>
      </mc:AlternateContent>
    </w:r>
    <w:r>
      <w:rPr>
        <w:rFonts w:hint="eastAsia"/>
        <w:sz w:val="13"/>
        <w:szCs w:val="13"/>
      </w:rPr>
      <w:t xml:space="preserve"> </w:t>
    </w:r>
    <w:r>
      <w:rPr>
        <w:rFonts w:hint="eastAsia"/>
      </w:rPr>
      <w:t xml:space="preserve">  </w:t>
    </w:r>
  </w:p>
  <w:p w14:paraId="2A4DC11B">
    <w:pPr>
      <w:pStyle w:val="14"/>
      <w:tabs>
        <w:tab w:val="center" w:pos="4320"/>
        <w:tab w:val="right" w:pos="8640"/>
        <w:tab w:val="clear" w:pos="4153"/>
        <w:tab w:val="clear" w:pos="8306"/>
      </w:tabs>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2BC3A">
    <w:pPr>
      <w:pStyle w:val="14"/>
      <w:ind w:right="360"/>
      <w:jc w:val="both"/>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F2CD52">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EF2CD52">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97</w:t>
                    </w:r>
                    <w:r>
                      <w:rPr>
                        <w:rFonts w:hint="eastAsia" w:eastAsia="宋体"/>
                        <w:lang w:eastAsia="zh-CN"/>
                      </w:rPr>
                      <w:fldChar w:fldCharType="end"/>
                    </w:r>
                  </w:p>
                </w:txbxContent>
              </v:textbox>
            </v:shape>
          </w:pict>
        </mc:Fallback>
      </mc:AlternateContent>
    </w:r>
    <w:r>
      <w:rPr>
        <w:rFonts w:hint="eastAsia" w:ascii="宋体" w:hAnsi="宋体" w:eastAsia="宋体" w:cs="宋体"/>
        <w:color w:val="auto"/>
        <w:sz w:val="24"/>
        <w:lang w:eastAsia="zh-CN"/>
      </w:rPr>
      <w:t xml:space="preserve">  </w:t>
    </w:r>
    <w:r>
      <w:rPr>
        <w:rFonts w:hint="eastAsia"/>
        <w:sz w:val="13"/>
        <w:szCs w:val="13"/>
      </w:rPr>
      <w:t xml:space="preserve"> </w:t>
    </w:r>
    <w:r>
      <w:rPr>
        <w:rFonts w:hint="eastAsia"/>
      </w:rPr>
      <w:t xml:space="preserve"> </w:t>
    </w:r>
    <w:r>
      <w:rPr>
        <w:rFonts w:hint="eastAsia"/>
        <w:color w:val="800000"/>
        <w:sz w:val="16"/>
        <w:szCs w:val="20"/>
        <w:lang w:eastAsia="zh-CN"/>
      </w:rPr>
      <w:t xml:space="preserve">      </w:t>
    </w:r>
  </w:p>
  <w:p w14:paraId="4B19D9DB">
    <w:pPr>
      <w:pStyle w:val="14"/>
      <w:autoSpaceDE w:val="0"/>
      <w:autoSpaceDN w:val="0"/>
      <w:adjustRightInd w:val="0"/>
      <w:ind w:left="7200" w:hanging="7200" w:hangingChars="4000"/>
      <w:jc w:val="both"/>
    </w:pPr>
  </w:p>
  <w:p w14:paraId="1489D60C">
    <w:pPr>
      <w:pStyle w:val="14"/>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5D387">
    <w:pPr>
      <w:pStyle w:val="1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074E3A">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6074E3A">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102</w:t>
                    </w:r>
                    <w:r>
                      <w:rPr>
                        <w:rFonts w:hint="eastAsia" w:eastAsia="宋体"/>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C3FBA">
    <w:pPr>
      <w:pStyle w:val="15"/>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8E05D">
    <w:pPr>
      <w:pStyle w:val="15"/>
      <w:rPr>
        <w:rFonts w:ascii="宋体" w:hAnsi="宋体" w:eastAsia="宋体" w:cs="宋体"/>
        <w:sz w:val="20"/>
        <w:szCs w:val="20"/>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667E1">
    <w:pPr>
      <w:pStyle w:val="15"/>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A1DAE7"/>
    <w:multiLevelType w:val="singleLevel"/>
    <w:tmpl w:val="91A1DAE7"/>
    <w:lvl w:ilvl="0" w:tentative="0">
      <w:start w:val="1"/>
      <w:numFmt w:val="chineseCounting"/>
      <w:suff w:val="space"/>
      <w:lvlText w:val="第%1部分"/>
      <w:lvlJc w:val="left"/>
      <w:rPr>
        <w:rFonts w:hint="eastAsia"/>
      </w:rPr>
    </w:lvl>
  </w:abstractNum>
  <w:abstractNum w:abstractNumId="1">
    <w:nsid w:val="9362B7D0"/>
    <w:multiLevelType w:val="singleLevel"/>
    <w:tmpl w:val="9362B7D0"/>
    <w:lvl w:ilvl="0" w:tentative="0">
      <w:start w:val="1"/>
      <w:numFmt w:val="chineseCounting"/>
      <w:suff w:val="nothing"/>
      <w:lvlText w:val="（%1）"/>
      <w:lvlJc w:val="left"/>
      <w:rPr>
        <w:rFonts w:hint="eastAsia"/>
      </w:rPr>
    </w:lvl>
  </w:abstractNum>
  <w:abstractNum w:abstractNumId="2">
    <w:nsid w:val="CF0DAD01"/>
    <w:multiLevelType w:val="singleLevel"/>
    <w:tmpl w:val="CF0DAD01"/>
    <w:lvl w:ilvl="0" w:tentative="0">
      <w:start w:val="1"/>
      <w:numFmt w:val="decimal"/>
      <w:suff w:val="space"/>
      <w:lvlText w:val="%1."/>
      <w:lvlJc w:val="left"/>
    </w:lvl>
  </w:abstractNum>
  <w:abstractNum w:abstractNumId="3">
    <w:nsid w:val="F8215444"/>
    <w:multiLevelType w:val="singleLevel"/>
    <w:tmpl w:val="F8215444"/>
    <w:lvl w:ilvl="0" w:tentative="0">
      <w:start w:val="7"/>
      <w:numFmt w:val="decimal"/>
      <w:suff w:val="nothing"/>
      <w:lvlText w:val="%1、"/>
      <w:lvlJc w:val="left"/>
    </w:lvl>
  </w:abstractNum>
  <w:abstractNum w:abstractNumId="4">
    <w:nsid w:val="0000000D"/>
    <w:multiLevelType w:val="multilevel"/>
    <w:tmpl w:val="0000000D"/>
    <w:lvl w:ilvl="0" w:tentative="0">
      <w:start w:val="1"/>
      <w:numFmt w:val="decimal"/>
      <w:pStyle w:val="7"/>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5">
    <w:nsid w:val="0053208E"/>
    <w:multiLevelType w:val="multilevel"/>
    <w:tmpl w:val="0053208E"/>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6">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7">
    <w:nsid w:val="21BC14CE"/>
    <w:multiLevelType w:val="singleLevel"/>
    <w:tmpl w:val="21BC14CE"/>
    <w:lvl w:ilvl="0" w:tentative="0">
      <w:start w:val="6"/>
      <w:numFmt w:val="chineseCounting"/>
      <w:suff w:val="nothing"/>
      <w:lvlText w:val="%1、"/>
      <w:lvlJc w:val="left"/>
      <w:rPr>
        <w:rFonts w:hint="eastAsia"/>
      </w:rPr>
    </w:lvl>
  </w:abstractNum>
  <w:abstractNum w:abstractNumId="8">
    <w:nsid w:val="55CD4C99"/>
    <w:multiLevelType w:val="singleLevel"/>
    <w:tmpl w:val="55CD4C99"/>
    <w:lvl w:ilvl="0" w:tentative="0">
      <w:start w:val="1"/>
      <w:numFmt w:val="chineseCounting"/>
      <w:suff w:val="nothing"/>
      <w:lvlText w:val="%1、"/>
      <w:lvlJc w:val="left"/>
    </w:lvl>
  </w:abstractNum>
  <w:abstractNum w:abstractNumId="9">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4"/>
  </w:num>
  <w:num w:numId="2">
    <w:abstractNumId w:val="0"/>
  </w:num>
  <w:num w:numId="3">
    <w:abstractNumId w:val="7"/>
  </w:num>
  <w:num w:numId="4">
    <w:abstractNumId w:val="8"/>
  </w:num>
  <w:num w:numId="5">
    <w:abstractNumId w:val="6"/>
  </w:num>
  <w:num w:numId="6">
    <w:abstractNumId w:val="9"/>
  </w:num>
  <w:num w:numId="7">
    <w:abstractNumId w:val="1"/>
  </w:num>
  <w:num w:numId="8">
    <w:abstractNumId w:val="5"/>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U2NGJkMjkxZDQzMGFhNzBiMDk4ODQyOWJmZDE3YzIifQ=="/>
  </w:docVars>
  <w:rsids>
    <w:rsidRoot w:val="430832B2"/>
    <w:rsid w:val="00036274"/>
    <w:rsid w:val="000E7277"/>
    <w:rsid w:val="00153D08"/>
    <w:rsid w:val="001909B2"/>
    <w:rsid w:val="00232484"/>
    <w:rsid w:val="004259D8"/>
    <w:rsid w:val="00461E17"/>
    <w:rsid w:val="00464AB6"/>
    <w:rsid w:val="00471CA4"/>
    <w:rsid w:val="00562077"/>
    <w:rsid w:val="00597163"/>
    <w:rsid w:val="005D4E0B"/>
    <w:rsid w:val="005E0AA6"/>
    <w:rsid w:val="00643BE3"/>
    <w:rsid w:val="006761BB"/>
    <w:rsid w:val="006D00E3"/>
    <w:rsid w:val="0076445C"/>
    <w:rsid w:val="008276FA"/>
    <w:rsid w:val="008849F7"/>
    <w:rsid w:val="008D1783"/>
    <w:rsid w:val="008D4A14"/>
    <w:rsid w:val="009143D6"/>
    <w:rsid w:val="00A329DF"/>
    <w:rsid w:val="00A75CA8"/>
    <w:rsid w:val="00AA277B"/>
    <w:rsid w:val="00AB0B74"/>
    <w:rsid w:val="00AF420A"/>
    <w:rsid w:val="00BA4013"/>
    <w:rsid w:val="00C26A7F"/>
    <w:rsid w:val="00C377E4"/>
    <w:rsid w:val="00C57AF5"/>
    <w:rsid w:val="00C74FD6"/>
    <w:rsid w:val="00D00791"/>
    <w:rsid w:val="00D00D67"/>
    <w:rsid w:val="00D03DFD"/>
    <w:rsid w:val="00D84377"/>
    <w:rsid w:val="00DE0124"/>
    <w:rsid w:val="00E52F76"/>
    <w:rsid w:val="00E56748"/>
    <w:rsid w:val="00EB29FB"/>
    <w:rsid w:val="00ED05CA"/>
    <w:rsid w:val="00F050C2"/>
    <w:rsid w:val="00F70359"/>
    <w:rsid w:val="00FB6C7A"/>
    <w:rsid w:val="011C441A"/>
    <w:rsid w:val="0123584C"/>
    <w:rsid w:val="014631E4"/>
    <w:rsid w:val="014F6266"/>
    <w:rsid w:val="01577813"/>
    <w:rsid w:val="016C709F"/>
    <w:rsid w:val="019F0F2F"/>
    <w:rsid w:val="01BA3FA8"/>
    <w:rsid w:val="01E44B68"/>
    <w:rsid w:val="01EF3980"/>
    <w:rsid w:val="02113BC2"/>
    <w:rsid w:val="021A6F6E"/>
    <w:rsid w:val="02614ACA"/>
    <w:rsid w:val="027D687D"/>
    <w:rsid w:val="0298074F"/>
    <w:rsid w:val="029B6DF8"/>
    <w:rsid w:val="02E7054D"/>
    <w:rsid w:val="03120DC1"/>
    <w:rsid w:val="03152839"/>
    <w:rsid w:val="03531E23"/>
    <w:rsid w:val="035508BA"/>
    <w:rsid w:val="03D270B5"/>
    <w:rsid w:val="03DF7ECE"/>
    <w:rsid w:val="042A106A"/>
    <w:rsid w:val="04700DA8"/>
    <w:rsid w:val="04770389"/>
    <w:rsid w:val="04A5170B"/>
    <w:rsid w:val="04C64537"/>
    <w:rsid w:val="04E11CA6"/>
    <w:rsid w:val="050F221F"/>
    <w:rsid w:val="051E7B81"/>
    <w:rsid w:val="052B11CF"/>
    <w:rsid w:val="0591547A"/>
    <w:rsid w:val="05B43558"/>
    <w:rsid w:val="05BA5A3D"/>
    <w:rsid w:val="05BD6F2F"/>
    <w:rsid w:val="05CE725F"/>
    <w:rsid w:val="05D26519"/>
    <w:rsid w:val="05E43238"/>
    <w:rsid w:val="06141E47"/>
    <w:rsid w:val="062E44A1"/>
    <w:rsid w:val="06385AA9"/>
    <w:rsid w:val="063B7194"/>
    <w:rsid w:val="067376C2"/>
    <w:rsid w:val="068F23C3"/>
    <w:rsid w:val="06A20D46"/>
    <w:rsid w:val="06C96786"/>
    <w:rsid w:val="072C60C0"/>
    <w:rsid w:val="073826E5"/>
    <w:rsid w:val="074F6B51"/>
    <w:rsid w:val="076242BA"/>
    <w:rsid w:val="07E54CE8"/>
    <w:rsid w:val="08253C96"/>
    <w:rsid w:val="08323FEC"/>
    <w:rsid w:val="085D5AE7"/>
    <w:rsid w:val="086504F8"/>
    <w:rsid w:val="088C7521"/>
    <w:rsid w:val="091D420B"/>
    <w:rsid w:val="09231976"/>
    <w:rsid w:val="093F2ABC"/>
    <w:rsid w:val="095073FA"/>
    <w:rsid w:val="098032F7"/>
    <w:rsid w:val="099723FA"/>
    <w:rsid w:val="099B238B"/>
    <w:rsid w:val="09B17236"/>
    <w:rsid w:val="09BB7723"/>
    <w:rsid w:val="09E92566"/>
    <w:rsid w:val="0A007485"/>
    <w:rsid w:val="0A226110"/>
    <w:rsid w:val="0A271261"/>
    <w:rsid w:val="0A495E4D"/>
    <w:rsid w:val="0A622E54"/>
    <w:rsid w:val="0A9357F1"/>
    <w:rsid w:val="0A982D0F"/>
    <w:rsid w:val="0AA82B31"/>
    <w:rsid w:val="0AEC1713"/>
    <w:rsid w:val="0AFE7394"/>
    <w:rsid w:val="0B213EE8"/>
    <w:rsid w:val="0B2F3756"/>
    <w:rsid w:val="0B3D750A"/>
    <w:rsid w:val="0B440899"/>
    <w:rsid w:val="0B472137"/>
    <w:rsid w:val="0B641CFB"/>
    <w:rsid w:val="0B81389B"/>
    <w:rsid w:val="0B941400"/>
    <w:rsid w:val="0B9E39F1"/>
    <w:rsid w:val="0BB54396"/>
    <w:rsid w:val="0BF26C44"/>
    <w:rsid w:val="0C1429D4"/>
    <w:rsid w:val="0C844FE0"/>
    <w:rsid w:val="0CC0289C"/>
    <w:rsid w:val="0CF364CE"/>
    <w:rsid w:val="0D533015"/>
    <w:rsid w:val="0D625AD8"/>
    <w:rsid w:val="0D9030DE"/>
    <w:rsid w:val="0D9378B6"/>
    <w:rsid w:val="0DC43F13"/>
    <w:rsid w:val="0DF71E4A"/>
    <w:rsid w:val="0E3E1813"/>
    <w:rsid w:val="0E58693D"/>
    <w:rsid w:val="0E8C1181"/>
    <w:rsid w:val="0EBE2D47"/>
    <w:rsid w:val="0F152C78"/>
    <w:rsid w:val="0F356E0A"/>
    <w:rsid w:val="0F5025E4"/>
    <w:rsid w:val="0F8110A9"/>
    <w:rsid w:val="0FA22205"/>
    <w:rsid w:val="0FDC276E"/>
    <w:rsid w:val="0FFE0D46"/>
    <w:rsid w:val="10015291"/>
    <w:rsid w:val="10685029"/>
    <w:rsid w:val="1084479B"/>
    <w:rsid w:val="10DF6D44"/>
    <w:rsid w:val="111821AF"/>
    <w:rsid w:val="11352510"/>
    <w:rsid w:val="114227C7"/>
    <w:rsid w:val="114535BD"/>
    <w:rsid w:val="116457F1"/>
    <w:rsid w:val="11790B97"/>
    <w:rsid w:val="11A43746"/>
    <w:rsid w:val="11E12A09"/>
    <w:rsid w:val="12326DC2"/>
    <w:rsid w:val="127D570A"/>
    <w:rsid w:val="12891287"/>
    <w:rsid w:val="1291653A"/>
    <w:rsid w:val="129526FC"/>
    <w:rsid w:val="12E23A01"/>
    <w:rsid w:val="13015F66"/>
    <w:rsid w:val="130308CA"/>
    <w:rsid w:val="1312560D"/>
    <w:rsid w:val="1326612C"/>
    <w:rsid w:val="132C218A"/>
    <w:rsid w:val="13651CF4"/>
    <w:rsid w:val="13A60FAF"/>
    <w:rsid w:val="13D55805"/>
    <w:rsid w:val="13F84D28"/>
    <w:rsid w:val="1419582D"/>
    <w:rsid w:val="142B46CE"/>
    <w:rsid w:val="14602089"/>
    <w:rsid w:val="14841E5F"/>
    <w:rsid w:val="14953EB8"/>
    <w:rsid w:val="14B46A8F"/>
    <w:rsid w:val="14CD6092"/>
    <w:rsid w:val="14DD6D28"/>
    <w:rsid w:val="15200D24"/>
    <w:rsid w:val="1525173B"/>
    <w:rsid w:val="153C6A85"/>
    <w:rsid w:val="156D1711"/>
    <w:rsid w:val="159F732A"/>
    <w:rsid w:val="15A00DC2"/>
    <w:rsid w:val="15B8610B"/>
    <w:rsid w:val="15C31338"/>
    <w:rsid w:val="15DE4373"/>
    <w:rsid w:val="15E839EB"/>
    <w:rsid w:val="16010E59"/>
    <w:rsid w:val="16105F47"/>
    <w:rsid w:val="16250E07"/>
    <w:rsid w:val="16533BFB"/>
    <w:rsid w:val="167B61DA"/>
    <w:rsid w:val="1694258C"/>
    <w:rsid w:val="169D2B08"/>
    <w:rsid w:val="16C61301"/>
    <w:rsid w:val="16DD57C1"/>
    <w:rsid w:val="16EA2C3C"/>
    <w:rsid w:val="170E4BCF"/>
    <w:rsid w:val="17150407"/>
    <w:rsid w:val="171F0B4E"/>
    <w:rsid w:val="172577D0"/>
    <w:rsid w:val="173C4B1A"/>
    <w:rsid w:val="174A3FF4"/>
    <w:rsid w:val="1756362C"/>
    <w:rsid w:val="177D34DC"/>
    <w:rsid w:val="178644DD"/>
    <w:rsid w:val="17881C02"/>
    <w:rsid w:val="178E694D"/>
    <w:rsid w:val="17A34B99"/>
    <w:rsid w:val="17E9335B"/>
    <w:rsid w:val="17EB3771"/>
    <w:rsid w:val="17F24A94"/>
    <w:rsid w:val="18890233"/>
    <w:rsid w:val="1890511D"/>
    <w:rsid w:val="18BD5FDF"/>
    <w:rsid w:val="18CC2463"/>
    <w:rsid w:val="18DF7E53"/>
    <w:rsid w:val="18FE29CF"/>
    <w:rsid w:val="1910625E"/>
    <w:rsid w:val="19445F08"/>
    <w:rsid w:val="19791440"/>
    <w:rsid w:val="198D3D53"/>
    <w:rsid w:val="19D24BCD"/>
    <w:rsid w:val="19EC2827"/>
    <w:rsid w:val="1A6A7BF0"/>
    <w:rsid w:val="1A6C043C"/>
    <w:rsid w:val="1AA14F3E"/>
    <w:rsid w:val="1ABB2559"/>
    <w:rsid w:val="1ACD57BB"/>
    <w:rsid w:val="1AFF3BAB"/>
    <w:rsid w:val="1B2938B4"/>
    <w:rsid w:val="1B3867B7"/>
    <w:rsid w:val="1B3917D2"/>
    <w:rsid w:val="1B526E30"/>
    <w:rsid w:val="1B5A42F2"/>
    <w:rsid w:val="1B8F4956"/>
    <w:rsid w:val="1B9F4C44"/>
    <w:rsid w:val="1BA46EB4"/>
    <w:rsid w:val="1BE65325"/>
    <w:rsid w:val="1BF54431"/>
    <w:rsid w:val="1C770BAC"/>
    <w:rsid w:val="1C8812E8"/>
    <w:rsid w:val="1CAB78D6"/>
    <w:rsid w:val="1CBF4223"/>
    <w:rsid w:val="1CC048D1"/>
    <w:rsid w:val="1CFF3DC8"/>
    <w:rsid w:val="1D28001A"/>
    <w:rsid w:val="1D6F5759"/>
    <w:rsid w:val="1DDE4B7D"/>
    <w:rsid w:val="1E122A78"/>
    <w:rsid w:val="1E435DE1"/>
    <w:rsid w:val="1E4F61D8"/>
    <w:rsid w:val="1E6813A9"/>
    <w:rsid w:val="1E6D1634"/>
    <w:rsid w:val="1E812ED1"/>
    <w:rsid w:val="1ECE4F82"/>
    <w:rsid w:val="1EE5064C"/>
    <w:rsid w:val="1F0321C6"/>
    <w:rsid w:val="1F0664F1"/>
    <w:rsid w:val="1F0E3240"/>
    <w:rsid w:val="1F5B26D6"/>
    <w:rsid w:val="1F6007D8"/>
    <w:rsid w:val="1F6C3F34"/>
    <w:rsid w:val="1FA922C3"/>
    <w:rsid w:val="1FB748C5"/>
    <w:rsid w:val="1FC3402A"/>
    <w:rsid w:val="1FCE03C0"/>
    <w:rsid w:val="202A6722"/>
    <w:rsid w:val="203828DD"/>
    <w:rsid w:val="20497A92"/>
    <w:rsid w:val="205D4216"/>
    <w:rsid w:val="20746CEC"/>
    <w:rsid w:val="209D4381"/>
    <w:rsid w:val="20A33CCB"/>
    <w:rsid w:val="20BE129F"/>
    <w:rsid w:val="20E00C0C"/>
    <w:rsid w:val="211A31D2"/>
    <w:rsid w:val="218454A5"/>
    <w:rsid w:val="21903D8A"/>
    <w:rsid w:val="21F7470F"/>
    <w:rsid w:val="22086693"/>
    <w:rsid w:val="22561186"/>
    <w:rsid w:val="22965E6B"/>
    <w:rsid w:val="22AE28BF"/>
    <w:rsid w:val="22D64075"/>
    <w:rsid w:val="22D700DE"/>
    <w:rsid w:val="22F917C9"/>
    <w:rsid w:val="23226B91"/>
    <w:rsid w:val="23463622"/>
    <w:rsid w:val="235B1AD6"/>
    <w:rsid w:val="235B27CC"/>
    <w:rsid w:val="23866C6B"/>
    <w:rsid w:val="23874BA3"/>
    <w:rsid w:val="238D7E59"/>
    <w:rsid w:val="23A52724"/>
    <w:rsid w:val="23E07E45"/>
    <w:rsid w:val="2426737F"/>
    <w:rsid w:val="242C7FB7"/>
    <w:rsid w:val="24532B5A"/>
    <w:rsid w:val="245B2E54"/>
    <w:rsid w:val="24F24E35"/>
    <w:rsid w:val="25002F8D"/>
    <w:rsid w:val="250A091E"/>
    <w:rsid w:val="25546BA5"/>
    <w:rsid w:val="25550156"/>
    <w:rsid w:val="255F6E8A"/>
    <w:rsid w:val="256D43FD"/>
    <w:rsid w:val="258D4BC1"/>
    <w:rsid w:val="258E522C"/>
    <w:rsid w:val="25FB512C"/>
    <w:rsid w:val="262B2929"/>
    <w:rsid w:val="266B40F4"/>
    <w:rsid w:val="267D2FA7"/>
    <w:rsid w:val="267F67D1"/>
    <w:rsid w:val="268B6833"/>
    <w:rsid w:val="26B733C2"/>
    <w:rsid w:val="26D37563"/>
    <w:rsid w:val="26DC54DA"/>
    <w:rsid w:val="274B4345"/>
    <w:rsid w:val="2759752E"/>
    <w:rsid w:val="27641FEC"/>
    <w:rsid w:val="27870033"/>
    <w:rsid w:val="280B656E"/>
    <w:rsid w:val="28195D94"/>
    <w:rsid w:val="283D072F"/>
    <w:rsid w:val="286536CA"/>
    <w:rsid w:val="286B44D3"/>
    <w:rsid w:val="290F6532"/>
    <w:rsid w:val="291C049E"/>
    <w:rsid w:val="291F0973"/>
    <w:rsid w:val="29384AB9"/>
    <w:rsid w:val="293A037F"/>
    <w:rsid w:val="293D4896"/>
    <w:rsid w:val="294E1863"/>
    <w:rsid w:val="29556C6B"/>
    <w:rsid w:val="299249BD"/>
    <w:rsid w:val="29DB685D"/>
    <w:rsid w:val="29EC3DAC"/>
    <w:rsid w:val="29F20F87"/>
    <w:rsid w:val="2A015314"/>
    <w:rsid w:val="2A2644A5"/>
    <w:rsid w:val="2A2953D2"/>
    <w:rsid w:val="2A5E151F"/>
    <w:rsid w:val="2A6F2C28"/>
    <w:rsid w:val="2AB303AA"/>
    <w:rsid w:val="2ACD0275"/>
    <w:rsid w:val="2ADC5AFD"/>
    <w:rsid w:val="2AE56C24"/>
    <w:rsid w:val="2AF23A16"/>
    <w:rsid w:val="2AF552B4"/>
    <w:rsid w:val="2AF9470D"/>
    <w:rsid w:val="2B2A724C"/>
    <w:rsid w:val="2B3330A0"/>
    <w:rsid w:val="2B396545"/>
    <w:rsid w:val="2B762634"/>
    <w:rsid w:val="2B973B3C"/>
    <w:rsid w:val="2B97636B"/>
    <w:rsid w:val="2BC74505"/>
    <w:rsid w:val="2BF043F9"/>
    <w:rsid w:val="2C302A48"/>
    <w:rsid w:val="2C650DA2"/>
    <w:rsid w:val="2C6A7F5A"/>
    <w:rsid w:val="2CD70408"/>
    <w:rsid w:val="2CFB5024"/>
    <w:rsid w:val="2D1B0C53"/>
    <w:rsid w:val="2D261D28"/>
    <w:rsid w:val="2D380A40"/>
    <w:rsid w:val="2D7E66F1"/>
    <w:rsid w:val="2D95546D"/>
    <w:rsid w:val="2DA570F4"/>
    <w:rsid w:val="2DB43A1E"/>
    <w:rsid w:val="2DB85DC1"/>
    <w:rsid w:val="2DDB2F86"/>
    <w:rsid w:val="2DF1140A"/>
    <w:rsid w:val="2E1B0C2F"/>
    <w:rsid w:val="2E2D19AE"/>
    <w:rsid w:val="2E3662A3"/>
    <w:rsid w:val="2E4F43FC"/>
    <w:rsid w:val="2E764B34"/>
    <w:rsid w:val="2EB85F02"/>
    <w:rsid w:val="2ECB148D"/>
    <w:rsid w:val="2ED0014B"/>
    <w:rsid w:val="2ED161A3"/>
    <w:rsid w:val="2F265E4E"/>
    <w:rsid w:val="2F2820FC"/>
    <w:rsid w:val="2FA50B1C"/>
    <w:rsid w:val="2FAD33C2"/>
    <w:rsid w:val="2FB86C3C"/>
    <w:rsid w:val="2FD815CC"/>
    <w:rsid w:val="301A16BC"/>
    <w:rsid w:val="301B400C"/>
    <w:rsid w:val="30486A4B"/>
    <w:rsid w:val="309E3029"/>
    <w:rsid w:val="30B013AF"/>
    <w:rsid w:val="310E0297"/>
    <w:rsid w:val="313A1B8F"/>
    <w:rsid w:val="31AF60BD"/>
    <w:rsid w:val="31C54436"/>
    <w:rsid w:val="31DE4CF4"/>
    <w:rsid w:val="32140CAC"/>
    <w:rsid w:val="32387E25"/>
    <w:rsid w:val="325141C6"/>
    <w:rsid w:val="32792DB7"/>
    <w:rsid w:val="32AD108D"/>
    <w:rsid w:val="32B435BE"/>
    <w:rsid w:val="32F67E2E"/>
    <w:rsid w:val="32F819B1"/>
    <w:rsid w:val="335B1D88"/>
    <w:rsid w:val="335C76C1"/>
    <w:rsid w:val="33711F29"/>
    <w:rsid w:val="337B3536"/>
    <w:rsid w:val="3464452F"/>
    <w:rsid w:val="3469771D"/>
    <w:rsid w:val="34755008"/>
    <w:rsid w:val="34976726"/>
    <w:rsid w:val="34AC63E7"/>
    <w:rsid w:val="34F903B8"/>
    <w:rsid w:val="351A6043"/>
    <w:rsid w:val="35414648"/>
    <w:rsid w:val="35427B0F"/>
    <w:rsid w:val="356B5D1D"/>
    <w:rsid w:val="357F49FA"/>
    <w:rsid w:val="36394B26"/>
    <w:rsid w:val="36A4475E"/>
    <w:rsid w:val="36A56C68"/>
    <w:rsid w:val="36AA5E0A"/>
    <w:rsid w:val="36CA0C5E"/>
    <w:rsid w:val="36D05553"/>
    <w:rsid w:val="36E45212"/>
    <w:rsid w:val="36F91182"/>
    <w:rsid w:val="37066C5A"/>
    <w:rsid w:val="371C74DF"/>
    <w:rsid w:val="37217B5C"/>
    <w:rsid w:val="372E04CB"/>
    <w:rsid w:val="374E6478"/>
    <w:rsid w:val="37520F41"/>
    <w:rsid w:val="37597C5C"/>
    <w:rsid w:val="3762161D"/>
    <w:rsid w:val="378679C0"/>
    <w:rsid w:val="378F65A8"/>
    <w:rsid w:val="37A05DB8"/>
    <w:rsid w:val="37A12630"/>
    <w:rsid w:val="37AC319E"/>
    <w:rsid w:val="37D44BCF"/>
    <w:rsid w:val="37DE58F5"/>
    <w:rsid w:val="38083993"/>
    <w:rsid w:val="38715716"/>
    <w:rsid w:val="38895400"/>
    <w:rsid w:val="38BD4DB8"/>
    <w:rsid w:val="38C13A06"/>
    <w:rsid w:val="38C56C0D"/>
    <w:rsid w:val="38DE52AC"/>
    <w:rsid w:val="38E3090A"/>
    <w:rsid w:val="38E53BA7"/>
    <w:rsid w:val="390C7ED6"/>
    <w:rsid w:val="393042D6"/>
    <w:rsid w:val="39A77BA6"/>
    <w:rsid w:val="39C07B4A"/>
    <w:rsid w:val="3A0473C9"/>
    <w:rsid w:val="3A1273C6"/>
    <w:rsid w:val="3A4F49E1"/>
    <w:rsid w:val="3A5E2E76"/>
    <w:rsid w:val="3A6D6A80"/>
    <w:rsid w:val="3AE06945"/>
    <w:rsid w:val="3AFA401D"/>
    <w:rsid w:val="3AFF2602"/>
    <w:rsid w:val="3B1339F6"/>
    <w:rsid w:val="3B2A146C"/>
    <w:rsid w:val="3B3E1CA2"/>
    <w:rsid w:val="3B7F7C46"/>
    <w:rsid w:val="3B805D44"/>
    <w:rsid w:val="3B941E1F"/>
    <w:rsid w:val="3BA119E0"/>
    <w:rsid w:val="3BB05953"/>
    <w:rsid w:val="3BCC2061"/>
    <w:rsid w:val="3BDE19D1"/>
    <w:rsid w:val="3C5950AB"/>
    <w:rsid w:val="3C851CFB"/>
    <w:rsid w:val="3C893FAF"/>
    <w:rsid w:val="3C946E63"/>
    <w:rsid w:val="3CA827C1"/>
    <w:rsid w:val="3CAD59EE"/>
    <w:rsid w:val="3CC5567F"/>
    <w:rsid w:val="3CDA4418"/>
    <w:rsid w:val="3D38095E"/>
    <w:rsid w:val="3D643600"/>
    <w:rsid w:val="3D723DD3"/>
    <w:rsid w:val="3D751F42"/>
    <w:rsid w:val="3D820B0E"/>
    <w:rsid w:val="3D992E0C"/>
    <w:rsid w:val="3DA87F4F"/>
    <w:rsid w:val="3DC2196D"/>
    <w:rsid w:val="3E3300C3"/>
    <w:rsid w:val="3E7C7D6E"/>
    <w:rsid w:val="3E80503E"/>
    <w:rsid w:val="3F385E8A"/>
    <w:rsid w:val="3F6A3151"/>
    <w:rsid w:val="3F874C1D"/>
    <w:rsid w:val="3F973103"/>
    <w:rsid w:val="3F9B2645"/>
    <w:rsid w:val="3FD64258"/>
    <w:rsid w:val="403F2E01"/>
    <w:rsid w:val="405B3EA5"/>
    <w:rsid w:val="40814B23"/>
    <w:rsid w:val="408E72C3"/>
    <w:rsid w:val="408E7BCF"/>
    <w:rsid w:val="40AB15B8"/>
    <w:rsid w:val="40B26236"/>
    <w:rsid w:val="40C14C05"/>
    <w:rsid w:val="40C764D4"/>
    <w:rsid w:val="40D95381"/>
    <w:rsid w:val="41042A54"/>
    <w:rsid w:val="413B181B"/>
    <w:rsid w:val="416359C8"/>
    <w:rsid w:val="41681350"/>
    <w:rsid w:val="416F668A"/>
    <w:rsid w:val="41713E9C"/>
    <w:rsid w:val="419378A9"/>
    <w:rsid w:val="419F6662"/>
    <w:rsid w:val="41A72D03"/>
    <w:rsid w:val="41B63597"/>
    <w:rsid w:val="41BC55E0"/>
    <w:rsid w:val="41BF069E"/>
    <w:rsid w:val="420B7389"/>
    <w:rsid w:val="423563C7"/>
    <w:rsid w:val="42C57370"/>
    <w:rsid w:val="42DD6902"/>
    <w:rsid w:val="42FF450A"/>
    <w:rsid w:val="430832B2"/>
    <w:rsid w:val="43144276"/>
    <w:rsid w:val="43264088"/>
    <w:rsid w:val="43333AFF"/>
    <w:rsid w:val="434966C0"/>
    <w:rsid w:val="43603D96"/>
    <w:rsid w:val="437C4518"/>
    <w:rsid w:val="43900453"/>
    <w:rsid w:val="43AA4B1B"/>
    <w:rsid w:val="43AD25D6"/>
    <w:rsid w:val="43C42B78"/>
    <w:rsid w:val="43CB7C06"/>
    <w:rsid w:val="43CE514A"/>
    <w:rsid w:val="43D2785E"/>
    <w:rsid w:val="43EB0B8A"/>
    <w:rsid w:val="43F26816"/>
    <w:rsid w:val="441E0010"/>
    <w:rsid w:val="44352E99"/>
    <w:rsid w:val="445769C9"/>
    <w:rsid w:val="44637696"/>
    <w:rsid w:val="44740DA7"/>
    <w:rsid w:val="44881E95"/>
    <w:rsid w:val="44C7578F"/>
    <w:rsid w:val="44D31AB8"/>
    <w:rsid w:val="44D33BE7"/>
    <w:rsid w:val="45111167"/>
    <w:rsid w:val="4517597F"/>
    <w:rsid w:val="45442C68"/>
    <w:rsid w:val="454815E5"/>
    <w:rsid w:val="455D72FE"/>
    <w:rsid w:val="457C2033"/>
    <w:rsid w:val="45CF47E4"/>
    <w:rsid w:val="45F70027"/>
    <w:rsid w:val="46084EB5"/>
    <w:rsid w:val="4609638B"/>
    <w:rsid w:val="466A125B"/>
    <w:rsid w:val="46994235"/>
    <w:rsid w:val="46A2549B"/>
    <w:rsid w:val="46A95479"/>
    <w:rsid w:val="46B856BC"/>
    <w:rsid w:val="46F77B89"/>
    <w:rsid w:val="4743767B"/>
    <w:rsid w:val="4757256C"/>
    <w:rsid w:val="478A4765"/>
    <w:rsid w:val="47BD4669"/>
    <w:rsid w:val="47E90CDF"/>
    <w:rsid w:val="47F15329"/>
    <w:rsid w:val="481728B6"/>
    <w:rsid w:val="482657E1"/>
    <w:rsid w:val="486A0BB4"/>
    <w:rsid w:val="487B3318"/>
    <w:rsid w:val="48A3643A"/>
    <w:rsid w:val="48B93029"/>
    <w:rsid w:val="48DA45E2"/>
    <w:rsid w:val="48DB1915"/>
    <w:rsid w:val="496D1745"/>
    <w:rsid w:val="49726A4B"/>
    <w:rsid w:val="498868D5"/>
    <w:rsid w:val="49984EFD"/>
    <w:rsid w:val="49B0569C"/>
    <w:rsid w:val="49C469F4"/>
    <w:rsid w:val="4A076C56"/>
    <w:rsid w:val="4A431F7F"/>
    <w:rsid w:val="4A711501"/>
    <w:rsid w:val="4AA659FB"/>
    <w:rsid w:val="4AAF0341"/>
    <w:rsid w:val="4ADB07DF"/>
    <w:rsid w:val="4ADE5F63"/>
    <w:rsid w:val="4AE253FD"/>
    <w:rsid w:val="4B097E96"/>
    <w:rsid w:val="4B105AC6"/>
    <w:rsid w:val="4B140ACE"/>
    <w:rsid w:val="4B54430C"/>
    <w:rsid w:val="4B7B64DF"/>
    <w:rsid w:val="4BA10E14"/>
    <w:rsid w:val="4BB73B85"/>
    <w:rsid w:val="4BD411EA"/>
    <w:rsid w:val="4BF478AD"/>
    <w:rsid w:val="4C17384D"/>
    <w:rsid w:val="4C257A37"/>
    <w:rsid w:val="4C552A37"/>
    <w:rsid w:val="4C64712B"/>
    <w:rsid w:val="4C700EF1"/>
    <w:rsid w:val="4C760354"/>
    <w:rsid w:val="4C891B35"/>
    <w:rsid w:val="4CD4494E"/>
    <w:rsid w:val="4CE216E4"/>
    <w:rsid w:val="4D20222E"/>
    <w:rsid w:val="4D48432B"/>
    <w:rsid w:val="4D7F6F33"/>
    <w:rsid w:val="4DA62A1D"/>
    <w:rsid w:val="4DDE31B9"/>
    <w:rsid w:val="4DF50B78"/>
    <w:rsid w:val="4E11030D"/>
    <w:rsid w:val="4E6938E7"/>
    <w:rsid w:val="4E6A5759"/>
    <w:rsid w:val="4E6F0D56"/>
    <w:rsid w:val="4E701DC0"/>
    <w:rsid w:val="4E7E543D"/>
    <w:rsid w:val="4E93713A"/>
    <w:rsid w:val="4EA26BC8"/>
    <w:rsid w:val="4EBB21ED"/>
    <w:rsid w:val="4ECA741E"/>
    <w:rsid w:val="4EFE07F8"/>
    <w:rsid w:val="4F006719"/>
    <w:rsid w:val="4F2E489B"/>
    <w:rsid w:val="4F4C72E9"/>
    <w:rsid w:val="4F5166AD"/>
    <w:rsid w:val="4F5D25FD"/>
    <w:rsid w:val="4F643265"/>
    <w:rsid w:val="4F741231"/>
    <w:rsid w:val="4FB41D44"/>
    <w:rsid w:val="4FB93303"/>
    <w:rsid w:val="4FBC32D6"/>
    <w:rsid w:val="4FCE7CFE"/>
    <w:rsid w:val="50101C63"/>
    <w:rsid w:val="50105D76"/>
    <w:rsid w:val="502B5E6D"/>
    <w:rsid w:val="50A576C5"/>
    <w:rsid w:val="50BB3EFC"/>
    <w:rsid w:val="50BF6E81"/>
    <w:rsid w:val="50FF0870"/>
    <w:rsid w:val="511C3DE5"/>
    <w:rsid w:val="51312C3A"/>
    <w:rsid w:val="513D513B"/>
    <w:rsid w:val="513F080C"/>
    <w:rsid w:val="5142015D"/>
    <w:rsid w:val="518E2B89"/>
    <w:rsid w:val="51A206CC"/>
    <w:rsid w:val="51A86022"/>
    <w:rsid w:val="51FE3FDB"/>
    <w:rsid w:val="52285DEB"/>
    <w:rsid w:val="52654DCD"/>
    <w:rsid w:val="527E1EAF"/>
    <w:rsid w:val="52D719EE"/>
    <w:rsid w:val="52DA541F"/>
    <w:rsid w:val="52E23E17"/>
    <w:rsid w:val="5306542C"/>
    <w:rsid w:val="530A15C8"/>
    <w:rsid w:val="533662E6"/>
    <w:rsid w:val="53390376"/>
    <w:rsid w:val="533C1C56"/>
    <w:rsid w:val="534A52A6"/>
    <w:rsid w:val="53796D79"/>
    <w:rsid w:val="53842532"/>
    <w:rsid w:val="53914B2C"/>
    <w:rsid w:val="53DC38BE"/>
    <w:rsid w:val="53F65A75"/>
    <w:rsid w:val="540A24A6"/>
    <w:rsid w:val="541D6439"/>
    <w:rsid w:val="546A09A4"/>
    <w:rsid w:val="549E4143"/>
    <w:rsid w:val="54A77BD0"/>
    <w:rsid w:val="54DE52B7"/>
    <w:rsid w:val="54E87AB4"/>
    <w:rsid w:val="552535BC"/>
    <w:rsid w:val="553813F1"/>
    <w:rsid w:val="557E3F74"/>
    <w:rsid w:val="55821076"/>
    <w:rsid w:val="55A25EB5"/>
    <w:rsid w:val="55EB6513"/>
    <w:rsid w:val="55F926AC"/>
    <w:rsid w:val="56020031"/>
    <w:rsid w:val="56292132"/>
    <w:rsid w:val="56493792"/>
    <w:rsid w:val="56562A21"/>
    <w:rsid w:val="56777341"/>
    <w:rsid w:val="56D402F0"/>
    <w:rsid w:val="572F4B71"/>
    <w:rsid w:val="575329D5"/>
    <w:rsid w:val="57601BE6"/>
    <w:rsid w:val="576959DB"/>
    <w:rsid w:val="57790E97"/>
    <w:rsid w:val="57B4461F"/>
    <w:rsid w:val="583F5C3D"/>
    <w:rsid w:val="5849381E"/>
    <w:rsid w:val="589A5311"/>
    <w:rsid w:val="589F66DB"/>
    <w:rsid w:val="590E0796"/>
    <w:rsid w:val="59147ABA"/>
    <w:rsid w:val="5918680C"/>
    <w:rsid w:val="594015B1"/>
    <w:rsid w:val="59554FEC"/>
    <w:rsid w:val="595A0DC1"/>
    <w:rsid w:val="596D4A2C"/>
    <w:rsid w:val="599B0EFC"/>
    <w:rsid w:val="599C2C1B"/>
    <w:rsid w:val="599C7120"/>
    <w:rsid w:val="59BD150F"/>
    <w:rsid w:val="59BD511F"/>
    <w:rsid w:val="59F2174F"/>
    <w:rsid w:val="5A130C2C"/>
    <w:rsid w:val="5A392A01"/>
    <w:rsid w:val="5A39563D"/>
    <w:rsid w:val="5A44578C"/>
    <w:rsid w:val="5ADF2A17"/>
    <w:rsid w:val="5AE0581C"/>
    <w:rsid w:val="5AE96334"/>
    <w:rsid w:val="5AF13737"/>
    <w:rsid w:val="5B073D10"/>
    <w:rsid w:val="5B2F3729"/>
    <w:rsid w:val="5B31213F"/>
    <w:rsid w:val="5B5F738D"/>
    <w:rsid w:val="5B735943"/>
    <w:rsid w:val="5B9E3940"/>
    <w:rsid w:val="5BA54009"/>
    <w:rsid w:val="5BC11E3D"/>
    <w:rsid w:val="5BC27B41"/>
    <w:rsid w:val="5BE43388"/>
    <w:rsid w:val="5C142F3C"/>
    <w:rsid w:val="5C167E2B"/>
    <w:rsid w:val="5C313040"/>
    <w:rsid w:val="5C643EC4"/>
    <w:rsid w:val="5C857737"/>
    <w:rsid w:val="5CCF1148"/>
    <w:rsid w:val="5CD53D28"/>
    <w:rsid w:val="5CE9389A"/>
    <w:rsid w:val="5CF718B7"/>
    <w:rsid w:val="5D0460DC"/>
    <w:rsid w:val="5D2366CB"/>
    <w:rsid w:val="5D3331A6"/>
    <w:rsid w:val="5D8A153C"/>
    <w:rsid w:val="5DDC1EC7"/>
    <w:rsid w:val="5DE1497B"/>
    <w:rsid w:val="5E135BA1"/>
    <w:rsid w:val="5E1D1079"/>
    <w:rsid w:val="5E211941"/>
    <w:rsid w:val="5E6D59C3"/>
    <w:rsid w:val="5E8537C2"/>
    <w:rsid w:val="5E9341CF"/>
    <w:rsid w:val="5E9C0CBE"/>
    <w:rsid w:val="5EDA6373"/>
    <w:rsid w:val="5EF46D8B"/>
    <w:rsid w:val="5F182D44"/>
    <w:rsid w:val="5F1A6ABC"/>
    <w:rsid w:val="5F5A15AE"/>
    <w:rsid w:val="5F9C1BC7"/>
    <w:rsid w:val="5FC4513D"/>
    <w:rsid w:val="5FFB68ED"/>
    <w:rsid w:val="601F4136"/>
    <w:rsid w:val="6022031E"/>
    <w:rsid w:val="60AA69DE"/>
    <w:rsid w:val="60DC7024"/>
    <w:rsid w:val="61183C2B"/>
    <w:rsid w:val="614150DB"/>
    <w:rsid w:val="6151078F"/>
    <w:rsid w:val="61695AD8"/>
    <w:rsid w:val="617D1400"/>
    <w:rsid w:val="61903A3C"/>
    <w:rsid w:val="61C24BFD"/>
    <w:rsid w:val="61E3018A"/>
    <w:rsid w:val="620D46B6"/>
    <w:rsid w:val="62145A44"/>
    <w:rsid w:val="623770E9"/>
    <w:rsid w:val="626004E0"/>
    <w:rsid w:val="634A483E"/>
    <w:rsid w:val="637A3FCD"/>
    <w:rsid w:val="6386335A"/>
    <w:rsid w:val="63A236A6"/>
    <w:rsid w:val="63BB0870"/>
    <w:rsid w:val="63C51B85"/>
    <w:rsid w:val="642B45E0"/>
    <w:rsid w:val="64366989"/>
    <w:rsid w:val="64604EAC"/>
    <w:rsid w:val="64740A1C"/>
    <w:rsid w:val="64805FF8"/>
    <w:rsid w:val="64C1262D"/>
    <w:rsid w:val="64D7429C"/>
    <w:rsid w:val="650F3891"/>
    <w:rsid w:val="652E63B1"/>
    <w:rsid w:val="65384140"/>
    <w:rsid w:val="653D443F"/>
    <w:rsid w:val="65434447"/>
    <w:rsid w:val="65677A9C"/>
    <w:rsid w:val="656F7113"/>
    <w:rsid w:val="65D200F0"/>
    <w:rsid w:val="65F73581"/>
    <w:rsid w:val="65FA31A3"/>
    <w:rsid w:val="6604604E"/>
    <w:rsid w:val="66457796"/>
    <w:rsid w:val="66A5387A"/>
    <w:rsid w:val="66C25C39"/>
    <w:rsid w:val="66C2621A"/>
    <w:rsid w:val="66FE060F"/>
    <w:rsid w:val="67573E7B"/>
    <w:rsid w:val="6764746E"/>
    <w:rsid w:val="67656B1B"/>
    <w:rsid w:val="679542C8"/>
    <w:rsid w:val="67AE419D"/>
    <w:rsid w:val="67AF209E"/>
    <w:rsid w:val="67B22635"/>
    <w:rsid w:val="67B60664"/>
    <w:rsid w:val="67BE74C9"/>
    <w:rsid w:val="68227E19"/>
    <w:rsid w:val="683769EB"/>
    <w:rsid w:val="683C6122"/>
    <w:rsid w:val="684F37DE"/>
    <w:rsid w:val="686D1E60"/>
    <w:rsid w:val="6870620A"/>
    <w:rsid w:val="68745672"/>
    <w:rsid w:val="688A1EA1"/>
    <w:rsid w:val="68AE714D"/>
    <w:rsid w:val="68B2669E"/>
    <w:rsid w:val="68CB6160"/>
    <w:rsid w:val="68E22B52"/>
    <w:rsid w:val="68E415E7"/>
    <w:rsid w:val="68EB131E"/>
    <w:rsid w:val="68F3373D"/>
    <w:rsid w:val="69182A19"/>
    <w:rsid w:val="69277887"/>
    <w:rsid w:val="69764EE6"/>
    <w:rsid w:val="698C50B9"/>
    <w:rsid w:val="698E1753"/>
    <w:rsid w:val="69B642C0"/>
    <w:rsid w:val="69D47128"/>
    <w:rsid w:val="69E55F18"/>
    <w:rsid w:val="69F07ED0"/>
    <w:rsid w:val="69FE3890"/>
    <w:rsid w:val="6A10379F"/>
    <w:rsid w:val="6A4F72AA"/>
    <w:rsid w:val="6A636242"/>
    <w:rsid w:val="6A7A0A2B"/>
    <w:rsid w:val="6A7F636D"/>
    <w:rsid w:val="6AB161D5"/>
    <w:rsid w:val="6AC67AF8"/>
    <w:rsid w:val="6ADE7537"/>
    <w:rsid w:val="6AF26B3F"/>
    <w:rsid w:val="6B0A0356"/>
    <w:rsid w:val="6B133F99"/>
    <w:rsid w:val="6B171379"/>
    <w:rsid w:val="6B221B0E"/>
    <w:rsid w:val="6B426B13"/>
    <w:rsid w:val="6B9419A4"/>
    <w:rsid w:val="6BC4672D"/>
    <w:rsid w:val="6C122EBF"/>
    <w:rsid w:val="6C364F34"/>
    <w:rsid w:val="6C3A4520"/>
    <w:rsid w:val="6C6204DD"/>
    <w:rsid w:val="6C6B60B5"/>
    <w:rsid w:val="6C7543E1"/>
    <w:rsid w:val="6C7D42B4"/>
    <w:rsid w:val="6C8A3E98"/>
    <w:rsid w:val="6C963B87"/>
    <w:rsid w:val="6CA96079"/>
    <w:rsid w:val="6CAC1F8A"/>
    <w:rsid w:val="6CAD0F6F"/>
    <w:rsid w:val="6CC81EA4"/>
    <w:rsid w:val="6CE17B08"/>
    <w:rsid w:val="6CEB1759"/>
    <w:rsid w:val="6CF42792"/>
    <w:rsid w:val="6D171F4F"/>
    <w:rsid w:val="6D37776E"/>
    <w:rsid w:val="6D69517B"/>
    <w:rsid w:val="6D895E36"/>
    <w:rsid w:val="6DD644F6"/>
    <w:rsid w:val="6E030F65"/>
    <w:rsid w:val="6EC8214A"/>
    <w:rsid w:val="6F1976C8"/>
    <w:rsid w:val="6F1D055D"/>
    <w:rsid w:val="6F4A0A27"/>
    <w:rsid w:val="6F634051"/>
    <w:rsid w:val="6F926779"/>
    <w:rsid w:val="6FFC5967"/>
    <w:rsid w:val="70021CEB"/>
    <w:rsid w:val="703412AA"/>
    <w:rsid w:val="704838FD"/>
    <w:rsid w:val="7066454C"/>
    <w:rsid w:val="707F6878"/>
    <w:rsid w:val="709119F6"/>
    <w:rsid w:val="70AF7F0C"/>
    <w:rsid w:val="70BC644D"/>
    <w:rsid w:val="70D16063"/>
    <w:rsid w:val="70F562D7"/>
    <w:rsid w:val="713D64DC"/>
    <w:rsid w:val="714A1292"/>
    <w:rsid w:val="718720E0"/>
    <w:rsid w:val="71941D4C"/>
    <w:rsid w:val="71F7318A"/>
    <w:rsid w:val="720634E7"/>
    <w:rsid w:val="72094B9E"/>
    <w:rsid w:val="721A3870"/>
    <w:rsid w:val="722B3B02"/>
    <w:rsid w:val="724A31D9"/>
    <w:rsid w:val="724F3AC4"/>
    <w:rsid w:val="72567E7E"/>
    <w:rsid w:val="72873F22"/>
    <w:rsid w:val="728E35F1"/>
    <w:rsid w:val="72DB435C"/>
    <w:rsid w:val="731750C1"/>
    <w:rsid w:val="737C6513"/>
    <w:rsid w:val="739641CD"/>
    <w:rsid w:val="73F76C73"/>
    <w:rsid w:val="740C0054"/>
    <w:rsid w:val="746135D3"/>
    <w:rsid w:val="74825670"/>
    <w:rsid w:val="7493410F"/>
    <w:rsid w:val="74C104FD"/>
    <w:rsid w:val="74CC297A"/>
    <w:rsid w:val="753541F8"/>
    <w:rsid w:val="7544268D"/>
    <w:rsid w:val="755B467D"/>
    <w:rsid w:val="75781DD0"/>
    <w:rsid w:val="757C3A15"/>
    <w:rsid w:val="75824D9D"/>
    <w:rsid w:val="75AB1C93"/>
    <w:rsid w:val="75B258B6"/>
    <w:rsid w:val="761B163F"/>
    <w:rsid w:val="761F3505"/>
    <w:rsid w:val="76486327"/>
    <w:rsid w:val="76695DFA"/>
    <w:rsid w:val="767303DF"/>
    <w:rsid w:val="76766876"/>
    <w:rsid w:val="76810114"/>
    <w:rsid w:val="76C23869"/>
    <w:rsid w:val="76E41762"/>
    <w:rsid w:val="76E46ECE"/>
    <w:rsid w:val="7717316E"/>
    <w:rsid w:val="77603777"/>
    <w:rsid w:val="77786406"/>
    <w:rsid w:val="77901BB9"/>
    <w:rsid w:val="77925931"/>
    <w:rsid w:val="779B3C6B"/>
    <w:rsid w:val="77AB5706"/>
    <w:rsid w:val="77BD3D54"/>
    <w:rsid w:val="77C7479C"/>
    <w:rsid w:val="786D6438"/>
    <w:rsid w:val="787B3EF7"/>
    <w:rsid w:val="787D26D8"/>
    <w:rsid w:val="788E3223"/>
    <w:rsid w:val="789569D7"/>
    <w:rsid w:val="78E06AB0"/>
    <w:rsid w:val="798E0318"/>
    <w:rsid w:val="79AF62F8"/>
    <w:rsid w:val="7A0D2DBC"/>
    <w:rsid w:val="7A1F0FD2"/>
    <w:rsid w:val="7A326EC1"/>
    <w:rsid w:val="7A721678"/>
    <w:rsid w:val="7A752F65"/>
    <w:rsid w:val="7AA3205E"/>
    <w:rsid w:val="7AC415A1"/>
    <w:rsid w:val="7AD93877"/>
    <w:rsid w:val="7ADB3C24"/>
    <w:rsid w:val="7B192E57"/>
    <w:rsid w:val="7B2F7570"/>
    <w:rsid w:val="7B7D62B0"/>
    <w:rsid w:val="7BF53DED"/>
    <w:rsid w:val="7BFC0690"/>
    <w:rsid w:val="7C042B76"/>
    <w:rsid w:val="7C10112E"/>
    <w:rsid w:val="7C1D50F5"/>
    <w:rsid w:val="7C4756F7"/>
    <w:rsid w:val="7C6070F8"/>
    <w:rsid w:val="7C6106D5"/>
    <w:rsid w:val="7C6151AF"/>
    <w:rsid w:val="7C867CD4"/>
    <w:rsid w:val="7CBD556F"/>
    <w:rsid w:val="7CC540BD"/>
    <w:rsid w:val="7CF806FC"/>
    <w:rsid w:val="7D1E37C3"/>
    <w:rsid w:val="7D3B0F76"/>
    <w:rsid w:val="7D423759"/>
    <w:rsid w:val="7D5E4872"/>
    <w:rsid w:val="7D695F1A"/>
    <w:rsid w:val="7D712C70"/>
    <w:rsid w:val="7D816BD7"/>
    <w:rsid w:val="7D925508"/>
    <w:rsid w:val="7DD956AA"/>
    <w:rsid w:val="7E214310"/>
    <w:rsid w:val="7E224C88"/>
    <w:rsid w:val="7E2D5B39"/>
    <w:rsid w:val="7E42351F"/>
    <w:rsid w:val="7E7E6C0F"/>
    <w:rsid w:val="7ED160D1"/>
    <w:rsid w:val="7EDB5E10"/>
    <w:rsid w:val="7EEE3521"/>
    <w:rsid w:val="7F1A34C9"/>
    <w:rsid w:val="7F2B4D67"/>
    <w:rsid w:val="7F9F5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autoSpaceDE w:val="0"/>
      <w:autoSpaceDN w:val="0"/>
      <w:adjustRightInd w:val="0"/>
      <w:ind w:firstLine="420"/>
    </w:pPr>
    <w:rPr>
      <w:rFonts w:ascii="宋体"/>
      <w:szCs w:val="20"/>
    </w:rPr>
  </w:style>
  <w:style w:type="paragraph" w:styleId="6">
    <w:name w:val="toa heading"/>
    <w:basedOn w:val="1"/>
    <w:next w:val="1"/>
    <w:qFormat/>
    <w:uiPriority w:val="0"/>
    <w:pPr>
      <w:spacing w:before="120"/>
    </w:pPr>
    <w:rPr>
      <w:rFonts w:ascii="Cambria" w:hAnsi="Cambria"/>
      <w:szCs w:val="20"/>
    </w:rPr>
  </w:style>
  <w:style w:type="paragraph" w:styleId="7">
    <w:name w:val="Body Text"/>
    <w:basedOn w:val="1"/>
    <w:next w:val="1"/>
    <w:qFormat/>
    <w:uiPriority w:val="99"/>
    <w:pPr>
      <w:numPr>
        <w:ilvl w:val="0"/>
        <w:numId w:val="1"/>
      </w:numPr>
      <w:tabs>
        <w:tab w:val="clear" w:pos="780"/>
      </w:tabs>
      <w:ind w:left="0" w:firstLine="0"/>
    </w:pPr>
    <w:rPr>
      <w:rFonts w:ascii="黑体" w:eastAsia="黑体"/>
      <w:sz w:val="22"/>
    </w:rPr>
  </w:style>
  <w:style w:type="paragraph" w:styleId="8">
    <w:name w:val="Body Text Indent"/>
    <w:basedOn w:val="1"/>
    <w:next w:val="9"/>
    <w:qFormat/>
    <w:uiPriority w:val="0"/>
    <w:pPr>
      <w:spacing w:after="120"/>
      <w:ind w:left="200" w:leftChars="200"/>
    </w:pPr>
  </w:style>
  <w:style w:type="paragraph" w:styleId="9">
    <w:name w:val="Body Text First Indent 2"/>
    <w:basedOn w:val="8"/>
    <w:next w:val="1"/>
    <w:qFormat/>
    <w:uiPriority w:val="0"/>
    <w:pPr>
      <w:ind w:firstLine="420" w:firstLineChars="200"/>
    </w:pPr>
  </w:style>
  <w:style w:type="paragraph" w:styleId="10">
    <w:name w:val="Plain Text"/>
    <w:basedOn w:val="1"/>
    <w:next w:val="11"/>
    <w:qFormat/>
    <w:uiPriority w:val="0"/>
    <w:rPr>
      <w:rFonts w:ascii="宋体"/>
      <w:szCs w:val="20"/>
      <w:u w:color="000000"/>
    </w:rPr>
  </w:style>
  <w:style w:type="paragraph" w:styleId="11">
    <w:name w:val="index 7"/>
    <w:basedOn w:val="1"/>
    <w:next w:val="1"/>
    <w:qFormat/>
    <w:uiPriority w:val="0"/>
    <w:pPr>
      <w:ind w:left="1200" w:leftChars="1200"/>
    </w:pPr>
    <w:rPr>
      <w:color w:val="auto"/>
      <w:kern w:val="2"/>
    </w:rPr>
  </w:style>
  <w:style w:type="paragraph" w:styleId="12">
    <w:name w:val="Date"/>
    <w:basedOn w:val="1"/>
    <w:next w:val="1"/>
    <w:qFormat/>
    <w:uiPriority w:val="0"/>
    <w:rPr>
      <w:rFonts w:ascii="Arial" w:hAnsi="Arial" w:eastAsia="仿宋_GB2312"/>
      <w:sz w:val="32"/>
      <w:szCs w:val="20"/>
      <w:u w:color="000000"/>
    </w:rPr>
  </w:style>
  <w:style w:type="paragraph" w:styleId="13">
    <w:name w:val="Balloon Text"/>
    <w:basedOn w:val="1"/>
    <w:qFormat/>
    <w:uiPriority w:val="0"/>
    <w:rPr>
      <w:sz w:val="18"/>
      <w:szCs w:val="18"/>
    </w:rPr>
  </w:style>
  <w:style w:type="paragraph" w:styleId="14">
    <w:name w:val="footer"/>
    <w:basedOn w:val="1"/>
    <w:qFormat/>
    <w:uiPriority w:val="0"/>
    <w:pPr>
      <w:tabs>
        <w:tab w:val="center" w:pos="4153"/>
        <w:tab w:val="right" w:pos="8306"/>
      </w:tabs>
      <w:snapToGrid w:val="0"/>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6">
    <w:name w:val="toc 1"/>
    <w:basedOn w:val="1"/>
    <w:next w:val="1"/>
    <w:qFormat/>
    <w:uiPriority w:val="0"/>
    <w:pPr>
      <w:widowControl/>
      <w:spacing w:after="100" w:line="276" w:lineRule="auto"/>
      <w:jc w:val="left"/>
    </w:pPr>
    <w:rPr>
      <w:kern w:val="0"/>
      <w:sz w:val="22"/>
    </w:rPr>
  </w:style>
  <w:style w:type="paragraph" w:styleId="17">
    <w:name w:val="footnote text"/>
    <w:basedOn w:val="1"/>
    <w:semiHidden/>
    <w:unhideWhenUsed/>
    <w:qFormat/>
    <w:uiPriority w:val="99"/>
    <w:pPr>
      <w:snapToGrid w:val="0"/>
    </w:pPr>
    <w:rPr>
      <w:sz w:val="18"/>
      <w:szCs w:val="18"/>
    </w:rPr>
  </w:style>
  <w:style w:type="paragraph" w:styleId="18">
    <w:name w:val="Body Text 2"/>
    <w:basedOn w:val="1"/>
    <w:qFormat/>
    <w:uiPriority w:val="0"/>
    <w:pPr>
      <w:tabs>
        <w:tab w:val="left" w:pos="0"/>
      </w:tabs>
      <w:spacing w:line="400" w:lineRule="atLeast"/>
    </w:pPr>
    <w:rPr>
      <w:rFonts w:ascii="Arial" w:hAnsi="Arial"/>
    </w:rPr>
  </w:style>
  <w:style w:type="paragraph" w:styleId="19">
    <w:name w:val="Normal (Web)"/>
    <w:basedOn w:val="1"/>
    <w:qFormat/>
    <w:uiPriority w:val="99"/>
    <w:pPr>
      <w:widowControl/>
    </w:pPr>
    <w:rPr>
      <w:rFonts w:ascii="宋体" w:hAnsi="宋体" w:eastAsia="宋体" w:cs="宋体"/>
    </w:rPr>
  </w:style>
  <w:style w:type="paragraph" w:styleId="20">
    <w:name w:val="Title"/>
    <w:basedOn w:val="1"/>
    <w:next w:val="1"/>
    <w:qFormat/>
    <w:uiPriority w:val="0"/>
    <w:pPr>
      <w:spacing w:before="240" w:after="60"/>
      <w:jc w:val="center"/>
      <w:outlineLvl w:val="0"/>
    </w:pPr>
    <w:rPr>
      <w:rFonts w:ascii="Cambria" w:hAnsi="Cambria"/>
      <w:b/>
      <w:bCs/>
      <w:sz w:val="32"/>
      <w:szCs w:val="32"/>
    </w:rPr>
  </w:style>
  <w:style w:type="paragraph" w:styleId="21">
    <w:name w:val="Body Text First Indent"/>
    <w:basedOn w:val="7"/>
    <w:qFormat/>
    <w:uiPriority w:val="0"/>
    <w:pPr>
      <w:tabs>
        <w:tab w:val="left" w:pos="780"/>
      </w:tabs>
      <w:spacing w:after="220" w:afterLines="0" w:line="220" w:lineRule="atLeast"/>
      <w:ind w:firstLine="420"/>
    </w:pPr>
    <w:rPr>
      <w:rFonts w:ascii="Times New Roman" w:hAnsi="Times New Roman" w:eastAsia="宋体" w:cs="Times New Roman"/>
      <w:sz w:val="21"/>
      <w:szCs w:val="20"/>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0"/>
    <w:rPr>
      <w:b/>
      <w:bCs/>
    </w:rPr>
  </w:style>
  <w:style w:type="character" w:styleId="26">
    <w:name w:val="Hyperlink"/>
    <w:qFormat/>
    <w:uiPriority w:val="99"/>
    <w:rPr>
      <w:color w:val="0000FF"/>
      <w:u w:val="single"/>
    </w:rPr>
  </w:style>
  <w:style w:type="character" w:styleId="27">
    <w:name w:val="footnote reference"/>
    <w:basedOn w:val="24"/>
    <w:semiHidden/>
    <w:unhideWhenUsed/>
    <w:qFormat/>
    <w:uiPriority w:val="99"/>
    <w:rPr>
      <w:vertAlign w:val="superscript"/>
    </w:rPr>
  </w:style>
  <w:style w:type="paragraph" w:customStyle="1" w:styleId="28">
    <w:name w:val="Default"/>
    <w:next w:val="2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
    <w:name w:val="大标题"/>
    <w:basedOn w:val="1"/>
    <w:next w:val="9"/>
    <w:qFormat/>
    <w:uiPriority w:val="0"/>
    <w:pPr>
      <w:jc w:val="center"/>
    </w:pPr>
    <w:rPr>
      <w:rFonts w:ascii="Arial" w:hAnsi="Arial" w:eastAsia="宋体" w:cs="Times New Roman"/>
      <w:b/>
      <w:sz w:val="28"/>
      <w:szCs w:val="24"/>
    </w:rPr>
  </w:style>
  <w:style w:type="paragraph" w:customStyle="1" w:styleId="30">
    <w:name w:val="样式 样式 左侧:  2 字符 + 左侧:  0.85 厘米 首行缩进:  2 字符1"/>
    <w:basedOn w:val="1"/>
    <w:qFormat/>
    <w:uiPriority w:val="0"/>
    <w:pPr>
      <w:ind w:left="482" w:firstLine="200" w:firstLineChars="200"/>
    </w:pPr>
    <w:rPr>
      <w:rFonts w:cs="宋体"/>
      <w:szCs w:val="20"/>
    </w:rPr>
  </w:style>
  <w:style w:type="paragraph" w:customStyle="1" w:styleId="31">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2">
    <w:name w:val="正文格式"/>
    <w:basedOn w:val="1"/>
    <w:qFormat/>
    <w:uiPriority w:val="99"/>
    <w:pPr>
      <w:widowControl/>
      <w:adjustRightInd w:val="0"/>
      <w:snapToGrid w:val="0"/>
      <w:spacing w:line="400" w:lineRule="atLeast"/>
      <w:ind w:firstLine="482"/>
      <w:textAlignment w:val="baseline"/>
    </w:pPr>
  </w:style>
  <w:style w:type="paragraph" w:customStyle="1" w:styleId="33">
    <w:name w:val="文档正文"/>
    <w:basedOn w:val="5"/>
    <w:qFormat/>
    <w:uiPriority w:val="0"/>
    <w:pPr>
      <w:spacing w:line="360" w:lineRule="auto"/>
    </w:pPr>
    <w:rPr>
      <w:rFonts w:hAnsi="宋体"/>
      <w:b/>
      <w:bCs/>
    </w:rPr>
  </w:style>
  <w:style w:type="paragraph" w:customStyle="1" w:styleId="34">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35">
    <w:name w:val="Heading #2|1"/>
    <w:basedOn w:val="1"/>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36">
    <w:name w:val="Body text|2"/>
    <w:basedOn w:val="1"/>
    <w:qFormat/>
    <w:uiPriority w:val="0"/>
    <w:pPr>
      <w:spacing w:after="260"/>
      <w:ind w:firstLine="140"/>
    </w:pPr>
    <w:rPr>
      <w:rFonts w:ascii="宋体" w:hAnsi="宋体" w:eastAsia="宋体" w:cs="宋体"/>
      <w:sz w:val="30"/>
      <w:szCs w:val="30"/>
      <w:lang w:val="zh-TW" w:eastAsia="zh-TW" w:bidi="zh-TW"/>
    </w:rPr>
  </w:style>
  <w:style w:type="paragraph" w:customStyle="1" w:styleId="37">
    <w:name w:val="Body text|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8">
    <w:name w:val="Other|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9">
    <w:name w:val="Table caption|1"/>
    <w:basedOn w:val="1"/>
    <w:qFormat/>
    <w:uiPriority w:val="0"/>
    <w:rPr>
      <w:rFonts w:ascii="宋体" w:hAnsi="宋体" w:eastAsia="宋体" w:cs="宋体"/>
      <w:sz w:val="22"/>
      <w:szCs w:val="22"/>
      <w:lang w:val="zh-TW" w:eastAsia="zh-TW" w:bidi="zh-TW"/>
    </w:rPr>
  </w:style>
  <w:style w:type="paragraph" w:customStyle="1" w:styleId="40">
    <w:name w:val="Table Paragraph"/>
    <w:basedOn w:val="1"/>
    <w:qFormat/>
    <w:uiPriority w:val="1"/>
    <w:pPr>
      <w:autoSpaceDE w:val="0"/>
      <w:autoSpaceDN w:val="0"/>
      <w:adjustRightInd w:val="0"/>
    </w:pPr>
    <w:rPr>
      <w:rFonts w:eastAsia="宋体"/>
    </w:rPr>
  </w:style>
  <w:style w:type="paragraph" w:customStyle="1" w:styleId="41">
    <w:name w:val="black1"/>
    <w:basedOn w:val="1"/>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42">
    <w:name w:val="图例"/>
    <w:basedOn w:val="1"/>
    <w:qFormat/>
    <w:uiPriority w:val="0"/>
    <w:pPr>
      <w:spacing w:before="120" w:after="120" w:line="360" w:lineRule="auto"/>
      <w:jc w:val="center"/>
    </w:pPr>
    <w:rPr>
      <w:rFonts w:eastAsia="仿宋_GB2312"/>
      <w:b/>
    </w:rPr>
  </w:style>
  <w:style w:type="paragraph" w:customStyle="1" w:styleId="43">
    <w:name w:val="WPS Plain"/>
    <w:qFormat/>
    <w:uiPriority w:val="0"/>
    <w:rPr>
      <w:rFonts w:ascii="Times New Roman" w:hAnsi="Times New Roman" w:eastAsia="宋体" w:cs="Times New Roman"/>
      <w:lang w:val="en-US" w:eastAsia="zh-CN" w:bidi="ar-SA"/>
    </w:rPr>
  </w:style>
  <w:style w:type="paragraph" w:customStyle="1" w:styleId="44">
    <w:name w:val="样式 左侧:  0 厘米 悬挂缩进: 2.5 字符"/>
    <w:basedOn w:val="1"/>
    <w:qFormat/>
    <w:uiPriority w:val="0"/>
    <w:pPr>
      <w:ind w:left="525" w:hanging="525" w:hangingChars="250"/>
    </w:pPr>
    <w:rPr>
      <w:szCs w:val="20"/>
    </w:rPr>
  </w:style>
  <w:style w:type="character" w:customStyle="1" w:styleId="45">
    <w:name w:val="font11"/>
    <w:basedOn w:val="24"/>
    <w:qFormat/>
    <w:uiPriority w:val="0"/>
    <w:rPr>
      <w:rFonts w:ascii="Calibri" w:hAnsi="Calibri" w:cs="Calibri"/>
      <w:color w:val="000000"/>
      <w:sz w:val="20"/>
      <w:szCs w:val="20"/>
      <w:u w:val="none"/>
    </w:rPr>
  </w:style>
  <w:style w:type="paragraph" w:styleId="46">
    <w:name w:val="List Paragraph"/>
    <w:basedOn w:val="1"/>
    <w:qFormat/>
    <w:uiPriority w:val="0"/>
    <w:pPr>
      <w:widowControl/>
      <w:ind w:firstLine="420" w:firstLineChars="200"/>
    </w:pPr>
  </w:style>
  <w:style w:type="paragraph" w:customStyle="1" w:styleId="47">
    <w:name w:val="列出段落1"/>
    <w:basedOn w:val="1"/>
    <w:qFormat/>
    <w:uiPriority w:val="34"/>
    <w:pPr>
      <w:ind w:firstLine="420" w:firstLineChars="200"/>
    </w:pPr>
  </w:style>
  <w:style w:type="table" w:customStyle="1" w:styleId="48">
    <w:name w:val="Table Normal"/>
    <w:semiHidden/>
    <w:unhideWhenUsed/>
    <w:qFormat/>
    <w:uiPriority w:val="0"/>
    <w:tblPr>
      <w:tblCellMar>
        <w:top w:w="0" w:type="dxa"/>
        <w:left w:w="0" w:type="dxa"/>
        <w:bottom w:w="0" w:type="dxa"/>
        <w:right w:w="0" w:type="dxa"/>
      </w:tblCellMar>
    </w:tblPr>
  </w:style>
  <w:style w:type="paragraph" w:customStyle="1" w:styleId="49">
    <w:name w:val="p15"/>
    <w:basedOn w:val="1"/>
    <w:qFormat/>
    <w:uiPriority w:val="0"/>
    <w:pPr>
      <w:snapToGrid/>
      <w:spacing w:after="0"/>
    </w:pPr>
    <w:rPr>
      <w:rFonts w:ascii="Arial Unicode MS" w:hAnsi="Arial Unicode MS" w:eastAsia="宋体" w:cs="宋体"/>
      <w:color w:val="000000"/>
      <w:sz w:val="24"/>
      <w:szCs w:val="24"/>
    </w:rPr>
  </w:style>
  <w:style w:type="paragraph" w:customStyle="1" w:styleId="50">
    <w:name w:val="Body text|4"/>
    <w:basedOn w:val="1"/>
    <w:qFormat/>
    <w:uiPriority w:val="0"/>
    <w:pPr>
      <w:spacing w:after="580"/>
    </w:pPr>
    <w:rPr>
      <w:rFonts w:ascii="MingLiU" w:hAnsi="MingLiU" w:eastAsia="MingLiU" w:cs="MingLiU"/>
      <w:color w:val="00005D"/>
      <w:sz w:val="56"/>
      <w:szCs w:val="56"/>
      <w:lang w:val="zh-TW" w:eastAsia="zh-TW" w:bidi="zh-TW"/>
    </w:rPr>
  </w:style>
  <w:style w:type="character" w:customStyle="1" w:styleId="51">
    <w:name w:val="font61"/>
    <w:basedOn w:val="24"/>
    <w:qFormat/>
    <w:uiPriority w:val="0"/>
    <w:rPr>
      <w:rFonts w:hint="default" w:ascii="方正仿宋_GBK" w:hAnsi="方正仿宋_GBK" w:eastAsia="方正仿宋_GBK" w:cs="方正仿宋_GBK"/>
      <w:color w:val="000000"/>
      <w:sz w:val="18"/>
      <w:szCs w:val="18"/>
      <w:u w:val="none"/>
    </w:rPr>
  </w:style>
  <w:style w:type="character" w:customStyle="1" w:styleId="52">
    <w:name w:val="font121"/>
    <w:basedOn w:val="24"/>
    <w:qFormat/>
    <w:uiPriority w:val="0"/>
    <w:rPr>
      <w:rFonts w:hint="eastAsia" w:ascii="宋体" w:hAnsi="宋体" w:eastAsia="宋体" w:cs="宋体"/>
      <w:color w:val="000000"/>
      <w:sz w:val="18"/>
      <w:szCs w:val="18"/>
      <w:u w:val="none"/>
    </w:rPr>
  </w:style>
  <w:style w:type="character" w:customStyle="1" w:styleId="53">
    <w:name w:val="font51"/>
    <w:basedOn w:val="24"/>
    <w:qFormat/>
    <w:uiPriority w:val="0"/>
    <w:rPr>
      <w:rFonts w:hint="default" w:ascii="Arial" w:hAnsi="Arial" w:cs="Arial"/>
      <w:color w:val="000000"/>
      <w:sz w:val="18"/>
      <w:szCs w:val="18"/>
      <w:u w:val="none"/>
    </w:rPr>
  </w:style>
  <w:style w:type="character" w:customStyle="1" w:styleId="54">
    <w:name w:val="font31"/>
    <w:basedOn w:val="24"/>
    <w:qFormat/>
    <w:uiPriority w:val="0"/>
    <w:rPr>
      <w:rFonts w:hint="eastAsia" w:ascii="宋体" w:hAnsi="宋体" w:eastAsia="宋体" w:cs="宋体"/>
      <w:color w:val="000000"/>
      <w:sz w:val="22"/>
      <w:szCs w:val="22"/>
      <w:u w:val="none"/>
    </w:rPr>
  </w:style>
  <w:style w:type="character" w:customStyle="1" w:styleId="55">
    <w:name w:val="font41"/>
    <w:basedOn w:val="24"/>
    <w:qFormat/>
    <w:uiPriority w:val="0"/>
    <w:rPr>
      <w:rFonts w:hint="eastAsia" w:ascii="宋体" w:hAnsi="宋体" w:eastAsia="宋体" w:cs="宋体"/>
      <w:color w:val="000000"/>
      <w:sz w:val="18"/>
      <w:szCs w:val="18"/>
      <w:u w:val="none"/>
    </w:rPr>
  </w:style>
  <w:style w:type="character" w:customStyle="1" w:styleId="56">
    <w:name w:val="font01"/>
    <w:basedOn w:val="24"/>
    <w:qFormat/>
    <w:uiPriority w:val="0"/>
    <w:rPr>
      <w:rFonts w:hint="eastAsia" w:ascii="宋体" w:hAnsi="宋体" w:eastAsia="宋体" w:cs="宋体"/>
      <w:color w:val="000000"/>
      <w:sz w:val="22"/>
      <w:szCs w:val="22"/>
      <w:u w:val="none"/>
    </w:rPr>
  </w:style>
  <w:style w:type="character" w:customStyle="1" w:styleId="57">
    <w:name w:val="font21"/>
    <w:basedOn w:val="24"/>
    <w:qFormat/>
    <w:uiPriority w:val="0"/>
    <w:rPr>
      <w:rFonts w:hint="eastAsia" w:ascii="宋体" w:hAnsi="宋体" w:eastAsia="宋体" w:cs="宋体"/>
      <w:color w:val="00B050"/>
      <w:sz w:val="20"/>
      <w:szCs w:val="20"/>
      <w:u w:val="none"/>
    </w:rPr>
  </w:style>
  <w:style w:type="paragraph" w:customStyle="1" w:styleId="58">
    <w:name w:val="首行缩进"/>
    <w:basedOn w:val="1"/>
    <w:qFormat/>
    <w:uiPriority w:val="0"/>
    <w:pPr>
      <w:ind w:firstLine="480" w:firstLineChars="200"/>
    </w:pPr>
    <w:rPr>
      <w:lang w:val="zh-CN"/>
    </w:rPr>
  </w:style>
  <w:style w:type="paragraph" w:customStyle="1" w:styleId="59">
    <w:name w:val="NormalIndent"/>
    <w:basedOn w:val="1"/>
    <w:autoRedefine/>
    <w:qFormat/>
    <w:uiPriority w:val="0"/>
    <w:pPr>
      <w:ind w:firstLine="420"/>
      <w:jc w:val="left"/>
    </w:pPr>
    <w:rPr>
      <w:rFonts w:ascii="宋体" w:hAnsi="Calibri"/>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83</Pages>
  <Words>3920</Words>
  <Characters>4526</Characters>
  <Lines>389</Lines>
  <Paragraphs>109</Paragraphs>
  <TotalTime>22</TotalTime>
  <ScaleCrop>false</ScaleCrop>
  <LinksUpToDate>false</LinksUpToDate>
  <CharactersWithSpaces>4783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宝贝虫虫</cp:lastModifiedBy>
  <cp:lastPrinted>2024-03-15T04:02:00Z</cp:lastPrinted>
  <dcterms:modified xsi:type="dcterms:W3CDTF">2025-04-07T04:22:09Z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8B9488B8A0BE486EB0EF035435A74AF9_13</vt:lpwstr>
  </property>
  <property fmtid="{D5CDD505-2E9C-101B-9397-08002B2CF9AE}" pid="4" name="KSOTemplateDocerSaveRecord">
    <vt:lpwstr>eyJoZGlkIjoiM2RjZTkxMGY0NGU0ZDEwZjBiZjQ3NjVlZWRhOTQ1YWUiLCJ1c2VySWQiOiI0MDIxNzY0MTUifQ==</vt:lpwstr>
  </property>
</Properties>
</file>