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7508CB">
      <w:pPr>
        <w:spacing w:line="760" w:lineRule="exact"/>
        <w:jc w:val="center"/>
        <w:rPr>
          <w:rFonts w:ascii="仿宋" w:hAnsi="仿宋" w:eastAsia="仿宋" w:cs="仿宋"/>
          <w:b/>
          <w:bCs/>
          <w:color w:val="000000" w:themeColor="text1"/>
          <w:sz w:val="40"/>
          <w:szCs w:val="40"/>
          <w:lang w:eastAsia="zh-CN"/>
          <w14:textFill>
            <w14:solidFill>
              <w14:schemeClr w14:val="tx1"/>
            </w14:solidFill>
          </w14:textFill>
        </w:rPr>
      </w:pPr>
      <w:bookmarkStart w:id="101" w:name="_GoBack"/>
      <w:bookmarkEnd w:id="101"/>
    </w:p>
    <w:p w14:paraId="5F9A8264">
      <w:pPr>
        <w:spacing w:line="760" w:lineRule="exact"/>
        <w:jc w:val="center"/>
        <w:rPr>
          <w:rFonts w:hint="eastAsia" w:ascii="仿宋" w:hAnsi="仿宋" w:eastAsia="仿宋" w:cs="仿宋"/>
          <w:b/>
          <w:bCs/>
          <w:color w:val="000000" w:themeColor="text1"/>
          <w:w w:val="90"/>
          <w:sz w:val="40"/>
          <w:szCs w:val="40"/>
          <w:lang w:eastAsia="zh-CN"/>
          <w14:textFill>
            <w14:solidFill>
              <w14:schemeClr w14:val="tx1"/>
            </w14:solidFill>
          </w14:textFill>
        </w:rPr>
      </w:pPr>
      <w:r>
        <w:rPr>
          <w:rFonts w:hint="eastAsia" w:ascii="仿宋" w:hAnsi="仿宋" w:eastAsia="仿宋" w:cs="仿宋"/>
          <w:b/>
          <w:bCs/>
          <w:color w:val="000000" w:themeColor="text1"/>
          <w:w w:val="90"/>
          <w:sz w:val="40"/>
          <w:szCs w:val="40"/>
          <w:lang w:eastAsia="zh-CN"/>
          <w14:textFill>
            <w14:solidFill>
              <w14:schemeClr w14:val="tx1"/>
            </w14:solidFill>
          </w14:textFill>
        </w:rPr>
        <w:t>阿合奇县政府购买社会救助事务性服务示范项目（</w:t>
      </w:r>
      <w:r>
        <w:rPr>
          <w:rFonts w:hint="eastAsia" w:ascii="仿宋" w:hAnsi="仿宋" w:eastAsia="仿宋" w:cs="仿宋"/>
          <w:b/>
          <w:bCs/>
          <w:color w:val="000000" w:themeColor="text1"/>
          <w:w w:val="90"/>
          <w:sz w:val="40"/>
          <w:szCs w:val="40"/>
          <w:lang w:val="en-US" w:eastAsia="zh-CN"/>
          <w14:textFill>
            <w14:solidFill>
              <w14:schemeClr w14:val="tx1"/>
            </w14:solidFill>
          </w14:textFill>
        </w:rPr>
        <w:t>1包</w:t>
      </w:r>
      <w:r>
        <w:rPr>
          <w:rFonts w:hint="eastAsia" w:ascii="仿宋" w:hAnsi="仿宋" w:eastAsia="仿宋" w:cs="仿宋"/>
          <w:b/>
          <w:bCs/>
          <w:color w:val="000000" w:themeColor="text1"/>
          <w:w w:val="90"/>
          <w:sz w:val="40"/>
          <w:szCs w:val="40"/>
          <w:lang w:eastAsia="zh-CN"/>
          <w14:textFill>
            <w14:solidFill>
              <w14:schemeClr w14:val="tx1"/>
            </w14:solidFill>
          </w14:textFill>
        </w:rPr>
        <w:t>）</w:t>
      </w:r>
    </w:p>
    <w:p w14:paraId="373656DF">
      <w:pPr>
        <w:spacing w:line="760" w:lineRule="exact"/>
        <w:jc w:val="center"/>
        <w:rPr>
          <w:rFonts w:hint="default"/>
          <w:color w:val="auto"/>
          <w:highlight w:val="none"/>
          <w:shd w:val="clear" w:color="auto" w:fill="auto"/>
          <w:lang w:val="en-US"/>
        </w:rPr>
      </w:pPr>
      <w:r>
        <w:rPr>
          <w:rFonts w:hint="eastAsia" w:ascii="仿宋" w:hAnsi="仿宋" w:eastAsia="仿宋" w:cs="仿宋"/>
          <w:b/>
          <w:bCs/>
          <w:color w:val="auto"/>
          <w:sz w:val="40"/>
          <w:szCs w:val="40"/>
          <w:lang w:val="en-US" w:eastAsia="zh-CN"/>
        </w:rPr>
        <w:t>项目</w:t>
      </w:r>
      <w:r>
        <w:rPr>
          <w:rFonts w:hint="eastAsia" w:ascii="仿宋" w:hAnsi="仿宋" w:eastAsia="仿宋" w:cs="仿宋"/>
          <w:b/>
          <w:bCs/>
          <w:color w:val="auto"/>
          <w:sz w:val="40"/>
          <w:szCs w:val="40"/>
          <w:lang w:eastAsia="zh-CN"/>
        </w:rPr>
        <w:t>编号：</w:t>
      </w:r>
      <w:r>
        <w:rPr>
          <w:rFonts w:hint="eastAsia" w:ascii="仿宋" w:hAnsi="仿宋" w:eastAsia="仿宋" w:cs="仿宋"/>
          <w:b/>
          <w:bCs/>
          <w:color w:val="auto"/>
          <w:sz w:val="40"/>
          <w:szCs w:val="40"/>
          <w:highlight w:val="none"/>
          <w:shd w:val="clear" w:color="auto" w:fill="auto"/>
          <w:lang w:eastAsia="zh-CN"/>
        </w:rPr>
        <w:t>AHQXZB</w:t>
      </w:r>
      <w:r>
        <w:rPr>
          <w:rFonts w:hint="eastAsia" w:ascii="仿宋" w:hAnsi="仿宋" w:eastAsia="仿宋" w:cs="仿宋"/>
          <w:b/>
          <w:bCs/>
          <w:color w:val="auto"/>
          <w:sz w:val="40"/>
          <w:szCs w:val="40"/>
          <w:highlight w:val="none"/>
          <w:shd w:val="clear" w:color="auto" w:fill="auto"/>
          <w:lang w:val="en-US" w:eastAsia="zh-CN"/>
        </w:rPr>
        <w:t>-2025005</w:t>
      </w:r>
    </w:p>
    <w:p w14:paraId="6DDA6042">
      <w:pPr>
        <w:spacing w:line="760" w:lineRule="exact"/>
        <w:jc w:val="center"/>
        <w:rPr>
          <w:rFonts w:hint="default" w:ascii="仿宋" w:hAnsi="仿宋" w:eastAsia="仿宋" w:cs="仿宋"/>
          <w:color w:val="FF0000"/>
          <w:lang w:val="en-US"/>
        </w:rPr>
      </w:pPr>
    </w:p>
    <w:p w14:paraId="0B6BF477">
      <w:pPr>
        <w:pStyle w:val="20"/>
        <w:rPr>
          <w:rFonts w:ascii="仿宋" w:hAnsi="仿宋" w:eastAsia="仿宋" w:cs="仿宋"/>
          <w:color w:val="000000" w:themeColor="text1"/>
          <w14:textFill>
            <w14:solidFill>
              <w14:schemeClr w14:val="tx1"/>
            </w14:solidFill>
          </w14:textFill>
        </w:rPr>
      </w:pPr>
    </w:p>
    <w:p w14:paraId="6C127F37">
      <w:pPr>
        <w:pStyle w:val="20"/>
        <w:rPr>
          <w:rFonts w:ascii="仿宋" w:hAnsi="仿宋" w:eastAsia="仿宋" w:cs="仿宋"/>
          <w:color w:val="000000" w:themeColor="text1"/>
          <w14:textFill>
            <w14:solidFill>
              <w14:schemeClr w14:val="tx1"/>
            </w14:solidFill>
          </w14:textFill>
        </w:rPr>
      </w:pPr>
    </w:p>
    <w:p w14:paraId="7C035166">
      <w:pPr>
        <w:pStyle w:val="20"/>
        <w:rPr>
          <w:rFonts w:ascii="仿宋" w:hAnsi="仿宋" w:eastAsia="仿宋" w:cs="仿宋"/>
          <w:color w:val="000000" w:themeColor="text1"/>
          <w14:textFill>
            <w14:solidFill>
              <w14:schemeClr w14:val="tx1"/>
            </w14:solidFill>
          </w14:textFill>
        </w:rPr>
      </w:pPr>
    </w:p>
    <w:p w14:paraId="548FA45A">
      <w:pPr>
        <w:pStyle w:val="20"/>
        <w:jc w:val="center"/>
        <w:rPr>
          <w:rFonts w:hint="eastAsia" w:ascii="仿宋" w:hAnsi="仿宋" w:eastAsia="仿宋" w:cs="仿宋"/>
          <w:b/>
          <w:color w:val="000000" w:themeColor="text1"/>
          <w:sz w:val="96"/>
          <w:szCs w:val="96"/>
          <w:lang w:eastAsia="zh-CN"/>
          <w14:textFill>
            <w14:solidFill>
              <w14:schemeClr w14:val="tx1"/>
            </w14:solidFill>
          </w14:textFill>
        </w:rPr>
      </w:pPr>
      <w:r>
        <w:rPr>
          <w:rFonts w:hint="eastAsia" w:ascii="仿宋" w:hAnsi="仿宋" w:eastAsia="仿宋" w:cs="仿宋"/>
          <w:b/>
          <w:color w:val="000000" w:themeColor="text1"/>
          <w:sz w:val="96"/>
          <w:szCs w:val="96"/>
          <w:lang w:eastAsia="zh-CN"/>
          <w14:textFill>
            <w14:solidFill>
              <w14:schemeClr w14:val="tx1"/>
            </w14:solidFill>
          </w14:textFill>
        </w:rPr>
        <w:t>磋</w:t>
      </w:r>
    </w:p>
    <w:p w14:paraId="6367C7D2">
      <w:pPr>
        <w:pStyle w:val="20"/>
        <w:jc w:val="center"/>
        <w:rPr>
          <w:rFonts w:hint="eastAsia" w:ascii="仿宋" w:hAnsi="仿宋" w:eastAsia="仿宋" w:cs="仿宋"/>
          <w:b/>
          <w:bCs/>
          <w:color w:val="000000" w:themeColor="text1"/>
          <w:sz w:val="96"/>
          <w:szCs w:val="96"/>
          <w:lang w:eastAsia="zh-CN"/>
          <w14:textFill>
            <w14:solidFill>
              <w14:schemeClr w14:val="tx1"/>
            </w14:solidFill>
          </w14:textFill>
        </w:rPr>
      </w:pPr>
      <w:r>
        <w:rPr>
          <w:rFonts w:hint="eastAsia" w:ascii="仿宋" w:hAnsi="仿宋" w:eastAsia="仿宋" w:cs="仿宋"/>
          <w:b/>
          <w:color w:val="000000" w:themeColor="text1"/>
          <w:sz w:val="96"/>
          <w:szCs w:val="96"/>
          <w:lang w:eastAsia="zh-CN"/>
          <w14:textFill>
            <w14:solidFill>
              <w14:schemeClr w14:val="tx1"/>
            </w14:solidFill>
          </w14:textFill>
        </w:rPr>
        <w:t>商</w:t>
      </w:r>
    </w:p>
    <w:p w14:paraId="2565E33D">
      <w:pPr>
        <w:pStyle w:val="20"/>
        <w:jc w:val="center"/>
        <w:rPr>
          <w:rFonts w:ascii="仿宋" w:hAnsi="仿宋" w:eastAsia="仿宋" w:cs="仿宋"/>
          <w:b/>
          <w:bCs/>
          <w:color w:val="000000" w:themeColor="text1"/>
          <w:sz w:val="96"/>
          <w:szCs w:val="96"/>
          <w14:textFill>
            <w14:solidFill>
              <w14:schemeClr w14:val="tx1"/>
            </w14:solidFill>
          </w14:textFill>
        </w:rPr>
      </w:pPr>
      <w:r>
        <w:rPr>
          <w:rFonts w:hint="eastAsia" w:ascii="仿宋" w:hAnsi="仿宋" w:eastAsia="仿宋" w:cs="仿宋"/>
          <w:b/>
          <w:bCs/>
          <w:color w:val="000000" w:themeColor="text1"/>
          <w:sz w:val="96"/>
          <w:szCs w:val="96"/>
          <w14:textFill>
            <w14:solidFill>
              <w14:schemeClr w14:val="tx1"/>
            </w14:solidFill>
          </w14:textFill>
        </w:rPr>
        <w:t>文</w:t>
      </w:r>
    </w:p>
    <w:p w14:paraId="21D21DCF">
      <w:pPr>
        <w:pStyle w:val="20"/>
        <w:jc w:val="center"/>
        <w:rPr>
          <w:rFonts w:ascii="仿宋" w:hAnsi="仿宋" w:eastAsia="仿宋" w:cs="仿宋"/>
          <w:color w:val="000000" w:themeColor="text1"/>
          <w:sz w:val="84"/>
          <w:szCs w:val="84"/>
          <w14:textFill>
            <w14:solidFill>
              <w14:schemeClr w14:val="tx1"/>
            </w14:solidFill>
          </w14:textFill>
        </w:rPr>
      </w:pPr>
      <w:r>
        <w:rPr>
          <w:rFonts w:hint="eastAsia" w:ascii="仿宋" w:hAnsi="仿宋" w:eastAsia="仿宋" w:cs="仿宋"/>
          <w:b/>
          <w:bCs/>
          <w:color w:val="000000" w:themeColor="text1"/>
          <w:sz w:val="96"/>
          <w:szCs w:val="96"/>
          <w14:textFill>
            <w14:solidFill>
              <w14:schemeClr w14:val="tx1"/>
            </w14:solidFill>
          </w14:textFill>
        </w:rPr>
        <w:t>件</w:t>
      </w:r>
    </w:p>
    <w:p w14:paraId="27B04B42">
      <w:pPr>
        <w:pStyle w:val="20"/>
        <w:rPr>
          <w:rFonts w:ascii="仿宋" w:hAnsi="仿宋" w:eastAsia="仿宋" w:cs="仿宋"/>
          <w:color w:val="000000" w:themeColor="text1"/>
          <w14:textFill>
            <w14:solidFill>
              <w14:schemeClr w14:val="tx1"/>
            </w14:solidFill>
          </w14:textFill>
        </w:rPr>
      </w:pPr>
    </w:p>
    <w:p w14:paraId="5803D195">
      <w:pPr>
        <w:spacing w:line="700" w:lineRule="exact"/>
        <w:ind w:firstLine="640" w:firstLineChars="200"/>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采购单位：</w:t>
      </w:r>
      <w:r>
        <w:rPr>
          <w:rFonts w:hint="eastAsia" w:ascii="仿宋" w:hAnsi="仿宋" w:eastAsia="仿宋" w:cs="仿宋"/>
          <w:color w:val="000000" w:themeColor="text1"/>
          <w:sz w:val="32"/>
          <w:szCs w:val="32"/>
          <w:lang w:val="en-US" w:eastAsia="zh-CN"/>
          <w14:textFill>
            <w14:solidFill>
              <w14:schemeClr w14:val="tx1"/>
            </w14:solidFill>
          </w14:textFill>
        </w:rPr>
        <w:t>阿合奇县民政局</w:t>
      </w:r>
      <w:r>
        <w:rPr>
          <w:rFonts w:hint="eastAsia" w:ascii="仿宋" w:hAnsi="仿宋" w:eastAsia="仿宋" w:cs="仿宋"/>
          <w:color w:val="000000" w:themeColor="text1"/>
          <w:sz w:val="32"/>
          <w:szCs w:val="32"/>
          <w:lang w:eastAsia="zh-CN"/>
          <w14:textFill>
            <w14:solidFill>
              <w14:schemeClr w14:val="tx1"/>
            </w14:solidFill>
          </w14:textFill>
        </w:rPr>
        <w:t xml:space="preserve"> </w:t>
      </w:r>
    </w:p>
    <w:p w14:paraId="5120D231">
      <w:pPr>
        <w:spacing w:line="700" w:lineRule="exact"/>
        <w:ind w:firstLine="640" w:firstLineChars="200"/>
        <w:rPr>
          <w:rFonts w:ascii="仿宋" w:hAnsi="仿宋" w:eastAsia="仿宋" w:cs="仿宋"/>
          <w:color w:val="auto"/>
          <w:sz w:val="32"/>
          <w:szCs w:val="32"/>
          <w:lang w:eastAsia="zh-CN"/>
        </w:rPr>
      </w:pPr>
      <w:r>
        <w:rPr>
          <w:rFonts w:hint="eastAsia" w:ascii="仿宋" w:hAnsi="仿宋" w:eastAsia="仿宋" w:cs="仿宋"/>
          <w:color w:val="000000" w:themeColor="text1"/>
          <w:sz w:val="32"/>
          <w:szCs w:val="32"/>
          <w:lang w:eastAsia="zh-CN"/>
          <w14:textFill>
            <w14:solidFill>
              <w14:schemeClr w14:val="tx1"/>
            </w14:solidFill>
          </w14:textFill>
        </w:rPr>
        <w:t xml:space="preserve">联 系 人: </w:t>
      </w:r>
      <w:r>
        <w:rPr>
          <w:rFonts w:hint="eastAsia" w:ascii="仿宋" w:hAnsi="仿宋" w:eastAsia="仿宋" w:cs="仿宋"/>
          <w:color w:val="000000" w:themeColor="text1"/>
          <w:sz w:val="32"/>
          <w:szCs w:val="32"/>
          <w:lang w:val="en-US" w:eastAsia="zh-CN"/>
          <w14:textFill>
            <w14:solidFill>
              <w14:schemeClr w14:val="tx1"/>
            </w14:solidFill>
          </w14:textFill>
        </w:rPr>
        <w:t>张先生</w:t>
      </w:r>
      <w:r>
        <w:rPr>
          <w:rFonts w:hint="eastAsia" w:ascii="仿宋" w:hAnsi="仿宋" w:eastAsia="仿宋" w:cs="仿宋"/>
          <w:color w:val="auto"/>
          <w:sz w:val="32"/>
          <w:szCs w:val="32"/>
          <w:lang w:eastAsia="zh-CN"/>
        </w:rPr>
        <w:t xml:space="preserve"> </w:t>
      </w:r>
    </w:p>
    <w:p w14:paraId="7540C87F">
      <w:pPr>
        <w:spacing w:line="700" w:lineRule="exact"/>
        <w:ind w:firstLine="640" w:firstLineChars="200"/>
        <w:rPr>
          <w:rFonts w:hint="default"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联系电话：</w:t>
      </w:r>
      <w:r>
        <w:rPr>
          <w:rFonts w:hint="eastAsia" w:ascii="仿宋" w:hAnsi="仿宋" w:eastAsia="仿宋" w:cs="仿宋"/>
          <w:color w:val="000000" w:themeColor="text1"/>
          <w:sz w:val="32"/>
          <w:szCs w:val="32"/>
          <w:lang w:val="en-US" w:eastAsia="zh-CN"/>
          <w14:textFill>
            <w14:solidFill>
              <w14:schemeClr w14:val="tx1"/>
            </w14:solidFill>
          </w14:textFill>
        </w:rPr>
        <w:t>18997860315</w:t>
      </w:r>
    </w:p>
    <w:p w14:paraId="2493AA93">
      <w:pPr>
        <w:keepNext w:val="0"/>
        <w:keepLines w:val="0"/>
        <w:pageBreakBefore w:val="0"/>
        <w:kinsoku/>
        <w:wordWrap/>
        <w:overflowPunct/>
        <w:topLinePunct w:val="0"/>
        <w:autoSpaceDE/>
        <w:autoSpaceDN/>
        <w:bidi w:val="0"/>
        <w:spacing w:line="600" w:lineRule="exact"/>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代理机构：</w:t>
      </w:r>
      <w:r>
        <w:rPr>
          <w:rFonts w:hint="eastAsia" w:ascii="仿宋" w:hAnsi="仿宋" w:eastAsia="仿宋" w:cs="仿宋"/>
          <w:color w:val="auto"/>
          <w:sz w:val="32"/>
          <w:szCs w:val="32"/>
          <w:highlight w:val="none"/>
          <w:lang w:val="en-US" w:eastAsia="zh-CN"/>
        </w:rPr>
        <w:t>阿合奇县新越项目咨询有限责任公司</w:t>
      </w:r>
    </w:p>
    <w:p w14:paraId="07403046">
      <w:pPr>
        <w:pStyle w:val="21"/>
        <w:keepNext w:val="0"/>
        <w:keepLines w:val="0"/>
        <w:pageBreakBefore w:val="0"/>
        <w:kinsoku/>
        <w:wordWrap/>
        <w:overflowPunct/>
        <w:topLinePunct w:val="0"/>
        <w:autoSpaceDE/>
        <w:autoSpaceDN/>
        <w:bidi w:val="0"/>
        <w:spacing w:line="600" w:lineRule="exact"/>
        <w:ind w:left="0" w:leftChars="0"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联 系 人：</w:t>
      </w:r>
      <w:r>
        <w:rPr>
          <w:rFonts w:hint="eastAsia" w:ascii="仿宋" w:hAnsi="仿宋" w:eastAsia="仿宋" w:cs="仿宋"/>
          <w:color w:val="auto"/>
          <w:sz w:val="32"/>
          <w:szCs w:val="32"/>
          <w:highlight w:val="none"/>
          <w:lang w:val="en-US" w:eastAsia="zh-CN"/>
        </w:rPr>
        <w:t>银先生</w:t>
      </w:r>
    </w:p>
    <w:p w14:paraId="14D4B7D6">
      <w:pPr>
        <w:pStyle w:val="21"/>
        <w:keepNext w:val="0"/>
        <w:keepLines w:val="0"/>
        <w:pageBreakBefore w:val="0"/>
        <w:kinsoku/>
        <w:wordWrap/>
        <w:overflowPunct/>
        <w:topLinePunct w:val="0"/>
        <w:autoSpaceDE/>
        <w:autoSpaceDN/>
        <w:bidi w:val="0"/>
        <w:spacing w:line="600" w:lineRule="exact"/>
        <w:ind w:left="0" w:leftChars="0"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电    话：18809088695</w:t>
      </w:r>
    </w:p>
    <w:p w14:paraId="741531E2">
      <w:pPr>
        <w:pStyle w:val="21"/>
        <w:rPr>
          <w:rFonts w:ascii="仿宋" w:hAnsi="仿宋" w:eastAsia="仿宋" w:cs="仿宋"/>
          <w:b/>
          <w:color w:val="000000" w:themeColor="text1"/>
          <w:sz w:val="36"/>
          <w:szCs w:val="36"/>
          <w:lang w:eastAsia="zh-CN"/>
          <w14:textFill>
            <w14:solidFill>
              <w14:schemeClr w14:val="tx1"/>
            </w14:solidFill>
          </w14:textFill>
        </w:rPr>
      </w:pPr>
    </w:p>
    <w:p w14:paraId="784DFDBB">
      <w:pPr>
        <w:jc w:val="center"/>
        <w:rPr>
          <w:rFonts w:hint="eastAsia" w:ascii="仿宋" w:hAnsi="仿宋" w:eastAsia="仿宋" w:cs="仿宋"/>
          <w:b/>
          <w:color w:val="000000" w:themeColor="text1"/>
          <w:sz w:val="36"/>
          <w:szCs w:val="36"/>
          <w:lang w:eastAsia="zh-CN"/>
          <w14:textFill>
            <w14:solidFill>
              <w14:schemeClr w14:val="tx1"/>
            </w14:solidFill>
          </w14:textFill>
        </w:rPr>
      </w:pPr>
    </w:p>
    <w:p w14:paraId="20C25BA1">
      <w:pPr>
        <w:jc w:val="center"/>
        <w:rPr>
          <w:rFonts w:ascii="仿宋" w:hAnsi="仿宋" w:eastAsia="仿宋" w:cs="仿宋"/>
          <w:b/>
          <w:color w:val="000000" w:themeColor="text1"/>
          <w:sz w:val="36"/>
          <w:szCs w:val="36"/>
          <w:lang w:eastAsia="zh-CN"/>
          <w14:textFill>
            <w14:solidFill>
              <w14:schemeClr w14:val="tx1"/>
            </w14:solidFill>
          </w14:textFill>
        </w:rPr>
      </w:pPr>
      <w:r>
        <w:rPr>
          <w:rFonts w:hint="eastAsia" w:ascii="仿宋" w:hAnsi="仿宋" w:eastAsia="仿宋" w:cs="仿宋"/>
          <w:b/>
          <w:color w:val="000000" w:themeColor="text1"/>
          <w:sz w:val="36"/>
          <w:szCs w:val="36"/>
          <w:lang w:eastAsia="zh-CN"/>
          <w14:textFill>
            <w14:solidFill>
              <w14:schemeClr w14:val="tx1"/>
            </w14:solidFill>
          </w14:textFill>
        </w:rPr>
        <w:t>招投标监督管理机构备案登记栏</w:t>
      </w:r>
    </w:p>
    <w:tbl>
      <w:tblPr>
        <w:tblStyle w:val="1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84"/>
      </w:tblGrid>
      <w:tr w14:paraId="616F2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5" w:hRule="atLeast"/>
          <w:jc w:val="center"/>
        </w:trPr>
        <w:tc>
          <w:tcPr>
            <w:tcW w:w="5000" w:type="pct"/>
          </w:tcPr>
          <w:p w14:paraId="5590E11A">
            <w:pPr>
              <w:spacing w:line="500" w:lineRule="exact"/>
              <w:jc w:val="both"/>
              <w:rPr>
                <w:rFonts w:ascii="仿宋" w:hAnsi="仿宋" w:eastAsia="仿宋" w:cs="仿宋"/>
                <w:color w:val="000000" w:themeColor="text1"/>
                <w:lang w:eastAsia="zh-CN"/>
                <w14:textFill>
                  <w14:solidFill>
                    <w14:schemeClr w14:val="tx1"/>
                  </w14:solidFill>
                </w14:textFill>
              </w:rPr>
            </w:pPr>
          </w:p>
          <w:p w14:paraId="569710EE">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p>
          <w:p w14:paraId="595CB0A3">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p>
          <w:p w14:paraId="450275BC">
            <w:pPr>
              <w:spacing w:line="500" w:lineRule="exact"/>
              <w:jc w:val="both"/>
              <w:rPr>
                <w:rFonts w:ascii="仿宋" w:hAnsi="仿宋" w:eastAsia="仿宋" w:cs="仿宋"/>
                <w:color w:val="000000" w:themeColor="text1"/>
                <w:w w:val="95"/>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采购单位：</w:t>
            </w:r>
            <w:r>
              <w:rPr>
                <w:rFonts w:hint="eastAsia" w:ascii="仿宋" w:hAnsi="仿宋" w:eastAsia="仿宋" w:cs="仿宋"/>
                <w:color w:val="000000" w:themeColor="text1"/>
                <w:sz w:val="32"/>
                <w:szCs w:val="32"/>
                <w:lang w:val="en-US" w:eastAsia="zh-CN"/>
                <w14:textFill>
                  <w14:solidFill>
                    <w14:schemeClr w14:val="tx1"/>
                  </w14:solidFill>
                </w14:textFill>
              </w:rPr>
              <w:t>阿合奇县民政局</w:t>
            </w:r>
            <w:r>
              <w:rPr>
                <w:rFonts w:hint="eastAsia" w:ascii="仿宋" w:hAnsi="仿宋" w:eastAsia="仿宋" w:cs="仿宋"/>
                <w:color w:val="000000" w:themeColor="text1"/>
                <w:sz w:val="32"/>
                <w:szCs w:val="32"/>
                <w:lang w:eastAsia="zh-CN"/>
                <w14:textFill>
                  <w14:solidFill>
                    <w14:schemeClr w14:val="tx1"/>
                  </w14:solidFill>
                </w14:textFill>
              </w:rPr>
              <w:t xml:space="preserve"> </w:t>
            </w:r>
            <w:r>
              <w:rPr>
                <w:rFonts w:hint="eastAsia" w:ascii="仿宋" w:hAnsi="仿宋" w:eastAsia="仿宋" w:cs="仿宋"/>
                <w:color w:val="000000" w:themeColor="text1"/>
                <w:w w:val="95"/>
                <w:sz w:val="32"/>
                <w:szCs w:val="32"/>
                <w:lang w:val="en-US" w:eastAsia="zh-CN"/>
                <w14:textFill>
                  <w14:solidFill>
                    <w14:schemeClr w14:val="tx1"/>
                  </w14:solidFill>
                </w14:textFill>
              </w:rPr>
              <w:t xml:space="preserve">          （</w:t>
            </w:r>
            <w:r>
              <w:rPr>
                <w:rFonts w:hint="eastAsia" w:ascii="仿宋" w:hAnsi="仿宋" w:eastAsia="仿宋" w:cs="仿宋"/>
                <w:color w:val="000000" w:themeColor="text1"/>
                <w:w w:val="95"/>
                <w:sz w:val="32"/>
                <w:szCs w:val="32"/>
                <w:lang w:eastAsia="zh-CN"/>
                <w14:textFill>
                  <w14:solidFill>
                    <w14:schemeClr w14:val="tx1"/>
                  </w14:solidFill>
                </w14:textFill>
              </w:rPr>
              <w:t>盖章）</w:t>
            </w:r>
          </w:p>
          <w:p w14:paraId="6D6B6D75">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 xml:space="preserve">           </w:t>
            </w:r>
          </w:p>
          <w:p w14:paraId="0F45C6A5">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 xml:space="preserve">                                 </w:t>
            </w:r>
          </w:p>
          <w:p w14:paraId="7CC46AEF">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p>
          <w:p w14:paraId="341D1F57">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p>
          <w:p w14:paraId="5CC8DC90">
            <w:pPr>
              <w:spacing w:line="500" w:lineRule="exact"/>
              <w:ind w:left="3520" w:hanging="3520" w:hangingChars="1100"/>
              <w:jc w:val="both"/>
              <w:rPr>
                <w:rFonts w:ascii="仿宋" w:hAnsi="仿宋" w:eastAsia="仿宋" w:cs="仿宋"/>
                <w:color w:val="000000" w:themeColor="text1"/>
                <w:sz w:val="32"/>
                <w:szCs w:val="32"/>
                <w:lang w:eastAsia="zh-CN"/>
                <w14:textFill>
                  <w14:solidFill>
                    <w14:schemeClr w14:val="tx1"/>
                  </w14:solidFill>
                </w14:textFill>
              </w:rPr>
            </w:pPr>
          </w:p>
          <w:p w14:paraId="0F2483E5">
            <w:pPr>
              <w:spacing w:line="500" w:lineRule="exact"/>
              <w:ind w:left="3520" w:hanging="3520" w:hangingChars="1100"/>
              <w:jc w:val="both"/>
              <w:rPr>
                <w:rFonts w:ascii="仿宋" w:hAnsi="仿宋" w:eastAsia="仿宋" w:cs="仿宋"/>
                <w:color w:val="000000" w:themeColor="text1"/>
                <w:w w:val="80"/>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采购项目名称：</w:t>
            </w:r>
            <w:r>
              <w:rPr>
                <w:rFonts w:hint="eastAsia" w:ascii="仿宋" w:hAnsi="仿宋" w:eastAsia="仿宋" w:cs="仿宋"/>
                <w:color w:val="000000" w:themeColor="text1"/>
                <w:w w:val="80"/>
                <w:sz w:val="32"/>
                <w:szCs w:val="32"/>
                <w:lang w:eastAsia="zh-CN"/>
                <w14:textFill>
                  <w14:solidFill>
                    <w14:schemeClr w14:val="tx1"/>
                  </w14:solidFill>
                </w14:textFill>
              </w:rPr>
              <w:t>阿合奇县政府购买社会救助事务性服务示范项目（</w:t>
            </w:r>
            <w:r>
              <w:rPr>
                <w:rFonts w:hint="eastAsia" w:ascii="仿宋" w:hAnsi="仿宋" w:eastAsia="仿宋" w:cs="仿宋"/>
                <w:color w:val="000000" w:themeColor="text1"/>
                <w:w w:val="80"/>
                <w:sz w:val="32"/>
                <w:szCs w:val="32"/>
                <w:lang w:val="en-US" w:eastAsia="zh-CN"/>
                <w14:textFill>
                  <w14:solidFill>
                    <w14:schemeClr w14:val="tx1"/>
                  </w14:solidFill>
                </w14:textFill>
              </w:rPr>
              <w:t>1包</w:t>
            </w:r>
            <w:r>
              <w:rPr>
                <w:rFonts w:hint="eastAsia" w:ascii="仿宋" w:hAnsi="仿宋" w:eastAsia="仿宋" w:cs="仿宋"/>
                <w:color w:val="000000" w:themeColor="text1"/>
                <w:w w:val="80"/>
                <w:sz w:val="32"/>
                <w:szCs w:val="32"/>
                <w:lang w:eastAsia="zh-CN"/>
                <w14:textFill>
                  <w14:solidFill>
                    <w14:schemeClr w14:val="tx1"/>
                  </w14:solidFill>
                </w14:textFill>
              </w:rPr>
              <w:t>）</w:t>
            </w:r>
          </w:p>
          <w:p w14:paraId="76C15529">
            <w:pPr>
              <w:spacing w:line="500" w:lineRule="exact"/>
              <w:jc w:val="both"/>
              <w:rPr>
                <w:rFonts w:ascii="仿宋" w:hAnsi="仿宋" w:eastAsia="仿宋" w:cs="仿宋"/>
                <w:color w:val="000000" w:themeColor="text1"/>
                <w:w w:val="90"/>
                <w:sz w:val="32"/>
                <w:szCs w:val="32"/>
                <w:lang w:eastAsia="zh-CN"/>
                <w14:textFill>
                  <w14:solidFill>
                    <w14:schemeClr w14:val="tx1"/>
                  </w14:solidFill>
                </w14:textFill>
              </w:rPr>
            </w:pPr>
          </w:p>
          <w:p w14:paraId="261CBE4B">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p>
          <w:p w14:paraId="40893063">
            <w:pPr>
              <w:pStyle w:val="21"/>
              <w:jc w:val="both"/>
              <w:rPr>
                <w:rFonts w:ascii="仿宋" w:hAnsi="仿宋" w:eastAsia="仿宋" w:cs="仿宋"/>
                <w:color w:val="000000" w:themeColor="text1"/>
                <w:sz w:val="32"/>
                <w:szCs w:val="32"/>
                <w:lang w:eastAsia="zh-CN"/>
                <w14:textFill>
                  <w14:solidFill>
                    <w14:schemeClr w14:val="tx1"/>
                  </w14:solidFill>
                </w14:textFill>
              </w:rPr>
            </w:pPr>
          </w:p>
          <w:p w14:paraId="73CB4683">
            <w:pPr>
              <w:pStyle w:val="21"/>
              <w:jc w:val="both"/>
              <w:rPr>
                <w:rFonts w:ascii="仿宋" w:hAnsi="仿宋" w:eastAsia="仿宋" w:cs="仿宋"/>
                <w:color w:val="000000" w:themeColor="text1"/>
                <w:sz w:val="32"/>
                <w:szCs w:val="32"/>
                <w:lang w:eastAsia="zh-CN"/>
                <w14:textFill>
                  <w14:solidFill>
                    <w14:schemeClr w14:val="tx1"/>
                  </w14:solidFill>
                </w14:textFill>
              </w:rPr>
            </w:pPr>
          </w:p>
          <w:p w14:paraId="1FB6A112">
            <w:pPr>
              <w:pStyle w:val="21"/>
              <w:jc w:val="both"/>
              <w:rPr>
                <w:rFonts w:ascii="仿宋" w:hAnsi="仿宋" w:eastAsia="仿宋" w:cs="仿宋"/>
                <w:color w:val="000000" w:themeColor="text1"/>
                <w:sz w:val="32"/>
                <w:szCs w:val="32"/>
                <w:lang w:eastAsia="zh-CN"/>
                <w14:textFill>
                  <w14:solidFill>
                    <w14:schemeClr w14:val="tx1"/>
                  </w14:solidFill>
                </w14:textFill>
              </w:rPr>
            </w:pPr>
          </w:p>
          <w:p w14:paraId="2DE5A936">
            <w:pPr>
              <w:pStyle w:val="21"/>
              <w:jc w:val="both"/>
              <w:rPr>
                <w:rFonts w:ascii="仿宋" w:hAnsi="仿宋" w:eastAsia="仿宋" w:cs="仿宋"/>
                <w:color w:val="000000" w:themeColor="text1"/>
                <w:sz w:val="32"/>
                <w:szCs w:val="32"/>
                <w:lang w:eastAsia="zh-CN"/>
                <w14:textFill>
                  <w14:solidFill>
                    <w14:schemeClr w14:val="tx1"/>
                  </w14:solidFill>
                </w14:textFill>
              </w:rPr>
            </w:pPr>
          </w:p>
          <w:p w14:paraId="6D94EA77">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代理机构：</w:t>
            </w:r>
            <w:r>
              <w:rPr>
                <w:rFonts w:hint="eastAsia" w:ascii="仿宋" w:hAnsi="仿宋" w:eastAsia="仿宋" w:cs="仿宋"/>
                <w:color w:val="auto"/>
                <w:sz w:val="32"/>
                <w:szCs w:val="32"/>
                <w:highlight w:val="none"/>
                <w:lang w:val="en-US" w:eastAsia="zh-CN"/>
              </w:rPr>
              <w:t>阿合奇县新越项目咨询有限责任公司</w:t>
            </w:r>
            <w:r>
              <w:rPr>
                <w:rFonts w:hint="eastAsia" w:ascii="仿宋" w:hAnsi="仿宋" w:eastAsia="仿宋" w:cs="仿宋"/>
                <w:color w:val="000000" w:themeColor="text1"/>
                <w:sz w:val="32"/>
                <w:szCs w:val="32"/>
                <w:lang w:eastAsia="zh-CN"/>
                <w14:textFill>
                  <w14:solidFill>
                    <w14:schemeClr w14:val="tx1"/>
                  </w14:solidFill>
                </w14:textFill>
              </w:rPr>
              <w:t>（盖章）</w:t>
            </w:r>
          </w:p>
          <w:p w14:paraId="2E5A7908">
            <w:pPr>
              <w:pStyle w:val="4"/>
              <w:jc w:val="both"/>
              <w:outlineLvl w:val="2"/>
              <w:rPr>
                <w:rFonts w:ascii="仿宋" w:hAnsi="仿宋" w:eastAsia="仿宋" w:cs="仿宋"/>
                <w:color w:val="000000" w:themeColor="text1"/>
                <w:lang w:eastAsia="zh-CN"/>
                <w14:textFill>
                  <w14:solidFill>
                    <w14:schemeClr w14:val="tx1"/>
                  </w14:solidFill>
                </w14:textFill>
              </w:rPr>
            </w:pPr>
          </w:p>
          <w:p w14:paraId="41E68872">
            <w:pPr>
              <w:jc w:val="both"/>
              <w:rPr>
                <w:rFonts w:ascii="仿宋" w:hAnsi="仿宋" w:eastAsia="仿宋" w:cs="仿宋"/>
                <w:color w:val="000000" w:themeColor="text1"/>
                <w:lang w:eastAsia="zh-CN"/>
                <w14:textFill>
                  <w14:solidFill>
                    <w14:schemeClr w14:val="tx1"/>
                  </w14:solidFill>
                </w14:textFill>
              </w:rPr>
            </w:pPr>
          </w:p>
          <w:p w14:paraId="5F76E99C">
            <w:pPr>
              <w:pStyle w:val="4"/>
              <w:jc w:val="center"/>
              <w:outlineLvl w:val="2"/>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日  期：20</w:t>
            </w:r>
            <w:r>
              <w:rPr>
                <w:rFonts w:hint="eastAsia" w:ascii="仿宋" w:hAnsi="仿宋" w:eastAsia="仿宋" w:cs="仿宋"/>
                <w:color w:val="000000" w:themeColor="text1"/>
                <w:lang w:eastAsia="zh-CN"/>
                <w14:textFill>
                  <w14:solidFill>
                    <w14:schemeClr w14:val="tx1"/>
                  </w14:solidFill>
                </w14:textFill>
              </w:rPr>
              <w:t>2</w:t>
            </w:r>
            <w:r>
              <w:rPr>
                <w:rFonts w:hint="eastAsia" w:ascii="仿宋" w:hAnsi="仿宋" w:eastAsia="仿宋" w:cs="仿宋"/>
                <w:color w:val="000000" w:themeColor="text1"/>
                <w:lang w:val="en-US" w:eastAsia="zh-CN"/>
                <w14:textFill>
                  <w14:solidFill>
                    <w14:schemeClr w14:val="tx1"/>
                  </w14:solidFill>
                </w14:textFill>
              </w:rPr>
              <w:t>5</w:t>
            </w:r>
            <w:r>
              <w:rPr>
                <w:rFonts w:hint="eastAsia" w:ascii="仿宋" w:hAnsi="仿宋" w:eastAsia="仿宋" w:cs="仿宋"/>
                <w:color w:val="000000" w:themeColor="text1"/>
                <w14:textFill>
                  <w14:solidFill>
                    <w14:schemeClr w14:val="tx1"/>
                  </w14:solidFill>
                </w14:textFill>
              </w:rPr>
              <w:t>年</w:t>
            </w:r>
            <w:r>
              <w:rPr>
                <w:rFonts w:hint="eastAsia" w:ascii="仿宋" w:hAnsi="仿宋" w:eastAsia="仿宋" w:cs="仿宋"/>
                <w:color w:val="000000" w:themeColor="text1"/>
                <w:lang w:val="en-US" w:eastAsia="zh-CN"/>
                <w14:textFill>
                  <w14:solidFill>
                    <w14:schemeClr w14:val="tx1"/>
                  </w14:solidFill>
                </w14:textFill>
              </w:rPr>
              <w:t>2</w:t>
            </w:r>
            <w:r>
              <w:rPr>
                <w:rFonts w:hint="eastAsia" w:ascii="仿宋" w:hAnsi="仿宋" w:eastAsia="仿宋" w:cs="仿宋"/>
                <w:color w:val="000000" w:themeColor="text1"/>
                <w14:textFill>
                  <w14:solidFill>
                    <w14:schemeClr w14:val="tx1"/>
                  </w14:solidFill>
                </w14:textFill>
              </w:rPr>
              <w:t>月</w:t>
            </w:r>
          </w:p>
          <w:p w14:paraId="115169E6">
            <w:pPr>
              <w:pStyle w:val="4"/>
              <w:jc w:val="both"/>
              <w:outlineLvl w:val="2"/>
              <w:rPr>
                <w:rFonts w:ascii="仿宋" w:hAnsi="仿宋" w:eastAsia="仿宋" w:cs="仿宋"/>
                <w:color w:val="000000" w:themeColor="text1"/>
                <w14:textFill>
                  <w14:solidFill>
                    <w14:schemeClr w14:val="tx1"/>
                  </w14:solidFill>
                </w14:textFill>
              </w:rPr>
            </w:pPr>
          </w:p>
        </w:tc>
      </w:tr>
    </w:tbl>
    <w:p w14:paraId="77A7CA65">
      <w:pPr>
        <w:spacing w:line="240" w:lineRule="exact"/>
        <w:rPr>
          <w:rFonts w:ascii="仿宋" w:hAnsi="仿宋" w:eastAsia="仿宋" w:cs="仿宋"/>
          <w:color w:val="000000" w:themeColor="text1"/>
          <w:sz w:val="44"/>
          <w:szCs w:val="44"/>
          <w:lang w:eastAsia="zh-CN"/>
          <w14:textFill>
            <w14:solidFill>
              <w14:schemeClr w14:val="tx1"/>
            </w14:solidFill>
          </w14:textFill>
        </w:rPr>
        <w:sectPr>
          <w:headerReference r:id="rId3" w:type="default"/>
          <w:footerReference r:id="rId4" w:type="default"/>
          <w:pgSz w:w="11906" w:h="16838"/>
          <w:pgMar w:top="1440" w:right="1519" w:bottom="1440" w:left="1519" w:header="851" w:footer="992" w:gutter="0"/>
          <w:pgNumType w:start="1"/>
          <w:cols w:space="720" w:num="1"/>
          <w:docGrid w:type="linesAndChars" w:linePitch="312" w:charSpace="0"/>
        </w:sectPr>
      </w:pPr>
    </w:p>
    <w:p w14:paraId="404FCA9A">
      <w:pPr>
        <w:pStyle w:val="22"/>
        <w:spacing w:before="0" w:line="360" w:lineRule="auto"/>
        <w:jc w:val="both"/>
        <w:rPr>
          <w:rFonts w:ascii="仿宋" w:hAnsi="仿宋" w:eastAsia="仿宋" w:cs="仿宋"/>
          <w:color w:val="000000" w:themeColor="text1"/>
          <w:sz w:val="44"/>
          <w:szCs w:val="44"/>
          <w:lang w:val="zh-CN"/>
          <w14:textFill>
            <w14:solidFill>
              <w14:schemeClr w14:val="tx1"/>
            </w14:solidFill>
          </w14:textFill>
        </w:rPr>
      </w:pPr>
    </w:p>
    <w:p w14:paraId="5B755B9D">
      <w:pPr>
        <w:pStyle w:val="22"/>
        <w:spacing w:before="0" w:line="360" w:lineRule="auto"/>
        <w:jc w:val="center"/>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44"/>
          <w:szCs w:val="44"/>
          <w:lang w:val="zh-CN"/>
          <w14:textFill>
            <w14:solidFill>
              <w14:schemeClr w14:val="tx1"/>
            </w14:solidFill>
          </w14:textFill>
        </w:rPr>
        <w:t>目    录</w:t>
      </w:r>
    </w:p>
    <w:p w14:paraId="0065DD13">
      <w:pPr>
        <w:widowControl/>
        <w:rPr>
          <w:rFonts w:ascii="仿宋" w:hAnsi="仿宋" w:eastAsia="仿宋" w:cs="仿宋"/>
          <w:color w:val="000000" w:themeColor="text1"/>
          <w:sz w:val="30"/>
          <w:szCs w:val="30"/>
          <w14:textFill>
            <w14:solidFill>
              <w14:schemeClr w14:val="tx1"/>
            </w14:solidFill>
          </w14:textFill>
        </w:rPr>
      </w:pPr>
    </w:p>
    <w:p w14:paraId="496D3614">
      <w:pPr>
        <w:spacing w:line="600" w:lineRule="auto"/>
        <w:ind w:firstLine="1050" w:firstLineChars="350"/>
        <w:jc w:val="both"/>
        <w:rPr>
          <w:rFonts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第一部分  磋商公告…………………………………………1</w:t>
      </w:r>
    </w:p>
    <w:p w14:paraId="6CFDDB31">
      <w:pPr>
        <w:spacing w:line="600" w:lineRule="auto"/>
        <w:ind w:firstLine="1050" w:firstLineChars="350"/>
        <w:jc w:val="both"/>
        <w:rPr>
          <w:rFonts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第二部分  供应商须知………………………………………</w:t>
      </w:r>
      <w:r>
        <w:rPr>
          <w:rFonts w:hint="eastAsia" w:ascii="仿宋" w:hAnsi="仿宋" w:eastAsia="仿宋" w:cs="仿宋"/>
          <w:b/>
          <w:color w:val="000000" w:themeColor="text1"/>
          <w:sz w:val="30"/>
          <w:szCs w:val="30"/>
          <w:lang w:val="en-US" w:eastAsia="zh-CN"/>
          <w14:textFill>
            <w14:solidFill>
              <w14:schemeClr w14:val="tx1"/>
            </w14:solidFill>
          </w14:textFill>
        </w:rPr>
        <w:t>4</w:t>
      </w:r>
    </w:p>
    <w:p w14:paraId="54CE9E7B">
      <w:pPr>
        <w:spacing w:line="600" w:lineRule="auto"/>
        <w:ind w:firstLine="1050" w:firstLineChars="350"/>
        <w:jc w:val="both"/>
        <w:rPr>
          <w:rFonts w:hint="default" w:ascii="仿宋" w:hAnsi="仿宋" w:eastAsia="仿宋" w:cs="仿宋"/>
          <w:b/>
          <w:color w:val="000000" w:themeColor="text1"/>
          <w:sz w:val="30"/>
          <w:szCs w:val="30"/>
          <w:lang w:val="en-US"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第三部分  评标办法…………………………………………</w:t>
      </w:r>
      <w:r>
        <w:rPr>
          <w:rFonts w:hint="eastAsia" w:ascii="仿宋" w:hAnsi="仿宋" w:eastAsia="仿宋" w:cs="仿宋"/>
          <w:b/>
          <w:color w:val="000000" w:themeColor="text1"/>
          <w:sz w:val="30"/>
          <w:szCs w:val="30"/>
          <w:lang w:val="en-US" w:eastAsia="zh-CN"/>
          <w14:textFill>
            <w14:solidFill>
              <w14:schemeClr w14:val="tx1"/>
            </w14:solidFill>
          </w14:textFill>
        </w:rPr>
        <w:t>38</w:t>
      </w:r>
    </w:p>
    <w:p w14:paraId="307B72C3">
      <w:pPr>
        <w:spacing w:line="600" w:lineRule="auto"/>
        <w:ind w:firstLine="1050" w:firstLineChars="350"/>
        <w:jc w:val="both"/>
        <w:rPr>
          <w:rFonts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第四部分  采购服务需求……………………………………48</w:t>
      </w:r>
    </w:p>
    <w:p w14:paraId="66750DE2">
      <w:pPr>
        <w:spacing w:line="600" w:lineRule="auto"/>
        <w:ind w:firstLine="1050" w:firstLineChars="350"/>
        <w:jc w:val="both"/>
        <w:rPr>
          <w:rFonts w:hint="eastAsia" w:ascii="仿宋" w:hAnsi="仿宋" w:eastAsia="仿宋" w:cs="仿宋"/>
          <w:b/>
          <w:color w:val="000000" w:themeColor="text1"/>
          <w:sz w:val="30"/>
          <w:szCs w:val="30"/>
          <w:lang w:val="en-US"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第五部分  合同（参考）……………………………………</w:t>
      </w:r>
      <w:r>
        <w:rPr>
          <w:rFonts w:hint="eastAsia" w:ascii="仿宋" w:hAnsi="仿宋" w:eastAsia="仿宋" w:cs="仿宋"/>
          <w:b/>
          <w:color w:val="000000" w:themeColor="text1"/>
          <w:sz w:val="30"/>
          <w:szCs w:val="30"/>
          <w:lang w:val="en-US" w:eastAsia="zh-CN"/>
          <w14:textFill>
            <w14:solidFill>
              <w14:schemeClr w14:val="tx1"/>
            </w14:solidFill>
          </w14:textFill>
        </w:rPr>
        <w:t>55</w:t>
      </w:r>
    </w:p>
    <w:p w14:paraId="6597CE7F">
      <w:pPr>
        <w:spacing w:line="600" w:lineRule="auto"/>
        <w:ind w:firstLine="1050" w:firstLineChars="350"/>
        <w:jc w:val="both"/>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第六部分  响应文件格式……………………………………</w:t>
      </w:r>
      <w:r>
        <w:rPr>
          <w:rFonts w:hint="eastAsia" w:ascii="仿宋" w:hAnsi="仿宋" w:eastAsia="仿宋" w:cs="仿宋"/>
          <w:b/>
          <w:color w:val="000000" w:themeColor="text1"/>
          <w:sz w:val="30"/>
          <w:szCs w:val="30"/>
          <w:lang w:val="en-US" w:eastAsia="zh-CN"/>
          <w14:textFill>
            <w14:solidFill>
              <w14:schemeClr w14:val="tx1"/>
            </w14:solidFill>
          </w14:textFill>
        </w:rPr>
        <w:t>58</w:t>
      </w:r>
    </w:p>
    <w:p w14:paraId="40D043A6">
      <w:pPr>
        <w:pStyle w:val="6"/>
        <w:numPr>
          <w:ilvl w:val="0"/>
          <w:numId w:val="0"/>
        </w:numPr>
        <w:spacing w:line="480" w:lineRule="auto"/>
        <w:rPr>
          <w:rFonts w:ascii="仿宋" w:hAnsi="仿宋" w:eastAsia="仿宋" w:cs="仿宋"/>
          <w:color w:val="000000" w:themeColor="text1"/>
          <w:lang w:eastAsia="zh-CN"/>
          <w14:textFill>
            <w14:solidFill>
              <w14:schemeClr w14:val="tx1"/>
            </w14:solidFill>
          </w14:textFill>
        </w:rPr>
      </w:pPr>
    </w:p>
    <w:p w14:paraId="0F3343CC">
      <w:pPr>
        <w:spacing w:line="480" w:lineRule="auto"/>
        <w:rPr>
          <w:rFonts w:ascii="仿宋" w:hAnsi="仿宋" w:eastAsia="仿宋" w:cs="仿宋"/>
          <w:color w:val="000000" w:themeColor="text1"/>
          <w:lang w:eastAsia="zh-CN"/>
          <w14:textFill>
            <w14:solidFill>
              <w14:schemeClr w14:val="tx1"/>
            </w14:solidFill>
          </w14:textFill>
        </w:rPr>
      </w:pPr>
    </w:p>
    <w:p w14:paraId="1168D3FF">
      <w:pPr>
        <w:pStyle w:val="4"/>
        <w:rPr>
          <w:rFonts w:ascii="仿宋" w:hAnsi="仿宋" w:eastAsia="仿宋" w:cs="仿宋"/>
          <w:color w:val="000000" w:themeColor="text1"/>
          <w:lang w:eastAsia="zh-CN"/>
          <w14:textFill>
            <w14:solidFill>
              <w14:schemeClr w14:val="tx1"/>
            </w14:solidFill>
          </w14:textFill>
        </w:rPr>
      </w:pPr>
    </w:p>
    <w:p w14:paraId="6E1DA53C">
      <w:pPr>
        <w:rPr>
          <w:rFonts w:ascii="仿宋" w:hAnsi="仿宋" w:eastAsia="仿宋" w:cs="仿宋"/>
          <w:color w:val="000000" w:themeColor="text1"/>
          <w:lang w:eastAsia="zh-CN"/>
          <w14:textFill>
            <w14:solidFill>
              <w14:schemeClr w14:val="tx1"/>
            </w14:solidFill>
          </w14:textFill>
        </w:rPr>
      </w:pPr>
    </w:p>
    <w:p w14:paraId="3C1BC4E6">
      <w:pPr>
        <w:pStyle w:val="4"/>
        <w:rPr>
          <w:rFonts w:ascii="仿宋" w:hAnsi="仿宋" w:eastAsia="仿宋" w:cs="仿宋"/>
          <w:color w:val="000000" w:themeColor="text1"/>
          <w:lang w:eastAsia="zh-CN"/>
          <w14:textFill>
            <w14:solidFill>
              <w14:schemeClr w14:val="tx1"/>
            </w14:solidFill>
          </w14:textFill>
        </w:rPr>
      </w:pPr>
    </w:p>
    <w:p w14:paraId="6FF4BD0E">
      <w:pPr>
        <w:rPr>
          <w:rFonts w:ascii="仿宋" w:hAnsi="仿宋" w:eastAsia="仿宋" w:cs="仿宋"/>
          <w:color w:val="000000" w:themeColor="text1"/>
          <w:lang w:eastAsia="zh-CN"/>
          <w14:textFill>
            <w14:solidFill>
              <w14:schemeClr w14:val="tx1"/>
            </w14:solidFill>
          </w14:textFill>
        </w:rPr>
      </w:pPr>
    </w:p>
    <w:p w14:paraId="33A52836">
      <w:pPr>
        <w:pStyle w:val="4"/>
        <w:rPr>
          <w:rFonts w:ascii="仿宋" w:hAnsi="仿宋" w:eastAsia="仿宋" w:cs="仿宋"/>
          <w:color w:val="000000" w:themeColor="text1"/>
          <w:lang w:eastAsia="zh-CN"/>
          <w14:textFill>
            <w14:solidFill>
              <w14:schemeClr w14:val="tx1"/>
            </w14:solidFill>
          </w14:textFill>
        </w:rPr>
      </w:pPr>
    </w:p>
    <w:p w14:paraId="19D67D9A">
      <w:pPr>
        <w:rPr>
          <w:rFonts w:ascii="仿宋" w:hAnsi="仿宋" w:eastAsia="仿宋" w:cs="仿宋"/>
          <w:color w:val="000000" w:themeColor="text1"/>
          <w:lang w:eastAsia="zh-CN"/>
          <w14:textFill>
            <w14:solidFill>
              <w14:schemeClr w14:val="tx1"/>
            </w14:solidFill>
          </w14:textFill>
        </w:rPr>
      </w:pPr>
    </w:p>
    <w:p w14:paraId="1166CE27">
      <w:pPr>
        <w:pStyle w:val="4"/>
        <w:rPr>
          <w:rFonts w:ascii="仿宋" w:hAnsi="仿宋" w:eastAsia="仿宋" w:cs="仿宋"/>
          <w:color w:val="000000" w:themeColor="text1"/>
          <w:lang w:eastAsia="zh-CN"/>
          <w14:textFill>
            <w14:solidFill>
              <w14:schemeClr w14:val="tx1"/>
            </w14:solidFill>
          </w14:textFill>
        </w:rPr>
      </w:pPr>
    </w:p>
    <w:p w14:paraId="165F6E0B">
      <w:pPr>
        <w:pStyle w:val="23"/>
        <w:keepNext/>
        <w:keepLines/>
        <w:spacing w:before="120" w:after="300"/>
        <w:jc w:val="both"/>
        <w:rPr>
          <w:rFonts w:ascii="仿宋" w:hAnsi="仿宋" w:eastAsia="仿宋" w:cs="仿宋"/>
          <w:b/>
          <w:bCs/>
          <w:color w:val="000000" w:themeColor="text1"/>
          <w14:textFill>
            <w14:solidFill>
              <w14:schemeClr w14:val="tx1"/>
            </w14:solidFill>
          </w14:textFill>
        </w:rPr>
        <w:sectPr>
          <w:footerReference r:id="rId5" w:type="default"/>
          <w:pgSz w:w="11906" w:h="16838"/>
          <w:pgMar w:top="1440" w:right="1134" w:bottom="1440" w:left="1134" w:header="851" w:footer="992" w:gutter="0"/>
          <w:pgNumType w:start="1"/>
          <w:cols w:space="720" w:num="1"/>
          <w:docGrid w:type="linesAndChars" w:linePitch="312" w:charSpace="0"/>
        </w:sectPr>
      </w:pPr>
    </w:p>
    <w:p w14:paraId="14CE9211">
      <w:pPr>
        <w:pStyle w:val="23"/>
        <w:keepNext/>
        <w:keepLines/>
        <w:spacing w:before="120" w:after="3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第一部分</w:t>
      </w:r>
      <w:r>
        <w:rPr>
          <w:rFonts w:hint="eastAsia" w:ascii="仿宋" w:hAnsi="仿宋" w:eastAsia="仿宋" w:cs="仿宋"/>
          <w:b/>
          <w:bCs/>
          <w:color w:val="000000" w:themeColor="text1"/>
          <w:lang w:val="en-US" w:eastAsia="zh-CN"/>
          <w14:textFill>
            <w14:solidFill>
              <w14:schemeClr w14:val="tx1"/>
            </w14:solidFill>
          </w14:textFill>
        </w:rPr>
        <w:t xml:space="preserve"> 竞争性</w:t>
      </w:r>
      <w:r>
        <w:rPr>
          <w:rFonts w:hint="eastAsia" w:ascii="仿宋" w:hAnsi="仿宋" w:eastAsia="仿宋" w:cs="仿宋"/>
          <w:b/>
          <w:bCs/>
          <w:color w:val="000000" w:themeColor="text1"/>
          <w:lang w:eastAsia="zh-CN"/>
          <w14:textFill>
            <w14:solidFill>
              <w14:schemeClr w14:val="tx1"/>
            </w14:solidFill>
          </w14:textFill>
        </w:rPr>
        <w:t>磋商公告</w:t>
      </w:r>
    </w:p>
    <w:p w14:paraId="6F8A88A4">
      <w:pPr>
        <w:pStyle w:val="21"/>
        <w:spacing w:line="360" w:lineRule="exact"/>
        <w:ind w:firstLine="0"/>
        <w:jc w:val="center"/>
        <w:rPr>
          <w:rFonts w:ascii="仿宋" w:hAnsi="仿宋" w:eastAsia="仿宋" w:cs="仿宋"/>
          <w:b/>
          <w:color w:val="000000" w:themeColor="text1"/>
          <w:shd w:val="clear" w:color="auto" w:fill="FFFFFF"/>
          <w:lang w:eastAsia="zh-CN"/>
          <w14:textFill>
            <w14:solidFill>
              <w14:schemeClr w14:val="tx1"/>
            </w14:solidFill>
          </w14:textFill>
        </w:rPr>
      </w:pPr>
      <w:r>
        <w:rPr>
          <w:rFonts w:hint="eastAsia" w:ascii="仿宋" w:hAnsi="仿宋" w:eastAsia="仿宋" w:cs="仿宋"/>
          <w:b/>
          <w:color w:val="000000" w:themeColor="text1"/>
          <w:sz w:val="28"/>
          <w:szCs w:val="28"/>
          <w:shd w:val="clear" w:color="auto" w:fill="FFFFFF"/>
          <w:lang w:eastAsia="zh-CN"/>
          <w14:textFill>
            <w14:solidFill>
              <w14:schemeClr w14:val="tx1"/>
            </w14:solidFill>
          </w14:textFill>
        </w:rPr>
        <w:t>阿合奇县政府购买社会救助事务性服务示范项目</w:t>
      </w:r>
      <w:r>
        <w:rPr>
          <w:rFonts w:hint="eastAsia" w:ascii="仿宋" w:hAnsi="仿宋" w:eastAsia="仿宋" w:cs="仿宋"/>
          <w:b/>
          <w:color w:val="000000" w:themeColor="text1"/>
          <w:sz w:val="28"/>
          <w:szCs w:val="28"/>
          <w:shd w:val="clear" w:color="auto" w:fill="FFFFFF"/>
          <w:lang w:val="en-US" w:eastAsia="zh-CN"/>
          <w14:textFill>
            <w14:solidFill>
              <w14:schemeClr w14:val="tx1"/>
            </w14:solidFill>
          </w14:textFill>
        </w:rPr>
        <w:t>及阿合奇县“金色晚霞”老年人助餐服务项目竞争性磋商公告</w:t>
      </w:r>
    </w:p>
    <w:p w14:paraId="64933A7E">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80" w:lineRule="exact"/>
        <w:textAlignment w:val="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项目概况</w:t>
      </w:r>
    </w:p>
    <w:p w14:paraId="4F1C190D">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auto"/>
          <w:lang w:eastAsia="zh-CN"/>
        </w:rPr>
      </w:pPr>
      <w:r>
        <w:rPr>
          <w:rFonts w:hint="eastAsia" w:ascii="仿宋" w:hAnsi="仿宋" w:eastAsia="仿宋" w:cs="仿宋"/>
          <w:i w:val="0"/>
          <w:iCs w:val="0"/>
          <w:caps w:val="0"/>
          <w:color w:val="auto"/>
          <w:spacing w:val="0"/>
          <w:sz w:val="24"/>
          <w:szCs w:val="24"/>
          <w:lang w:eastAsia="zh-CN"/>
        </w:rPr>
        <w:t>阿合奇县政府购买社会救助事务性服务示范项目</w:t>
      </w:r>
      <w:r>
        <w:rPr>
          <w:rFonts w:hint="eastAsia" w:ascii="仿宋" w:hAnsi="仿宋" w:eastAsia="仿宋" w:cs="仿宋"/>
          <w:i w:val="0"/>
          <w:iCs w:val="0"/>
          <w:caps w:val="0"/>
          <w:color w:val="auto"/>
          <w:spacing w:val="0"/>
          <w:sz w:val="24"/>
          <w:szCs w:val="24"/>
          <w:lang w:val="en-US" w:eastAsia="zh-CN"/>
        </w:rPr>
        <w:t>及阿合奇县“金色晚霞”老年人助餐服务项目</w:t>
      </w:r>
      <w:r>
        <w:rPr>
          <w:rFonts w:hint="eastAsia" w:ascii="仿宋" w:hAnsi="仿宋" w:eastAsia="仿宋" w:cs="仿宋"/>
          <w:i w:val="0"/>
          <w:iCs w:val="0"/>
          <w:caps w:val="0"/>
          <w:color w:val="auto"/>
          <w:spacing w:val="0"/>
          <w:sz w:val="24"/>
          <w:szCs w:val="24"/>
        </w:rPr>
        <w:t>招标项目的潜在投标人应在政采云平台线上获取招标文件</w:t>
      </w:r>
      <w:r>
        <w:rPr>
          <w:rFonts w:hint="eastAsia" w:ascii="仿宋" w:hAnsi="仿宋" w:eastAsia="仿宋" w:cs="仿宋"/>
          <w:i w:val="0"/>
          <w:iCs w:val="0"/>
          <w:caps w:val="0"/>
          <w:color w:val="auto"/>
          <w:spacing w:val="0"/>
          <w:sz w:val="24"/>
          <w:szCs w:val="24"/>
          <w:lang w:eastAsia="zh-CN"/>
        </w:rPr>
        <w:t>，</w:t>
      </w:r>
      <w:r>
        <w:rPr>
          <w:rFonts w:hint="eastAsia" w:ascii="仿宋" w:hAnsi="仿宋" w:eastAsia="仿宋" w:cs="仿宋"/>
          <w:b w:val="0"/>
          <w:bCs w:val="0"/>
          <w:i w:val="0"/>
          <w:iCs w:val="0"/>
          <w:caps w:val="0"/>
          <w:color w:val="auto"/>
          <w:spacing w:val="0"/>
          <w:sz w:val="24"/>
          <w:szCs w:val="24"/>
        </w:rPr>
        <w:t>并于</w:t>
      </w:r>
      <w:r>
        <w:rPr>
          <w:rFonts w:hint="eastAsia" w:ascii="仿宋" w:hAnsi="仿宋" w:eastAsia="仿宋" w:cs="仿宋"/>
          <w:b w:val="0"/>
          <w:bCs w:val="0"/>
          <w:i w:val="0"/>
          <w:iCs w:val="0"/>
          <w:caps w:val="0"/>
          <w:color w:val="auto"/>
          <w:spacing w:val="0"/>
          <w:sz w:val="24"/>
          <w:szCs w:val="24"/>
          <w:u w:val="single"/>
        </w:rPr>
        <w:t>202</w:t>
      </w:r>
      <w:r>
        <w:rPr>
          <w:rFonts w:hint="eastAsia" w:ascii="仿宋" w:hAnsi="仿宋" w:eastAsia="仿宋" w:cs="仿宋"/>
          <w:b w:val="0"/>
          <w:bCs w:val="0"/>
          <w:i w:val="0"/>
          <w:iCs w:val="0"/>
          <w:caps w:val="0"/>
          <w:color w:val="auto"/>
          <w:spacing w:val="0"/>
          <w:sz w:val="24"/>
          <w:szCs w:val="24"/>
          <w:u w:val="single"/>
          <w:lang w:val="en-US" w:eastAsia="zh-CN"/>
        </w:rPr>
        <w:t>5</w:t>
      </w:r>
      <w:r>
        <w:rPr>
          <w:rFonts w:hint="eastAsia" w:ascii="仿宋" w:hAnsi="仿宋" w:eastAsia="仿宋" w:cs="仿宋"/>
          <w:b w:val="0"/>
          <w:bCs w:val="0"/>
          <w:i w:val="0"/>
          <w:iCs w:val="0"/>
          <w:caps w:val="0"/>
          <w:color w:val="auto"/>
          <w:spacing w:val="0"/>
          <w:sz w:val="24"/>
          <w:szCs w:val="24"/>
          <w:u w:val="single"/>
        </w:rPr>
        <w:t>年</w:t>
      </w:r>
      <w:r>
        <w:rPr>
          <w:rFonts w:hint="eastAsia" w:ascii="仿宋" w:hAnsi="仿宋" w:eastAsia="仿宋" w:cs="仿宋"/>
          <w:b w:val="0"/>
          <w:bCs w:val="0"/>
          <w:i w:val="0"/>
          <w:iCs w:val="0"/>
          <w:caps w:val="0"/>
          <w:color w:val="auto"/>
          <w:spacing w:val="0"/>
          <w:sz w:val="24"/>
          <w:szCs w:val="24"/>
          <w:u w:val="single"/>
          <w:lang w:val="en-US" w:eastAsia="zh-CN"/>
        </w:rPr>
        <w:t>3</w:t>
      </w:r>
      <w:r>
        <w:rPr>
          <w:rFonts w:hint="eastAsia" w:ascii="仿宋" w:hAnsi="仿宋" w:eastAsia="仿宋" w:cs="仿宋"/>
          <w:b w:val="0"/>
          <w:bCs w:val="0"/>
          <w:i w:val="0"/>
          <w:iCs w:val="0"/>
          <w:caps w:val="0"/>
          <w:color w:val="auto"/>
          <w:spacing w:val="0"/>
          <w:sz w:val="24"/>
          <w:szCs w:val="24"/>
          <w:u w:val="single"/>
        </w:rPr>
        <w:t>月</w:t>
      </w:r>
      <w:r>
        <w:rPr>
          <w:rFonts w:hint="eastAsia" w:ascii="仿宋" w:hAnsi="仿宋" w:eastAsia="仿宋" w:cs="仿宋"/>
          <w:b w:val="0"/>
          <w:bCs w:val="0"/>
          <w:i w:val="0"/>
          <w:iCs w:val="0"/>
          <w:caps w:val="0"/>
          <w:color w:val="auto"/>
          <w:spacing w:val="0"/>
          <w:sz w:val="24"/>
          <w:szCs w:val="24"/>
          <w:u w:val="single"/>
          <w:lang w:val="en-US" w:eastAsia="zh-CN"/>
        </w:rPr>
        <w:t>12</w:t>
      </w:r>
      <w:r>
        <w:rPr>
          <w:rFonts w:hint="eastAsia" w:ascii="仿宋" w:hAnsi="仿宋" w:eastAsia="仿宋" w:cs="仿宋"/>
          <w:b w:val="0"/>
          <w:bCs w:val="0"/>
          <w:i w:val="0"/>
          <w:iCs w:val="0"/>
          <w:caps w:val="0"/>
          <w:color w:val="auto"/>
          <w:spacing w:val="0"/>
          <w:sz w:val="24"/>
          <w:szCs w:val="24"/>
          <w:u w:val="single"/>
        </w:rPr>
        <w:t>日</w:t>
      </w:r>
      <w:r>
        <w:rPr>
          <w:rFonts w:hint="eastAsia" w:ascii="仿宋" w:hAnsi="仿宋" w:eastAsia="仿宋" w:cs="仿宋"/>
          <w:b w:val="0"/>
          <w:bCs w:val="0"/>
          <w:i w:val="0"/>
          <w:iCs w:val="0"/>
          <w:caps w:val="0"/>
          <w:color w:val="auto"/>
          <w:spacing w:val="0"/>
          <w:sz w:val="24"/>
          <w:szCs w:val="24"/>
          <w:u w:val="single"/>
          <w:lang w:val="en-US" w:eastAsia="zh-CN"/>
        </w:rPr>
        <w:t>10</w:t>
      </w:r>
      <w:r>
        <w:rPr>
          <w:rFonts w:hint="eastAsia" w:ascii="仿宋" w:hAnsi="仿宋" w:eastAsia="仿宋" w:cs="仿宋"/>
          <w:b w:val="0"/>
          <w:bCs w:val="0"/>
          <w:i w:val="0"/>
          <w:iCs w:val="0"/>
          <w:caps w:val="0"/>
          <w:color w:val="auto"/>
          <w:spacing w:val="0"/>
          <w:sz w:val="24"/>
          <w:szCs w:val="24"/>
          <w:u w:val="single"/>
        </w:rPr>
        <w:t>:</w:t>
      </w:r>
      <w:r>
        <w:rPr>
          <w:rFonts w:hint="eastAsia" w:ascii="仿宋" w:hAnsi="仿宋" w:eastAsia="仿宋" w:cs="仿宋"/>
          <w:b w:val="0"/>
          <w:bCs w:val="0"/>
          <w:i w:val="0"/>
          <w:iCs w:val="0"/>
          <w:caps w:val="0"/>
          <w:color w:val="auto"/>
          <w:spacing w:val="0"/>
          <w:sz w:val="24"/>
          <w:szCs w:val="24"/>
          <w:u w:val="single"/>
          <w:lang w:val="en-US" w:eastAsia="zh-CN"/>
        </w:rPr>
        <w:t>3</w:t>
      </w:r>
      <w:r>
        <w:rPr>
          <w:rFonts w:hint="eastAsia" w:ascii="仿宋" w:hAnsi="仿宋" w:eastAsia="仿宋" w:cs="仿宋"/>
          <w:b w:val="0"/>
          <w:bCs w:val="0"/>
          <w:i w:val="0"/>
          <w:iCs w:val="0"/>
          <w:caps w:val="0"/>
          <w:color w:val="auto"/>
          <w:spacing w:val="0"/>
          <w:sz w:val="24"/>
          <w:szCs w:val="24"/>
          <w:u w:val="single"/>
        </w:rPr>
        <w:t>0</w:t>
      </w:r>
      <w:r>
        <w:rPr>
          <w:rFonts w:hint="eastAsia" w:ascii="仿宋" w:hAnsi="仿宋" w:eastAsia="仿宋" w:cs="仿宋"/>
          <w:b w:val="0"/>
          <w:bCs w:val="0"/>
          <w:i w:val="0"/>
          <w:iCs w:val="0"/>
          <w:caps w:val="0"/>
          <w:color w:val="auto"/>
          <w:spacing w:val="0"/>
          <w:sz w:val="24"/>
          <w:szCs w:val="24"/>
        </w:rPr>
        <w:t>（北京时间）前递交投标文件。</w:t>
      </w:r>
    </w:p>
    <w:p w14:paraId="4A8F7E3C">
      <w:pPr>
        <w:pStyle w:val="3"/>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ascii="仿宋" w:hAnsi="仿宋" w:eastAsia="仿宋" w:cs="仿宋"/>
          <w:b w:val="0"/>
          <w:color w:val="auto"/>
          <w:sz w:val="24"/>
          <w:szCs w:val="24"/>
        </w:rPr>
      </w:pPr>
      <w:bookmarkStart w:id="0" w:name="_Toc28359002"/>
      <w:bookmarkStart w:id="1" w:name="_Toc35393790"/>
      <w:bookmarkStart w:id="2" w:name="_Toc28359079"/>
      <w:bookmarkStart w:id="3" w:name="_Toc35393621"/>
      <w:bookmarkStart w:id="4" w:name="_Hlk24379207"/>
      <w:r>
        <w:rPr>
          <w:rFonts w:hint="eastAsia" w:ascii="仿宋" w:hAnsi="仿宋" w:eastAsia="仿宋" w:cs="仿宋"/>
          <w:b w:val="0"/>
          <w:color w:val="auto"/>
          <w:sz w:val="24"/>
          <w:szCs w:val="24"/>
        </w:rPr>
        <w:t>一、项目基本情况</w:t>
      </w:r>
      <w:bookmarkEnd w:id="0"/>
      <w:bookmarkEnd w:id="1"/>
      <w:bookmarkEnd w:id="2"/>
      <w:bookmarkEnd w:id="3"/>
    </w:p>
    <w:bookmarkEnd w:id="4"/>
    <w:p w14:paraId="11F935D3">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default" w:ascii="仿宋" w:hAnsi="仿宋" w:eastAsia="仿宋" w:cs="仿宋"/>
          <w:color w:val="auto"/>
          <w:lang w:val="en-US" w:eastAsia="zh-CN"/>
        </w:rPr>
      </w:pPr>
      <w:r>
        <w:rPr>
          <w:rFonts w:hint="eastAsia" w:ascii="仿宋" w:hAnsi="仿宋" w:eastAsia="仿宋" w:cs="仿宋"/>
          <w:color w:val="auto"/>
        </w:rPr>
        <w:t>项目编号：AHQXZB</w:t>
      </w:r>
      <w:r>
        <w:rPr>
          <w:rFonts w:hint="eastAsia" w:ascii="仿宋" w:hAnsi="仿宋" w:eastAsia="仿宋" w:cs="仿宋"/>
          <w:color w:val="auto"/>
          <w:lang w:val="en-US" w:eastAsia="zh-CN"/>
        </w:rPr>
        <w:t>-2025005</w:t>
      </w:r>
    </w:p>
    <w:p w14:paraId="3681EA87">
      <w:pPr>
        <w:keepNext w:val="0"/>
        <w:keepLines w:val="0"/>
        <w:pageBreakBefore w:val="0"/>
        <w:widowControl w:val="0"/>
        <w:kinsoku/>
        <w:wordWrap/>
        <w:overflowPunct/>
        <w:topLinePunct w:val="0"/>
        <w:autoSpaceDE/>
        <w:autoSpaceDN/>
        <w:bidi w:val="0"/>
        <w:adjustRightInd/>
        <w:snapToGrid/>
        <w:spacing w:line="380" w:lineRule="exact"/>
        <w:ind w:left="1701" w:leftChars="200" w:hanging="1215" w:hangingChars="500"/>
        <w:textAlignment w:val="auto"/>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auto"/>
        </w:rPr>
        <w:t>项目名称：</w:t>
      </w:r>
      <w:r>
        <w:rPr>
          <w:rFonts w:hint="eastAsia" w:ascii="仿宋" w:hAnsi="仿宋" w:eastAsia="仿宋" w:cs="仿宋"/>
          <w:color w:val="auto"/>
          <w:lang w:eastAsia="zh-CN"/>
        </w:rPr>
        <w:t>阿合奇县政府购买社会救助事务性服务示范项目</w:t>
      </w:r>
      <w:r>
        <w:rPr>
          <w:rFonts w:hint="eastAsia" w:ascii="仿宋" w:hAnsi="仿宋" w:eastAsia="仿宋" w:cs="仿宋"/>
          <w:color w:val="auto"/>
          <w:lang w:val="en-US" w:eastAsia="zh-CN"/>
        </w:rPr>
        <w:t>及阿合奇县</w:t>
      </w:r>
      <w:r>
        <w:rPr>
          <w:rFonts w:hint="eastAsia" w:ascii="仿宋" w:hAnsi="仿宋" w:eastAsia="仿宋" w:cs="仿宋"/>
          <w:color w:val="000000" w:themeColor="text1"/>
          <w:lang w:val="en-US" w:eastAsia="zh-CN"/>
          <w14:textFill>
            <w14:solidFill>
              <w14:schemeClr w14:val="tx1"/>
            </w14:solidFill>
          </w14:textFill>
        </w:rPr>
        <w:t>“金色晚霞”老年人助餐服务项目</w:t>
      </w:r>
    </w:p>
    <w:p w14:paraId="30846E95">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采购方式：竞争性磋商</w:t>
      </w:r>
    </w:p>
    <w:p w14:paraId="146D7806">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预算金额</w:t>
      </w:r>
      <w:r>
        <w:rPr>
          <w:rFonts w:hint="eastAsia" w:ascii="仿宋" w:hAnsi="仿宋" w:eastAsia="仿宋" w:cs="仿宋"/>
          <w:color w:val="000000" w:themeColor="text1"/>
          <w:lang w:eastAsia="zh-CN"/>
          <w14:textFill>
            <w14:solidFill>
              <w14:schemeClr w14:val="tx1"/>
            </w14:solidFill>
          </w14:textFill>
        </w:rPr>
        <w:t>（元）</w:t>
      </w:r>
      <w:r>
        <w:rPr>
          <w:rFonts w:hint="eastAsia" w:ascii="仿宋" w:hAnsi="仿宋" w:eastAsia="仿宋" w:cs="仿宋"/>
          <w:color w:val="000000" w:themeColor="text1"/>
          <w14:textFill>
            <w14:solidFill>
              <w14:schemeClr w14:val="tx1"/>
            </w14:solidFill>
          </w14:textFill>
        </w:rPr>
        <w:t>：</w:t>
      </w:r>
      <w:r>
        <w:rPr>
          <w:rFonts w:hint="eastAsia" w:ascii="仿宋" w:hAnsi="仿宋" w:eastAsia="仿宋" w:cs="仿宋"/>
          <w:color w:val="000000" w:themeColor="text1"/>
          <w:lang w:val="en-US" w:eastAsia="zh-CN"/>
          <w14:textFill>
            <w14:solidFill>
              <w14:schemeClr w14:val="tx1"/>
            </w14:solidFill>
          </w14:textFill>
        </w:rPr>
        <w:t>500000</w:t>
      </w:r>
      <w:r>
        <w:rPr>
          <w:rFonts w:hint="eastAsia" w:ascii="仿宋" w:hAnsi="仿宋" w:eastAsia="仿宋" w:cs="仿宋"/>
          <w:color w:val="000000" w:themeColor="text1"/>
          <w:lang w:eastAsia="zh-CN"/>
          <w14:textFill>
            <w14:solidFill>
              <w14:schemeClr w14:val="tx1"/>
            </w14:solidFill>
          </w14:textFill>
        </w:rPr>
        <w:t>.00</w:t>
      </w:r>
    </w:p>
    <w:p w14:paraId="2F2EC4F8">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最高限价（元）：</w:t>
      </w:r>
      <w:r>
        <w:rPr>
          <w:rFonts w:hint="eastAsia" w:ascii="仿宋" w:hAnsi="仿宋" w:eastAsia="仿宋" w:cs="仿宋"/>
          <w:color w:val="000000" w:themeColor="text1"/>
          <w:lang w:val="en-US" w:eastAsia="zh-CN"/>
          <w14:textFill>
            <w14:solidFill>
              <w14:schemeClr w14:val="tx1"/>
            </w14:solidFill>
          </w14:textFill>
        </w:rPr>
        <w:t>500000</w:t>
      </w:r>
      <w:r>
        <w:rPr>
          <w:rFonts w:hint="eastAsia" w:ascii="仿宋" w:hAnsi="仿宋" w:eastAsia="仿宋" w:cs="仿宋"/>
          <w:color w:val="000000" w:themeColor="text1"/>
          <w:lang w:eastAsia="zh-CN"/>
          <w14:textFill>
            <w14:solidFill>
              <w14:schemeClr w14:val="tx1"/>
            </w14:solidFill>
          </w14:textFill>
        </w:rPr>
        <w:t>.00</w:t>
      </w:r>
    </w:p>
    <w:p w14:paraId="5F9F1DFA">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kern w:val="2"/>
          <w:lang w:eastAsia="zh-CN" w:bidi="ar-SA"/>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采购需求：</w:t>
      </w:r>
    </w:p>
    <w:p w14:paraId="5693A12D">
      <w:pPr>
        <w:pStyle w:val="24"/>
        <w:ind w:firstLine="486" w:firstLineChars="200"/>
        <w:rPr>
          <w:rFonts w:hint="eastAsia"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标项一</w:t>
      </w:r>
    </w:p>
    <w:p w14:paraId="19AECA89">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标项名称： </w:t>
      </w:r>
      <w:r>
        <w:rPr>
          <w:rFonts w:hint="eastAsia" w:ascii="仿宋" w:hAnsi="仿宋" w:eastAsia="仿宋" w:cs="仿宋"/>
          <w:color w:val="000000" w:themeColor="text1"/>
          <w:lang w:eastAsia="zh-CN"/>
          <w14:textFill>
            <w14:solidFill>
              <w14:schemeClr w14:val="tx1"/>
            </w14:solidFill>
          </w14:textFill>
        </w:rPr>
        <w:t>阿合奇县政府购买社会救助事务性服务示范项目（</w:t>
      </w:r>
      <w:r>
        <w:rPr>
          <w:rFonts w:hint="eastAsia" w:ascii="仿宋" w:hAnsi="仿宋" w:eastAsia="仿宋" w:cs="仿宋"/>
          <w:color w:val="000000" w:themeColor="text1"/>
          <w:lang w:val="en-US" w:eastAsia="zh-CN"/>
          <w14:textFill>
            <w14:solidFill>
              <w14:schemeClr w14:val="tx1"/>
            </w14:solidFill>
          </w14:textFill>
        </w:rPr>
        <w:t>1包</w:t>
      </w:r>
      <w:r>
        <w:rPr>
          <w:rFonts w:hint="eastAsia" w:ascii="仿宋" w:hAnsi="仿宋" w:eastAsia="仿宋" w:cs="仿宋"/>
          <w:color w:val="000000" w:themeColor="text1"/>
          <w:lang w:eastAsia="zh-CN"/>
          <w14:textFill>
            <w14:solidFill>
              <w14:schemeClr w14:val="tx1"/>
            </w14:solidFill>
          </w14:textFill>
        </w:rPr>
        <w:t>）</w:t>
      </w:r>
    </w:p>
    <w:p w14:paraId="56E97B1F">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数量：</w:t>
      </w:r>
      <w:r>
        <w:rPr>
          <w:rFonts w:hint="eastAsia" w:ascii="仿宋" w:hAnsi="仿宋" w:eastAsia="仿宋" w:cs="仿宋"/>
          <w:color w:val="000000" w:themeColor="text1"/>
          <w:lang w:val="en-US" w:eastAsia="zh-CN"/>
          <w14:textFill>
            <w14:solidFill>
              <w14:schemeClr w14:val="tx1"/>
            </w14:solidFill>
          </w14:textFill>
        </w:rPr>
        <w:t>1</w:t>
      </w:r>
      <w:r>
        <w:rPr>
          <w:rFonts w:hint="eastAsia" w:ascii="仿宋" w:hAnsi="仿宋" w:eastAsia="仿宋" w:cs="仿宋"/>
          <w:color w:val="000000" w:themeColor="text1"/>
          <w:lang w:eastAsia="zh-CN"/>
          <w14:textFill>
            <w14:solidFill>
              <w14:schemeClr w14:val="tx1"/>
            </w14:solidFill>
          </w14:textFill>
        </w:rPr>
        <w:t>     </w:t>
      </w:r>
    </w:p>
    <w:p w14:paraId="5D3DC6C2">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预算金额（元）：</w:t>
      </w:r>
      <w:r>
        <w:rPr>
          <w:rFonts w:hint="eastAsia" w:ascii="仿宋" w:hAnsi="仿宋" w:eastAsia="仿宋" w:cs="仿宋"/>
          <w:color w:val="000000" w:themeColor="text1"/>
          <w:lang w:val="en-US" w:eastAsia="zh-CN"/>
          <w14:textFill>
            <w14:solidFill>
              <w14:schemeClr w14:val="tx1"/>
            </w14:solidFill>
          </w14:textFill>
        </w:rPr>
        <w:t>500000.00</w:t>
      </w:r>
    </w:p>
    <w:p w14:paraId="41A5FA14">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单位：批</w:t>
      </w:r>
    </w:p>
    <w:p w14:paraId="5A4DAC29">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简要规格描述：</w:t>
      </w:r>
      <w:r>
        <w:rPr>
          <w:rFonts w:hint="eastAsia" w:ascii="仿宋" w:hAnsi="仿宋" w:eastAsia="仿宋" w:cs="仿宋"/>
          <w:color w:val="000000" w:themeColor="text1"/>
          <w:lang w:eastAsia="zh-CN"/>
          <w14:textFill>
            <w14:solidFill>
              <w14:schemeClr w14:val="tx1"/>
            </w14:solidFill>
          </w14:textFill>
        </w:rPr>
        <w:t>政府购买社会救助事务性服务；（具体详见服务需求)。</w:t>
      </w:r>
    </w:p>
    <w:p w14:paraId="080656E6">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备注：</w:t>
      </w:r>
    </w:p>
    <w:p w14:paraId="2A51D153">
      <w:pPr>
        <w:pStyle w:val="24"/>
        <w:ind w:firstLine="486" w:firstLineChars="200"/>
        <w:rPr>
          <w:rFonts w:hint="default"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标项二</w:t>
      </w:r>
    </w:p>
    <w:p w14:paraId="3BBC6693">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标项名称： </w:t>
      </w:r>
      <w:r>
        <w:rPr>
          <w:rFonts w:hint="eastAsia" w:ascii="仿宋" w:hAnsi="仿宋" w:eastAsia="仿宋" w:cs="仿宋"/>
          <w:color w:val="000000" w:themeColor="text1"/>
          <w:lang w:eastAsia="zh-CN"/>
          <w14:textFill>
            <w14:solidFill>
              <w14:schemeClr w14:val="tx1"/>
            </w14:solidFill>
          </w14:textFill>
        </w:rPr>
        <w:t>阿合奇县“金色晚霞”老年人助餐服务项目（</w:t>
      </w:r>
      <w:r>
        <w:rPr>
          <w:rFonts w:hint="eastAsia" w:ascii="仿宋" w:hAnsi="仿宋" w:eastAsia="仿宋" w:cs="仿宋"/>
          <w:color w:val="000000" w:themeColor="text1"/>
          <w:lang w:val="en-US" w:eastAsia="zh-CN"/>
          <w14:textFill>
            <w14:solidFill>
              <w14:schemeClr w14:val="tx1"/>
            </w14:solidFill>
          </w14:textFill>
        </w:rPr>
        <w:t>2包</w:t>
      </w:r>
      <w:r>
        <w:rPr>
          <w:rFonts w:hint="eastAsia" w:ascii="仿宋" w:hAnsi="仿宋" w:eastAsia="仿宋" w:cs="仿宋"/>
          <w:color w:val="000000" w:themeColor="text1"/>
          <w:lang w:eastAsia="zh-CN"/>
          <w14:textFill>
            <w14:solidFill>
              <w14:schemeClr w14:val="tx1"/>
            </w14:solidFill>
          </w14:textFill>
        </w:rPr>
        <w:t>）</w:t>
      </w:r>
    </w:p>
    <w:p w14:paraId="22328A7A">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数量：</w:t>
      </w:r>
      <w:r>
        <w:rPr>
          <w:rFonts w:hint="eastAsia" w:ascii="仿宋" w:hAnsi="仿宋" w:eastAsia="仿宋" w:cs="仿宋"/>
          <w:color w:val="000000" w:themeColor="text1"/>
          <w:lang w:val="en-US" w:eastAsia="zh-CN"/>
          <w14:textFill>
            <w14:solidFill>
              <w14:schemeClr w14:val="tx1"/>
            </w14:solidFill>
          </w14:textFill>
        </w:rPr>
        <w:t>1</w:t>
      </w:r>
      <w:r>
        <w:rPr>
          <w:rFonts w:hint="eastAsia" w:ascii="仿宋" w:hAnsi="仿宋" w:eastAsia="仿宋" w:cs="仿宋"/>
          <w:color w:val="000000" w:themeColor="text1"/>
          <w:lang w:eastAsia="zh-CN"/>
          <w14:textFill>
            <w14:solidFill>
              <w14:schemeClr w14:val="tx1"/>
            </w14:solidFill>
          </w14:textFill>
        </w:rPr>
        <w:t>     </w:t>
      </w:r>
    </w:p>
    <w:p w14:paraId="43DAE5E2">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预算金额（元）：</w:t>
      </w:r>
      <w:r>
        <w:rPr>
          <w:rFonts w:hint="eastAsia" w:ascii="仿宋" w:hAnsi="仿宋" w:eastAsia="仿宋" w:cs="仿宋"/>
          <w:color w:val="000000" w:themeColor="text1"/>
          <w:lang w:val="en-US" w:eastAsia="zh-CN"/>
          <w14:textFill>
            <w14:solidFill>
              <w14:schemeClr w14:val="tx1"/>
            </w14:solidFill>
          </w14:textFill>
        </w:rPr>
        <w:t>440000.00</w:t>
      </w:r>
    </w:p>
    <w:p w14:paraId="6B6FF9FA">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单位：项</w:t>
      </w:r>
    </w:p>
    <w:p w14:paraId="0FE109B8">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简要规格描述：购买老年人助餐服务</w:t>
      </w:r>
      <w:r>
        <w:rPr>
          <w:rFonts w:hint="eastAsia" w:ascii="仿宋" w:hAnsi="仿宋" w:eastAsia="仿宋" w:cs="仿宋"/>
          <w:color w:val="000000" w:themeColor="text1"/>
          <w:lang w:eastAsia="zh-CN"/>
          <w14:textFill>
            <w14:solidFill>
              <w14:schemeClr w14:val="tx1"/>
            </w14:solidFill>
          </w14:textFill>
        </w:rPr>
        <w:t>；（具体详见服务需求)。</w:t>
      </w:r>
    </w:p>
    <w:p w14:paraId="3B97CFDA">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备注：</w:t>
      </w:r>
    </w:p>
    <w:p w14:paraId="161897D0">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合同履约期限：</w:t>
      </w:r>
      <w:r>
        <w:rPr>
          <w:rFonts w:hint="eastAsia" w:ascii="仿宋" w:hAnsi="仿宋" w:eastAsia="仿宋" w:cs="仿宋"/>
          <w:color w:val="000000" w:themeColor="text1"/>
          <w:lang w:val="en-US" w:eastAsia="zh-CN"/>
          <w14:textFill>
            <w14:solidFill>
              <w14:schemeClr w14:val="tx1"/>
            </w14:solidFill>
          </w14:textFill>
        </w:rPr>
        <w:t>合同签订之日起一年；（具体以签订合同为准）。</w:t>
      </w:r>
    </w:p>
    <w:p w14:paraId="4A50C9F1">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本项目</w:t>
      </w:r>
      <w:r>
        <w:rPr>
          <w:rFonts w:hint="eastAsia" w:ascii="仿宋" w:hAnsi="仿宋" w:eastAsia="仿宋" w:cs="仿宋"/>
          <w:color w:val="000000" w:themeColor="text1"/>
          <w:lang w:eastAsia="zh-CN"/>
          <w14:textFill>
            <w14:solidFill>
              <w14:schemeClr w14:val="tx1"/>
            </w14:solidFill>
          </w14:textFill>
        </w:rPr>
        <w:t>不</w:t>
      </w:r>
      <w:r>
        <w:rPr>
          <w:rFonts w:hint="eastAsia" w:ascii="仿宋" w:hAnsi="仿宋" w:eastAsia="仿宋" w:cs="仿宋"/>
          <w:color w:val="000000" w:themeColor="text1"/>
          <w14:textFill>
            <w14:solidFill>
              <w14:schemeClr w14:val="tx1"/>
            </w14:solidFill>
          </w14:textFill>
        </w:rPr>
        <w:t>接受联合体投标。</w:t>
      </w:r>
    </w:p>
    <w:p w14:paraId="14AD03A9">
      <w:pPr>
        <w:pStyle w:val="3"/>
        <w:keepNext w:val="0"/>
        <w:keepLines w:val="0"/>
        <w:pageBreakBefore w:val="0"/>
        <w:widowControl w:val="0"/>
        <w:numPr>
          <w:ilvl w:val="0"/>
          <w:numId w:val="2"/>
        </w:numPr>
        <w:kinsoku/>
        <w:wordWrap/>
        <w:overflowPunct/>
        <w:topLinePunct w:val="0"/>
        <w:autoSpaceDE/>
        <w:autoSpaceDN/>
        <w:bidi w:val="0"/>
        <w:adjustRightInd/>
        <w:snapToGrid/>
        <w:spacing w:line="380" w:lineRule="exact"/>
        <w:jc w:val="left"/>
        <w:textAlignment w:val="auto"/>
        <w:rPr>
          <w:rFonts w:ascii="仿宋" w:hAnsi="仿宋" w:eastAsia="仿宋" w:cs="仿宋"/>
          <w:color w:val="000000" w:themeColor="text1"/>
          <w:sz w:val="24"/>
          <w:szCs w:val="24"/>
          <w14:textFill>
            <w14:solidFill>
              <w14:schemeClr w14:val="tx1"/>
            </w14:solidFill>
          </w14:textFill>
        </w:rPr>
      </w:pPr>
      <w:bookmarkStart w:id="5" w:name="_Toc28359080"/>
      <w:bookmarkStart w:id="6" w:name="_Toc35393622"/>
      <w:bookmarkStart w:id="7" w:name="_Toc28359003"/>
      <w:bookmarkStart w:id="8" w:name="_Toc35393791"/>
      <w:r>
        <w:rPr>
          <w:rFonts w:hint="eastAsia" w:ascii="仿宋" w:hAnsi="仿宋" w:eastAsia="仿宋" w:cs="仿宋"/>
          <w:color w:val="000000" w:themeColor="text1"/>
          <w:sz w:val="24"/>
          <w:szCs w:val="24"/>
          <w14:textFill>
            <w14:solidFill>
              <w14:schemeClr w14:val="tx1"/>
            </w14:solidFill>
          </w14:textFill>
        </w:rPr>
        <w:t>申请人的资格要求：</w:t>
      </w:r>
      <w:bookmarkEnd w:id="5"/>
      <w:bookmarkEnd w:id="6"/>
      <w:bookmarkEnd w:id="7"/>
      <w:bookmarkEnd w:id="8"/>
    </w:p>
    <w:p w14:paraId="6334F0F6">
      <w:pPr>
        <w:keepNext w:val="0"/>
        <w:keepLines w:val="0"/>
        <w:pageBreakBefore w:val="0"/>
        <w:widowControl w:val="0"/>
        <w:kinsoku/>
        <w:wordWrap/>
        <w:overflowPunct/>
        <w:topLinePunct w:val="0"/>
        <w:autoSpaceDE/>
        <w:autoSpaceDN/>
        <w:bidi w:val="0"/>
        <w:adjustRightInd/>
        <w:snapToGrid/>
        <w:spacing w:line="380" w:lineRule="exact"/>
        <w:ind w:firstLine="243" w:firstLineChars="1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1.满足《中华人民共和国政府采购法》第二十二条规定；</w:t>
      </w:r>
    </w:p>
    <w:p w14:paraId="61E5B1E9">
      <w:pPr>
        <w:keepNext w:val="0"/>
        <w:keepLines w:val="0"/>
        <w:pageBreakBefore w:val="0"/>
        <w:widowControl w:val="0"/>
        <w:kinsoku/>
        <w:wordWrap/>
        <w:overflowPunct/>
        <w:topLinePunct w:val="0"/>
        <w:autoSpaceDE/>
        <w:autoSpaceDN/>
        <w:bidi w:val="0"/>
        <w:adjustRightInd/>
        <w:snapToGrid/>
        <w:spacing w:line="380" w:lineRule="exact"/>
        <w:ind w:firstLine="243" w:firstLineChars="1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2.落实政府采购政策需满足的资格要求：</w:t>
      </w:r>
      <w:r>
        <w:rPr>
          <w:rFonts w:hint="eastAsia" w:ascii="仿宋" w:hAnsi="仿宋" w:eastAsia="仿宋" w:cs="仿宋"/>
          <w:color w:val="000000" w:themeColor="text1"/>
          <w:lang w:val="en-US" w:eastAsia="zh-CN"/>
          <w14:textFill>
            <w14:solidFill>
              <w14:schemeClr w14:val="tx1"/>
            </w14:solidFill>
          </w14:textFill>
        </w:rPr>
        <w:t>供应商为</w:t>
      </w:r>
      <w:r>
        <w:rPr>
          <w:rFonts w:hint="eastAsia" w:ascii="仿宋" w:hAnsi="仿宋" w:eastAsia="仿宋" w:cs="仿宋"/>
          <w:color w:val="000000" w:themeColor="text1"/>
          <w:lang w:eastAsia="zh-CN"/>
          <w14:textFill>
            <w14:solidFill>
              <w14:schemeClr w14:val="tx1"/>
            </w14:solidFill>
          </w14:textFill>
        </w:rPr>
        <w:t>向中小企业</w:t>
      </w:r>
    </w:p>
    <w:p w14:paraId="43950DC6">
      <w:pPr>
        <w:keepNext w:val="0"/>
        <w:keepLines w:val="0"/>
        <w:pageBreakBefore w:val="0"/>
        <w:widowControl w:val="0"/>
        <w:kinsoku/>
        <w:wordWrap/>
        <w:overflowPunct/>
        <w:topLinePunct w:val="0"/>
        <w:autoSpaceDE/>
        <w:autoSpaceDN/>
        <w:bidi w:val="0"/>
        <w:adjustRightInd/>
        <w:snapToGrid/>
        <w:spacing w:line="380" w:lineRule="exact"/>
        <w:ind w:firstLine="243" w:firstLineChars="1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3.本项目的特定资格要求：</w:t>
      </w:r>
      <w:bookmarkStart w:id="9" w:name="_Toc35393623"/>
      <w:bookmarkStart w:id="10" w:name="_Toc35393792"/>
      <w:bookmarkStart w:id="11" w:name="_Toc28359004"/>
      <w:bookmarkStart w:id="12" w:name="_Toc28359081"/>
    </w:p>
    <w:p w14:paraId="22B31E6E">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（1)具备三证合一营业执照副本</w:t>
      </w:r>
      <w:r>
        <w:rPr>
          <w:rFonts w:hint="eastAsia" w:ascii="仿宋" w:hAnsi="仿宋" w:eastAsia="仿宋" w:cs="仿宋"/>
          <w:color w:val="000000" w:themeColor="text1"/>
          <w:lang w:val="en-US" w:eastAsia="zh-CN"/>
          <w14:textFill>
            <w14:solidFill>
              <w14:schemeClr w14:val="tx1"/>
            </w14:solidFill>
          </w14:textFill>
        </w:rPr>
        <w:t>或依法在民政部门登记的社会组织</w:t>
      </w:r>
      <w:r>
        <w:rPr>
          <w:rFonts w:hint="eastAsia" w:ascii="仿宋" w:hAnsi="仿宋" w:eastAsia="仿宋" w:cs="仿宋"/>
          <w:color w:val="000000" w:themeColor="text1"/>
          <w:lang w:eastAsia="zh-CN"/>
          <w14:textFill>
            <w14:solidFill>
              <w14:schemeClr w14:val="tx1"/>
            </w14:solidFill>
          </w14:textFill>
        </w:rPr>
        <w:t>；</w:t>
      </w:r>
    </w:p>
    <w:p w14:paraId="2D4869E6">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（2)法定代表人参加提供法定代表人证明书，委托代理人参加提供法人代表授权委托书。</w:t>
      </w:r>
    </w:p>
    <w:p w14:paraId="7A686DD9">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（3)参加采购活动前三年内，在经营活动中没有重大违法记录，供应商须提供 “信用中国”网站（http://www.creditchina.gov.cn/）、“中国政府采购网”网站（http://www.ccgp.gov.cn）无违法违规行为的查询纪录（提供查询结果网页截图并加盖供应商公章）。</w:t>
      </w:r>
    </w:p>
    <w:p w14:paraId="00EA9977">
      <w:pPr>
        <w:pStyle w:val="3"/>
        <w:keepNext/>
        <w:keepLines/>
        <w:adjustRightInd/>
        <w:snapToGrid/>
        <w:spacing w:line="400" w:lineRule="exact"/>
        <w:jc w:val="left"/>
        <w:rPr>
          <w:rFonts w:hint="eastAsia" w:ascii="仿宋" w:hAnsi="仿宋" w:eastAsia="仿宋" w:cs="仿宋"/>
          <w:b w:val="0"/>
          <w:color w:val="000000" w:themeColor="text1"/>
          <w:sz w:val="24"/>
          <w:szCs w:val="24"/>
          <w:lang w:val="en-US" w:eastAsia="zh-CN" w:bidi="en-US"/>
          <w14:textFill>
            <w14:solidFill>
              <w14:schemeClr w14:val="tx1"/>
            </w14:solidFill>
          </w14:textFill>
        </w:rPr>
      </w:pPr>
      <w:r>
        <w:rPr>
          <w:rFonts w:hint="eastAsia" w:ascii="仿宋" w:hAnsi="仿宋" w:eastAsia="仿宋" w:cs="仿宋"/>
          <w:b w:val="0"/>
          <w:color w:val="000000" w:themeColor="text1"/>
          <w:sz w:val="24"/>
          <w:szCs w:val="24"/>
          <w:lang w:val="en-US" w:eastAsia="zh-CN" w:bidi="en-US"/>
          <w14:textFill>
            <w14:solidFill>
              <w14:schemeClr w14:val="tx1"/>
            </w14:solidFill>
          </w14:textFill>
        </w:rPr>
        <w:t>（4）投标企业须提供供应商（被授权本单位在职人员）近6个月内任意1个月的有效社保证明。</w:t>
      </w:r>
    </w:p>
    <w:p w14:paraId="7BF9D4CB">
      <w:pPr>
        <w:pStyle w:val="3"/>
        <w:keepNext/>
        <w:keepLines/>
        <w:adjustRightInd/>
        <w:snapToGrid/>
        <w:spacing w:line="400" w:lineRule="exact"/>
        <w:jc w:val="left"/>
        <w:rPr>
          <w:rFonts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三、获取</w:t>
      </w:r>
      <w:bookmarkEnd w:id="9"/>
      <w:bookmarkEnd w:id="10"/>
      <w:bookmarkEnd w:id="11"/>
      <w:bookmarkEnd w:id="12"/>
      <w:r>
        <w:rPr>
          <w:rFonts w:hint="eastAsia" w:ascii="仿宋" w:hAnsi="仿宋" w:eastAsia="仿宋" w:cs="仿宋"/>
          <w:color w:val="000000" w:themeColor="text1"/>
          <w:sz w:val="24"/>
          <w:szCs w:val="24"/>
          <w:lang w:eastAsia="zh-CN"/>
          <w14:textFill>
            <w14:solidFill>
              <w14:schemeClr w14:val="tx1"/>
            </w14:solidFill>
          </w14:textFill>
        </w:rPr>
        <w:t>采购文件</w:t>
      </w:r>
    </w:p>
    <w:p w14:paraId="58FACF33">
      <w:pPr>
        <w:spacing w:line="400" w:lineRule="exact"/>
        <w:ind w:firstLine="486" w:firstLineChars="200"/>
        <w:rPr>
          <w:rFonts w:ascii="仿宋" w:hAnsi="仿宋" w:eastAsia="仿宋" w:cs="仿宋"/>
          <w:color w:val="auto"/>
          <w:lang w:eastAsia="zh-CN"/>
        </w:rPr>
      </w:pPr>
      <w:r>
        <w:rPr>
          <w:rFonts w:hint="eastAsia" w:ascii="仿宋" w:hAnsi="仿宋" w:eastAsia="仿宋" w:cs="仿宋"/>
          <w:color w:val="auto"/>
          <w:lang w:eastAsia="zh-CN"/>
        </w:rPr>
        <w:t>时间：202</w:t>
      </w:r>
      <w:r>
        <w:rPr>
          <w:rFonts w:hint="eastAsia" w:ascii="仿宋" w:hAnsi="仿宋" w:eastAsia="仿宋" w:cs="仿宋"/>
          <w:color w:val="auto"/>
          <w:lang w:val="en-US" w:eastAsia="zh-CN"/>
        </w:rPr>
        <w:t>5</w:t>
      </w:r>
      <w:r>
        <w:rPr>
          <w:rFonts w:hint="eastAsia" w:ascii="仿宋" w:hAnsi="仿宋" w:eastAsia="仿宋" w:cs="仿宋"/>
          <w:color w:val="auto"/>
          <w:lang w:eastAsia="zh-CN"/>
        </w:rPr>
        <w:t>年</w:t>
      </w:r>
      <w:r>
        <w:rPr>
          <w:rFonts w:hint="eastAsia" w:ascii="仿宋" w:hAnsi="仿宋" w:eastAsia="仿宋" w:cs="仿宋"/>
          <w:color w:val="auto"/>
          <w:u w:val="single"/>
          <w:lang w:val="en-US" w:eastAsia="zh-CN"/>
        </w:rPr>
        <w:t>2</w:t>
      </w:r>
      <w:r>
        <w:rPr>
          <w:rFonts w:hint="eastAsia" w:ascii="仿宋" w:hAnsi="仿宋" w:eastAsia="仿宋" w:cs="仿宋"/>
          <w:color w:val="auto"/>
          <w:lang w:eastAsia="zh-CN"/>
        </w:rPr>
        <w:t>月</w:t>
      </w:r>
      <w:r>
        <w:rPr>
          <w:rFonts w:hint="eastAsia" w:ascii="仿宋" w:hAnsi="仿宋" w:eastAsia="仿宋" w:cs="仿宋"/>
          <w:color w:val="auto"/>
          <w:u w:val="single"/>
          <w:lang w:val="en-US" w:eastAsia="zh-CN"/>
        </w:rPr>
        <w:t xml:space="preserve"> 28 </w:t>
      </w:r>
      <w:r>
        <w:rPr>
          <w:rFonts w:hint="eastAsia" w:ascii="仿宋" w:hAnsi="仿宋" w:eastAsia="仿宋" w:cs="仿宋"/>
          <w:color w:val="auto"/>
          <w:lang w:eastAsia="zh-CN"/>
        </w:rPr>
        <w:t>日至202</w:t>
      </w:r>
      <w:r>
        <w:rPr>
          <w:rFonts w:hint="eastAsia" w:ascii="仿宋" w:hAnsi="仿宋" w:eastAsia="仿宋" w:cs="仿宋"/>
          <w:color w:val="auto"/>
          <w:lang w:val="en-US" w:eastAsia="zh-CN"/>
        </w:rPr>
        <w:t>5</w:t>
      </w:r>
      <w:r>
        <w:rPr>
          <w:rFonts w:hint="eastAsia" w:ascii="仿宋" w:hAnsi="仿宋" w:eastAsia="仿宋" w:cs="仿宋"/>
          <w:color w:val="auto"/>
          <w:lang w:eastAsia="zh-CN"/>
        </w:rPr>
        <w:t>年</w:t>
      </w:r>
      <w:r>
        <w:rPr>
          <w:rFonts w:hint="eastAsia" w:ascii="仿宋" w:hAnsi="仿宋" w:eastAsia="仿宋" w:cs="仿宋"/>
          <w:color w:val="auto"/>
          <w:u w:val="single"/>
          <w:lang w:val="en-US" w:eastAsia="zh-CN"/>
        </w:rPr>
        <w:t>3</w:t>
      </w:r>
      <w:r>
        <w:rPr>
          <w:rFonts w:hint="eastAsia" w:ascii="仿宋" w:hAnsi="仿宋" w:eastAsia="仿宋" w:cs="仿宋"/>
          <w:color w:val="auto"/>
          <w:lang w:eastAsia="zh-CN"/>
        </w:rPr>
        <w:t>月</w:t>
      </w:r>
      <w:r>
        <w:rPr>
          <w:rFonts w:hint="eastAsia" w:ascii="仿宋" w:hAnsi="仿宋" w:eastAsia="仿宋" w:cs="仿宋"/>
          <w:color w:val="auto"/>
          <w:u w:val="single"/>
          <w:lang w:val="en-US" w:eastAsia="zh-CN"/>
        </w:rPr>
        <w:t>7</w:t>
      </w:r>
      <w:r>
        <w:rPr>
          <w:rFonts w:hint="eastAsia" w:ascii="仿宋" w:hAnsi="仿宋" w:eastAsia="仿宋" w:cs="仿宋"/>
          <w:color w:val="auto"/>
          <w:lang w:eastAsia="zh-CN"/>
        </w:rPr>
        <w:t>日，每天上午10:00至14:00，下午16:00至19：30（北京时间，节假日除外）</w:t>
      </w:r>
    </w:p>
    <w:p w14:paraId="2C1A0D80">
      <w:pPr>
        <w:spacing w:line="400" w:lineRule="exact"/>
        <w:ind w:firstLine="486" w:firstLineChars="200"/>
        <w:rPr>
          <w:rFonts w:ascii="仿宋" w:hAnsi="仿宋" w:eastAsia="仿宋" w:cs="仿宋"/>
          <w:color w:val="auto"/>
          <w:lang w:eastAsia="zh-CN"/>
        </w:rPr>
      </w:pPr>
      <w:bookmarkStart w:id="13" w:name="_Toc35393624"/>
      <w:bookmarkStart w:id="14" w:name="_Toc28359082"/>
      <w:bookmarkStart w:id="15" w:name="_Toc28359005"/>
      <w:bookmarkStart w:id="16" w:name="_Toc35393793"/>
      <w:r>
        <w:rPr>
          <w:rFonts w:hint="eastAsia" w:ascii="仿宋" w:hAnsi="仿宋" w:eastAsia="仿宋" w:cs="仿宋"/>
          <w:color w:val="auto"/>
          <w:lang w:eastAsia="zh-CN"/>
        </w:rPr>
        <w:t>地点：</w:t>
      </w:r>
      <w:r>
        <w:rPr>
          <w:rFonts w:hint="eastAsia" w:ascii="仿宋" w:hAnsi="仿宋" w:eastAsia="仿宋" w:cs="仿宋"/>
          <w:color w:val="auto"/>
          <w:sz w:val="24"/>
          <w:szCs w:val="24"/>
          <w:lang w:eastAsia="zh-CN"/>
        </w:rPr>
        <w:t>政采云平台线上</w:t>
      </w:r>
      <w:r>
        <w:rPr>
          <w:rFonts w:hint="eastAsia" w:ascii="仿宋" w:hAnsi="仿宋" w:eastAsia="仿宋" w:cs="仿宋"/>
          <w:color w:val="auto"/>
          <w:lang w:eastAsia="zh-CN"/>
        </w:rPr>
        <w:t>。</w:t>
      </w:r>
    </w:p>
    <w:p w14:paraId="03E501EA">
      <w:pPr>
        <w:keepNext w:val="0"/>
        <w:keepLines w:val="0"/>
        <w:pageBreakBefore w:val="0"/>
        <w:widowControl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方式：</w:t>
      </w:r>
      <w:r>
        <w:rPr>
          <w:rFonts w:hint="eastAsia" w:ascii="仿宋" w:hAnsi="仿宋" w:eastAsia="仿宋" w:cs="仿宋"/>
          <w:color w:val="auto"/>
          <w:sz w:val="24"/>
          <w:szCs w:val="24"/>
          <w:lang w:eastAsia="zh-CN"/>
        </w:rPr>
        <w:t>供应商登录政采云平台https://www.zcygov.cn/在线申请获取采购文件（进入“项目采购”应用，在获取采购文件菜单中选择项目，申请获取采购文件）</w:t>
      </w:r>
    </w:p>
    <w:p w14:paraId="48D45404">
      <w:pPr>
        <w:tabs>
          <w:tab w:val="left" w:pos="366"/>
        </w:tabs>
        <w:spacing w:line="400" w:lineRule="exact"/>
        <w:ind w:firstLine="486" w:firstLineChars="200"/>
        <w:rPr>
          <w:rFonts w:ascii="仿宋" w:hAnsi="仿宋" w:eastAsia="仿宋" w:cs="仿宋"/>
          <w:color w:val="auto"/>
          <w:lang w:eastAsia="zh-CN"/>
        </w:rPr>
      </w:pPr>
      <w:r>
        <w:rPr>
          <w:rFonts w:hint="eastAsia" w:ascii="仿宋" w:hAnsi="仿宋" w:eastAsia="仿宋" w:cs="仿宋"/>
          <w:color w:val="auto"/>
          <w:lang w:eastAsia="zh-CN"/>
        </w:rPr>
        <w:t>售价（元）：0</w:t>
      </w:r>
    </w:p>
    <w:p w14:paraId="66C9E021">
      <w:pPr>
        <w:pStyle w:val="3"/>
        <w:keepNext/>
        <w:keepLines/>
        <w:adjustRightInd/>
        <w:snapToGrid/>
        <w:spacing w:line="400" w:lineRule="exact"/>
        <w:jc w:val="left"/>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四、</w:t>
      </w:r>
      <w:bookmarkEnd w:id="13"/>
      <w:bookmarkEnd w:id="14"/>
      <w:bookmarkEnd w:id="15"/>
      <w:bookmarkEnd w:id="16"/>
      <w:r>
        <w:rPr>
          <w:rFonts w:hint="eastAsia" w:ascii="仿宋" w:hAnsi="仿宋" w:eastAsia="仿宋" w:cs="仿宋"/>
          <w:color w:val="auto"/>
          <w:sz w:val="24"/>
          <w:szCs w:val="24"/>
          <w:lang w:eastAsia="zh-CN"/>
        </w:rPr>
        <w:t>响应文件提交</w:t>
      </w:r>
    </w:p>
    <w:p w14:paraId="6FCD5CE7">
      <w:pPr>
        <w:spacing w:line="400" w:lineRule="exact"/>
        <w:ind w:firstLine="486" w:firstLineChars="200"/>
        <w:rPr>
          <w:rFonts w:ascii="仿宋" w:hAnsi="仿宋" w:eastAsia="仿宋" w:cs="仿宋"/>
          <w:color w:val="auto"/>
          <w:lang w:eastAsia="zh-CN"/>
        </w:rPr>
      </w:pPr>
      <w:r>
        <w:rPr>
          <w:rFonts w:hint="eastAsia" w:ascii="仿宋" w:hAnsi="仿宋" w:eastAsia="仿宋" w:cs="仿宋"/>
          <w:color w:val="auto"/>
          <w:u w:val="single"/>
          <w:lang w:eastAsia="zh-CN"/>
        </w:rPr>
        <w:t>截止时间：202</w:t>
      </w:r>
      <w:r>
        <w:rPr>
          <w:rFonts w:hint="eastAsia" w:ascii="仿宋" w:hAnsi="仿宋" w:eastAsia="仿宋" w:cs="仿宋"/>
          <w:color w:val="auto"/>
          <w:u w:val="single"/>
          <w:lang w:val="en-US" w:eastAsia="zh-CN"/>
        </w:rPr>
        <w:t>5</w:t>
      </w:r>
      <w:r>
        <w:rPr>
          <w:rFonts w:hint="eastAsia" w:ascii="仿宋" w:hAnsi="仿宋" w:eastAsia="仿宋" w:cs="仿宋"/>
          <w:color w:val="auto"/>
          <w:u w:val="single"/>
          <w:lang w:eastAsia="zh-CN"/>
        </w:rPr>
        <w:t>年</w:t>
      </w:r>
      <w:r>
        <w:rPr>
          <w:rFonts w:hint="eastAsia" w:ascii="仿宋" w:hAnsi="仿宋" w:eastAsia="仿宋" w:cs="仿宋"/>
          <w:color w:val="auto"/>
          <w:u w:val="single"/>
          <w:lang w:val="en-US" w:eastAsia="zh-CN"/>
        </w:rPr>
        <w:t>3</w:t>
      </w:r>
      <w:r>
        <w:rPr>
          <w:rFonts w:hint="eastAsia" w:ascii="仿宋" w:hAnsi="仿宋" w:eastAsia="仿宋" w:cs="仿宋"/>
          <w:color w:val="auto"/>
          <w:u w:val="single"/>
          <w:lang w:eastAsia="zh-CN"/>
        </w:rPr>
        <w:t>月</w:t>
      </w:r>
      <w:r>
        <w:rPr>
          <w:rFonts w:hint="eastAsia" w:ascii="仿宋" w:hAnsi="仿宋" w:eastAsia="仿宋" w:cs="仿宋"/>
          <w:color w:val="auto"/>
          <w:u w:val="single"/>
          <w:lang w:val="en-US" w:eastAsia="zh-CN"/>
        </w:rPr>
        <w:t xml:space="preserve">12 </w:t>
      </w:r>
      <w:r>
        <w:rPr>
          <w:rFonts w:hint="eastAsia" w:ascii="仿宋" w:hAnsi="仿宋" w:eastAsia="仿宋" w:cs="仿宋"/>
          <w:color w:val="auto"/>
          <w:u w:val="single"/>
          <w:lang w:eastAsia="zh-CN"/>
        </w:rPr>
        <w:t>日 10:30（北京时间）</w:t>
      </w:r>
    </w:p>
    <w:p w14:paraId="003E2D47">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lang w:eastAsia="zh-CN"/>
        </w:rPr>
      </w:pPr>
      <w:r>
        <w:rPr>
          <w:rFonts w:hint="eastAsia" w:ascii="仿宋" w:hAnsi="仿宋" w:eastAsia="仿宋" w:cs="仿宋"/>
          <w:color w:val="auto"/>
          <w:lang w:eastAsia="zh-CN"/>
        </w:rPr>
        <w:t>地点：政府采购云平台（www.zcygov.cn）供应商应于递交投标文件截止时间之前将电子投标文件上传到“政采云”平台。</w:t>
      </w:r>
    </w:p>
    <w:p w14:paraId="1424970F">
      <w:pPr>
        <w:pStyle w:val="3"/>
        <w:keepNext/>
        <w:keepLines/>
        <w:adjustRightInd/>
        <w:snapToGrid/>
        <w:spacing w:line="400" w:lineRule="exact"/>
        <w:jc w:val="left"/>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五、响应文件开启</w:t>
      </w:r>
    </w:p>
    <w:p w14:paraId="27DE1D10">
      <w:pPr>
        <w:spacing w:line="400" w:lineRule="exact"/>
        <w:ind w:firstLine="486" w:firstLineChars="200"/>
        <w:rPr>
          <w:rFonts w:ascii="仿宋" w:hAnsi="仿宋" w:eastAsia="仿宋" w:cs="仿宋"/>
          <w:color w:val="auto"/>
          <w:u w:val="single"/>
          <w:lang w:eastAsia="zh-CN"/>
        </w:rPr>
      </w:pPr>
      <w:r>
        <w:rPr>
          <w:rFonts w:hint="eastAsia" w:ascii="仿宋" w:hAnsi="仿宋" w:eastAsia="仿宋" w:cs="仿宋"/>
          <w:color w:val="auto"/>
          <w:u w:val="single"/>
          <w:lang w:eastAsia="zh-CN"/>
        </w:rPr>
        <w:t>开启时间：202</w:t>
      </w:r>
      <w:r>
        <w:rPr>
          <w:rFonts w:hint="eastAsia" w:ascii="仿宋" w:hAnsi="仿宋" w:eastAsia="仿宋" w:cs="仿宋"/>
          <w:color w:val="auto"/>
          <w:u w:val="single"/>
          <w:lang w:val="en-US" w:eastAsia="zh-CN"/>
        </w:rPr>
        <w:t>5</w:t>
      </w:r>
      <w:r>
        <w:rPr>
          <w:rFonts w:hint="eastAsia" w:ascii="仿宋" w:hAnsi="仿宋" w:eastAsia="仿宋" w:cs="仿宋"/>
          <w:color w:val="auto"/>
          <w:u w:val="single"/>
          <w:lang w:eastAsia="zh-CN"/>
        </w:rPr>
        <w:t>年</w:t>
      </w:r>
      <w:r>
        <w:rPr>
          <w:rFonts w:hint="eastAsia" w:ascii="仿宋" w:hAnsi="仿宋" w:eastAsia="仿宋" w:cs="仿宋"/>
          <w:color w:val="auto"/>
          <w:u w:val="single"/>
          <w:lang w:val="en-US" w:eastAsia="zh-CN"/>
        </w:rPr>
        <w:t>3</w:t>
      </w:r>
      <w:r>
        <w:rPr>
          <w:rFonts w:hint="eastAsia" w:ascii="仿宋" w:hAnsi="仿宋" w:eastAsia="仿宋" w:cs="仿宋"/>
          <w:color w:val="auto"/>
          <w:u w:val="single"/>
          <w:lang w:eastAsia="zh-CN"/>
        </w:rPr>
        <w:t>月</w:t>
      </w:r>
      <w:r>
        <w:rPr>
          <w:rFonts w:hint="eastAsia" w:ascii="仿宋" w:hAnsi="仿宋" w:eastAsia="仿宋" w:cs="仿宋"/>
          <w:color w:val="auto"/>
          <w:u w:val="single"/>
          <w:lang w:val="en-US" w:eastAsia="zh-CN"/>
        </w:rPr>
        <w:t xml:space="preserve">12 </w:t>
      </w:r>
      <w:r>
        <w:rPr>
          <w:rFonts w:hint="eastAsia" w:ascii="仿宋" w:hAnsi="仿宋" w:eastAsia="仿宋" w:cs="仿宋"/>
          <w:color w:val="auto"/>
          <w:u w:val="single"/>
          <w:lang w:eastAsia="zh-CN"/>
        </w:rPr>
        <w:t>日 10:30（北京时间）</w:t>
      </w:r>
    </w:p>
    <w:p w14:paraId="236538FA">
      <w:pPr>
        <w:spacing w:line="40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地点：投标人登录政采云平台https://www.zcygov.cn/，进入“项目采购-开标评标-右边选择对应项目点击“进入项目”进入开标大厅。</w:t>
      </w:r>
    </w:p>
    <w:p w14:paraId="1D40404A">
      <w:pPr>
        <w:pStyle w:val="3"/>
        <w:keepNext/>
        <w:keepLines/>
        <w:adjustRightInd/>
        <w:snapToGrid/>
        <w:spacing w:line="400" w:lineRule="exact"/>
        <w:jc w:val="left"/>
        <w:rPr>
          <w:rFonts w:ascii="仿宋" w:hAnsi="仿宋" w:eastAsia="仿宋" w:cs="仿宋"/>
          <w:color w:val="000000" w:themeColor="text1"/>
          <w:sz w:val="24"/>
          <w:szCs w:val="24"/>
          <w14:textFill>
            <w14:solidFill>
              <w14:schemeClr w14:val="tx1"/>
            </w14:solidFill>
          </w14:textFill>
        </w:rPr>
      </w:pPr>
      <w:bookmarkStart w:id="17" w:name="_Toc28359084"/>
      <w:bookmarkStart w:id="18" w:name="_Toc35393625"/>
      <w:bookmarkStart w:id="19" w:name="_Toc35393794"/>
      <w:bookmarkStart w:id="20" w:name="_Toc28359007"/>
      <w:r>
        <w:rPr>
          <w:rFonts w:hint="eastAsia" w:ascii="仿宋" w:hAnsi="仿宋" w:eastAsia="仿宋" w:cs="仿宋"/>
          <w:color w:val="000000" w:themeColor="text1"/>
          <w:sz w:val="24"/>
          <w:szCs w:val="24"/>
          <w:lang w:eastAsia="zh-CN"/>
          <w14:textFill>
            <w14:solidFill>
              <w14:schemeClr w14:val="tx1"/>
            </w14:solidFill>
          </w14:textFill>
        </w:rPr>
        <w:t>六</w:t>
      </w:r>
      <w:r>
        <w:rPr>
          <w:rFonts w:hint="eastAsia" w:ascii="仿宋" w:hAnsi="仿宋" w:eastAsia="仿宋" w:cs="仿宋"/>
          <w:color w:val="000000" w:themeColor="text1"/>
          <w:sz w:val="24"/>
          <w:szCs w:val="24"/>
          <w14:textFill>
            <w14:solidFill>
              <w14:schemeClr w14:val="tx1"/>
            </w14:solidFill>
          </w14:textFill>
        </w:rPr>
        <w:t>、公告期限</w:t>
      </w:r>
      <w:bookmarkEnd w:id="17"/>
      <w:bookmarkEnd w:id="18"/>
      <w:bookmarkEnd w:id="19"/>
      <w:bookmarkEnd w:id="20"/>
    </w:p>
    <w:p w14:paraId="39F82C64">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自本公告发布之日起</w:t>
      </w:r>
      <w:r>
        <w:rPr>
          <w:rFonts w:hint="eastAsia" w:ascii="仿宋" w:hAnsi="仿宋" w:eastAsia="仿宋" w:cs="仿宋"/>
          <w:color w:val="000000" w:themeColor="text1"/>
          <w:lang w:val="en-US" w:eastAsia="zh-CN"/>
          <w14:textFill>
            <w14:solidFill>
              <w14:schemeClr w14:val="tx1"/>
            </w14:solidFill>
          </w14:textFill>
        </w:rPr>
        <w:t>3</w:t>
      </w:r>
      <w:r>
        <w:rPr>
          <w:rFonts w:hint="eastAsia" w:ascii="仿宋" w:hAnsi="仿宋" w:eastAsia="仿宋" w:cs="仿宋"/>
          <w:color w:val="000000" w:themeColor="text1"/>
          <w:lang w:eastAsia="zh-CN"/>
          <w14:textFill>
            <w14:solidFill>
              <w14:schemeClr w14:val="tx1"/>
            </w14:solidFill>
          </w14:textFill>
        </w:rPr>
        <w:t>个工作日</w:t>
      </w:r>
    </w:p>
    <w:p w14:paraId="2A48A9D2">
      <w:pPr>
        <w:pStyle w:val="3"/>
        <w:keepNext/>
        <w:keepLines/>
        <w:numPr>
          <w:ilvl w:val="0"/>
          <w:numId w:val="3"/>
        </w:numPr>
        <w:adjustRightInd/>
        <w:snapToGrid/>
        <w:spacing w:line="400" w:lineRule="exact"/>
        <w:ind w:right="-918" w:rightChars="-378"/>
        <w:jc w:val="left"/>
        <w:rPr>
          <w:rFonts w:hint="eastAsia" w:ascii="仿宋" w:hAnsi="仿宋" w:eastAsia="仿宋" w:cs="仿宋"/>
          <w:color w:val="000000" w:themeColor="text1"/>
          <w:sz w:val="24"/>
          <w:szCs w:val="24"/>
          <w14:textFill>
            <w14:solidFill>
              <w14:schemeClr w14:val="tx1"/>
            </w14:solidFill>
          </w14:textFill>
        </w:rPr>
      </w:pPr>
      <w:bookmarkStart w:id="21" w:name="_Toc35393795"/>
      <w:bookmarkStart w:id="22" w:name="_Toc35393626"/>
      <w:r>
        <w:rPr>
          <w:rFonts w:hint="eastAsia" w:ascii="仿宋" w:hAnsi="仿宋" w:eastAsia="仿宋" w:cs="仿宋"/>
          <w:color w:val="000000" w:themeColor="text1"/>
          <w:sz w:val="24"/>
          <w:szCs w:val="24"/>
          <w14:textFill>
            <w14:solidFill>
              <w14:schemeClr w14:val="tx1"/>
            </w14:solidFill>
          </w14:textFill>
        </w:rPr>
        <w:t>其他补充事宜</w:t>
      </w:r>
      <w:bookmarkEnd w:id="21"/>
      <w:bookmarkEnd w:id="22"/>
      <w:bookmarkStart w:id="23" w:name="_Toc28359085"/>
      <w:bookmarkStart w:id="24" w:name="_Toc28359008"/>
      <w:bookmarkStart w:id="25" w:name="_Toc35393627"/>
      <w:bookmarkStart w:id="26" w:name="_Toc35393796"/>
    </w:p>
    <w:p w14:paraId="641378CF">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特别提示：</w:t>
      </w:r>
    </w:p>
    <w:p w14:paraId="5EB9AAF5">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1、采购限额标准以上，200万元以下的货物和服务采购项目、400万元以下的工程采购项目，适宜由中小企业提供的，采购人应当专门面向中小企业采购。</w:t>
      </w:r>
    </w:p>
    <w:p w14:paraId="1067EDE8">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2、超过200万元的货物和服务采购项目，预留该部分采购项目预算总额的30%以上专门面向中小企业采购，其中预留给小微企业的比例不低于60%。</w:t>
      </w:r>
    </w:p>
    <w:p w14:paraId="4D5D3CCE">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3、超过400万元的工程采购项目中适宜由中小企业提供的，预留该部分采购项目预算总额的40%以上专门面向中小企业采购，其中预留给小微企业的比例不低于60%。</w:t>
      </w:r>
    </w:p>
    <w:p w14:paraId="4A908F0D">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8C40F20">
      <w:pPr>
        <w:keepNext w:val="0"/>
        <w:keepLines w:val="0"/>
        <w:pageBreakBefore w:val="0"/>
        <w:kinsoku/>
        <w:wordWrap/>
        <w:overflowPunct/>
        <w:topLinePunct w:val="0"/>
        <w:autoSpaceDE/>
        <w:autoSpaceDN/>
        <w:bidi w:val="0"/>
        <w:adjustRightInd/>
        <w:snapToGrid/>
        <w:spacing w:line="360" w:lineRule="exact"/>
        <w:ind w:firstLine="486" w:firstLineChars="200"/>
        <w:textAlignment w:val="auto"/>
      </w:pPr>
      <w:r>
        <w:rPr>
          <w:rFonts w:hint="eastAsia" w:ascii="仿宋" w:hAnsi="仿宋" w:eastAsia="仿宋" w:cs="仿宋"/>
          <w:color w:val="000000" w:themeColor="text1"/>
          <w:lang w:eastAsia="zh-CN"/>
          <w14:textFill>
            <w14:solidFill>
              <w14:schemeClr w14:val="tx1"/>
            </w14:solidFill>
          </w14:textFill>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BD0CE7A">
      <w:pPr>
        <w:spacing w:line="400" w:lineRule="exact"/>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八</w:t>
      </w:r>
      <w:r>
        <w:rPr>
          <w:rFonts w:hint="eastAsia" w:ascii="仿宋" w:hAnsi="仿宋" w:eastAsia="仿宋" w:cs="仿宋"/>
          <w:b/>
          <w:color w:val="000000" w:themeColor="text1"/>
          <w14:textFill>
            <w14:solidFill>
              <w14:schemeClr w14:val="tx1"/>
            </w14:solidFill>
          </w14:textFill>
        </w:rPr>
        <w:t>、对本次招标提出询问，请按以下方式联系。</w:t>
      </w:r>
      <w:bookmarkEnd w:id="23"/>
      <w:bookmarkEnd w:id="24"/>
      <w:bookmarkEnd w:id="25"/>
      <w:bookmarkEnd w:id="26"/>
    </w:p>
    <w:p w14:paraId="193E5CBF">
      <w:pPr>
        <w:spacing w:line="400" w:lineRule="exact"/>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1.采购人信息</w:t>
      </w:r>
    </w:p>
    <w:p w14:paraId="480ABC2F">
      <w:pPr>
        <w:spacing w:line="400" w:lineRule="exact"/>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名 称：</w:t>
      </w:r>
      <w:r>
        <w:rPr>
          <w:rFonts w:hint="eastAsia" w:ascii="仿宋" w:hAnsi="仿宋" w:eastAsia="仿宋" w:cs="仿宋"/>
          <w:color w:val="000000" w:themeColor="text1"/>
          <w:lang w:val="en-US" w:eastAsia="zh-CN"/>
          <w14:textFill>
            <w14:solidFill>
              <w14:schemeClr w14:val="tx1"/>
            </w14:solidFill>
          </w14:textFill>
        </w:rPr>
        <w:t>阿合奇县民政</w:t>
      </w:r>
      <w:r>
        <w:rPr>
          <w:rFonts w:hint="eastAsia" w:ascii="仿宋" w:hAnsi="仿宋" w:eastAsia="仿宋" w:cs="仿宋"/>
          <w:color w:val="000000" w:themeColor="text1"/>
          <w:lang w:eastAsia="zh-CN"/>
          <w14:textFill>
            <w14:solidFill>
              <w14:schemeClr w14:val="tx1"/>
            </w14:solidFill>
          </w14:textFill>
        </w:rPr>
        <w:t xml:space="preserve">局               </w:t>
      </w:r>
    </w:p>
    <w:p w14:paraId="0C4F2972">
      <w:pPr>
        <w:spacing w:line="400" w:lineRule="exact"/>
        <w:ind w:firstLine="243" w:firstLineChars="100"/>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 址：</w:t>
      </w:r>
      <w:r>
        <w:rPr>
          <w:rFonts w:hint="eastAsia" w:ascii="仿宋" w:hAnsi="仿宋" w:eastAsia="仿宋" w:cs="仿宋"/>
          <w:color w:val="000000" w:themeColor="text1"/>
          <w:lang w:val="en-US" w:eastAsia="zh-CN"/>
          <w14:textFill>
            <w14:solidFill>
              <w14:schemeClr w14:val="tx1"/>
            </w14:solidFill>
          </w14:textFill>
        </w:rPr>
        <w:t>阿合奇县民政局（光明路3院）</w:t>
      </w:r>
    </w:p>
    <w:p w14:paraId="6B90A3B7">
      <w:pPr>
        <w:spacing w:line="400" w:lineRule="exact"/>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联系方式：</w:t>
      </w:r>
      <w:r>
        <w:rPr>
          <w:rFonts w:hint="eastAsia" w:ascii="仿宋" w:hAnsi="仿宋" w:eastAsia="仿宋" w:cs="仿宋"/>
          <w:color w:val="000000" w:themeColor="text1"/>
          <w:lang w:val="en-US" w:eastAsia="zh-CN"/>
          <w14:textFill>
            <w14:solidFill>
              <w14:schemeClr w14:val="tx1"/>
            </w14:solidFill>
          </w14:textFill>
        </w:rPr>
        <w:t>张先生</w:t>
      </w:r>
      <w:r>
        <w:rPr>
          <w:rFonts w:hint="eastAsia" w:ascii="仿宋" w:hAnsi="仿宋" w:eastAsia="仿宋" w:cs="仿宋"/>
          <w:color w:val="000000" w:themeColor="text1"/>
          <w:lang w:eastAsia="zh-CN"/>
          <w14:textFill>
            <w14:solidFill>
              <w14:schemeClr w14:val="tx1"/>
            </w14:solidFill>
          </w14:textFill>
        </w:rPr>
        <w:t xml:space="preserve"> </w:t>
      </w:r>
      <w:r>
        <w:rPr>
          <w:rFonts w:hint="eastAsia" w:ascii="仿宋" w:hAnsi="仿宋" w:eastAsia="仿宋" w:cs="仿宋"/>
          <w:color w:val="000000" w:themeColor="text1"/>
          <w:lang w:val="en-US" w:eastAsia="zh-CN"/>
          <w14:textFill>
            <w14:solidFill>
              <w14:schemeClr w14:val="tx1"/>
            </w14:solidFill>
          </w14:textFill>
        </w:rPr>
        <w:t>18997860315</w:t>
      </w:r>
      <w:r>
        <w:rPr>
          <w:rFonts w:hint="eastAsia" w:ascii="仿宋" w:hAnsi="仿宋" w:eastAsia="仿宋" w:cs="仿宋"/>
          <w:color w:val="000000" w:themeColor="text1"/>
          <w:lang w:eastAsia="zh-CN"/>
          <w14:textFill>
            <w14:solidFill>
              <w14:schemeClr w14:val="tx1"/>
            </w14:solidFill>
          </w14:textFill>
        </w:rPr>
        <w:t xml:space="preserve">           </w:t>
      </w:r>
    </w:p>
    <w:p w14:paraId="6A80B3A1">
      <w:pPr>
        <w:spacing w:line="400" w:lineRule="exact"/>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2.采购代理机构信息</w:t>
      </w:r>
    </w:p>
    <w:p w14:paraId="2245318B">
      <w:pPr>
        <w:spacing w:line="400" w:lineRule="exact"/>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名 称：</w:t>
      </w:r>
      <w:r>
        <w:rPr>
          <w:rFonts w:hint="eastAsia" w:ascii="仿宋" w:hAnsi="仿宋" w:eastAsia="仿宋" w:cs="仿宋"/>
          <w:color w:val="000000" w:themeColor="text1"/>
          <w:lang w:val="en-US" w:eastAsia="zh-CN"/>
          <w14:textFill>
            <w14:solidFill>
              <w14:schemeClr w14:val="tx1"/>
            </w14:solidFill>
          </w14:textFill>
        </w:rPr>
        <w:t>阿合奇县新越项目咨询有限责任公司</w:t>
      </w:r>
      <w:r>
        <w:rPr>
          <w:rFonts w:hint="eastAsia" w:ascii="仿宋" w:hAnsi="仿宋" w:eastAsia="仿宋" w:cs="仿宋"/>
          <w:color w:val="000000" w:themeColor="text1"/>
          <w:lang w:eastAsia="zh-CN"/>
          <w14:textFill>
            <w14:solidFill>
              <w14:schemeClr w14:val="tx1"/>
            </w14:solidFill>
          </w14:textFill>
        </w:rPr>
        <w:t>　　　　　　　　   　</w:t>
      </w:r>
    </w:p>
    <w:p w14:paraId="67AB1C7C">
      <w:pPr>
        <w:spacing w:line="400" w:lineRule="exact"/>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 址：</w:t>
      </w:r>
      <w:r>
        <w:rPr>
          <w:rFonts w:hint="eastAsia" w:ascii="仿宋" w:hAnsi="仿宋" w:eastAsia="仿宋" w:cs="仿宋"/>
          <w:color w:val="000000" w:themeColor="text1"/>
          <w:lang w:val="en-US" w:eastAsia="zh-CN"/>
          <w14:textFill>
            <w14:solidFill>
              <w14:schemeClr w14:val="tx1"/>
            </w14:solidFill>
          </w14:textFill>
        </w:rPr>
        <w:t xml:space="preserve">阿合奇县佳朗奇行政服务中心二楼210室  </w:t>
      </w:r>
      <w:r>
        <w:rPr>
          <w:rFonts w:hint="eastAsia" w:ascii="仿宋" w:hAnsi="仿宋" w:eastAsia="仿宋" w:cs="仿宋"/>
          <w:color w:val="000000" w:themeColor="text1"/>
          <w:lang w:eastAsia="zh-CN"/>
          <w14:textFill>
            <w14:solidFill>
              <w14:schemeClr w14:val="tx1"/>
            </w14:solidFill>
          </w14:textFill>
        </w:rPr>
        <w:t>　  　</w:t>
      </w:r>
    </w:p>
    <w:p w14:paraId="5427D627">
      <w:pPr>
        <w:spacing w:line="400" w:lineRule="exact"/>
        <w:ind w:firstLine="243" w:firstLineChars="100"/>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联系方式：</w:t>
      </w:r>
      <w:r>
        <w:rPr>
          <w:rFonts w:hint="eastAsia" w:ascii="仿宋" w:hAnsi="仿宋" w:eastAsia="仿宋" w:cs="仿宋"/>
          <w:color w:val="000000" w:themeColor="text1"/>
          <w:lang w:val="en-US" w:eastAsia="zh-CN"/>
          <w14:textFill>
            <w14:solidFill>
              <w14:schemeClr w14:val="tx1"/>
            </w14:solidFill>
          </w14:textFill>
        </w:rPr>
        <w:t>银先生</w:t>
      </w:r>
      <w:r>
        <w:rPr>
          <w:rFonts w:hint="eastAsia" w:ascii="仿宋" w:hAnsi="仿宋" w:eastAsia="仿宋" w:cs="仿宋"/>
          <w:color w:val="000000" w:themeColor="text1"/>
          <w:lang w:eastAsia="zh-CN"/>
          <w14:textFill>
            <w14:solidFill>
              <w14:schemeClr w14:val="tx1"/>
            </w14:solidFill>
          </w14:textFill>
        </w:rPr>
        <w:t>　</w:t>
      </w:r>
      <w:r>
        <w:rPr>
          <w:rFonts w:hint="eastAsia" w:ascii="仿宋" w:hAnsi="仿宋" w:eastAsia="仿宋" w:cs="仿宋"/>
          <w:color w:val="000000" w:themeColor="text1"/>
          <w:lang w:val="en-US" w:eastAsia="zh-CN"/>
          <w14:textFill>
            <w14:solidFill>
              <w14:schemeClr w14:val="tx1"/>
            </w14:solidFill>
          </w14:textFill>
        </w:rPr>
        <w:t>18809088695</w:t>
      </w:r>
    </w:p>
    <w:p w14:paraId="5FCD5FF2">
      <w:pPr>
        <w:spacing w:line="400" w:lineRule="exact"/>
        <w:rPr>
          <w:rFonts w:ascii="仿宋" w:hAnsi="仿宋" w:eastAsia="仿宋" w:cs="仿宋"/>
          <w:color w:val="000000" w:themeColor="text1"/>
          <w14:textFill>
            <w14:solidFill>
              <w14:schemeClr w14:val="tx1"/>
            </w14:solidFill>
          </w14:textFill>
        </w:rPr>
      </w:pPr>
    </w:p>
    <w:p w14:paraId="7B5B11B7">
      <w:pPr>
        <w:spacing w:line="400" w:lineRule="exact"/>
        <w:rPr>
          <w:rFonts w:ascii="仿宋" w:hAnsi="仿宋" w:eastAsia="仿宋" w:cs="仿宋"/>
          <w:color w:val="000000" w:themeColor="text1"/>
          <w14:textFill>
            <w14:solidFill>
              <w14:schemeClr w14:val="tx1"/>
            </w14:solidFill>
          </w14:textFill>
        </w:rPr>
      </w:pPr>
    </w:p>
    <w:p w14:paraId="590C1CAC">
      <w:pPr>
        <w:spacing w:line="400" w:lineRule="exact"/>
        <w:rPr>
          <w:rFonts w:ascii="仿宋" w:hAnsi="仿宋" w:eastAsia="仿宋" w:cs="仿宋"/>
          <w:color w:val="000000" w:themeColor="text1"/>
          <w14:textFill>
            <w14:solidFill>
              <w14:schemeClr w14:val="tx1"/>
            </w14:solidFill>
          </w14:textFill>
        </w:rPr>
      </w:pPr>
    </w:p>
    <w:p w14:paraId="2804E77C">
      <w:pPr>
        <w:pStyle w:val="21"/>
        <w:rPr>
          <w:rFonts w:ascii="仿宋" w:hAnsi="仿宋" w:eastAsia="仿宋" w:cs="仿宋"/>
          <w:b/>
          <w:bCs/>
          <w:color w:val="000000" w:themeColor="text1"/>
          <w:sz w:val="36"/>
          <w:szCs w:val="36"/>
          <w14:textFill>
            <w14:solidFill>
              <w14:schemeClr w14:val="tx1"/>
            </w14:solidFill>
          </w14:textFill>
        </w:rPr>
      </w:pPr>
    </w:p>
    <w:p w14:paraId="323C4D9D">
      <w:pPr>
        <w:pStyle w:val="15"/>
        <w:ind w:left="486" w:firstLine="486"/>
        <w:rPr>
          <w:color w:val="000000" w:themeColor="text1"/>
          <w14:textFill>
            <w14:solidFill>
              <w14:schemeClr w14:val="tx1"/>
            </w14:solidFill>
          </w14:textFill>
        </w:rPr>
      </w:pPr>
    </w:p>
    <w:p w14:paraId="462B7C77">
      <w:pPr>
        <w:pStyle w:val="15"/>
        <w:ind w:left="486" w:firstLine="486"/>
        <w:rPr>
          <w:color w:val="000000" w:themeColor="text1"/>
          <w14:textFill>
            <w14:solidFill>
              <w14:schemeClr w14:val="tx1"/>
            </w14:solidFill>
          </w14:textFill>
        </w:rPr>
      </w:pPr>
    </w:p>
    <w:p w14:paraId="0E722644">
      <w:pPr>
        <w:pStyle w:val="15"/>
        <w:ind w:left="486" w:firstLine="486"/>
        <w:rPr>
          <w:color w:val="000000" w:themeColor="text1"/>
          <w14:textFill>
            <w14:solidFill>
              <w14:schemeClr w14:val="tx1"/>
            </w14:solidFill>
          </w14:textFill>
        </w:rPr>
      </w:pPr>
    </w:p>
    <w:p w14:paraId="63578B1A">
      <w:pPr>
        <w:pStyle w:val="15"/>
        <w:ind w:left="486" w:firstLine="486"/>
        <w:rPr>
          <w:color w:val="000000" w:themeColor="text1"/>
          <w14:textFill>
            <w14:solidFill>
              <w14:schemeClr w14:val="tx1"/>
            </w14:solidFill>
          </w14:textFill>
        </w:rPr>
      </w:pPr>
    </w:p>
    <w:p w14:paraId="4B8509F8">
      <w:pPr>
        <w:pStyle w:val="15"/>
        <w:ind w:left="486" w:firstLine="486"/>
        <w:rPr>
          <w:color w:val="000000" w:themeColor="text1"/>
          <w14:textFill>
            <w14:solidFill>
              <w14:schemeClr w14:val="tx1"/>
            </w14:solidFill>
          </w14:textFill>
        </w:rPr>
      </w:pPr>
    </w:p>
    <w:p w14:paraId="5BBB2B5A">
      <w:pPr>
        <w:pStyle w:val="15"/>
        <w:ind w:left="486" w:firstLine="486"/>
        <w:rPr>
          <w:color w:val="000000" w:themeColor="text1"/>
          <w14:textFill>
            <w14:solidFill>
              <w14:schemeClr w14:val="tx1"/>
            </w14:solidFill>
          </w14:textFill>
        </w:rPr>
      </w:pPr>
    </w:p>
    <w:p w14:paraId="0A5947B6">
      <w:pPr>
        <w:pStyle w:val="15"/>
        <w:ind w:left="486" w:firstLine="486"/>
        <w:rPr>
          <w:color w:val="000000" w:themeColor="text1"/>
          <w14:textFill>
            <w14:solidFill>
              <w14:schemeClr w14:val="tx1"/>
            </w14:solidFill>
          </w14:textFill>
        </w:rPr>
      </w:pPr>
    </w:p>
    <w:p w14:paraId="566DCD54">
      <w:pPr>
        <w:pStyle w:val="15"/>
        <w:ind w:left="486" w:firstLine="486"/>
        <w:rPr>
          <w:color w:val="000000" w:themeColor="text1"/>
          <w14:textFill>
            <w14:solidFill>
              <w14:schemeClr w14:val="tx1"/>
            </w14:solidFill>
          </w14:textFill>
        </w:rPr>
      </w:pPr>
    </w:p>
    <w:p w14:paraId="6BC70D77">
      <w:pPr>
        <w:pStyle w:val="15"/>
        <w:ind w:left="486" w:firstLine="486"/>
        <w:rPr>
          <w:color w:val="000000" w:themeColor="text1"/>
          <w14:textFill>
            <w14:solidFill>
              <w14:schemeClr w14:val="tx1"/>
            </w14:solidFill>
          </w14:textFill>
        </w:rPr>
      </w:pPr>
    </w:p>
    <w:p w14:paraId="1615151C">
      <w:pPr>
        <w:pStyle w:val="15"/>
        <w:ind w:left="486" w:firstLine="486"/>
        <w:rPr>
          <w:color w:val="000000" w:themeColor="text1"/>
          <w14:textFill>
            <w14:solidFill>
              <w14:schemeClr w14:val="tx1"/>
            </w14:solidFill>
          </w14:textFill>
        </w:rPr>
      </w:pPr>
    </w:p>
    <w:p w14:paraId="5A217B73">
      <w:pPr>
        <w:pStyle w:val="15"/>
        <w:ind w:left="486" w:firstLine="486"/>
        <w:rPr>
          <w:color w:val="000000" w:themeColor="text1"/>
          <w14:textFill>
            <w14:solidFill>
              <w14:schemeClr w14:val="tx1"/>
            </w14:solidFill>
          </w14:textFill>
        </w:rPr>
      </w:pPr>
    </w:p>
    <w:p w14:paraId="48487429">
      <w:pPr>
        <w:spacing w:line="360" w:lineRule="auto"/>
        <w:jc w:val="center"/>
        <w:rPr>
          <w:rFonts w:ascii="仿宋" w:hAnsi="仿宋" w:eastAsia="仿宋" w:cs="仿宋"/>
          <w:b/>
          <w:bCs/>
          <w:color w:val="000000" w:themeColor="text1"/>
          <w:sz w:val="36"/>
          <w:szCs w:val="36"/>
          <w14:textFill>
            <w14:solidFill>
              <w14:schemeClr w14:val="tx1"/>
            </w14:solidFill>
          </w14:textFill>
        </w:rPr>
      </w:pPr>
      <w:r>
        <w:rPr>
          <w:rFonts w:hint="eastAsia" w:ascii="仿宋" w:hAnsi="仿宋" w:eastAsia="仿宋" w:cs="仿宋"/>
          <w:b/>
          <w:bCs/>
          <w:color w:val="000000" w:themeColor="text1"/>
          <w:sz w:val="36"/>
          <w:szCs w:val="36"/>
          <w14:textFill>
            <w14:solidFill>
              <w14:schemeClr w14:val="tx1"/>
            </w14:solidFill>
          </w14:textFill>
        </w:rPr>
        <w:t>第二部分</w:t>
      </w:r>
      <w:r>
        <w:rPr>
          <w:rFonts w:hint="eastAsia" w:ascii="仿宋" w:hAnsi="仿宋" w:eastAsia="仿宋" w:cs="仿宋"/>
          <w:b/>
          <w:bCs/>
          <w:color w:val="000000" w:themeColor="text1"/>
          <w:sz w:val="36"/>
          <w:szCs w:val="36"/>
          <w:lang w:eastAsia="zh-CN"/>
          <w14:textFill>
            <w14:solidFill>
              <w14:schemeClr w14:val="tx1"/>
            </w14:solidFill>
          </w14:textFill>
        </w:rPr>
        <w:t xml:space="preserve"> </w:t>
      </w:r>
      <w:r>
        <w:rPr>
          <w:rFonts w:hint="eastAsia" w:ascii="仿宋" w:hAnsi="仿宋" w:eastAsia="仿宋" w:cs="仿宋"/>
          <w:b/>
          <w:bCs/>
          <w:color w:val="000000" w:themeColor="text1"/>
          <w:sz w:val="36"/>
          <w:szCs w:val="36"/>
          <w14:textFill>
            <w14:solidFill>
              <w14:schemeClr w14:val="tx1"/>
            </w14:solidFill>
          </w14:textFill>
        </w:rPr>
        <w:t>供应商须知</w:t>
      </w:r>
    </w:p>
    <w:p w14:paraId="1C25CC28">
      <w:pPr>
        <w:spacing w:line="400" w:lineRule="exact"/>
        <w:ind w:firstLine="566" w:firstLineChars="200"/>
        <w:jc w:val="center"/>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供应商</w:t>
      </w:r>
      <w:r>
        <w:rPr>
          <w:rFonts w:hint="eastAsia" w:ascii="仿宋" w:hAnsi="仿宋" w:eastAsia="仿宋" w:cs="仿宋"/>
          <w:b/>
          <w:bCs/>
          <w:color w:val="000000" w:themeColor="text1"/>
          <w:sz w:val="28"/>
          <w:szCs w:val="28"/>
          <w14:textFill>
            <w14:solidFill>
              <w14:schemeClr w14:val="tx1"/>
            </w14:solidFill>
          </w14:textFill>
        </w:rPr>
        <w:t>须知前附表</w:t>
      </w:r>
    </w:p>
    <w:tbl>
      <w:tblPr>
        <w:tblStyle w:val="16"/>
        <w:tblW w:w="9365" w:type="dxa"/>
        <w:jc w:val="center"/>
        <w:tblLayout w:type="fixed"/>
        <w:tblCellMar>
          <w:top w:w="0" w:type="dxa"/>
          <w:left w:w="108" w:type="dxa"/>
          <w:bottom w:w="0" w:type="dxa"/>
          <w:right w:w="108" w:type="dxa"/>
        </w:tblCellMar>
      </w:tblPr>
      <w:tblGrid>
        <w:gridCol w:w="558"/>
        <w:gridCol w:w="1691"/>
        <w:gridCol w:w="7116"/>
      </w:tblGrid>
      <w:tr w14:paraId="3D38A694">
        <w:tblPrEx>
          <w:tblCellMar>
            <w:top w:w="0" w:type="dxa"/>
            <w:left w:w="108" w:type="dxa"/>
            <w:bottom w:w="0" w:type="dxa"/>
            <w:right w:w="108" w:type="dxa"/>
          </w:tblCellMar>
        </w:tblPrEx>
        <w:trPr>
          <w:trHeight w:val="563"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2738154">
            <w:pPr>
              <w:widowControl/>
              <w:spacing w:line="334" w:lineRule="exact"/>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序 号</w:t>
            </w:r>
          </w:p>
        </w:tc>
        <w:tc>
          <w:tcPr>
            <w:tcW w:w="1691" w:type="dxa"/>
            <w:tcBorders>
              <w:top w:val="single" w:color="auto" w:sz="4" w:space="0"/>
              <w:left w:val="single" w:color="auto" w:sz="4" w:space="0"/>
              <w:bottom w:val="single" w:color="auto" w:sz="4" w:space="0"/>
              <w:right w:val="single" w:color="auto" w:sz="4" w:space="0"/>
            </w:tcBorders>
            <w:vAlign w:val="center"/>
          </w:tcPr>
          <w:p w14:paraId="54E0B6F4">
            <w:pPr>
              <w:widowControl/>
              <w:spacing w:line="334" w:lineRule="exact"/>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名  称</w:t>
            </w:r>
          </w:p>
        </w:tc>
        <w:tc>
          <w:tcPr>
            <w:tcW w:w="7116" w:type="dxa"/>
            <w:tcBorders>
              <w:top w:val="single" w:color="auto" w:sz="4" w:space="0"/>
              <w:left w:val="single" w:color="auto" w:sz="4" w:space="0"/>
              <w:bottom w:val="single" w:color="auto" w:sz="4" w:space="0"/>
              <w:right w:val="single" w:color="auto" w:sz="4" w:space="0"/>
            </w:tcBorders>
            <w:vAlign w:val="center"/>
          </w:tcPr>
          <w:p w14:paraId="4706BBA8">
            <w:pPr>
              <w:widowControl/>
              <w:spacing w:line="334" w:lineRule="exact"/>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编  列  内  容</w:t>
            </w:r>
          </w:p>
        </w:tc>
      </w:tr>
      <w:tr w14:paraId="4D01D919">
        <w:tblPrEx>
          <w:tblCellMar>
            <w:top w:w="0" w:type="dxa"/>
            <w:left w:w="108" w:type="dxa"/>
            <w:bottom w:w="0" w:type="dxa"/>
            <w:right w:w="108" w:type="dxa"/>
          </w:tblCellMar>
        </w:tblPrEx>
        <w:trPr>
          <w:trHeight w:val="209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68E8225">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w:t>
            </w:r>
          </w:p>
        </w:tc>
        <w:tc>
          <w:tcPr>
            <w:tcW w:w="1691" w:type="dxa"/>
            <w:tcBorders>
              <w:top w:val="single" w:color="auto" w:sz="4" w:space="0"/>
              <w:left w:val="single" w:color="auto" w:sz="4" w:space="0"/>
              <w:bottom w:val="single" w:color="auto" w:sz="4" w:space="0"/>
              <w:right w:val="single" w:color="auto" w:sz="4" w:space="0"/>
            </w:tcBorders>
            <w:vAlign w:val="center"/>
          </w:tcPr>
          <w:p w14:paraId="42A5BF6B">
            <w:pPr>
              <w:pStyle w:val="21"/>
              <w:ind w:firstLine="0"/>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项目名称：</w:t>
            </w:r>
          </w:p>
          <w:p w14:paraId="76EAABAA">
            <w:pPr>
              <w:pStyle w:val="21"/>
              <w:ind w:firstLine="0"/>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项目编号：</w:t>
            </w:r>
          </w:p>
          <w:p w14:paraId="50A5B4E8">
            <w:pPr>
              <w:pStyle w:val="21"/>
              <w:ind w:firstLine="0"/>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采购内容：</w:t>
            </w:r>
          </w:p>
          <w:p w14:paraId="54FB7A89">
            <w:pPr>
              <w:pStyle w:val="21"/>
              <w:ind w:firstLine="0"/>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服务期：</w:t>
            </w:r>
          </w:p>
        </w:tc>
        <w:tc>
          <w:tcPr>
            <w:tcW w:w="7116" w:type="dxa"/>
            <w:tcBorders>
              <w:top w:val="single" w:color="auto" w:sz="4" w:space="0"/>
              <w:left w:val="single" w:color="auto" w:sz="4" w:space="0"/>
              <w:bottom w:val="single" w:color="auto" w:sz="4" w:space="0"/>
              <w:right w:val="single" w:color="auto" w:sz="4" w:space="0"/>
            </w:tcBorders>
            <w:vAlign w:val="center"/>
          </w:tcPr>
          <w:p w14:paraId="48604576">
            <w:pPr>
              <w:spacing w:line="400" w:lineRule="exact"/>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项目名称：阿合奇县政府购买社会救助事务性服务示范项目（</w:t>
            </w:r>
            <w:r>
              <w:rPr>
                <w:rFonts w:hint="eastAsia" w:ascii="仿宋" w:hAnsi="仿宋" w:eastAsia="仿宋" w:cs="仿宋"/>
                <w:color w:val="000000" w:themeColor="text1"/>
                <w:lang w:val="en-US" w:eastAsia="zh-CN"/>
                <w14:textFill>
                  <w14:solidFill>
                    <w14:schemeClr w14:val="tx1"/>
                  </w14:solidFill>
                </w14:textFill>
              </w:rPr>
              <w:t>1包</w:t>
            </w:r>
            <w:r>
              <w:rPr>
                <w:rFonts w:hint="eastAsia" w:ascii="仿宋" w:hAnsi="仿宋" w:eastAsia="仿宋" w:cs="仿宋"/>
                <w:color w:val="000000" w:themeColor="text1"/>
                <w:lang w:eastAsia="zh-CN"/>
                <w14:textFill>
                  <w14:solidFill>
                    <w14:schemeClr w14:val="tx1"/>
                  </w14:solidFill>
                </w14:textFill>
              </w:rPr>
              <w:t>）</w:t>
            </w:r>
          </w:p>
          <w:p w14:paraId="16403DEC">
            <w:pPr>
              <w:spacing w:line="360" w:lineRule="auto"/>
              <w:rPr>
                <w:rFonts w:hint="default" w:ascii="仿宋" w:hAnsi="仿宋" w:eastAsia="仿宋" w:cs="仿宋"/>
                <w:color w:val="auto"/>
                <w:lang w:val="en-US" w:eastAsia="zh-CN"/>
              </w:rPr>
            </w:pPr>
            <w:r>
              <w:rPr>
                <w:rFonts w:hint="eastAsia" w:ascii="仿宋" w:hAnsi="仿宋" w:eastAsia="仿宋" w:cs="仿宋"/>
                <w:color w:val="auto"/>
                <w:lang w:eastAsia="zh-CN"/>
              </w:rPr>
              <w:t>项目编号：AHQXZB</w:t>
            </w:r>
            <w:r>
              <w:rPr>
                <w:rFonts w:hint="eastAsia" w:ascii="仿宋" w:hAnsi="仿宋" w:eastAsia="仿宋" w:cs="仿宋"/>
                <w:color w:val="auto"/>
                <w:lang w:val="en-US" w:eastAsia="zh-CN"/>
              </w:rPr>
              <w:t>-2025005</w:t>
            </w:r>
          </w:p>
          <w:p w14:paraId="093866C2">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采购内容：政府购买社会救助事务性服务；（具体详见服务需求)</w:t>
            </w:r>
            <w:r>
              <w:rPr>
                <w:rFonts w:hint="eastAsia" w:ascii="仿宋" w:hAnsi="仿宋" w:eastAsia="仿宋" w:cs="仿宋"/>
                <w:color w:val="000000" w:themeColor="text1"/>
                <w:lang w:val="en-US"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；（具体详见服务需求)</w:t>
            </w:r>
          </w:p>
          <w:p w14:paraId="2B65CCB9">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服务期：</w:t>
            </w:r>
            <w:r>
              <w:rPr>
                <w:rFonts w:hint="eastAsia" w:ascii="仿宋" w:hAnsi="仿宋" w:eastAsia="仿宋" w:cs="仿宋"/>
                <w:color w:val="000000" w:themeColor="text1"/>
                <w:lang w:val="en-US" w:eastAsia="zh-CN"/>
                <w14:textFill>
                  <w14:solidFill>
                    <w14:schemeClr w14:val="tx1"/>
                  </w14:solidFill>
                </w14:textFill>
              </w:rPr>
              <w:t>合同签订之日起一年；（具体以签订合同为准）。</w:t>
            </w:r>
          </w:p>
        </w:tc>
      </w:tr>
      <w:tr w14:paraId="0B8A98CB">
        <w:tblPrEx>
          <w:tblCellMar>
            <w:top w:w="0" w:type="dxa"/>
            <w:left w:w="108" w:type="dxa"/>
            <w:bottom w:w="0" w:type="dxa"/>
            <w:right w:w="108" w:type="dxa"/>
          </w:tblCellMar>
        </w:tblPrEx>
        <w:trPr>
          <w:trHeight w:val="85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8E23866">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w:t>
            </w:r>
          </w:p>
        </w:tc>
        <w:tc>
          <w:tcPr>
            <w:tcW w:w="1691" w:type="dxa"/>
            <w:tcBorders>
              <w:top w:val="single" w:color="auto" w:sz="4" w:space="0"/>
              <w:left w:val="single" w:color="auto" w:sz="4" w:space="0"/>
              <w:bottom w:val="single" w:color="auto" w:sz="4" w:space="0"/>
              <w:right w:val="single" w:color="auto" w:sz="4" w:space="0"/>
            </w:tcBorders>
            <w:vAlign w:val="center"/>
          </w:tcPr>
          <w:p w14:paraId="3314641B">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采购人信息</w:t>
            </w:r>
          </w:p>
        </w:tc>
        <w:tc>
          <w:tcPr>
            <w:tcW w:w="7116" w:type="dxa"/>
            <w:tcBorders>
              <w:top w:val="single" w:color="auto" w:sz="4" w:space="0"/>
              <w:left w:val="single" w:color="auto" w:sz="4" w:space="0"/>
              <w:bottom w:val="single" w:color="auto" w:sz="4" w:space="0"/>
              <w:right w:val="single" w:color="auto" w:sz="4" w:space="0"/>
            </w:tcBorders>
            <w:vAlign w:val="center"/>
          </w:tcPr>
          <w:p w14:paraId="11DECA7F">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名  称：</w:t>
            </w:r>
            <w:r>
              <w:rPr>
                <w:rFonts w:hint="eastAsia" w:ascii="仿宋" w:hAnsi="仿宋" w:eastAsia="仿宋" w:cs="仿宋"/>
                <w:color w:val="000000" w:themeColor="text1"/>
                <w:lang w:val="en-US" w:eastAsia="zh-CN"/>
                <w14:textFill>
                  <w14:solidFill>
                    <w14:schemeClr w14:val="tx1"/>
                  </w14:solidFill>
                </w14:textFill>
              </w:rPr>
              <w:t>阿合奇县民政</w:t>
            </w:r>
            <w:r>
              <w:rPr>
                <w:rFonts w:hint="eastAsia" w:ascii="仿宋" w:hAnsi="仿宋" w:eastAsia="仿宋" w:cs="仿宋"/>
                <w:color w:val="000000" w:themeColor="text1"/>
                <w:lang w:eastAsia="zh-CN"/>
                <w14:textFill>
                  <w14:solidFill>
                    <w14:schemeClr w14:val="tx1"/>
                  </w14:solidFill>
                </w14:textFill>
              </w:rPr>
              <w:t>局</w:t>
            </w:r>
          </w:p>
          <w:p w14:paraId="24FD85FF">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联系人：</w:t>
            </w:r>
            <w:r>
              <w:rPr>
                <w:rFonts w:hint="eastAsia" w:ascii="仿宋" w:hAnsi="仿宋" w:eastAsia="仿宋" w:cs="仿宋"/>
                <w:color w:val="000000" w:themeColor="text1"/>
                <w:lang w:val="en-US" w:eastAsia="zh-CN"/>
                <w14:textFill>
                  <w14:solidFill>
                    <w14:schemeClr w14:val="tx1"/>
                  </w14:solidFill>
                </w14:textFill>
              </w:rPr>
              <w:t>张先生</w:t>
            </w:r>
            <w:r>
              <w:rPr>
                <w:rFonts w:hint="eastAsia" w:ascii="仿宋" w:hAnsi="仿宋" w:eastAsia="仿宋" w:cs="仿宋"/>
                <w:color w:val="000000" w:themeColor="text1"/>
                <w:lang w:eastAsia="zh-CN"/>
                <w14:textFill>
                  <w14:solidFill>
                    <w14:schemeClr w14:val="tx1"/>
                  </w14:solidFill>
                </w14:textFill>
              </w:rPr>
              <w:t xml:space="preserve">    电  话： </w:t>
            </w:r>
            <w:r>
              <w:rPr>
                <w:rFonts w:hint="eastAsia" w:ascii="仿宋" w:hAnsi="仿宋" w:eastAsia="仿宋" w:cs="仿宋"/>
                <w:color w:val="000000" w:themeColor="text1"/>
                <w:lang w:val="en-US" w:eastAsia="zh-CN"/>
                <w14:textFill>
                  <w14:solidFill>
                    <w14:schemeClr w14:val="tx1"/>
                  </w14:solidFill>
                </w14:textFill>
              </w:rPr>
              <w:t>18997860315</w:t>
            </w:r>
            <w:r>
              <w:rPr>
                <w:rFonts w:hint="eastAsia" w:ascii="仿宋" w:hAnsi="仿宋" w:eastAsia="仿宋" w:cs="仿宋"/>
                <w:color w:val="000000" w:themeColor="text1"/>
                <w:lang w:eastAsia="zh-CN"/>
                <w14:textFill>
                  <w14:solidFill>
                    <w14:schemeClr w14:val="tx1"/>
                  </w14:solidFill>
                </w14:textFill>
              </w:rPr>
              <w:t xml:space="preserve"> </w:t>
            </w:r>
          </w:p>
        </w:tc>
      </w:tr>
      <w:tr w14:paraId="69E5671D">
        <w:tblPrEx>
          <w:tblCellMar>
            <w:top w:w="0" w:type="dxa"/>
            <w:left w:w="108" w:type="dxa"/>
            <w:bottom w:w="0" w:type="dxa"/>
            <w:right w:w="108" w:type="dxa"/>
          </w:tblCellMar>
        </w:tblPrEx>
        <w:trPr>
          <w:trHeight w:val="128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48EDEB6">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w:t>
            </w:r>
          </w:p>
        </w:tc>
        <w:tc>
          <w:tcPr>
            <w:tcW w:w="1691" w:type="dxa"/>
            <w:tcBorders>
              <w:top w:val="single" w:color="auto" w:sz="4" w:space="0"/>
              <w:left w:val="single" w:color="auto" w:sz="4" w:space="0"/>
              <w:bottom w:val="single" w:color="auto" w:sz="4" w:space="0"/>
              <w:right w:val="single" w:color="auto" w:sz="4" w:space="0"/>
            </w:tcBorders>
            <w:vAlign w:val="center"/>
          </w:tcPr>
          <w:p w14:paraId="307EA9DE">
            <w:pPr>
              <w:spacing w:line="360" w:lineRule="auto"/>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采购代理机构</w:t>
            </w:r>
          </w:p>
        </w:tc>
        <w:tc>
          <w:tcPr>
            <w:tcW w:w="7116" w:type="dxa"/>
            <w:tcBorders>
              <w:top w:val="single" w:color="auto" w:sz="4" w:space="0"/>
              <w:left w:val="single" w:color="auto" w:sz="4" w:space="0"/>
              <w:bottom w:val="single" w:color="auto" w:sz="4" w:space="0"/>
              <w:right w:val="single" w:color="auto" w:sz="4" w:space="0"/>
            </w:tcBorders>
            <w:vAlign w:val="center"/>
          </w:tcPr>
          <w:p w14:paraId="2417EEE5">
            <w:pPr>
              <w:spacing w:line="360" w:lineRule="auto"/>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名 称：阿合奇县新越项目咨询有限责任公司　　　　　　　　   　</w:t>
            </w:r>
          </w:p>
          <w:p w14:paraId="06BE962A">
            <w:pPr>
              <w:spacing w:line="360" w:lineRule="auto"/>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地 址：阿合奇县佳朗奇行政服务中心二楼210室  　</w:t>
            </w:r>
          </w:p>
          <w:p w14:paraId="6A3B4FC4">
            <w:pPr>
              <w:spacing w:line="360" w:lineRule="auto"/>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联系方式：银先生　18809088695</w:t>
            </w:r>
          </w:p>
        </w:tc>
      </w:tr>
      <w:tr w14:paraId="480F46A6">
        <w:tblPrEx>
          <w:tblCellMar>
            <w:top w:w="0" w:type="dxa"/>
            <w:left w:w="108" w:type="dxa"/>
            <w:bottom w:w="0" w:type="dxa"/>
            <w:right w:w="108" w:type="dxa"/>
          </w:tblCellMar>
        </w:tblPrEx>
        <w:trPr>
          <w:trHeight w:val="46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61775C3">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w:t>
            </w:r>
          </w:p>
        </w:tc>
        <w:tc>
          <w:tcPr>
            <w:tcW w:w="1691" w:type="dxa"/>
            <w:tcBorders>
              <w:top w:val="single" w:color="auto" w:sz="4" w:space="0"/>
              <w:left w:val="single" w:color="auto" w:sz="4" w:space="0"/>
              <w:bottom w:val="single" w:color="auto" w:sz="4" w:space="0"/>
              <w:right w:val="single" w:color="auto" w:sz="4" w:space="0"/>
            </w:tcBorders>
            <w:vAlign w:val="center"/>
          </w:tcPr>
          <w:p w14:paraId="118E6E67">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服务地点</w:t>
            </w:r>
          </w:p>
        </w:tc>
        <w:tc>
          <w:tcPr>
            <w:tcW w:w="7116" w:type="dxa"/>
            <w:tcBorders>
              <w:top w:val="single" w:color="auto" w:sz="4" w:space="0"/>
              <w:left w:val="single" w:color="auto" w:sz="4" w:space="0"/>
              <w:bottom w:val="single" w:color="auto" w:sz="4" w:space="0"/>
              <w:right w:val="single" w:color="auto" w:sz="4" w:space="0"/>
            </w:tcBorders>
            <w:vAlign w:val="center"/>
          </w:tcPr>
          <w:p w14:paraId="35F8C413">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采购单位指定地点</w:t>
            </w:r>
          </w:p>
        </w:tc>
      </w:tr>
      <w:tr w14:paraId="2755383F">
        <w:tblPrEx>
          <w:tblCellMar>
            <w:top w:w="0" w:type="dxa"/>
            <w:left w:w="108" w:type="dxa"/>
            <w:bottom w:w="0" w:type="dxa"/>
            <w:right w:w="108" w:type="dxa"/>
          </w:tblCellMar>
        </w:tblPrEx>
        <w:trPr>
          <w:trHeight w:val="45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CBFA8ED">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w:t>
            </w:r>
          </w:p>
        </w:tc>
        <w:tc>
          <w:tcPr>
            <w:tcW w:w="1691" w:type="dxa"/>
            <w:tcBorders>
              <w:top w:val="single" w:color="auto" w:sz="4" w:space="0"/>
              <w:left w:val="single" w:color="auto" w:sz="4" w:space="0"/>
              <w:bottom w:val="single" w:color="auto" w:sz="4" w:space="0"/>
              <w:right w:val="single" w:color="auto" w:sz="4" w:space="0"/>
            </w:tcBorders>
            <w:vAlign w:val="center"/>
          </w:tcPr>
          <w:p w14:paraId="4B5081F1">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资格要求</w:t>
            </w:r>
          </w:p>
        </w:tc>
        <w:tc>
          <w:tcPr>
            <w:tcW w:w="7116" w:type="dxa"/>
            <w:tcBorders>
              <w:top w:val="single" w:color="auto" w:sz="4" w:space="0"/>
              <w:left w:val="single" w:color="auto" w:sz="4" w:space="0"/>
              <w:bottom w:val="single" w:color="auto" w:sz="4" w:space="0"/>
              <w:right w:val="single" w:color="auto" w:sz="4" w:space="0"/>
            </w:tcBorders>
            <w:vAlign w:val="center"/>
          </w:tcPr>
          <w:p w14:paraId="3DA2D776">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1.满足《中华人民共和国政府采购法》第二十二条规定；</w:t>
            </w:r>
          </w:p>
          <w:p w14:paraId="56C0E6D8">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2.落实政府采购政策需满足的资格要求：</w:t>
            </w:r>
            <w:r>
              <w:rPr>
                <w:rFonts w:hint="eastAsia" w:ascii="仿宋" w:hAnsi="仿宋" w:eastAsia="仿宋" w:cs="仿宋"/>
                <w:color w:val="000000" w:themeColor="text1"/>
                <w:lang w:val="en-US" w:eastAsia="zh-CN"/>
                <w14:textFill>
                  <w14:solidFill>
                    <w14:schemeClr w14:val="tx1"/>
                  </w14:solidFill>
                </w14:textFill>
              </w:rPr>
              <w:t>供应商为</w:t>
            </w:r>
            <w:r>
              <w:rPr>
                <w:rFonts w:hint="eastAsia" w:ascii="仿宋" w:hAnsi="仿宋" w:eastAsia="仿宋" w:cs="仿宋"/>
                <w:color w:val="000000" w:themeColor="text1"/>
                <w:lang w:eastAsia="zh-CN"/>
                <w14:textFill>
                  <w14:solidFill>
                    <w14:schemeClr w14:val="tx1"/>
                  </w14:solidFill>
                </w14:textFill>
              </w:rPr>
              <w:t>中小企业。</w:t>
            </w:r>
          </w:p>
          <w:p w14:paraId="287AD839">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3.本项目的特定资格要求：</w:t>
            </w:r>
          </w:p>
          <w:p w14:paraId="2079E754">
            <w:pPr>
              <w:spacing w:line="360" w:lineRule="auto"/>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（1)具备三证合一营业执照副本</w:t>
            </w:r>
            <w:r>
              <w:rPr>
                <w:rFonts w:hint="eastAsia" w:ascii="仿宋" w:hAnsi="仿宋" w:eastAsia="仿宋" w:cs="仿宋"/>
                <w:color w:val="000000" w:themeColor="text1"/>
                <w:lang w:val="en-US" w:eastAsia="zh-CN"/>
                <w14:textFill>
                  <w14:solidFill>
                    <w14:schemeClr w14:val="tx1"/>
                  </w14:solidFill>
                </w14:textFill>
              </w:rPr>
              <w:t>或依法在民政部门登记的社会组织</w:t>
            </w:r>
            <w:r>
              <w:rPr>
                <w:rFonts w:hint="eastAsia" w:ascii="仿宋" w:hAnsi="仿宋" w:eastAsia="仿宋" w:cs="仿宋"/>
                <w:color w:val="000000" w:themeColor="text1"/>
                <w:lang w:eastAsia="zh-CN"/>
                <w14:textFill>
                  <w14:solidFill>
                    <w14:schemeClr w14:val="tx1"/>
                  </w14:solidFill>
                </w14:textFill>
              </w:rPr>
              <w:t>；</w:t>
            </w:r>
          </w:p>
          <w:p w14:paraId="5B4F3CB8">
            <w:pPr>
              <w:spacing w:line="360" w:lineRule="auto"/>
              <w:ind w:firstLine="243" w:firstLineChars="10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（2)法定代表人参加提供法定代表人证明书，委托代理人参加提供法人代表授权委托书；</w:t>
            </w:r>
          </w:p>
          <w:p w14:paraId="2F96DAB4">
            <w:pPr>
              <w:spacing w:line="360" w:lineRule="auto"/>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（3)参加采购活动前三年内，在经营活动中没有重大违法记录，供应商须提供 “信用中国”网站（http://www.creditchina.gov.cn/）、“中国政府采购网”网站（http://www.ccgp.gov.cn）无违法违规行为的查询纪录。</w:t>
            </w:r>
          </w:p>
          <w:p w14:paraId="34FDF5B5">
            <w:pPr>
              <w:spacing w:line="360" w:lineRule="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w:t>
            </w:r>
            <w:r>
              <w:rPr>
                <w:rFonts w:hint="eastAsia" w:ascii="仿宋" w:hAnsi="仿宋" w:eastAsia="仿宋" w:cs="仿宋"/>
                <w:color w:val="000000" w:themeColor="text1"/>
                <w:lang w:val="en-US" w:eastAsia="zh-CN"/>
                <w14:textFill>
                  <w14:solidFill>
                    <w14:schemeClr w14:val="tx1"/>
                  </w14:solidFill>
                </w14:textFill>
              </w:rPr>
              <w:t>4</w:t>
            </w:r>
            <w:r>
              <w:rPr>
                <w:rFonts w:hint="eastAsia" w:ascii="仿宋" w:hAnsi="仿宋" w:eastAsia="仿宋" w:cs="仿宋"/>
                <w:color w:val="000000" w:themeColor="text1"/>
                <w:lang w:eastAsia="zh-CN"/>
                <w14:textFill>
                  <w14:solidFill>
                    <w14:schemeClr w14:val="tx1"/>
                  </w14:solidFill>
                </w14:textFill>
              </w:rPr>
              <w:t>）投标企业须提供供应商（被授权本单位在职人员）近6个月内任意1个月的有效社保证明。</w:t>
            </w:r>
          </w:p>
          <w:p w14:paraId="70183D99">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4.本项目不接受联合体投标；</w:t>
            </w:r>
          </w:p>
        </w:tc>
      </w:tr>
      <w:tr w14:paraId="26CF1758">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D64945B">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6</w:t>
            </w:r>
          </w:p>
        </w:tc>
        <w:tc>
          <w:tcPr>
            <w:tcW w:w="1691" w:type="dxa"/>
            <w:tcBorders>
              <w:top w:val="single" w:color="auto" w:sz="4" w:space="0"/>
              <w:left w:val="single" w:color="auto" w:sz="4" w:space="0"/>
              <w:bottom w:val="single" w:color="auto" w:sz="4" w:space="0"/>
              <w:right w:val="single" w:color="auto" w:sz="4" w:space="0"/>
            </w:tcBorders>
            <w:vAlign w:val="center"/>
          </w:tcPr>
          <w:p w14:paraId="147DFD0C">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资金来源</w:t>
            </w:r>
          </w:p>
        </w:tc>
        <w:tc>
          <w:tcPr>
            <w:tcW w:w="7116" w:type="dxa"/>
            <w:tcBorders>
              <w:top w:val="single" w:color="auto" w:sz="4" w:space="0"/>
              <w:left w:val="single" w:color="auto" w:sz="4" w:space="0"/>
              <w:bottom w:val="single" w:color="auto" w:sz="4" w:space="0"/>
              <w:right w:val="single" w:color="auto" w:sz="4" w:space="0"/>
            </w:tcBorders>
            <w:vAlign w:val="center"/>
          </w:tcPr>
          <w:p w14:paraId="66E465CE">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auto"/>
                <w:lang w:eastAsia="zh-CN"/>
              </w:rPr>
              <w:t>财政资金</w:t>
            </w:r>
          </w:p>
        </w:tc>
      </w:tr>
      <w:tr w14:paraId="01AFFA29">
        <w:tblPrEx>
          <w:tblCellMar>
            <w:top w:w="0" w:type="dxa"/>
            <w:left w:w="108" w:type="dxa"/>
            <w:bottom w:w="0" w:type="dxa"/>
            <w:right w:w="108" w:type="dxa"/>
          </w:tblCellMar>
        </w:tblPrEx>
        <w:trPr>
          <w:trHeight w:val="52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2A39ED26">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7</w:t>
            </w:r>
          </w:p>
        </w:tc>
        <w:tc>
          <w:tcPr>
            <w:tcW w:w="1691" w:type="dxa"/>
            <w:tcBorders>
              <w:top w:val="single" w:color="auto" w:sz="4" w:space="0"/>
              <w:left w:val="single" w:color="auto" w:sz="4" w:space="0"/>
              <w:bottom w:val="single" w:color="auto" w:sz="4" w:space="0"/>
              <w:right w:val="single" w:color="auto" w:sz="4" w:space="0"/>
            </w:tcBorders>
            <w:vAlign w:val="center"/>
          </w:tcPr>
          <w:p w14:paraId="3A0B8333">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招标方式</w:t>
            </w:r>
          </w:p>
        </w:tc>
        <w:tc>
          <w:tcPr>
            <w:tcW w:w="7116" w:type="dxa"/>
            <w:tcBorders>
              <w:top w:val="single" w:color="auto" w:sz="4" w:space="0"/>
              <w:left w:val="single" w:color="auto" w:sz="4" w:space="0"/>
              <w:bottom w:val="single" w:color="auto" w:sz="4" w:space="0"/>
              <w:right w:val="single" w:color="auto" w:sz="4" w:space="0"/>
            </w:tcBorders>
            <w:vAlign w:val="center"/>
          </w:tcPr>
          <w:p w14:paraId="71C26FD6">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竞争性磋商(本项目采用网上电子招投标)  </w:t>
            </w:r>
          </w:p>
        </w:tc>
      </w:tr>
      <w:tr w14:paraId="04265B37">
        <w:tblPrEx>
          <w:tblCellMar>
            <w:top w:w="0" w:type="dxa"/>
            <w:left w:w="108" w:type="dxa"/>
            <w:bottom w:w="0" w:type="dxa"/>
            <w:right w:w="108" w:type="dxa"/>
          </w:tblCellMar>
        </w:tblPrEx>
        <w:trPr>
          <w:trHeight w:val="484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C515B1B">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8</w:t>
            </w:r>
          </w:p>
        </w:tc>
        <w:tc>
          <w:tcPr>
            <w:tcW w:w="1691" w:type="dxa"/>
            <w:tcBorders>
              <w:top w:val="single" w:color="auto" w:sz="4" w:space="0"/>
              <w:left w:val="single" w:color="auto" w:sz="4" w:space="0"/>
              <w:bottom w:val="single" w:color="auto" w:sz="4" w:space="0"/>
              <w:right w:val="single" w:color="auto" w:sz="4" w:space="0"/>
            </w:tcBorders>
            <w:vAlign w:val="center"/>
          </w:tcPr>
          <w:p w14:paraId="0CA0FE33">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供应商信用查询</w:t>
            </w:r>
          </w:p>
        </w:tc>
        <w:tc>
          <w:tcPr>
            <w:tcW w:w="7116" w:type="dxa"/>
            <w:tcBorders>
              <w:top w:val="single" w:color="auto" w:sz="4" w:space="0"/>
              <w:left w:val="single" w:color="auto" w:sz="4" w:space="0"/>
              <w:bottom w:val="single" w:color="auto" w:sz="4" w:space="0"/>
              <w:right w:val="single" w:color="auto" w:sz="4" w:space="0"/>
            </w:tcBorders>
            <w:vAlign w:val="center"/>
          </w:tcPr>
          <w:p w14:paraId="441B99D8">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1、查询渠道：信用中国（网址：http://www.creditchina.gov.cn）、中国政府采购网(网址：http://www.ccgp.gov.cn）。</w:t>
            </w:r>
          </w:p>
          <w:p w14:paraId="4536FB8D">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2、截止时点：开标后评标前。</w:t>
            </w:r>
          </w:p>
          <w:p w14:paraId="44D00940">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3、信用信息查询记录和证据留存的具体方式：由采购组织机构在规定查询时间内打印信用信息查询记录并归入项目档案。</w:t>
            </w:r>
          </w:p>
          <w:p w14:paraId="619B2AF3">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65BC6743">
        <w:tblPrEx>
          <w:tblCellMar>
            <w:top w:w="0" w:type="dxa"/>
            <w:left w:w="108" w:type="dxa"/>
            <w:bottom w:w="0" w:type="dxa"/>
            <w:right w:w="108" w:type="dxa"/>
          </w:tblCellMar>
        </w:tblPrEx>
        <w:trPr>
          <w:trHeight w:val="104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7FBB6F0">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9</w:t>
            </w:r>
          </w:p>
        </w:tc>
        <w:tc>
          <w:tcPr>
            <w:tcW w:w="1691" w:type="dxa"/>
            <w:tcBorders>
              <w:top w:val="single" w:color="auto" w:sz="4" w:space="0"/>
              <w:left w:val="single" w:color="auto" w:sz="4" w:space="0"/>
              <w:bottom w:val="single" w:color="auto" w:sz="4" w:space="0"/>
              <w:right w:val="single" w:color="auto" w:sz="4" w:space="0"/>
            </w:tcBorders>
            <w:vAlign w:val="center"/>
          </w:tcPr>
          <w:p w14:paraId="109EB65F">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是否接受联合体投标</w:t>
            </w:r>
          </w:p>
        </w:tc>
        <w:tc>
          <w:tcPr>
            <w:tcW w:w="7116" w:type="dxa"/>
            <w:tcBorders>
              <w:top w:val="single" w:color="auto" w:sz="4" w:space="0"/>
              <w:left w:val="single" w:color="auto" w:sz="4" w:space="0"/>
              <w:bottom w:val="single" w:color="auto" w:sz="4" w:space="0"/>
              <w:right w:val="single" w:color="auto" w:sz="4" w:space="0"/>
            </w:tcBorders>
            <w:vAlign w:val="center"/>
          </w:tcPr>
          <w:p w14:paraId="6340EFF4">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sym w:font="Wingdings" w:char="00FE"/>
            </w:r>
            <w:r>
              <w:rPr>
                <w:rFonts w:hint="eastAsia" w:ascii="仿宋" w:hAnsi="仿宋" w:eastAsia="仿宋" w:cs="仿宋"/>
                <w:color w:val="000000" w:themeColor="text1"/>
                <w:lang w:eastAsia="zh-CN"/>
                <w14:textFill>
                  <w14:solidFill>
                    <w14:schemeClr w14:val="tx1"/>
                  </w14:solidFill>
                </w14:textFill>
              </w:rPr>
              <w:t>不接受</w:t>
            </w:r>
          </w:p>
          <w:p w14:paraId="20140914">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□接  受</w:t>
            </w:r>
          </w:p>
        </w:tc>
      </w:tr>
      <w:tr w14:paraId="31E941AC">
        <w:tblPrEx>
          <w:tblCellMar>
            <w:top w:w="0" w:type="dxa"/>
            <w:left w:w="108" w:type="dxa"/>
            <w:bottom w:w="0" w:type="dxa"/>
            <w:right w:w="108" w:type="dxa"/>
          </w:tblCellMar>
        </w:tblPrEx>
        <w:trPr>
          <w:trHeight w:val="1103"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B657FAD">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10</w:t>
            </w:r>
          </w:p>
        </w:tc>
        <w:tc>
          <w:tcPr>
            <w:tcW w:w="1691" w:type="dxa"/>
            <w:tcBorders>
              <w:top w:val="single" w:color="auto" w:sz="4" w:space="0"/>
              <w:left w:val="single" w:color="auto" w:sz="4" w:space="0"/>
              <w:bottom w:val="single" w:color="auto" w:sz="4" w:space="0"/>
              <w:right w:val="single" w:color="auto" w:sz="4" w:space="0"/>
            </w:tcBorders>
            <w:vAlign w:val="center"/>
          </w:tcPr>
          <w:p w14:paraId="228B2749">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投标截止时间 （开标时间）</w:t>
            </w:r>
          </w:p>
        </w:tc>
        <w:tc>
          <w:tcPr>
            <w:tcW w:w="7116" w:type="dxa"/>
            <w:tcBorders>
              <w:top w:val="single" w:color="auto" w:sz="4" w:space="0"/>
              <w:left w:val="single" w:color="auto" w:sz="4" w:space="0"/>
              <w:bottom w:val="single" w:color="auto" w:sz="4" w:space="0"/>
              <w:right w:val="single" w:color="auto" w:sz="4" w:space="0"/>
            </w:tcBorders>
            <w:vAlign w:val="center"/>
          </w:tcPr>
          <w:p w14:paraId="52B0193B">
            <w:pPr>
              <w:spacing w:line="360" w:lineRule="auto"/>
              <w:rPr>
                <w:rFonts w:ascii="仿宋" w:hAnsi="仿宋" w:eastAsia="仿宋" w:cs="仿宋"/>
                <w:color w:val="FF0000"/>
                <w:lang w:eastAsia="zh-CN"/>
              </w:rPr>
            </w:pPr>
            <w:r>
              <w:rPr>
                <w:rFonts w:hint="eastAsia" w:ascii="仿宋" w:hAnsi="仿宋" w:eastAsia="仿宋" w:cs="仿宋"/>
                <w:color w:val="auto"/>
                <w:lang w:eastAsia="zh-CN"/>
              </w:rPr>
              <w:t>截止时间：</w:t>
            </w:r>
            <w:r>
              <w:rPr>
                <w:rFonts w:hint="eastAsia" w:ascii="仿宋" w:hAnsi="仿宋" w:eastAsia="仿宋" w:cs="仿宋"/>
                <w:color w:val="auto"/>
                <w:kern w:val="2"/>
                <w:lang w:eastAsia="zh-CN" w:bidi="ar-SA"/>
              </w:rPr>
              <w:t>202</w:t>
            </w:r>
            <w:r>
              <w:rPr>
                <w:rFonts w:hint="eastAsia" w:ascii="仿宋" w:hAnsi="仿宋" w:eastAsia="仿宋" w:cs="仿宋"/>
                <w:color w:val="auto"/>
                <w:kern w:val="2"/>
                <w:lang w:val="en-US" w:eastAsia="zh-CN" w:bidi="ar-SA"/>
              </w:rPr>
              <w:t>5</w:t>
            </w:r>
            <w:r>
              <w:rPr>
                <w:rFonts w:hint="eastAsia" w:ascii="仿宋" w:hAnsi="仿宋" w:eastAsia="仿宋" w:cs="仿宋"/>
                <w:color w:val="auto"/>
                <w:kern w:val="2"/>
                <w:lang w:eastAsia="zh-CN" w:bidi="ar-SA"/>
              </w:rPr>
              <w:t>年</w:t>
            </w:r>
            <w:r>
              <w:rPr>
                <w:rFonts w:hint="eastAsia" w:ascii="仿宋" w:hAnsi="仿宋" w:eastAsia="仿宋" w:cs="仿宋"/>
                <w:color w:val="auto"/>
                <w:kern w:val="2"/>
                <w:u w:val="single"/>
                <w:lang w:val="en-US" w:eastAsia="zh-CN" w:bidi="ar-SA"/>
              </w:rPr>
              <w:t xml:space="preserve">3 </w:t>
            </w:r>
            <w:r>
              <w:rPr>
                <w:rFonts w:hint="eastAsia" w:ascii="仿宋" w:hAnsi="仿宋" w:eastAsia="仿宋" w:cs="仿宋"/>
                <w:color w:val="auto"/>
                <w:kern w:val="2"/>
                <w:lang w:eastAsia="zh-CN" w:bidi="ar-SA"/>
              </w:rPr>
              <w:t>月</w:t>
            </w:r>
            <w:r>
              <w:rPr>
                <w:rFonts w:hint="eastAsia" w:ascii="仿宋" w:hAnsi="仿宋" w:eastAsia="仿宋" w:cs="仿宋"/>
                <w:color w:val="auto"/>
                <w:kern w:val="2"/>
                <w:u w:val="single"/>
                <w:lang w:val="en-US" w:eastAsia="zh-CN" w:bidi="ar-SA"/>
              </w:rPr>
              <w:t xml:space="preserve"> 12 </w:t>
            </w:r>
            <w:r>
              <w:rPr>
                <w:rFonts w:hint="eastAsia" w:ascii="仿宋" w:hAnsi="仿宋" w:eastAsia="仿宋" w:cs="仿宋"/>
                <w:color w:val="auto"/>
                <w:kern w:val="2"/>
                <w:lang w:eastAsia="zh-CN" w:bidi="ar-SA"/>
              </w:rPr>
              <w:t>日</w:t>
            </w:r>
            <w:r>
              <w:rPr>
                <w:rFonts w:hint="eastAsia" w:ascii="仿宋" w:hAnsi="仿宋" w:eastAsia="仿宋" w:cs="仿宋"/>
                <w:color w:val="auto"/>
                <w:lang w:eastAsia="zh-CN"/>
              </w:rPr>
              <w:t>上午10时30分（北京时间）</w:t>
            </w:r>
          </w:p>
        </w:tc>
      </w:tr>
      <w:tr w14:paraId="259DE512">
        <w:tblPrEx>
          <w:tblCellMar>
            <w:top w:w="0" w:type="dxa"/>
            <w:left w:w="108" w:type="dxa"/>
            <w:bottom w:w="0" w:type="dxa"/>
            <w:right w:w="108" w:type="dxa"/>
          </w:tblCellMar>
        </w:tblPrEx>
        <w:trPr>
          <w:trHeight w:val="67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48C8413">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11</w:t>
            </w:r>
          </w:p>
        </w:tc>
        <w:tc>
          <w:tcPr>
            <w:tcW w:w="1691" w:type="dxa"/>
            <w:tcBorders>
              <w:top w:val="single" w:color="auto" w:sz="4" w:space="0"/>
              <w:left w:val="single" w:color="auto" w:sz="4" w:space="0"/>
              <w:bottom w:val="single" w:color="auto" w:sz="4" w:space="0"/>
              <w:right w:val="single" w:color="auto" w:sz="4" w:space="0"/>
            </w:tcBorders>
            <w:vAlign w:val="center"/>
          </w:tcPr>
          <w:p w14:paraId="5DF01D04">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投标有效期</w:t>
            </w:r>
          </w:p>
        </w:tc>
        <w:tc>
          <w:tcPr>
            <w:tcW w:w="7116" w:type="dxa"/>
            <w:tcBorders>
              <w:top w:val="single" w:color="auto" w:sz="4" w:space="0"/>
              <w:left w:val="single" w:color="auto" w:sz="4" w:space="0"/>
              <w:bottom w:val="single" w:color="auto" w:sz="4" w:space="0"/>
              <w:right w:val="single" w:color="auto" w:sz="4" w:space="0"/>
            </w:tcBorders>
            <w:vAlign w:val="center"/>
          </w:tcPr>
          <w:p w14:paraId="4F7DC959">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60 天</w:t>
            </w:r>
          </w:p>
        </w:tc>
      </w:tr>
      <w:tr w14:paraId="394CBBEE">
        <w:tblPrEx>
          <w:tblCellMar>
            <w:top w:w="0" w:type="dxa"/>
            <w:left w:w="108" w:type="dxa"/>
            <w:bottom w:w="0" w:type="dxa"/>
            <w:right w:w="108" w:type="dxa"/>
          </w:tblCellMar>
        </w:tblPrEx>
        <w:trPr>
          <w:trHeight w:val="63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2C6A62F">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12</w:t>
            </w:r>
          </w:p>
        </w:tc>
        <w:tc>
          <w:tcPr>
            <w:tcW w:w="1691" w:type="dxa"/>
            <w:tcBorders>
              <w:top w:val="single" w:color="auto" w:sz="4" w:space="0"/>
              <w:left w:val="single" w:color="auto" w:sz="4" w:space="0"/>
              <w:bottom w:val="single" w:color="auto" w:sz="4" w:space="0"/>
              <w:right w:val="single" w:color="auto" w:sz="4" w:space="0"/>
            </w:tcBorders>
            <w:vAlign w:val="center"/>
          </w:tcPr>
          <w:p w14:paraId="1F25DD34">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投标保证金</w:t>
            </w:r>
          </w:p>
        </w:tc>
        <w:tc>
          <w:tcPr>
            <w:tcW w:w="7116" w:type="dxa"/>
            <w:tcBorders>
              <w:top w:val="single" w:color="auto" w:sz="4" w:space="0"/>
              <w:left w:val="single" w:color="auto" w:sz="4" w:space="0"/>
              <w:bottom w:val="single" w:color="auto" w:sz="4" w:space="0"/>
              <w:right w:val="single" w:color="auto" w:sz="4" w:space="0"/>
            </w:tcBorders>
            <w:shd w:val="clear" w:color="auto" w:fill="auto"/>
            <w:vAlign w:val="center"/>
          </w:tcPr>
          <w:p w14:paraId="7A241BB9">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一、投标保证金缴纳要求：</w:t>
            </w:r>
          </w:p>
          <w:p w14:paraId="434AF8DE">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投标保证金应当以支票、汇票、本票、网上银行支付或者金融机构、担保机构出具的保函等非现金形式缴纳。</w:t>
            </w:r>
          </w:p>
          <w:p w14:paraId="4C1CA0E3">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投标保证金金额：10000.00元     大写：壹万元整</w:t>
            </w:r>
          </w:p>
          <w:p w14:paraId="69CCF7C0">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 投标保证金缴纳要求：</w:t>
            </w:r>
          </w:p>
          <w:p w14:paraId="386D4B44">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1、投标保证金以电汇、网银等转账形式提交的，应在投标截止时间</w:t>
            </w:r>
            <w:r>
              <w:rPr>
                <w:rFonts w:hint="eastAsia" w:ascii="仿宋" w:hAnsi="仿宋" w:eastAsia="仿宋" w:cs="仿宋"/>
                <w:b w:val="0"/>
                <w:bCs w:val="0"/>
                <w:color w:val="auto"/>
                <w:sz w:val="24"/>
                <w:szCs w:val="24"/>
                <w:highlight w:val="none"/>
                <w:u w:val="single"/>
                <w:lang w:val="en-US" w:eastAsia="zh-CN"/>
              </w:rPr>
              <w:t xml:space="preserve"> 2025年3月12 日 10:30(</w:t>
            </w:r>
            <w:r>
              <w:rPr>
                <w:rFonts w:hint="eastAsia" w:ascii="仿宋" w:hAnsi="仿宋" w:eastAsia="仿宋" w:cs="仿宋"/>
                <w:b w:val="0"/>
                <w:bCs w:val="0"/>
                <w:color w:val="auto"/>
                <w:sz w:val="24"/>
                <w:szCs w:val="24"/>
                <w:highlight w:val="none"/>
                <w:lang w:val="en-US" w:eastAsia="zh-CN"/>
              </w:rPr>
              <w:t>北京时间)前以总公司的基本账户一次性汇入指定账户(以到账时间为准)，不接受现金及任何个人汇款。汇款凭证作为该项目投标保证金的缴纳依据。2、投标保证金以保函等票据形式提交的，金融机构、担保机构出具的票据原件须扫描上传，标书内附有此票据。3、有效投标保证金成功交纳后，截止开标时间，供应商无正当理由不参加该项目投标且不递交弃标函，投标保证金不予退还.</w:t>
            </w:r>
          </w:p>
          <w:p w14:paraId="6E90785C">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户名 :阿合奇县政务服务和公共资源交易中心</w:t>
            </w:r>
          </w:p>
          <w:p w14:paraId="3A8F4068">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账号:30473101040008918</w:t>
            </w:r>
          </w:p>
          <w:p w14:paraId="10D024FB">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行名 :中国农业银行阿合奇县支行营业部</w:t>
            </w:r>
          </w:p>
          <w:p w14:paraId="79AD37F7">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联系人 :李女士</w:t>
            </w:r>
          </w:p>
          <w:p w14:paraId="3251AD5F">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电话:0908-5622028</w:t>
            </w:r>
          </w:p>
          <w:p w14:paraId="5129D37E">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(备注 :必须写清楚 xx 公司 xx 项目保证金)</w:t>
            </w:r>
          </w:p>
          <w:p w14:paraId="167EE3B6">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二、申请退还投标保证金资料(招投标结束中标结果公示后):</w:t>
            </w:r>
          </w:p>
          <w:p w14:paraId="3589F8F0">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1、投标人 :待开标完成后，3 个工作日以内政资中心财务人员将收取得项目投标保证金按投标人基本户退回。</w:t>
            </w:r>
          </w:p>
          <w:p w14:paraId="448DA833">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2、中标人 :需提供已签订合同复印件一份(并携带合同原件，由中心工作人员核对后退还)。</w:t>
            </w:r>
          </w:p>
          <w:p w14:paraId="7BB3D304">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三、其他特殊情况处理 :</w:t>
            </w:r>
          </w:p>
          <w:p w14:paraId="19BE9886">
            <w:pPr>
              <w:numPr>
                <w:ilvl w:val="0"/>
                <w:numId w:val="0"/>
              </w:numPr>
              <w:shd w:val="clear" w:color="auto" w:fill="auto"/>
              <w:spacing w:line="360" w:lineRule="auto"/>
              <w:ind w:left="0" w:leftChars="0" w:firstLine="0" w:firstLineChars="0"/>
              <w:jc w:val="left"/>
              <w:rPr>
                <w:rFonts w:ascii="Times New Roman" w:hAnsi="Times New Roman" w:eastAsia="Times New Roman" w:cs="Times New Roman"/>
                <w:color w:val="auto"/>
                <w:sz w:val="24"/>
                <w:szCs w:val="24"/>
                <w:highlight w:val="none"/>
                <w:lang w:val="en-US" w:eastAsia="zh-CN" w:bidi="en-US"/>
              </w:rPr>
            </w:pPr>
            <w:r>
              <w:rPr>
                <w:rFonts w:hint="eastAsia" w:ascii="仿宋" w:hAnsi="仿宋" w:eastAsia="仿宋" w:cs="仿宋"/>
                <w:b w:val="0"/>
                <w:bCs w:val="0"/>
                <w:color w:val="auto"/>
                <w:sz w:val="24"/>
                <w:szCs w:val="24"/>
                <w:highlight w:val="none"/>
                <w:lang w:val="en-US" w:eastAsia="zh-CN"/>
              </w:rPr>
              <w:t xml:space="preserve">按照招标文件要求规定 :投标人无正当理由不参加该项目投标且在规定开标时间前不递交弃标函，投标保证金不予退还。                      </w:t>
            </w:r>
            <w:r>
              <w:rPr>
                <w:rFonts w:hint="eastAsia" w:ascii="仿宋" w:hAnsi="仿宋" w:eastAsia="仿宋" w:cs="仿宋"/>
                <w:color w:val="auto"/>
                <w:highlight w:val="none"/>
                <w:lang w:eastAsia="zh-CN"/>
              </w:rPr>
              <w:t xml:space="preserve"> </w:t>
            </w:r>
          </w:p>
        </w:tc>
      </w:tr>
      <w:tr w14:paraId="67B66D68">
        <w:tblPrEx>
          <w:tblCellMar>
            <w:top w:w="0" w:type="dxa"/>
            <w:left w:w="108" w:type="dxa"/>
            <w:bottom w:w="0" w:type="dxa"/>
            <w:right w:w="108" w:type="dxa"/>
          </w:tblCellMar>
        </w:tblPrEx>
        <w:trPr>
          <w:trHeight w:val="140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A124C2D">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13</w:t>
            </w:r>
          </w:p>
        </w:tc>
        <w:tc>
          <w:tcPr>
            <w:tcW w:w="1691" w:type="dxa"/>
            <w:tcBorders>
              <w:top w:val="single" w:color="auto" w:sz="4" w:space="0"/>
              <w:left w:val="single" w:color="auto" w:sz="4" w:space="0"/>
              <w:bottom w:val="single" w:color="auto" w:sz="4" w:space="0"/>
              <w:right w:val="single" w:color="auto" w:sz="4" w:space="0"/>
            </w:tcBorders>
            <w:vAlign w:val="center"/>
          </w:tcPr>
          <w:p w14:paraId="3149DB84">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是否允许递交备选  投标方案</w:t>
            </w:r>
          </w:p>
        </w:tc>
        <w:tc>
          <w:tcPr>
            <w:tcW w:w="7116" w:type="dxa"/>
            <w:tcBorders>
              <w:top w:val="single" w:color="auto" w:sz="4" w:space="0"/>
              <w:left w:val="single" w:color="auto" w:sz="4" w:space="0"/>
              <w:bottom w:val="single" w:color="auto" w:sz="4" w:space="0"/>
              <w:right w:val="single" w:color="auto" w:sz="4" w:space="0"/>
            </w:tcBorders>
            <w:vAlign w:val="center"/>
          </w:tcPr>
          <w:p w14:paraId="692EACBA">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sym w:font="Wingdings" w:char="00FE"/>
            </w:r>
            <w:r>
              <w:rPr>
                <w:rFonts w:hint="eastAsia" w:ascii="仿宋" w:hAnsi="仿宋" w:eastAsia="仿宋" w:cs="仿宋"/>
                <w:color w:val="000000" w:themeColor="text1"/>
                <w:lang w:eastAsia="zh-CN"/>
                <w14:textFill>
                  <w14:solidFill>
                    <w14:schemeClr w14:val="tx1"/>
                  </w14:solidFill>
                </w14:textFill>
              </w:rPr>
              <w:t>不允许</w:t>
            </w:r>
          </w:p>
          <w:p w14:paraId="627D03D7">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sym w:font="Wingdings" w:char="00A8"/>
            </w:r>
            <w:r>
              <w:rPr>
                <w:rFonts w:hint="eastAsia" w:ascii="仿宋" w:hAnsi="仿宋" w:eastAsia="仿宋" w:cs="仿宋"/>
                <w:color w:val="000000" w:themeColor="text1"/>
                <w:lang w:eastAsia="zh-CN"/>
                <w14:textFill>
                  <w14:solidFill>
                    <w14:schemeClr w14:val="tx1"/>
                  </w14:solidFill>
                </w14:textFill>
              </w:rPr>
              <w:t>允  许</w:t>
            </w:r>
          </w:p>
        </w:tc>
      </w:tr>
      <w:tr w14:paraId="099CA0BE">
        <w:tblPrEx>
          <w:tblCellMar>
            <w:top w:w="0" w:type="dxa"/>
            <w:left w:w="108" w:type="dxa"/>
            <w:bottom w:w="0" w:type="dxa"/>
            <w:right w:w="108" w:type="dxa"/>
          </w:tblCellMar>
        </w:tblPrEx>
        <w:trPr>
          <w:trHeight w:val="67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D4C6CB5">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14</w:t>
            </w:r>
          </w:p>
        </w:tc>
        <w:tc>
          <w:tcPr>
            <w:tcW w:w="1691" w:type="dxa"/>
            <w:tcBorders>
              <w:top w:val="single" w:color="auto" w:sz="4" w:space="0"/>
              <w:left w:val="single" w:color="auto" w:sz="4" w:space="0"/>
              <w:bottom w:val="single" w:color="auto" w:sz="4" w:space="0"/>
              <w:right w:val="single" w:color="auto" w:sz="4" w:space="0"/>
            </w:tcBorders>
            <w:vAlign w:val="center"/>
          </w:tcPr>
          <w:p w14:paraId="430AFE1F">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磋商文件领取</w:t>
            </w:r>
          </w:p>
        </w:tc>
        <w:tc>
          <w:tcPr>
            <w:tcW w:w="7116" w:type="dxa"/>
            <w:tcBorders>
              <w:top w:val="single" w:color="auto" w:sz="4" w:space="0"/>
              <w:left w:val="single" w:color="auto" w:sz="4" w:space="0"/>
              <w:bottom w:val="single" w:color="auto" w:sz="4" w:space="0"/>
              <w:right w:val="single" w:color="auto" w:sz="4" w:space="0"/>
            </w:tcBorders>
            <w:vAlign w:val="center"/>
          </w:tcPr>
          <w:p w14:paraId="6EA86328">
            <w:pPr>
              <w:spacing w:line="360" w:lineRule="auto"/>
              <w:rPr>
                <w:rFonts w:ascii="仿宋" w:hAnsi="仿宋" w:eastAsia="仿宋" w:cs="仿宋"/>
                <w:color w:val="auto"/>
                <w:lang w:eastAsia="zh-CN"/>
              </w:rPr>
            </w:pPr>
            <w:r>
              <w:rPr>
                <w:rFonts w:hint="eastAsia" w:ascii="仿宋" w:hAnsi="仿宋" w:eastAsia="仿宋" w:cs="仿宋"/>
                <w:color w:val="auto"/>
                <w:u w:val="single"/>
                <w:lang w:eastAsia="zh-CN"/>
              </w:rPr>
              <w:t>时间：202</w:t>
            </w:r>
            <w:r>
              <w:rPr>
                <w:rFonts w:hint="eastAsia" w:ascii="仿宋" w:hAnsi="仿宋" w:eastAsia="仿宋" w:cs="仿宋"/>
                <w:color w:val="auto"/>
                <w:u w:val="single"/>
                <w:lang w:val="en-US" w:eastAsia="zh-CN"/>
              </w:rPr>
              <w:t>5</w:t>
            </w:r>
            <w:r>
              <w:rPr>
                <w:rFonts w:hint="eastAsia" w:ascii="仿宋" w:hAnsi="仿宋" w:eastAsia="仿宋" w:cs="仿宋"/>
                <w:color w:val="auto"/>
                <w:u w:val="single"/>
                <w:lang w:eastAsia="zh-CN"/>
              </w:rPr>
              <w:t>年</w:t>
            </w:r>
            <w:r>
              <w:rPr>
                <w:rFonts w:hint="eastAsia" w:ascii="仿宋" w:hAnsi="仿宋" w:eastAsia="仿宋" w:cs="仿宋"/>
                <w:color w:val="auto"/>
                <w:u w:val="single"/>
                <w:lang w:val="en-US" w:eastAsia="zh-CN"/>
              </w:rPr>
              <w:t>2</w:t>
            </w:r>
            <w:r>
              <w:rPr>
                <w:rFonts w:hint="eastAsia" w:ascii="仿宋" w:hAnsi="仿宋" w:eastAsia="仿宋" w:cs="仿宋"/>
                <w:color w:val="auto"/>
                <w:u w:val="single"/>
                <w:lang w:eastAsia="zh-CN"/>
              </w:rPr>
              <w:t>月</w:t>
            </w:r>
            <w:r>
              <w:rPr>
                <w:rFonts w:hint="eastAsia" w:ascii="仿宋" w:hAnsi="仿宋" w:eastAsia="仿宋" w:cs="仿宋"/>
                <w:color w:val="auto"/>
                <w:u w:val="single"/>
                <w:lang w:val="en-US" w:eastAsia="zh-CN"/>
              </w:rPr>
              <w:t xml:space="preserve">28 </w:t>
            </w:r>
            <w:r>
              <w:rPr>
                <w:rFonts w:hint="eastAsia" w:ascii="仿宋" w:hAnsi="仿宋" w:eastAsia="仿宋" w:cs="仿宋"/>
                <w:color w:val="auto"/>
                <w:u w:val="single"/>
                <w:lang w:eastAsia="zh-CN"/>
              </w:rPr>
              <w:t>日至202</w:t>
            </w:r>
            <w:r>
              <w:rPr>
                <w:rFonts w:hint="eastAsia" w:ascii="仿宋" w:hAnsi="仿宋" w:eastAsia="仿宋" w:cs="仿宋"/>
                <w:color w:val="auto"/>
                <w:u w:val="single"/>
                <w:lang w:val="en-US" w:eastAsia="zh-CN"/>
              </w:rPr>
              <w:t>5</w:t>
            </w:r>
            <w:r>
              <w:rPr>
                <w:rFonts w:hint="eastAsia" w:ascii="仿宋" w:hAnsi="仿宋" w:eastAsia="仿宋" w:cs="仿宋"/>
                <w:color w:val="auto"/>
                <w:u w:val="single"/>
                <w:lang w:eastAsia="zh-CN"/>
              </w:rPr>
              <w:t>年</w:t>
            </w:r>
            <w:r>
              <w:rPr>
                <w:rFonts w:hint="eastAsia" w:ascii="仿宋" w:hAnsi="仿宋" w:eastAsia="仿宋" w:cs="仿宋"/>
                <w:color w:val="auto"/>
                <w:u w:val="single"/>
                <w:lang w:val="en-US" w:eastAsia="zh-CN"/>
              </w:rPr>
              <w:t xml:space="preserve"> 3</w:t>
            </w:r>
            <w:r>
              <w:rPr>
                <w:rFonts w:hint="eastAsia" w:ascii="仿宋" w:hAnsi="仿宋" w:eastAsia="仿宋" w:cs="仿宋"/>
                <w:color w:val="auto"/>
                <w:u w:val="single"/>
                <w:lang w:eastAsia="zh-CN"/>
              </w:rPr>
              <w:t>月</w:t>
            </w:r>
            <w:r>
              <w:rPr>
                <w:rFonts w:hint="eastAsia" w:ascii="仿宋" w:hAnsi="仿宋" w:eastAsia="仿宋" w:cs="仿宋"/>
                <w:color w:val="auto"/>
                <w:u w:val="single"/>
                <w:lang w:val="en-US" w:eastAsia="zh-CN"/>
              </w:rPr>
              <w:t>7</w:t>
            </w:r>
            <w:r>
              <w:rPr>
                <w:rFonts w:hint="eastAsia" w:ascii="仿宋" w:hAnsi="仿宋" w:eastAsia="仿宋" w:cs="仿宋"/>
                <w:color w:val="auto"/>
                <w:u w:val="single"/>
                <w:lang w:eastAsia="zh-CN"/>
              </w:rPr>
              <w:t>日</w:t>
            </w:r>
            <w:r>
              <w:rPr>
                <w:rFonts w:hint="eastAsia" w:ascii="仿宋" w:hAnsi="仿宋" w:eastAsia="仿宋" w:cs="仿宋"/>
                <w:color w:val="auto"/>
                <w:lang w:eastAsia="zh-CN"/>
              </w:rPr>
              <w:t>，每天上午10:00至14:00，下午16:00至19：30（北京时间，节假日除外）</w:t>
            </w:r>
          </w:p>
          <w:p w14:paraId="77D8A976">
            <w:pPr>
              <w:spacing w:line="360" w:lineRule="auto"/>
              <w:rPr>
                <w:rFonts w:hint="eastAsia" w:ascii="仿宋" w:hAnsi="仿宋" w:eastAsia="仿宋" w:cs="仿宋"/>
                <w:color w:val="auto"/>
                <w:lang w:eastAsia="zh-CN"/>
              </w:rPr>
            </w:pPr>
            <w:r>
              <w:rPr>
                <w:rFonts w:hint="eastAsia" w:ascii="仿宋" w:hAnsi="仿宋" w:eastAsia="仿宋" w:cs="仿宋"/>
                <w:color w:val="auto"/>
                <w:lang w:eastAsia="zh-CN"/>
              </w:rPr>
              <w:t>地点：</w:t>
            </w:r>
            <w:r>
              <w:rPr>
                <w:rFonts w:hint="eastAsia" w:ascii="仿宋" w:hAnsi="仿宋" w:eastAsia="仿宋" w:cs="仿宋"/>
                <w:color w:val="auto"/>
                <w:sz w:val="24"/>
                <w:szCs w:val="24"/>
                <w:lang w:eastAsia="zh-CN"/>
              </w:rPr>
              <w:t>政采云平台线上</w:t>
            </w:r>
          </w:p>
          <w:p w14:paraId="1B5F3979">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lang w:eastAsia="zh-CN"/>
              </w:rPr>
              <w:t>方式：</w:t>
            </w:r>
            <w:r>
              <w:rPr>
                <w:rFonts w:hint="eastAsia" w:ascii="仿宋" w:hAnsi="仿宋" w:eastAsia="仿宋" w:cs="仿宋"/>
                <w:color w:val="auto"/>
                <w:highlight w:val="none"/>
                <w:lang w:eastAsia="zh-CN"/>
              </w:rPr>
              <w:t>供应商登录政采云平台https://www.zcygov.cn/在线申请获取采购文件（进入“项目采购”应用，在获取采购文件菜单中选择项目，申请获取采购文件）</w:t>
            </w:r>
          </w:p>
          <w:p w14:paraId="54D34BCF">
            <w:pPr>
              <w:spacing w:line="360" w:lineRule="auto"/>
              <w:rPr>
                <w:rFonts w:ascii="仿宋" w:hAnsi="仿宋" w:eastAsia="仿宋" w:cs="仿宋"/>
                <w:color w:val="auto"/>
                <w:lang w:eastAsia="zh-CN"/>
              </w:rPr>
            </w:pPr>
            <w:r>
              <w:rPr>
                <w:rFonts w:hint="eastAsia" w:ascii="仿宋" w:hAnsi="仿宋" w:eastAsia="仿宋" w:cs="仿宋"/>
                <w:color w:val="auto"/>
                <w:highlight w:val="none"/>
                <w:lang w:eastAsia="zh-CN"/>
              </w:rPr>
              <w:t>供应商获取招标文件前应注册成为政府采购云平台正式供应商。</w:t>
            </w:r>
          </w:p>
        </w:tc>
      </w:tr>
      <w:tr w14:paraId="326B4188">
        <w:tblPrEx>
          <w:tblCellMar>
            <w:top w:w="0" w:type="dxa"/>
            <w:left w:w="108" w:type="dxa"/>
            <w:bottom w:w="0" w:type="dxa"/>
            <w:right w:w="108" w:type="dxa"/>
          </w:tblCellMar>
        </w:tblPrEx>
        <w:trPr>
          <w:trHeight w:val="84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2851EC2D">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15</w:t>
            </w:r>
          </w:p>
        </w:tc>
        <w:tc>
          <w:tcPr>
            <w:tcW w:w="1691" w:type="dxa"/>
            <w:tcBorders>
              <w:top w:val="single" w:color="auto" w:sz="4" w:space="0"/>
              <w:left w:val="single" w:color="auto" w:sz="4" w:space="0"/>
              <w:bottom w:val="single" w:color="auto" w:sz="4" w:space="0"/>
              <w:right w:val="single" w:color="auto" w:sz="4" w:space="0"/>
            </w:tcBorders>
            <w:vAlign w:val="center"/>
          </w:tcPr>
          <w:p w14:paraId="652EFE03">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响应文件形式</w:t>
            </w:r>
          </w:p>
        </w:tc>
        <w:tc>
          <w:tcPr>
            <w:tcW w:w="7116" w:type="dxa"/>
            <w:tcBorders>
              <w:top w:val="single" w:color="auto" w:sz="4" w:space="0"/>
              <w:left w:val="single" w:color="auto" w:sz="4" w:space="0"/>
              <w:bottom w:val="single" w:color="auto" w:sz="4" w:space="0"/>
              <w:right w:val="single" w:color="auto" w:sz="4" w:space="0"/>
            </w:tcBorders>
            <w:vAlign w:val="center"/>
          </w:tcPr>
          <w:p w14:paraId="3E9D696D">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电子响应文件包括“电子加密响应文件”和“备份响应文件”，在响应文件编制完成后同时生成。</w:t>
            </w:r>
          </w:p>
          <w:p w14:paraId="7D1C3476">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1、“电子加密响应文件”是指通过“政采云电子交易客户端”完成响应文件编制后生成并加密的数据电文形式的响应文件。</w:t>
            </w:r>
          </w:p>
          <w:p w14:paraId="5C7F9178">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2、“备份响应文件”是指与“电子加密响应文件”同时生成的数据电文形式的电子文件（备份标书，用于供应商标书解密异常时应急使用），其他方式编制的备份响应文件视为无效备份响应文件。</w:t>
            </w:r>
          </w:p>
        </w:tc>
      </w:tr>
      <w:tr w14:paraId="73BB4781">
        <w:tblPrEx>
          <w:tblCellMar>
            <w:top w:w="0" w:type="dxa"/>
            <w:left w:w="108" w:type="dxa"/>
            <w:bottom w:w="0" w:type="dxa"/>
            <w:right w:w="108" w:type="dxa"/>
          </w:tblCellMar>
        </w:tblPrEx>
        <w:trPr>
          <w:trHeight w:val="731"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759DD74">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16</w:t>
            </w:r>
          </w:p>
        </w:tc>
        <w:tc>
          <w:tcPr>
            <w:tcW w:w="1691" w:type="dxa"/>
            <w:tcBorders>
              <w:top w:val="single" w:color="auto" w:sz="4" w:space="0"/>
              <w:left w:val="single" w:color="auto" w:sz="4" w:space="0"/>
              <w:bottom w:val="single" w:color="auto" w:sz="4" w:space="0"/>
              <w:right w:val="single" w:color="auto" w:sz="4" w:space="0"/>
            </w:tcBorders>
            <w:vAlign w:val="center"/>
          </w:tcPr>
          <w:p w14:paraId="4EA1DA9D">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响应文件要求</w:t>
            </w:r>
          </w:p>
        </w:tc>
        <w:tc>
          <w:tcPr>
            <w:tcW w:w="7116" w:type="dxa"/>
            <w:tcBorders>
              <w:top w:val="single" w:color="auto" w:sz="4" w:space="0"/>
              <w:left w:val="single" w:color="auto" w:sz="4" w:space="0"/>
              <w:bottom w:val="single" w:color="auto" w:sz="4" w:space="0"/>
              <w:right w:val="single" w:color="auto" w:sz="4" w:space="0"/>
            </w:tcBorders>
            <w:vAlign w:val="center"/>
          </w:tcPr>
          <w:p w14:paraId="33BEF2A7">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1、一份电子加密标书（“.jmbs”格式），一份备份标书文件（“.bfbs”格式）。</w:t>
            </w:r>
          </w:p>
          <w:p w14:paraId="3CFAACC1">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2、每份电子响应文件应包括资格证明文件和商务及技术文件两部分。</w:t>
            </w:r>
          </w:p>
        </w:tc>
      </w:tr>
      <w:tr w14:paraId="5EC28F7C">
        <w:tblPrEx>
          <w:tblCellMar>
            <w:top w:w="0" w:type="dxa"/>
            <w:left w:w="108" w:type="dxa"/>
            <w:bottom w:w="0" w:type="dxa"/>
            <w:right w:w="108" w:type="dxa"/>
          </w:tblCellMar>
        </w:tblPrEx>
        <w:trPr>
          <w:trHeight w:val="3654" w:hRule="atLeast"/>
          <w:jc w:val="center"/>
        </w:trPr>
        <w:tc>
          <w:tcPr>
            <w:tcW w:w="558" w:type="dxa"/>
            <w:vMerge w:val="restart"/>
            <w:tcBorders>
              <w:top w:val="single" w:color="auto" w:sz="4" w:space="0"/>
              <w:left w:val="single" w:color="auto" w:sz="4" w:space="0"/>
              <w:right w:val="single" w:color="auto" w:sz="4" w:space="0"/>
            </w:tcBorders>
            <w:vAlign w:val="center"/>
          </w:tcPr>
          <w:p w14:paraId="745BE6FC">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17</w:t>
            </w:r>
          </w:p>
        </w:tc>
        <w:tc>
          <w:tcPr>
            <w:tcW w:w="1691" w:type="dxa"/>
            <w:vMerge w:val="restart"/>
            <w:tcBorders>
              <w:top w:val="single" w:color="auto" w:sz="4" w:space="0"/>
              <w:left w:val="single" w:color="auto" w:sz="4" w:space="0"/>
              <w:right w:val="single" w:color="auto" w:sz="4" w:space="0"/>
            </w:tcBorders>
            <w:vAlign w:val="center"/>
          </w:tcPr>
          <w:p w14:paraId="7862F573">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响应文件的上传和递交</w:t>
            </w:r>
          </w:p>
        </w:tc>
        <w:tc>
          <w:tcPr>
            <w:tcW w:w="7116" w:type="dxa"/>
            <w:tcBorders>
              <w:top w:val="single" w:color="auto" w:sz="4" w:space="0"/>
              <w:left w:val="single" w:color="auto" w:sz="4" w:space="0"/>
              <w:bottom w:val="single" w:color="auto" w:sz="4" w:space="0"/>
              <w:right w:val="single" w:color="auto" w:sz="4" w:space="0"/>
            </w:tcBorders>
            <w:vAlign w:val="center"/>
          </w:tcPr>
          <w:p w14:paraId="5DE2AA95">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1.电子加密响应文件：响应文件制作完成并生成加密标书，在投标截止时间前，供应商需将加密的响应文件上传至政采云平台，在开标时间开始后，待采购组织机构发出解密通知后30分钟内解密响应文件。</w:t>
            </w:r>
          </w:p>
          <w:p w14:paraId="06F376E3">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a.供应商未能在投标截止时间前成功上传电子加密响应文件的投标无效。</w:t>
            </w:r>
          </w:p>
          <w:p w14:paraId="6417EF12">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b.供应商成功上传电子加密响应文件后，可自行打印响应文件接收回执。</w:t>
            </w:r>
          </w:p>
        </w:tc>
      </w:tr>
      <w:tr w14:paraId="0A4937B9">
        <w:tblPrEx>
          <w:tblCellMar>
            <w:top w:w="0" w:type="dxa"/>
            <w:left w:w="108" w:type="dxa"/>
            <w:bottom w:w="0" w:type="dxa"/>
            <w:right w:w="108" w:type="dxa"/>
          </w:tblCellMar>
        </w:tblPrEx>
        <w:trPr>
          <w:trHeight w:val="731" w:hRule="atLeast"/>
          <w:jc w:val="center"/>
        </w:trPr>
        <w:tc>
          <w:tcPr>
            <w:tcW w:w="558" w:type="dxa"/>
            <w:vMerge w:val="continue"/>
            <w:tcBorders>
              <w:left w:val="single" w:color="auto" w:sz="4" w:space="0"/>
              <w:bottom w:val="single" w:color="auto" w:sz="4" w:space="0"/>
              <w:right w:val="single" w:color="auto" w:sz="4" w:space="0"/>
            </w:tcBorders>
            <w:vAlign w:val="center"/>
          </w:tcPr>
          <w:p w14:paraId="0913F93C">
            <w:pPr>
              <w:spacing w:line="360" w:lineRule="auto"/>
              <w:jc w:val="center"/>
              <w:rPr>
                <w:rFonts w:ascii="仿宋" w:hAnsi="仿宋" w:eastAsia="仿宋" w:cs="仿宋"/>
                <w:color w:val="000000" w:themeColor="text1"/>
                <w:lang w:eastAsia="zh-CN"/>
                <w14:textFill>
                  <w14:solidFill>
                    <w14:schemeClr w14:val="tx1"/>
                  </w14:solidFill>
                </w14:textFill>
              </w:rPr>
            </w:pPr>
          </w:p>
        </w:tc>
        <w:tc>
          <w:tcPr>
            <w:tcW w:w="1691" w:type="dxa"/>
            <w:vMerge w:val="continue"/>
            <w:tcBorders>
              <w:left w:val="single" w:color="auto" w:sz="4" w:space="0"/>
              <w:bottom w:val="single" w:color="auto" w:sz="4" w:space="0"/>
              <w:right w:val="single" w:color="auto" w:sz="4" w:space="0"/>
            </w:tcBorders>
            <w:vAlign w:val="center"/>
          </w:tcPr>
          <w:p w14:paraId="6834C30B">
            <w:pPr>
              <w:spacing w:line="360" w:lineRule="auto"/>
              <w:rPr>
                <w:rFonts w:ascii="仿宋" w:hAnsi="仿宋" w:eastAsia="仿宋" w:cs="仿宋"/>
                <w:color w:val="000000" w:themeColor="text1"/>
                <w:lang w:eastAsia="zh-CN"/>
                <w14:textFill>
                  <w14:solidFill>
                    <w14:schemeClr w14:val="tx1"/>
                  </w14:solidFill>
                </w14:textFill>
              </w:rPr>
            </w:pPr>
          </w:p>
        </w:tc>
        <w:tc>
          <w:tcPr>
            <w:tcW w:w="7116" w:type="dxa"/>
            <w:tcBorders>
              <w:top w:val="single" w:color="auto" w:sz="4" w:space="0"/>
              <w:left w:val="single" w:color="auto" w:sz="4" w:space="0"/>
              <w:bottom w:val="single" w:color="auto" w:sz="4" w:space="0"/>
              <w:right w:val="single" w:color="auto" w:sz="4" w:space="0"/>
            </w:tcBorders>
            <w:vAlign w:val="center"/>
          </w:tcPr>
          <w:p w14:paraId="762A3A81">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备份响应文件：供应商在投标截止时间前将加密的响应文件上传至政府采购云平台，还可以在投标截止时间前以电子邮件方式提供备份响应文件1份（接收人邮箱：245291818@qq.com，接收人：银先生，电话：18809088695），“备份响应文件”由供应商自愿提供，磋商文件 不作强制性要求；如不提供或未按要求提供的，当电子响应文件无法解密时，将导致无备份响应文件而失去投标资格。</w:t>
            </w:r>
          </w:p>
          <w:p w14:paraId="361D26AC">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a.备份响应文件提供要求：供应商可以将备份响应文件打包压缩并加密，压缩包命名为“XX单位备份响应文件”，加密密码由供应商自行保管；送达时间以采购代理机构实际接收时间为准。“备份响应文件”逾期或未按要求提供的视为未提供，建议供应商提前1日办理邮件提供事宜。</w:t>
            </w:r>
          </w:p>
          <w:p w14:paraId="2BD40173">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b.通过“政府采购云平台”成功上传递交的“电子加密响应文件”已按时解密的，“备份响应文件”自动失效。投标截止时间前，投标供应商仅提供了“备份响应文件”而未将“电子加密响应文件”成功上传至“政府采购云平台”的，投标无效。</w:t>
            </w:r>
          </w:p>
        </w:tc>
      </w:tr>
      <w:tr w14:paraId="6E061ED8">
        <w:tblPrEx>
          <w:tblCellMar>
            <w:top w:w="0" w:type="dxa"/>
            <w:left w:w="108" w:type="dxa"/>
            <w:bottom w:w="0" w:type="dxa"/>
            <w:right w:w="108" w:type="dxa"/>
          </w:tblCellMar>
        </w:tblPrEx>
        <w:trPr>
          <w:trHeight w:val="823"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0F70FC7">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18</w:t>
            </w:r>
          </w:p>
        </w:tc>
        <w:tc>
          <w:tcPr>
            <w:tcW w:w="1691" w:type="dxa"/>
            <w:tcBorders>
              <w:top w:val="single" w:color="auto" w:sz="4" w:space="0"/>
              <w:left w:val="single" w:color="auto" w:sz="4" w:space="0"/>
              <w:bottom w:val="single" w:color="auto" w:sz="4" w:space="0"/>
              <w:right w:val="single" w:color="auto" w:sz="4" w:space="0"/>
            </w:tcBorders>
            <w:vAlign w:val="center"/>
          </w:tcPr>
          <w:p w14:paraId="1A4D8681">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评标委员会的组建</w:t>
            </w:r>
          </w:p>
        </w:tc>
        <w:tc>
          <w:tcPr>
            <w:tcW w:w="7116" w:type="dxa"/>
            <w:tcBorders>
              <w:top w:val="single" w:color="auto" w:sz="4" w:space="0"/>
              <w:left w:val="single" w:color="auto" w:sz="4" w:space="0"/>
              <w:bottom w:val="single" w:color="auto" w:sz="4" w:space="0"/>
              <w:right w:val="single" w:color="auto" w:sz="4" w:space="0"/>
            </w:tcBorders>
            <w:vAlign w:val="center"/>
          </w:tcPr>
          <w:p w14:paraId="6A82A54F">
            <w:pPr>
              <w:spacing w:line="360" w:lineRule="auto"/>
              <w:rPr>
                <w:rFonts w:ascii="仿宋" w:hAnsi="仿宋" w:eastAsia="仿宋" w:cs="仿宋"/>
                <w:color w:val="000000" w:themeColor="text1"/>
                <w:lang w:val="zh-CN" w:eastAsia="zh-CN"/>
                <w14:textFill>
                  <w14:solidFill>
                    <w14:schemeClr w14:val="tx1"/>
                  </w14:solidFill>
                </w14:textFill>
              </w:rPr>
            </w:pPr>
            <w:r>
              <w:rPr>
                <w:rFonts w:hint="eastAsia" w:ascii="仿宋" w:hAnsi="仿宋" w:eastAsia="仿宋" w:cs="仿宋"/>
                <w:color w:val="000000" w:themeColor="text1"/>
                <w:lang w:val="zh-CN" w:eastAsia="zh-CN"/>
                <w14:textFill>
                  <w14:solidFill>
                    <w14:schemeClr w14:val="tx1"/>
                  </w14:solidFill>
                </w14:textFill>
              </w:rPr>
              <w:t>评标委员会由招标人依法组建；采购人代表</w:t>
            </w:r>
            <w:r>
              <w:rPr>
                <w:rFonts w:hint="eastAsia" w:ascii="仿宋" w:hAnsi="仿宋" w:eastAsia="仿宋" w:cs="仿宋"/>
                <w:color w:val="000000" w:themeColor="text1"/>
                <w:lang w:val="en-US" w:eastAsia="zh-CN"/>
                <w14:textFill>
                  <w14:solidFill>
                    <w14:schemeClr w14:val="tx1"/>
                  </w14:solidFill>
                </w14:textFill>
              </w:rPr>
              <w:t>1</w:t>
            </w:r>
            <w:r>
              <w:rPr>
                <w:rFonts w:hint="eastAsia" w:ascii="仿宋" w:hAnsi="仿宋" w:eastAsia="仿宋" w:cs="仿宋"/>
                <w:color w:val="000000" w:themeColor="text1"/>
                <w:lang w:val="zh-CN" w:eastAsia="zh-CN"/>
                <w14:textFill>
                  <w14:solidFill>
                    <w14:schemeClr w14:val="tx1"/>
                  </w14:solidFill>
                </w14:textFill>
              </w:rPr>
              <w:t>人，评审专家</w:t>
            </w:r>
            <w:r>
              <w:rPr>
                <w:rFonts w:hint="eastAsia" w:ascii="仿宋" w:hAnsi="仿宋" w:eastAsia="仿宋" w:cs="仿宋"/>
                <w:color w:val="000000" w:themeColor="text1"/>
                <w:lang w:val="en-US" w:eastAsia="zh-CN"/>
                <w14:textFill>
                  <w14:solidFill>
                    <w14:schemeClr w14:val="tx1"/>
                  </w14:solidFill>
                </w14:textFill>
              </w:rPr>
              <w:t>2</w:t>
            </w:r>
            <w:r>
              <w:rPr>
                <w:rFonts w:hint="eastAsia" w:ascii="仿宋" w:hAnsi="仿宋" w:eastAsia="仿宋" w:cs="仿宋"/>
                <w:color w:val="000000" w:themeColor="text1"/>
                <w:lang w:val="zh-CN" w:eastAsia="zh-CN"/>
                <w14:textFill>
                  <w14:solidFill>
                    <w14:schemeClr w14:val="tx1"/>
                  </w14:solidFill>
                </w14:textFill>
              </w:rPr>
              <w:t>人，共</w:t>
            </w:r>
            <w:r>
              <w:rPr>
                <w:rFonts w:hint="eastAsia" w:ascii="仿宋" w:hAnsi="仿宋" w:eastAsia="仿宋" w:cs="仿宋"/>
                <w:color w:val="000000" w:themeColor="text1"/>
                <w:lang w:val="en-US" w:eastAsia="zh-CN"/>
                <w14:textFill>
                  <w14:solidFill>
                    <w14:schemeClr w14:val="tx1"/>
                  </w14:solidFill>
                </w14:textFill>
              </w:rPr>
              <w:t>3</w:t>
            </w:r>
            <w:r>
              <w:rPr>
                <w:rFonts w:hint="eastAsia" w:ascii="仿宋" w:hAnsi="仿宋" w:eastAsia="仿宋" w:cs="仿宋"/>
                <w:color w:val="000000" w:themeColor="text1"/>
                <w:lang w:val="zh-CN" w:eastAsia="zh-CN"/>
                <w14:textFill>
                  <w14:solidFill>
                    <w14:schemeClr w14:val="tx1"/>
                  </w14:solidFill>
                </w14:textFill>
              </w:rPr>
              <w:t>人。</w:t>
            </w:r>
          </w:p>
          <w:p w14:paraId="57767C68">
            <w:pPr>
              <w:spacing w:line="360" w:lineRule="auto"/>
              <w:rPr>
                <w:rFonts w:ascii="仿宋" w:hAnsi="仿宋" w:eastAsia="仿宋" w:cs="仿宋"/>
                <w:color w:val="000000" w:themeColor="text1"/>
                <w:lang w:val="zh-CN" w:eastAsia="zh-CN"/>
                <w14:textFill>
                  <w14:solidFill>
                    <w14:schemeClr w14:val="tx1"/>
                  </w14:solidFill>
                </w14:textFill>
              </w:rPr>
            </w:pPr>
            <w:r>
              <w:rPr>
                <w:rFonts w:hint="eastAsia" w:ascii="仿宋" w:hAnsi="仿宋" w:eastAsia="仿宋" w:cs="仿宋"/>
                <w:color w:val="000000" w:themeColor="text1"/>
                <w:lang w:val="zh-CN" w:eastAsia="zh-CN"/>
                <w14:textFill>
                  <w14:solidFill>
                    <w14:schemeClr w14:val="tx1"/>
                  </w14:solidFill>
                </w14:textFill>
              </w:rPr>
              <w:t>评标专家确定方式：评标委员会由招标人在开标前从政采云专家库中随机抽取</w:t>
            </w:r>
          </w:p>
        </w:tc>
      </w:tr>
      <w:tr w14:paraId="13E4436F">
        <w:tblPrEx>
          <w:tblCellMar>
            <w:top w:w="0" w:type="dxa"/>
            <w:left w:w="108" w:type="dxa"/>
            <w:bottom w:w="0" w:type="dxa"/>
            <w:right w:w="108" w:type="dxa"/>
          </w:tblCellMar>
        </w:tblPrEx>
        <w:trPr>
          <w:trHeight w:val="130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A55F26D">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19</w:t>
            </w:r>
          </w:p>
        </w:tc>
        <w:tc>
          <w:tcPr>
            <w:tcW w:w="1691" w:type="dxa"/>
            <w:tcBorders>
              <w:top w:val="single" w:color="auto" w:sz="4" w:space="0"/>
              <w:left w:val="single" w:color="auto" w:sz="4" w:space="0"/>
              <w:bottom w:val="single" w:color="auto" w:sz="4" w:space="0"/>
              <w:right w:val="single" w:color="auto" w:sz="4" w:space="0"/>
            </w:tcBorders>
            <w:vAlign w:val="center"/>
          </w:tcPr>
          <w:p w14:paraId="154DE184">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是否授权评标委员会确定中标候选人</w:t>
            </w:r>
          </w:p>
        </w:tc>
        <w:tc>
          <w:tcPr>
            <w:tcW w:w="7116" w:type="dxa"/>
            <w:tcBorders>
              <w:top w:val="single" w:color="auto" w:sz="4" w:space="0"/>
              <w:left w:val="single" w:color="auto" w:sz="4" w:space="0"/>
              <w:bottom w:val="single" w:color="auto" w:sz="4" w:space="0"/>
              <w:right w:val="single" w:color="auto" w:sz="4" w:space="0"/>
            </w:tcBorders>
            <w:vAlign w:val="center"/>
          </w:tcPr>
          <w:p w14:paraId="7C7C4ABD">
            <w:pPr>
              <w:spacing w:line="360" w:lineRule="auto"/>
              <w:rPr>
                <w:rFonts w:ascii="仿宋" w:hAnsi="仿宋" w:eastAsia="仿宋" w:cs="仿宋"/>
                <w:color w:val="000000" w:themeColor="text1"/>
                <w:lang w:val="zh-CN"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是</w:t>
            </w:r>
          </w:p>
        </w:tc>
      </w:tr>
      <w:tr w14:paraId="7440C8F0">
        <w:tblPrEx>
          <w:tblCellMar>
            <w:top w:w="0" w:type="dxa"/>
            <w:left w:w="108" w:type="dxa"/>
            <w:bottom w:w="0" w:type="dxa"/>
            <w:right w:w="108" w:type="dxa"/>
          </w:tblCellMar>
        </w:tblPrEx>
        <w:trPr>
          <w:trHeight w:val="86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66D28DA">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20</w:t>
            </w:r>
          </w:p>
        </w:tc>
        <w:tc>
          <w:tcPr>
            <w:tcW w:w="1691" w:type="dxa"/>
            <w:tcBorders>
              <w:top w:val="single" w:color="auto" w:sz="4" w:space="0"/>
              <w:left w:val="single" w:color="auto" w:sz="4" w:space="0"/>
              <w:bottom w:val="single" w:color="auto" w:sz="4" w:space="0"/>
              <w:right w:val="single" w:color="auto" w:sz="4" w:space="0"/>
            </w:tcBorders>
            <w:vAlign w:val="center"/>
          </w:tcPr>
          <w:p w14:paraId="4D2838B7">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递交响应文件地点</w:t>
            </w:r>
          </w:p>
        </w:tc>
        <w:tc>
          <w:tcPr>
            <w:tcW w:w="7116" w:type="dxa"/>
            <w:tcBorders>
              <w:top w:val="single" w:color="auto" w:sz="4" w:space="0"/>
              <w:left w:val="single" w:color="auto" w:sz="4" w:space="0"/>
              <w:bottom w:val="single" w:color="auto" w:sz="4" w:space="0"/>
              <w:right w:val="single" w:color="auto" w:sz="4" w:space="0"/>
            </w:tcBorders>
            <w:vAlign w:val="center"/>
          </w:tcPr>
          <w:p w14:paraId="37FB7562">
            <w:pPr>
              <w:spacing w:line="360" w:lineRule="auto"/>
              <w:rPr>
                <w:rFonts w:ascii="仿宋" w:hAnsi="仿宋" w:eastAsia="仿宋" w:cs="仿宋"/>
                <w:color w:val="auto"/>
                <w:lang w:eastAsia="zh-CN"/>
              </w:rPr>
            </w:pPr>
            <w:r>
              <w:rPr>
                <w:rFonts w:hint="eastAsia" w:ascii="仿宋" w:hAnsi="仿宋" w:eastAsia="仿宋" w:cs="仿宋"/>
                <w:color w:val="auto"/>
                <w:lang w:eastAsia="zh-CN"/>
              </w:rPr>
              <w:t>投标截止时间：</w:t>
            </w:r>
            <w:r>
              <w:rPr>
                <w:rFonts w:hint="eastAsia" w:ascii="仿宋" w:hAnsi="仿宋" w:eastAsia="仿宋" w:cs="仿宋"/>
                <w:color w:val="auto"/>
                <w:kern w:val="2"/>
                <w:lang w:eastAsia="zh-CN" w:bidi="ar-SA"/>
              </w:rPr>
              <w:t>202</w:t>
            </w:r>
            <w:r>
              <w:rPr>
                <w:rFonts w:hint="eastAsia" w:ascii="仿宋" w:hAnsi="仿宋" w:eastAsia="仿宋" w:cs="仿宋"/>
                <w:color w:val="auto"/>
                <w:kern w:val="2"/>
                <w:lang w:val="en-US" w:eastAsia="zh-CN" w:bidi="ar-SA"/>
              </w:rPr>
              <w:t>5</w:t>
            </w:r>
            <w:r>
              <w:rPr>
                <w:rFonts w:hint="eastAsia" w:ascii="仿宋" w:hAnsi="仿宋" w:eastAsia="仿宋" w:cs="仿宋"/>
                <w:color w:val="auto"/>
                <w:kern w:val="2"/>
                <w:lang w:eastAsia="zh-CN" w:bidi="ar-SA"/>
              </w:rPr>
              <w:t>年</w:t>
            </w:r>
            <w:r>
              <w:rPr>
                <w:rFonts w:hint="eastAsia" w:ascii="仿宋" w:hAnsi="仿宋" w:eastAsia="仿宋" w:cs="仿宋"/>
                <w:color w:val="auto"/>
                <w:kern w:val="2"/>
                <w:u w:val="single"/>
                <w:lang w:val="en-US" w:eastAsia="zh-CN" w:bidi="ar-SA"/>
              </w:rPr>
              <w:t xml:space="preserve">3 </w:t>
            </w:r>
            <w:r>
              <w:rPr>
                <w:rFonts w:hint="eastAsia" w:ascii="仿宋" w:hAnsi="仿宋" w:eastAsia="仿宋" w:cs="仿宋"/>
                <w:color w:val="auto"/>
                <w:kern w:val="2"/>
                <w:lang w:eastAsia="zh-CN" w:bidi="ar-SA"/>
              </w:rPr>
              <w:t>月</w:t>
            </w:r>
            <w:r>
              <w:rPr>
                <w:rFonts w:hint="eastAsia" w:ascii="仿宋" w:hAnsi="仿宋" w:eastAsia="仿宋" w:cs="仿宋"/>
                <w:color w:val="auto"/>
                <w:kern w:val="2"/>
                <w:u w:val="single"/>
                <w:lang w:val="en-US" w:eastAsia="zh-CN" w:bidi="ar-SA"/>
              </w:rPr>
              <w:t xml:space="preserve">12 </w:t>
            </w:r>
            <w:r>
              <w:rPr>
                <w:rFonts w:hint="eastAsia" w:ascii="仿宋" w:hAnsi="仿宋" w:eastAsia="仿宋" w:cs="仿宋"/>
                <w:color w:val="auto"/>
                <w:kern w:val="2"/>
                <w:u w:val="single"/>
                <w:lang w:eastAsia="zh-CN" w:bidi="ar-SA"/>
              </w:rPr>
              <w:t xml:space="preserve"> </w:t>
            </w:r>
            <w:r>
              <w:rPr>
                <w:rFonts w:hint="eastAsia" w:ascii="仿宋" w:hAnsi="仿宋" w:eastAsia="仿宋" w:cs="仿宋"/>
                <w:color w:val="auto"/>
                <w:kern w:val="2"/>
                <w:lang w:eastAsia="zh-CN" w:bidi="ar-SA"/>
              </w:rPr>
              <w:t>日</w:t>
            </w:r>
            <w:r>
              <w:rPr>
                <w:rFonts w:hint="eastAsia" w:ascii="仿宋" w:hAnsi="仿宋" w:eastAsia="仿宋" w:cs="仿宋"/>
                <w:color w:val="auto"/>
                <w:lang w:eastAsia="zh-CN"/>
              </w:rPr>
              <w:t>上午10时30分（北京时间）</w:t>
            </w:r>
          </w:p>
          <w:p w14:paraId="7441B2CE">
            <w:pPr>
              <w:spacing w:line="360" w:lineRule="auto"/>
              <w:rPr>
                <w:rFonts w:ascii="仿宋" w:hAnsi="仿宋" w:eastAsia="仿宋" w:cs="仿宋"/>
                <w:color w:val="auto"/>
                <w:lang w:eastAsia="zh-CN"/>
              </w:rPr>
            </w:pPr>
            <w:r>
              <w:rPr>
                <w:rFonts w:hint="eastAsia" w:ascii="仿宋" w:hAnsi="仿宋" w:eastAsia="仿宋" w:cs="仿宋"/>
                <w:color w:val="auto"/>
                <w:lang w:eastAsia="zh-CN"/>
              </w:rPr>
              <w:t>投标地点：新疆政府采购云平台（www.zcygov.cn）</w:t>
            </w:r>
          </w:p>
        </w:tc>
      </w:tr>
      <w:tr w14:paraId="441A0774">
        <w:tblPrEx>
          <w:tblCellMar>
            <w:top w:w="0" w:type="dxa"/>
            <w:left w:w="108" w:type="dxa"/>
            <w:bottom w:w="0" w:type="dxa"/>
            <w:right w:w="108" w:type="dxa"/>
          </w:tblCellMar>
        </w:tblPrEx>
        <w:trPr>
          <w:trHeight w:val="866" w:hRule="atLeast"/>
          <w:jc w:val="center"/>
        </w:trPr>
        <w:tc>
          <w:tcPr>
            <w:tcW w:w="558" w:type="dxa"/>
            <w:tcBorders>
              <w:top w:val="single" w:color="auto" w:sz="4" w:space="0"/>
              <w:left w:val="single" w:color="auto" w:sz="4" w:space="0"/>
              <w:right w:val="single" w:color="auto" w:sz="4" w:space="0"/>
            </w:tcBorders>
            <w:vAlign w:val="center"/>
          </w:tcPr>
          <w:p w14:paraId="688A1822">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21</w:t>
            </w:r>
          </w:p>
        </w:tc>
        <w:tc>
          <w:tcPr>
            <w:tcW w:w="1691" w:type="dxa"/>
            <w:tcBorders>
              <w:top w:val="single" w:color="auto" w:sz="4" w:space="0"/>
              <w:left w:val="single" w:color="auto" w:sz="4" w:space="0"/>
              <w:right w:val="single" w:color="auto" w:sz="4" w:space="0"/>
            </w:tcBorders>
            <w:vAlign w:val="center"/>
          </w:tcPr>
          <w:p w14:paraId="6D441429">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开标时间和地点</w:t>
            </w:r>
          </w:p>
        </w:tc>
        <w:tc>
          <w:tcPr>
            <w:tcW w:w="7116" w:type="dxa"/>
            <w:tcBorders>
              <w:top w:val="single" w:color="auto" w:sz="4" w:space="0"/>
              <w:left w:val="single" w:color="auto" w:sz="4" w:space="0"/>
              <w:right w:val="single" w:color="auto" w:sz="4" w:space="0"/>
            </w:tcBorders>
            <w:vAlign w:val="center"/>
          </w:tcPr>
          <w:p w14:paraId="70DC793D">
            <w:pPr>
              <w:spacing w:line="360" w:lineRule="auto"/>
              <w:rPr>
                <w:rFonts w:ascii="仿宋" w:hAnsi="仿宋" w:eastAsia="仿宋" w:cs="仿宋"/>
                <w:color w:val="auto"/>
                <w:lang w:eastAsia="zh-CN"/>
              </w:rPr>
            </w:pPr>
            <w:r>
              <w:rPr>
                <w:rFonts w:hint="eastAsia" w:ascii="仿宋" w:hAnsi="仿宋" w:eastAsia="仿宋" w:cs="仿宋"/>
                <w:color w:val="auto"/>
                <w:lang w:eastAsia="zh-CN"/>
              </w:rPr>
              <w:t>开标时间：</w:t>
            </w:r>
            <w:r>
              <w:rPr>
                <w:rFonts w:hint="eastAsia" w:ascii="仿宋" w:hAnsi="仿宋" w:eastAsia="仿宋" w:cs="仿宋"/>
                <w:color w:val="auto"/>
                <w:kern w:val="2"/>
                <w:lang w:eastAsia="zh-CN" w:bidi="ar-SA"/>
              </w:rPr>
              <w:t>202</w:t>
            </w:r>
            <w:r>
              <w:rPr>
                <w:rFonts w:hint="eastAsia" w:ascii="仿宋" w:hAnsi="仿宋" w:eastAsia="仿宋" w:cs="仿宋"/>
                <w:color w:val="auto"/>
                <w:kern w:val="2"/>
                <w:lang w:val="en-US" w:eastAsia="zh-CN" w:bidi="ar-SA"/>
              </w:rPr>
              <w:t>5</w:t>
            </w:r>
            <w:r>
              <w:rPr>
                <w:rFonts w:hint="eastAsia" w:ascii="仿宋" w:hAnsi="仿宋" w:eastAsia="仿宋" w:cs="仿宋"/>
                <w:color w:val="auto"/>
                <w:kern w:val="2"/>
                <w:lang w:eastAsia="zh-CN" w:bidi="ar-SA"/>
              </w:rPr>
              <w:t>年</w:t>
            </w:r>
            <w:r>
              <w:rPr>
                <w:rFonts w:hint="eastAsia" w:ascii="仿宋" w:hAnsi="仿宋" w:eastAsia="仿宋" w:cs="仿宋"/>
                <w:color w:val="auto"/>
                <w:kern w:val="2"/>
                <w:u w:val="single"/>
                <w:lang w:val="en-US" w:eastAsia="zh-CN" w:bidi="ar-SA"/>
              </w:rPr>
              <w:t>3</w:t>
            </w:r>
            <w:r>
              <w:rPr>
                <w:rFonts w:hint="eastAsia" w:ascii="仿宋" w:hAnsi="仿宋" w:eastAsia="仿宋" w:cs="仿宋"/>
                <w:color w:val="auto"/>
                <w:kern w:val="2"/>
                <w:u w:val="single"/>
                <w:lang w:eastAsia="zh-CN" w:bidi="ar-SA"/>
              </w:rPr>
              <w:t xml:space="preserve"> </w:t>
            </w:r>
            <w:r>
              <w:rPr>
                <w:rFonts w:hint="eastAsia" w:ascii="仿宋" w:hAnsi="仿宋" w:eastAsia="仿宋" w:cs="仿宋"/>
                <w:color w:val="auto"/>
                <w:kern w:val="2"/>
                <w:lang w:eastAsia="zh-CN" w:bidi="ar-SA"/>
              </w:rPr>
              <w:t>月</w:t>
            </w:r>
            <w:r>
              <w:rPr>
                <w:rFonts w:hint="eastAsia" w:ascii="仿宋" w:hAnsi="仿宋" w:eastAsia="仿宋" w:cs="仿宋"/>
                <w:color w:val="auto"/>
                <w:kern w:val="2"/>
                <w:u w:val="single"/>
                <w:lang w:val="en-US" w:eastAsia="zh-CN" w:bidi="ar-SA"/>
              </w:rPr>
              <w:t>12</w:t>
            </w:r>
            <w:r>
              <w:rPr>
                <w:rFonts w:hint="eastAsia" w:ascii="仿宋" w:hAnsi="仿宋" w:eastAsia="仿宋" w:cs="仿宋"/>
                <w:color w:val="auto"/>
                <w:kern w:val="2"/>
                <w:lang w:eastAsia="zh-CN" w:bidi="ar-SA"/>
              </w:rPr>
              <w:t>日</w:t>
            </w:r>
            <w:r>
              <w:rPr>
                <w:rFonts w:hint="eastAsia" w:ascii="仿宋" w:hAnsi="仿宋" w:eastAsia="仿宋" w:cs="仿宋"/>
                <w:color w:val="auto"/>
                <w:lang w:eastAsia="zh-CN"/>
              </w:rPr>
              <w:t>上午10时30分（北京时间）</w:t>
            </w:r>
          </w:p>
          <w:p w14:paraId="06DDE066">
            <w:pPr>
              <w:spacing w:line="360" w:lineRule="auto"/>
              <w:rPr>
                <w:rFonts w:ascii="仿宋" w:hAnsi="仿宋" w:eastAsia="仿宋" w:cs="仿宋"/>
                <w:color w:val="auto"/>
                <w:lang w:eastAsia="zh-CN"/>
              </w:rPr>
            </w:pPr>
            <w:r>
              <w:rPr>
                <w:rFonts w:hint="eastAsia" w:ascii="仿宋" w:hAnsi="仿宋" w:eastAsia="仿宋" w:cs="仿宋"/>
                <w:color w:val="auto"/>
                <w:lang w:eastAsia="zh-CN"/>
              </w:rPr>
              <w:t xml:space="preserve">开标地点：新疆政府采购云平台（www.zcygov.cn）         </w:t>
            </w:r>
          </w:p>
        </w:tc>
      </w:tr>
      <w:tr w14:paraId="1B773C4E">
        <w:tblPrEx>
          <w:tblCellMar>
            <w:top w:w="0" w:type="dxa"/>
            <w:left w:w="108" w:type="dxa"/>
            <w:bottom w:w="0" w:type="dxa"/>
            <w:right w:w="108" w:type="dxa"/>
          </w:tblCellMar>
        </w:tblPrEx>
        <w:trPr>
          <w:trHeight w:val="710" w:hRule="atLeast"/>
          <w:jc w:val="center"/>
        </w:trPr>
        <w:tc>
          <w:tcPr>
            <w:tcW w:w="558" w:type="dxa"/>
            <w:vMerge w:val="restart"/>
            <w:tcBorders>
              <w:top w:val="single" w:color="auto" w:sz="4" w:space="0"/>
              <w:left w:val="single" w:color="auto" w:sz="4" w:space="0"/>
              <w:right w:val="single" w:color="auto" w:sz="4" w:space="0"/>
            </w:tcBorders>
            <w:vAlign w:val="center"/>
          </w:tcPr>
          <w:p w14:paraId="00E0DC80">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22</w:t>
            </w:r>
          </w:p>
        </w:tc>
        <w:tc>
          <w:tcPr>
            <w:tcW w:w="1691" w:type="dxa"/>
            <w:vMerge w:val="restart"/>
            <w:tcBorders>
              <w:top w:val="single" w:color="auto" w:sz="4" w:space="0"/>
              <w:left w:val="single" w:color="auto" w:sz="4" w:space="0"/>
              <w:right w:val="single" w:color="auto" w:sz="4" w:space="0"/>
            </w:tcBorders>
            <w:vAlign w:val="center"/>
          </w:tcPr>
          <w:p w14:paraId="745D8BC2">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重要说明</w:t>
            </w:r>
          </w:p>
        </w:tc>
        <w:tc>
          <w:tcPr>
            <w:tcW w:w="7116" w:type="dxa"/>
            <w:tcBorders>
              <w:top w:val="single" w:color="auto" w:sz="4" w:space="0"/>
              <w:left w:val="single" w:color="auto" w:sz="4" w:space="0"/>
              <w:right w:val="single" w:color="auto" w:sz="4" w:space="0"/>
            </w:tcBorders>
            <w:vAlign w:val="center"/>
          </w:tcPr>
          <w:p w14:paraId="11EFE555">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1.本项目采用全流程不见面电子开评标，投标供应商需要使用CA加密设备，供应商可通过新疆数字证书认证中心官网（https://www.xjca.com.cn/）或下载“新疆政务通”APP自行进行申领。</w:t>
            </w:r>
          </w:p>
          <w:p w14:paraId="07684060">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2.本项目实行网上投标，采用加密电子响应文件(供应商须使用CA加密设备通过政采云电子投标客户端制作响应文件)。若供应商参与投标，自行承担投标一切费用。</w:t>
            </w:r>
          </w:p>
          <w:p w14:paraId="1067EA1D">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7EDC8D41">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供应商将政采云电子交易客户端下载、安装完成后，可通过账号密码或CA登录客户端进行响应文件制作。在使用政采云投标客户端时，建议使用WIN7+64位及以上操作系统。客户端请至新疆政府采购网（http://www.ccgp-xinjiang.gov.cn/）下载专区查看，如有问题可拨打政采云客户服务热线95763进行咨询。</w:t>
            </w:r>
          </w:p>
          <w:p w14:paraId="2975D2C5">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5.供应商在开标时须使用制作加密电子响应文件所使用的CA锁及电脑，电脑须提前配置好浏览器（建议使用谷歌浏览器），以便开标时解锁。</w:t>
            </w:r>
          </w:p>
          <w:p w14:paraId="62926A29">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6.供应商对不见面开评标系统的技术操作咨询，可通过https://edu.zcygov.cn/luban/xinjiang-e-biding自助查询，也可在政采云帮助中心常见问题解答和操作流程讲解视频中自助查询，网址为：</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"https://service.zcygov.cn/" \l "/help，“项目采购”—“操作流程-电子招投标”—“政府采购项目电子交易管理操作指南-供应商”版面获取操作指南。"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lang w:eastAsia="zh-CN"/>
                <w14:textFill>
                  <w14:solidFill>
                    <w14:schemeClr w14:val="tx1"/>
                  </w14:solidFill>
                </w14:textFill>
              </w:rPr>
              <w:t>https://service.zcygov.cn/#/help，“项目采购”—“操作流程-电子招投标”—“政府采购项目电子交易管理操作指南-供应商”版面获取操作指南。</w:t>
            </w:r>
            <w:r>
              <w:rPr>
                <w:rFonts w:hint="eastAsia" w:ascii="仿宋" w:hAnsi="仿宋" w:eastAsia="仿宋" w:cs="仿宋"/>
                <w:color w:val="000000" w:themeColor="text1"/>
                <w:lang w:eastAsia="zh-CN"/>
                <w14:textFill>
                  <w14:solidFill>
                    <w14:schemeClr w14:val="tx1"/>
                  </w14:solidFill>
                </w14:textFill>
              </w:rPr>
              <w:fldChar w:fldCharType="end"/>
            </w:r>
          </w:p>
          <w:p w14:paraId="2E68D95A">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7.为了保证开评标顺利进行，政采云线上开标功能完全实现，供应商开标所使用的电脑设备须具有视频及语音功能。</w:t>
            </w:r>
          </w:p>
        </w:tc>
      </w:tr>
      <w:tr w14:paraId="3CF52EC7">
        <w:tblPrEx>
          <w:tblCellMar>
            <w:top w:w="0" w:type="dxa"/>
            <w:left w:w="108" w:type="dxa"/>
            <w:bottom w:w="0" w:type="dxa"/>
            <w:right w:w="108" w:type="dxa"/>
          </w:tblCellMar>
        </w:tblPrEx>
        <w:trPr>
          <w:trHeight w:val="710" w:hRule="atLeast"/>
          <w:jc w:val="center"/>
        </w:trPr>
        <w:tc>
          <w:tcPr>
            <w:tcW w:w="558" w:type="dxa"/>
            <w:vMerge w:val="continue"/>
            <w:tcBorders>
              <w:left w:val="single" w:color="auto" w:sz="4" w:space="0"/>
              <w:bottom w:val="single" w:color="auto" w:sz="4" w:space="0"/>
              <w:right w:val="single" w:color="auto" w:sz="4" w:space="0"/>
            </w:tcBorders>
            <w:vAlign w:val="center"/>
          </w:tcPr>
          <w:p w14:paraId="1C540C6A">
            <w:pPr>
              <w:spacing w:line="360" w:lineRule="auto"/>
              <w:rPr>
                <w:rFonts w:ascii="仿宋" w:hAnsi="仿宋" w:eastAsia="仿宋" w:cs="仿宋"/>
                <w:color w:val="000000" w:themeColor="text1"/>
                <w:sz w:val="21"/>
                <w:szCs w:val="21"/>
                <w:lang w:eastAsia="zh-CN"/>
                <w14:textFill>
                  <w14:solidFill>
                    <w14:schemeClr w14:val="tx1"/>
                  </w14:solidFill>
                </w14:textFill>
              </w:rPr>
            </w:pPr>
          </w:p>
        </w:tc>
        <w:tc>
          <w:tcPr>
            <w:tcW w:w="1691" w:type="dxa"/>
            <w:vMerge w:val="continue"/>
            <w:tcBorders>
              <w:left w:val="single" w:color="auto" w:sz="4" w:space="0"/>
              <w:bottom w:val="single" w:color="auto" w:sz="4" w:space="0"/>
              <w:right w:val="single" w:color="auto" w:sz="4" w:space="0"/>
            </w:tcBorders>
            <w:vAlign w:val="center"/>
          </w:tcPr>
          <w:p w14:paraId="3B64092F">
            <w:pPr>
              <w:spacing w:line="360" w:lineRule="auto"/>
              <w:rPr>
                <w:rFonts w:ascii="仿宋" w:hAnsi="仿宋" w:eastAsia="仿宋" w:cs="仿宋"/>
                <w:color w:val="000000" w:themeColor="text1"/>
                <w:sz w:val="21"/>
                <w:szCs w:val="21"/>
                <w:lang w:eastAsia="zh-CN"/>
                <w14:textFill>
                  <w14:solidFill>
                    <w14:schemeClr w14:val="tx1"/>
                  </w14:solidFill>
                </w14:textFill>
              </w:rPr>
            </w:pPr>
          </w:p>
        </w:tc>
        <w:tc>
          <w:tcPr>
            <w:tcW w:w="7116" w:type="dxa"/>
            <w:tcBorders>
              <w:top w:val="single" w:color="auto" w:sz="4" w:space="0"/>
              <w:left w:val="single" w:color="auto" w:sz="4" w:space="0"/>
              <w:bottom w:val="single" w:color="auto" w:sz="4" w:space="0"/>
              <w:right w:val="single" w:color="auto" w:sz="4" w:space="0"/>
            </w:tcBorders>
            <w:vAlign w:val="center"/>
          </w:tcPr>
          <w:p w14:paraId="2653A673">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1、电子招投标情况说明：</w:t>
            </w:r>
          </w:p>
          <w:p w14:paraId="6A8EA3ED">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（1）电子招投标：本项目以数据电文形式，依托“政府采购云平台（www.zcygov.cn）”进行招投标活动。</w:t>
            </w:r>
          </w:p>
          <w:p w14:paraId="11E3B079">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68132E2F">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（3）磋商文件 的获取：使用账号登录或者短信验证码或者使用CA登录政采云平台；进入“项目采购”应用，在获取磋商文件 菜单中选择项目，获取磋商文件 。</w:t>
            </w:r>
          </w:p>
          <w:p w14:paraId="22295BBE">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（4）响应文件的制作：在“政采云电子交易客户端”中完成“填写基本信息”、“导入响应文件”、“标书关联”、“标书检查”、“电子签名”、“生成电子标书”等操作。</w:t>
            </w:r>
          </w:p>
          <w:p w14:paraId="21FEB0AA">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响应文件的传输递交：供应商在投标截止时间前将加密的响应文件上传至政府采购云平台，还可以在投标截止时间前以电子邮件方式提供备份响应文件1份（接收人邮箱：245291818@qq.com，接收人：银先生，电话：18809088695），备份响应文件可以打包压缩并加密，压缩包命名为“XX单位备份响应文件”，加密密码由供应商自行保管（“备份响应文件”由供应商自愿提供，磋商文件 不作强制性要求；如不提供或未按要求提供的，当电子响应文件无法解密时，将导致无备份响应文件而失去投标资格）。</w:t>
            </w:r>
          </w:p>
          <w:p w14:paraId="16D177AB">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（6）响应文件的解密：供应商按照平台提示和磋商文件 的规定在半小时内完成在线解密。通过“政府采购云平台”上传递交的响应文件无法按时解密，投标供应商提供了备份响应文件的，以备份响应文件为依据，否则视为响应文件撤回。通过“政府采购云平台”上传递交的响应文件已按时解密的，备份响应文件自动失效。供应商仅提供备份响应文件，没有在电子交易平台传输递交响应文件的，投标无效。</w:t>
            </w:r>
          </w:p>
          <w:p w14:paraId="28BC897B">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（7）具体操作指南：详见政采云平台“服务中心-帮助文档-项目采购-操作流程-电子招投标-政府采购项目电子交易管理操作指南-供应商”。</w:t>
            </w:r>
          </w:p>
          <w:p w14:paraId="7320EE15">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（8）供应商在进行上述操作时，如遇技术问题可登录政采云（https://</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"http://www.zcygov.cn/" \h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lang w:eastAsia="zh-CN"/>
                <w14:textFill>
                  <w14:solidFill>
                    <w14:schemeClr w14:val="tx1"/>
                  </w14:solidFill>
                </w14:textFill>
              </w:rPr>
              <w:t>www.zcygov.cn/</w:t>
            </w:r>
            <w:r>
              <w:rPr>
                <w:rFonts w:hint="eastAsia" w:ascii="仿宋" w:hAnsi="仿宋" w:eastAsia="仿宋" w:cs="仿宋"/>
                <w:color w:val="000000" w:themeColor="text1"/>
                <w:lang w:eastAsia="zh-CN"/>
                <w14:textFill>
                  <w14:solidFill>
                    <w14:schemeClr w14:val="tx1"/>
                  </w14:solidFill>
                </w14:textFill>
              </w:rPr>
              <w:fldChar w:fldCharType="end"/>
            </w:r>
            <w:r>
              <w:rPr>
                <w:rFonts w:hint="eastAsia" w:ascii="仿宋" w:hAnsi="仿宋" w:eastAsia="仿宋" w:cs="仿宋"/>
                <w:color w:val="000000" w:themeColor="text1"/>
                <w:lang w:eastAsia="zh-CN"/>
                <w14:textFill>
                  <w14:solidFill>
                    <w14:schemeClr w14:val="tx1"/>
                  </w14:solidFill>
                </w14:textFill>
              </w:rPr>
              <w:t>），点击右侧咨询小采，获取采小蜜智能服务管家帮助，或拨打政采云服务热线 95763 获取热线服务帮助。</w:t>
            </w:r>
          </w:p>
          <w:p w14:paraId="4F4A2C39">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温馨提醒：供应商应提前上传，以便在上传时遇到技术问题，有充足的时间请教平台的技术人员。</w:t>
            </w:r>
          </w:p>
          <w:p w14:paraId="67931C59">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2、供应商认为磋商文件 使自己的权益受到损害的，可以自收到磋商文件之日（磋商文件 公告期限届满之前收到磋商文件 的，以完成获取磋商文件 申请后下载磋商文件 的时间为准）或者磋商文件 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磋商文件 或逾期提出的不予受理、答复。</w:t>
            </w:r>
          </w:p>
        </w:tc>
      </w:tr>
      <w:tr w14:paraId="3CF3DBA9">
        <w:tblPrEx>
          <w:tblCellMar>
            <w:top w:w="0" w:type="dxa"/>
            <w:left w:w="108" w:type="dxa"/>
            <w:bottom w:w="0" w:type="dxa"/>
            <w:right w:w="108" w:type="dxa"/>
          </w:tblCellMar>
        </w:tblPrEx>
        <w:trPr>
          <w:trHeight w:val="91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4BE8FEF">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23</w:t>
            </w:r>
          </w:p>
        </w:tc>
        <w:tc>
          <w:tcPr>
            <w:tcW w:w="1691" w:type="dxa"/>
            <w:tcBorders>
              <w:top w:val="single" w:color="auto" w:sz="4" w:space="0"/>
              <w:left w:val="single" w:color="auto" w:sz="4" w:space="0"/>
              <w:bottom w:val="single" w:color="auto" w:sz="4" w:space="0"/>
              <w:right w:val="single" w:color="auto" w:sz="4" w:space="0"/>
            </w:tcBorders>
            <w:vAlign w:val="center"/>
          </w:tcPr>
          <w:p w14:paraId="64C04086">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中标候选人公示媒介</w:t>
            </w:r>
          </w:p>
        </w:tc>
        <w:tc>
          <w:tcPr>
            <w:tcW w:w="7116" w:type="dxa"/>
            <w:tcBorders>
              <w:top w:val="single" w:color="auto" w:sz="4" w:space="0"/>
              <w:left w:val="single" w:color="auto" w:sz="4" w:space="0"/>
              <w:bottom w:val="single" w:color="auto" w:sz="4" w:space="0"/>
              <w:right w:val="single" w:color="auto" w:sz="4" w:space="0"/>
            </w:tcBorders>
            <w:vAlign w:val="center"/>
          </w:tcPr>
          <w:p w14:paraId="41ECA588">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克州公共资源交易中心网、新疆政府采购网，公示期为一个工作日。</w:t>
            </w:r>
          </w:p>
        </w:tc>
      </w:tr>
      <w:tr w14:paraId="333F90D5">
        <w:tblPrEx>
          <w:tblCellMar>
            <w:top w:w="0" w:type="dxa"/>
            <w:left w:w="108" w:type="dxa"/>
            <w:bottom w:w="0" w:type="dxa"/>
            <w:right w:w="108" w:type="dxa"/>
          </w:tblCellMar>
        </w:tblPrEx>
        <w:trPr>
          <w:trHeight w:val="41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A8A5A01">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24</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24980FF8">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招标代理服务费</w:t>
            </w:r>
          </w:p>
        </w:tc>
      </w:tr>
      <w:tr w14:paraId="118CC586">
        <w:tblPrEx>
          <w:tblCellMar>
            <w:top w:w="0" w:type="dxa"/>
            <w:left w:w="108" w:type="dxa"/>
            <w:bottom w:w="0" w:type="dxa"/>
            <w:right w:w="108" w:type="dxa"/>
          </w:tblCellMar>
        </w:tblPrEx>
        <w:trPr>
          <w:trHeight w:val="65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E05B20E">
            <w:pPr>
              <w:spacing w:line="360" w:lineRule="auto"/>
              <w:rPr>
                <w:rFonts w:ascii="仿宋" w:hAnsi="仿宋" w:eastAsia="仿宋" w:cs="仿宋"/>
                <w:color w:val="000000" w:themeColor="text1"/>
                <w:sz w:val="21"/>
                <w:szCs w:val="21"/>
                <w:lang w:eastAsia="zh-CN"/>
                <w14:textFill>
                  <w14:solidFill>
                    <w14:schemeClr w14:val="tx1"/>
                  </w14:solidFill>
                </w14:textFill>
              </w:rPr>
            </w:pP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066B09FE">
            <w:pPr>
              <w:spacing w:line="360" w:lineRule="auto"/>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按照发改价格【2015】299号规定全面放开招标代理费，本项目招标代理费为：7500元(柒仟伍佰元整)。招标代理费在中标通知书发放前由中标单位缴纳。</w:t>
            </w:r>
          </w:p>
        </w:tc>
      </w:tr>
      <w:tr w14:paraId="1F389123">
        <w:tblPrEx>
          <w:tblCellMar>
            <w:top w:w="0" w:type="dxa"/>
            <w:left w:w="108" w:type="dxa"/>
            <w:bottom w:w="0" w:type="dxa"/>
            <w:right w:w="108" w:type="dxa"/>
          </w:tblCellMar>
        </w:tblPrEx>
        <w:trPr>
          <w:trHeight w:val="8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EA8CC47">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25</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41885383">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评标办法：本项目采用综合评分法</w:t>
            </w:r>
          </w:p>
        </w:tc>
      </w:tr>
      <w:tr w14:paraId="7B6602A1">
        <w:tblPrEx>
          <w:tblCellMar>
            <w:top w:w="0" w:type="dxa"/>
            <w:left w:w="108" w:type="dxa"/>
            <w:bottom w:w="0" w:type="dxa"/>
            <w:right w:w="108" w:type="dxa"/>
          </w:tblCellMar>
        </w:tblPrEx>
        <w:trPr>
          <w:trHeight w:val="8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2511638">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26</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55E197B9">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不管投标结果如何，供应商均应承担自己投标所需一切费用。</w:t>
            </w:r>
          </w:p>
        </w:tc>
      </w:tr>
      <w:tr w14:paraId="4238874E">
        <w:tblPrEx>
          <w:tblCellMar>
            <w:top w:w="0" w:type="dxa"/>
            <w:left w:w="108" w:type="dxa"/>
            <w:bottom w:w="0" w:type="dxa"/>
            <w:right w:w="108" w:type="dxa"/>
          </w:tblCellMar>
        </w:tblPrEx>
        <w:trPr>
          <w:trHeight w:val="8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032372D">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27</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71BB6904">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本次招标预算价：</w:t>
            </w:r>
            <w:r>
              <w:rPr>
                <w:rFonts w:hint="eastAsia" w:ascii="仿宋" w:hAnsi="仿宋" w:eastAsia="仿宋" w:cs="仿宋"/>
                <w:b/>
                <w:bCs/>
                <w:color w:val="000000" w:themeColor="text1"/>
                <w:lang w:val="en-US" w:eastAsia="zh-CN"/>
                <w14:textFill>
                  <w14:solidFill>
                    <w14:schemeClr w14:val="tx1"/>
                  </w14:solidFill>
                </w14:textFill>
              </w:rPr>
              <w:t>500000.00</w:t>
            </w:r>
            <w:r>
              <w:rPr>
                <w:rFonts w:hint="eastAsia" w:ascii="仿宋" w:hAnsi="仿宋" w:eastAsia="仿宋" w:cs="仿宋"/>
                <w:b/>
                <w:bCs/>
                <w:color w:val="000000" w:themeColor="text1"/>
                <w:lang w:eastAsia="zh-CN"/>
                <w14:textFill>
                  <w14:solidFill>
                    <w14:schemeClr w14:val="tx1"/>
                  </w14:solidFill>
                </w14:textFill>
              </w:rPr>
              <w:t>元；投标总报价超过采购预算价的按废标处理。</w:t>
            </w:r>
          </w:p>
        </w:tc>
      </w:tr>
      <w:tr w14:paraId="3FCC2723">
        <w:tblPrEx>
          <w:tblCellMar>
            <w:top w:w="0" w:type="dxa"/>
            <w:left w:w="108" w:type="dxa"/>
            <w:bottom w:w="0" w:type="dxa"/>
            <w:right w:w="108" w:type="dxa"/>
          </w:tblCellMar>
        </w:tblPrEx>
        <w:trPr>
          <w:trHeight w:val="84" w:hRule="atLeast"/>
          <w:jc w:val="center"/>
        </w:trPr>
        <w:tc>
          <w:tcPr>
            <w:tcW w:w="558" w:type="dxa"/>
            <w:vMerge w:val="restart"/>
            <w:tcBorders>
              <w:top w:val="single" w:color="auto" w:sz="4" w:space="0"/>
              <w:left w:val="single" w:color="auto" w:sz="4" w:space="0"/>
              <w:bottom w:val="single" w:color="auto" w:sz="4" w:space="0"/>
              <w:right w:val="single" w:color="auto" w:sz="4" w:space="0"/>
            </w:tcBorders>
            <w:vAlign w:val="center"/>
          </w:tcPr>
          <w:p w14:paraId="36D738A6">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28</w:t>
            </w:r>
          </w:p>
        </w:tc>
        <w:tc>
          <w:tcPr>
            <w:tcW w:w="1691" w:type="dxa"/>
            <w:vMerge w:val="restart"/>
            <w:tcBorders>
              <w:top w:val="single" w:color="auto" w:sz="4" w:space="0"/>
              <w:left w:val="single" w:color="auto" w:sz="4" w:space="0"/>
              <w:bottom w:val="single" w:color="auto" w:sz="4" w:space="0"/>
              <w:right w:val="single" w:color="auto" w:sz="4" w:space="0"/>
            </w:tcBorders>
            <w:vAlign w:val="center"/>
          </w:tcPr>
          <w:p w14:paraId="4150AA41">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中小微企业政策文件</w:t>
            </w:r>
          </w:p>
        </w:tc>
        <w:tc>
          <w:tcPr>
            <w:tcW w:w="7116" w:type="dxa"/>
            <w:tcBorders>
              <w:top w:val="single" w:color="auto" w:sz="4" w:space="0"/>
              <w:left w:val="single" w:color="auto" w:sz="4" w:space="0"/>
              <w:bottom w:val="single" w:color="auto" w:sz="4" w:space="0"/>
              <w:right w:val="single" w:color="auto" w:sz="4" w:space="0"/>
            </w:tcBorders>
            <w:vAlign w:val="center"/>
          </w:tcPr>
          <w:p w14:paraId="06DB3BA8">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根据财政部、工业和信息化部关于印发《政府采购促进中小企业发展管理办法》的通知（财库[2020]46号）和（财库[2022]19号），供应商提供的服务属于《工业和信息化部、国家统计局、国家发展和改革委员会、财政部关于印发中小企业划型标准规定的通知》（工信部联企业[2011]300号）中规定的小型、微型企业标准的，</w:t>
            </w:r>
            <w:r>
              <w:rPr>
                <w:rFonts w:hint="eastAsia" w:ascii="仿宋" w:hAnsi="仿宋" w:eastAsia="仿宋" w:cs="仿宋"/>
                <w:b/>
                <w:bCs/>
                <w:color w:val="000000" w:themeColor="text1"/>
                <w:lang w:eastAsia="zh-CN"/>
                <w14:textFill>
                  <w14:solidFill>
                    <w14:schemeClr w14:val="tx1"/>
                  </w14:solidFill>
                </w14:textFill>
              </w:rPr>
              <w:t>按磋商文件格式提供《中小企业声明函》</w:t>
            </w:r>
            <w:r>
              <w:rPr>
                <w:rFonts w:hint="eastAsia" w:ascii="仿宋" w:hAnsi="仿宋" w:eastAsia="仿宋" w:cs="仿宋"/>
                <w:color w:val="000000" w:themeColor="text1"/>
                <w:lang w:eastAsia="zh-CN"/>
                <w14:textFill>
                  <w14:solidFill>
                    <w14:schemeClr w14:val="tx1"/>
                  </w14:solidFill>
                </w14:textFill>
              </w:rPr>
              <w:t>。</w:t>
            </w:r>
          </w:p>
        </w:tc>
      </w:tr>
      <w:tr w14:paraId="08F5587E">
        <w:tblPrEx>
          <w:tblCellMar>
            <w:top w:w="0" w:type="dxa"/>
            <w:left w:w="108" w:type="dxa"/>
            <w:bottom w:w="0" w:type="dxa"/>
            <w:right w:w="108" w:type="dxa"/>
          </w:tblCellMar>
        </w:tblPrEx>
        <w:trPr>
          <w:trHeight w:val="84" w:hRule="atLeast"/>
          <w:jc w:val="center"/>
        </w:trPr>
        <w:tc>
          <w:tcPr>
            <w:tcW w:w="558" w:type="dxa"/>
            <w:vMerge w:val="continue"/>
            <w:tcBorders>
              <w:top w:val="single" w:color="auto" w:sz="4" w:space="0"/>
              <w:left w:val="single" w:color="auto" w:sz="4" w:space="0"/>
              <w:bottom w:val="single" w:color="auto" w:sz="4" w:space="0"/>
              <w:right w:val="single" w:color="auto" w:sz="4" w:space="0"/>
            </w:tcBorders>
            <w:vAlign w:val="center"/>
          </w:tcPr>
          <w:p w14:paraId="78F2067E">
            <w:pPr>
              <w:spacing w:line="360" w:lineRule="auto"/>
              <w:rPr>
                <w:rFonts w:ascii="仿宋" w:hAnsi="仿宋" w:eastAsia="仿宋" w:cs="仿宋"/>
                <w:color w:val="000000" w:themeColor="text1"/>
                <w:lang w:eastAsia="zh-CN"/>
                <w14:textFill>
                  <w14:solidFill>
                    <w14:schemeClr w14:val="tx1"/>
                  </w14:solidFill>
                </w14:textFill>
              </w:rPr>
            </w:pPr>
          </w:p>
        </w:tc>
        <w:tc>
          <w:tcPr>
            <w:tcW w:w="1691" w:type="dxa"/>
            <w:vMerge w:val="continue"/>
            <w:tcBorders>
              <w:top w:val="single" w:color="auto" w:sz="4" w:space="0"/>
              <w:left w:val="single" w:color="auto" w:sz="4" w:space="0"/>
              <w:bottom w:val="single" w:color="auto" w:sz="4" w:space="0"/>
              <w:right w:val="single" w:color="auto" w:sz="4" w:space="0"/>
            </w:tcBorders>
            <w:vAlign w:val="center"/>
          </w:tcPr>
          <w:p w14:paraId="261115AA">
            <w:pPr>
              <w:spacing w:line="360" w:lineRule="auto"/>
              <w:rPr>
                <w:rFonts w:ascii="仿宋" w:hAnsi="仿宋" w:eastAsia="仿宋" w:cs="仿宋"/>
                <w:color w:val="000000" w:themeColor="text1"/>
                <w:lang w:eastAsia="zh-CN"/>
                <w14:textFill>
                  <w14:solidFill>
                    <w14:schemeClr w14:val="tx1"/>
                  </w14:solidFill>
                </w14:textFill>
              </w:rPr>
            </w:pPr>
          </w:p>
        </w:tc>
        <w:tc>
          <w:tcPr>
            <w:tcW w:w="7116" w:type="dxa"/>
            <w:tcBorders>
              <w:top w:val="single" w:color="auto" w:sz="4" w:space="0"/>
              <w:left w:val="single" w:color="auto" w:sz="4" w:space="0"/>
              <w:bottom w:val="single" w:color="auto" w:sz="4" w:space="0"/>
              <w:right w:val="single" w:color="auto" w:sz="4" w:space="0"/>
            </w:tcBorders>
            <w:vAlign w:val="center"/>
          </w:tcPr>
          <w:p w14:paraId="3E39201E">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tc>
      </w:tr>
      <w:tr w14:paraId="5BFDB0E8">
        <w:tblPrEx>
          <w:tblCellMar>
            <w:top w:w="0" w:type="dxa"/>
            <w:left w:w="108" w:type="dxa"/>
            <w:bottom w:w="0" w:type="dxa"/>
            <w:right w:w="108" w:type="dxa"/>
          </w:tblCellMar>
        </w:tblPrEx>
        <w:trPr>
          <w:trHeight w:val="84" w:hRule="atLeast"/>
          <w:jc w:val="center"/>
        </w:trPr>
        <w:tc>
          <w:tcPr>
            <w:tcW w:w="558" w:type="dxa"/>
            <w:vMerge w:val="continue"/>
            <w:tcBorders>
              <w:top w:val="single" w:color="auto" w:sz="4" w:space="0"/>
              <w:left w:val="single" w:color="auto" w:sz="4" w:space="0"/>
              <w:bottom w:val="single" w:color="auto" w:sz="4" w:space="0"/>
              <w:right w:val="single" w:color="auto" w:sz="4" w:space="0"/>
            </w:tcBorders>
            <w:vAlign w:val="center"/>
          </w:tcPr>
          <w:p w14:paraId="6E940F46">
            <w:pPr>
              <w:spacing w:line="360" w:lineRule="auto"/>
              <w:rPr>
                <w:rFonts w:ascii="仿宋" w:hAnsi="仿宋" w:eastAsia="仿宋" w:cs="仿宋"/>
                <w:color w:val="000000" w:themeColor="text1"/>
                <w:lang w:eastAsia="zh-CN"/>
                <w14:textFill>
                  <w14:solidFill>
                    <w14:schemeClr w14:val="tx1"/>
                  </w14:solidFill>
                </w14:textFill>
              </w:rPr>
            </w:pPr>
          </w:p>
        </w:tc>
        <w:tc>
          <w:tcPr>
            <w:tcW w:w="1691" w:type="dxa"/>
            <w:vMerge w:val="continue"/>
            <w:tcBorders>
              <w:top w:val="single" w:color="auto" w:sz="4" w:space="0"/>
              <w:left w:val="single" w:color="auto" w:sz="4" w:space="0"/>
              <w:bottom w:val="single" w:color="auto" w:sz="4" w:space="0"/>
              <w:right w:val="single" w:color="auto" w:sz="4" w:space="0"/>
            </w:tcBorders>
            <w:vAlign w:val="center"/>
          </w:tcPr>
          <w:p w14:paraId="7AB9FAB4">
            <w:pPr>
              <w:spacing w:line="360" w:lineRule="auto"/>
              <w:rPr>
                <w:rFonts w:ascii="仿宋" w:hAnsi="仿宋" w:eastAsia="仿宋" w:cs="仿宋"/>
                <w:color w:val="000000" w:themeColor="text1"/>
                <w:lang w:eastAsia="zh-CN"/>
                <w14:textFill>
                  <w14:solidFill>
                    <w14:schemeClr w14:val="tx1"/>
                  </w14:solidFill>
                </w14:textFill>
              </w:rPr>
            </w:pPr>
          </w:p>
        </w:tc>
        <w:tc>
          <w:tcPr>
            <w:tcW w:w="7116" w:type="dxa"/>
            <w:tcBorders>
              <w:top w:val="single" w:color="auto" w:sz="4" w:space="0"/>
              <w:left w:val="single" w:color="auto" w:sz="4" w:space="0"/>
              <w:bottom w:val="single" w:color="auto" w:sz="4" w:space="0"/>
              <w:right w:val="single" w:color="auto" w:sz="4" w:space="0"/>
            </w:tcBorders>
            <w:vAlign w:val="center"/>
          </w:tcPr>
          <w:p w14:paraId="2FC53DBE">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根据财政部、民政部、中国残疾人联合会《关于促进残疾人就业政府采购政策的通知》（财库[2017]141号），在政府采购活动中，残疾人福利性单位视同小型、微型企业。供应商属于残疾人福利性单位的，按照磋商文件格式提供残疾人福利性单位声明函。</w:t>
            </w:r>
          </w:p>
        </w:tc>
      </w:tr>
      <w:tr w14:paraId="5C038419">
        <w:tblPrEx>
          <w:tblCellMar>
            <w:top w:w="0" w:type="dxa"/>
            <w:left w:w="108" w:type="dxa"/>
            <w:bottom w:w="0" w:type="dxa"/>
            <w:right w:w="108" w:type="dxa"/>
          </w:tblCellMar>
        </w:tblPrEx>
        <w:trPr>
          <w:trHeight w:val="90" w:hRule="atLeast"/>
          <w:jc w:val="center"/>
        </w:trPr>
        <w:tc>
          <w:tcPr>
            <w:tcW w:w="558" w:type="dxa"/>
            <w:vMerge w:val="restart"/>
            <w:tcBorders>
              <w:top w:val="single" w:color="auto" w:sz="4" w:space="0"/>
              <w:left w:val="single" w:color="auto" w:sz="4" w:space="0"/>
              <w:right w:val="single" w:color="auto" w:sz="4" w:space="0"/>
            </w:tcBorders>
            <w:vAlign w:val="center"/>
          </w:tcPr>
          <w:p w14:paraId="165CF773">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29</w:t>
            </w:r>
          </w:p>
        </w:tc>
        <w:tc>
          <w:tcPr>
            <w:tcW w:w="1691" w:type="dxa"/>
            <w:vMerge w:val="restart"/>
            <w:tcBorders>
              <w:top w:val="single" w:color="auto" w:sz="4" w:space="0"/>
              <w:left w:val="single" w:color="auto" w:sz="4" w:space="0"/>
              <w:right w:val="single" w:color="auto" w:sz="4" w:space="0"/>
            </w:tcBorders>
            <w:vAlign w:val="center"/>
          </w:tcPr>
          <w:p w14:paraId="455A8B0B">
            <w:pPr>
              <w:spacing w:line="360" w:lineRule="auto"/>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中小微企业政策文件说明</w:t>
            </w:r>
          </w:p>
        </w:tc>
        <w:tc>
          <w:tcPr>
            <w:tcW w:w="7116" w:type="dxa"/>
            <w:tcBorders>
              <w:top w:val="single" w:color="auto" w:sz="4" w:space="0"/>
              <w:left w:val="single" w:color="auto" w:sz="4" w:space="0"/>
              <w:bottom w:val="single" w:color="auto" w:sz="4" w:space="0"/>
              <w:right w:val="single" w:color="auto" w:sz="4" w:space="0"/>
            </w:tcBorders>
            <w:vAlign w:val="center"/>
          </w:tcPr>
          <w:p w14:paraId="77843463">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w:t>
            </w:r>
            <w:r>
              <w:rPr>
                <w:rFonts w:hint="eastAsia" w:ascii="仿宋" w:hAnsi="仿宋" w:eastAsia="仿宋" w:cs="仿宋"/>
                <w:b/>
                <w:bCs/>
                <w:color w:val="000000" w:themeColor="text1"/>
                <w:lang w:val="en-US" w:eastAsia="zh-CN"/>
                <w14:textFill>
                  <w14:solidFill>
                    <w14:schemeClr w14:val="tx1"/>
                  </w14:solidFill>
                </w14:textFill>
              </w:rPr>
              <w:t>1</w:t>
            </w:r>
            <w:r>
              <w:rPr>
                <w:rFonts w:hint="eastAsia" w:ascii="仿宋" w:hAnsi="仿宋" w:eastAsia="仿宋" w:cs="仿宋"/>
                <w:b/>
                <w:bCs/>
                <w:color w:val="000000" w:themeColor="text1"/>
                <w:lang w:eastAsia="zh-CN"/>
                <w14:textFill>
                  <w14:solidFill>
                    <w14:schemeClr w14:val="tx1"/>
                  </w14:solidFill>
                </w14:textFill>
              </w:rPr>
              <w:t>）本项目为专门面向中小企业，</w:t>
            </w:r>
            <w:r>
              <w:rPr>
                <w:rFonts w:hint="eastAsia" w:ascii="仿宋" w:hAnsi="仿宋" w:eastAsia="仿宋" w:cs="仿宋"/>
                <w:b/>
                <w:bCs/>
                <w:color w:val="000000" w:themeColor="text1"/>
                <w:lang w:val="en-US" w:eastAsia="zh-CN"/>
                <w14:textFill>
                  <w14:solidFill>
                    <w14:schemeClr w14:val="tx1"/>
                  </w14:solidFill>
                </w14:textFill>
              </w:rPr>
              <w:t>必须按照要求提供中小企业声明函，不提供作废标处理。</w:t>
            </w:r>
          </w:p>
        </w:tc>
      </w:tr>
      <w:tr w14:paraId="1E7CC329">
        <w:tblPrEx>
          <w:tblCellMar>
            <w:top w:w="0" w:type="dxa"/>
            <w:left w:w="108" w:type="dxa"/>
            <w:bottom w:w="0" w:type="dxa"/>
            <w:right w:w="108" w:type="dxa"/>
          </w:tblCellMar>
        </w:tblPrEx>
        <w:trPr>
          <w:trHeight w:val="568" w:hRule="atLeast"/>
          <w:jc w:val="center"/>
        </w:trPr>
        <w:tc>
          <w:tcPr>
            <w:tcW w:w="558" w:type="dxa"/>
            <w:vMerge w:val="continue"/>
            <w:tcBorders>
              <w:left w:val="single" w:color="auto" w:sz="4" w:space="0"/>
              <w:right w:val="single" w:color="auto" w:sz="4" w:space="0"/>
            </w:tcBorders>
            <w:vAlign w:val="center"/>
          </w:tcPr>
          <w:p w14:paraId="489D9D93">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p>
        </w:tc>
        <w:tc>
          <w:tcPr>
            <w:tcW w:w="1691" w:type="dxa"/>
            <w:vMerge w:val="continue"/>
            <w:tcBorders>
              <w:left w:val="single" w:color="auto" w:sz="4" w:space="0"/>
              <w:right w:val="single" w:color="auto" w:sz="4" w:space="0"/>
            </w:tcBorders>
            <w:vAlign w:val="center"/>
          </w:tcPr>
          <w:p w14:paraId="355D867F">
            <w:pPr>
              <w:spacing w:line="360" w:lineRule="auto"/>
              <w:rPr>
                <w:rFonts w:ascii="仿宋" w:hAnsi="仿宋" w:eastAsia="仿宋" w:cs="仿宋"/>
                <w:color w:val="000000" w:themeColor="text1"/>
                <w:sz w:val="21"/>
                <w:szCs w:val="21"/>
                <w:lang w:eastAsia="zh-CN"/>
                <w14:textFill>
                  <w14:solidFill>
                    <w14:schemeClr w14:val="tx1"/>
                  </w14:solidFill>
                </w14:textFill>
              </w:rPr>
            </w:pPr>
          </w:p>
        </w:tc>
        <w:tc>
          <w:tcPr>
            <w:tcW w:w="7116" w:type="dxa"/>
            <w:tcBorders>
              <w:top w:val="single" w:color="auto" w:sz="4" w:space="0"/>
              <w:left w:val="single" w:color="auto" w:sz="4" w:space="0"/>
              <w:bottom w:val="single" w:color="auto" w:sz="4" w:space="0"/>
              <w:right w:val="single" w:color="auto" w:sz="4" w:space="0"/>
            </w:tcBorders>
            <w:vAlign w:val="center"/>
          </w:tcPr>
          <w:p w14:paraId="25CC1C3B">
            <w:pPr>
              <w:spacing w:line="360" w:lineRule="auto"/>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（2）本项目货物所属行业：</w:t>
            </w:r>
            <w:r>
              <w:rPr>
                <w:rFonts w:hint="eastAsia" w:ascii="仿宋" w:hAnsi="仿宋" w:eastAsia="仿宋" w:cs="仿宋"/>
                <w:b/>
                <w:bCs/>
                <w:color w:val="000000" w:themeColor="text1"/>
                <w:lang w:val="en-US" w:eastAsia="zh-CN"/>
                <w14:textFill>
                  <w14:solidFill>
                    <w14:schemeClr w14:val="tx1"/>
                  </w14:solidFill>
                </w14:textFill>
              </w:rPr>
              <w:t>其他未列明行业</w:t>
            </w:r>
          </w:p>
        </w:tc>
      </w:tr>
      <w:tr w14:paraId="2B33E2A4">
        <w:tblPrEx>
          <w:tblCellMar>
            <w:top w:w="0" w:type="dxa"/>
            <w:left w:w="108" w:type="dxa"/>
            <w:bottom w:w="0" w:type="dxa"/>
            <w:right w:w="108" w:type="dxa"/>
          </w:tblCellMar>
        </w:tblPrEx>
        <w:trPr>
          <w:trHeight w:val="459" w:hRule="atLeast"/>
          <w:jc w:val="center"/>
        </w:trPr>
        <w:tc>
          <w:tcPr>
            <w:tcW w:w="558" w:type="dxa"/>
            <w:vMerge w:val="continue"/>
            <w:tcBorders>
              <w:left w:val="single" w:color="auto" w:sz="4" w:space="0"/>
              <w:bottom w:val="single" w:color="auto" w:sz="4" w:space="0"/>
              <w:right w:val="single" w:color="auto" w:sz="4" w:space="0"/>
            </w:tcBorders>
            <w:vAlign w:val="center"/>
          </w:tcPr>
          <w:p w14:paraId="1EFA146F">
            <w:pPr>
              <w:spacing w:line="360" w:lineRule="auto"/>
              <w:jc w:val="center"/>
              <w:rPr>
                <w:rFonts w:ascii="仿宋" w:hAnsi="仿宋" w:eastAsia="仿宋" w:cs="仿宋"/>
                <w:color w:val="000000" w:themeColor="text1"/>
                <w:sz w:val="21"/>
                <w:szCs w:val="21"/>
                <w:lang w:eastAsia="zh-CN"/>
                <w14:textFill>
                  <w14:solidFill>
                    <w14:schemeClr w14:val="tx1"/>
                  </w14:solidFill>
                </w14:textFill>
              </w:rPr>
            </w:pPr>
          </w:p>
        </w:tc>
        <w:tc>
          <w:tcPr>
            <w:tcW w:w="1691" w:type="dxa"/>
            <w:vMerge w:val="continue"/>
            <w:tcBorders>
              <w:left w:val="single" w:color="auto" w:sz="4" w:space="0"/>
              <w:bottom w:val="single" w:color="auto" w:sz="4" w:space="0"/>
              <w:right w:val="single" w:color="auto" w:sz="4" w:space="0"/>
            </w:tcBorders>
            <w:vAlign w:val="center"/>
          </w:tcPr>
          <w:p w14:paraId="2EEC6797">
            <w:pPr>
              <w:spacing w:line="360" w:lineRule="auto"/>
              <w:rPr>
                <w:rFonts w:ascii="仿宋" w:hAnsi="仿宋" w:eastAsia="仿宋" w:cs="仿宋"/>
                <w:color w:val="000000" w:themeColor="text1"/>
                <w:sz w:val="21"/>
                <w:szCs w:val="21"/>
                <w:lang w:eastAsia="zh-CN"/>
                <w14:textFill>
                  <w14:solidFill>
                    <w14:schemeClr w14:val="tx1"/>
                  </w14:solidFill>
                </w14:textFill>
              </w:rPr>
            </w:pPr>
          </w:p>
        </w:tc>
        <w:tc>
          <w:tcPr>
            <w:tcW w:w="7116" w:type="dxa"/>
            <w:tcBorders>
              <w:top w:val="single" w:color="auto" w:sz="4" w:space="0"/>
              <w:left w:val="single" w:color="auto" w:sz="4" w:space="0"/>
              <w:bottom w:val="single" w:color="auto" w:sz="4" w:space="0"/>
              <w:right w:val="single" w:color="auto" w:sz="4" w:space="0"/>
            </w:tcBorders>
            <w:vAlign w:val="center"/>
          </w:tcPr>
          <w:p w14:paraId="156646E7">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b/>
                <w:bCs/>
                <w:color w:val="auto"/>
                <w:lang w:eastAsia="zh-CN"/>
              </w:rPr>
              <w:t>着重提醒：投标供应商在提供《中小企业声明函》时，必须将招标文件采购标的物全部列入《中小企业声明函》</w:t>
            </w:r>
          </w:p>
        </w:tc>
      </w:tr>
      <w:tr w14:paraId="2BAD6771">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F19785D">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30</w:t>
            </w:r>
          </w:p>
        </w:tc>
        <w:tc>
          <w:tcPr>
            <w:tcW w:w="1691" w:type="dxa"/>
            <w:tcBorders>
              <w:top w:val="single" w:color="auto" w:sz="4" w:space="0"/>
              <w:left w:val="single" w:color="auto" w:sz="4" w:space="0"/>
              <w:bottom w:val="single" w:color="auto" w:sz="4" w:space="0"/>
              <w:right w:val="single" w:color="auto" w:sz="4" w:space="0"/>
            </w:tcBorders>
            <w:vAlign w:val="center"/>
          </w:tcPr>
          <w:p w14:paraId="754F2CB1">
            <w:pPr>
              <w:spacing w:line="360" w:lineRule="auto"/>
              <w:jc w:val="center"/>
              <w:rPr>
                <w:rFonts w:ascii="仿宋" w:hAnsi="仿宋" w:eastAsia="仿宋" w:cs="仿宋"/>
                <w:color w:val="000000" w:themeColor="text1"/>
                <w:lang w:val="zh-CN" w:eastAsia="zh-CN"/>
                <w14:textFill>
                  <w14:solidFill>
                    <w14:schemeClr w14:val="tx1"/>
                  </w14:solidFill>
                </w14:textFill>
              </w:rPr>
            </w:pPr>
          </w:p>
          <w:p w14:paraId="35995FF8">
            <w:pPr>
              <w:spacing w:line="360" w:lineRule="auto"/>
              <w:jc w:val="center"/>
              <w:rPr>
                <w:rFonts w:ascii="仿宋" w:hAnsi="仿宋" w:eastAsia="仿宋" w:cs="仿宋"/>
                <w:color w:val="000000" w:themeColor="text1"/>
                <w:lang w:val="zh-CN" w:eastAsia="zh-CN"/>
                <w14:textFill>
                  <w14:solidFill>
                    <w14:schemeClr w14:val="tx1"/>
                  </w14:solidFill>
                </w14:textFill>
              </w:rPr>
            </w:pPr>
            <w:r>
              <w:rPr>
                <w:rFonts w:hint="eastAsia" w:ascii="仿宋" w:hAnsi="仿宋" w:eastAsia="仿宋" w:cs="仿宋"/>
                <w:color w:val="000000" w:themeColor="text1"/>
                <w:lang w:val="zh-CN" w:eastAsia="zh-CN"/>
                <w14:textFill>
                  <w14:solidFill>
                    <w14:schemeClr w14:val="tx1"/>
                  </w14:solidFill>
                </w14:textFill>
              </w:rPr>
              <w:t>履约保证金</w:t>
            </w:r>
          </w:p>
          <w:p w14:paraId="0829E4E2">
            <w:pPr>
              <w:spacing w:line="360" w:lineRule="auto"/>
              <w:jc w:val="center"/>
              <w:rPr>
                <w:rFonts w:ascii="仿宋" w:hAnsi="仿宋" w:eastAsia="仿宋" w:cs="仿宋"/>
                <w:color w:val="000000" w:themeColor="text1"/>
                <w:lang w:eastAsia="zh-CN"/>
                <w14:textFill>
                  <w14:solidFill>
                    <w14:schemeClr w14:val="tx1"/>
                  </w14:solidFill>
                </w14:textFill>
              </w:rPr>
            </w:pPr>
          </w:p>
        </w:tc>
        <w:tc>
          <w:tcPr>
            <w:tcW w:w="7116" w:type="dxa"/>
            <w:tcBorders>
              <w:top w:val="single" w:color="auto" w:sz="4" w:space="0"/>
              <w:left w:val="single" w:color="auto" w:sz="4" w:space="0"/>
              <w:bottom w:val="single" w:color="auto" w:sz="4" w:space="0"/>
              <w:right w:val="single" w:color="auto" w:sz="4" w:space="0"/>
            </w:tcBorders>
            <w:vAlign w:val="center"/>
          </w:tcPr>
          <w:p w14:paraId="0A344DD6">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zh-CN" w:eastAsia="zh-CN"/>
                <w14:textFill>
                  <w14:solidFill>
                    <w14:schemeClr w14:val="tx1"/>
                  </w14:solidFill>
                </w14:textFill>
              </w:rPr>
              <w:t>中标人</w:t>
            </w:r>
            <w:r>
              <w:rPr>
                <w:rFonts w:hint="eastAsia" w:ascii="仿宋" w:hAnsi="仿宋" w:eastAsia="仿宋" w:cs="仿宋"/>
                <w:color w:val="000000" w:themeColor="text1"/>
                <w:lang w:eastAsia="zh-CN"/>
                <w14:textFill>
                  <w14:solidFill>
                    <w14:schemeClr w14:val="tx1"/>
                  </w14:solidFill>
                </w14:textFill>
              </w:rPr>
              <w:t>应在领取《成交通知书》后的十个日历日内，办理履约保证金，</w:t>
            </w:r>
            <w:r>
              <w:rPr>
                <w:rFonts w:hint="eastAsia" w:ascii="仿宋" w:hAnsi="仿宋" w:eastAsia="仿宋" w:cs="仿宋"/>
                <w:color w:val="auto"/>
                <w:u w:val="single"/>
                <w:lang w:val="zh-CN" w:eastAsia="zh-CN"/>
              </w:rPr>
              <w:t>金额为合同总价的</w:t>
            </w:r>
            <w:r>
              <w:rPr>
                <w:rFonts w:hint="eastAsia" w:ascii="仿宋" w:hAnsi="仿宋" w:eastAsia="仿宋" w:cs="仿宋"/>
                <w:color w:val="auto"/>
                <w:u w:val="single"/>
                <w:lang w:eastAsia="zh-CN"/>
              </w:rPr>
              <w:t>10</w:t>
            </w:r>
            <w:r>
              <w:rPr>
                <w:rFonts w:hint="eastAsia" w:ascii="仿宋" w:hAnsi="仿宋" w:eastAsia="仿宋" w:cs="仿宋"/>
                <w:color w:val="auto"/>
                <w:u w:val="single"/>
                <w:lang w:val="zh-CN" w:eastAsia="zh-CN"/>
              </w:rPr>
              <w:t>%</w:t>
            </w:r>
            <w:r>
              <w:rPr>
                <w:rFonts w:hint="eastAsia" w:ascii="仿宋" w:hAnsi="仿宋" w:eastAsia="仿宋" w:cs="仿宋"/>
                <w:color w:val="auto"/>
                <w:lang w:val="zh-CN" w:eastAsia="zh-CN"/>
              </w:rPr>
              <w:t>，</w:t>
            </w:r>
            <w:r>
              <w:rPr>
                <w:rFonts w:hint="eastAsia" w:ascii="仿宋" w:hAnsi="仿宋" w:eastAsia="仿宋" w:cs="仿宋"/>
                <w:color w:val="000000" w:themeColor="text1"/>
                <w:lang w:eastAsia="zh-CN"/>
                <w14:textFill>
                  <w14:solidFill>
                    <w14:schemeClr w14:val="tx1"/>
                  </w14:solidFill>
                </w14:textFill>
              </w:rPr>
              <w:t>否则招标人可取消</w:t>
            </w:r>
            <w:r>
              <w:rPr>
                <w:rFonts w:hint="eastAsia" w:ascii="仿宋" w:hAnsi="仿宋" w:eastAsia="仿宋" w:cs="仿宋"/>
                <w:color w:val="000000" w:themeColor="text1"/>
                <w:lang w:val="zh-CN" w:eastAsia="zh-CN"/>
                <w14:textFill>
                  <w14:solidFill>
                    <w14:schemeClr w14:val="tx1"/>
                  </w14:solidFill>
                </w14:textFill>
              </w:rPr>
              <w:t>成交人</w:t>
            </w:r>
            <w:r>
              <w:rPr>
                <w:rFonts w:hint="eastAsia" w:ascii="仿宋" w:hAnsi="仿宋" w:eastAsia="仿宋" w:cs="仿宋"/>
                <w:color w:val="000000" w:themeColor="text1"/>
                <w:lang w:eastAsia="zh-CN"/>
                <w14:textFill>
                  <w14:solidFill>
                    <w14:schemeClr w14:val="tx1"/>
                  </w14:solidFill>
                </w14:textFill>
              </w:rPr>
              <w:t>的</w:t>
            </w:r>
            <w:r>
              <w:rPr>
                <w:rFonts w:hint="eastAsia" w:ascii="仿宋" w:hAnsi="仿宋" w:eastAsia="仿宋" w:cs="仿宋"/>
                <w:color w:val="000000" w:themeColor="text1"/>
                <w:lang w:val="zh-CN" w:eastAsia="zh-CN"/>
                <w14:textFill>
                  <w14:solidFill>
                    <w14:schemeClr w14:val="tx1"/>
                  </w14:solidFill>
                </w14:textFill>
              </w:rPr>
              <w:t>成交</w:t>
            </w:r>
            <w:r>
              <w:rPr>
                <w:rFonts w:hint="eastAsia" w:ascii="仿宋" w:hAnsi="仿宋" w:eastAsia="仿宋" w:cs="仿宋"/>
                <w:color w:val="000000" w:themeColor="text1"/>
                <w:lang w:eastAsia="zh-CN"/>
                <w14:textFill>
                  <w14:solidFill>
                    <w14:schemeClr w14:val="tx1"/>
                  </w14:solidFill>
                </w14:textFill>
              </w:rPr>
              <w:t>资格，并没收其投标保证金。</w:t>
            </w:r>
          </w:p>
        </w:tc>
      </w:tr>
      <w:tr w14:paraId="09CE1A3C">
        <w:tblPrEx>
          <w:tblCellMar>
            <w:top w:w="0" w:type="dxa"/>
            <w:left w:w="108" w:type="dxa"/>
            <w:bottom w:w="0" w:type="dxa"/>
            <w:right w:w="108" w:type="dxa"/>
          </w:tblCellMar>
        </w:tblPrEx>
        <w:trPr>
          <w:trHeight w:val="84" w:hRule="atLeast"/>
          <w:jc w:val="center"/>
        </w:trPr>
        <w:tc>
          <w:tcPr>
            <w:tcW w:w="2249" w:type="dxa"/>
            <w:gridSpan w:val="2"/>
            <w:tcBorders>
              <w:top w:val="single" w:color="auto" w:sz="4" w:space="0"/>
              <w:left w:val="single" w:color="auto" w:sz="4" w:space="0"/>
              <w:bottom w:val="single" w:color="auto" w:sz="4" w:space="0"/>
              <w:right w:val="single" w:color="auto" w:sz="4" w:space="0"/>
            </w:tcBorders>
            <w:vAlign w:val="center"/>
          </w:tcPr>
          <w:p w14:paraId="5877BA77">
            <w:pPr>
              <w:spacing w:line="360" w:lineRule="auto"/>
              <w:ind w:firstLine="729" w:firstLineChars="3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备注</w:t>
            </w:r>
          </w:p>
        </w:tc>
        <w:tc>
          <w:tcPr>
            <w:tcW w:w="7116" w:type="dxa"/>
            <w:tcBorders>
              <w:top w:val="single" w:color="auto" w:sz="4" w:space="0"/>
              <w:left w:val="single" w:color="auto" w:sz="4" w:space="0"/>
              <w:bottom w:val="single" w:color="auto" w:sz="4" w:space="0"/>
              <w:right w:val="single" w:color="auto" w:sz="4" w:space="0"/>
            </w:tcBorders>
            <w:vAlign w:val="center"/>
          </w:tcPr>
          <w:p w14:paraId="1A95DC0D">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1、着重提醒各供应商注意，并认真查看磋商文件中的每一个条款及要求，因误读磋商文件而造成的后果，招标人概不负责。</w:t>
            </w:r>
          </w:p>
          <w:p w14:paraId="70690F83">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2、供应商使用相同IP地址的，一经发现，相关部门将进一步核实，查实后按串通投标处理。</w:t>
            </w:r>
          </w:p>
          <w:p w14:paraId="2C29F774">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3、为保证本项目质量，良好的售后服务，最低报价不作为中标的唯一依据。</w:t>
            </w:r>
          </w:p>
          <w:p w14:paraId="00D80805">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4、采购人若发现成交候选供应商在投标过程中提供虚假证明文件，故意隐瞒公司不良信誉和财务状况，以及其他可能对合同圆满履行造成风险的因素等，则按规定取消其成交资格，监管部门依法进行处理。</w:t>
            </w:r>
          </w:p>
          <w:p w14:paraId="6D20D84B">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5、其它：</w:t>
            </w:r>
          </w:p>
          <w:p w14:paraId="1ED0B2CC">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（1）投标企业严格遵守国家的法律法规及招标纪律，无违法违纪及商业贿赂行为。</w:t>
            </w:r>
          </w:p>
          <w:p w14:paraId="21A3EB16">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（2）不管投标结果如何，供应商均应自行承担投标所需一切费用。</w:t>
            </w:r>
          </w:p>
          <w:p w14:paraId="052F91A7">
            <w:pPr>
              <w:spacing w:line="360" w:lineRule="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（3）供应商应以书面形式保证中标后由本公司组织实施，不得以任何理由将项目转包给其他机构。</w:t>
            </w:r>
          </w:p>
          <w:p w14:paraId="645D9541">
            <w:pPr>
              <w:spacing w:line="360" w:lineRule="auto"/>
              <w:rPr>
                <w:rFonts w:hint="default"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w:t>
            </w:r>
            <w:r>
              <w:rPr>
                <w:rFonts w:hint="eastAsia" w:ascii="仿宋" w:hAnsi="仿宋" w:eastAsia="仿宋" w:cs="仿宋"/>
                <w:color w:val="000000" w:themeColor="text1"/>
                <w:lang w:val="en-US" w:eastAsia="zh-CN"/>
                <w14:textFill>
                  <w14:solidFill>
                    <w14:schemeClr w14:val="tx1"/>
                  </w14:solidFill>
                </w14:textFill>
              </w:rPr>
              <w:t>4</w:t>
            </w:r>
            <w:r>
              <w:rPr>
                <w:rFonts w:hint="eastAsia" w:ascii="仿宋" w:hAnsi="仿宋" w:eastAsia="仿宋" w:cs="仿宋"/>
                <w:color w:val="000000" w:themeColor="text1"/>
                <w:lang w:eastAsia="zh-CN"/>
                <w14:textFill>
                  <w14:solidFill>
                    <w14:schemeClr w14:val="tx1"/>
                  </w14:solidFill>
                </w14:textFill>
              </w:rPr>
              <w:t>）</w:t>
            </w:r>
            <w:r>
              <w:rPr>
                <w:rFonts w:hint="default" w:ascii="仿宋" w:hAnsi="仿宋" w:eastAsia="仿宋" w:cs="仿宋"/>
                <w:color w:val="000000" w:themeColor="text1"/>
                <w:lang w:eastAsia="zh-CN"/>
                <w14:textFill>
                  <w14:solidFill>
                    <w14:schemeClr w14:val="tx1"/>
                  </w14:solidFill>
                </w14:textFill>
              </w:rPr>
              <w:t>如为信息系统采购项目，供应商不得为该整体项目或其中分项目前期工作提供过设计、编制、管理等服务的法人及附属单位。</w:t>
            </w:r>
          </w:p>
          <w:p w14:paraId="0A3E57A8">
            <w:pPr>
              <w:spacing w:line="360" w:lineRule="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w:t>
            </w:r>
            <w:r>
              <w:rPr>
                <w:rFonts w:hint="eastAsia" w:ascii="仿宋" w:hAnsi="仿宋" w:eastAsia="仿宋" w:cs="仿宋"/>
                <w:color w:val="000000" w:themeColor="text1"/>
                <w:lang w:val="en-US" w:eastAsia="zh-CN"/>
                <w14:textFill>
                  <w14:solidFill>
                    <w14:schemeClr w14:val="tx1"/>
                  </w14:solidFill>
                </w14:textFill>
              </w:rPr>
              <w:t>5</w:t>
            </w:r>
            <w:r>
              <w:rPr>
                <w:rFonts w:hint="eastAsia" w:ascii="仿宋" w:hAnsi="仿宋" w:eastAsia="仿宋" w:cs="仿宋"/>
                <w:color w:val="000000" w:themeColor="text1"/>
                <w:lang w:eastAsia="zh-CN"/>
                <w14:textFill>
                  <w14:solidFill>
                    <w14:schemeClr w14:val="tx1"/>
                  </w14:solidFill>
                </w14:textFill>
              </w:rPr>
              <w:t>）</w:t>
            </w:r>
            <w:r>
              <w:rPr>
                <w:rFonts w:hint="default" w:ascii="仿宋" w:hAnsi="仿宋" w:eastAsia="仿宋" w:cs="仿宋"/>
                <w:color w:val="000000" w:themeColor="text1"/>
                <w:lang w:eastAsia="zh-CN"/>
                <w14:textFill>
                  <w14:solidFill>
                    <w14:schemeClr w14:val="tx1"/>
                  </w14:solidFill>
                </w14:textFill>
              </w:rPr>
              <w:t>单位负责人为同一人或者存在直接控股、管理关系的不同供应商，不得参加同一合同项下的政府采购活动。除单一来源采购项目外，为采购项目提供整理设计、规范编制或者项目管理、监理、检测等服务的供应商，不得再参加该采购项目的其他采购活动。</w:t>
            </w:r>
          </w:p>
          <w:p w14:paraId="562EBFB8">
            <w:pPr>
              <w:spacing w:line="360" w:lineRule="auto"/>
              <w:rPr>
                <w:rFonts w:hint="eastAsia"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w:t>
            </w:r>
            <w:r>
              <w:rPr>
                <w:rFonts w:hint="eastAsia" w:ascii="仿宋" w:hAnsi="仿宋" w:eastAsia="仿宋" w:cs="仿宋"/>
                <w:color w:val="000000" w:themeColor="text1"/>
                <w:lang w:val="en-US" w:eastAsia="zh-CN"/>
                <w14:textFill>
                  <w14:solidFill>
                    <w14:schemeClr w14:val="tx1"/>
                  </w14:solidFill>
                </w14:textFill>
              </w:rPr>
              <w:t>6</w:t>
            </w:r>
            <w:r>
              <w:rPr>
                <w:rFonts w:hint="eastAsia" w:ascii="仿宋" w:hAnsi="仿宋" w:eastAsia="仿宋" w:cs="仿宋"/>
                <w:color w:val="000000" w:themeColor="text1"/>
                <w:lang w:eastAsia="zh-CN"/>
                <w14:textFill>
                  <w14:solidFill>
                    <w14:schemeClr w14:val="tx1"/>
                  </w14:solidFill>
                </w14:textFill>
              </w:rPr>
              <w:t>）</w:t>
            </w:r>
            <w:r>
              <w:rPr>
                <w:rFonts w:hint="eastAsia" w:ascii="仿宋" w:hAnsi="仿宋" w:eastAsia="仿宋" w:cs="仿宋"/>
                <w:b/>
                <w:bCs/>
                <w:color w:val="000000" w:themeColor="text1"/>
                <w:lang w:eastAsia="zh-CN"/>
                <w14:textFill>
                  <w14:solidFill>
                    <w14:schemeClr w14:val="tx1"/>
                  </w14:solidFill>
                </w14:textFill>
              </w:rPr>
              <w:t>磋商响应文件中的报价为一次报价，各投标单位进行二次报价（磋商），采购人也可以根据磋商情况进行多轮报价，投标报价评审以最终报价为准。</w:t>
            </w:r>
          </w:p>
          <w:p w14:paraId="2CE78A48">
            <w:pPr>
              <w:spacing w:line="360" w:lineRule="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w:t>
            </w:r>
            <w:r>
              <w:rPr>
                <w:rFonts w:hint="eastAsia" w:ascii="仿宋" w:hAnsi="仿宋" w:eastAsia="仿宋" w:cs="仿宋"/>
                <w:color w:val="000000" w:themeColor="text1"/>
                <w:lang w:val="en-US" w:eastAsia="zh-CN"/>
                <w14:textFill>
                  <w14:solidFill>
                    <w14:schemeClr w14:val="tx1"/>
                  </w14:solidFill>
                </w14:textFill>
              </w:rPr>
              <w:t>7</w:t>
            </w:r>
            <w:r>
              <w:rPr>
                <w:rFonts w:hint="eastAsia" w:ascii="仿宋" w:hAnsi="仿宋" w:eastAsia="仿宋" w:cs="仿宋"/>
                <w:color w:val="000000" w:themeColor="text1"/>
                <w:lang w:eastAsia="zh-CN"/>
                <w14:textFill>
                  <w14:solidFill>
                    <w14:schemeClr w14:val="tx1"/>
                  </w14:solidFill>
                </w14:textFill>
              </w:rPr>
              <w:t>）磋商文件中如出现前后不一致情况，均以前附表内容为准。</w:t>
            </w:r>
          </w:p>
          <w:p w14:paraId="24D6FC18">
            <w:pPr>
              <w:spacing w:line="360" w:lineRule="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auto"/>
                <w:lang w:eastAsia="zh-CN"/>
              </w:rPr>
              <w:t>（</w:t>
            </w:r>
            <w:r>
              <w:rPr>
                <w:rFonts w:hint="eastAsia" w:ascii="仿宋" w:hAnsi="仿宋" w:eastAsia="仿宋" w:cs="仿宋"/>
                <w:color w:val="auto"/>
                <w:lang w:val="en-US" w:eastAsia="zh-CN"/>
              </w:rPr>
              <w:t>8</w:t>
            </w:r>
            <w:r>
              <w:rPr>
                <w:rFonts w:hint="eastAsia" w:ascii="仿宋" w:hAnsi="仿宋" w:eastAsia="仿宋" w:cs="仿宋"/>
                <w:color w:val="auto"/>
                <w:lang w:eastAsia="zh-CN"/>
              </w:rPr>
              <w:t>）</w:t>
            </w:r>
            <w:r>
              <w:rPr>
                <w:rFonts w:hint="eastAsia" w:ascii="仿宋" w:hAnsi="仿宋" w:eastAsia="仿宋" w:cs="仿宋"/>
                <w:b/>
                <w:bCs/>
                <w:color w:val="auto"/>
                <w:lang w:eastAsia="zh-CN"/>
              </w:rPr>
              <w:t>投标供应商须按照对应的包号参加投标，即按包号进行投标。</w:t>
            </w:r>
          </w:p>
        </w:tc>
      </w:tr>
    </w:tbl>
    <w:p w14:paraId="6174F63D">
      <w:pPr>
        <w:pageBreakBefore/>
        <w:spacing w:beforeLines="100" w:afterLines="100" w:line="340" w:lineRule="exact"/>
        <w:jc w:val="center"/>
        <w:outlineLvl w:val="1"/>
        <w:rPr>
          <w:rFonts w:ascii="仿宋" w:hAnsi="仿宋" w:eastAsia="仿宋" w:cs="仿宋"/>
          <w:b/>
          <w:color w:val="000000" w:themeColor="text1"/>
          <w:sz w:val="28"/>
          <w:szCs w:val="32"/>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二、供应商须知</w:t>
      </w:r>
    </w:p>
    <w:p w14:paraId="419A685E">
      <w:pPr>
        <w:spacing w:line="340" w:lineRule="exact"/>
        <w:jc w:val="center"/>
        <w:outlineLvl w:val="2"/>
        <w:rPr>
          <w:rFonts w:ascii="仿宋" w:hAnsi="仿宋" w:eastAsia="仿宋" w:cs="仿宋"/>
          <w:color w:val="000000" w:themeColor="text1"/>
          <w:sz w:val="28"/>
          <w:szCs w:val="28"/>
          <w:lang w:eastAsia="zh-CN"/>
          <w14:textFill>
            <w14:solidFill>
              <w14:schemeClr w14:val="tx1"/>
            </w14:solidFill>
          </w14:textFill>
        </w:rPr>
      </w:pPr>
      <w:bookmarkStart w:id="27" w:name="_Toc469495724"/>
      <w:r>
        <w:rPr>
          <w:rFonts w:hint="eastAsia" w:ascii="仿宋" w:hAnsi="仿宋" w:eastAsia="仿宋" w:cs="仿宋"/>
          <w:b/>
          <w:color w:val="000000" w:themeColor="text1"/>
          <w:sz w:val="28"/>
          <w:szCs w:val="28"/>
          <w:lang w:eastAsia="zh-CN"/>
          <w14:textFill>
            <w14:solidFill>
              <w14:schemeClr w14:val="tx1"/>
            </w14:solidFill>
          </w14:textFill>
        </w:rPr>
        <w:t>（一）</w:t>
      </w:r>
      <w:r>
        <w:rPr>
          <w:rFonts w:hint="eastAsia" w:ascii="仿宋" w:hAnsi="仿宋" w:eastAsia="仿宋" w:cs="仿宋"/>
          <w:b/>
          <w:color w:val="000000" w:themeColor="text1"/>
          <w:sz w:val="28"/>
          <w:szCs w:val="32"/>
          <w:lang w:eastAsia="zh-CN"/>
          <w14:textFill>
            <w14:solidFill>
              <w14:schemeClr w14:val="tx1"/>
            </w14:solidFill>
          </w14:textFill>
        </w:rPr>
        <w:t>总  则</w:t>
      </w:r>
      <w:bookmarkEnd w:id="27"/>
    </w:p>
    <w:p w14:paraId="1F1A9225">
      <w:pPr>
        <w:snapToGrid w:val="0"/>
        <w:spacing w:line="3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1.项目概况</w:t>
      </w:r>
    </w:p>
    <w:p w14:paraId="756E23DB">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1.1本次招标采购项目名称：见供应商须知前附表。</w:t>
      </w:r>
    </w:p>
    <w:p w14:paraId="0EFF55B7">
      <w:pPr>
        <w:snapToGrid w:val="0"/>
        <w:spacing w:line="440" w:lineRule="exact"/>
        <w:ind w:firstLine="2430" w:firstLineChars="10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项目编号：见供应商须知前附表。</w:t>
      </w:r>
    </w:p>
    <w:p w14:paraId="77AC6234">
      <w:pPr>
        <w:snapToGrid w:val="0"/>
        <w:spacing w:line="440" w:lineRule="exact"/>
        <w:ind w:firstLine="486"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招标人：见供应商须知前附表。</w:t>
      </w:r>
    </w:p>
    <w:p w14:paraId="5423A86A">
      <w:pPr>
        <w:snapToGrid w:val="0"/>
        <w:spacing w:line="440" w:lineRule="exact"/>
        <w:ind w:firstLine="486"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服务期：见供应商须知前附表。</w:t>
      </w:r>
    </w:p>
    <w:p w14:paraId="6CE85790">
      <w:pPr>
        <w:snapToGrid w:val="0"/>
        <w:spacing w:line="440" w:lineRule="exact"/>
        <w:ind w:firstLine="486"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w:t>
      </w:r>
      <w:r>
        <w:rPr>
          <w:rFonts w:hint="eastAsia" w:ascii="仿宋" w:hAnsi="仿宋" w:eastAsia="仿宋" w:cs="仿宋"/>
          <w:color w:val="000000" w:themeColor="text1"/>
          <w:szCs w:val="21"/>
          <w:lang w:val="en-US" w:eastAsia="zh-CN"/>
          <w14:textFill>
            <w14:solidFill>
              <w14:schemeClr w14:val="tx1"/>
            </w14:solidFill>
          </w14:textFill>
        </w:rPr>
        <w:t xml:space="preserve"> </w:t>
      </w:r>
      <w:r>
        <w:rPr>
          <w:rFonts w:hint="eastAsia" w:ascii="仿宋" w:hAnsi="仿宋" w:eastAsia="仿宋" w:cs="仿宋"/>
          <w:color w:val="000000" w:themeColor="text1"/>
          <w:szCs w:val="21"/>
          <w:lang w:eastAsia="zh-CN"/>
          <w14:textFill>
            <w14:solidFill>
              <w14:schemeClr w14:val="tx1"/>
            </w14:solidFill>
          </w14:textFill>
        </w:rPr>
        <w:t xml:space="preserve">  服务地点：见供应商须知前附表。</w:t>
      </w:r>
    </w:p>
    <w:p w14:paraId="0AD5E1B8">
      <w:pPr>
        <w:snapToGrid w:val="0"/>
        <w:spacing w:line="440" w:lineRule="exact"/>
        <w:ind w:firstLine="486"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1.2招标人及联系人: 见供应商须知前附表。</w:t>
      </w:r>
    </w:p>
    <w:p w14:paraId="6783A83F">
      <w:pPr>
        <w:snapToGrid w:val="0"/>
        <w:spacing w:line="440" w:lineRule="exact"/>
        <w:ind w:firstLine="607" w:firstLineChars="25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代理机构及联系人: 见供应商须知前附表。</w:t>
      </w:r>
    </w:p>
    <w:p w14:paraId="698794AC">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1.3资金来源：见供应商须知前附表。</w:t>
      </w:r>
    </w:p>
    <w:p w14:paraId="69F76520">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1.4本项目预算：见供应商须知前附表。</w:t>
      </w:r>
    </w:p>
    <w:p w14:paraId="6B9CD5D5">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1.5本项目控制价：见供应商须知前附表。</w:t>
      </w:r>
    </w:p>
    <w:p w14:paraId="41FFAC05">
      <w:pPr>
        <w:snapToGrid w:val="0"/>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2.招标范围：</w:t>
      </w:r>
    </w:p>
    <w:p w14:paraId="5C2097A3">
      <w:pPr>
        <w:snapToGrid w:val="0"/>
        <w:spacing w:line="440" w:lineRule="exact"/>
        <w:ind w:firstLine="486"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2.1 采购内容：见供应商须知前附表。</w:t>
      </w:r>
    </w:p>
    <w:p w14:paraId="62B78A3C">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 技术要求：详见磋商文件第四章采购服务需求。</w:t>
      </w:r>
    </w:p>
    <w:p w14:paraId="4341412D">
      <w:pPr>
        <w:snapToGrid w:val="0"/>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3.标包划分：</w:t>
      </w:r>
    </w:p>
    <w:p w14:paraId="2ECE7EA0">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3.1本项目划分：</w:t>
      </w:r>
      <w:r>
        <w:rPr>
          <w:rFonts w:hint="eastAsia" w:ascii="仿宋" w:hAnsi="仿宋" w:eastAsia="仿宋" w:cs="仿宋"/>
          <w:color w:val="000000" w:themeColor="text1"/>
          <w:szCs w:val="21"/>
          <w:u w:val="single"/>
          <w:lang w:eastAsia="zh-CN"/>
          <w14:textFill>
            <w14:solidFill>
              <w14:schemeClr w14:val="tx1"/>
            </w14:solidFill>
          </w14:textFill>
        </w:rPr>
        <w:t xml:space="preserve">  /  </w:t>
      </w:r>
      <w:r>
        <w:rPr>
          <w:rFonts w:hint="eastAsia" w:ascii="仿宋" w:hAnsi="仿宋" w:eastAsia="仿宋" w:cs="仿宋"/>
          <w:color w:val="000000" w:themeColor="text1"/>
          <w:szCs w:val="21"/>
          <w:lang w:eastAsia="zh-CN"/>
          <w14:textFill>
            <w14:solidFill>
              <w14:schemeClr w14:val="tx1"/>
            </w14:solidFill>
          </w14:textFill>
        </w:rPr>
        <w:t>个包。</w:t>
      </w:r>
    </w:p>
    <w:p w14:paraId="5219B970">
      <w:pPr>
        <w:snapToGrid w:val="0"/>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4.招标方式：</w:t>
      </w:r>
    </w:p>
    <w:p w14:paraId="37890186">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4.1本项目招标方式：公开招标。</w:t>
      </w:r>
    </w:p>
    <w:p w14:paraId="45A52F65">
      <w:pPr>
        <w:snapToGrid w:val="0"/>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5.计价方式：</w:t>
      </w:r>
    </w:p>
    <w:p w14:paraId="64E64591">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5.1本次招标项目合同采用</w:t>
      </w:r>
      <w:r>
        <w:rPr>
          <w:rFonts w:hint="eastAsia" w:ascii="仿宋" w:hAnsi="仿宋" w:eastAsia="仿宋" w:cs="仿宋"/>
          <w:color w:val="000000" w:themeColor="text1"/>
          <w:szCs w:val="21"/>
          <w:u w:val="single"/>
          <w:lang w:eastAsia="zh-CN"/>
          <w14:textFill>
            <w14:solidFill>
              <w14:schemeClr w14:val="tx1"/>
            </w14:solidFill>
          </w14:textFill>
        </w:rPr>
        <w:t xml:space="preserve">   固</w:t>
      </w:r>
      <w:r>
        <w:rPr>
          <w:rFonts w:hint="eastAsia" w:ascii="仿宋" w:hAnsi="仿宋" w:eastAsia="仿宋" w:cs="仿宋"/>
          <w:color w:val="000000" w:themeColor="text1"/>
          <w:szCs w:val="21"/>
          <w:u w:val="single"/>
          <w:lang w:val="en-US" w:eastAsia="zh-CN"/>
          <w14:textFill>
            <w14:solidFill>
              <w14:schemeClr w14:val="tx1"/>
            </w14:solidFill>
          </w14:textFill>
        </w:rPr>
        <w:t>定总价</w:t>
      </w:r>
      <w:r>
        <w:rPr>
          <w:rFonts w:hint="eastAsia" w:ascii="仿宋" w:hAnsi="仿宋" w:eastAsia="仿宋" w:cs="仿宋"/>
          <w:color w:val="000000" w:themeColor="text1"/>
          <w:szCs w:val="21"/>
          <w:u w:val="single"/>
          <w:lang w:eastAsia="zh-CN"/>
          <w14:textFill>
            <w14:solidFill>
              <w14:schemeClr w14:val="tx1"/>
            </w14:solidFill>
          </w14:textFill>
        </w:rPr>
        <w:t xml:space="preserve"> 。</w:t>
      </w:r>
    </w:p>
    <w:p w14:paraId="0CA7F1E6">
      <w:pPr>
        <w:snapToGrid w:val="0"/>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6.评标办法：</w:t>
      </w:r>
    </w:p>
    <w:p w14:paraId="5189B01C">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6.1本次招标评标采用</w:t>
      </w:r>
      <w:r>
        <w:rPr>
          <w:rFonts w:hint="eastAsia" w:ascii="仿宋" w:hAnsi="仿宋" w:eastAsia="仿宋" w:cs="仿宋"/>
          <w:color w:val="000000" w:themeColor="text1"/>
          <w:szCs w:val="21"/>
          <w:u w:val="single"/>
          <w:lang w:eastAsia="zh-CN"/>
          <w14:textFill>
            <w14:solidFill>
              <w14:schemeClr w14:val="tx1"/>
            </w14:solidFill>
          </w14:textFill>
        </w:rPr>
        <w:t xml:space="preserve">  综合评分法 </w:t>
      </w:r>
      <w:r>
        <w:rPr>
          <w:rFonts w:hint="eastAsia" w:ascii="仿宋" w:hAnsi="仿宋" w:eastAsia="仿宋" w:cs="仿宋"/>
          <w:color w:val="000000" w:themeColor="text1"/>
          <w:szCs w:val="21"/>
          <w:lang w:eastAsia="zh-CN"/>
          <w14:textFill>
            <w14:solidFill>
              <w14:schemeClr w14:val="tx1"/>
            </w14:solidFill>
          </w14:textFill>
        </w:rPr>
        <w:t>（详见第三章评标办法）</w:t>
      </w:r>
    </w:p>
    <w:p w14:paraId="155E299F">
      <w:pPr>
        <w:snapToGrid w:val="0"/>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7.供应商资格：</w:t>
      </w:r>
    </w:p>
    <w:p w14:paraId="39220DDC">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7.1参与采购活动的供应商必须是满足《中华人民共和国政府采购法》规定条件的法人、其他组织或者自然人：</w:t>
      </w:r>
    </w:p>
    <w:p w14:paraId="54109F68">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7.2由于政府采购项目的差异性，供应商在参与具体政府采购项目活动时，应仔细阅读该项目的资质要求,具体见供应商须知前附表。</w:t>
      </w:r>
    </w:p>
    <w:p w14:paraId="27D1CF78">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7.3根据电子化政府采购的特点，各供应商在开标前应确保成为新疆维吾尔自治区政府采购网正式注册入库供应商，</w:t>
      </w:r>
      <w:r>
        <w:rPr>
          <w:rFonts w:hint="eastAsia" w:ascii="仿宋" w:hAnsi="仿宋" w:eastAsia="仿宋" w:cs="仿宋"/>
          <w:color w:val="000000" w:themeColor="text1"/>
          <w:kern w:val="2"/>
          <w:lang w:eastAsia="zh-CN" w:bidi="ar-SA"/>
          <w14:textFill>
            <w14:solidFill>
              <w14:schemeClr w14:val="tx1"/>
            </w14:solidFill>
          </w14:textFill>
        </w:rPr>
        <w:t>(已在政采云平台其他省份入驻的供应商无须重复注册），</w:t>
      </w:r>
      <w:r>
        <w:rPr>
          <w:rFonts w:hint="eastAsia" w:ascii="仿宋" w:hAnsi="仿宋" w:eastAsia="仿宋" w:cs="仿宋"/>
          <w:color w:val="000000" w:themeColor="text1"/>
          <w:szCs w:val="21"/>
          <w:lang w:eastAsia="zh-CN"/>
          <w14:textFill>
            <w14:solidFill>
              <w14:schemeClr w14:val="tx1"/>
            </w14:solidFill>
          </w14:textFill>
        </w:rPr>
        <w:t>并完成CA数字证书申领。因未注册入库、未办理CA数字证书等原因造成无法投标或投标失败等后果由供应商自行承担。</w:t>
      </w:r>
    </w:p>
    <w:p w14:paraId="143A43D3">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7.4供应商必须确保自己在信息库中注册的信息真实、准确，并保证响应文件中的有关信息与库中的信息相一致。否则，供应商因此蒙受损失，招标人概不负责。</w:t>
      </w:r>
    </w:p>
    <w:p w14:paraId="742CDB44">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8. 投标费用</w:t>
      </w:r>
    </w:p>
    <w:p w14:paraId="14F92372">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8.1供应商准备和参加投标活动发生的费用自理。</w:t>
      </w:r>
    </w:p>
    <w:p w14:paraId="02D86483">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9.</w:t>
      </w:r>
      <w:bookmarkStart w:id="28" w:name="_Toc247592876"/>
      <w:bookmarkStart w:id="29" w:name="_Toc247513962"/>
      <w:bookmarkStart w:id="30" w:name="_Toc296602429"/>
      <w:bookmarkStart w:id="31" w:name="_Toc152045539"/>
      <w:bookmarkStart w:id="32" w:name="_Toc152042315"/>
      <w:bookmarkStart w:id="33" w:name="_Toc144974507"/>
      <w:bookmarkStart w:id="34" w:name="_Toc247527563"/>
      <w:r>
        <w:rPr>
          <w:rFonts w:hint="eastAsia" w:ascii="仿宋" w:hAnsi="仿宋" w:eastAsia="仿宋" w:cs="仿宋"/>
          <w:b/>
          <w:color w:val="000000" w:themeColor="text1"/>
          <w:szCs w:val="21"/>
          <w:lang w:eastAsia="zh-CN"/>
          <w14:textFill>
            <w14:solidFill>
              <w14:schemeClr w14:val="tx1"/>
            </w14:solidFill>
          </w14:textFill>
        </w:rPr>
        <w:t xml:space="preserve"> 踏勘现场</w:t>
      </w:r>
      <w:bookmarkEnd w:id="28"/>
      <w:bookmarkEnd w:id="29"/>
      <w:bookmarkEnd w:id="30"/>
      <w:bookmarkEnd w:id="31"/>
      <w:bookmarkEnd w:id="32"/>
      <w:bookmarkEnd w:id="33"/>
      <w:bookmarkEnd w:id="34"/>
    </w:p>
    <w:p w14:paraId="01C95BE8">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9.1 供应商须知前附表规定组织踏勘现场的，招标人按供应商须知前附表规定的时间、地点组织供应商踏勘项目现场。如需踏勘现场，</w:t>
      </w:r>
      <w:r>
        <w:rPr>
          <w:rFonts w:hint="eastAsia" w:ascii="仿宋" w:hAnsi="仿宋" w:eastAsia="仿宋" w:cs="仿宋"/>
          <w:color w:val="000000" w:themeColor="text1"/>
          <w:lang w:eastAsia="zh-CN"/>
          <w14:textFill>
            <w14:solidFill>
              <w14:schemeClr w14:val="tx1"/>
            </w14:solidFill>
          </w14:textFill>
        </w:rPr>
        <w:t>供应商自行踏勘现场的，可咨询本项目采购人或采购代理机构联系人。</w:t>
      </w:r>
      <w:r>
        <w:rPr>
          <w:rFonts w:hint="eastAsia" w:ascii="仿宋" w:hAnsi="仿宋" w:eastAsia="仿宋" w:cs="仿宋"/>
          <w:b/>
          <w:bCs/>
          <w:color w:val="000000" w:themeColor="text1"/>
          <w:lang w:eastAsia="zh-CN"/>
          <w14:textFill>
            <w14:solidFill>
              <w14:schemeClr w14:val="tx1"/>
            </w14:solidFill>
          </w14:textFill>
        </w:rPr>
        <w:t>供应商自行踏勘现场的，可咨询本项目采购人或采购代理机构联系人。</w:t>
      </w:r>
      <w:r>
        <w:rPr>
          <w:rFonts w:hint="eastAsia" w:ascii="仿宋" w:hAnsi="仿宋" w:eastAsia="仿宋" w:cs="仿宋"/>
          <w:b/>
          <w:bCs/>
          <w:color w:val="000000" w:themeColor="text1"/>
          <w:szCs w:val="21"/>
          <w:lang w:eastAsia="zh-CN"/>
          <w14:textFill>
            <w14:solidFill>
              <w14:schemeClr w14:val="tx1"/>
            </w14:solidFill>
          </w14:textFill>
        </w:rPr>
        <w:t xml:space="preserve"> </w:t>
      </w:r>
    </w:p>
    <w:p w14:paraId="64454D53">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9.2 供应商踏勘现场发生的费用自理。</w:t>
      </w:r>
    </w:p>
    <w:p w14:paraId="76230C86">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9.3 除招标人的原因外，供应商自行负责在踏勘现场中所发生的人员伤亡和财产损失。</w:t>
      </w:r>
    </w:p>
    <w:p w14:paraId="2C8D65A2">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9.4 招标人在踏勘现场中介绍的场地和相关的周边环境情况，供供应商在编制响应文件时参考，招标人不对供应商据此作出的判断和决策负责。</w:t>
      </w:r>
      <w:bookmarkStart w:id="35" w:name="_Toc296602430"/>
      <w:bookmarkStart w:id="36" w:name="_Toc247592877"/>
      <w:bookmarkStart w:id="37" w:name="_Toc247513963"/>
      <w:bookmarkStart w:id="38" w:name="_Toc144974508"/>
      <w:bookmarkStart w:id="39" w:name="_Toc247527564"/>
      <w:bookmarkStart w:id="40" w:name="_Toc152042316"/>
      <w:bookmarkStart w:id="41" w:name="_Toc152045540"/>
    </w:p>
    <w:p w14:paraId="560072C7">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10. 投标预备会</w:t>
      </w:r>
      <w:bookmarkEnd w:id="35"/>
      <w:bookmarkEnd w:id="36"/>
      <w:bookmarkEnd w:id="37"/>
      <w:bookmarkEnd w:id="38"/>
      <w:bookmarkEnd w:id="39"/>
      <w:bookmarkEnd w:id="40"/>
      <w:bookmarkEnd w:id="41"/>
    </w:p>
    <w:p w14:paraId="45DB3A2D">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10.1供应商须知前附表规定召开投标预备会的，招标人按供应商须知前附表规定的时间和地点召开投标预备会，澄清供应商提出的问题。</w:t>
      </w:r>
    </w:p>
    <w:p w14:paraId="7FC82B14">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10.2供应商应在供应商须知前附表规定的时间前，将提出的问题送达招标人，以便招标人澄清。</w:t>
      </w:r>
    </w:p>
    <w:p w14:paraId="32C2C5FA">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10.3招标人在供应商须知前附表规定的时间，将对供应商所提的问题进行澄清。该澄清内容为磋商文件的组成部分。</w:t>
      </w:r>
    </w:p>
    <w:p w14:paraId="5E204698">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11. 联合投标</w:t>
      </w:r>
    </w:p>
    <w:p w14:paraId="29F468CD">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11.1 两个以上供应商可以组成一个投标联合体，以一个供应商的身份投标。以联合体形式参加投标的，联合体各方均应当符合《政府采购法》第二十二条规定的条件。招标人根据采购项目的特殊要求规定供应商特定条件的，联合体各方中至少应当有一方符合招标人规定的特定条件。</w:t>
      </w:r>
    </w:p>
    <w:p w14:paraId="77F5786B">
      <w:pPr>
        <w:spacing w:line="40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11.2联合体各方之间应当签订共同投标协议，明确约定联合体各方承担的工作和相应的责任，并将共同投标协议连同响应文件一并提交招标人。联合体各方签订共同投标协议后，不得再以自己名义单独在同一项目中投标，也不得组成新的联合体参加同一项目投标。</w:t>
      </w:r>
    </w:p>
    <w:p w14:paraId="65DD62E4">
      <w:pPr>
        <w:spacing w:line="400" w:lineRule="exact"/>
        <w:ind w:firstLine="475" w:firstLineChars="196"/>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11.3 联合体应当确定其中一个单位为投标的全权代表，负责参加投标的一切事务，并承担投标及履约中应承担的全部责任与义务。</w:t>
      </w:r>
    </w:p>
    <w:p w14:paraId="30CDCE33">
      <w:pPr>
        <w:pStyle w:val="7"/>
        <w:spacing w:after="0" w:line="400" w:lineRule="exact"/>
        <w:ind w:left="0" w:leftChars="0" w:firstLine="490" w:firstLineChars="202"/>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11.4 联合体各方应当共同与招标人签订采购合同，就采购合同约定的事项对招标人承担连带责任。</w:t>
      </w:r>
    </w:p>
    <w:p w14:paraId="3DC493CF">
      <w:pPr>
        <w:spacing w:line="440" w:lineRule="exact"/>
        <w:ind w:firstLine="475" w:firstLineChars="196"/>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12.招标代理费:</w:t>
      </w:r>
      <w:r>
        <w:rPr>
          <w:rFonts w:hint="eastAsia" w:ascii="仿宋" w:hAnsi="仿宋" w:eastAsia="仿宋" w:cs="仿宋"/>
          <w:color w:val="000000" w:themeColor="text1"/>
          <w:szCs w:val="21"/>
          <w:lang w:eastAsia="zh-CN"/>
          <w14:textFill>
            <w14:solidFill>
              <w14:schemeClr w14:val="tx1"/>
            </w14:solidFill>
          </w14:textFill>
        </w:rPr>
        <w:t xml:space="preserve"> 见供应商须知前附表。</w:t>
      </w:r>
    </w:p>
    <w:p w14:paraId="12D12650">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13.供应商应注意的事项</w:t>
      </w:r>
    </w:p>
    <w:p w14:paraId="5FE361F6">
      <w:pPr>
        <w:spacing w:line="440" w:lineRule="exact"/>
        <w:ind w:firstLine="486"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13.1供应商一旦按规定缴纳了投标保证金并参加投标，即被认为接受了本磋商文件中的所有条件和规定。供应商必须严格按磋商文件的要求编制响应文件，响应文件宜编制页码和目录，以便评委审核。否则，由此产生的一切后果由供应商承担。</w:t>
      </w:r>
    </w:p>
    <w:p w14:paraId="4A375D3E">
      <w:pPr>
        <w:spacing w:line="440" w:lineRule="exact"/>
        <w:ind w:firstLine="486"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13.2 供应商对采购内容中规定的技术参数、规格等要求必须完全响应或优于磋商文件中的要求。</w:t>
      </w:r>
    </w:p>
    <w:p w14:paraId="321B98B0">
      <w:pPr>
        <w:spacing w:line="440" w:lineRule="exact"/>
        <w:ind w:firstLine="475" w:firstLineChars="196"/>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13.3所有供应商的投标保证金都应在磋商文件规定的投标保证金缴纳截止日期前缴纳。</w:t>
      </w:r>
    </w:p>
    <w:p w14:paraId="10D931AF">
      <w:pPr>
        <w:spacing w:line="440" w:lineRule="exact"/>
        <w:ind w:firstLine="475" w:firstLineChars="196"/>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13.4单位负责人为同一人或者存在直接控股、管理关系的不同供应商，不得参加同一合同项下的政府采购活动。</w:t>
      </w:r>
      <w:r>
        <w:rPr>
          <w:rFonts w:hint="eastAsia" w:ascii="仿宋" w:hAnsi="仿宋" w:eastAsia="仿宋" w:cs="仿宋"/>
          <w:color w:val="000000" w:themeColor="text1"/>
          <w:szCs w:val="21"/>
          <w:lang w:eastAsia="zh-CN"/>
          <w14:textFill>
            <w14:solidFill>
              <w14:schemeClr w14:val="tx1"/>
            </w14:solidFill>
          </w14:textFill>
        </w:rPr>
        <w:t>为采购项目提供整体设计、规范编制或者项目管理、监理、检测等服务的供应商，不得再参加该采购项目的其他采购活动。</w:t>
      </w:r>
    </w:p>
    <w:p w14:paraId="04750F30">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13.5本项目只接受</w:t>
      </w:r>
      <w:r>
        <w:rPr>
          <w:rFonts w:hint="eastAsia" w:ascii="仿宋" w:hAnsi="仿宋" w:eastAsia="仿宋" w:cs="仿宋"/>
          <w:color w:val="000000" w:themeColor="text1"/>
          <w:szCs w:val="21"/>
          <w:lang w:eastAsia="zh-CN"/>
          <w14:textFill>
            <w14:solidFill>
              <w14:schemeClr w14:val="tx1"/>
            </w14:solidFill>
          </w14:textFill>
        </w:rPr>
        <w:t>成为新疆维吾尔自治区政府采购网正式注册入库并完成CA数字证书申领供应商参与投标。因未注册入库、未办理CA数字证书等原因造成无法投标或投标失败等后果由供应商自行承担。</w:t>
      </w:r>
    </w:p>
    <w:p w14:paraId="66643A8B">
      <w:pPr>
        <w:wordWrap w:val="0"/>
        <w:spacing w:line="440" w:lineRule="exact"/>
        <w:ind w:firstLine="486"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13.6  供应商被视为充分熟悉本招标项目所在地的与履行合同有关的各种情况，包括但不限于：</w:t>
      </w:r>
    </w:p>
    <w:p w14:paraId="5BAC1C82">
      <w:pPr>
        <w:spacing w:line="400" w:lineRule="exact"/>
        <w:ind w:firstLine="364" w:firstLineChars="15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（1）国家对本次投标货物和服务的生产、安装调试、验收、维修等有关法律、法规及行业管理标准；</w:t>
      </w:r>
    </w:p>
    <w:p w14:paraId="6B54E437">
      <w:pPr>
        <w:spacing w:line="400" w:lineRule="exact"/>
        <w:ind w:firstLine="364" w:firstLineChars="15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（2）本地区有关管理部门的相关规定；</w:t>
      </w:r>
    </w:p>
    <w:p w14:paraId="7E0B106D">
      <w:pPr>
        <w:spacing w:line="400" w:lineRule="exact"/>
        <w:ind w:firstLine="364" w:firstLineChars="15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（3）招标人的相关场地情况、基础建设、电力供应情况及相关设计标准。</w:t>
      </w:r>
    </w:p>
    <w:p w14:paraId="3FBA899B">
      <w:pPr>
        <w:spacing w:line="400" w:lineRule="exact"/>
        <w:ind w:firstLine="364" w:firstLineChars="15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本磋商文件不再对上述情况进行描述。</w:t>
      </w:r>
      <w:bookmarkStart w:id="42" w:name="_Toc469495725"/>
    </w:p>
    <w:p w14:paraId="23B123F4">
      <w:pPr>
        <w:spacing w:line="400" w:lineRule="exact"/>
        <w:ind w:firstLine="424" w:firstLineChars="150"/>
        <w:jc w:val="center"/>
        <w:rPr>
          <w:rFonts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（二）</w:t>
      </w:r>
      <w:bookmarkEnd w:id="42"/>
      <w:r>
        <w:rPr>
          <w:rFonts w:hint="eastAsia" w:ascii="仿宋" w:hAnsi="仿宋" w:eastAsia="仿宋" w:cs="仿宋"/>
          <w:b/>
          <w:color w:val="000000" w:themeColor="text1"/>
          <w:sz w:val="28"/>
          <w:szCs w:val="28"/>
          <w:lang w:eastAsia="zh-CN"/>
          <w14:textFill>
            <w14:solidFill>
              <w14:schemeClr w14:val="tx1"/>
            </w14:solidFill>
          </w14:textFill>
        </w:rPr>
        <w:t>磋商文件</w:t>
      </w:r>
    </w:p>
    <w:p w14:paraId="0932E86A">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15. 磋商文件的编制依据</w:t>
      </w:r>
    </w:p>
    <w:p w14:paraId="4A52643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根据《中华人民共和国政府采购法》、《政府采购货物和服务招标投标管理办法》和《中华人民共和国合同法》</w:t>
      </w:r>
      <w:r>
        <w:rPr>
          <w:rFonts w:hint="eastAsia" w:ascii="仿宋" w:hAnsi="仿宋" w:eastAsia="仿宋" w:cs="仿宋"/>
          <w:color w:val="000000" w:themeColor="text1"/>
          <w:spacing w:val="-2"/>
          <w:szCs w:val="21"/>
          <w:lang w:eastAsia="zh-CN"/>
          <w14:textFill>
            <w14:solidFill>
              <w14:schemeClr w14:val="tx1"/>
            </w14:solidFill>
          </w14:textFill>
        </w:rPr>
        <w:t>等相关法律法规和规章及部、省、市级规范性文件的规定，编制本磋商文件。</w:t>
      </w:r>
    </w:p>
    <w:p w14:paraId="31648403">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16. 磋商文件的组成</w:t>
      </w:r>
    </w:p>
    <w:p w14:paraId="0DC1165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16.1 磋商文件包括内容：</w:t>
      </w:r>
    </w:p>
    <w:p w14:paraId="7C5ED48E">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第一章  磋商公告</w:t>
      </w:r>
    </w:p>
    <w:p w14:paraId="35688FCA">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第二章  供应商须知</w:t>
      </w:r>
    </w:p>
    <w:p w14:paraId="6EF9766A">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第三章  评标办法</w:t>
      </w:r>
    </w:p>
    <w:p w14:paraId="17E86FC3">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第四章  采购服务需求</w:t>
      </w:r>
    </w:p>
    <w:p w14:paraId="345F857C">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第五章  合同条款及格式</w:t>
      </w:r>
    </w:p>
    <w:p w14:paraId="625289F7">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第六章  响应文件格式文本</w:t>
      </w:r>
    </w:p>
    <w:p w14:paraId="713EAB44">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第七章  招标单位、招标代理机构对本文件的确认</w:t>
      </w:r>
    </w:p>
    <w:p w14:paraId="2581D48B">
      <w:pPr>
        <w:spacing w:line="44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16.2 除16.1内容外，招标答疑亦为磋商文件的组成部分，对招标人和供应商起约束作用。</w:t>
      </w:r>
    </w:p>
    <w:p w14:paraId="16A5636C">
      <w:pPr>
        <w:pStyle w:val="8"/>
        <w:wordWrap w:val="0"/>
        <w:spacing w:line="40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16.3供应商应仔细阅读和检查磋商文件的全部内容。如发现缺页或附件不全，应及时向招标人提出，以便补齐。如有疑问，供应商应在以书面形式一次性向采购人和采购代理机构提出同一环节的质疑。</w:t>
      </w:r>
    </w:p>
    <w:p w14:paraId="6CF270FA">
      <w:pPr>
        <w:wordWrap w:val="0"/>
        <w:spacing w:line="44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16.4供应商认为磋商文件使自己的权益受到损害的，可以自收到磋商文件之日（磋商文件公告期限届满之前收到磋商文件的，以完成获取磋商文件申请后下载磋商文件的时间为准）或者磋商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磋商文件的澄清将在政采云平台“更正公告”栏目予以公告，但不指明澄清问题的来源。如果澄清内容影响响应文件编制的，将相应延长投标截止时间。</w:t>
      </w:r>
    </w:p>
    <w:p w14:paraId="0AEC4C21">
      <w:pPr>
        <w:spacing w:line="440" w:lineRule="exact"/>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17. 磋商文件的修改、补充、解释</w:t>
      </w:r>
    </w:p>
    <w:p w14:paraId="18410F14">
      <w:pPr>
        <w:wordWrap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17.1磋商文件发出后，招标人在规定的投标截止时间前可对磋商文件进行必要的修改和补充，并以更正公告形式在政采云平台 “更正公告”栏目予以公告，请各位供应商注意查看有关澄清内容，如不及时查看造成后果由供应商自负。磋商文件的修改、补充等内容作为磋商文件的组成部分，具有约束作用。</w:t>
      </w:r>
    </w:p>
    <w:p w14:paraId="6EEA19D7">
      <w:pPr>
        <w:wordWrap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17.2 为使供应商有充分的时间对竞争性磋商文件的修改部分进行分析、研究，采购代理机构有权推迟响应文件接收截止日期和招标时间，并将此变更在政采云平台以变更通知的形式予以公布或以书面通知所有购买竞争性磋商文件的供应商。 </w:t>
      </w:r>
    </w:p>
    <w:p w14:paraId="0F40E15A">
      <w:pPr>
        <w:wordWrap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17.3 采购代理机构发出的所有补充、修改和变更文件均作为竞争性磋商文件的组成部分，与竞争性磋商文件具有同等法律效力。</w:t>
      </w:r>
    </w:p>
    <w:p w14:paraId="79F46364">
      <w:pPr>
        <w:spacing w:line="400" w:lineRule="exact"/>
        <w:ind w:firstLine="486"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17.4 磋商文件的解释</w:t>
      </w:r>
    </w:p>
    <w:p w14:paraId="0B1C5632">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本磋商文件由招标人（或其委托的招标代理机构）负责解释。</w:t>
      </w:r>
    </w:p>
    <w:p w14:paraId="5C045D92">
      <w:pPr>
        <w:spacing w:line="400" w:lineRule="exact"/>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 </w:t>
      </w:r>
      <w:r>
        <w:rPr>
          <w:rFonts w:hint="eastAsia" w:ascii="仿宋" w:hAnsi="仿宋" w:eastAsia="仿宋" w:cs="仿宋"/>
          <w:b/>
          <w:color w:val="000000" w:themeColor="text1"/>
          <w:szCs w:val="21"/>
          <w:lang w:val="en-US" w:eastAsia="zh-CN"/>
          <w14:textFill>
            <w14:solidFill>
              <w14:schemeClr w14:val="tx1"/>
            </w14:solidFill>
          </w14:textFill>
        </w:rPr>
        <w:t xml:space="preserve">   </w:t>
      </w:r>
      <w:r>
        <w:rPr>
          <w:rFonts w:hint="eastAsia" w:ascii="仿宋" w:hAnsi="仿宋" w:eastAsia="仿宋" w:cs="仿宋"/>
          <w:b/>
          <w:color w:val="000000" w:themeColor="text1"/>
          <w:szCs w:val="21"/>
          <w:lang w:eastAsia="zh-CN"/>
          <w14:textFill>
            <w14:solidFill>
              <w14:schemeClr w14:val="tx1"/>
            </w14:solidFill>
          </w14:textFill>
        </w:rPr>
        <w:t>18. 磋商文件的发出</w:t>
      </w:r>
    </w:p>
    <w:p w14:paraId="4315ACC6">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18.1  磋商文件、磋商文件的澄清、修改、补充及招标答疑等均应报相关部门备案后，方可发出。</w:t>
      </w:r>
    </w:p>
    <w:p w14:paraId="3EB7B02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bookmarkStart w:id="43" w:name="_Toc469495726"/>
      <w:r>
        <w:rPr>
          <w:rFonts w:hint="eastAsia" w:ascii="仿宋" w:hAnsi="仿宋" w:eastAsia="仿宋" w:cs="仿宋"/>
          <w:b/>
          <w:color w:val="000000" w:themeColor="text1"/>
          <w:szCs w:val="21"/>
          <w:lang w:eastAsia="zh-CN"/>
          <w14:textFill>
            <w14:solidFill>
              <w14:schemeClr w14:val="tx1"/>
            </w14:solidFill>
          </w14:textFill>
        </w:rPr>
        <w:t xml:space="preserve">19. </w:t>
      </w:r>
      <w:r>
        <w:rPr>
          <w:rFonts w:hint="eastAsia" w:ascii="仿宋" w:hAnsi="仿宋" w:eastAsia="仿宋" w:cs="仿宋"/>
          <w:color w:val="000000" w:themeColor="text1"/>
          <w:szCs w:val="21"/>
          <w:lang w:eastAsia="zh-CN"/>
          <w14:textFill>
            <w14:solidFill>
              <w14:schemeClr w14:val="tx1"/>
            </w14:solidFill>
          </w14:textFill>
        </w:rPr>
        <w:t>凡需要设置样品情形时，必须明确是否需要随样品提交检测报告，并明确检测机构的要求、检测内容、中标样品封存等事项。（评标委员会无法判断样品是否合格且样品需要提供给第三方权威检测机构检测的,在供应商提供招标人认可的第三方权威检测机构检测报告后，评标委员会推荐的中标候选人方可生效，采购人或代理机构发布中标（成交）结果公告。</w:t>
      </w:r>
    </w:p>
    <w:p w14:paraId="5678E3C2">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磋商文件中应明确样品送检方式、检测费用支付方法、供应商在规定时间内无法提供第三方权威检测机构检测报告的处理方式。（采购人根据项目需求按上述要求自行描述）</w:t>
      </w:r>
    </w:p>
    <w:p w14:paraId="0492A997">
      <w:pPr>
        <w:spacing w:beforeLines="100" w:afterLines="100" w:line="440" w:lineRule="exact"/>
        <w:jc w:val="center"/>
        <w:outlineLvl w:val="2"/>
        <w:rPr>
          <w:rFonts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（三）响应文件的编制</w:t>
      </w:r>
      <w:bookmarkEnd w:id="43"/>
    </w:p>
    <w:p w14:paraId="07BE0EDB">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20. 投标的语言及度量衡单位</w:t>
      </w:r>
    </w:p>
    <w:p w14:paraId="6B5D6EF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20.1供应商提交的响应文件、技术文件和资料，以及供应商与招标人就有关投标的所有来往函电均应使用中文。响应文件中若有英文或其他语言文字的资料，应提供相应的中文翻译资料。对不同文本响应文件的解释发生异议的，以中文文本为准。</w:t>
      </w:r>
    </w:p>
    <w:p w14:paraId="545FD01D">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20.2除磋商文件中另有规定外，投标书所使用的度量衡均须采用法定计量单位。</w:t>
      </w:r>
    </w:p>
    <w:p w14:paraId="45D37A09">
      <w:pPr>
        <w:spacing w:line="400" w:lineRule="exact"/>
        <w:ind w:firstLine="480" w:firstLineChars="198"/>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21. 响应文件的组成</w:t>
      </w:r>
    </w:p>
    <w:p w14:paraId="14E37F97">
      <w:pPr>
        <w:spacing w:line="400" w:lineRule="exact"/>
        <w:ind w:firstLine="486"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资格证明文件和商务及技术文件两部分。</w:t>
      </w:r>
    </w:p>
    <w:p w14:paraId="776A55EA">
      <w:pPr>
        <w:spacing w:line="40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21.1资格证明文件（包括但不限于）</w:t>
      </w:r>
    </w:p>
    <w:p w14:paraId="17941769">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资格证明文件是证明供应商有资格参加投标和中标后有能力履行合同的文件，这些文件应能满足招标的要求，否则作无效投标处理。</w:t>
      </w:r>
    </w:p>
    <w:p w14:paraId="2135975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1、法人或者非法人组织的营业执照等证明文件复印件（须加盖本单位章）或自然人的身份证明复印件;</w:t>
      </w:r>
    </w:p>
    <w:p w14:paraId="74CC109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2、法定代表人资格证明书</w:t>
      </w:r>
    </w:p>
    <w:p w14:paraId="0D2A7ED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3、法定代表人授权书</w:t>
      </w:r>
    </w:p>
    <w:p w14:paraId="5648067A">
      <w:pPr>
        <w:spacing w:line="4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4、参加政府采购活动前3年内在经营活动中没有重大违法记录的书面声明;</w:t>
      </w:r>
    </w:p>
    <w:p w14:paraId="3AD4E06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5、投标保证金收据或投标担保函；</w:t>
      </w:r>
    </w:p>
    <w:p w14:paraId="238FA06B">
      <w:pPr>
        <w:spacing w:line="440" w:lineRule="exact"/>
        <w:ind w:firstLine="486"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r>
        <w:rPr>
          <w:rFonts w:hint="eastAsia" w:ascii="仿宋" w:hAnsi="仿宋" w:eastAsia="仿宋" w:cs="仿宋"/>
          <w:color w:val="000000" w:themeColor="text1"/>
          <w:szCs w:val="21"/>
          <w:lang w:eastAsia="zh-CN"/>
          <w14:textFill>
            <w14:solidFill>
              <w14:schemeClr w14:val="tx1"/>
            </w14:solidFill>
          </w14:textFill>
        </w:rPr>
        <w:t>、投标企业须提供供应商（被授权本单位在职人员）近6个月内任意1个月的有效社保证明。</w:t>
      </w:r>
    </w:p>
    <w:p w14:paraId="0E2E8938">
      <w:pPr>
        <w:spacing w:line="440" w:lineRule="exact"/>
        <w:ind w:firstLine="486"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7</w:t>
      </w:r>
      <w:r>
        <w:rPr>
          <w:rFonts w:hint="eastAsia" w:ascii="仿宋" w:hAnsi="仿宋" w:eastAsia="仿宋" w:cs="仿宋"/>
          <w:color w:val="000000" w:themeColor="text1"/>
          <w:szCs w:val="21"/>
          <w:lang w:eastAsia="zh-CN"/>
          <w14:textFill>
            <w14:solidFill>
              <w14:schemeClr w14:val="tx1"/>
            </w14:solidFill>
          </w14:textFill>
        </w:rPr>
        <w:t>、参加采购活动前三年内，在经营活动中没有重大违法记录，供应商须提供 “信用中国”网站（http://www.creditchina.gov.cn/）、“中国政府采购网”网站（http://www.ccgp.gov.cn）无违法违规行为的查询记录。</w:t>
      </w:r>
    </w:p>
    <w:p w14:paraId="7DBB0021">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8</w:t>
      </w:r>
      <w:r>
        <w:rPr>
          <w:rFonts w:hint="eastAsia" w:ascii="仿宋" w:hAnsi="仿宋" w:eastAsia="仿宋" w:cs="仿宋"/>
          <w:color w:val="000000" w:themeColor="text1"/>
          <w:szCs w:val="21"/>
          <w:lang w:eastAsia="zh-CN"/>
          <w14:textFill>
            <w14:solidFill>
              <w14:schemeClr w14:val="tx1"/>
            </w14:solidFill>
          </w14:textFill>
        </w:rPr>
        <w:t xml:space="preserve">、供应商须知资料表要求的其他资格证明文件。 </w:t>
      </w:r>
    </w:p>
    <w:p w14:paraId="63E1C3F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21.2 商务及技术文件（包括但不限于）</w:t>
      </w:r>
    </w:p>
    <w:p w14:paraId="51D11894">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1、投标函</w:t>
      </w:r>
    </w:p>
    <w:p w14:paraId="1932FCA5">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2、开标一览表</w:t>
      </w:r>
    </w:p>
    <w:p w14:paraId="22CD05E0">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3、投标分项报价表</w:t>
      </w:r>
    </w:p>
    <w:p w14:paraId="07E4B650">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4、技术规格偏离表</w:t>
      </w:r>
    </w:p>
    <w:p w14:paraId="25046D7F">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5、商务条款偏离表</w:t>
      </w:r>
    </w:p>
    <w:p w14:paraId="729B9DB2">
      <w:pPr>
        <w:spacing w:line="400" w:lineRule="exact"/>
        <w:ind w:firstLine="482" w:firstLineChars="199"/>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6、供应商基本情况表</w:t>
      </w:r>
    </w:p>
    <w:p w14:paraId="5A40B17D">
      <w:pPr>
        <w:spacing w:line="400" w:lineRule="exact"/>
        <w:ind w:firstLine="482" w:firstLineChars="199"/>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val="en-US" w:eastAsia="zh-CN"/>
          <w14:textFill>
            <w14:solidFill>
              <w14:schemeClr w14:val="tx1"/>
            </w14:solidFill>
          </w14:textFill>
        </w:rPr>
        <w:t>7、</w:t>
      </w:r>
      <w:r>
        <w:rPr>
          <w:rFonts w:hint="eastAsia" w:ascii="仿宋" w:hAnsi="仿宋" w:eastAsia="仿宋" w:cs="仿宋"/>
          <w:bCs/>
          <w:color w:val="000000" w:themeColor="text1"/>
          <w:szCs w:val="21"/>
          <w:lang w:eastAsia="zh-CN"/>
          <w14:textFill>
            <w14:solidFill>
              <w14:schemeClr w14:val="tx1"/>
            </w14:solidFill>
          </w14:textFill>
        </w:rPr>
        <w:t>近三年（20</w:t>
      </w:r>
      <w:r>
        <w:rPr>
          <w:rFonts w:hint="eastAsia" w:ascii="仿宋" w:hAnsi="仿宋" w:eastAsia="仿宋" w:cs="仿宋"/>
          <w:bCs/>
          <w:color w:val="000000" w:themeColor="text1"/>
          <w:szCs w:val="21"/>
          <w:lang w:val="en-US" w:eastAsia="zh-CN"/>
          <w14:textFill>
            <w14:solidFill>
              <w14:schemeClr w14:val="tx1"/>
            </w14:solidFill>
          </w14:textFill>
        </w:rPr>
        <w:t>22</w:t>
      </w:r>
      <w:r>
        <w:rPr>
          <w:rFonts w:hint="eastAsia" w:ascii="仿宋" w:hAnsi="仿宋" w:eastAsia="仿宋" w:cs="仿宋"/>
          <w:bCs/>
          <w:color w:val="000000" w:themeColor="text1"/>
          <w:szCs w:val="21"/>
          <w:lang w:eastAsia="zh-CN"/>
          <w14:textFill>
            <w14:solidFill>
              <w14:schemeClr w14:val="tx1"/>
            </w14:solidFill>
          </w14:textFill>
        </w:rPr>
        <w:t>年1月1日至今）类似项目业绩；</w:t>
      </w:r>
    </w:p>
    <w:p w14:paraId="3B0598BA">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val="en-US" w:eastAsia="zh-CN"/>
          <w14:textFill>
            <w14:solidFill>
              <w14:schemeClr w14:val="tx1"/>
            </w14:solidFill>
          </w14:textFill>
        </w:rPr>
        <w:t>8</w:t>
      </w:r>
      <w:r>
        <w:rPr>
          <w:rFonts w:hint="eastAsia" w:ascii="仿宋" w:hAnsi="仿宋" w:eastAsia="仿宋" w:cs="仿宋"/>
          <w:bCs/>
          <w:color w:val="000000" w:themeColor="text1"/>
          <w:szCs w:val="21"/>
          <w:lang w:eastAsia="zh-CN"/>
          <w14:textFill>
            <w14:solidFill>
              <w14:schemeClr w14:val="tx1"/>
            </w14:solidFill>
          </w14:textFill>
        </w:rPr>
        <w:t>、中小企业声明函(服务)</w:t>
      </w:r>
    </w:p>
    <w:p w14:paraId="36EE4FD1">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val="en-US" w:eastAsia="zh-CN"/>
          <w14:textFill>
            <w14:solidFill>
              <w14:schemeClr w14:val="tx1"/>
            </w14:solidFill>
          </w14:textFill>
        </w:rPr>
        <w:t>9</w:t>
      </w:r>
      <w:r>
        <w:rPr>
          <w:rFonts w:hint="eastAsia" w:ascii="仿宋" w:hAnsi="仿宋" w:eastAsia="仿宋" w:cs="仿宋"/>
          <w:bCs/>
          <w:color w:val="000000" w:themeColor="text1"/>
          <w:szCs w:val="21"/>
          <w:lang w:eastAsia="zh-CN"/>
          <w14:textFill>
            <w14:solidFill>
              <w14:schemeClr w14:val="tx1"/>
            </w14:solidFill>
          </w14:textFill>
        </w:rPr>
        <w:t>、《残疾人福利性单位声明函》</w:t>
      </w:r>
    </w:p>
    <w:p w14:paraId="19CC4DA4">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val="en-US" w:eastAsia="zh-CN"/>
          <w14:textFill>
            <w14:solidFill>
              <w14:schemeClr w14:val="tx1"/>
            </w14:solidFill>
          </w14:textFill>
        </w:rPr>
        <w:t>10</w:t>
      </w:r>
      <w:r>
        <w:rPr>
          <w:rFonts w:hint="eastAsia" w:ascii="仿宋" w:hAnsi="仿宋" w:eastAsia="仿宋" w:cs="仿宋"/>
          <w:bCs/>
          <w:color w:val="000000" w:themeColor="text1"/>
          <w:szCs w:val="21"/>
          <w:lang w:eastAsia="zh-CN"/>
          <w14:textFill>
            <w14:solidFill>
              <w14:schemeClr w14:val="tx1"/>
            </w14:solidFill>
          </w14:textFill>
        </w:rPr>
        <w:t>、评分标准和细则中技术部分证明材料</w:t>
      </w:r>
    </w:p>
    <w:p w14:paraId="4D38A3AF">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w:t>
      </w:r>
      <w:r>
        <w:rPr>
          <w:rFonts w:hint="eastAsia" w:ascii="仿宋" w:hAnsi="仿宋" w:eastAsia="仿宋" w:cs="仿宋"/>
          <w:bCs/>
          <w:color w:val="000000" w:themeColor="text1"/>
          <w:szCs w:val="21"/>
          <w:lang w:val="en-US" w:eastAsia="zh-CN"/>
          <w14:textFill>
            <w14:solidFill>
              <w14:schemeClr w14:val="tx1"/>
            </w14:solidFill>
          </w14:textFill>
        </w:rPr>
        <w:t>1</w:t>
      </w:r>
      <w:r>
        <w:rPr>
          <w:rFonts w:hint="eastAsia" w:ascii="仿宋" w:hAnsi="仿宋" w:eastAsia="仿宋" w:cs="仿宋"/>
          <w:bCs/>
          <w:color w:val="000000" w:themeColor="text1"/>
          <w:szCs w:val="21"/>
          <w:lang w:eastAsia="zh-CN"/>
          <w14:textFill>
            <w14:solidFill>
              <w14:schemeClr w14:val="tx1"/>
            </w14:solidFill>
          </w14:textFill>
        </w:rPr>
        <w:t>、评分标准和细则中技术部分证明材料（格式自拟）</w:t>
      </w:r>
    </w:p>
    <w:p w14:paraId="6520A3FA">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w:t>
      </w:r>
      <w:r>
        <w:rPr>
          <w:rFonts w:hint="eastAsia" w:ascii="仿宋" w:hAnsi="仿宋" w:eastAsia="仿宋" w:cs="仿宋"/>
          <w:bCs/>
          <w:color w:val="000000" w:themeColor="text1"/>
          <w:szCs w:val="21"/>
          <w:lang w:val="en-US" w:eastAsia="zh-CN"/>
          <w14:textFill>
            <w14:solidFill>
              <w14:schemeClr w14:val="tx1"/>
            </w14:solidFill>
          </w14:textFill>
        </w:rPr>
        <w:t>2</w:t>
      </w:r>
      <w:r>
        <w:rPr>
          <w:rFonts w:hint="eastAsia" w:ascii="仿宋" w:hAnsi="仿宋" w:eastAsia="仿宋" w:cs="仿宋"/>
          <w:bCs/>
          <w:color w:val="000000" w:themeColor="text1"/>
          <w:szCs w:val="21"/>
          <w:lang w:eastAsia="zh-CN"/>
          <w14:textFill>
            <w14:solidFill>
              <w14:schemeClr w14:val="tx1"/>
            </w14:solidFill>
          </w14:textFill>
        </w:rPr>
        <w:t>、供应商认为有必要提供的其他证明材料（格式自拟）</w:t>
      </w:r>
    </w:p>
    <w:p w14:paraId="082F12EA">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u w:val="single"/>
          <w:lang w:eastAsia="zh-CN"/>
          <w14:textFill>
            <w14:solidFill>
              <w14:schemeClr w14:val="tx1"/>
            </w14:solidFill>
          </w14:textFill>
        </w:rPr>
        <w:t>注：以上材料须逐页加盖单位公章。</w:t>
      </w:r>
    </w:p>
    <w:p w14:paraId="02BDE99D">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21.3响应文件的要求</w:t>
      </w:r>
    </w:p>
    <w:p w14:paraId="16EDC58F">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供应商应仔细阅读磋商文件的所有内容，按照磋商文件的要求详细编制响应文件，所提交的全部资料必须真实有效，并且要保证字迹清晰易于辨认。响应文件应对磋商文件实质性内容作出响应，否则按无效标处理。</w:t>
      </w:r>
    </w:p>
    <w:p w14:paraId="21AD0645">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（2）响应文件格式应按本磋商文件第六章格式要求编制，不得对磋商文件格式进行增删更改，否则按无效标处理。</w:t>
      </w:r>
    </w:p>
    <w:p w14:paraId="035C9AC7">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（3）对磋商文件格式可更改的例外情况：磋商文件第六章附件格式要求中明确规定表格中行数不够用时可按相同格式增加行数，其他一切内容和格式不得更改。 </w:t>
      </w:r>
    </w:p>
    <w:p w14:paraId="74954B0D">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（4）响应文件为电子响应文件，电子响应文件按“政采云供应商项目采购-电子招投标操作指南”及本磋商文件要求制作、加密传输。</w:t>
      </w:r>
    </w:p>
    <w:p w14:paraId="784AC6DD">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（5）响应文件未在投标截止时间前完成传输的，视为响应文件撤回；响应文件未按时解密也未提供备份响应文件的，亦视为响应文件撤回。</w:t>
      </w:r>
    </w:p>
    <w:p w14:paraId="6424B18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22</w:t>
      </w:r>
      <w:r>
        <w:rPr>
          <w:rFonts w:hint="eastAsia" w:ascii="仿宋" w:hAnsi="仿宋" w:eastAsia="仿宋" w:cs="仿宋"/>
          <w:color w:val="000000" w:themeColor="text1"/>
          <w:szCs w:val="21"/>
          <w:lang w:eastAsia="zh-CN"/>
          <w14:textFill>
            <w14:solidFill>
              <w14:schemeClr w14:val="tx1"/>
            </w14:solidFill>
          </w14:textFill>
        </w:rPr>
        <w:t>.</w:t>
      </w:r>
      <w:r>
        <w:rPr>
          <w:rFonts w:hint="eastAsia" w:ascii="仿宋" w:hAnsi="仿宋" w:eastAsia="仿宋" w:cs="仿宋"/>
          <w:b/>
          <w:color w:val="000000" w:themeColor="text1"/>
          <w:szCs w:val="21"/>
          <w:lang w:eastAsia="zh-CN"/>
          <w14:textFill>
            <w14:solidFill>
              <w14:schemeClr w14:val="tx1"/>
            </w14:solidFill>
          </w14:textFill>
        </w:rPr>
        <w:t>投标报价</w:t>
      </w:r>
    </w:p>
    <w:p w14:paraId="3555905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22.1投标报价文件中的单价和总价全部采用人民币表示。</w:t>
      </w:r>
    </w:p>
    <w:p w14:paraId="1E5C28D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22.2投标报价表上应清楚地标明供应商拟提供货物/服务的名称、技术要求、数量、单价和总价。</w:t>
      </w:r>
    </w:p>
    <w:p w14:paraId="07EE808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22.3供应商只允许有一个方案、一个报价。</w:t>
      </w:r>
    </w:p>
    <w:p w14:paraId="3313E539">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22.4供应商应按“采购内容及服务需求”所列货物/服务逐项进行单价报价，并最终按货物总量乘以货物/服务单价报总价，不得采用总价下浮的方式进行报价。综合单价包括：管理费、利润、风险费用、代理费、验收、培训及后期服务及国家对中标单位征收的各种税费等所有一切费用，综合单价今后将不作任何调整。</w:t>
      </w:r>
    </w:p>
    <w:p w14:paraId="21C1C05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22.5投标报价的价格是货物/服务交货地验收价格，其总价即为履行合同的综合单位。</w:t>
      </w:r>
    </w:p>
    <w:p w14:paraId="6A0AA23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22.6服务需求中规定的全部费用应包括在投标价格中。响应文件报价为含税价，招标人不再为此次招标支付任何费用。</w:t>
      </w:r>
    </w:p>
    <w:p w14:paraId="5C1082BC">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22.7投标报价应由法定代表人或被授权人签署。</w:t>
      </w:r>
    </w:p>
    <w:p w14:paraId="3EAFE697">
      <w:pPr>
        <w:spacing w:line="440" w:lineRule="exact"/>
        <w:ind w:firstLine="486"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22.8</w:t>
      </w:r>
      <w:r>
        <w:rPr>
          <w:rFonts w:hint="eastAsia" w:ascii="仿宋" w:hAnsi="仿宋" w:eastAsia="仿宋" w:cs="仿宋"/>
          <w:b/>
          <w:color w:val="000000" w:themeColor="text1"/>
          <w:szCs w:val="21"/>
          <w:lang w:eastAsia="zh-CN"/>
          <w14:textFill>
            <w14:solidFill>
              <w14:schemeClr w14:val="tx1"/>
            </w14:solidFill>
          </w14:textFill>
        </w:rPr>
        <w:t>供应商投标总价，不得高于本次招标设置的最高限价，</w:t>
      </w:r>
      <w:r>
        <w:rPr>
          <w:rFonts w:hint="eastAsia" w:ascii="仿宋" w:hAnsi="仿宋" w:eastAsia="仿宋" w:cs="仿宋"/>
          <w:b/>
          <w:bCs/>
          <w:color w:val="000000" w:themeColor="text1"/>
          <w:szCs w:val="21"/>
          <w:lang w:eastAsia="zh-CN"/>
          <w14:textFill>
            <w14:solidFill>
              <w14:schemeClr w14:val="tx1"/>
            </w14:solidFill>
          </w14:textFill>
        </w:rPr>
        <w:t>否则将作为无效投标处理。</w:t>
      </w:r>
    </w:p>
    <w:p w14:paraId="0C9DDBFD">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22.9如响应文件中未列明全面实现投标货物/服务功能而必须配置的配套或辅助设施及相应技术措施的费用，这些费用将被视为已包含在总投标价中。</w:t>
      </w:r>
    </w:p>
    <w:p w14:paraId="598E701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22.10总投标价中不得包含磋商文件要求以外的内容，否则，在评标时不予核减，但在授予合同时，招标人有权将这部分价格从其中标价格中扣除。</w:t>
      </w:r>
    </w:p>
    <w:p w14:paraId="6B191C0C">
      <w:pPr>
        <w:spacing w:line="440" w:lineRule="exact"/>
        <w:ind w:firstLine="465" w:firstLineChars="192"/>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22.11总投标价中不得缺漏磋商文件所要求的内容，否则，评标时将有效投标中该项内容的最高价计入其评标总价，但在授予合同时，缺漏项目的报价视作已含在其他项目的报价中，这些项目将作为免费赠送而包含在合同内。    </w:t>
      </w:r>
    </w:p>
    <w:p w14:paraId="572B89D8">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23. 投标有效期</w:t>
      </w:r>
    </w:p>
    <w:p w14:paraId="58616C59">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23.1 除供应商须知前附表另有规定外，投标有效期为60天。</w:t>
      </w:r>
    </w:p>
    <w:p w14:paraId="4B96AB5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23.2在投标有效期内，供应商撤销或修改其响应文件的，应承担磋商文件和法律规定的责任。</w:t>
      </w:r>
    </w:p>
    <w:p w14:paraId="5786E39F">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23.3出现特殊情况需要延长投标有效期的，招标人以书面形式通知所有供应商延长投标有效期。供应商同意延长的，应相应延长其投标保证金的有效期，但不得要求或被允许修改或撤销其响应文件；供应商拒绝延长的，其投标失效，但供应商有权收回其投标保证金。</w:t>
      </w:r>
    </w:p>
    <w:p w14:paraId="4F9C3593">
      <w:pPr>
        <w:spacing w:line="440" w:lineRule="exact"/>
        <w:ind w:firstLine="465" w:firstLineChars="192"/>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24. 投标保证金</w:t>
      </w:r>
    </w:p>
    <w:p w14:paraId="074FBEFE">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24.1供应商须知前附表规定递交投标保证金的，供应商在递交响应文件的同时，应按供应商须知前附表规定的金额、担保形式和第六部分“响应文件格式”规定的投标保证金格式递交投标保证金，并作为其响应文件的组成部分。供应商不按要求提交投标保证金的，评标委员会将否决其投标。</w:t>
      </w:r>
    </w:p>
    <w:p w14:paraId="79CE7EC9">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24.2自成交通知书发出之日起5个工作日内退还未成交供应商的投标保证金，自政府采购合同签订之日起5个工作日内退还中标人的投标保证金。</w:t>
      </w:r>
    </w:p>
    <w:p w14:paraId="6186FE04">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24.3有下列情形之一的，投标保证金将不予退还： </w:t>
      </w:r>
    </w:p>
    <w:p w14:paraId="6D2E29BD">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（1）供应商在规定的投标有效期内撤回或修改其响应文件；</w:t>
      </w:r>
    </w:p>
    <w:p w14:paraId="5024306A">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（2）成交通知书发出后三十天内，中标人无正当理由拒签合同协议书或未按磋商文件规定提交履约担保。</w:t>
      </w:r>
    </w:p>
    <w:p w14:paraId="19D44FC8">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（3）提供虚假材料谋取中标的；</w:t>
      </w:r>
    </w:p>
    <w:p w14:paraId="08390D98">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（4）经查实属于陪标、串通投标的等。</w:t>
      </w:r>
    </w:p>
    <w:p w14:paraId="3FE8AC46">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bookmarkStart w:id="44" w:name="_Toc469495727"/>
      <w:r>
        <w:rPr>
          <w:rFonts w:hint="eastAsia" w:ascii="仿宋" w:hAnsi="仿宋" w:eastAsia="仿宋" w:cs="仿宋"/>
          <w:color w:val="000000" w:themeColor="text1"/>
          <w:szCs w:val="21"/>
          <w:lang w:eastAsia="zh-CN"/>
          <w14:textFill>
            <w14:solidFill>
              <w14:schemeClr w14:val="tx1"/>
            </w14:solidFill>
          </w14:textFill>
        </w:rPr>
        <w:t>24.4投标保证金按供应商须知前附表第13条规定执行。</w:t>
      </w:r>
    </w:p>
    <w:p w14:paraId="0A39C75D">
      <w:pPr>
        <w:pStyle w:val="2"/>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（四）</w:t>
      </w:r>
      <w:bookmarkEnd w:id="44"/>
      <w:r>
        <w:rPr>
          <w:rFonts w:hint="eastAsia" w:ascii="仿宋" w:hAnsi="仿宋" w:eastAsia="仿宋" w:cs="仿宋"/>
          <w:color w:val="000000" w:themeColor="text1"/>
          <w:sz w:val="28"/>
          <w:szCs w:val="28"/>
          <w:lang w:eastAsia="zh-CN"/>
          <w14:textFill>
            <w14:solidFill>
              <w14:schemeClr w14:val="tx1"/>
            </w14:solidFill>
          </w14:textFill>
        </w:rPr>
        <w:t>响应文件的制作、上传及递交要求</w:t>
      </w:r>
    </w:p>
    <w:p w14:paraId="5467BE2D">
      <w:pPr>
        <w:snapToGrid w:val="0"/>
        <w:spacing w:line="360" w:lineRule="auto"/>
        <w:ind w:firstLine="486" w:firstLineChars="20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25.响应文件的制作要求</w:t>
      </w:r>
    </w:p>
    <w:p w14:paraId="46E6FA66">
      <w:pPr>
        <w:pStyle w:val="5"/>
        <w:snapToGrid w:val="0"/>
        <w:spacing w:line="360" w:lineRule="auto"/>
        <w:rPr>
          <w:rFonts w:ascii="仿宋" w:hAnsi="仿宋" w:eastAsia="仿宋" w:cs="仿宋"/>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1）供应商应按照响应文件组成内容及项目招标需求和新疆政府采购云平台要求制作响应文件，不按磋商文件和新疆政府采购云平台要求制作响应文件的将视情况处理（拒收等），由此产生的责任由供应商自行承担。</w:t>
      </w:r>
    </w:p>
    <w:p w14:paraId="57F44F6F">
      <w:pPr>
        <w:pStyle w:val="5"/>
        <w:snapToGrid w:val="0"/>
        <w:spacing w:line="360" w:lineRule="auto"/>
        <w:ind w:firstLine="486" w:firstLineChars="200"/>
        <w:rPr>
          <w:rFonts w:ascii="仿宋" w:hAnsi="仿宋" w:eastAsia="仿宋" w:cs="仿宋"/>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电子响应文件部分：供应商应根据“政采云供应商项目采购-电子招投标操作指南”及本磋商文件规定的格式和顺序编制电子响应文件并进行关联定位。本文件《第六章 响应文件格式》中有提供格式的，供应商应按照格式进行编制（格式中要求提供相关证明材料的还需后附相关证明材料），并按格式要求在指定位置根据要求进行签章，否则视为未提供；本文件《第六部分响应文件格式》未提供格式的，请供应商自行拟定格式，并加盖单位公章，否则视为未提供。</w:t>
      </w:r>
    </w:p>
    <w:p w14:paraId="6AE50BA3">
      <w:pPr>
        <w:pStyle w:val="5"/>
        <w:snapToGrid w:val="0"/>
        <w:spacing w:line="360" w:lineRule="auto"/>
        <w:ind w:firstLine="486" w:firstLineChars="200"/>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备份电子响应文件：通过“政采云”平台电子投标工具制作响应文件所产生的备份文件。</w:t>
      </w:r>
    </w:p>
    <w:p w14:paraId="156E783D">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（2）供应商应对所提供的全部资料的真实性、有效性承担法律责任，电子响应文件中所须加盖公章部分均采用CA签章。</w:t>
      </w:r>
    </w:p>
    <w:p w14:paraId="63C9F249">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（3）响应文件以及供应商与采购组织机构就有关投标事宜的所有来往函电，均应以中文汉语书写。除签章、盖章、专用名称等特殊情形外，以中文汉语以外的文字表述的响应文件视同未提供。</w:t>
      </w:r>
    </w:p>
    <w:p w14:paraId="2B513373">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（4）投标计量单位，磋商文件已有明确规定的，使用磋商文件规定的计量单位；磋商文件没有规定的，应采用中华人民共和国法定计量单位（货币单位：人民币元）。</w:t>
      </w:r>
    </w:p>
    <w:p w14:paraId="25F74B4E">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（5）若供应商不按磋商文件的要求提供资格审查材料，其风险由供应商自行承担。</w:t>
      </w:r>
    </w:p>
    <w:p w14:paraId="64E3F8F4">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（6）与本次投标无关的内容请不要制作在内，确保响应文件有针对性、简洁明了。</w:t>
      </w:r>
    </w:p>
    <w:p w14:paraId="69DD1D97">
      <w:pPr>
        <w:snapToGrid w:val="0"/>
        <w:spacing w:line="360" w:lineRule="auto"/>
        <w:ind w:firstLine="486" w:firstLineChars="20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26.响应文件的上传</w:t>
      </w:r>
    </w:p>
    <w:p w14:paraId="2ECC9923">
      <w:pPr>
        <w:pStyle w:val="5"/>
        <w:snapToGrid w:val="0"/>
        <w:spacing w:line="360" w:lineRule="auto"/>
        <w:rPr>
          <w:rFonts w:ascii="仿宋" w:hAnsi="仿宋" w:eastAsia="仿宋" w:cs="仿宋"/>
          <w:b/>
          <w:bCs/>
          <w:color w:val="000000" w:themeColor="text1"/>
          <w:szCs w:val="24"/>
          <w:lang w:eastAsia="zh-CN"/>
          <w14:textFill>
            <w14:solidFill>
              <w14:schemeClr w14:val="tx1"/>
            </w14:solidFill>
          </w14:textFill>
        </w:rPr>
      </w:pPr>
      <w:r>
        <w:rPr>
          <w:rFonts w:hint="eastAsia" w:ascii="仿宋" w:hAnsi="仿宋" w:eastAsia="仿宋" w:cs="仿宋"/>
          <w:b/>
          <w:bCs/>
          <w:color w:val="000000" w:themeColor="text1"/>
          <w:szCs w:val="24"/>
          <w:lang w:eastAsia="zh-CN"/>
          <w14:textFill>
            <w14:solidFill>
              <w14:schemeClr w14:val="tx1"/>
            </w14:solidFill>
          </w14:textFill>
        </w:rPr>
        <w:t>（1）</w:t>
      </w:r>
      <w:r>
        <w:rPr>
          <w:rFonts w:hint="eastAsia" w:ascii="仿宋" w:hAnsi="仿宋" w:eastAsia="仿宋" w:cs="仿宋"/>
          <w:b/>
          <w:bCs/>
          <w:color w:val="000000" w:themeColor="text1"/>
          <w:szCs w:val="24"/>
          <w:lang w:eastAsia="zh-CN" w:bidi="zh-CN"/>
          <w14:textFill>
            <w14:solidFill>
              <w14:schemeClr w14:val="tx1"/>
            </w14:solidFill>
          </w14:textFill>
        </w:rPr>
        <w:t>电子加密响应文件（“.jmbs”格式）</w:t>
      </w:r>
      <w:r>
        <w:rPr>
          <w:rFonts w:hint="eastAsia" w:ascii="仿宋" w:hAnsi="仿宋" w:eastAsia="仿宋" w:cs="仿宋"/>
          <w:b/>
          <w:bCs/>
          <w:color w:val="000000" w:themeColor="text1"/>
          <w:szCs w:val="24"/>
          <w:lang w:eastAsia="zh-CN"/>
          <w14:textFill>
            <w14:solidFill>
              <w14:schemeClr w14:val="tx1"/>
            </w14:solidFill>
          </w14:textFill>
        </w:rPr>
        <w:t>：</w:t>
      </w:r>
    </w:p>
    <w:p w14:paraId="0B5B4CC3">
      <w:pPr>
        <w:pStyle w:val="5"/>
        <w:snapToGrid w:val="0"/>
        <w:spacing w:line="360" w:lineRule="auto"/>
        <w:ind w:firstLine="607" w:firstLineChars="250"/>
        <w:rPr>
          <w:rFonts w:ascii="仿宋" w:hAnsi="仿宋" w:eastAsia="仿宋" w:cs="仿宋"/>
          <w:bCs/>
          <w:color w:val="000000" w:themeColor="text1"/>
          <w:szCs w:val="24"/>
          <w:lang w:eastAsia="zh-CN" w:bidi="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a.</w:t>
      </w:r>
      <w:r>
        <w:rPr>
          <w:rFonts w:hint="eastAsia" w:ascii="仿宋" w:hAnsi="仿宋" w:eastAsia="仿宋" w:cs="仿宋"/>
          <w:bCs/>
          <w:color w:val="000000" w:themeColor="text1"/>
          <w:szCs w:val="24"/>
          <w:lang w:eastAsia="zh-CN"/>
          <w14:textFill>
            <w14:solidFill>
              <w14:schemeClr w14:val="tx1"/>
            </w14:solidFill>
          </w14:textFill>
        </w:rPr>
        <w:t xml:space="preserve"> </w:t>
      </w:r>
      <w:r>
        <w:rPr>
          <w:rFonts w:hint="eastAsia" w:ascii="仿宋" w:hAnsi="仿宋" w:eastAsia="仿宋" w:cs="仿宋"/>
          <w:bCs/>
          <w:color w:val="000000" w:themeColor="text1"/>
          <w:szCs w:val="24"/>
          <w:lang w:eastAsia="zh-CN" w:bidi="zh-CN"/>
          <w14:textFill>
            <w14:solidFill>
              <w14:schemeClr w14:val="tx1"/>
            </w14:solidFill>
          </w14:textFill>
        </w:rPr>
        <w:t>供应商应在投标截止时间前将电子加密响应文件成功上传递交至新疆政府采购云平台，否则投标无效；</w:t>
      </w:r>
    </w:p>
    <w:p w14:paraId="7A466FD4">
      <w:pPr>
        <w:pStyle w:val="5"/>
        <w:snapToGrid w:val="0"/>
        <w:spacing w:line="360" w:lineRule="auto"/>
        <w:ind w:firstLine="607" w:firstLineChars="250"/>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b.供应商成功上传电子加密响应文件后，可自行打印响应文件接收回执。</w:t>
      </w:r>
    </w:p>
    <w:p w14:paraId="5FC974A2">
      <w:pPr>
        <w:pStyle w:val="5"/>
        <w:snapToGrid w:val="0"/>
        <w:spacing w:line="360" w:lineRule="auto"/>
        <w:rPr>
          <w:rFonts w:ascii="仿宋" w:hAnsi="仿宋" w:eastAsia="仿宋" w:cs="仿宋"/>
          <w:b/>
          <w:bCs/>
          <w:color w:val="000000" w:themeColor="text1"/>
          <w:szCs w:val="24"/>
          <w:lang w:eastAsia="zh-CN" w:bidi="zh-CN"/>
          <w14:textFill>
            <w14:solidFill>
              <w14:schemeClr w14:val="tx1"/>
            </w14:solidFill>
          </w14:textFill>
        </w:rPr>
      </w:pPr>
      <w:r>
        <w:rPr>
          <w:rFonts w:hint="eastAsia" w:ascii="仿宋" w:hAnsi="仿宋" w:eastAsia="仿宋" w:cs="仿宋"/>
          <w:b/>
          <w:bCs/>
          <w:color w:val="000000" w:themeColor="text1"/>
          <w:szCs w:val="24"/>
          <w:lang w:eastAsia="zh-CN"/>
          <w14:textFill>
            <w14:solidFill>
              <w14:schemeClr w14:val="tx1"/>
            </w14:solidFill>
          </w14:textFill>
        </w:rPr>
        <w:t>（2）</w:t>
      </w:r>
      <w:r>
        <w:rPr>
          <w:rFonts w:hint="eastAsia" w:ascii="仿宋" w:hAnsi="仿宋" w:eastAsia="仿宋" w:cs="仿宋"/>
          <w:b/>
          <w:bCs/>
          <w:color w:val="000000" w:themeColor="text1"/>
          <w:szCs w:val="24"/>
          <w:lang w:eastAsia="zh-CN" w:bidi="zh-CN"/>
          <w14:textFill>
            <w14:solidFill>
              <w14:schemeClr w14:val="tx1"/>
            </w14:solidFill>
          </w14:textFill>
        </w:rPr>
        <w:t>备份响应文件（“.bfbs”格式）：</w:t>
      </w:r>
    </w:p>
    <w:p w14:paraId="7BEE330B">
      <w:pPr>
        <w:pStyle w:val="5"/>
        <w:snapToGrid w:val="0"/>
        <w:spacing w:line="360" w:lineRule="auto"/>
        <w:ind w:firstLine="607" w:firstLineChars="250"/>
        <w:rPr>
          <w:rFonts w:ascii="仿宋" w:hAnsi="仿宋" w:eastAsia="仿宋" w:cs="仿宋"/>
          <w:color w:val="000000" w:themeColor="text1"/>
          <w:szCs w:val="24"/>
          <w:lang w:eastAsia="zh-CN" w:bidi="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a.供应商可以将备份响应文件打包压缩并加密，压缩包命名为“XX单位备份响应文件”，加密密码由供应商自行保管；送达时间以采购代理机构实际接收时间为准。</w:t>
      </w:r>
      <w:r>
        <w:rPr>
          <w:rFonts w:hint="eastAsia" w:ascii="仿宋" w:hAnsi="仿宋" w:eastAsia="仿宋" w:cs="仿宋"/>
          <w:color w:val="000000" w:themeColor="text1"/>
          <w:szCs w:val="24"/>
          <w:lang w:eastAsia="zh-CN" w:bidi="zh-CN"/>
          <w14:textFill>
            <w14:solidFill>
              <w14:schemeClr w14:val="tx1"/>
            </w14:solidFill>
          </w14:textFill>
        </w:rPr>
        <w:t>“备份响应文件”以投标截止时间前指定接收邮箱最终收到的文件为准，逾期或未按要求提供的视为未提供，建议供应商提前1日办理邮件提供事宜（接收人邮箱：</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"mailto:1207446769@qq.com，接收人：陈加轲，电话：15157655122"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Cs w:val="24"/>
          <w:u w:val="single"/>
          <w:lang w:eastAsia="zh-CN" w:bidi="zh-CN"/>
          <w14:textFill>
            <w14:solidFill>
              <w14:schemeClr w14:val="tx1"/>
            </w14:solidFill>
          </w14:textFill>
        </w:rPr>
        <w:t>245291818@qq.com</w:t>
      </w:r>
      <w:r>
        <w:rPr>
          <w:rStyle w:val="19"/>
          <w:rFonts w:hint="eastAsia" w:ascii="仿宋" w:hAnsi="仿宋" w:eastAsia="仿宋" w:cs="仿宋"/>
          <w:color w:val="000000" w:themeColor="text1"/>
          <w:szCs w:val="24"/>
          <w:lang w:eastAsia="zh-CN" w:bidi="zh-CN"/>
          <w14:textFill>
            <w14:solidFill>
              <w14:schemeClr w14:val="tx1"/>
            </w14:solidFill>
          </w14:textFill>
        </w:rPr>
        <w:t>，接收人：</w:t>
      </w:r>
      <w:r>
        <w:rPr>
          <w:rFonts w:hint="eastAsia" w:ascii="仿宋" w:hAnsi="仿宋" w:eastAsia="仿宋" w:cs="仿宋"/>
          <w:color w:val="000000" w:themeColor="text1"/>
          <w:szCs w:val="24"/>
          <w:u w:val="single"/>
          <w:lang w:eastAsia="zh-CN" w:bidi="zh-CN"/>
          <w14:textFill>
            <w14:solidFill>
              <w14:schemeClr w14:val="tx1"/>
            </w14:solidFill>
          </w14:textFill>
        </w:rPr>
        <w:t>银先生</w:t>
      </w:r>
      <w:r>
        <w:rPr>
          <w:rStyle w:val="19"/>
          <w:rFonts w:hint="eastAsia" w:ascii="仿宋" w:hAnsi="仿宋" w:eastAsia="仿宋" w:cs="仿宋"/>
          <w:color w:val="000000" w:themeColor="text1"/>
          <w:szCs w:val="24"/>
          <w:lang w:eastAsia="zh-CN" w:bidi="zh-CN"/>
          <w14:textFill>
            <w14:solidFill>
              <w14:schemeClr w14:val="tx1"/>
            </w14:solidFill>
          </w14:textFill>
        </w:rPr>
        <w:t>，电话：</w:t>
      </w:r>
      <w:r>
        <w:rPr>
          <w:rFonts w:hint="eastAsia" w:ascii="仿宋" w:hAnsi="仿宋" w:eastAsia="仿宋" w:cs="仿宋"/>
          <w:color w:val="000000" w:themeColor="text1"/>
          <w:szCs w:val="24"/>
          <w:u w:val="single"/>
          <w:lang w:eastAsia="zh-CN" w:bidi="zh-CN"/>
          <w14:textFill>
            <w14:solidFill>
              <w14:schemeClr w14:val="tx1"/>
            </w14:solidFill>
          </w14:textFill>
        </w:rPr>
        <w:t>1</w:t>
      </w:r>
      <w:r>
        <w:rPr>
          <w:rFonts w:hint="eastAsia" w:ascii="仿宋" w:hAnsi="仿宋" w:eastAsia="仿宋" w:cs="仿宋"/>
          <w:color w:val="000000" w:themeColor="text1"/>
          <w:szCs w:val="24"/>
          <w:u w:val="single"/>
          <w:lang w:eastAsia="zh-CN" w:bidi="zh-CN"/>
          <w14:textFill>
            <w14:solidFill>
              <w14:schemeClr w14:val="tx1"/>
            </w14:solidFill>
          </w14:textFill>
        </w:rPr>
        <w:fldChar w:fldCharType="end"/>
      </w:r>
      <w:r>
        <w:rPr>
          <w:rFonts w:hint="eastAsia" w:ascii="仿宋" w:hAnsi="仿宋" w:eastAsia="仿宋" w:cs="仿宋"/>
          <w:color w:val="000000" w:themeColor="text1"/>
          <w:szCs w:val="24"/>
          <w:u w:val="single"/>
          <w:lang w:val="en-US" w:eastAsia="zh-CN" w:bidi="zh-CN"/>
          <w14:textFill>
            <w14:solidFill>
              <w14:schemeClr w14:val="tx1"/>
            </w14:solidFill>
          </w14:textFill>
        </w:rPr>
        <w:t>8809088695</w:t>
      </w:r>
      <w:r>
        <w:rPr>
          <w:rFonts w:hint="eastAsia" w:ascii="仿宋" w:hAnsi="仿宋" w:eastAsia="仿宋" w:cs="仿宋"/>
          <w:color w:val="000000" w:themeColor="text1"/>
          <w:szCs w:val="24"/>
          <w:lang w:eastAsia="zh-CN" w:bidi="zh-CN"/>
          <w14:textFill>
            <w14:solidFill>
              <w14:schemeClr w14:val="tx1"/>
            </w14:solidFill>
          </w14:textFill>
        </w:rPr>
        <w:t>）；</w:t>
      </w:r>
    </w:p>
    <w:p w14:paraId="26450E94">
      <w:pPr>
        <w:pStyle w:val="5"/>
        <w:snapToGrid w:val="0"/>
        <w:spacing w:line="360" w:lineRule="auto"/>
        <w:ind w:firstLine="607" w:firstLineChars="250"/>
        <w:rPr>
          <w:rFonts w:ascii="仿宋" w:hAnsi="仿宋" w:eastAsia="仿宋" w:cs="仿宋"/>
          <w:bCs/>
          <w:color w:val="000000" w:themeColor="text1"/>
          <w:szCs w:val="24"/>
          <w:lang w:eastAsia="zh-CN" w:bidi="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b.通过“新疆政府采购云平台”成功上传递交的“电子加密响应文件”已按时解密的，“备份响应文件”自动失效。投标截止时间前，投标供应商仅递交了“备份响应文件”而未将“电子加密响应文件”成功上传至“政府采购云平台”的，投标无效。</w:t>
      </w:r>
    </w:p>
    <w:p w14:paraId="7DBCF905">
      <w:pPr>
        <w:snapToGrid w:val="0"/>
        <w:spacing w:line="360" w:lineRule="auto"/>
        <w:ind w:firstLine="486" w:firstLineChars="20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27.</w:t>
      </w:r>
      <w:r>
        <w:rPr>
          <w:rFonts w:hint="eastAsia" w:ascii="仿宋" w:hAnsi="仿宋" w:eastAsia="仿宋" w:cs="仿宋"/>
          <w:b/>
          <w:color w:val="000000" w:themeColor="text1"/>
          <w:lang w:eastAsia="zh-CN"/>
          <w14:textFill>
            <w14:solidFill>
              <w14:schemeClr w14:val="tx1"/>
            </w14:solidFill>
          </w14:textFill>
        </w:rPr>
        <w:t>响应文件的递交要求</w:t>
      </w:r>
    </w:p>
    <w:p w14:paraId="572AE00D">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（1）供应商须按照磋商文件和政采云平台的要求编制并加密响应文件。在响应文件递交截止时间以前完成响应文件的传输递交，截止时间后递交的响应文件，将被拒收。</w:t>
      </w:r>
    </w:p>
    <w:p w14:paraId="6AAFDEF0">
      <w:pPr>
        <w:tabs>
          <w:tab w:val="left" w:pos="1418"/>
        </w:tabs>
        <w:autoSpaceDE w:val="0"/>
        <w:autoSpaceDN w:val="0"/>
        <w:adjustRightInd w:val="0"/>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（2）备份电子响应文件必须在投标截止时间前送达指定的投标地点。备份电子响应文件在截止时间后提交，采购组织机构将拒绝接收。</w:t>
      </w:r>
    </w:p>
    <w:p w14:paraId="1B9CB742">
      <w:pPr>
        <w:tabs>
          <w:tab w:val="left" w:pos="1418"/>
        </w:tabs>
        <w:autoSpaceDE w:val="0"/>
        <w:autoSpaceDN w:val="0"/>
        <w:adjustRightInd w:val="0"/>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（3）如有特殊情况，采购组织机构延长截止时间和开标时间，采购组织机构和供应商的权利和义务将受到新的截止时间和开标时间的约束。</w:t>
      </w:r>
    </w:p>
    <w:p w14:paraId="3A70E4E3">
      <w:pPr>
        <w:snapToGrid w:val="0"/>
        <w:spacing w:line="360" w:lineRule="auto"/>
        <w:ind w:firstLine="486"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28．响应文件的补充、修改与撤回</w:t>
      </w:r>
    </w:p>
    <w:p w14:paraId="3AB11F30">
      <w:pPr>
        <w:tabs>
          <w:tab w:val="left" w:pos="960"/>
          <w:tab w:val="left" w:pos="1418"/>
        </w:tabs>
        <w:autoSpaceDE w:val="0"/>
        <w:autoSpaceDN w:val="0"/>
        <w:adjustRightInd w:val="0"/>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响应文件撤回。投标截止时间后传输递交的响应文件，“政府采购云平台”将予以拒收。投标截止时间后，供应商不得修改（补充）或撤回其响应文件。</w:t>
      </w:r>
      <w:bookmarkStart w:id="45" w:name="_Toc469495728"/>
    </w:p>
    <w:p w14:paraId="52CD5143">
      <w:pPr>
        <w:tabs>
          <w:tab w:val="left" w:pos="960"/>
          <w:tab w:val="left" w:pos="1418"/>
        </w:tabs>
        <w:autoSpaceDE w:val="0"/>
        <w:autoSpaceDN w:val="0"/>
        <w:adjustRightInd w:val="0"/>
        <w:snapToGrid w:val="0"/>
        <w:spacing w:line="360" w:lineRule="auto"/>
        <w:ind w:firstLine="566" w:firstLineChars="200"/>
        <w:jc w:val="center"/>
        <w:rPr>
          <w:rFonts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（五）开标、评标和定标</w:t>
      </w:r>
      <w:bookmarkEnd w:id="45"/>
    </w:p>
    <w:p w14:paraId="5933E785">
      <w:pPr>
        <w:snapToGrid w:val="0"/>
        <w:spacing w:line="360" w:lineRule="auto"/>
        <w:ind w:firstLine="486"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29. 开标</w:t>
      </w:r>
    </w:p>
    <w:p w14:paraId="1F9DFB9E">
      <w:pPr>
        <w:snapToGrid w:val="0"/>
        <w:spacing w:line="360" w:lineRule="auto"/>
        <w:ind w:firstLine="486" w:firstLineChars="200"/>
        <w:rPr>
          <w:rFonts w:ascii="仿宋" w:hAnsi="仿宋" w:eastAsia="仿宋" w:cs="仿宋"/>
          <w:b/>
          <w:bCs/>
          <w:color w:val="000000" w:themeColor="text1"/>
          <w:lang w:eastAsia="zh-CN"/>
          <w14:textFill>
            <w14:solidFill>
              <w14:schemeClr w14:val="tx1"/>
            </w14:solidFill>
          </w14:textFill>
        </w:rPr>
      </w:pPr>
      <w:bookmarkStart w:id="46" w:name="_Toc73975822"/>
      <w:r>
        <w:rPr>
          <w:rFonts w:hint="eastAsia" w:ascii="仿宋" w:hAnsi="仿宋" w:eastAsia="仿宋" w:cs="仿宋"/>
          <w:b/>
          <w:bCs/>
          <w:color w:val="000000" w:themeColor="text1"/>
          <w:lang w:eastAsia="zh-CN"/>
          <w14:textFill>
            <w14:solidFill>
              <w14:schemeClr w14:val="tx1"/>
            </w14:solidFill>
          </w14:textFill>
        </w:rPr>
        <w:t>29.1开标邀请</w:t>
      </w:r>
      <w:bookmarkEnd w:id="46"/>
    </w:p>
    <w:p w14:paraId="6F3222B1">
      <w:pPr>
        <w:pStyle w:val="8"/>
        <w:snapToGrid w:val="0"/>
        <w:spacing w:line="360" w:lineRule="auto"/>
        <w:ind w:firstLine="486" w:firstLineChars="200"/>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（1）开标准备：本项目开标的准备工作由采购组织机构负责落实，开标过程由采购组织机构负责记录；</w:t>
      </w:r>
    </w:p>
    <w:p w14:paraId="436BD9C2">
      <w:pPr>
        <w:pStyle w:val="8"/>
        <w:snapToGrid w:val="0"/>
        <w:spacing w:line="360" w:lineRule="auto"/>
        <w:ind w:firstLine="486" w:firstLineChars="200"/>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（2）开标主持:本项目开标由采购人或者采购代理机构主持；</w:t>
      </w:r>
    </w:p>
    <w:p w14:paraId="0FA12571">
      <w:pPr>
        <w:pStyle w:val="8"/>
        <w:snapToGrid w:val="0"/>
        <w:spacing w:line="360" w:lineRule="auto"/>
        <w:ind w:firstLine="486" w:firstLineChars="200"/>
        <w:rPr>
          <w:rFonts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lang w:eastAsia="zh-CN"/>
          <w14:textFill>
            <w14:solidFill>
              <w14:schemeClr w14:val="tx1"/>
            </w14:solidFill>
          </w14:textFill>
        </w:rPr>
        <w:t>（3）</w:t>
      </w:r>
      <w:r>
        <w:rPr>
          <w:rFonts w:hint="eastAsia" w:ascii="仿宋" w:hAnsi="仿宋" w:eastAsia="仿宋" w:cs="仿宋"/>
          <w:color w:val="000000" w:themeColor="text1"/>
          <w:szCs w:val="24"/>
          <w14:textFill>
            <w14:solidFill>
              <w14:schemeClr w14:val="tx1"/>
            </w14:solidFill>
          </w14:textFill>
        </w:rPr>
        <w:t>开标邀请：本项目采用电子交易，采购组织机构将按照</w:t>
      </w:r>
      <w:r>
        <w:rPr>
          <w:rFonts w:hint="eastAsia" w:ascii="仿宋" w:hAnsi="仿宋" w:eastAsia="仿宋" w:cs="仿宋"/>
          <w:color w:val="000000" w:themeColor="text1"/>
          <w:szCs w:val="24"/>
          <w:lang w:eastAsia="zh-CN"/>
          <w14:textFill>
            <w14:solidFill>
              <w14:schemeClr w14:val="tx1"/>
            </w14:solidFill>
          </w14:textFill>
        </w:rPr>
        <w:t>磋商文件</w:t>
      </w:r>
      <w:r>
        <w:rPr>
          <w:rFonts w:hint="eastAsia" w:ascii="仿宋" w:hAnsi="仿宋" w:eastAsia="仿宋" w:cs="仿宋"/>
          <w:color w:val="000000" w:themeColor="text1"/>
          <w:szCs w:val="24"/>
          <w14:textFill>
            <w14:solidFill>
              <w14:schemeClr w14:val="tx1"/>
            </w14:solidFill>
          </w14:textFill>
        </w:rPr>
        <w:t>规定的时间通过“</w:t>
      </w:r>
      <w:r>
        <w:rPr>
          <w:rFonts w:hint="eastAsia" w:ascii="仿宋" w:hAnsi="仿宋" w:eastAsia="仿宋" w:cs="仿宋"/>
          <w:color w:val="000000" w:themeColor="text1"/>
          <w:szCs w:val="24"/>
          <w:lang w:eastAsia="zh-CN"/>
          <w14:textFill>
            <w14:solidFill>
              <w14:schemeClr w14:val="tx1"/>
            </w14:solidFill>
          </w14:textFill>
        </w:rPr>
        <w:t>新疆</w:t>
      </w:r>
      <w:r>
        <w:rPr>
          <w:rFonts w:hint="eastAsia" w:ascii="仿宋" w:hAnsi="仿宋" w:eastAsia="仿宋" w:cs="仿宋"/>
          <w:color w:val="000000" w:themeColor="text1"/>
          <w:szCs w:val="24"/>
          <w14:textFill>
            <w14:solidFill>
              <w14:schemeClr w14:val="tx1"/>
            </w14:solidFill>
          </w14:textFill>
        </w:rPr>
        <w:t>政府采购云平台，网址：</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"http://www.zcygov.cn" </w:instrText>
      </w:r>
      <w:r>
        <w:rPr>
          <w:color w:val="000000" w:themeColor="text1"/>
          <w14:textFill>
            <w14:solidFill>
              <w14:schemeClr w14:val="tx1"/>
            </w14:solidFill>
          </w14:textFill>
        </w:rPr>
        <w:fldChar w:fldCharType="separate"/>
      </w:r>
      <w:r>
        <w:rPr>
          <w:rStyle w:val="19"/>
          <w:rFonts w:hint="eastAsia" w:ascii="仿宋" w:hAnsi="仿宋" w:eastAsia="仿宋" w:cs="仿宋"/>
          <w:color w:val="000000" w:themeColor="text1"/>
          <w:szCs w:val="24"/>
          <w:u w:val="none"/>
          <w14:textFill>
            <w14:solidFill>
              <w14:schemeClr w14:val="tx1"/>
            </w14:solidFill>
          </w14:textFill>
        </w:rPr>
        <w:t>www.zcygov.cn</w:t>
      </w:r>
      <w:r>
        <w:rPr>
          <w:rStyle w:val="19"/>
          <w:rFonts w:hint="eastAsia" w:ascii="仿宋" w:hAnsi="仿宋" w:eastAsia="仿宋" w:cs="仿宋"/>
          <w:color w:val="000000" w:themeColor="text1"/>
          <w:szCs w:val="24"/>
          <w:u w:val="none"/>
          <w14:textFill>
            <w14:solidFill>
              <w14:schemeClr w14:val="tx1"/>
            </w14:solidFill>
          </w14:textFill>
        </w:rPr>
        <w:fldChar w:fldCharType="end"/>
      </w:r>
      <w:r>
        <w:rPr>
          <w:rFonts w:hint="eastAsia" w:ascii="仿宋" w:hAnsi="仿宋" w:eastAsia="仿宋" w:cs="仿宋"/>
          <w:color w:val="000000" w:themeColor="text1"/>
          <w:szCs w:val="24"/>
          <w14:textFill>
            <w14:solidFill>
              <w14:schemeClr w14:val="tx1"/>
            </w14:solidFill>
          </w14:textFill>
        </w:rPr>
        <w:t>”组织开标、开启投标响应文件，所有供应商均应当准时在线参加。</w:t>
      </w:r>
    </w:p>
    <w:p w14:paraId="4548884E">
      <w:pPr>
        <w:pStyle w:val="8"/>
        <w:snapToGrid w:val="0"/>
        <w:spacing w:line="360" w:lineRule="auto"/>
        <w:ind w:firstLine="486" w:firstLineChars="200"/>
        <w:rPr>
          <w:rFonts w:ascii="仿宋" w:hAnsi="仿宋" w:eastAsia="仿宋" w:cs="仿宋"/>
          <w:color w:val="000000" w:themeColor="text1"/>
          <w:szCs w:val="24"/>
          <w:lang w:eastAsia="zh-CN"/>
          <w14:textFill>
            <w14:solidFill>
              <w14:schemeClr w14:val="tx1"/>
            </w14:solidFill>
          </w14:textFill>
        </w:rPr>
      </w:pPr>
      <w:r>
        <w:rPr>
          <w:rFonts w:hint="eastAsia" w:ascii="仿宋" w:hAnsi="仿宋" w:eastAsia="仿宋" w:cs="仿宋"/>
          <w:color w:val="000000" w:themeColor="text1"/>
          <w:szCs w:val="24"/>
          <w:lang w:eastAsia="zh-CN"/>
          <w14:textFill>
            <w14:solidFill>
              <w14:schemeClr w14:val="tx1"/>
            </w14:solidFill>
          </w14:textFill>
        </w:rPr>
        <w:t>（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响应文件无法按时解密等一切后果由供应商自行承担。</w:t>
      </w:r>
    </w:p>
    <w:p w14:paraId="2E511982">
      <w:pPr>
        <w:snapToGrid w:val="0"/>
        <w:spacing w:line="360" w:lineRule="auto"/>
        <w:ind w:firstLine="486" w:firstLineChars="200"/>
        <w:outlineLvl w:val="2"/>
        <w:rPr>
          <w:rFonts w:ascii="仿宋" w:hAnsi="仿宋" w:eastAsia="仿宋" w:cs="仿宋"/>
          <w:b/>
          <w:color w:val="000000" w:themeColor="text1"/>
          <w:lang w:eastAsia="zh-CN"/>
          <w14:textFill>
            <w14:solidFill>
              <w14:schemeClr w14:val="tx1"/>
            </w14:solidFill>
          </w14:textFill>
        </w:rPr>
      </w:pPr>
      <w:bookmarkStart w:id="47" w:name="_Toc73975823"/>
      <w:r>
        <w:rPr>
          <w:rFonts w:hint="eastAsia" w:ascii="仿宋" w:hAnsi="仿宋" w:eastAsia="仿宋" w:cs="仿宋"/>
          <w:b/>
          <w:color w:val="000000" w:themeColor="text1"/>
          <w:lang w:eastAsia="zh-CN"/>
          <w14:textFill>
            <w14:solidFill>
              <w14:schemeClr w14:val="tx1"/>
            </w14:solidFill>
          </w14:textFill>
        </w:rPr>
        <w:t>29.2</w:t>
      </w:r>
      <w:r>
        <w:rPr>
          <w:rFonts w:hint="eastAsia" w:ascii="仿宋" w:hAnsi="仿宋" w:eastAsia="仿宋" w:cs="仿宋"/>
          <w:b/>
          <w:bCs/>
          <w:color w:val="000000" w:themeColor="text1"/>
          <w:lang w:eastAsia="zh-CN"/>
          <w14:textFill>
            <w14:solidFill>
              <w14:schemeClr w14:val="tx1"/>
            </w14:solidFill>
          </w14:textFill>
        </w:rPr>
        <w:t>开标程序</w:t>
      </w:r>
      <w:bookmarkEnd w:id="47"/>
    </w:p>
    <w:p w14:paraId="23482020">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（1）开标时间到后，主持人宣布开标会议开始。</w:t>
      </w:r>
    </w:p>
    <w:p w14:paraId="3B6A175F">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（2）响应文件解密（</w:t>
      </w:r>
      <w:r>
        <w:rPr>
          <w:rFonts w:hint="eastAsia" w:ascii="仿宋" w:hAnsi="仿宋" w:eastAsia="仿宋" w:cs="仿宋"/>
          <w:b/>
          <w:color w:val="000000" w:themeColor="text1"/>
          <w:lang w:eastAsia="zh-CN"/>
          <w14:textFill>
            <w14:solidFill>
              <w14:schemeClr w14:val="tx1"/>
            </w14:solidFill>
          </w14:textFill>
        </w:rPr>
        <w:t>解密规定见《供应商须知前附表》</w:t>
      </w:r>
      <w:r>
        <w:rPr>
          <w:rFonts w:hint="eastAsia" w:ascii="仿宋" w:hAnsi="仿宋" w:eastAsia="仿宋" w:cs="仿宋"/>
          <w:color w:val="000000" w:themeColor="text1"/>
          <w:lang w:eastAsia="zh-CN"/>
          <w14:textFill>
            <w14:solidFill>
              <w14:schemeClr w14:val="tx1"/>
            </w14:solidFill>
          </w14:textFill>
        </w:rPr>
        <w:t>）。</w:t>
      </w:r>
    </w:p>
    <w:p w14:paraId="09BE03DE">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（3）响应文件解密异常情况处理（</w:t>
      </w:r>
      <w:r>
        <w:rPr>
          <w:rFonts w:hint="eastAsia" w:ascii="仿宋" w:hAnsi="仿宋" w:eastAsia="仿宋" w:cs="仿宋"/>
          <w:b/>
          <w:color w:val="000000" w:themeColor="text1"/>
          <w:lang w:eastAsia="zh-CN"/>
          <w14:textFill>
            <w14:solidFill>
              <w14:schemeClr w14:val="tx1"/>
            </w14:solidFill>
          </w14:textFill>
        </w:rPr>
        <w:t>处理办法见《供应商须知前附表》</w:t>
      </w:r>
      <w:r>
        <w:rPr>
          <w:rFonts w:hint="eastAsia" w:ascii="仿宋" w:hAnsi="仿宋" w:eastAsia="仿宋" w:cs="仿宋"/>
          <w:color w:val="000000" w:themeColor="text1"/>
          <w:lang w:eastAsia="zh-CN"/>
          <w14:textFill>
            <w14:solidFill>
              <w14:schemeClr w14:val="tx1"/>
            </w14:solidFill>
          </w14:textFill>
        </w:rPr>
        <w:t>）。</w:t>
      </w:r>
    </w:p>
    <w:p w14:paraId="2D743638">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（4）公布响应文件解密情况（响应文件成功解密的供应商名单等信息），组织签署</w:t>
      </w:r>
      <w:r>
        <w:rPr>
          <w:rFonts w:hint="eastAsia" w:ascii="仿宋" w:hAnsi="仿宋" w:eastAsia="仿宋" w:cs="仿宋"/>
          <w:b/>
          <w:bCs/>
          <w:color w:val="000000" w:themeColor="text1"/>
          <w:lang w:eastAsia="zh-CN"/>
          <w14:textFill>
            <w14:solidFill>
              <w14:schemeClr w14:val="tx1"/>
            </w14:solidFill>
          </w14:textFill>
        </w:rPr>
        <w:t>《政府采购活动现场确认声明书》（疫情防控期间，将通过电子邮件形式组织签署），供应商应在20分钟内通过邮件形式将经签署的《政府采购活动现场确认声明书》发送至采购代理机构指定邮箱245291818@qq.com ，逾期发送或未发送的视为无异议</w:t>
      </w:r>
      <w:r>
        <w:rPr>
          <w:rFonts w:hint="eastAsia" w:ascii="仿宋" w:hAnsi="仿宋" w:eastAsia="仿宋" w:cs="仿宋"/>
          <w:color w:val="000000" w:themeColor="text1"/>
          <w:lang w:eastAsia="zh-CN"/>
          <w14:textFill>
            <w14:solidFill>
              <w14:schemeClr w14:val="tx1"/>
            </w14:solidFill>
          </w14:textFill>
        </w:rPr>
        <w:t>。</w:t>
      </w:r>
    </w:p>
    <w:p w14:paraId="6FC235DD">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（5）开启标书信息（资格证明文件、商务技术文件）。标书信息开启后，首先由采购人或采购代理机构或评审小组依法对投标供应商的资格证明文件进行审查（具体见本章“29.3 投标供应商资格审查”）， 审查结束公布投标供应商的资格符合情况。资格审查未获通过的供应商，其商务技术文件及报价文件不再进入评审。</w:t>
      </w:r>
    </w:p>
    <w:p w14:paraId="63832A1A">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（6）商务技术评审结束后，主持人公布商务技术评审无效投标供应商名单和商务技术评审有效投标供应商名单及其商务技术得分情况。商务技术评审无效的供应商，其报价不再进入评审。</w:t>
      </w:r>
    </w:p>
    <w:p w14:paraId="14AE5F20">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（7）开启有效投标供应商的报价，公布开标一览表有关内容，</w:t>
      </w:r>
      <w:r>
        <w:rPr>
          <w:rFonts w:hint="eastAsia" w:ascii="仿宋" w:hAnsi="仿宋" w:eastAsia="仿宋" w:cs="仿宋"/>
          <w:color w:val="000000" w:themeColor="text1"/>
          <w:lang w:eastAsia="zh-CN" w:bidi="zh-CN"/>
          <w14:textFill>
            <w14:solidFill>
              <w14:schemeClr w14:val="tx1"/>
            </w14:solidFill>
          </w14:textFill>
        </w:rPr>
        <w:t>并【开启签章时段】，供应商对开标记录进行在线签章确认（不予确认的应说明理由，否则视为无异议）</w:t>
      </w:r>
      <w:r>
        <w:rPr>
          <w:rFonts w:hint="eastAsia" w:ascii="仿宋" w:hAnsi="仿宋" w:eastAsia="仿宋" w:cs="仿宋"/>
          <w:color w:val="000000" w:themeColor="text1"/>
          <w:lang w:eastAsia="zh-CN"/>
          <w14:textFill>
            <w14:solidFill>
              <w14:schemeClr w14:val="tx1"/>
            </w14:solidFill>
          </w14:textFill>
        </w:rPr>
        <w:t>。开标结束后，由评标委员会对报价的合理性、准确性等进行审查核实。</w:t>
      </w:r>
    </w:p>
    <w:p w14:paraId="010DBAC3">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（8）评审结束后，采购代理机构在系统上公布评审结果。</w:t>
      </w:r>
    </w:p>
    <w:p w14:paraId="0D4DCFA8">
      <w:pPr>
        <w:snapToGrid w:val="0"/>
        <w:spacing w:line="360" w:lineRule="auto"/>
        <w:ind w:left="48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特别情况说明：</w:t>
      </w:r>
    </w:p>
    <w:p w14:paraId="3D075701">
      <w:pPr>
        <w:snapToGrid w:val="0"/>
        <w:spacing w:line="360" w:lineRule="auto"/>
        <w:ind w:firstLine="429" w:firstLineChars="177"/>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（1）本项目采用电子交易，如遇“新疆政府采购云平台”电子化开标或评审程序调整的，按调整后程序执行。</w:t>
      </w:r>
    </w:p>
    <w:p w14:paraId="0D2B7B78">
      <w:pPr>
        <w:snapToGrid w:val="0"/>
        <w:spacing w:line="360" w:lineRule="auto"/>
        <w:ind w:firstLine="429" w:firstLineChars="177"/>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（2）开标过程中需要相关当事人进行签章或盖章确认的材料将通过“政府采购云平台”进行，若因“政府采购云平台”技术问题无法进行签章或盖章确认的，采购组织机构将通过电子邮件等形式予以确认，</w:t>
      </w:r>
      <w:r>
        <w:rPr>
          <w:rFonts w:hint="eastAsia" w:ascii="仿宋" w:hAnsi="仿宋" w:eastAsia="仿宋" w:cs="仿宋"/>
          <w:b/>
          <w:color w:val="000000" w:themeColor="text1"/>
          <w:u w:val="single"/>
          <w:lang w:eastAsia="zh-CN"/>
          <w14:textFill>
            <w14:solidFill>
              <w14:schemeClr w14:val="tx1"/>
            </w14:solidFill>
          </w14:textFill>
        </w:rPr>
        <w:t>请供应商保证办理投标事宜人员电话畅通、网络在线，签章或盖章确认的时间为20分钟。如未及时签章或盖章确认的，视为无异议</w:t>
      </w:r>
      <w:r>
        <w:rPr>
          <w:rFonts w:hint="eastAsia" w:ascii="仿宋" w:hAnsi="仿宋" w:eastAsia="仿宋" w:cs="仿宋"/>
          <w:b/>
          <w:color w:val="000000" w:themeColor="text1"/>
          <w:lang w:eastAsia="zh-CN"/>
          <w14:textFill>
            <w14:solidFill>
              <w14:schemeClr w14:val="tx1"/>
            </w14:solidFill>
          </w14:textFill>
        </w:rPr>
        <w:t>。</w:t>
      </w:r>
    </w:p>
    <w:p w14:paraId="6CA2EE06">
      <w:pPr>
        <w:snapToGrid w:val="0"/>
        <w:spacing w:line="360" w:lineRule="auto"/>
        <w:ind w:firstLine="486" w:firstLineChars="20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29.3 投标供应商资格审查：</w:t>
      </w:r>
    </w:p>
    <w:p w14:paraId="6FCA0BA5">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w:t>
      </w:r>
      <w:r>
        <w:rPr>
          <w:rFonts w:hint="eastAsia" w:ascii="仿宋" w:hAnsi="仿宋" w:eastAsia="仿宋" w:cs="仿宋"/>
          <w:bCs/>
          <w:color w:val="000000" w:themeColor="text1"/>
          <w:lang w:eastAsia="zh-CN"/>
          <w14:textFill>
            <w14:solidFill>
              <w14:schemeClr w14:val="tx1"/>
            </w14:solidFill>
          </w14:textFill>
        </w:rPr>
        <w:t>开标（标书信息开启）后，采购人或采购代理机构或</w:t>
      </w:r>
      <w:r>
        <w:rPr>
          <w:rFonts w:hint="eastAsia" w:ascii="仿宋" w:hAnsi="仿宋" w:eastAsia="仿宋" w:cs="仿宋"/>
          <w:color w:val="000000" w:themeColor="text1"/>
          <w:lang w:eastAsia="zh-CN"/>
          <w14:textFill>
            <w14:solidFill>
              <w14:schemeClr w14:val="tx1"/>
            </w14:solidFill>
          </w14:textFill>
        </w:rPr>
        <w:t>评审小组</w:t>
      </w:r>
      <w:r>
        <w:rPr>
          <w:rFonts w:hint="eastAsia" w:ascii="仿宋" w:hAnsi="仿宋" w:eastAsia="仿宋" w:cs="仿宋"/>
          <w:bCs/>
          <w:color w:val="000000" w:themeColor="text1"/>
          <w:lang w:eastAsia="zh-CN"/>
          <w14:textFill>
            <w14:solidFill>
              <w14:schemeClr w14:val="tx1"/>
            </w14:solidFill>
          </w14:textFill>
        </w:rPr>
        <w:t>首先依法对投标供应商的资格文件进行审查，审查各投标供应商的资格符合情况。</w:t>
      </w:r>
      <w:r>
        <w:rPr>
          <w:rFonts w:hint="eastAsia" w:ascii="仿宋" w:hAnsi="仿宋" w:eastAsia="仿宋" w:cs="仿宋"/>
          <w:color w:val="000000" w:themeColor="text1"/>
          <w:lang w:eastAsia="zh-CN"/>
          <w14:textFill>
            <w14:solidFill>
              <w14:schemeClr w14:val="tx1"/>
            </w14:solidFill>
          </w14:textFill>
        </w:rPr>
        <w:t>采购人或采购代理机构</w:t>
      </w:r>
      <w:r>
        <w:rPr>
          <w:rFonts w:hint="eastAsia" w:ascii="仿宋" w:hAnsi="仿宋" w:eastAsia="仿宋" w:cs="仿宋"/>
          <w:bCs/>
          <w:color w:val="000000" w:themeColor="text1"/>
          <w:lang w:eastAsia="zh-CN"/>
          <w14:textFill>
            <w14:solidFill>
              <w14:schemeClr w14:val="tx1"/>
            </w14:solidFill>
          </w14:textFill>
        </w:rPr>
        <w:t>或</w:t>
      </w:r>
      <w:r>
        <w:rPr>
          <w:rFonts w:hint="eastAsia" w:ascii="仿宋" w:hAnsi="仿宋" w:eastAsia="仿宋" w:cs="仿宋"/>
          <w:color w:val="000000" w:themeColor="text1"/>
          <w:lang w:eastAsia="zh-CN"/>
          <w14:textFill>
            <w14:solidFill>
              <w14:schemeClr w14:val="tx1"/>
            </w14:solidFill>
          </w14:textFill>
        </w:rPr>
        <w:t>评审小组对投标供应商所提交的资格证明材料仅负审核的责任。如发现投标供应商所提交的资格证明材料不合法或与事实不符，采购人可取消其中标资格并追究投标供应商的法律责任。</w:t>
      </w:r>
    </w:p>
    <w:p w14:paraId="1C71D8FE">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投标供应商提交的资格证明材料无法证明其符合磋商文件规定的“投标供应商资格要求”的，采购人或采购代理机构将对其作“资格审查不合格”处理（无效投标），并不再将其投标提交评标委员会进行后续评审。</w:t>
      </w:r>
    </w:p>
    <w:p w14:paraId="1C802E18">
      <w:pPr>
        <w:pStyle w:val="5"/>
        <w:snapToGrid w:val="0"/>
        <w:spacing w:line="360" w:lineRule="auto"/>
        <w:rPr>
          <w:rFonts w:hint="eastAsia"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（3）供应商信用记录查询与使用：见《供应商须知前附表》。</w:t>
      </w:r>
    </w:p>
    <w:p w14:paraId="6CBEA680">
      <w:pPr>
        <w:snapToGrid w:val="0"/>
        <w:spacing w:line="360" w:lineRule="auto"/>
        <w:ind w:firstLine="486" w:firstLineChars="200"/>
        <w:rPr>
          <w:rFonts w:ascii="仿宋" w:hAnsi="仿宋" w:eastAsia="仿宋" w:cs="仿宋"/>
          <w:b/>
          <w:color w:val="auto"/>
        </w:rPr>
      </w:pPr>
      <w:r>
        <w:rPr>
          <w:rFonts w:hint="eastAsia" w:ascii="仿宋" w:hAnsi="仿宋" w:eastAsia="仿宋" w:cs="仿宋"/>
          <w:b/>
          <w:color w:val="auto"/>
          <w:lang w:val="en-US" w:eastAsia="zh-CN"/>
        </w:rPr>
        <w:t>29.4</w:t>
      </w:r>
      <w:r>
        <w:rPr>
          <w:rFonts w:hint="eastAsia" w:ascii="仿宋" w:hAnsi="仿宋" w:eastAsia="仿宋" w:cs="仿宋"/>
          <w:b/>
          <w:color w:val="auto"/>
        </w:rPr>
        <w:t>磋商报价方式</w:t>
      </w:r>
    </w:p>
    <w:p w14:paraId="736BD265">
      <w:pPr>
        <w:snapToGrid w:val="0"/>
        <w:spacing w:line="360" w:lineRule="auto"/>
        <w:ind w:firstLine="486" w:firstLineChars="200"/>
        <w:rPr>
          <w:rFonts w:ascii="仿宋" w:hAnsi="仿宋" w:eastAsia="仿宋" w:cs="仿宋"/>
          <w:color w:val="auto"/>
        </w:rPr>
      </w:pPr>
      <w:r>
        <w:rPr>
          <w:rFonts w:hint="eastAsia" w:ascii="仿宋" w:hAnsi="仿宋" w:eastAsia="仿宋" w:cs="仿宋"/>
          <w:color w:val="auto"/>
        </w:rPr>
        <w:t>1、供应商提交的响应性文件中的报价，该报价只允许有一个报价，任何有选择性的报价将不予接受。</w:t>
      </w:r>
    </w:p>
    <w:p w14:paraId="2BC800C3">
      <w:pPr>
        <w:snapToGrid w:val="0"/>
        <w:spacing w:line="360" w:lineRule="auto"/>
        <w:ind w:firstLine="486" w:firstLineChars="200"/>
        <w:rPr>
          <w:rFonts w:ascii="仿宋" w:hAnsi="仿宋" w:eastAsia="仿宋" w:cs="仿宋"/>
          <w:color w:val="auto"/>
        </w:rPr>
      </w:pPr>
      <w:r>
        <w:rPr>
          <w:rFonts w:hint="eastAsia" w:ascii="仿宋" w:hAnsi="仿宋" w:eastAsia="仿宋" w:cs="仿宋"/>
          <w:color w:val="auto"/>
        </w:rPr>
        <w:t>2、 磋商小组所有成员与供应商进行单独磋商。在磋商中，磋商的任何一方不得透露与磋商有关的其他供应商的技术资料、价格和其他信息。磋商文件有实质性变动的，磋商小组应以书面形式通知所有参加磋商的供应商。</w:t>
      </w:r>
    </w:p>
    <w:p w14:paraId="74B50B20">
      <w:pPr>
        <w:snapToGrid w:val="0"/>
        <w:spacing w:line="440" w:lineRule="exact"/>
        <w:ind w:firstLine="486" w:firstLineChars="200"/>
        <w:rPr>
          <w:rFonts w:ascii="仿宋" w:hAnsi="仿宋" w:eastAsia="仿宋" w:cs="仿宋"/>
          <w:color w:val="auto"/>
          <w:lang w:eastAsia="zh-CN"/>
        </w:rPr>
      </w:pPr>
      <w:r>
        <w:rPr>
          <w:rFonts w:hint="eastAsia" w:ascii="仿宋" w:hAnsi="仿宋" w:eastAsia="仿宋" w:cs="仿宋"/>
          <w:color w:val="auto"/>
        </w:rPr>
        <w:t>3、磋商结束后，供应商可根据磋商情况，进行第二次报价</w:t>
      </w:r>
      <w:r>
        <w:rPr>
          <w:rFonts w:hint="eastAsia" w:ascii="仿宋" w:hAnsi="仿宋" w:eastAsia="仿宋" w:cs="仿宋"/>
          <w:color w:val="auto"/>
          <w:lang w:eastAsia="zh-CN"/>
        </w:rPr>
        <w:t>，采购人也可以根据磋商情况开启多轮报价，</w:t>
      </w:r>
      <w:r>
        <w:rPr>
          <w:rFonts w:hint="eastAsia" w:ascii="仿宋" w:hAnsi="仿宋" w:eastAsia="仿宋" w:cs="仿宋"/>
          <w:color w:val="auto"/>
        </w:rPr>
        <w:t>该报价为磋商的最终报价。</w:t>
      </w:r>
    </w:p>
    <w:p w14:paraId="1C97E0E2">
      <w:pPr>
        <w:snapToGrid w:val="0"/>
        <w:spacing w:line="440" w:lineRule="exact"/>
        <w:ind w:firstLine="486" w:firstLineChars="200"/>
        <w:rPr>
          <w:rFonts w:ascii="仿宋" w:hAnsi="仿宋" w:eastAsia="仿宋" w:cs="仿宋"/>
          <w:color w:val="auto"/>
          <w:lang w:eastAsia="zh-CN"/>
        </w:rPr>
      </w:pPr>
      <w:r>
        <w:rPr>
          <w:rFonts w:hint="eastAsia" w:ascii="仿宋" w:hAnsi="仿宋" w:eastAsia="仿宋" w:cs="仿宋"/>
          <w:color w:val="auto"/>
        </w:rPr>
        <w:t>4、第二次报价</w:t>
      </w:r>
      <w:r>
        <w:rPr>
          <w:rFonts w:hint="eastAsia" w:ascii="仿宋" w:hAnsi="仿宋" w:eastAsia="仿宋" w:cs="仿宋"/>
          <w:color w:val="auto"/>
          <w:lang w:eastAsia="zh-CN"/>
        </w:rPr>
        <w:t>在政采云不见面开评标系统</w:t>
      </w:r>
      <w:r>
        <w:rPr>
          <w:rFonts w:hint="eastAsia" w:ascii="仿宋" w:hAnsi="仿宋" w:eastAsia="仿宋" w:cs="仿宋"/>
          <w:color w:val="auto"/>
        </w:rPr>
        <w:t>填写提交。所有供应商的二次报价收集齐全后，二次报价不进行公开唱标</w:t>
      </w:r>
      <w:r>
        <w:rPr>
          <w:rFonts w:hint="eastAsia" w:ascii="仿宋" w:hAnsi="仿宋" w:eastAsia="仿宋" w:cs="仿宋"/>
          <w:color w:val="auto"/>
          <w:lang w:eastAsia="zh-CN"/>
        </w:rPr>
        <w:t>，依次类推。</w:t>
      </w:r>
    </w:p>
    <w:p w14:paraId="04D27DB7">
      <w:pPr>
        <w:snapToGrid w:val="0"/>
        <w:spacing w:line="440" w:lineRule="exact"/>
        <w:ind w:firstLine="486" w:firstLineChars="200"/>
        <w:rPr>
          <w:lang w:eastAsia="zh-CN"/>
        </w:rPr>
      </w:pPr>
      <w:r>
        <w:rPr>
          <w:rFonts w:hint="eastAsia" w:ascii="仿宋" w:hAnsi="仿宋" w:eastAsia="仿宋" w:cs="仿宋"/>
          <w:color w:val="auto"/>
        </w:rPr>
        <w:t>修正错误的原则如下：大写金额与小写金额不一致的，以大写金额为准；总价金额与按单价汇总金额不一致的，以单价金额计算结果为准；单价金额小数点有明显错位的，以总价为准，并修改单价；对不同文字文本响应性文件的解释发生异议的，以中文文本为准。按上述原则调整后的价格为评标价，对供应商具有约束力。如果供应商不接受修正后的价格，则其报价将被拒绝。</w:t>
      </w:r>
    </w:p>
    <w:p w14:paraId="56CCFFD0">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30.评审工作的组织</w:t>
      </w:r>
    </w:p>
    <w:p w14:paraId="58FB1C08">
      <w:pPr>
        <w:widowControl/>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采购人或采购代理机构负责组织本项目的评审工作，并依据《政府采购货物和服务招标投标管理办法（财政部第87号令）》第四十五条的相关规定履行职责。</w:t>
      </w:r>
    </w:p>
    <w:p w14:paraId="7EEDA56B">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31. 评标委员会的组建</w:t>
      </w:r>
    </w:p>
    <w:p w14:paraId="58B2D54B">
      <w:pPr>
        <w:widowControl/>
        <w:spacing w:line="440" w:lineRule="exact"/>
        <w:ind w:firstLine="486" w:firstLineChars="20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31.1评标委员会由采购人或采购代理机构依法组建，成员由采购人代表</w:t>
      </w:r>
      <w:r>
        <w:rPr>
          <w:rFonts w:hint="eastAsia" w:ascii="仿宋" w:hAnsi="仿宋" w:eastAsia="仿宋" w:cs="仿宋"/>
          <w:b/>
          <w:bCs/>
          <w:color w:val="000000" w:themeColor="text1"/>
          <w:szCs w:val="21"/>
          <w:lang w:val="en-US" w:eastAsia="zh-CN"/>
          <w14:textFill>
            <w14:solidFill>
              <w14:schemeClr w14:val="tx1"/>
            </w14:solidFill>
          </w14:textFill>
        </w:rPr>
        <w:t>1</w:t>
      </w:r>
      <w:r>
        <w:rPr>
          <w:rFonts w:hint="eastAsia" w:ascii="仿宋" w:hAnsi="仿宋" w:eastAsia="仿宋" w:cs="仿宋"/>
          <w:b/>
          <w:bCs/>
          <w:color w:val="000000" w:themeColor="text1"/>
          <w:szCs w:val="21"/>
          <w:lang w:eastAsia="zh-CN"/>
          <w14:textFill>
            <w14:solidFill>
              <w14:schemeClr w14:val="tx1"/>
            </w14:solidFill>
          </w14:textFill>
        </w:rPr>
        <w:t>人和评审专家</w:t>
      </w:r>
      <w:r>
        <w:rPr>
          <w:rFonts w:hint="eastAsia" w:ascii="仿宋" w:hAnsi="仿宋" w:eastAsia="仿宋" w:cs="仿宋"/>
          <w:b/>
          <w:bCs/>
          <w:color w:val="000000" w:themeColor="text1"/>
          <w:szCs w:val="21"/>
          <w:lang w:val="en-US" w:eastAsia="zh-CN"/>
          <w14:textFill>
            <w14:solidFill>
              <w14:schemeClr w14:val="tx1"/>
            </w14:solidFill>
          </w14:textFill>
        </w:rPr>
        <w:t>2</w:t>
      </w:r>
      <w:r>
        <w:rPr>
          <w:rFonts w:hint="eastAsia" w:ascii="仿宋" w:hAnsi="仿宋" w:eastAsia="仿宋" w:cs="仿宋"/>
          <w:b/>
          <w:bCs/>
          <w:color w:val="000000" w:themeColor="text1"/>
          <w:szCs w:val="21"/>
          <w:lang w:eastAsia="zh-CN"/>
          <w14:textFill>
            <w14:solidFill>
              <w14:schemeClr w14:val="tx1"/>
            </w14:solidFill>
          </w14:textFill>
        </w:rPr>
        <w:t>人，成员人数为</w:t>
      </w:r>
      <w:r>
        <w:rPr>
          <w:rFonts w:hint="eastAsia" w:ascii="仿宋" w:hAnsi="仿宋" w:eastAsia="仿宋" w:cs="仿宋"/>
          <w:b/>
          <w:bCs/>
          <w:color w:val="000000" w:themeColor="text1"/>
          <w:szCs w:val="21"/>
          <w:lang w:val="en-US" w:eastAsia="zh-CN"/>
          <w14:textFill>
            <w14:solidFill>
              <w14:schemeClr w14:val="tx1"/>
            </w14:solidFill>
          </w14:textFill>
        </w:rPr>
        <w:t>3</w:t>
      </w:r>
      <w:r>
        <w:rPr>
          <w:rFonts w:hint="eastAsia" w:ascii="仿宋" w:hAnsi="仿宋" w:eastAsia="仿宋" w:cs="仿宋"/>
          <w:b/>
          <w:bCs/>
          <w:color w:val="000000" w:themeColor="text1"/>
          <w:szCs w:val="21"/>
          <w:lang w:eastAsia="zh-CN"/>
          <w14:textFill>
            <w14:solidFill>
              <w14:schemeClr w14:val="tx1"/>
            </w14:solidFill>
          </w14:textFill>
        </w:rPr>
        <w:t>人，其中评审专家不少于成员总数的三分之二。</w:t>
      </w:r>
    </w:p>
    <w:p w14:paraId="47FEF923">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31.2评审专家从新疆政府采购云平台专家库中通过随机方式抽取产生。评标委员会成员名单在采购结果公告前保密。</w:t>
      </w:r>
    </w:p>
    <w:p w14:paraId="33E8BCFE">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32.评标委员会的职责</w:t>
      </w:r>
    </w:p>
    <w:p w14:paraId="256436CE">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32.1审查、评价响应文件是否符合磋商文件的商务、技术等实质性要求。</w:t>
      </w:r>
    </w:p>
    <w:p w14:paraId="5E1478A4">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32.2要求供应商对响应文件有关事项作出澄清或者说明。</w:t>
      </w:r>
    </w:p>
    <w:p w14:paraId="77208771">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32.3对响应文件进行比较和评价。</w:t>
      </w:r>
    </w:p>
    <w:p w14:paraId="74E3758A">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32.4确定中标候选人名单，以及根据采购人委托直接确定中标人。</w:t>
      </w:r>
    </w:p>
    <w:p w14:paraId="54BEF329">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32.5向采购人、采购代理机构或者有关部门报告评审中发现的违法行为。</w:t>
      </w:r>
    </w:p>
    <w:p w14:paraId="2E33C6B8">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 评标原则</w:t>
      </w:r>
    </w:p>
    <w:p w14:paraId="5B55CDCA">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33.1评标委员会将遵循公平、公正、科学的原则，对供应商提交的响应文件进行综合评审，评标委员会按照磋商文件规定的评标细则进行评分。</w:t>
      </w:r>
    </w:p>
    <w:p w14:paraId="570694E8">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33.2客观公正对待所有供应商，对所有投标评价均采用相同的程序和标准。 </w:t>
      </w:r>
    </w:p>
    <w:p w14:paraId="61313E93">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33.3评标委员会成员对需要共同认定的事项存在争议的，按照少数服从多数的原则作出结论。持不同意见的评标委员会成员应当在评审报告上签署不同意见及理由，否则视为同意评审报告。</w:t>
      </w:r>
    </w:p>
    <w:p w14:paraId="7AB17717">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磋商文件规定的方式确定一个供应商获得中标人推荐资格，磋商文件未规定的采取随机抽取方式确定，其他同品牌供应商不作为中标候选人。</w:t>
      </w:r>
    </w:p>
    <w:p w14:paraId="0B8ECC7A">
      <w:pPr>
        <w:widowControl/>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非单一产品采购项目，采购人应当根据采购项目技术构成、产品价格比重等合理确定核心产品，并在磋商文件中载明。多家供应商提供的核心产品品牌相同的，按前款规定处理。      </w:t>
      </w:r>
    </w:p>
    <w:p w14:paraId="26AFC826">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34. 评委纪律</w:t>
      </w:r>
    </w:p>
    <w:p w14:paraId="2346C1E6">
      <w:pPr>
        <w:widowControl/>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评标委员会成员必须严格遵守保密规定，不得泄露评审的有关情况，任何单位和个人不得干扰、影响评标的正常进行，评标委员会成员不得私下与投标供应商接触，不得出现克州政府采购活动现场组织管理办法中规定的其他禁止行为。</w:t>
      </w:r>
    </w:p>
    <w:p w14:paraId="73FEE894">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35.评标程序</w:t>
      </w:r>
    </w:p>
    <w:p w14:paraId="5BD2908E">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35.1 在评审专家中推选评标委员会组长，采购人代表不得担任评标委员会组长。</w:t>
      </w:r>
    </w:p>
    <w:p w14:paraId="55C95D1A">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35.2 评标委员会组长召集成员认真阅读磋商文件以及相关补充、质疑、答复文件、项目书面说明等材料，熟悉采购项目的基本概况，采购项目的质量要求、数量、主要技术标准或服务需求，采购合同主要条款，响应文件无效情形，评审方法、评审依据、评审标准等。</w:t>
      </w:r>
    </w:p>
    <w:p w14:paraId="10104C95">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35.3 评审人员对符合资格的供应商的响应文件的有效性、符合性、完整性和响应程度进行审查，确定是否对磋商文件作出实质性响应。</w:t>
      </w:r>
    </w:p>
    <w:p w14:paraId="1C0E1BDF">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35.4 评审人员按磋商文件规定的评审方法和评审标准，依法独立对供应商响应文件进行评估、比较，并给予评价或打分，不受任何单位和个人的干预。</w:t>
      </w:r>
    </w:p>
    <w:p w14:paraId="00FB8B5E">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综合评分法服务项目的价格分值占总分值的比重(即权</w:t>
      </w:r>
      <w:r>
        <w:rPr>
          <w:rFonts w:hint="eastAsia" w:ascii="仿宋" w:hAnsi="仿宋" w:eastAsia="仿宋" w:cs="仿宋"/>
          <w:color w:val="auto"/>
          <w:szCs w:val="21"/>
          <w:lang w:eastAsia="zh-CN"/>
        </w:rPr>
        <w:t>值)为</w:t>
      </w:r>
      <w:r>
        <w:rPr>
          <w:rFonts w:hint="eastAsia" w:ascii="仿宋" w:hAnsi="仿宋" w:eastAsia="仿宋" w:cs="仿宋"/>
          <w:color w:val="0000FF"/>
          <w:szCs w:val="21"/>
          <w:highlight w:val="none"/>
          <w:lang w:val="en-US" w:eastAsia="zh-CN"/>
        </w:rPr>
        <w:t>2</w:t>
      </w:r>
      <w:r>
        <w:rPr>
          <w:rFonts w:hint="eastAsia" w:ascii="仿宋" w:hAnsi="仿宋" w:eastAsia="仿宋" w:cs="仿宋"/>
          <w:color w:val="0000FF"/>
          <w:szCs w:val="21"/>
          <w:highlight w:val="none"/>
          <w:lang w:eastAsia="zh-CN"/>
        </w:rPr>
        <w:t>0％</w:t>
      </w:r>
      <w:r>
        <w:rPr>
          <w:rFonts w:hint="eastAsia" w:ascii="仿宋" w:hAnsi="仿宋" w:eastAsia="仿宋" w:cs="仿宋"/>
          <w:color w:val="auto"/>
          <w:szCs w:val="21"/>
          <w:lang w:eastAsia="zh-CN"/>
        </w:rPr>
        <w:t>，</w:t>
      </w:r>
      <w:r>
        <w:rPr>
          <w:rFonts w:hint="eastAsia" w:ascii="仿宋" w:hAnsi="仿宋" w:eastAsia="仿宋" w:cs="仿宋"/>
          <w:color w:val="000000" w:themeColor="text1"/>
          <w:szCs w:val="21"/>
          <w:lang w:eastAsia="zh-CN"/>
          <w14:textFill>
            <w14:solidFill>
              <w14:schemeClr w14:val="tx1"/>
            </w14:solidFill>
          </w14:textFill>
        </w:rPr>
        <w:t>采购项目中含不同采购对象的，以占项目资金比例最高的采购对象确定其项目属性。其价格不列为评分因素，有特殊情况需要在上述规定范围外设定价格分权重的。</w:t>
      </w:r>
    </w:p>
    <w:p w14:paraId="070BC13B">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综合评分法中的价格分统一采用低价优先法计算，即满足磋商文件要求且最后报价最低的供应商的价格为招标基准价，其价格分为满分。其他供应商的价格分统一按照下列公式计算：</w:t>
      </w:r>
    </w:p>
    <w:p w14:paraId="2A68F2D6">
      <w:pPr>
        <w:widowControl/>
        <w:spacing w:line="440" w:lineRule="exact"/>
        <w:ind w:firstLine="48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投标报价得分=（基准价/投标报价）×价格权值×100</w:t>
      </w:r>
    </w:p>
    <w:p w14:paraId="5A7C347D">
      <w:pPr>
        <w:widowControl/>
        <w:spacing w:line="440" w:lineRule="exact"/>
        <w:ind w:firstLine="48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项目评审过程中，不得去掉最后报价中的最高报价和最低报价。</w:t>
      </w:r>
    </w:p>
    <w:p w14:paraId="4E3E8CCA">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35.5 评审人员对各供应商响应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5B91ADBE">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35%以上的）情形的，应由相关人员当场改正或作出书面说明；拒不改正又不作书面说明的，由现场监督员如实记载后存入项目档案资料。</w:t>
      </w:r>
    </w:p>
    <w:p w14:paraId="6C6C9AA0">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35.7 评标委员会根据评审汇总情况和磋商文件规定确定中标候选供应商排序名单。</w:t>
      </w:r>
    </w:p>
    <w:p w14:paraId="7248B55F">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35.8 起草评审报告，所有评审人员须在评审报告上签章确认，对自己的评审意见承担法律责任。 </w:t>
      </w:r>
    </w:p>
    <w:p w14:paraId="24509823">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35.9 采购组织机构对评标委员会评审专家进行评价。</w:t>
      </w:r>
    </w:p>
    <w:p w14:paraId="591AE32F">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35.10 修改评审结果</w:t>
      </w:r>
    </w:p>
    <w:p w14:paraId="4A77DAAE">
      <w:pPr>
        <w:widowControl/>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评标结果汇总完成后，除下列情形外，任何人不得修改评标结果：</w:t>
      </w:r>
    </w:p>
    <w:p w14:paraId="74925CA5">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（1）分值汇总计算错误的；</w:t>
      </w:r>
    </w:p>
    <w:p w14:paraId="6883ED59">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（2）分项评分超出评分标准范围的；</w:t>
      </w:r>
    </w:p>
    <w:p w14:paraId="45A37621">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（3）评标委员会成员对客观评审因素评分不一致的；</w:t>
      </w:r>
    </w:p>
    <w:p w14:paraId="754C61FD">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（4）经评标委员会认定评分畸高、畸低的。</w:t>
      </w:r>
    </w:p>
    <w:p w14:paraId="5EF3A9EA">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5E6145D3">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36．澄清、说明或补正的形式</w:t>
      </w:r>
    </w:p>
    <w:p w14:paraId="7F0181D3">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36.1对于响应文件中含义不明确、同类问题表述不一致或者有明显文字和计算错误的内容，评标委员会将通过“政府采购云平台”在线询标的方式要求投标供应商在规定的时间内作出必要的澄清、说明或者补正，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000000" w:themeColor="text1"/>
          <w:szCs w:val="21"/>
          <w:lang w:eastAsia="zh-CN"/>
          <w14:textFill>
            <w14:solidFill>
              <w14:schemeClr w14:val="tx1"/>
            </w14:solidFill>
          </w14:textFill>
        </w:rPr>
        <w:t>投标供应商澄清、说明或补正时间为20分钟</w:t>
      </w:r>
      <w:r>
        <w:rPr>
          <w:rFonts w:hint="eastAsia" w:ascii="仿宋" w:hAnsi="仿宋" w:eastAsia="仿宋" w:cs="仿宋"/>
          <w:color w:val="000000" w:themeColor="text1"/>
          <w:szCs w:val="21"/>
          <w:lang w:eastAsia="zh-CN"/>
          <w14:textFill>
            <w14:solidFill>
              <w14:schemeClr w14:val="tx1"/>
            </w14:solidFill>
          </w14:textFill>
        </w:rPr>
        <w:t>。</w:t>
      </w:r>
    </w:p>
    <w:p w14:paraId="6432F5D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36.2投标供应商的澄清、说明或者补正应当通过“政府采购云平台”在线答复的方式提交，并加盖公章（电子印章），或者由法定代表人（负责人）或其授权的代表签章。投标供应商的澄清、说明或者补正不得超出响应文件的范围或者改变响应文件的实质性内容，不接受投标供应商主动对响应文件的澄清、说明或者补正。</w:t>
      </w:r>
    </w:p>
    <w:p w14:paraId="18FD876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7899EF0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37．错误修正的原则</w:t>
      </w:r>
    </w:p>
    <w:p w14:paraId="5D16AD2F">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电子交易平台客户端里开标一览表录入的投标报价或优惠率与扫描上传的报价文件信息不一致的，以扫描上传的报价文件信息为准进行修正。</w:t>
      </w:r>
    </w:p>
    <w:p w14:paraId="0837AB5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响应文件报价出现前后不一致的，除磋商文件另有规定外，按照下列规定修正：</w:t>
      </w:r>
    </w:p>
    <w:p w14:paraId="5246DB7F">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37.1 投标函中表述的内容与报价表中不一致的，以报价表为准；报价表中的内容与报价明细表不一致的，以报价表为准；</w:t>
      </w:r>
    </w:p>
    <w:p w14:paraId="30FC427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37.2 响应文件中的大写金额和小写金额不一致的，以大写金额为准；</w:t>
      </w:r>
    </w:p>
    <w:p w14:paraId="00E48F92">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37.3 单价金额小数点或者百分比有明显错位的，以开标一览表的总价为准，并修改单价；</w:t>
      </w:r>
    </w:p>
    <w:p w14:paraId="38803B9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37.4 总价金额与按单价汇总金额不一致的，以单价金额计算结果为准；</w:t>
      </w:r>
    </w:p>
    <w:p w14:paraId="2CC0C9F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37.5 若用文字表示的数值与用数字表示的数值不一致，以文字表示的数值为准；</w:t>
      </w:r>
    </w:p>
    <w:p w14:paraId="60857BF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37.6 如有多报（指数量超出磋商文件需求）、重报（指同一货物重复报价），其投标总价在评标过程中不予调整，如其中标，其合同价按其投标单价予以调整；</w:t>
      </w:r>
    </w:p>
    <w:p w14:paraId="3EFEE72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37.7 对不同文字文本响应文件的解释发生异议的，以中文文本为准；</w:t>
      </w:r>
    </w:p>
    <w:p w14:paraId="6668F632">
      <w:pPr>
        <w:spacing w:line="440" w:lineRule="exact"/>
        <w:ind w:firstLine="486" w:firstLineChars="20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同时出现两种以上不一致的，按照前款规定的顺序修正。按上述修正错误的原则及方法调整或修正响应文件的投标报价，供应商确认后，以调整或修正后的投标报价为准。如供应商拒绝调整或修正的，其响应文件按无效标处理。</w:t>
      </w:r>
      <w:r>
        <w:rPr>
          <w:rFonts w:hint="eastAsia" w:ascii="仿宋" w:hAnsi="仿宋" w:eastAsia="仿宋" w:cs="仿宋"/>
          <w:b/>
          <w:bCs/>
          <w:color w:val="000000" w:themeColor="text1"/>
          <w:szCs w:val="21"/>
          <w:lang w:eastAsia="zh-CN"/>
          <w14:textFill>
            <w14:solidFill>
              <w14:schemeClr w14:val="tx1"/>
            </w14:solidFill>
          </w14:textFill>
        </w:rPr>
        <w:t>修正应当采用电子询标的形式，并加盖公章（电子印章）。</w:t>
      </w:r>
    </w:p>
    <w:p w14:paraId="29CC5A4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38．无效响应文件</w:t>
      </w:r>
    </w:p>
    <w:p w14:paraId="4267B3A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有下列情形之一的，响应文件按无效标处理：</w:t>
      </w:r>
    </w:p>
    <w:p w14:paraId="652CD2F3">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 报名的供应商与参加投标的供应商发生实质性变更的且未提供有效证明的；</w:t>
      </w:r>
    </w:p>
    <w:p w14:paraId="1906E0E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38.2 供应商提交两份或两份以上内容不同的响应文件，未声明哪一份有效的；</w:t>
      </w:r>
    </w:p>
    <w:p w14:paraId="3573D6F1">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38.3 响应文件非供应商法定代表人签署的，未提供或提供无效的法定代表人授权书；</w:t>
      </w:r>
    </w:p>
    <w:p w14:paraId="16B83AA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38.4 未按磋商文件规定装订；</w:t>
      </w:r>
    </w:p>
    <w:p w14:paraId="6097B59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38.5 响应文件内容未按磋商文件规定签章或盖章的；</w:t>
      </w:r>
    </w:p>
    <w:p w14:paraId="090023C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38.6 响应文件组成漏项或未按规定的格式编制或响应文件正、副本份数不足或内容不全或内容字迹模糊辨认不清的等而导致评标活动无法正常进行；</w:t>
      </w:r>
    </w:p>
    <w:p w14:paraId="7C0BBDC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38.7 供应商未按磋商文件变更通知更改响应文件的；</w:t>
      </w:r>
    </w:p>
    <w:p w14:paraId="21D8D2EF">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38.8 《开标一览表》和《投标分项报价表》内容不完整且不接受修正意见或字迹不能辨认的或未提供；</w:t>
      </w:r>
    </w:p>
    <w:p w14:paraId="131E4C7D">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38.9 标项投标报价超过磋商文件规定的预算金额或最高限价</w:t>
      </w:r>
    </w:p>
    <w:p w14:paraId="365FF4FF">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38.10 因供应商原因编制错误造成经评标委员会修正后的报价达到或超过投标报价的0.5%；</w:t>
      </w:r>
    </w:p>
    <w:p w14:paraId="4A1D71F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38.11 供应商的报价明显低于其他通过符合性审查供应商的报价，有可能影响产品质量或者不能诚信履约的，且在规定时间内不能合理说明原因并提供证明材料的；</w:t>
      </w:r>
    </w:p>
    <w:p w14:paraId="78F71072">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38.12 未实质性响应磋商文件中条款要求的响应文件；</w:t>
      </w:r>
    </w:p>
    <w:p w14:paraId="1FA8F501">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38.13 不符合招标范围、技术规格、技术标准的要求无法满足采购人使用要求；</w:t>
      </w:r>
    </w:p>
    <w:p w14:paraId="0AB01AB1">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38.14 响应文件附有采购人不能接受的条款；</w:t>
      </w:r>
    </w:p>
    <w:p w14:paraId="3168130F">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38.15 响应文件中提供了赠品或者与本项目采购无关的其他商品、服务；</w:t>
      </w:r>
    </w:p>
    <w:p w14:paraId="6C23CFFD">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38.16 响应文件中承诺的投标有效期少于磋商文件中载明的投标有效期；</w:t>
      </w:r>
    </w:p>
    <w:p w14:paraId="2B850813">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38.17供应商串通投标，妨碍其他供应商的竞争行为，损害采购人或者其他供应商的合法权益；</w:t>
      </w:r>
    </w:p>
    <w:p w14:paraId="4714E79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38.18违反国家及政府部门相关法律、法规、文件规定或经评标委员会认定的其他属于重大偏离；</w:t>
      </w:r>
    </w:p>
    <w:p w14:paraId="6E3071AB">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39．废标</w:t>
      </w:r>
    </w:p>
    <w:p w14:paraId="1C734713">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39.1 符合磋商文件规定废标情形的；</w:t>
      </w:r>
    </w:p>
    <w:p w14:paraId="60EB53D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39.2 出现影响采购公正的违法、违规行为的；</w:t>
      </w:r>
    </w:p>
    <w:p w14:paraId="4207C91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39.3 供应商的报价均超过了采购预算（或最高限价），采购人不能支付的;</w:t>
      </w:r>
    </w:p>
    <w:p w14:paraId="41A24A5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39.4 因重大变故，采购任务取消的。</w:t>
      </w:r>
    </w:p>
    <w:p w14:paraId="6965CE3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40．突发情况处理</w:t>
      </w:r>
    </w:p>
    <w:p w14:paraId="64FA265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40.1 采购过程中出现以下情形，导致电子交易平台无法正常运行，或者无法保证电子交易的公平、公正和安全时，采购组织机构可中止电子交易活动：</w:t>
      </w:r>
    </w:p>
    <w:p w14:paraId="4861310B">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（1）电子交易平台发生故障而无法登录访问的； </w:t>
      </w:r>
    </w:p>
    <w:p w14:paraId="3F0F4DB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（2）电子交易平台应用或数据库出现错误，不能进行正常操作的；</w:t>
      </w:r>
    </w:p>
    <w:p w14:paraId="330DF623">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（3）电子交易平台发现严重安全漏洞，有潜在泄密危险的；</w:t>
      </w:r>
    </w:p>
    <w:p w14:paraId="5C2F437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（4）病毒发作导致不能进行正常操作的； </w:t>
      </w:r>
    </w:p>
    <w:p w14:paraId="034F2E32">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（5）其他无法保证电子交易的公平、公正和安全的情况。</w:t>
      </w:r>
    </w:p>
    <w:p w14:paraId="7F1B7E87">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出现前款规定情形，不影响采购公平、公正性的，采购组织机构可以待上述情形消除后继续组织电子交易活动，也可以决定某些环节以纸质形式进行；影响或可能影响采购公平、公正性的，应当重新采购。</w:t>
      </w:r>
    </w:p>
    <w:p w14:paraId="0086CF1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40.2 采购代理机构或评审小组因不可抗力（不可抗力包括但不限于自然灾害、断电、传播疫病等）原因造成电子交易活动无法正常运行的，将采取以下措施：</w:t>
      </w:r>
    </w:p>
    <w:p w14:paraId="03E036B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（1）短时间内能消除不可抗力因素的，采购代理机构或评审小组在消除不可抗力因素后继续组织电子交易活动； </w:t>
      </w:r>
    </w:p>
    <w:p w14:paraId="4248BD0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（2）长时间内无法消除不可抗力因素的，采购代理机构或评审小组将中止电子交易活动。中止电子交易活动的，采购人应当重新组织政府采购活动。</w:t>
      </w:r>
    </w:p>
    <w:p w14:paraId="22EE0581">
      <w:pPr>
        <w:snapToGrid w:val="0"/>
        <w:spacing w:line="360" w:lineRule="exact"/>
        <w:ind w:firstLine="668" w:firstLineChars="275"/>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41. 定标</w:t>
      </w:r>
    </w:p>
    <w:p w14:paraId="409CA180">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w:t>
      </w:r>
      <w:bookmarkStart w:id="48" w:name="_Toc469495729"/>
      <w:r>
        <w:rPr>
          <w:rFonts w:hint="eastAsia" w:ascii="仿宋" w:hAnsi="仿宋" w:eastAsia="仿宋" w:cs="仿宋"/>
          <w:color w:val="000000" w:themeColor="text1"/>
          <w:szCs w:val="21"/>
          <w:lang w:eastAsia="zh-CN"/>
          <w14:textFill>
            <w14:solidFill>
              <w14:schemeClr w14:val="tx1"/>
            </w14:solidFill>
          </w14:textFill>
        </w:rPr>
        <w:t>41.1采购结果确认（确定成交供应商）</w:t>
      </w:r>
    </w:p>
    <w:p w14:paraId="579A7CA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采购结果确认（确定成交供应商）：本项目由采购人根据评标委员会提交的《评审报告》，通过“政府采购云平台”依法确认采购结果、确定成交供应商。具体流程如下：</w:t>
      </w:r>
    </w:p>
    <w:p w14:paraId="680CE11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（1）采购代理机构将在评审结束后2个工作日内将评审报告送采购人。</w:t>
      </w:r>
    </w:p>
    <w:p w14:paraId="31936AC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（2）采购人将在收到评审报告之日起5个工作日内，在评审报告推荐的中标候选供应商名单中按顺序确定成交供应商，并将确认意见以书面形式回复采购代理机构。 </w:t>
      </w:r>
    </w:p>
    <w:p w14:paraId="418918D8">
      <w:pPr>
        <w:spacing w:line="440" w:lineRule="exact"/>
        <w:ind w:firstLine="486" w:firstLineChars="20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41.2采购结果经采购人确认后2个工作日内，采购代理机构将在</w:t>
      </w:r>
      <w:r>
        <w:rPr>
          <w:rFonts w:hint="eastAsia" w:ascii="仿宋" w:hAnsi="仿宋" w:eastAsia="仿宋" w:cs="仿宋"/>
          <w:b/>
          <w:bCs/>
          <w:color w:val="000000" w:themeColor="text1"/>
          <w:szCs w:val="21"/>
          <w:lang w:eastAsia="zh-CN"/>
          <w14:textFill>
            <w14:solidFill>
              <w14:schemeClr w14:val="tx1"/>
            </w14:solidFill>
          </w14:textFill>
        </w:rPr>
        <w:t>克州公共资源交易中心网、新疆政府采购网（www.zjzfcg.gov.cn）上公告采购结果，中标公告期限为1个工作日。</w:t>
      </w:r>
    </w:p>
    <w:p w14:paraId="23E897D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 成交通知书</w:t>
      </w:r>
    </w:p>
    <w:p w14:paraId="4AB6D461">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42.1在成交通知书发出前，招标人将中标侯选人的情况在克州公共资源交易中心网、新疆政府采购网予以公示，</w:t>
      </w:r>
      <w:r>
        <w:rPr>
          <w:rFonts w:hint="eastAsia" w:ascii="仿宋" w:hAnsi="仿宋" w:eastAsia="仿宋" w:cs="仿宋"/>
          <w:b/>
          <w:bCs/>
          <w:color w:val="000000" w:themeColor="text1"/>
          <w:szCs w:val="21"/>
          <w:lang w:eastAsia="zh-CN"/>
          <w14:textFill>
            <w14:solidFill>
              <w14:schemeClr w14:val="tx1"/>
            </w14:solidFill>
          </w14:textFill>
        </w:rPr>
        <w:t>公示期为一个工作日。待公示期结束后，</w:t>
      </w:r>
      <w:r>
        <w:rPr>
          <w:rFonts w:hint="eastAsia" w:ascii="仿宋" w:hAnsi="仿宋" w:eastAsia="仿宋" w:cs="仿宋"/>
          <w:color w:val="000000" w:themeColor="text1"/>
          <w:szCs w:val="21"/>
          <w:lang w:eastAsia="zh-CN"/>
          <w14:textFill>
            <w14:solidFill>
              <w14:schemeClr w14:val="tx1"/>
            </w14:solidFill>
          </w14:textFill>
        </w:rPr>
        <w:t>采购组织机构向中标人发出成交通知书。</w:t>
      </w:r>
    </w:p>
    <w:p w14:paraId="00B5437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42.2成交通知书作为签订合同的重要依据，对采购人和成交供应商均具有法律效力。采购人改变中标结果或者成交供应商放弃中标项目的都应承担法律责任。成交供应商不得向他人转让中标项目，也不得将中标项目肢解后分别向他人转让。</w:t>
      </w:r>
    </w:p>
    <w:p w14:paraId="106CE1A3">
      <w:pPr>
        <w:spacing w:beforeLines="50" w:line="440" w:lineRule="exact"/>
        <w:jc w:val="center"/>
        <w:outlineLvl w:val="2"/>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（六）合同的授予</w:t>
      </w:r>
      <w:bookmarkEnd w:id="48"/>
    </w:p>
    <w:p w14:paraId="1C099AA2">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bookmarkStart w:id="49" w:name="_Toc73975842"/>
      <w:bookmarkStart w:id="50" w:name="_Toc469495730"/>
      <w:r>
        <w:rPr>
          <w:rFonts w:hint="eastAsia" w:ascii="仿宋" w:hAnsi="仿宋" w:eastAsia="仿宋" w:cs="仿宋"/>
          <w:color w:val="000000" w:themeColor="text1"/>
          <w:szCs w:val="21"/>
          <w:lang w:eastAsia="zh-CN"/>
          <w14:textFill>
            <w14:solidFill>
              <w14:schemeClr w14:val="tx1"/>
            </w14:solidFill>
          </w14:textFill>
        </w:rPr>
        <w:t>43．履约保证金</w:t>
      </w:r>
      <w:bookmarkEnd w:id="49"/>
    </w:p>
    <w:p w14:paraId="7DDEA2B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43.1 成交供应商在签订合同后10个工作日内向采购人缴纳</w:t>
      </w:r>
      <w:r>
        <w:rPr>
          <w:rFonts w:hint="eastAsia" w:ascii="仿宋" w:hAnsi="仿宋" w:eastAsia="仿宋" w:cs="仿宋"/>
          <w:color w:val="auto"/>
          <w:szCs w:val="21"/>
          <w:lang w:eastAsia="zh-CN"/>
        </w:rPr>
        <w:t>中标价</w:t>
      </w:r>
      <w:r>
        <w:rPr>
          <w:rFonts w:hint="eastAsia" w:ascii="仿宋" w:hAnsi="仿宋" w:eastAsia="仿宋" w:cs="仿宋"/>
          <w:color w:val="auto"/>
          <w:szCs w:val="21"/>
          <w:lang w:val="en-US" w:eastAsia="zh-CN"/>
        </w:rPr>
        <w:t>10</w:t>
      </w:r>
      <w:r>
        <w:rPr>
          <w:rFonts w:hint="eastAsia" w:ascii="仿宋" w:hAnsi="仿宋" w:eastAsia="仿宋" w:cs="仿宋"/>
          <w:color w:val="auto"/>
          <w:szCs w:val="21"/>
          <w:lang w:eastAsia="zh-CN"/>
        </w:rPr>
        <w:t>%的履约保证金（鼓励以银行、保险公司出具的履约保函形式提交；若以电</w:t>
      </w:r>
      <w:r>
        <w:rPr>
          <w:rFonts w:hint="eastAsia" w:ascii="仿宋" w:hAnsi="仿宋" w:eastAsia="仿宋" w:cs="仿宋"/>
          <w:color w:val="000000" w:themeColor="text1"/>
          <w:szCs w:val="21"/>
          <w:lang w:eastAsia="zh-CN"/>
          <w14:textFill>
            <w14:solidFill>
              <w14:schemeClr w14:val="tx1"/>
            </w14:solidFill>
          </w14:textFill>
        </w:rPr>
        <w:t>汇、银行转账方式提交的，必须转到采购人的指定账户）。</w:t>
      </w:r>
    </w:p>
    <w:p w14:paraId="6703397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43.2 签订合同后，如成交供应商不按合同约定履约的，履约保证金不予退还，履约保证金不足以赔偿损失的，按实际损失赔偿。</w:t>
      </w:r>
    </w:p>
    <w:p w14:paraId="4E2C57E1">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43.3 如果成交供应商在建设期内没有涉及采购人的应付而未付金额或违约行为，采购人在项目验收合格后或提前终止合同后全额无息退还履约保证金。</w:t>
      </w:r>
    </w:p>
    <w:p w14:paraId="2FD7CA83">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bookmarkStart w:id="51" w:name="_Toc73975843"/>
      <w:r>
        <w:rPr>
          <w:rFonts w:hint="eastAsia" w:ascii="仿宋" w:hAnsi="仿宋" w:eastAsia="仿宋" w:cs="仿宋"/>
          <w:color w:val="000000" w:themeColor="text1"/>
          <w:szCs w:val="21"/>
          <w:lang w:eastAsia="zh-CN"/>
          <w14:textFill>
            <w14:solidFill>
              <w14:schemeClr w14:val="tx1"/>
            </w14:solidFill>
          </w14:textFill>
        </w:rPr>
        <w:t>44．签订合同及公告</w:t>
      </w:r>
      <w:bookmarkEnd w:id="51"/>
    </w:p>
    <w:p w14:paraId="7E3DF0C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44.1采购人在成交通知书发出之日起30日内与成交供应商签订合同。</w:t>
      </w:r>
    </w:p>
    <w:p w14:paraId="3E2A8B89">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44.2成交供应商拖延、拒签合同的,取消中标资格。</w:t>
      </w:r>
    </w:p>
    <w:p w14:paraId="09154B7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44.3 磋商文件、成交供应商的响应文件及评标过程中有关澄清文件等均作为签订合同的依据。所签订的合同不得对磋商文件和成交供应商的响应文件的内容作实质性修改。</w:t>
      </w:r>
    </w:p>
    <w:p w14:paraId="5417A03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44.4采购人应当自政府采购合同签订之日起2个工作日内，在省级以上财政部门指定的政府采购信息发布媒体及相关网站上公告。</w:t>
      </w:r>
    </w:p>
    <w:p w14:paraId="7795C4E2">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44.5采购人应当自政府采购合同签订之日起7个工作日内，将政府采购合同副本报同级人民政府财政部门备案以及采购代理机构存档。</w:t>
      </w:r>
    </w:p>
    <w:p w14:paraId="7FD9C99F">
      <w:pPr>
        <w:adjustRightInd w:val="0"/>
        <w:snapToGrid w:val="0"/>
        <w:spacing w:line="440" w:lineRule="exact"/>
        <w:jc w:val="center"/>
        <w:outlineLvl w:val="2"/>
        <w:rPr>
          <w:rFonts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（七）纪律和监督</w:t>
      </w:r>
      <w:bookmarkEnd w:id="50"/>
    </w:p>
    <w:p w14:paraId="3B9E00C8">
      <w:pPr>
        <w:spacing w:line="440" w:lineRule="exact"/>
        <w:ind w:firstLine="599" w:firstLineChars="2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45. 对招标人的纪律要求 </w:t>
      </w:r>
    </w:p>
    <w:p w14:paraId="052864FE">
      <w:pPr>
        <w:adjustRightInd w:val="0"/>
        <w:snapToGrid w:val="0"/>
        <w:spacing w:line="440" w:lineRule="exact"/>
        <w:ind w:firstLine="607" w:firstLineChars="2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 xml:space="preserve">45.1招标人不得泄漏招标投标活动中应当保密的情况和资料，不得与供应商串通损害国家利益，社会公共利益或者他人合法权益。 </w:t>
      </w:r>
    </w:p>
    <w:p w14:paraId="4A11BEB1">
      <w:pPr>
        <w:spacing w:line="440" w:lineRule="exact"/>
        <w:ind w:firstLine="599" w:firstLineChars="2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46. 对供应商的纪律要求 </w:t>
      </w:r>
    </w:p>
    <w:p w14:paraId="25E8BADB">
      <w:pPr>
        <w:adjustRightInd w:val="0"/>
        <w:snapToGrid w:val="0"/>
        <w:spacing w:line="440" w:lineRule="exact"/>
        <w:ind w:firstLine="607" w:firstLineChars="2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46.1供应商不得相互串通投标或者与招标人串通投标，不得向招标人或者评标委员会成员行贿谋取中标，不得以他人名义投标或者以其他方式弄虚作假骗取中标；供应商不得以任何方式干扰、影响评标工作。</w:t>
      </w:r>
    </w:p>
    <w:p w14:paraId="76CF0F2E">
      <w:pPr>
        <w:spacing w:line="440" w:lineRule="exact"/>
        <w:ind w:firstLine="599" w:firstLineChars="2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47. 对评标委员会成员的纪律要求 </w:t>
      </w:r>
    </w:p>
    <w:p w14:paraId="30E62741">
      <w:pPr>
        <w:adjustRightInd w:val="0"/>
        <w:snapToGrid w:val="0"/>
        <w:spacing w:line="440" w:lineRule="exact"/>
        <w:ind w:firstLine="607" w:firstLineChars="2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47.1评标委员会成员不得收受他人的财物或者其他好处，不得向他人透漏对响应文件的评审和比较、中标候选人的推荐情况以及评标有关的其他情况。</w:t>
      </w:r>
    </w:p>
    <w:p w14:paraId="775CEFB1">
      <w:pPr>
        <w:adjustRightInd w:val="0"/>
        <w:snapToGrid w:val="0"/>
        <w:spacing w:line="440" w:lineRule="exact"/>
        <w:ind w:firstLine="607" w:firstLineChars="2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 xml:space="preserve">47.2在评标活动中，评标委员会成员不得擅离职守，影响评标程序正常进行，不得使用第三章“评标办法”没有规定的评审因素和标准进行评标。 </w:t>
      </w:r>
    </w:p>
    <w:p w14:paraId="6FDB2935">
      <w:pPr>
        <w:spacing w:line="440" w:lineRule="exact"/>
        <w:ind w:firstLine="599" w:firstLineChars="2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48. 对与评标活动有关的工作人员的纪律要求 </w:t>
      </w:r>
    </w:p>
    <w:p w14:paraId="215829D6">
      <w:pPr>
        <w:adjustRightInd w:val="0"/>
        <w:snapToGrid w:val="0"/>
        <w:spacing w:line="440" w:lineRule="exact"/>
        <w:ind w:firstLine="607" w:firstLineChars="2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48.1与评标活动有关的工作人员不得收受他人的财物或者其他好处，不得向他人透漏对响应文件的评审和比较、中标候选人的推荐情况以及评标有关的其他情况。在评标活动中，与评标活动有关的工作人员不得擅离职守，影响评标程序正常进行。</w:t>
      </w:r>
    </w:p>
    <w:p w14:paraId="77454751">
      <w:pPr>
        <w:spacing w:beforeLines="50" w:afterLines="50" w:line="320" w:lineRule="exact"/>
        <w:jc w:val="center"/>
        <w:rPr>
          <w:rFonts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（八）质疑与投诉</w:t>
      </w:r>
    </w:p>
    <w:p w14:paraId="332FCA45">
      <w:pPr>
        <w:spacing w:line="36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49．质疑和投诉</w:t>
      </w:r>
    </w:p>
    <w:p w14:paraId="61DF541B">
      <w:pPr>
        <w:spacing w:line="36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49.1.供应商认为磋商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14:paraId="1D185EB7">
      <w:pPr>
        <w:spacing w:line="36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（一）对可以质疑的磋商文件提出质疑的，为收到磋商文件之日或者磋商文件公告期限届满之日；</w:t>
      </w:r>
    </w:p>
    <w:p w14:paraId="73BB0A1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（二）对采购过程提出质疑的，为各采购程序环节结束之日；</w:t>
      </w:r>
    </w:p>
    <w:p w14:paraId="43EF90C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（三）对中标或者成交结果提出质疑的，为中标或者成交结果公告期限届满之日。</w:t>
      </w:r>
    </w:p>
    <w:p w14:paraId="7250C66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5069A7D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供应商为自然人的，应当由本人签章；供应商为法人或者其他组织的，应当由法定代表人、主要负责人，或者其授权代表签章或者盖章，并加盖公章。</w:t>
      </w:r>
    </w:p>
    <w:p w14:paraId="4D578D1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49.3供应商质疑、投诉应当有明确的请求和必要的证明材料。供应商投诉的事项不得超出已质疑事项的范围。采购人及采购代理机构按《政府采购质疑和投诉办法》进行处理供应商质疑事项。</w:t>
      </w:r>
    </w:p>
    <w:p w14:paraId="0FF4E461">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49.4质疑供应商对采购人、采购代理机构的质疑答复不满意，或者采购人、采购代理机构未在规定期限内作出答复的，供应商可以在答复期满后15个工作日内向同级财政部门提起投诉。</w:t>
      </w:r>
    </w:p>
    <w:p w14:paraId="19E927FC">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49.5供应商有下列情形之一的，采购代理机构将报告克州财政局，将其列入不良行为记录名单：</w:t>
      </w:r>
    </w:p>
    <w:p w14:paraId="5E239CE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（一）一年内三次以上质疑均查无实据的；</w:t>
      </w:r>
    </w:p>
    <w:p w14:paraId="51A96C1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（二）捏造事实或者提供虚假质疑材料的。</w:t>
      </w:r>
    </w:p>
    <w:p w14:paraId="5E2D0FEC">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（三）以非法手段取得证明材料。证据来源的合法性存在明显疑问，质疑人无法证明其取得方式合法的，视为以非法手段取得证明材料。</w:t>
      </w:r>
    </w:p>
    <w:p w14:paraId="510FB5A4">
      <w:pPr>
        <w:spacing w:line="360" w:lineRule="exact"/>
        <w:jc w:val="center"/>
        <w:rPr>
          <w:rFonts w:ascii="仿宋" w:hAnsi="仿宋" w:eastAsia="仿宋" w:cs="仿宋"/>
          <w:color w:val="000000" w:themeColor="text1"/>
          <w:sz w:val="30"/>
          <w:szCs w:val="30"/>
          <w:lang w:eastAsia="zh-CN"/>
          <w14:textFill>
            <w14:solidFill>
              <w14:schemeClr w14:val="tx1"/>
            </w14:solidFill>
          </w14:textFill>
        </w:rPr>
      </w:pPr>
    </w:p>
    <w:p w14:paraId="5FF89F3A">
      <w:pPr>
        <w:pStyle w:val="21"/>
        <w:rPr>
          <w:rFonts w:ascii="仿宋" w:hAnsi="仿宋" w:eastAsia="仿宋" w:cs="仿宋"/>
          <w:color w:val="000000" w:themeColor="text1"/>
          <w:sz w:val="30"/>
          <w:szCs w:val="30"/>
          <w:lang w:eastAsia="zh-CN"/>
          <w14:textFill>
            <w14:solidFill>
              <w14:schemeClr w14:val="tx1"/>
            </w14:solidFill>
          </w14:textFill>
        </w:rPr>
      </w:pPr>
    </w:p>
    <w:p w14:paraId="4104D3F1">
      <w:pPr>
        <w:pStyle w:val="21"/>
        <w:rPr>
          <w:rFonts w:ascii="仿宋" w:hAnsi="仿宋" w:eastAsia="仿宋" w:cs="仿宋"/>
          <w:color w:val="000000" w:themeColor="text1"/>
          <w:sz w:val="30"/>
          <w:szCs w:val="30"/>
          <w:lang w:eastAsia="zh-CN"/>
          <w14:textFill>
            <w14:solidFill>
              <w14:schemeClr w14:val="tx1"/>
            </w14:solidFill>
          </w14:textFill>
        </w:rPr>
      </w:pPr>
    </w:p>
    <w:p w14:paraId="056E7629">
      <w:pPr>
        <w:pStyle w:val="21"/>
        <w:rPr>
          <w:rFonts w:ascii="仿宋" w:hAnsi="仿宋" w:eastAsia="仿宋" w:cs="仿宋"/>
          <w:color w:val="000000" w:themeColor="text1"/>
          <w:sz w:val="30"/>
          <w:szCs w:val="30"/>
          <w:lang w:eastAsia="zh-CN"/>
          <w14:textFill>
            <w14:solidFill>
              <w14:schemeClr w14:val="tx1"/>
            </w14:solidFill>
          </w14:textFill>
        </w:rPr>
      </w:pPr>
    </w:p>
    <w:p w14:paraId="6395D23B">
      <w:pPr>
        <w:pStyle w:val="21"/>
        <w:rPr>
          <w:rFonts w:ascii="仿宋" w:hAnsi="仿宋" w:eastAsia="仿宋" w:cs="仿宋"/>
          <w:color w:val="000000" w:themeColor="text1"/>
          <w:sz w:val="30"/>
          <w:szCs w:val="30"/>
          <w:lang w:eastAsia="zh-CN"/>
          <w14:textFill>
            <w14:solidFill>
              <w14:schemeClr w14:val="tx1"/>
            </w14:solidFill>
          </w14:textFill>
        </w:rPr>
      </w:pPr>
    </w:p>
    <w:p w14:paraId="7206FFDD">
      <w:pPr>
        <w:pStyle w:val="21"/>
        <w:rPr>
          <w:rFonts w:ascii="仿宋" w:hAnsi="仿宋" w:eastAsia="仿宋" w:cs="仿宋"/>
          <w:color w:val="000000" w:themeColor="text1"/>
          <w:sz w:val="30"/>
          <w:szCs w:val="30"/>
          <w:lang w:eastAsia="zh-CN"/>
          <w14:textFill>
            <w14:solidFill>
              <w14:schemeClr w14:val="tx1"/>
            </w14:solidFill>
          </w14:textFill>
        </w:rPr>
      </w:pPr>
    </w:p>
    <w:p w14:paraId="769AB964">
      <w:pPr>
        <w:pStyle w:val="21"/>
        <w:rPr>
          <w:rFonts w:ascii="仿宋" w:hAnsi="仿宋" w:eastAsia="仿宋" w:cs="仿宋"/>
          <w:color w:val="000000" w:themeColor="text1"/>
          <w:sz w:val="30"/>
          <w:szCs w:val="30"/>
          <w:lang w:eastAsia="zh-CN"/>
          <w14:textFill>
            <w14:solidFill>
              <w14:schemeClr w14:val="tx1"/>
            </w14:solidFill>
          </w14:textFill>
        </w:rPr>
      </w:pPr>
    </w:p>
    <w:p w14:paraId="30BF511D">
      <w:pPr>
        <w:pStyle w:val="21"/>
        <w:rPr>
          <w:rFonts w:ascii="仿宋" w:hAnsi="仿宋" w:eastAsia="仿宋" w:cs="仿宋"/>
          <w:color w:val="000000" w:themeColor="text1"/>
          <w:sz w:val="30"/>
          <w:szCs w:val="30"/>
          <w:lang w:eastAsia="zh-CN"/>
          <w14:textFill>
            <w14:solidFill>
              <w14:schemeClr w14:val="tx1"/>
            </w14:solidFill>
          </w14:textFill>
        </w:rPr>
      </w:pPr>
    </w:p>
    <w:p w14:paraId="669926DA">
      <w:pPr>
        <w:pStyle w:val="21"/>
        <w:rPr>
          <w:rFonts w:ascii="仿宋" w:hAnsi="仿宋" w:eastAsia="仿宋" w:cs="仿宋"/>
          <w:color w:val="000000" w:themeColor="text1"/>
          <w:sz w:val="30"/>
          <w:szCs w:val="30"/>
          <w:lang w:eastAsia="zh-CN"/>
          <w14:textFill>
            <w14:solidFill>
              <w14:schemeClr w14:val="tx1"/>
            </w14:solidFill>
          </w14:textFill>
        </w:rPr>
      </w:pPr>
    </w:p>
    <w:p w14:paraId="3A35E20D">
      <w:pPr>
        <w:pStyle w:val="21"/>
        <w:rPr>
          <w:rFonts w:ascii="仿宋" w:hAnsi="仿宋" w:eastAsia="仿宋" w:cs="仿宋"/>
          <w:color w:val="000000" w:themeColor="text1"/>
          <w:sz w:val="30"/>
          <w:szCs w:val="30"/>
          <w:lang w:eastAsia="zh-CN"/>
          <w14:textFill>
            <w14:solidFill>
              <w14:schemeClr w14:val="tx1"/>
            </w14:solidFill>
          </w14:textFill>
        </w:rPr>
      </w:pPr>
    </w:p>
    <w:p w14:paraId="70C9CA20">
      <w:pPr>
        <w:pStyle w:val="21"/>
        <w:rPr>
          <w:rFonts w:ascii="仿宋" w:hAnsi="仿宋" w:eastAsia="仿宋" w:cs="仿宋"/>
          <w:color w:val="000000" w:themeColor="text1"/>
          <w:sz w:val="30"/>
          <w:szCs w:val="30"/>
          <w:lang w:eastAsia="zh-CN"/>
          <w14:textFill>
            <w14:solidFill>
              <w14:schemeClr w14:val="tx1"/>
            </w14:solidFill>
          </w14:textFill>
        </w:rPr>
      </w:pPr>
    </w:p>
    <w:p w14:paraId="1DFF2ADB">
      <w:pPr>
        <w:pStyle w:val="21"/>
        <w:rPr>
          <w:rFonts w:ascii="仿宋" w:hAnsi="仿宋" w:eastAsia="仿宋" w:cs="仿宋"/>
          <w:color w:val="000000" w:themeColor="text1"/>
          <w:sz w:val="30"/>
          <w:szCs w:val="30"/>
          <w:lang w:eastAsia="zh-CN"/>
          <w14:textFill>
            <w14:solidFill>
              <w14:schemeClr w14:val="tx1"/>
            </w14:solidFill>
          </w14:textFill>
        </w:rPr>
      </w:pPr>
    </w:p>
    <w:p w14:paraId="39804333">
      <w:pPr>
        <w:pStyle w:val="21"/>
        <w:rPr>
          <w:rFonts w:ascii="仿宋" w:hAnsi="仿宋" w:eastAsia="仿宋" w:cs="仿宋"/>
          <w:color w:val="000000" w:themeColor="text1"/>
          <w:sz w:val="30"/>
          <w:szCs w:val="30"/>
          <w:lang w:eastAsia="zh-CN"/>
          <w14:textFill>
            <w14:solidFill>
              <w14:schemeClr w14:val="tx1"/>
            </w14:solidFill>
          </w14:textFill>
        </w:rPr>
      </w:pPr>
    </w:p>
    <w:p w14:paraId="3C3A41F2">
      <w:pPr>
        <w:pStyle w:val="21"/>
        <w:rPr>
          <w:rFonts w:ascii="仿宋" w:hAnsi="仿宋" w:eastAsia="仿宋" w:cs="仿宋"/>
          <w:color w:val="000000" w:themeColor="text1"/>
          <w:sz w:val="30"/>
          <w:szCs w:val="30"/>
          <w:lang w:eastAsia="zh-CN"/>
          <w14:textFill>
            <w14:solidFill>
              <w14:schemeClr w14:val="tx1"/>
            </w14:solidFill>
          </w14:textFill>
        </w:rPr>
      </w:pPr>
    </w:p>
    <w:p w14:paraId="14F16482">
      <w:pPr>
        <w:rPr>
          <w:rFonts w:ascii="仿宋" w:hAnsi="仿宋" w:eastAsia="仿宋" w:cs="仿宋"/>
          <w:b/>
          <w:bCs/>
          <w:color w:val="000000" w:themeColor="text1"/>
          <w:sz w:val="21"/>
          <w:szCs w:val="21"/>
          <w:lang w:eastAsia="zh-CN"/>
          <w14:textFill>
            <w14:solidFill>
              <w14:schemeClr w14:val="tx1"/>
            </w14:solidFill>
          </w14:textFill>
        </w:rPr>
      </w:pPr>
    </w:p>
    <w:p w14:paraId="6D1983A2">
      <w:pPr>
        <w:pStyle w:val="21"/>
        <w:rPr>
          <w:rFonts w:ascii="仿宋" w:hAnsi="仿宋" w:eastAsia="仿宋" w:cs="仿宋"/>
          <w:b/>
          <w:bCs/>
          <w:color w:val="000000" w:themeColor="text1"/>
          <w:sz w:val="21"/>
          <w:szCs w:val="21"/>
          <w:lang w:eastAsia="zh-CN"/>
          <w14:textFill>
            <w14:solidFill>
              <w14:schemeClr w14:val="tx1"/>
            </w14:solidFill>
          </w14:textFill>
        </w:rPr>
      </w:pPr>
    </w:p>
    <w:p w14:paraId="7ABBD977">
      <w:pPr>
        <w:pStyle w:val="21"/>
        <w:rPr>
          <w:rFonts w:ascii="仿宋" w:hAnsi="仿宋" w:eastAsia="仿宋" w:cs="仿宋"/>
          <w:b/>
          <w:bCs/>
          <w:color w:val="000000" w:themeColor="text1"/>
          <w:sz w:val="21"/>
          <w:szCs w:val="21"/>
          <w:lang w:eastAsia="zh-CN"/>
          <w14:textFill>
            <w14:solidFill>
              <w14:schemeClr w14:val="tx1"/>
            </w14:solidFill>
          </w14:textFill>
        </w:rPr>
      </w:pPr>
    </w:p>
    <w:p w14:paraId="45212C72">
      <w:pPr>
        <w:pStyle w:val="21"/>
        <w:rPr>
          <w:rFonts w:ascii="仿宋" w:hAnsi="仿宋" w:eastAsia="仿宋" w:cs="仿宋"/>
          <w:b/>
          <w:bCs/>
          <w:color w:val="000000" w:themeColor="text1"/>
          <w:sz w:val="21"/>
          <w:szCs w:val="21"/>
          <w:lang w:eastAsia="zh-CN"/>
          <w14:textFill>
            <w14:solidFill>
              <w14:schemeClr w14:val="tx1"/>
            </w14:solidFill>
          </w14:textFill>
        </w:rPr>
      </w:pPr>
    </w:p>
    <w:p w14:paraId="3AA21E10">
      <w:pPr>
        <w:pStyle w:val="21"/>
        <w:rPr>
          <w:rFonts w:ascii="仿宋" w:hAnsi="仿宋" w:eastAsia="仿宋" w:cs="仿宋"/>
          <w:b/>
          <w:bCs/>
          <w:color w:val="000000" w:themeColor="text1"/>
          <w:sz w:val="21"/>
          <w:szCs w:val="21"/>
          <w:lang w:eastAsia="zh-CN"/>
          <w14:textFill>
            <w14:solidFill>
              <w14:schemeClr w14:val="tx1"/>
            </w14:solidFill>
          </w14:textFill>
        </w:rPr>
      </w:pPr>
    </w:p>
    <w:p w14:paraId="3E0A41BA">
      <w:pPr>
        <w:pStyle w:val="21"/>
        <w:rPr>
          <w:rFonts w:ascii="仿宋" w:hAnsi="仿宋" w:eastAsia="仿宋" w:cs="仿宋"/>
          <w:b/>
          <w:bCs/>
          <w:color w:val="000000" w:themeColor="text1"/>
          <w:sz w:val="21"/>
          <w:szCs w:val="21"/>
          <w:lang w:eastAsia="zh-CN"/>
          <w14:textFill>
            <w14:solidFill>
              <w14:schemeClr w14:val="tx1"/>
            </w14:solidFill>
          </w14:textFill>
        </w:rPr>
      </w:pPr>
    </w:p>
    <w:p w14:paraId="02F6EA49">
      <w:pPr>
        <w:pStyle w:val="21"/>
        <w:rPr>
          <w:rFonts w:ascii="仿宋" w:hAnsi="仿宋" w:eastAsia="仿宋" w:cs="仿宋"/>
          <w:b/>
          <w:bCs/>
          <w:color w:val="000000" w:themeColor="text1"/>
          <w:sz w:val="21"/>
          <w:szCs w:val="21"/>
          <w:lang w:eastAsia="zh-CN"/>
          <w14:textFill>
            <w14:solidFill>
              <w14:schemeClr w14:val="tx1"/>
            </w14:solidFill>
          </w14:textFill>
        </w:rPr>
      </w:pPr>
    </w:p>
    <w:p w14:paraId="28F7B784">
      <w:pPr>
        <w:pStyle w:val="21"/>
        <w:rPr>
          <w:rFonts w:ascii="仿宋" w:hAnsi="仿宋" w:eastAsia="仿宋" w:cs="仿宋"/>
          <w:b/>
          <w:bCs/>
          <w:color w:val="000000" w:themeColor="text1"/>
          <w:sz w:val="21"/>
          <w:szCs w:val="21"/>
          <w:lang w:eastAsia="zh-CN"/>
          <w14:textFill>
            <w14:solidFill>
              <w14:schemeClr w14:val="tx1"/>
            </w14:solidFill>
          </w14:textFill>
        </w:rPr>
      </w:pPr>
    </w:p>
    <w:p w14:paraId="1FB6C9DA">
      <w:pPr>
        <w:pStyle w:val="21"/>
        <w:rPr>
          <w:rFonts w:ascii="仿宋" w:hAnsi="仿宋" w:eastAsia="仿宋" w:cs="仿宋"/>
          <w:b/>
          <w:bCs/>
          <w:color w:val="000000" w:themeColor="text1"/>
          <w:sz w:val="21"/>
          <w:szCs w:val="21"/>
          <w:lang w:eastAsia="zh-CN"/>
          <w14:textFill>
            <w14:solidFill>
              <w14:schemeClr w14:val="tx1"/>
            </w14:solidFill>
          </w14:textFill>
        </w:rPr>
      </w:pPr>
    </w:p>
    <w:p w14:paraId="7C072FC6">
      <w:pPr>
        <w:pStyle w:val="21"/>
        <w:rPr>
          <w:rFonts w:ascii="仿宋" w:hAnsi="仿宋" w:eastAsia="仿宋" w:cs="仿宋"/>
          <w:b/>
          <w:bCs/>
          <w:color w:val="000000" w:themeColor="text1"/>
          <w:sz w:val="21"/>
          <w:szCs w:val="21"/>
          <w:lang w:eastAsia="zh-CN"/>
          <w14:textFill>
            <w14:solidFill>
              <w14:schemeClr w14:val="tx1"/>
            </w14:solidFill>
          </w14:textFill>
        </w:rPr>
      </w:pPr>
    </w:p>
    <w:p w14:paraId="2B4A0BDA">
      <w:pPr>
        <w:pStyle w:val="21"/>
        <w:rPr>
          <w:rFonts w:ascii="仿宋" w:hAnsi="仿宋" w:eastAsia="仿宋" w:cs="仿宋"/>
          <w:b/>
          <w:bCs/>
          <w:color w:val="000000" w:themeColor="text1"/>
          <w:sz w:val="21"/>
          <w:szCs w:val="21"/>
          <w:lang w:eastAsia="zh-CN"/>
          <w14:textFill>
            <w14:solidFill>
              <w14:schemeClr w14:val="tx1"/>
            </w14:solidFill>
          </w14:textFill>
        </w:rPr>
      </w:pPr>
    </w:p>
    <w:p w14:paraId="490C902C">
      <w:pPr>
        <w:pStyle w:val="21"/>
        <w:rPr>
          <w:rFonts w:ascii="仿宋" w:hAnsi="仿宋" w:eastAsia="仿宋" w:cs="仿宋"/>
          <w:b/>
          <w:bCs/>
          <w:color w:val="000000" w:themeColor="text1"/>
          <w:sz w:val="21"/>
          <w:szCs w:val="21"/>
          <w:lang w:eastAsia="zh-CN"/>
          <w14:textFill>
            <w14:solidFill>
              <w14:schemeClr w14:val="tx1"/>
            </w14:solidFill>
          </w14:textFill>
        </w:rPr>
      </w:pPr>
    </w:p>
    <w:p w14:paraId="0A2572C8">
      <w:pPr>
        <w:pStyle w:val="21"/>
        <w:rPr>
          <w:rFonts w:ascii="仿宋" w:hAnsi="仿宋" w:eastAsia="仿宋" w:cs="仿宋"/>
          <w:b/>
          <w:bCs/>
          <w:color w:val="000000" w:themeColor="text1"/>
          <w:sz w:val="21"/>
          <w:szCs w:val="21"/>
          <w:lang w:eastAsia="zh-CN"/>
          <w14:textFill>
            <w14:solidFill>
              <w14:schemeClr w14:val="tx1"/>
            </w14:solidFill>
          </w14:textFill>
        </w:rPr>
      </w:pPr>
    </w:p>
    <w:p w14:paraId="360C2EF3">
      <w:pPr>
        <w:rPr>
          <w:rFonts w:hint="eastAsia" w:ascii="仿宋" w:hAnsi="仿宋" w:eastAsia="仿宋" w:cs="仿宋"/>
          <w:b/>
          <w:bCs/>
          <w:color w:val="000000" w:themeColor="text1"/>
          <w:lang w:eastAsia="zh-CN"/>
          <w14:textFill>
            <w14:solidFill>
              <w14:schemeClr w14:val="tx1"/>
            </w14:solidFill>
          </w14:textFill>
        </w:rPr>
      </w:pPr>
    </w:p>
    <w:p w14:paraId="7450DDF6">
      <w:pPr>
        <w:rPr>
          <w:rFonts w:hint="eastAsia" w:ascii="仿宋" w:hAnsi="仿宋" w:eastAsia="仿宋" w:cs="仿宋"/>
          <w:b/>
          <w:bCs/>
          <w:color w:val="000000" w:themeColor="text1"/>
          <w:lang w:eastAsia="zh-CN"/>
          <w14:textFill>
            <w14:solidFill>
              <w14:schemeClr w14:val="tx1"/>
            </w14:solidFill>
          </w14:textFill>
        </w:rPr>
      </w:pPr>
    </w:p>
    <w:p w14:paraId="0CF2FF5B">
      <w:pPr>
        <w:rPr>
          <w:rFonts w:hint="eastAsia" w:ascii="仿宋" w:hAnsi="仿宋" w:eastAsia="仿宋" w:cs="仿宋"/>
          <w:b/>
          <w:bCs/>
          <w:color w:val="000000" w:themeColor="text1"/>
          <w:lang w:eastAsia="zh-CN"/>
          <w14:textFill>
            <w14:solidFill>
              <w14:schemeClr w14:val="tx1"/>
            </w14:solidFill>
          </w14:textFill>
        </w:rPr>
      </w:pPr>
    </w:p>
    <w:p w14:paraId="71440E8B">
      <w:pPr>
        <w:rPr>
          <w:rFonts w:hint="eastAsia" w:ascii="仿宋" w:hAnsi="仿宋" w:eastAsia="仿宋" w:cs="仿宋"/>
          <w:b/>
          <w:bCs/>
          <w:color w:val="000000" w:themeColor="text1"/>
          <w:lang w:eastAsia="zh-CN"/>
          <w14:textFill>
            <w14:solidFill>
              <w14:schemeClr w14:val="tx1"/>
            </w14:solidFill>
          </w14:textFill>
        </w:rPr>
      </w:pPr>
    </w:p>
    <w:p w14:paraId="5A1AD57A">
      <w:pPr>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附件：</w:t>
      </w:r>
    </w:p>
    <w:p w14:paraId="5F4F6911">
      <w:pPr>
        <w:jc w:val="center"/>
        <w:rPr>
          <w:rFonts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政府采购投诉书（范本）、质疑函范本</w:t>
      </w:r>
    </w:p>
    <w:p w14:paraId="4520567B">
      <w:pPr>
        <w:spacing w:line="400" w:lineRule="exact"/>
        <w:jc w:val="center"/>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政府采购投诉书（范本）</w:t>
      </w:r>
    </w:p>
    <w:p w14:paraId="59B47DB5">
      <w:pPr>
        <w:spacing w:line="400" w:lineRule="exact"/>
        <w:rPr>
          <w:rFonts w:ascii="仿宋" w:hAnsi="仿宋" w:eastAsia="仿宋" w:cs="仿宋"/>
          <w:color w:val="000000" w:themeColor="text1"/>
          <w:lang w:eastAsia="zh-CN"/>
          <w14:textFill>
            <w14:solidFill>
              <w14:schemeClr w14:val="tx1"/>
            </w14:solidFill>
          </w14:textFill>
        </w:rPr>
      </w:pPr>
    </w:p>
    <w:p w14:paraId="13965626">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法定代表人：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w:t>
      </w:r>
    </w:p>
    <w:p w14:paraId="748E04DB">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地址：</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电话：</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w:t>
      </w:r>
    </w:p>
    <w:p w14:paraId="2B674FD1">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委托代理人姓名：</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职务：</w:t>
      </w:r>
      <w:r>
        <w:rPr>
          <w:rFonts w:hint="eastAsia" w:ascii="仿宋" w:hAnsi="仿宋" w:eastAsia="仿宋" w:cs="仿宋"/>
          <w:color w:val="000000" w:themeColor="text1"/>
          <w:u w:val="single"/>
          <w:lang w:eastAsia="zh-CN"/>
          <w14:textFill>
            <w14:solidFill>
              <w14:schemeClr w14:val="tx1"/>
            </w14:solidFill>
          </w14:textFill>
        </w:rPr>
        <w:t xml:space="preserve">               </w:t>
      </w:r>
    </w:p>
    <w:p w14:paraId="54861299">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住址：</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联系电话：</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w:t>
      </w:r>
    </w:p>
    <w:p w14:paraId="6F5096A7">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被投诉人：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法定代表人：</w:t>
      </w:r>
      <w:r>
        <w:rPr>
          <w:rFonts w:hint="eastAsia" w:ascii="仿宋" w:hAnsi="仿宋" w:eastAsia="仿宋" w:cs="仿宋"/>
          <w:color w:val="000000" w:themeColor="text1"/>
          <w:u w:val="single"/>
          <w:lang w:eastAsia="zh-CN"/>
          <w14:textFill>
            <w14:solidFill>
              <w14:schemeClr w14:val="tx1"/>
            </w14:solidFill>
          </w14:textFill>
        </w:rPr>
        <w:t xml:space="preserve">         </w:t>
      </w:r>
    </w:p>
    <w:p w14:paraId="79F8B18B">
      <w:pPr>
        <w:spacing w:line="40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地址：</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电话：</w:t>
      </w:r>
      <w:r>
        <w:rPr>
          <w:rFonts w:hint="eastAsia" w:ascii="仿宋" w:hAnsi="仿宋" w:eastAsia="仿宋" w:cs="仿宋"/>
          <w:color w:val="000000" w:themeColor="text1"/>
          <w:u w:val="single"/>
          <w:lang w:eastAsia="zh-CN"/>
          <w14:textFill>
            <w14:solidFill>
              <w14:schemeClr w14:val="tx1"/>
            </w14:solidFill>
          </w14:textFill>
        </w:rPr>
        <w:t xml:space="preserve">               </w:t>
      </w:r>
    </w:p>
    <w:p w14:paraId="0333BB53">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p>
    <w:p w14:paraId="2D033272">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我公司参加了</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年 </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月</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日被投诉人组织的</w:t>
      </w:r>
      <w:r>
        <w:rPr>
          <w:rFonts w:hint="eastAsia" w:ascii="仿宋" w:hAnsi="仿宋" w:eastAsia="仿宋" w:cs="仿宋"/>
          <w:color w:val="000000" w:themeColor="text1"/>
          <w:u w:val="single"/>
          <w:lang w:eastAsia="zh-CN"/>
          <w14:textFill>
            <w14:solidFill>
              <w14:schemeClr w14:val="tx1"/>
            </w14:solidFill>
          </w14:textFill>
        </w:rPr>
        <w:t>（采购人）（项目名称）（项目编号）</w:t>
      </w:r>
      <w:r>
        <w:rPr>
          <w:rFonts w:hint="eastAsia" w:ascii="仿宋" w:hAnsi="仿宋" w:eastAsia="仿宋" w:cs="仿宋"/>
          <w:color w:val="000000" w:themeColor="text1"/>
          <w:lang w:eastAsia="zh-CN"/>
          <w14:textFill>
            <w14:solidFill>
              <w14:schemeClr w14:val="tx1"/>
            </w14:solidFill>
          </w14:textFill>
        </w:rPr>
        <w:t>的采购活动，我公司认为该项目的</w:t>
      </w:r>
      <w:r>
        <w:rPr>
          <w:rFonts w:hint="eastAsia" w:ascii="仿宋" w:hAnsi="仿宋" w:eastAsia="仿宋" w:cs="仿宋"/>
          <w:color w:val="000000" w:themeColor="text1"/>
          <w:u w:val="single"/>
          <w:lang w:eastAsia="zh-CN"/>
          <w14:textFill>
            <w14:solidFill>
              <w14:schemeClr w14:val="tx1"/>
            </w14:solidFill>
          </w14:textFill>
        </w:rPr>
        <w:t>（磋商文件/采购过程/中标（中标）结果）</w:t>
      </w:r>
      <w:r>
        <w:rPr>
          <w:rFonts w:hint="eastAsia" w:ascii="仿宋" w:hAnsi="仿宋" w:eastAsia="仿宋" w:cs="仿宋"/>
          <w:color w:val="000000" w:themeColor="text1"/>
          <w:lang w:eastAsia="zh-CN"/>
          <w14:textFill>
            <w14:solidFill>
              <w14:schemeClr w14:val="tx1"/>
            </w14:solidFill>
          </w14:textFill>
        </w:rPr>
        <w:t>损害了我公司权益，对此，我公司于</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年</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月</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日向</w:t>
      </w:r>
      <w:r>
        <w:rPr>
          <w:rFonts w:hint="eastAsia" w:ascii="仿宋" w:hAnsi="仿宋" w:eastAsia="仿宋" w:cs="仿宋"/>
          <w:color w:val="000000" w:themeColor="text1"/>
          <w:u w:val="single"/>
          <w:lang w:eastAsia="zh-CN"/>
          <w14:textFill>
            <w14:solidFill>
              <w14:schemeClr w14:val="tx1"/>
            </w14:solidFill>
          </w14:textFill>
        </w:rPr>
        <w:t>（采购人或者政府采购代理机构）</w:t>
      </w:r>
      <w:r>
        <w:rPr>
          <w:rFonts w:hint="eastAsia" w:ascii="仿宋" w:hAnsi="仿宋" w:eastAsia="仿宋" w:cs="仿宋"/>
          <w:color w:val="000000" w:themeColor="text1"/>
          <w:lang w:eastAsia="zh-CN"/>
          <w14:textFill>
            <w14:solidFill>
              <w14:schemeClr w14:val="tx1"/>
            </w14:solidFill>
          </w14:textFill>
        </w:rPr>
        <w:t>提出了质疑，</w:t>
      </w:r>
      <w:r>
        <w:rPr>
          <w:rFonts w:hint="eastAsia" w:ascii="仿宋" w:hAnsi="仿宋" w:eastAsia="仿宋" w:cs="仿宋"/>
          <w:color w:val="000000" w:themeColor="text1"/>
          <w:u w:val="single"/>
          <w:lang w:eastAsia="zh-CN"/>
          <w14:textFill>
            <w14:solidFill>
              <w14:schemeClr w14:val="tx1"/>
            </w14:solidFill>
          </w14:textFill>
        </w:rPr>
        <w:t>（其于    年  月  日作出书面答复，因对其作出的答复不满意）/（被质疑人未在法定期内予以答复，按照政府采购有关规定）</w:t>
      </w:r>
      <w:r>
        <w:rPr>
          <w:rFonts w:hint="eastAsia" w:ascii="仿宋" w:hAnsi="仿宋" w:eastAsia="仿宋" w:cs="仿宋"/>
          <w:color w:val="000000" w:themeColor="text1"/>
          <w:lang w:eastAsia="zh-CN"/>
          <w14:textFill>
            <w14:solidFill>
              <w14:schemeClr w14:val="tx1"/>
            </w14:solidFill>
          </w14:textFill>
        </w:rPr>
        <w:t>，现向贵机关提起投诉：</w:t>
      </w:r>
    </w:p>
    <w:p w14:paraId="70EB7406">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w:t>
      </w:r>
      <w:r>
        <w:rPr>
          <w:rFonts w:hint="eastAsia" w:ascii="仿宋" w:hAnsi="仿宋" w:eastAsia="仿宋" w:cs="仿宋"/>
          <w:color w:val="000000" w:themeColor="text1"/>
          <w:u w:val="single"/>
          <w:lang w:eastAsia="zh-CN"/>
          <w14:textFill>
            <w14:solidFill>
              <w14:schemeClr w14:val="tx1"/>
            </w14:solidFill>
          </w14:textFill>
        </w:rPr>
        <w:t>具体的投诉事项及事实依据；</w:t>
      </w:r>
    </w:p>
    <w:p w14:paraId="11986609">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w:t>
      </w:r>
      <w:r>
        <w:rPr>
          <w:rFonts w:hint="eastAsia" w:ascii="仿宋" w:hAnsi="仿宋" w:eastAsia="仿宋" w:cs="仿宋"/>
          <w:color w:val="000000" w:themeColor="text1"/>
          <w:u w:val="single"/>
          <w:lang w:eastAsia="zh-CN"/>
          <w14:textFill>
            <w14:solidFill>
              <w14:schemeClr w14:val="tx1"/>
            </w14:solidFill>
          </w14:textFill>
        </w:rPr>
        <w:t>质疑和质疑答复情况简要描述；</w:t>
      </w:r>
    </w:p>
    <w:p w14:paraId="5FB9C090">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w:t>
      </w:r>
      <w:r>
        <w:rPr>
          <w:rFonts w:hint="eastAsia" w:ascii="仿宋" w:hAnsi="仿宋" w:eastAsia="仿宋" w:cs="仿宋"/>
          <w:color w:val="000000" w:themeColor="text1"/>
          <w:u w:val="single"/>
          <w:lang w:eastAsia="zh-CN"/>
          <w14:textFill>
            <w14:solidFill>
              <w14:schemeClr w14:val="tx1"/>
            </w14:solidFill>
          </w14:textFill>
        </w:rPr>
        <w:t>投诉请求。</w:t>
      </w:r>
    </w:p>
    <w:p w14:paraId="363EBF8F">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附件：</w:t>
      </w:r>
    </w:p>
    <w:p w14:paraId="3FF7BA8D">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1.质疑书和质疑答复书；</w:t>
      </w:r>
    </w:p>
    <w:p w14:paraId="161538AB">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2.证据材料（需注明证据来源），证人的姓名、住址和联系方式等；</w:t>
      </w:r>
    </w:p>
    <w:p w14:paraId="7E89C108">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3.营业执照；</w:t>
      </w:r>
    </w:p>
    <w:p w14:paraId="535F341B">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4.法定代表人身份证明函</w:t>
      </w:r>
    </w:p>
    <w:p w14:paraId="10B83EEE">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5.法定代表人授权委托书（包含法定代表人和委托代理人的身份证复印件）；</w:t>
      </w:r>
    </w:p>
    <w:p w14:paraId="14720419">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6.政府采购监管部门认为应当提供的其它材料。</w:t>
      </w:r>
    </w:p>
    <w:p w14:paraId="1532A2FC">
      <w:pPr>
        <w:spacing w:line="400" w:lineRule="exact"/>
        <w:jc w:val="center"/>
        <w:rPr>
          <w:rFonts w:ascii="仿宋" w:hAnsi="仿宋" w:eastAsia="仿宋" w:cs="仿宋"/>
          <w:color w:val="000000" w:themeColor="text1"/>
          <w:lang w:eastAsia="zh-CN"/>
          <w14:textFill>
            <w14:solidFill>
              <w14:schemeClr w14:val="tx1"/>
            </w14:solidFill>
          </w14:textFill>
        </w:rPr>
      </w:pPr>
    </w:p>
    <w:p w14:paraId="579172DE">
      <w:pPr>
        <w:spacing w:line="400" w:lineRule="exact"/>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投诉供应商：（盖章）</w:t>
      </w:r>
    </w:p>
    <w:p w14:paraId="0B89B8C7">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法定代表人（或主要负责人）：（签章）</w:t>
      </w:r>
    </w:p>
    <w:p w14:paraId="29AB255E">
      <w:pPr>
        <w:spacing w:line="400" w:lineRule="exact"/>
        <w:ind w:firstLine="3888" w:firstLineChars="16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年</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月</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日</w:t>
      </w:r>
    </w:p>
    <w:p w14:paraId="597C3334">
      <w:pPr>
        <w:spacing w:line="400" w:lineRule="exact"/>
        <w:rPr>
          <w:rFonts w:ascii="仿宋" w:hAnsi="仿宋" w:eastAsia="仿宋" w:cs="仿宋"/>
          <w:color w:val="000000" w:themeColor="text1"/>
          <w:lang w:eastAsia="zh-CN"/>
          <w14:textFill>
            <w14:solidFill>
              <w14:schemeClr w14:val="tx1"/>
            </w14:solidFill>
          </w14:textFill>
        </w:rPr>
      </w:pPr>
    </w:p>
    <w:p w14:paraId="1A3D0F4A">
      <w:pPr>
        <w:spacing w:line="400" w:lineRule="exact"/>
        <w:jc w:val="righ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本投诉书正本叁份，副本</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份并附电子文档。</w:t>
      </w:r>
    </w:p>
    <w:p w14:paraId="7918484E">
      <w:pPr>
        <w:ind w:left="5838" w:hanging="5814" w:hangingChars="1800"/>
        <w:jc w:val="center"/>
        <w:outlineLvl w:val="0"/>
        <w:rPr>
          <w:rFonts w:ascii="仿宋" w:hAnsi="仿宋" w:eastAsia="仿宋" w:cs="仿宋"/>
          <w:b/>
          <w:bCs/>
          <w:color w:val="000000" w:themeColor="text1"/>
          <w:sz w:val="32"/>
          <w:szCs w:val="32"/>
          <w:lang w:eastAsia="zh-CN"/>
          <w14:textFill>
            <w14:solidFill>
              <w14:schemeClr w14:val="tx1"/>
            </w14:solidFill>
          </w14:textFill>
        </w:rPr>
      </w:pPr>
      <w:bookmarkStart w:id="52" w:name="_Toc17515"/>
    </w:p>
    <w:p w14:paraId="486406E7">
      <w:pPr>
        <w:ind w:left="5838" w:hanging="5814" w:hangingChars="1800"/>
        <w:jc w:val="center"/>
        <w:outlineLvl w:val="0"/>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投诉相关说明</w:t>
      </w:r>
      <w:bookmarkEnd w:id="52"/>
    </w:p>
    <w:p w14:paraId="0161AA4A">
      <w:pPr>
        <w:widowControl/>
        <w:spacing w:line="400" w:lineRule="exact"/>
        <w:ind w:firstLine="42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投诉人应当满足《政府采购法》、《政府采购法实施条例》和《政府采购供应商投诉处理办法》的相关规定。</w:t>
      </w:r>
    </w:p>
    <w:p w14:paraId="7CCE359E">
      <w:pPr>
        <w:numPr>
          <w:ilvl w:val="0"/>
          <w:numId w:val="4"/>
        </w:numPr>
        <w:spacing w:line="400" w:lineRule="exact"/>
        <w:ind w:left="4626" w:leftChars="304" w:hanging="3888" w:hangingChars="1600"/>
        <w:outlineLvl w:val="0"/>
        <w:rPr>
          <w:rFonts w:ascii="仿宋" w:hAnsi="仿宋" w:eastAsia="仿宋" w:cs="仿宋"/>
          <w:b/>
          <w:bCs/>
          <w:color w:val="000000" w:themeColor="text1"/>
          <w14:textFill>
            <w14:solidFill>
              <w14:schemeClr w14:val="tx1"/>
            </w14:solidFill>
          </w14:textFill>
        </w:rPr>
      </w:pPr>
      <w:bookmarkStart w:id="53" w:name="_Toc11499"/>
      <w:r>
        <w:rPr>
          <w:rFonts w:hint="eastAsia" w:ascii="仿宋" w:hAnsi="仿宋" w:eastAsia="仿宋" w:cs="仿宋"/>
          <w:b/>
          <w:bCs/>
          <w:color w:val="000000" w:themeColor="text1"/>
          <w14:textFill>
            <w14:solidFill>
              <w14:schemeClr w14:val="tx1"/>
            </w14:solidFill>
          </w14:textFill>
        </w:rPr>
        <w:t>质疑前置及时间要求</w:t>
      </w:r>
      <w:bookmarkEnd w:id="53"/>
    </w:p>
    <w:p w14:paraId="2E268F23">
      <w:pPr>
        <w:widowControl/>
        <w:spacing w:line="400" w:lineRule="exact"/>
        <w:ind w:firstLine="420"/>
        <w:rPr>
          <w:rFonts w:ascii="仿宋" w:hAnsi="仿宋" w:eastAsia="仿宋" w:cs="仿宋"/>
          <w:color w:val="000000" w:themeColor="text1"/>
          <w:shd w:val="clear" w:color="auto" w:fill="FFFFFF"/>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《中华人民共和国政府采购法》</w:t>
      </w:r>
      <w:r>
        <w:rPr>
          <w:rFonts w:hint="eastAsia" w:ascii="仿宋" w:hAnsi="仿宋" w:eastAsia="仿宋" w:cs="仿宋"/>
          <w:color w:val="000000" w:themeColor="text1"/>
          <w:shd w:val="clear" w:color="auto" w:fill="FFFFFF"/>
          <w:lang w:eastAsia="zh-CN"/>
          <w14:textFill>
            <w14:solidFill>
              <w14:schemeClr w14:val="tx1"/>
            </w14:solidFill>
          </w14:textFill>
        </w:rPr>
        <w:t>第五十一条：供应商对政府采购活动事项有疑问的，可以向采购人提出询问，采购人应当及时作出答复，但答复的内容不得涉及商业秘密。</w:t>
      </w:r>
    </w:p>
    <w:p w14:paraId="4696C5F4">
      <w:pPr>
        <w:widowControl/>
        <w:spacing w:line="400" w:lineRule="exact"/>
        <w:ind w:firstLine="42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shd w:val="clear" w:color="auto" w:fill="FFFFFF"/>
          <w:lang w:eastAsia="zh-CN"/>
          <w14:textFill>
            <w14:solidFill>
              <w14:schemeClr w14:val="tx1"/>
            </w14:solidFill>
          </w14:textFill>
        </w:rPr>
        <w:t xml:space="preserve"> 第五十二条：供应商认为磋商文件、采购过程和中标、中标结果使自己的权益受到损害的，可以在知道或者应知其权益受到损害之日起七个工作日内，以书面形式向采购人提出质疑。</w:t>
      </w:r>
    </w:p>
    <w:p w14:paraId="28B7D038">
      <w:pPr>
        <w:widowControl/>
        <w:spacing w:line="400" w:lineRule="exact"/>
        <w:ind w:firstLine="420"/>
        <w:rPr>
          <w:rFonts w:ascii="仿宋" w:hAnsi="仿宋" w:eastAsia="仿宋" w:cs="仿宋"/>
          <w:color w:val="000000" w:themeColor="text1"/>
          <w:shd w:val="clear" w:color="auto" w:fill="FFFFFF"/>
          <w:lang w:eastAsia="zh-CN"/>
          <w14:textFill>
            <w14:solidFill>
              <w14:schemeClr w14:val="tx1"/>
            </w14:solidFill>
          </w14:textFill>
        </w:rPr>
      </w:pPr>
      <w:r>
        <w:rPr>
          <w:rFonts w:hint="eastAsia" w:ascii="仿宋" w:hAnsi="仿宋" w:eastAsia="仿宋" w:cs="仿宋"/>
          <w:color w:val="000000" w:themeColor="text1"/>
          <w:shd w:val="clear" w:color="auto" w:fill="FFFFFF"/>
          <w:lang w:eastAsia="zh-CN"/>
          <w14:textFill>
            <w14:solidFill>
              <w14:schemeClr w14:val="tx1"/>
            </w14:solidFill>
          </w14:textFill>
        </w:rPr>
        <w:t xml:space="preserve"> 第五十三条：采购人应当在收到供应商的书面质疑后七个工作日内作出答复，并以书面形式通知质疑供应商和其他有关供应商，但答复的内容不得涉及商业秘密。</w:t>
      </w:r>
    </w:p>
    <w:p w14:paraId="78430ED9">
      <w:pPr>
        <w:widowControl/>
        <w:spacing w:line="400" w:lineRule="exact"/>
        <w:ind w:firstLine="420"/>
        <w:rPr>
          <w:rFonts w:ascii="仿宋" w:hAnsi="仿宋" w:eastAsia="仿宋" w:cs="仿宋"/>
          <w:color w:val="000000" w:themeColor="text1"/>
          <w:shd w:val="clear" w:color="auto" w:fill="FFFFFF"/>
          <w:lang w:eastAsia="zh-CN"/>
          <w14:textFill>
            <w14:solidFill>
              <w14:schemeClr w14:val="tx1"/>
            </w14:solidFill>
          </w14:textFill>
        </w:rPr>
      </w:pPr>
      <w:r>
        <w:rPr>
          <w:rFonts w:hint="eastAsia" w:ascii="仿宋" w:hAnsi="仿宋" w:eastAsia="仿宋" w:cs="仿宋"/>
          <w:color w:val="000000" w:themeColor="text1"/>
          <w:shd w:val="clear" w:color="auto" w:fill="FFFFFF"/>
          <w:lang w:eastAsia="zh-CN"/>
          <w14:textFill>
            <w14:solidFill>
              <w14:schemeClr w14:val="tx1"/>
            </w14:solidFill>
          </w14:textFill>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2F15B7F2">
      <w:pPr>
        <w:widowControl/>
        <w:spacing w:line="400" w:lineRule="exact"/>
        <w:ind w:firstLine="42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shd w:val="clear" w:color="auto" w:fill="FFFFFF"/>
          <w:lang w:eastAsia="zh-CN"/>
          <w14:textFill>
            <w14:solidFill>
              <w14:schemeClr w14:val="tx1"/>
            </w14:solidFill>
          </w14:textFill>
        </w:rPr>
        <w:t xml:space="preserve">  《政府采购实施条例》第五十五条：供应商质疑、投诉应当有明确的请求和必要的证明材料。供应商投诉的事项不得超出质疑事项的范围。</w:t>
      </w:r>
    </w:p>
    <w:p w14:paraId="70988C0D">
      <w:pPr>
        <w:spacing w:line="400" w:lineRule="exact"/>
        <w:ind w:left="3836" w:hanging="3834" w:hangingChars="1800"/>
        <w:outlineLvl w:val="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w:t>
      </w:r>
      <w:r>
        <w:rPr>
          <w:rFonts w:hint="eastAsia" w:ascii="仿宋" w:hAnsi="仿宋" w:eastAsia="仿宋" w:cs="仿宋"/>
          <w:b/>
          <w:bCs/>
          <w:color w:val="000000" w:themeColor="text1"/>
          <w:sz w:val="21"/>
          <w:szCs w:val="21"/>
          <w:lang w:eastAsia="zh-CN"/>
          <w14:textFill>
            <w14:solidFill>
              <w14:schemeClr w14:val="tx1"/>
            </w14:solidFill>
          </w14:textFill>
        </w:rPr>
        <w:t xml:space="preserve">   </w:t>
      </w:r>
      <w:bookmarkStart w:id="54" w:name="_Toc13508"/>
      <w:r>
        <w:rPr>
          <w:rFonts w:hint="eastAsia" w:ascii="仿宋" w:hAnsi="仿宋" w:eastAsia="仿宋" w:cs="仿宋"/>
          <w:b/>
          <w:bCs/>
          <w:color w:val="000000" w:themeColor="text1"/>
          <w:sz w:val="21"/>
          <w:szCs w:val="21"/>
          <w:lang w:eastAsia="zh-CN"/>
          <w14:textFill>
            <w14:solidFill>
              <w14:schemeClr w14:val="tx1"/>
            </w14:solidFill>
          </w14:textFill>
        </w:rPr>
        <w:t>二、书面方式</w:t>
      </w:r>
      <w:bookmarkEnd w:id="54"/>
    </w:p>
    <w:p w14:paraId="66FC09D7">
      <w:pPr>
        <w:spacing w:line="400" w:lineRule="exact"/>
        <w:ind w:left="3836" w:hanging="3834" w:hangingChars="18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政府采购供应商投诉处理办法》第八条：投诉人投诉</w:t>
      </w:r>
    </w:p>
    <w:p w14:paraId="1E7ECD88">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时，应当提交投诉书，并按照被投诉人以及与投诉事项有关的供应商数量提供投诉书的副本。</w:t>
      </w:r>
    </w:p>
    <w:p w14:paraId="6F50992F">
      <w:pPr>
        <w:spacing w:line="400" w:lineRule="exact"/>
        <w:ind w:left="4376" w:hanging="4374" w:hangingChars="18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投诉书应当包括下列主要内容：</w:t>
      </w:r>
    </w:p>
    <w:p w14:paraId="5EEC8C26">
      <w:pPr>
        <w:numPr>
          <w:ilvl w:val="0"/>
          <w:numId w:val="5"/>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投诉人和被投诉人的名称、地址、电话等；</w:t>
      </w:r>
    </w:p>
    <w:p w14:paraId="38C3430D">
      <w:pPr>
        <w:numPr>
          <w:ilvl w:val="0"/>
          <w:numId w:val="5"/>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具体的投诉事项及事实依据；</w:t>
      </w:r>
    </w:p>
    <w:p w14:paraId="4D735C75">
      <w:pPr>
        <w:numPr>
          <w:ilvl w:val="0"/>
          <w:numId w:val="5"/>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质疑和质疑答复情况及相关证明材料；</w:t>
      </w:r>
    </w:p>
    <w:p w14:paraId="2CA8CDB5">
      <w:pPr>
        <w:numPr>
          <w:ilvl w:val="0"/>
          <w:numId w:val="5"/>
        </w:numPr>
        <w:spacing w:line="400" w:lineRule="exac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提起投诉的日期。</w:t>
      </w:r>
    </w:p>
    <w:p w14:paraId="46B3DC71">
      <w:pPr>
        <w:spacing w:line="400" w:lineRule="exact"/>
        <w:ind w:firstLine="64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投诉书应当署名。投诉人为自然人，应当由本人签章；投诉人为法人或者其他组织的，应当由法定代表人或者主要负责人签章并加盖公章。</w:t>
      </w:r>
    </w:p>
    <w:p w14:paraId="281D0E86">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57D4D84B">
      <w:pPr>
        <w:spacing w:line="400" w:lineRule="exact"/>
        <w:ind w:firstLine="64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《政府采购供应商投诉处理办法》第十条：投诉人提起投诉应当符合下列条件：</w:t>
      </w:r>
    </w:p>
    <w:p w14:paraId="0DDC9B27">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投诉人是参与所投诉政府采购活动的供应商；</w:t>
      </w:r>
    </w:p>
    <w:p w14:paraId="636FF035">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提起投诉诉前已依法进行质疑；</w:t>
      </w:r>
    </w:p>
    <w:p w14:paraId="25A97532">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投诉书内容符合本办法的规定；</w:t>
      </w:r>
    </w:p>
    <w:p w14:paraId="1F889AA3">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在投诉有效期内提起投诉；</w:t>
      </w:r>
    </w:p>
    <w:p w14:paraId="4086EFC5">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属于本级财政部门管辖；</w:t>
      </w:r>
    </w:p>
    <w:p w14:paraId="2253C238">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同一投诉事项未经财政部门投诉处理；</w:t>
      </w:r>
    </w:p>
    <w:p w14:paraId="3A523FF6">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国务院财政部门规定的其他条件。</w:t>
      </w:r>
    </w:p>
    <w:p w14:paraId="7C5B39E2">
      <w:pPr>
        <w:spacing w:line="400" w:lineRule="exact"/>
        <w:ind w:left="4376" w:hanging="4374" w:hangingChars="18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p>
    <w:p w14:paraId="08A9CC36">
      <w:pPr>
        <w:outlineLvl w:val="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r>
        <w:rPr>
          <w:rFonts w:hint="eastAsia" w:ascii="仿宋" w:hAnsi="仿宋" w:eastAsia="仿宋" w:cs="仿宋"/>
          <w:b/>
          <w:bCs/>
          <w:color w:val="000000" w:themeColor="text1"/>
          <w:lang w:eastAsia="zh-CN"/>
          <w14:textFill>
            <w14:solidFill>
              <w14:schemeClr w14:val="tx1"/>
            </w14:solidFill>
          </w14:textFill>
        </w:rPr>
        <w:t xml:space="preserve">   </w:t>
      </w:r>
      <w:bookmarkStart w:id="55" w:name="_Toc5978"/>
      <w:r>
        <w:rPr>
          <w:rFonts w:hint="eastAsia" w:ascii="仿宋" w:hAnsi="仿宋" w:eastAsia="仿宋" w:cs="仿宋"/>
          <w:b/>
          <w:bCs/>
          <w:color w:val="000000" w:themeColor="text1"/>
          <w:lang w:eastAsia="zh-CN"/>
          <w14:textFill>
            <w14:solidFill>
              <w14:schemeClr w14:val="tx1"/>
            </w14:solidFill>
          </w14:textFill>
        </w:rPr>
        <w:t>三、虚假、恶意投诉法律责任</w:t>
      </w:r>
      <w:bookmarkEnd w:id="55"/>
    </w:p>
    <w:p w14:paraId="0EFF3635">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第七十三条：供应商捏造实施、提供虚假材料或者以非法手段取得证明材料进行投诉的，由财政部门列入不良行为记录名单，禁止其1至3年内参加政府采购活动。</w:t>
      </w:r>
    </w:p>
    <w:p w14:paraId="54F82538">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《政府采购供应商投诉处理办法》第二十六条：投诉人有下列情形之一的，属于虚假、恶意投诉，财政部门应当驳回投诉，将其列入不良行为记录名单，并依法予以处罚：</w:t>
      </w:r>
    </w:p>
    <w:p w14:paraId="36247106">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（一）1年内3次以上投诉均查无实据的；</w:t>
      </w:r>
    </w:p>
    <w:p w14:paraId="4D03E9B9">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（二）捏造事实或者提供虚假投诉材料的。</w:t>
      </w:r>
    </w:p>
    <w:p w14:paraId="18DB3852">
      <w:pPr>
        <w:spacing w:line="400" w:lineRule="exact"/>
        <w:rPr>
          <w:rFonts w:ascii="仿宋" w:hAnsi="仿宋" w:eastAsia="仿宋" w:cs="仿宋"/>
          <w:color w:val="000000" w:themeColor="text1"/>
          <w:sz w:val="21"/>
          <w:szCs w:val="21"/>
          <w:lang w:eastAsia="zh-CN"/>
          <w14:textFill>
            <w14:solidFill>
              <w14:schemeClr w14:val="tx1"/>
            </w14:solidFill>
          </w14:textFill>
        </w:rPr>
      </w:pPr>
    </w:p>
    <w:p w14:paraId="3C1A11EF">
      <w:pPr>
        <w:spacing w:line="400" w:lineRule="exact"/>
        <w:rPr>
          <w:rFonts w:ascii="仿宋" w:hAnsi="仿宋" w:eastAsia="仿宋" w:cs="仿宋"/>
          <w:color w:val="000000" w:themeColor="text1"/>
          <w:sz w:val="21"/>
          <w:szCs w:val="21"/>
          <w:lang w:eastAsia="zh-CN"/>
          <w14:textFill>
            <w14:solidFill>
              <w14:schemeClr w14:val="tx1"/>
            </w14:solidFill>
          </w14:textFill>
        </w:rPr>
      </w:pPr>
    </w:p>
    <w:p w14:paraId="737D760C">
      <w:pPr>
        <w:jc w:val="both"/>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递交投诉书地址：</w:t>
      </w:r>
      <w:r>
        <w:rPr>
          <w:rFonts w:hint="eastAsia" w:ascii="仿宋" w:hAnsi="仿宋" w:eastAsia="仿宋" w:cs="仿宋"/>
          <w:color w:val="000000" w:themeColor="text1"/>
          <w:lang w:val="en-US" w:eastAsia="zh-CN"/>
          <w14:textFill>
            <w14:solidFill>
              <w14:schemeClr w14:val="tx1"/>
            </w14:solidFill>
          </w14:textFill>
        </w:rPr>
        <w:t>阿合奇县</w:t>
      </w:r>
      <w:r>
        <w:rPr>
          <w:rFonts w:hint="eastAsia" w:ascii="仿宋" w:hAnsi="仿宋" w:eastAsia="仿宋" w:cs="仿宋"/>
          <w:color w:val="000000" w:themeColor="text1"/>
          <w:lang w:eastAsia="zh-CN"/>
          <w14:textFill>
            <w14:solidFill>
              <w14:schemeClr w14:val="tx1"/>
            </w14:solidFill>
          </w14:textFill>
        </w:rPr>
        <w:t>政府采购办监管办公室</w:t>
      </w:r>
    </w:p>
    <w:p w14:paraId="13139F31">
      <w:pPr>
        <w:jc w:val="right"/>
        <w:rPr>
          <w:rFonts w:hint="default" w:ascii="仿宋" w:hAnsi="仿宋" w:eastAsia="仿宋" w:cs="仿宋"/>
          <w:color w:val="000000" w:themeColor="text1"/>
          <w:sz w:val="32"/>
          <w:szCs w:val="32"/>
          <w:lang w:val="en-US" w:eastAsia="zh-CN"/>
          <w14:textFill>
            <w14:solidFill>
              <w14:schemeClr w14:val="tx1"/>
            </w14:solidFill>
          </w14:textFill>
        </w:rPr>
      </w:pPr>
    </w:p>
    <w:p w14:paraId="10A05314">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5240D155">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12C7A6F1">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539487B0">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7660AE47">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7E047163">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0207FBB3">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11C9A649">
      <w:pPr>
        <w:pStyle w:val="21"/>
        <w:rPr>
          <w:rFonts w:ascii="仿宋" w:hAnsi="仿宋" w:eastAsia="仿宋" w:cs="仿宋"/>
          <w:b/>
          <w:bCs/>
          <w:color w:val="000000" w:themeColor="text1"/>
          <w:sz w:val="44"/>
          <w:szCs w:val="44"/>
          <w:lang w:eastAsia="zh-CN"/>
          <w14:textFill>
            <w14:solidFill>
              <w14:schemeClr w14:val="tx1"/>
            </w14:solidFill>
          </w14:textFill>
        </w:rPr>
      </w:pPr>
    </w:p>
    <w:p w14:paraId="4ECCA367">
      <w:pPr>
        <w:pStyle w:val="21"/>
        <w:rPr>
          <w:rFonts w:ascii="仿宋" w:hAnsi="仿宋" w:eastAsia="仿宋" w:cs="仿宋"/>
          <w:b/>
          <w:bCs/>
          <w:color w:val="000000" w:themeColor="text1"/>
          <w:sz w:val="44"/>
          <w:szCs w:val="44"/>
          <w:lang w:eastAsia="zh-CN"/>
          <w14:textFill>
            <w14:solidFill>
              <w14:schemeClr w14:val="tx1"/>
            </w14:solidFill>
          </w14:textFill>
        </w:rPr>
      </w:pPr>
    </w:p>
    <w:p w14:paraId="6F91880D">
      <w:pPr>
        <w:pStyle w:val="21"/>
        <w:rPr>
          <w:rFonts w:ascii="仿宋" w:hAnsi="仿宋" w:eastAsia="仿宋" w:cs="仿宋"/>
          <w:b/>
          <w:bCs/>
          <w:color w:val="000000" w:themeColor="text1"/>
          <w:sz w:val="44"/>
          <w:szCs w:val="44"/>
          <w:lang w:eastAsia="zh-CN"/>
          <w14:textFill>
            <w14:solidFill>
              <w14:schemeClr w14:val="tx1"/>
            </w14:solidFill>
          </w14:textFill>
        </w:rPr>
      </w:pPr>
    </w:p>
    <w:p w14:paraId="0B46A07E">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5011FB4D">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160A08BB">
      <w:pPr>
        <w:spacing w:line="540" w:lineRule="exact"/>
        <w:jc w:val="center"/>
        <w:outlineLvl w:val="0"/>
        <w:rPr>
          <w:rFonts w:ascii="仿宋" w:hAnsi="仿宋" w:eastAsia="仿宋" w:cs="仿宋"/>
          <w:b/>
          <w:bCs/>
          <w:color w:val="000000" w:themeColor="text1"/>
          <w:sz w:val="32"/>
          <w:szCs w:val="32"/>
          <w:lang w:eastAsia="zh-CN"/>
          <w14:textFill>
            <w14:solidFill>
              <w14:schemeClr w14:val="tx1"/>
            </w14:solidFill>
          </w14:textFill>
        </w:rPr>
      </w:pPr>
      <w:bookmarkStart w:id="56" w:name="_Toc1697"/>
      <w:r>
        <w:rPr>
          <w:rFonts w:hint="eastAsia" w:ascii="仿宋" w:hAnsi="仿宋" w:eastAsia="仿宋" w:cs="仿宋"/>
          <w:b/>
          <w:bCs/>
          <w:color w:val="000000" w:themeColor="text1"/>
          <w:sz w:val="32"/>
          <w:szCs w:val="32"/>
          <w:lang w:eastAsia="zh-CN"/>
          <w14:textFill>
            <w14:solidFill>
              <w14:schemeClr w14:val="tx1"/>
            </w14:solidFill>
          </w14:textFill>
        </w:rPr>
        <w:t>质疑函范本</w:t>
      </w:r>
      <w:bookmarkEnd w:id="56"/>
    </w:p>
    <w:p w14:paraId="6B9B71C8">
      <w:pPr>
        <w:adjustRightInd w:val="0"/>
        <w:snapToGrid w:val="0"/>
        <w:spacing w:beforeLines="100" w:line="540" w:lineRule="exact"/>
        <w:ind w:firstLine="486" w:firstLineChars="200"/>
        <w:outlineLvl w:val="0"/>
        <w:rPr>
          <w:rFonts w:ascii="仿宋" w:hAnsi="仿宋" w:eastAsia="仿宋" w:cs="仿宋"/>
          <w:bCs/>
          <w:color w:val="000000" w:themeColor="text1"/>
          <w:lang w:eastAsia="zh-CN"/>
          <w14:textFill>
            <w14:solidFill>
              <w14:schemeClr w14:val="tx1"/>
            </w14:solidFill>
          </w14:textFill>
        </w:rPr>
      </w:pPr>
      <w:bookmarkStart w:id="57" w:name="_Toc9061"/>
      <w:r>
        <w:rPr>
          <w:rFonts w:hint="eastAsia" w:ascii="仿宋" w:hAnsi="仿宋" w:eastAsia="仿宋" w:cs="仿宋"/>
          <w:bCs/>
          <w:color w:val="000000" w:themeColor="text1"/>
          <w:lang w:eastAsia="zh-CN"/>
          <w14:textFill>
            <w14:solidFill>
              <w14:schemeClr w14:val="tx1"/>
            </w14:solidFill>
          </w14:textFill>
        </w:rPr>
        <w:t>一、质疑供应商基本信息</w:t>
      </w:r>
      <w:bookmarkEnd w:id="57"/>
    </w:p>
    <w:p w14:paraId="1C1F37B6">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质疑供应商：</w:t>
      </w:r>
      <w:r>
        <w:rPr>
          <w:rFonts w:hint="eastAsia" w:ascii="仿宋" w:hAnsi="仿宋" w:eastAsia="仿宋" w:cs="仿宋"/>
          <w:color w:val="000000" w:themeColor="text1"/>
          <w:u w:val="dotted"/>
          <w:lang w:eastAsia="zh-CN"/>
          <w14:textFill>
            <w14:solidFill>
              <w14:schemeClr w14:val="tx1"/>
            </w14:solidFill>
          </w14:textFill>
        </w:rPr>
        <w:t xml:space="preserve">                         </w:t>
      </w:r>
    </w:p>
    <w:p w14:paraId="43478E91">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地址：</w:t>
      </w:r>
      <w:r>
        <w:rPr>
          <w:rFonts w:hint="eastAsia" w:ascii="仿宋" w:hAnsi="仿宋" w:eastAsia="仿宋" w:cs="仿宋"/>
          <w:color w:val="000000" w:themeColor="text1"/>
          <w:u w:val="dotted"/>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邮编：</w:t>
      </w:r>
      <w:r>
        <w:rPr>
          <w:rFonts w:hint="eastAsia" w:ascii="仿宋" w:hAnsi="仿宋" w:eastAsia="仿宋" w:cs="仿宋"/>
          <w:color w:val="000000" w:themeColor="text1"/>
          <w:u w:val="dotted"/>
          <w:lang w:eastAsia="zh-CN"/>
          <w14:textFill>
            <w14:solidFill>
              <w14:schemeClr w14:val="tx1"/>
            </w14:solidFill>
          </w14:textFill>
        </w:rPr>
        <w:t xml:space="preserve">            </w:t>
      </w:r>
    </w:p>
    <w:p w14:paraId="5065B6A4">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联系人：</w:t>
      </w:r>
      <w:r>
        <w:rPr>
          <w:rFonts w:hint="eastAsia" w:ascii="仿宋" w:hAnsi="仿宋" w:eastAsia="仿宋" w:cs="仿宋"/>
          <w:color w:val="000000" w:themeColor="text1"/>
          <w:u w:val="dotted"/>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联系电话：</w:t>
      </w:r>
      <w:r>
        <w:rPr>
          <w:rFonts w:hint="eastAsia" w:ascii="仿宋" w:hAnsi="仿宋" w:eastAsia="仿宋" w:cs="仿宋"/>
          <w:color w:val="000000" w:themeColor="text1"/>
          <w:u w:val="dotted"/>
          <w:lang w:eastAsia="zh-CN"/>
          <w14:textFill>
            <w14:solidFill>
              <w14:schemeClr w14:val="tx1"/>
            </w14:solidFill>
          </w14:textFill>
        </w:rPr>
        <w:t xml:space="preserve">            </w:t>
      </w:r>
    </w:p>
    <w:p w14:paraId="5FFF70FA">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授权代表：</w:t>
      </w:r>
      <w:r>
        <w:rPr>
          <w:rFonts w:hint="eastAsia" w:ascii="仿宋" w:hAnsi="仿宋" w:eastAsia="仿宋" w:cs="仿宋"/>
          <w:color w:val="000000" w:themeColor="text1"/>
          <w:u w:val="dotted"/>
          <w:lang w:eastAsia="zh-CN"/>
          <w14:textFill>
            <w14:solidFill>
              <w14:schemeClr w14:val="tx1"/>
            </w14:solidFill>
          </w14:textFill>
        </w:rPr>
        <w:t xml:space="preserve">                                          </w:t>
      </w:r>
    </w:p>
    <w:p w14:paraId="67390032">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联系电话：</w:t>
      </w:r>
      <w:r>
        <w:rPr>
          <w:rFonts w:hint="eastAsia" w:ascii="仿宋" w:hAnsi="仿宋" w:eastAsia="仿宋" w:cs="仿宋"/>
          <w:color w:val="000000" w:themeColor="text1"/>
          <w:u w:val="dotted"/>
          <w:lang w:eastAsia="zh-CN"/>
          <w14:textFill>
            <w14:solidFill>
              <w14:schemeClr w14:val="tx1"/>
            </w14:solidFill>
          </w14:textFill>
        </w:rPr>
        <w:t xml:space="preserve">                                          </w:t>
      </w:r>
    </w:p>
    <w:p w14:paraId="55AE586F">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地址： </w:t>
      </w:r>
      <w:r>
        <w:rPr>
          <w:rFonts w:hint="eastAsia" w:ascii="仿宋" w:hAnsi="仿宋" w:eastAsia="仿宋" w:cs="仿宋"/>
          <w:color w:val="000000" w:themeColor="text1"/>
          <w:u w:val="dotted"/>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邮编：</w:t>
      </w:r>
      <w:r>
        <w:rPr>
          <w:rFonts w:hint="eastAsia" w:ascii="仿宋" w:hAnsi="仿宋" w:eastAsia="仿宋" w:cs="仿宋"/>
          <w:color w:val="000000" w:themeColor="text1"/>
          <w:u w:val="dotted"/>
          <w:lang w:eastAsia="zh-CN"/>
          <w14:textFill>
            <w14:solidFill>
              <w14:schemeClr w14:val="tx1"/>
            </w14:solidFill>
          </w14:textFill>
        </w:rPr>
        <w:t xml:space="preserve">               </w:t>
      </w:r>
    </w:p>
    <w:p w14:paraId="0108A6FB">
      <w:pPr>
        <w:adjustRightInd w:val="0"/>
        <w:snapToGrid w:val="0"/>
        <w:spacing w:line="540" w:lineRule="exact"/>
        <w:ind w:firstLine="486" w:firstLineChars="200"/>
        <w:outlineLvl w:val="0"/>
        <w:rPr>
          <w:rFonts w:ascii="仿宋" w:hAnsi="仿宋" w:eastAsia="仿宋" w:cs="仿宋"/>
          <w:bCs/>
          <w:color w:val="000000" w:themeColor="text1"/>
          <w:lang w:eastAsia="zh-CN"/>
          <w14:textFill>
            <w14:solidFill>
              <w14:schemeClr w14:val="tx1"/>
            </w14:solidFill>
          </w14:textFill>
        </w:rPr>
      </w:pPr>
      <w:bookmarkStart w:id="58" w:name="_Toc15938"/>
      <w:r>
        <w:rPr>
          <w:rFonts w:hint="eastAsia" w:ascii="仿宋" w:hAnsi="仿宋" w:eastAsia="仿宋" w:cs="仿宋"/>
          <w:bCs/>
          <w:color w:val="000000" w:themeColor="text1"/>
          <w:lang w:eastAsia="zh-CN"/>
          <w14:textFill>
            <w14:solidFill>
              <w14:schemeClr w14:val="tx1"/>
            </w14:solidFill>
          </w14:textFill>
        </w:rPr>
        <w:t>二、质疑项目基本情况</w:t>
      </w:r>
      <w:bookmarkEnd w:id="58"/>
    </w:p>
    <w:p w14:paraId="41D0935E">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质疑项目的名称：</w:t>
      </w:r>
      <w:r>
        <w:rPr>
          <w:rFonts w:hint="eastAsia" w:ascii="仿宋" w:hAnsi="仿宋" w:eastAsia="仿宋" w:cs="仿宋"/>
          <w:color w:val="000000" w:themeColor="text1"/>
          <w:u w:val="dotted"/>
          <w:lang w:eastAsia="zh-CN"/>
          <w14:textFill>
            <w14:solidFill>
              <w14:schemeClr w14:val="tx1"/>
            </w14:solidFill>
          </w14:textFill>
        </w:rPr>
        <w:t xml:space="preserve">                                     </w:t>
      </w:r>
    </w:p>
    <w:p w14:paraId="38B699F4">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质疑项目的编号：</w:t>
      </w:r>
      <w:r>
        <w:rPr>
          <w:rFonts w:hint="eastAsia" w:ascii="仿宋" w:hAnsi="仿宋" w:eastAsia="仿宋" w:cs="仿宋"/>
          <w:color w:val="000000" w:themeColor="text1"/>
          <w:u w:val="dotted"/>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包号：</w:t>
      </w:r>
      <w:r>
        <w:rPr>
          <w:rFonts w:hint="eastAsia" w:ascii="仿宋" w:hAnsi="仿宋" w:eastAsia="仿宋" w:cs="仿宋"/>
          <w:color w:val="000000" w:themeColor="text1"/>
          <w:u w:val="dotted"/>
          <w:lang w:eastAsia="zh-CN"/>
          <w14:textFill>
            <w14:solidFill>
              <w14:schemeClr w14:val="tx1"/>
            </w14:solidFill>
          </w14:textFill>
        </w:rPr>
        <w:t xml:space="preserve">                </w:t>
      </w:r>
    </w:p>
    <w:p w14:paraId="5516CC43">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采购人名称：</w:t>
      </w:r>
      <w:r>
        <w:rPr>
          <w:rFonts w:hint="eastAsia" w:ascii="仿宋" w:hAnsi="仿宋" w:eastAsia="仿宋" w:cs="仿宋"/>
          <w:color w:val="000000" w:themeColor="text1"/>
          <w:u w:val="dotted"/>
          <w:lang w:eastAsia="zh-CN"/>
          <w14:textFill>
            <w14:solidFill>
              <w14:schemeClr w14:val="tx1"/>
            </w14:solidFill>
          </w14:textFill>
        </w:rPr>
        <w:t xml:space="preserve">                                         </w:t>
      </w:r>
    </w:p>
    <w:p w14:paraId="1DE3979B">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磋商文件获取日期：</w:t>
      </w:r>
      <w:r>
        <w:rPr>
          <w:rFonts w:hint="eastAsia" w:ascii="仿宋" w:hAnsi="仿宋" w:eastAsia="仿宋" w:cs="仿宋"/>
          <w:color w:val="000000" w:themeColor="text1"/>
          <w:u w:val="dotted"/>
          <w:lang w:eastAsia="zh-CN"/>
          <w14:textFill>
            <w14:solidFill>
              <w14:schemeClr w14:val="tx1"/>
            </w14:solidFill>
          </w14:textFill>
        </w:rPr>
        <w:t xml:space="preserve">                                   </w:t>
      </w:r>
    </w:p>
    <w:p w14:paraId="17D6880B">
      <w:pPr>
        <w:adjustRightInd w:val="0"/>
        <w:snapToGrid w:val="0"/>
        <w:spacing w:line="540" w:lineRule="exact"/>
        <w:ind w:firstLine="486" w:firstLineChars="200"/>
        <w:outlineLvl w:val="0"/>
        <w:rPr>
          <w:rFonts w:ascii="仿宋" w:hAnsi="仿宋" w:eastAsia="仿宋" w:cs="仿宋"/>
          <w:bCs/>
          <w:color w:val="000000" w:themeColor="text1"/>
          <w:lang w:eastAsia="zh-CN"/>
          <w14:textFill>
            <w14:solidFill>
              <w14:schemeClr w14:val="tx1"/>
            </w14:solidFill>
          </w14:textFill>
        </w:rPr>
      </w:pPr>
      <w:bookmarkStart w:id="59" w:name="_Toc18271"/>
      <w:r>
        <w:rPr>
          <w:rFonts w:hint="eastAsia" w:ascii="仿宋" w:hAnsi="仿宋" w:eastAsia="仿宋" w:cs="仿宋"/>
          <w:bCs/>
          <w:color w:val="000000" w:themeColor="text1"/>
          <w:lang w:eastAsia="zh-CN"/>
          <w14:textFill>
            <w14:solidFill>
              <w14:schemeClr w14:val="tx1"/>
            </w14:solidFill>
          </w14:textFill>
        </w:rPr>
        <w:t>三、质疑事项具体内容</w:t>
      </w:r>
      <w:bookmarkEnd w:id="59"/>
    </w:p>
    <w:p w14:paraId="6AF777A7">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质疑事项1：</w:t>
      </w:r>
      <w:r>
        <w:rPr>
          <w:rFonts w:hint="eastAsia" w:ascii="仿宋" w:hAnsi="仿宋" w:eastAsia="仿宋" w:cs="仿宋"/>
          <w:color w:val="000000" w:themeColor="text1"/>
          <w:u w:val="dotted"/>
          <w:lang w:eastAsia="zh-CN"/>
          <w14:textFill>
            <w14:solidFill>
              <w14:schemeClr w14:val="tx1"/>
            </w14:solidFill>
          </w14:textFill>
        </w:rPr>
        <w:t xml:space="preserve">                                         </w:t>
      </w:r>
    </w:p>
    <w:p w14:paraId="7839FE3B">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事实依据：</w:t>
      </w:r>
      <w:r>
        <w:rPr>
          <w:rFonts w:hint="eastAsia" w:ascii="仿宋" w:hAnsi="仿宋" w:eastAsia="仿宋" w:cs="仿宋"/>
          <w:color w:val="000000" w:themeColor="text1"/>
          <w:u w:val="dotted"/>
          <w:lang w:eastAsia="zh-CN"/>
          <w14:textFill>
            <w14:solidFill>
              <w14:schemeClr w14:val="tx1"/>
            </w14:solidFill>
          </w14:textFill>
        </w:rPr>
        <w:t xml:space="preserve">                                           </w:t>
      </w:r>
    </w:p>
    <w:p w14:paraId="1B2F4401">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法律依据：</w:t>
      </w:r>
      <w:r>
        <w:rPr>
          <w:rFonts w:hint="eastAsia" w:ascii="仿宋" w:hAnsi="仿宋" w:eastAsia="仿宋" w:cs="仿宋"/>
          <w:color w:val="000000" w:themeColor="text1"/>
          <w:u w:val="dotted"/>
          <w:lang w:eastAsia="zh-CN"/>
          <w14:textFill>
            <w14:solidFill>
              <w14:schemeClr w14:val="tx1"/>
            </w14:solidFill>
          </w14:textFill>
        </w:rPr>
        <w:t xml:space="preserve">                                           </w:t>
      </w:r>
    </w:p>
    <w:p w14:paraId="3CECD0CB">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质疑事项2</w:t>
      </w:r>
    </w:p>
    <w:p w14:paraId="1B85002E">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w:t>
      </w:r>
    </w:p>
    <w:p w14:paraId="62450200">
      <w:pPr>
        <w:adjustRightInd w:val="0"/>
        <w:snapToGrid w:val="0"/>
        <w:spacing w:line="540" w:lineRule="exact"/>
        <w:ind w:firstLine="486" w:firstLineChars="200"/>
        <w:outlineLvl w:val="0"/>
        <w:rPr>
          <w:rFonts w:ascii="仿宋" w:hAnsi="仿宋" w:eastAsia="仿宋" w:cs="仿宋"/>
          <w:bCs/>
          <w:color w:val="000000" w:themeColor="text1"/>
          <w:lang w:eastAsia="zh-CN"/>
          <w14:textFill>
            <w14:solidFill>
              <w14:schemeClr w14:val="tx1"/>
            </w14:solidFill>
          </w14:textFill>
        </w:rPr>
      </w:pPr>
      <w:bookmarkStart w:id="60" w:name="_Toc22365"/>
      <w:r>
        <w:rPr>
          <w:rFonts w:hint="eastAsia" w:ascii="仿宋" w:hAnsi="仿宋" w:eastAsia="仿宋" w:cs="仿宋"/>
          <w:bCs/>
          <w:color w:val="000000" w:themeColor="text1"/>
          <w:lang w:eastAsia="zh-CN"/>
          <w14:textFill>
            <w14:solidFill>
              <w14:schemeClr w14:val="tx1"/>
            </w14:solidFill>
          </w14:textFill>
        </w:rPr>
        <w:t>四、与质疑事项相关的质疑请求</w:t>
      </w:r>
      <w:bookmarkEnd w:id="60"/>
    </w:p>
    <w:p w14:paraId="450C3DD9">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请求：</w:t>
      </w:r>
      <w:r>
        <w:rPr>
          <w:rFonts w:hint="eastAsia" w:ascii="仿宋" w:hAnsi="仿宋" w:eastAsia="仿宋" w:cs="仿宋"/>
          <w:color w:val="000000" w:themeColor="text1"/>
          <w:u w:val="dotted"/>
          <w:lang w:eastAsia="zh-CN"/>
          <w14:textFill>
            <w14:solidFill>
              <w14:schemeClr w14:val="tx1"/>
            </w14:solidFill>
          </w14:textFill>
        </w:rPr>
        <w:t xml:space="preserve">                                               </w:t>
      </w:r>
    </w:p>
    <w:p w14:paraId="21C2B4CC">
      <w:pPr>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签章(签章)：                   公章：                      </w:t>
      </w:r>
    </w:p>
    <w:p w14:paraId="1AA03199">
      <w:pPr>
        <w:spacing w:line="540" w:lineRule="exact"/>
        <w:ind w:firstLine="486"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日期：    </w:t>
      </w:r>
    </w:p>
    <w:p w14:paraId="6AA6B464">
      <w:pPr>
        <w:spacing w:line="540" w:lineRule="exact"/>
        <w:ind w:firstLine="426" w:firstLineChars="200"/>
        <w:rPr>
          <w:rFonts w:ascii="仿宋" w:hAnsi="仿宋" w:eastAsia="仿宋" w:cs="仿宋"/>
          <w:b/>
          <w:bCs/>
          <w:color w:val="000000" w:themeColor="text1"/>
          <w:sz w:val="21"/>
          <w:szCs w:val="21"/>
          <w:lang w:eastAsia="zh-CN"/>
          <w14:textFill>
            <w14:solidFill>
              <w14:schemeClr w14:val="tx1"/>
            </w14:solidFill>
          </w14:textFill>
        </w:rPr>
      </w:pPr>
    </w:p>
    <w:p w14:paraId="776DA359">
      <w:pPr>
        <w:pageBreakBefore/>
        <w:spacing w:line="440" w:lineRule="exact"/>
        <w:jc w:val="center"/>
        <w:outlineLvl w:val="0"/>
        <w:rPr>
          <w:rFonts w:ascii="仿宋" w:hAnsi="仿宋" w:eastAsia="仿宋" w:cs="仿宋"/>
          <w:b/>
          <w:bCs/>
          <w:color w:val="000000" w:themeColor="text1"/>
          <w:sz w:val="30"/>
          <w:szCs w:val="30"/>
          <w:lang w:eastAsia="zh-CN"/>
          <w14:textFill>
            <w14:solidFill>
              <w14:schemeClr w14:val="tx1"/>
            </w14:solidFill>
          </w14:textFill>
        </w:rPr>
      </w:pPr>
      <w:bookmarkStart w:id="61" w:name="_Toc469495731"/>
      <w:r>
        <w:rPr>
          <w:rFonts w:hint="eastAsia" w:ascii="仿宋" w:hAnsi="仿宋" w:eastAsia="仿宋" w:cs="仿宋"/>
          <w:b/>
          <w:bCs/>
          <w:color w:val="000000" w:themeColor="text1"/>
          <w:sz w:val="30"/>
          <w:szCs w:val="30"/>
          <w:lang w:eastAsia="zh-CN"/>
          <w14:textFill>
            <w14:solidFill>
              <w14:schemeClr w14:val="tx1"/>
            </w14:solidFill>
          </w14:textFill>
        </w:rPr>
        <w:t>第三部分  评标办法</w:t>
      </w:r>
      <w:bookmarkEnd w:id="61"/>
    </w:p>
    <w:p w14:paraId="6604A4D7">
      <w:pPr>
        <w:jc w:val="center"/>
        <w:outlineLvl w:val="1"/>
        <w:rPr>
          <w:rFonts w:ascii="仿宋" w:hAnsi="仿宋" w:eastAsia="仿宋" w:cs="仿宋"/>
          <w:b/>
          <w:color w:val="000000" w:themeColor="text1"/>
          <w:sz w:val="28"/>
          <w:szCs w:val="28"/>
          <w:lang w:eastAsia="zh-CN"/>
          <w14:textFill>
            <w14:solidFill>
              <w14:schemeClr w14:val="tx1"/>
            </w14:solidFill>
          </w14:textFill>
        </w:rPr>
      </w:pPr>
      <w:bookmarkStart w:id="62" w:name="_Toc469495733"/>
      <w:bookmarkStart w:id="63" w:name="_Toc362983802"/>
      <w:bookmarkStart w:id="64" w:name="_Toc267320058"/>
      <w:bookmarkStart w:id="65" w:name="_Toc363135205"/>
      <w:r>
        <w:rPr>
          <w:rFonts w:hint="eastAsia" w:ascii="仿宋" w:hAnsi="仿宋" w:eastAsia="仿宋" w:cs="仿宋"/>
          <w:b/>
          <w:color w:val="000000" w:themeColor="text1"/>
          <w:sz w:val="28"/>
          <w:szCs w:val="28"/>
          <w:lang w:eastAsia="zh-CN"/>
          <w14:textFill>
            <w14:solidFill>
              <w14:schemeClr w14:val="tx1"/>
            </w14:solidFill>
          </w14:textFill>
        </w:rPr>
        <w:t>一  总  则</w:t>
      </w:r>
    </w:p>
    <w:p w14:paraId="7449421B">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1、一般规定</w:t>
      </w:r>
    </w:p>
    <w:p w14:paraId="27D09E25">
      <w:pPr>
        <w:spacing w:line="440" w:lineRule="exact"/>
        <w:ind w:firstLine="619" w:firstLineChars="25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1.1本项目的招标按照《中华人民共和国政府采购法》、《政府采购货物和服务招标投标管理办法》及政府采购的有关规定进行。</w:t>
      </w:r>
    </w:p>
    <w:p w14:paraId="333BDF59">
      <w:pPr>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1.2评标必须遵循邀请、公平、公正、诚实信用的原则。</w:t>
      </w:r>
    </w:p>
    <w:p w14:paraId="70B579F7">
      <w:pPr>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1.3招标代理机构组织招标、开标、评标工作，全过程接受政府采购有关部门的监督、管理和指导。</w:t>
      </w:r>
    </w:p>
    <w:p w14:paraId="4166FB51">
      <w:pPr>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1.4评标按照磋商文件规定的内容进行，采取符合磋商文件要求的最低评标价法；</w:t>
      </w:r>
    </w:p>
    <w:p w14:paraId="7F473F83">
      <w:pPr>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1.5本办法的评标对象是指供应商按照磋商文件要求提供的有效响应文件，包括供应商应评标委员会要求对原响应文件作出的正式书面澄清文件。</w:t>
      </w:r>
    </w:p>
    <w:p w14:paraId="76AD85AE">
      <w:pPr>
        <w:tabs>
          <w:tab w:val="left" w:pos="567"/>
          <w:tab w:val="left" w:pos="1145"/>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2、评标组织机构的组成</w:t>
      </w:r>
    </w:p>
    <w:p w14:paraId="12868C79">
      <w:pPr>
        <w:widowControl/>
        <w:spacing w:line="440" w:lineRule="exact"/>
        <w:ind w:firstLine="48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2.1</w:t>
      </w:r>
      <w:r>
        <w:rPr>
          <w:rFonts w:hint="eastAsia" w:ascii="仿宋" w:hAnsi="仿宋" w:eastAsia="仿宋" w:cs="仿宋"/>
          <w:color w:val="000000" w:themeColor="text1"/>
          <w:spacing w:val="-2"/>
          <w:lang w:eastAsia="zh-CN"/>
          <w14:textFill>
            <w14:solidFill>
              <w14:schemeClr w14:val="tx1"/>
            </w14:solidFill>
          </w14:textFill>
        </w:rPr>
        <w:t xml:space="preserve"> 评标委员会由采购人代表</w:t>
      </w:r>
      <w:r>
        <w:rPr>
          <w:rFonts w:hint="eastAsia" w:ascii="仿宋" w:hAnsi="仿宋" w:eastAsia="仿宋" w:cs="仿宋"/>
          <w:color w:val="000000" w:themeColor="text1"/>
          <w:spacing w:val="-2"/>
          <w:lang w:val="en-US" w:eastAsia="zh-CN"/>
          <w14:textFill>
            <w14:solidFill>
              <w14:schemeClr w14:val="tx1"/>
            </w14:solidFill>
          </w14:textFill>
        </w:rPr>
        <w:t>1</w:t>
      </w:r>
      <w:r>
        <w:rPr>
          <w:rFonts w:hint="eastAsia" w:ascii="仿宋" w:hAnsi="仿宋" w:eastAsia="仿宋" w:cs="仿宋"/>
          <w:color w:val="000000" w:themeColor="text1"/>
          <w:spacing w:val="-2"/>
          <w:lang w:eastAsia="zh-CN"/>
          <w14:textFill>
            <w14:solidFill>
              <w14:schemeClr w14:val="tx1"/>
            </w14:solidFill>
          </w14:textFill>
        </w:rPr>
        <w:t>人和有关技术、经济等方面的专家</w:t>
      </w:r>
      <w:r>
        <w:rPr>
          <w:rFonts w:hint="eastAsia" w:ascii="仿宋" w:hAnsi="仿宋" w:eastAsia="仿宋" w:cs="仿宋"/>
          <w:color w:val="000000" w:themeColor="text1"/>
          <w:spacing w:val="-2"/>
          <w:lang w:val="en-US" w:eastAsia="zh-CN"/>
          <w14:textFill>
            <w14:solidFill>
              <w14:schemeClr w14:val="tx1"/>
            </w14:solidFill>
          </w14:textFill>
        </w:rPr>
        <w:t>2</w:t>
      </w:r>
      <w:r>
        <w:rPr>
          <w:rFonts w:hint="eastAsia" w:ascii="仿宋" w:hAnsi="仿宋" w:eastAsia="仿宋" w:cs="仿宋"/>
          <w:color w:val="000000" w:themeColor="text1"/>
          <w:spacing w:val="-2"/>
          <w:lang w:eastAsia="zh-CN"/>
          <w14:textFill>
            <w14:solidFill>
              <w14:schemeClr w14:val="tx1"/>
            </w14:solidFill>
          </w14:textFill>
        </w:rPr>
        <w:t>人组成，成员人数为</w:t>
      </w:r>
      <w:r>
        <w:rPr>
          <w:rFonts w:hint="eastAsia" w:ascii="仿宋" w:hAnsi="仿宋" w:eastAsia="仿宋" w:cs="仿宋"/>
          <w:color w:val="000000" w:themeColor="text1"/>
          <w:spacing w:val="-2"/>
          <w:lang w:val="en-US" w:eastAsia="zh-CN"/>
          <w14:textFill>
            <w14:solidFill>
              <w14:schemeClr w14:val="tx1"/>
            </w14:solidFill>
          </w14:textFill>
        </w:rPr>
        <w:t>3</w:t>
      </w:r>
      <w:r>
        <w:rPr>
          <w:rFonts w:hint="eastAsia" w:ascii="仿宋" w:hAnsi="仿宋" w:eastAsia="仿宋" w:cs="仿宋"/>
          <w:color w:val="000000" w:themeColor="text1"/>
          <w:spacing w:val="-2"/>
          <w:lang w:eastAsia="zh-CN"/>
          <w14:textFill>
            <w14:solidFill>
              <w14:schemeClr w14:val="tx1"/>
            </w14:solidFill>
          </w14:textFill>
        </w:rPr>
        <w:t>人。</w:t>
      </w:r>
      <w:r>
        <w:rPr>
          <w:rFonts w:hint="eastAsia" w:ascii="仿宋" w:hAnsi="仿宋" w:eastAsia="仿宋" w:cs="仿宋"/>
          <w:color w:val="000000" w:themeColor="text1"/>
          <w:szCs w:val="21"/>
          <w:lang w:eastAsia="zh-CN" w:bidi="ar-SA"/>
          <w14:textFill>
            <w14:solidFill>
              <w14:schemeClr w14:val="tx1"/>
            </w14:solidFill>
          </w14:textFill>
        </w:rPr>
        <w:t>其中，技术、经济等方面的专家不得少于成员总数的三分之二。采购数额在1000万元以上、技术复杂的项目，评标委员会中技术、经济方面的专家人数应当为七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14:paraId="2A0510B2">
      <w:pPr>
        <w:tabs>
          <w:tab w:val="left" w:pos="567"/>
          <w:tab w:val="left" w:pos="1145"/>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2.2评标工作组由招标人及有关专家组成，由评标委员会确认，并接受其领导。</w:t>
      </w:r>
    </w:p>
    <w:p w14:paraId="14D78466">
      <w:pPr>
        <w:tabs>
          <w:tab w:val="left" w:pos="567"/>
          <w:tab w:val="left" w:pos="1145"/>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2.3评标委员会应相对独立工作，负责评标、撰写技术、商务评标报告。采购代理机构负责评标过程中资料的保管、发放、回收，整理、汇总评标资料。</w:t>
      </w:r>
    </w:p>
    <w:p w14:paraId="75C5073A">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3、评标委员会职责</w:t>
      </w:r>
    </w:p>
    <w:p w14:paraId="0669ED9F">
      <w:pPr>
        <w:pStyle w:val="25"/>
        <w:spacing w:before="0" w:beforeAutospacing="0" w:after="0" w:afterAutospacing="0" w:line="440" w:lineRule="exact"/>
        <w:ind w:firstLine="619" w:firstLineChars="255"/>
        <w:rPr>
          <w:rFonts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3.1审查响应文件是否符合磋商文件要求，并作出评价；</w:t>
      </w:r>
    </w:p>
    <w:p w14:paraId="26751211">
      <w:pPr>
        <w:pStyle w:val="25"/>
        <w:spacing w:before="0" w:beforeAutospacing="0" w:after="0" w:afterAutospacing="0" w:line="440" w:lineRule="exact"/>
        <w:ind w:firstLine="619" w:firstLineChars="255"/>
        <w:rPr>
          <w:rFonts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3.2要求供应商对响应文件有关事项作出解释或者澄清；</w:t>
      </w:r>
    </w:p>
    <w:p w14:paraId="7407969A">
      <w:pPr>
        <w:pStyle w:val="25"/>
        <w:spacing w:before="0" w:beforeAutospacing="0" w:after="0" w:afterAutospacing="0" w:line="440" w:lineRule="exact"/>
        <w:ind w:firstLine="619" w:firstLineChars="255"/>
        <w:rPr>
          <w:rFonts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3.3推荐中标候选人名单；</w:t>
      </w:r>
    </w:p>
    <w:p w14:paraId="63830A5A">
      <w:pPr>
        <w:pStyle w:val="25"/>
        <w:spacing w:before="0" w:beforeAutospacing="0" w:after="0" w:afterAutospacing="0" w:line="440" w:lineRule="exact"/>
        <w:ind w:firstLine="619" w:firstLineChars="255"/>
        <w:rPr>
          <w:rFonts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3.4向招标人、招标代理机构或者有关部门报告非法干预评标工作的行为。</w:t>
      </w:r>
    </w:p>
    <w:p w14:paraId="531F48BD">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4、评标委员会义务</w:t>
      </w:r>
    </w:p>
    <w:p w14:paraId="5B2904B0">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4.1遵纪守法，客观、公正、廉洁地履行职责；</w:t>
      </w:r>
    </w:p>
    <w:p w14:paraId="7D1CE782">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4.2按照磋商文件规定的评标方法和评标标准进行评标，对评审意见承担个人责任；</w:t>
      </w:r>
    </w:p>
    <w:p w14:paraId="14A6737E">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4.3对评标过程和结果，以及供应商的商业秘密保密；</w:t>
      </w:r>
    </w:p>
    <w:p w14:paraId="2BB0915E">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4.4参与评标报告的起草；</w:t>
      </w:r>
    </w:p>
    <w:p w14:paraId="0B6C140C">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4.5配合有关部门的投诉处理工作；</w:t>
      </w:r>
    </w:p>
    <w:p w14:paraId="529FFE7B">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4.6配合招标人、招标代理机构答复投标供应商提出的质疑。</w:t>
      </w:r>
    </w:p>
    <w:p w14:paraId="1225D8A9">
      <w:pPr>
        <w:tabs>
          <w:tab w:val="left" w:pos="1547"/>
        </w:tabs>
        <w:spacing w:line="440" w:lineRule="exact"/>
        <w:ind w:firstLine="619" w:firstLineChars="255"/>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 评标程序</w:t>
      </w:r>
    </w:p>
    <w:p w14:paraId="5E6CAC48">
      <w:pPr>
        <w:pStyle w:val="13"/>
        <w:tabs>
          <w:tab w:val="left" w:pos="720"/>
          <w:tab w:val="clear" w:pos="0"/>
        </w:tabs>
        <w:spacing w:line="440" w:lineRule="exact"/>
        <w:ind w:firstLine="619" w:firstLineChars="255"/>
        <w:rPr>
          <w:rFonts w:ascii="仿宋" w:hAnsi="仿宋" w:eastAsia="仿宋" w:cs="仿宋"/>
          <w:bCs/>
          <w:color w:val="000000" w:themeColor="text1"/>
          <w:szCs w:val="21"/>
          <w:lang w:eastAsia="zh-CN" w:bidi="ar-SA"/>
          <w14:textFill>
            <w14:solidFill>
              <w14:schemeClr w14:val="tx1"/>
            </w14:solidFill>
          </w14:textFill>
        </w:rPr>
      </w:pPr>
      <w:r>
        <w:rPr>
          <w:rFonts w:hint="eastAsia" w:ascii="仿宋" w:hAnsi="仿宋" w:eastAsia="仿宋" w:cs="仿宋"/>
          <w:bCs/>
          <w:color w:val="000000" w:themeColor="text1"/>
          <w:szCs w:val="21"/>
          <w:lang w:eastAsia="zh-CN" w:bidi="ar-SA"/>
          <w14:textFill>
            <w14:solidFill>
              <w14:schemeClr w14:val="tx1"/>
            </w14:solidFill>
          </w14:textFill>
        </w:rPr>
        <w:t>5.1本次评标首先由评标委员会对供应商的响应文件进行初审，对未能通过初审的响应文件作无效标处理；</w:t>
      </w:r>
    </w:p>
    <w:p w14:paraId="651F12E7">
      <w:pPr>
        <w:tabs>
          <w:tab w:val="left" w:pos="720"/>
        </w:tabs>
        <w:spacing w:line="440" w:lineRule="exact"/>
        <w:ind w:firstLine="619" w:firstLineChars="255"/>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5.2对通过初审的供应商的响应文件进行详细的比较和评价。如需要，进行必要的澄清工作；</w:t>
      </w:r>
    </w:p>
    <w:p w14:paraId="01C36FE8">
      <w:pPr>
        <w:pStyle w:val="21"/>
        <w:rPr>
          <w:rFonts w:hint="default"/>
          <w:lang w:val="en-US" w:eastAsia="zh-CN"/>
        </w:rPr>
      </w:pPr>
      <w:r>
        <w:rPr>
          <w:rFonts w:hint="eastAsia" w:ascii="仿宋" w:hAnsi="仿宋" w:eastAsia="仿宋" w:cs="仿宋"/>
          <w:color w:val="000000" w:themeColor="text1"/>
          <w:szCs w:val="21"/>
          <w:lang w:val="en-US" w:eastAsia="zh-CN" w:bidi="ar-SA"/>
          <w14:textFill>
            <w14:solidFill>
              <w14:schemeClr w14:val="tx1"/>
            </w14:solidFill>
          </w14:textFill>
        </w:rPr>
        <w:t>5.3经磋商确定最终采购需求和提交最后报价的供应商后，由磋商小组采用综合评分法对提交最后报价的供应商的响应文件和最后报价进行综合评分。</w:t>
      </w:r>
    </w:p>
    <w:p w14:paraId="55BC1914">
      <w:pPr>
        <w:widowControl/>
        <w:spacing w:line="360" w:lineRule="exact"/>
        <w:ind w:firstLine="482"/>
        <w:rPr>
          <w:rFonts w:ascii="仿宋" w:hAnsi="仿宋" w:eastAsia="仿宋" w:cs="仿宋"/>
          <w:b/>
          <w:bCs/>
          <w:color w:val="000000" w:themeColor="text1"/>
          <w:sz w:val="36"/>
          <w:szCs w:val="36"/>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w:t>
      </w:r>
      <w:r>
        <w:rPr>
          <w:rFonts w:hint="eastAsia" w:ascii="仿宋" w:hAnsi="仿宋" w:eastAsia="仿宋" w:cs="仿宋"/>
          <w:color w:val="000000" w:themeColor="text1"/>
          <w:szCs w:val="21"/>
          <w:lang w:val="en-US" w:eastAsia="zh-CN" w:bidi="ar-SA"/>
          <w14:textFill>
            <w14:solidFill>
              <w14:schemeClr w14:val="tx1"/>
            </w14:solidFill>
          </w14:textFill>
        </w:rPr>
        <w:t>4</w:t>
      </w:r>
      <w:r>
        <w:rPr>
          <w:rFonts w:hint="eastAsia" w:ascii="仿宋" w:hAnsi="仿宋" w:eastAsia="仿宋" w:cs="仿宋"/>
          <w:color w:val="000000" w:themeColor="text1"/>
          <w:szCs w:val="21"/>
          <w:lang w:eastAsia="zh-CN" w:bidi="ar-SA"/>
          <w14:textFill>
            <w14:solidFill>
              <w14:schemeClr w14:val="tx1"/>
            </w14:solidFill>
          </w14:textFill>
        </w:rPr>
        <w:t>依据评分标准以及各项权值，各位评委单独就每个供应商的响应文件进行价格、技术、企业实力、业绩、人员配置、对磋商文件的响应程度，以及相应的比重或者权值等各项因素进行综合评审后，按最终综合得分由高向低排序，由评标委员会推荐综合得分最高的供应商为第一中标候选人，综合得分第二名的供应商为第二中标候选人，综合得分第三名的供应商为第三中标候选人。</w:t>
      </w:r>
    </w:p>
    <w:p w14:paraId="2502BFCE">
      <w:pPr>
        <w:jc w:val="center"/>
        <w:outlineLvl w:val="1"/>
        <w:rPr>
          <w:rFonts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二  响应文件初审</w:t>
      </w:r>
      <w:bookmarkEnd w:id="62"/>
      <w:bookmarkEnd w:id="63"/>
    </w:p>
    <w:p w14:paraId="66AAE62A">
      <w:pPr>
        <w:spacing w:line="400" w:lineRule="exact"/>
        <w:ind w:firstLine="356" w:firstLineChars="1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6.资格性审查:</w:t>
      </w:r>
    </w:p>
    <w:p w14:paraId="30F516B8">
      <w:pPr>
        <w:spacing w:line="400" w:lineRule="exact"/>
        <w:ind w:firstLine="356" w:firstLineChars="147"/>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w:t>
      </w:r>
      <w:r>
        <w:rPr>
          <w:rFonts w:hint="eastAsia" w:ascii="仿宋" w:hAnsi="仿宋" w:eastAsia="仿宋" w:cs="仿宋"/>
          <w:color w:val="000000" w:themeColor="text1"/>
          <w:szCs w:val="21"/>
          <w14:textFill>
            <w14:solidFill>
              <w14:schemeClr w14:val="tx1"/>
            </w14:solidFill>
          </w14:textFill>
        </w:rPr>
        <w:t>.1评审细则</w:t>
      </w:r>
    </w:p>
    <w:tbl>
      <w:tblPr>
        <w:tblStyle w:val="16"/>
        <w:tblW w:w="9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1"/>
        <w:gridCol w:w="547"/>
        <w:gridCol w:w="6649"/>
        <w:gridCol w:w="555"/>
        <w:gridCol w:w="654"/>
      </w:tblGrid>
      <w:tr w14:paraId="5D69C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881" w:type="dxa"/>
            <w:vMerge w:val="restart"/>
            <w:vAlign w:val="center"/>
          </w:tcPr>
          <w:p w14:paraId="424CF736">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项目</w:t>
            </w:r>
          </w:p>
        </w:tc>
        <w:tc>
          <w:tcPr>
            <w:tcW w:w="7196" w:type="dxa"/>
            <w:gridSpan w:val="2"/>
            <w:vMerge w:val="restart"/>
            <w:vAlign w:val="center"/>
          </w:tcPr>
          <w:p w14:paraId="3BF9C7F7">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评审内容</w:t>
            </w:r>
          </w:p>
        </w:tc>
        <w:tc>
          <w:tcPr>
            <w:tcW w:w="1209" w:type="dxa"/>
            <w:gridSpan w:val="2"/>
            <w:vAlign w:val="center"/>
          </w:tcPr>
          <w:p w14:paraId="76DD4F34">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评审意见</w:t>
            </w:r>
          </w:p>
        </w:tc>
      </w:tr>
      <w:tr w14:paraId="7F964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 w:hRule="atLeast"/>
          <w:jc w:val="center"/>
        </w:trPr>
        <w:tc>
          <w:tcPr>
            <w:tcW w:w="881" w:type="dxa"/>
            <w:vMerge w:val="continue"/>
            <w:vAlign w:val="center"/>
          </w:tcPr>
          <w:p w14:paraId="68097F60">
            <w:pPr>
              <w:rPr>
                <w:rFonts w:ascii="仿宋" w:hAnsi="仿宋" w:eastAsia="仿宋" w:cs="仿宋"/>
                <w:color w:val="000000" w:themeColor="text1"/>
                <w:sz w:val="18"/>
                <w:szCs w:val="21"/>
                <w14:textFill>
                  <w14:solidFill>
                    <w14:schemeClr w14:val="tx1"/>
                  </w14:solidFill>
                </w14:textFill>
              </w:rPr>
            </w:pPr>
          </w:p>
        </w:tc>
        <w:tc>
          <w:tcPr>
            <w:tcW w:w="7196" w:type="dxa"/>
            <w:gridSpan w:val="2"/>
            <w:vMerge w:val="continue"/>
          </w:tcPr>
          <w:p w14:paraId="0F2D272A">
            <w:pPr>
              <w:rPr>
                <w:rFonts w:ascii="仿宋" w:hAnsi="仿宋" w:eastAsia="仿宋" w:cs="仿宋"/>
                <w:color w:val="000000" w:themeColor="text1"/>
                <w:sz w:val="18"/>
                <w:szCs w:val="21"/>
                <w14:textFill>
                  <w14:solidFill>
                    <w14:schemeClr w14:val="tx1"/>
                  </w14:solidFill>
                </w14:textFill>
              </w:rPr>
            </w:pPr>
          </w:p>
        </w:tc>
        <w:tc>
          <w:tcPr>
            <w:tcW w:w="555" w:type="dxa"/>
            <w:vAlign w:val="center"/>
          </w:tcPr>
          <w:p w14:paraId="73FE506A">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是</w:t>
            </w:r>
          </w:p>
        </w:tc>
        <w:tc>
          <w:tcPr>
            <w:tcW w:w="654" w:type="dxa"/>
            <w:vAlign w:val="center"/>
          </w:tcPr>
          <w:p w14:paraId="72027C0B">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否</w:t>
            </w:r>
          </w:p>
        </w:tc>
      </w:tr>
      <w:tr w14:paraId="100A7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881" w:type="dxa"/>
            <w:vMerge w:val="restart"/>
            <w:vAlign w:val="center"/>
          </w:tcPr>
          <w:p w14:paraId="7A9C05A6">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审</w:t>
            </w:r>
          </w:p>
          <w:p w14:paraId="5378609E">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查</w:t>
            </w:r>
          </w:p>
          <w:p w14:paraId="4C91E23B">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标</w:t>
            </w:r>
          </w:p>
          <w:p w14:paraId="275AB528">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准</w:t>
            </w:r>
          </w:p>
          <w:p w14:paraId="2E269CC3">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(适</w:t>
            </w:r>
          </w:p>
          <w:p w14:paraId="201D4291">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用</w:t>
            </w:r>
          </w:p>
          <w:p w14:paraId="5EE61F96">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于</w:t>
            </w:r>
          </w:p>
          <w:p w14:paraId="76883A79">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资</w:t>
            </w:r>
          </w:p>
          <w:p w14:paraId="508E6D14">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格</w:t>
            </w:r>
          </w:p>
          <w:p w14:paraId="02A9852C">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后</w:t>
            </w:r>
          </w:p>
          <w:p w14:paraId="7A48A808">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审)</w:t>
            </w:r>
          </w:p>
        </w:tc>
        <w:tc>
          <w:tcPr>
            <w:tcW w:w="547" w:type="dxa"/>
            <w:vAlign w:val="center"/>
          </w:tcPr>
          <w:p w14:paraId="23E34CD9">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w:t>
            </w:r>
          </w:p>
        </w:tc>
        <w:tc>
          <w:tcPr>
            <w:tcW w:w="6649" w:type="dxa"/>
            <w:vAlign w:val="center"/>
          </w:tcPr>
          <w:p w14:paraId="27B0D677">
            <w:pPr>
              <w:widowControl/>
              <w:textAlignment w:val="center"/>
              <w:rPr>
                <w:rFonts w:hint="default" w:ascii="仿宋" w:hAnsi="仿宋" w:eastAsia="仿宋" w:cs="仿宋"/>
                <w:color w:val="000000" w:themeColor="text1"/>
                <w:lang w:val="en-US" w:eastAsia="zh-CN"/>
                <w14:textFill>
                  <w14:solidFill>
                    <w14:schemeClr w14:val="tx1"/>
                  </w14:solidFill>
                </w14:textFill>
              </w:rPr>
            </w:pPr>
            <w:r>
              <w:rPr>
                <w:rFonts w:hint="default" w:ascii="仿宋" w:hAnsi="仿宋" w:eastAsia="仿宋" w:cs="仿宋"/>
                <w:color w:val="000000" w:themeColor="text1"/>
                <w:lang w:eastAsia="zh-CN"/>
                <w14:textFill>
                  <w14:solidFill>
                    <w14:schemeClr w14:val="tx1"/>
                  </w14:solidFill>
                </w14:textFill>
              </w:rPr>
              <w:t>本项目为专门面向中小企业</w:t>
            </w:r>
            <w:r>
              <w:rPr>
                <w:rFonts w:hint="eastAsia" w:ascii="仿宋" w:hAnsi="仿宋" w:eastAsia="仿宋" w:cs="仿宋"/>
                <w:color w:val="000000" w:themeColor="text1"/>
                <w:lang w:eastAsia="zh-CN"/>
                <w14:textFill>
                  <w14:solidFill>
                    <w14:schemeClr w14:val="tx1"/>
                  </w14:solidFill>
                </w14:textFill>
              </w:rPr>
              <w:t>，</w:t>
            </w:r>
            <w:r>
              <w:rPr>
                <w:rFonts w:hint="eastAsia" w:ascii="仿宋" w:hAnsi="仿宋" w:eastAsia="仿宋" w:cs="仿宋"/>
                <w:color w:val="000000" w:themeColor="text1"/>
                <w:lang w:val="en-US" w:eastAsia="zh-CN"/>
                <w14:textFill>
                  <w14:solidFill>
                    <w14:schemeClr w14:val="tx1"/>
                  </w14:solidFill>
                </w14:textFill>
              </w:rPr>
              <w:t>提供《中小企业声明函》</w:t>
            </w:r>
          </w:p>
        </w:tc>
        <w:tc>
          <w:tcPr>
            <w:tcW w:w="555" w:type="dxa"/>
          </w:tcPr>
          <w:p w14:paraId="566B4848">
            <w:pPr>
              <w:rPr>
                <w:rFonts w:ascii="仿宋" w:hAnsi="仿宋" w:eastAsia="仿宋" w:cs="仿宋"/>
                <w:color w:val="000000" w:themeColor="text1"/>
                <w:szCs w:val="21"/>
                <w:lang w:eastAsia="zh-CN"/>
                <w14:textFill>
                  <w14:solidFill>
                    <w14:schemeClr w14:val="tx1"/>
                  </w14:solidFill>
                </w14:textFill>
              </w:rPr>
            </w:pPr>
          </w:p>
        </w:tc>
        <w:tc>
          <w:tcPr>
            <w:tcW w:w="654" w:type="dxa"/>
          </w:tcPr>
          <w:p w14:paraId="6DE70BEE">
            <w:pPr>
              <w:rPr>
                <w:rFonts w:ascii="仿宋" w:hAnsi="仿宋" w:eastAsia="仿宋" w:cs="仿宋"/>
                <w:color w:val="000000" w:themeColor="text1"/>
                <w:szCs w:val="21"/>
                <w:lang w:eastAsia="zh-CN"/>
                <w14:textFill>
                  <w14:solidFill>
                    <w14:schemeClr w14:val="tx1"/>
                  </w14:solidFill>
                </w14:textFill>
              </w:rPr>
            </w:pPr>
          </w:p>
        </w:tc>
      </w:tr>
      <w:tr w14:paraId="5E903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881" w:type="dxa"/>
            <w:vMerge w:val="continue"/>
            <w:vAlign w:val="center"/>
          </w:tcPr>
          <w:p w14:paraId="4D4D15D0">
            <w:pPr>
              <w:jc w:val="center"/>
              <w:rPr>
                <w:rFonts w:hint="eastAsia" w:ascii="仿宋" w:hAnsi="仿宋" w:eastAsia="仿宋" w:cs="仿宋"/>
                <w:color w:val="000000" w:themeColor="text1"/>
                <w:szCs w:val="21"/>
                <w:lang w:eastAsia="zh-CN"/>
                <w14:textFill>
                  <w14:solidFill>
                    <w14:schemeClr w14:val="tx1"/>
                  </w14:solidFill>
                </w14:textFill>
              </w:rPr>
            </w:pPr>
          </w:p>
        </w:tc>
        <w:tc>
          <w:tcPr>
            <w:tcW w:w="547" w:type="dxa"/>
            <w:vAlign w:val="center"/>
          </w:tcPr>
          <w:p w14:paraId="3C4BD5DB">
            <w:pPr>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w:t>
            </w:r>
          </w:p>
        </w:tc>
        <w:tc>
          <w:tcPr>
            <w:tcW w:w="6649" w:type="dxa"/>
            <w:vAlign w:val="center"/>
          </w:tcPr>
          <w:p w14:paraId="4D135054">
            <w:pPr>
              <w:widowControl/>
              <w:textAlignment w:val="center"/>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（三证合一）营业执照</w:t>
            </w:r>
            <w:r>
              <w:rPr>
                <w:rFonts w:hint="eastAsia" w:ascii="仿宋" w:hAnsi="仿宋" w:eastAsia="仿宋" w:cs="仿宋"/>
                <w:color w:val="000000" w:themeColor="text1"/>
                <w:lang w:val="en-US" w:eastAsia="zh-CN"/>
                <w14:textFill>
                  <w14:solidFill>
                    <w14:schemeClr w14:val="tx1"/>
                  </w14:solidFill>
                </w14:textFill>
              </w:rPr>
              <w:t>或依法在民政部门登记的社会组织</w:t>
            </w:r>
          </w:p>
        </w:tc>
        <w:tc>
          <w:tcPr>
            <w:tcW w:w="555" w:type="dxa"/>
          </w:tcPr>
          <w:p w14:paraId="2FAC66A9">
            <w:pPr>
              <w:rPr>
                <w:rFonts w:ascii="仿宋" w:hAnsi="仿宋" w:eastAsia="仿宋" w:cs="仿宋"/>
                <w:color w:val="000000" w:themeColor="text1"/>
                <w:szCs w:val="21"/>
                <w:lang w:eastAsia="zh-CN"/>
                <w14:textFill>
                  <w14:solidFill>
                    <w14:schemeClr w14:val="tx1"/>
                  </w14:solidFill>
                </w14:textFill>
              </w:rPr>
            </w:pPr>
          </w:p>
        </w:tc>
        <w:tc>
          <w:tcPr>
            <w:tcW w:w="654" w:type="dxa"/>
          </w:tcPr>
          <w:p w14:paraId="1F2CB5F5">
            <w:pPr>
              <w:rPr>
                <w:rFonts w:ascii="仿宋" w:hAnsi="仿宋" w:eastAsia="仿宋" w:cs="仿宋"/>
                <w:color w:val="000000" w:themeColor="text1"/>
                <w:szCs w:val="21"/>
                <w:lang w:eastAsia="zh-CN"/>
                <w14:textFill>
                  <w14:solidFill>
                    <w14:schemeClr w14:val="tx1"/>
                  </w14:solidFill>
                </w14:textFill>
              </w:rPr>
            </w:pPr>
          </w:p>
        </w:tc>
      </w:tr>
      <w:tr w14:paraId="424FB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881" w:type="dxa"/>
            <w:vMerge w:val="continue"/>
            <w:vAlign w:val="center"/>
          </w:tcPr>
          <w:p w14:paraId="41D1C86D">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5E142D74">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3</w:t>
            </w:r>
          </w:p>
        </w:tc>
        <w:tc>
          <w:tcPr>
            <w:tcW w:w="6649" w:type="dxa"/>
            <w:vAlign w:val="center"/>
          </w:tcPr>
          <w:p w14:paraId="3CEE1174">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法定代表人参加提供法定代表人证明书；委托代理人参加提供法人代表授权委托书；</w:t>
            </w:r>
          </w:p>
        </w:tc>
        <w:tc>
          <w:tcPr>
            <w:tcW w:w="555" w:type="dxa"/>
          </w:tcPr>
          <w:p w14:paraId="50C50B65">
            <w:pPr>
              <w:rPr>
                <w:rFonts w:ascii="仿宋" w:hAnsi="仿宋" w:eastAsia="仿宋" w:cs="仿宋"/>
                <w:color w:val="000000" w:themeColor="text1"/>
                <w:szCs w:val="21"/>
                <w:lang w:eastAsia="zh-CN"/>
                <w14:textFill>
                  <w14:solidFill>
                    <w14:schemeClr w14:val="tx1"/>
                  </w14:solidFill>
                </w14:textFill>
              </w:rPr>
            </w:pPr>
          </w:p>
        </w:tc>
        <w:tc>
          <w:tcPr>
            <w:tcW w:w="654" w:type="dxa"/>
          </w:tcPr>
          <w:p w14:paraId="49F1510E">
            <w:pPr>
              <w:rPr>
                <w:rFonts w:ascii="仿宋" w:hAnsi="仿宋" w:eastAsia="仿宋" w:cs="仿宋"/>
                <w:color w:val="000000" w:themeColor="text1"/>
                <w:szCs w:val="21"/>
                <w:lang w:eastAsia="zh-CN"/>
                <w14:textFill>
                  <w14:solidFill>
                    <w14:schemeClr w14:val="tx1"/>
                  </w14:solidFill>
                </w14:textFill>
              </w:rPr>
            </w:pPr>
          </w:p>
        </w:tc>
      </w:tr>
      <w:tr w14:paraId="25307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4" w:hRule="atLeast"/>
          <w:jc w:val="center"/>
        </w:trPr>
        <w:tc>
          <w:tcPr>
            <w:tcW w:w="881" w:type="dxa"/>
            <w:vMerge w:val="continue"/>
            <w:vAlign w:val="center"/>
          </w:tcPr>
          <w:p w14:paraId="6DBF4CA8">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18CA6816">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w:t>
            </w:r>
          </w:p>
        </w:tc>
        <w:tc>
          <w:tcPr>
            <w:tcW w:w="6649" w:type="dxa"/>
            <w:vAlign w:val="center"/>
          </w:tcPr>
          <w:p w14:paraId="67E0DA5A">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参加采购活动前三年内，在经营活动中没有重大违法记录，供应商须提供 “信用中国”网站（http://www.creditchina.gov.cn/）、“中国政府采购网”网站（http://www.ccgp.gov.cn）无违法违规行为的查询记录。</w:t>
            </w:r>
          </w:p>
        </w:tc>
        <w:tc>
          <w:tcPr>
            <w:tcW w:w="555" w:type="dxa"/>
          </w:tcPr>
          <w:p w14:paraId="7FAD1026">
            <w:pPr>
              <w:rPr>
                <w:rFonts w:ascii="仿宋" w:hAnsi="仿宋" w:eastAsia="仿宋" w:cs="仿宋"/>
                <w:color w:val="000000" w:themeColor="text1"/>
                <w:szCs w:val="21"/>
                <w:lang w:eastAsia="zh-CN"/>
                <w14:textFill>
                  <w14:solidFill>
                    <w14:schemeClr w14:val="tx1"/>
                  </w14:solidFill>
                </w14:textFill>
              </w:rPr>
            </w:pPr>
          </w:p>
        </w:tc>
        <w:tc>
          <w:tcPr>
            <w:tcW w:w="654" w:type="dxa"/>
          </w:tcPr>
          <w:p w14:paraId="5102CD41">
            <w:pPr>
              <w:rPr>
                <w:rFonts w:ascii="仿宋" w:hAnsi="仿宋" w:eastAsia="仿宋" w:cs="仿宋"/>
                <w:color w:val="000000" w:themeColor="text1"/>
                <w:szCs w:val="21"/>
                <w:lang w:eastAsia="zh-CN"/>
                <w14:textFill>
                  <w14:solidFill>
                    <w14:schemeClr w14:val="tx1"/>
                  </w14:solidFill>
                </w14:textFill>
              </w:rPr>
            </w:pPr>
          </w:p>
        </w:tc>
      </w:tr>
      <w:tr w14:paraId="425C9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81" w:type="dxa"/>
            <w:vMerge w:val="continue"/>
            <w:vAlign w:val="center"/>
          </w:tcPr>
          <w:p w14:paraId="2450AFA0">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07B31F5B">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5</w:t>
            </w:r>
          </w:p>
        </w:tc>
        <w:tc>
          <w:tcPr>
            <w:tcW w:w="6649" w:type="dxa"/>
            <w:vAlign w:val="center"/>
          </w:tcPr>
          <w:p w14:paraId="412B87FC">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投标保证金收据或保函等票据</w:t>
            </w:r>
          </w:p>
        </w:tc>
        <w:tc>
          <w:tcPr>
            <w:tcW w:w="555" w:type="dxa"/>
          </w:tcPr>
          <w:p w14:paraId="10D332C9">
            <w:pPr>
              <w:rPr>
                <w:rFonts w:ascii="仿宋" w:hAnsi="仿宋" w:eastAsia="仿宋" w:cs="仿宋"/>
                <w:color w:val="000000" w:themeColor="text1"/>
                <w:szCs w:val="21"/>
                <w:lang w:eastAsia="zh-CN"/>
                <w14:textFill>
                  <w14:solidFill>
                    <w14:schemeClr w14:val="tx1"/>
                  </w14:solidFill>
                </w14:textFill>
              </w:rPr>
            </w:pPr>
          </w:p>
        </w:tc>
        <w:tc>
          <w:tcPr>
            <w:tcW w:w="654" w:type="dxa"/>
          </w:tcPr>
          <w:p w14:paraId="4F7933A3">
            <w:pPr>
              <w:rPr>
                <w:rFonts w:ascii="仿宋" w:hAnsi="仿宋" w:eastAsia="仿宋" w:cs="仿宋"/>
                <w:color w:val="000000" w:themeColor="text1"/>
                <w:szCs w:val="21"/>
                <w:lang w:eastAsia="zh-CN"/>
                <w14:textFill>
                  <w14:solidFill>
                    <w14:schemeClr w14:val="tx1"/>
                  </w14:solidFill>
                </w14:textFill>
              </w:rPr>
            </w:pPr>
          </w:p>
        </w:tc>
      </w:tr>
      <w:tr w14:paraId="1E499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881" w:type="dxa"/>
            <w:vMerge w:val="continue"/>
            <w:vAlign w:val="center"/>
          </w:tcPr>
          <w:p w14:paraId="168E6CAC">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7D61E0ED">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p>
        </w:tc>
        <w:tc>
          <w:tcPr>
            <w:tcW w:w="6649" w:type="dxa"/>
            <w:vAlign w:val="center"/>
          </w:tcPr>
          <w:p w14:paraId="62732BFD">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投标企业须提供供应商（被授权本单位在职人员）近6个月内任意1个月的有效社保证明。</w:t>
            </w:r>
            <w:r>
              <w:rPr>
                <w:rFonts w:hint="eastAsia" w:ascii="仿宋" w:hAnsi="仿宋" w:eastAsia="仿宋" w:cs="仿宋"/>
                <w:color w:val="000000" w:themeColor="text1"/>
                <w:lang w:eastAsia="zh-CN"/>
                <w14:textFill>
                  <w14:solidFill>
                    <w14:schemeClr w14:val="tx1"/>
                  </w14:solidFill>
                </w14:textFill>
              </w:rPr>
              <w:t>；</w:t>
            </w:r>
          </w:p>
        </w:tc>
        <w:tc>
          <w:tcPr>
            <w:tcW w:w="555" w:type="dxa"/>
          </w:tcPr>
          <w:p w14:paraId="4ECD198D">
            <w:pPr>
              <w:rPr>
                <w:rFonts w:ascii="仿宋" w:hAnsi="仿宋" w:eastAsia="仿宋" w:cs="仿宋"/>
                <w:color w:val="000000" w:themeColor="text1"/>
                <w:szCs w:val="21"/>
                <w:lang w:eastAsia="zh-CN"/>
                <w14:textFill>
                  <w14:solidFill>
                    <w14:schemeClr w14:val="tx1"/>
                  </w14:solidFill>
                </w14:textFill>
              </w:rPr>
            </w:pPr>
          </w:p>
        </w:tc>
        <w:tc>
          <w:tcPr>
            <w:tcW w:w="654" w:type="dxa"/>
          </w:tcPr>
          <w:p w14:paraId="0E0B3578">
            <w:pPr>
              <w:rPr>
                <w:rFonts w:ascii="仿宋" w:hAnsi="仿宋" w:eastAsia="仿宋" w:cs="仿宋"/>
                <w:color w:val="000000" w:themeColor="text1"/>
                <w:szCs w:val="21"/>
                <w:lang w:eastAsia="zh-CN"/>
                <w14:textFill>
                  <w14:solidFill>
                    <w14:schemeClr w14:val="tx1"/>
                  </w14:solidFill>
                </w14:textFill>
              </w:rPr>
            </w:pPr>
          </w:p>
        </w:tc>
      </w:tr>
      <w:tr w14:paraId="7C3BC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81" w:type="dxa"/>
            <w:vMerge w:val="continue"/>
            <w:vAlign w:val="center"/>
          </w:tcPr>
          <w:p w14:paraId="592F58CC">
            <w:pPr>
              <w:jc w:val="center"/>
              <w:rPr>
                <w:rFonts w:ascii="仿宋" w:hAnsi="仿宋" w:eastAsia="仿宋" w:cs="仿宋"/>
                <w:color w:val="000000" w:themeColor="text1"/>
                <w:szCs w:val="21"/>
                <w:lang w:eastAsia="zh-CN"/>
                <w14:textFill>
                  <w14:solidFill>
                    <w14:schemeClr w14:val="tx1"/>
                  </w14:solidFill>
                </w14:textFill>
              </w:rPr>
            </w:pPr>
          </w:p>
        </w:tc>
        <w:tc>
          <w:tcPr>
            <w:tcW w:w="547" w:type="dxa"/>
          </w:tcPr>
          <w:p w14:paraId="5EC7380C">
            <w:pPr>
              <w:spacing w:line="440" w:lineRule="exact"/>
              <w:rPr>
                <w:rFonts w:ascii="仿宋" w:hAnsi="仿宋" w:eastAsia="仿宋" w:cs="仿宋"/>
                <w:color w:val="000000" w:themeColor="text1"/>
                <w:szCs w:val="21"/>
                <w:lang w:eastAsia="zh-CN"/>
                <w14:textFill>
                  <w14:solidFill>
                    <w14:schemeClr w14:val="tx1"/>
                  </w14:solidFill>
                </w14:textFill>
              </w:rPr>
            </w:pPr>
          </w:p>
        </w:tc>
        <w:tc>
          <w:tcPr>
            <w:tcW w:w="6649" w:type="dxa"/>
          </w:tcPr>
          <w:p w14:paraId="5B90251D">
            <w:pP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结论：是否通过评审（须填写通过或不通过）</w:t>
            </w:r>
          </w:p>
          <w:p w14:paraId="501255CA">
            <w:pP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注：如有一项不合格，作废标处理。</w:t>
            </w:r>
          </w:p>
        </w:tc>
        <w:tc>
          <w:tcPr>
            <w:tcW w:w="1209" w:type="dxa"/>
            <w:gridSpan w:val="2"/>
          </w:tcPr>
          <w:p w14:paraId="250CB164">
            <w:pPr>
              <w:rPr>
                <w:rFonts w:ascii="仿宋" w:hAnsi="仿宋" w:eastAsia="仿宋" w:cs="仿宋"/>
                <w:color w:val="000000" w:themeColor="text1"/>
                <w:szCs w:val="21"/>
                <w:lang w:eastAsia="zh-CN"/>
                <w14:textFill>
                  <w14:solidFill>
                    <w14:schemeClr w14:val="tx1"/>
                  </w14:solidFill>
                </w14:textFill>
              </w:rPr>
            </w:pPr>
          </w:p>
        </w:tc>
      </w:tr>
    </w:tbl>
    <w:p w14:paraId="1FAC96B8">
      <w:pPr>
        <w:spacing w:line="400" w:lineRule="exact"/>
        <w:ind w:firstLine="585" w:firstLineChars="241"/>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6.2如评标专家在检验电子标书过程中，如果由于供应商自身原因导致评标专家无法查看并检验电子标书中以上相关资料的，否决其投标。即使投标单位将原件携带至现场的，同样按无效投标处理。</w:t>
      </w:r>
    </w:p>
    <w:p w14:paraId="561DC12A">
      <w:pPr>
        <w:spacing w:beforeLines="50" w:line="440" w:lineRule="exact"/>
        <w:ind w:firstLine="356" w:firstLineChars="147"/>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7</w:t>
      </w:r>
      <w:r>
        <w:rPr>
          <w:rFonts w:hint="eastAsia" w:ascii="仿宋" w:hAnsi="仿宋" w:eastAsia="仿宋" w:cs="仿宋"/>
          <w:b/>
          <w:color w:val="000000" w:themeColor="text1"/>
          <w:szCs w:val="21"/>
          <w14:textFill>
            <w14:solidFill>
              <w14:schemeClr w14:val="tx1"/>
            </w14:solidFill>
          </w14:textFill>
        </w:rPr>
        <w:t>.符合性审查</w:t>
      </w:r>
    </w:p>
    <w:p w14:paraId="731DDC68">
      <w:pPr>
        <w:spacing w:line="440" w:lineRule="exact"/>
        <w:ind w:firstLine="364" w:firstLineChars="15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w:t>
      </w:r>
      <w:r>
        <w:rPr>
          <w:rFonts w:hint="eastAsia" w:ascii="仿宋" w:hAnsi="仿宋" w:eastAsia="仿宋" w:cs="仿宋"/>
          <w:color w:val="000000" w:themeColor="text1"/>
          <w:szCs w:val="21"/>
          <w14:textFill>
            <w14:solidFill>
              <w14:schemeClr w14:val="tx1"/>
            </w14:solidFill>
          </w14:textFill>
        </w:rPr>
        <w:t>．1评审细则</w:t>
      </w:r>
    </w:p>
    <w:tbl>
      <w:tblPr>
        <w:tblStyle w:val="16"/>
        <w:tblpPr w:leftFromText="180" w:rightFromText="180" w:vertAnchor="text" w:horzAnchor="page" w:tblpX="1293" w:tblpY="544"/>
        <w:tblW w:w="9435"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94"/>
        <w:gridCol w:w="597"/>
        <w:gridCol w:w="6378"/>
        <w:gridCol w:w="749"/>
        <w:gridCol w:w="617"/>
      </w:tblGrid>
      <w:tr w14:paraId="7C1BB0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0" w:hRule="atLeast"/>
        </w:trPr>
        <w:tc>
          <w:tcPr>
            <w:tcW w:w="1094" w:type="dxa"/>
            <w:vMerge w:val="restart"/>
            <w:tcBorders>
              <w:top w:val="single" w:color="auto" w:sz="4" w:space="0"/>
              <w:left w:val="single" w:color="auto" w:sz="4" w:space="0"/>
            </w:tcBorders>
            <w:vAlign w:val="center"/>
          </w:tcPr>
          <w:p w14:paraId="7EB694F5">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项目</w:t>
            </w:r>
          </w:p>
        </w:tc>
        <w:tc>
          <w:tcPr>
            <w:tcW w:w="6975" w:type="dxa"/>
            <w:gridSpan w:val="2"/>
            <w:vMerge w:val="restart"/>
            <w:tcBorders>
              <w:top w:val="single" w:color="auto" w:sz="4" w:space="0"/>
            </w:tcBorders>
            <w:vAlign w:val="center"/>
          </w:tcPr>
          <w:p w14:paraId="5D0CB268">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评审内容</w:t>
            </w:r>
          </w:p>
        </w:tc>
        <w:tc>
          <w:tcPr>
            <w:tcW w:w="1366" w:type="dxa"/>
            <w:gridSpan w:val="2"/>
            <w:tcBorders>
              <w:top w:val="single" w:color="auto" w:sz="4" w:space="0"/>
              <w:right w:val="single" w:color="auto" w:sz="4" w:space="0"/>
            </w:tcBorders>
            <w:vAlign w:val="center"/>
          </w:tcPr>
          <w:p w14:paraId="72BF00AF">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评审意见</w:t>
            </w:r>
          </w:p>
        </w:tc>
      </w:tr>
      <w:tr w14:paraId="4A48D8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094" w:type="dxa"/>
            <w:vMerge w:val="continue"/>
            <w:tcBorders>
              <w:left w:val="single" w:color="auto" w:sz="4" w:space="0"/>
              <w:bottom w:val="single" w:color="auto" w:sz="4" w:space="0"/>
            </w:tcBorders>
            <w:vAlign w:val="center"/>
          </w:tcPr>
          <w:p w14:paraId="6A8C3396">
            <w:pPr>
              <w:rPr>
                <w:rFonts w:ascii="仿宋" w:hAnsi="仿宋" w:eastAsia="仿宋" w:cs="仿宋"/>
                <w:color w:val="000000" w:themeColor="text1"/>
                <w14:textFill>
                  <w14:solidFill>
                    <w14:schemeClr w14:val="tx1"/>
                  </w14:solidFill>
                </w14:textFill>
              </w:rPr>
            </w:pPr>
          </w:p>
        </w:tc>
        <w:tc>
          <w:tcPr>
            <w:tcW w:w="6975" w:type="dxa"/>
            <w:gridSpan w:val="2"/>
            <w:vMerge w:val="continue"/>
            <w:tcBorders>
              <w:bottom w:val="single" w:color="auto" w:sz="4" w:space="0"/>
            </w:tcBorders>
          </w:tcPr>
          <w:p w14:paraId="26DC86E6">
            <w:pPr>
              <w:rPr>
                <w:rFonts w:ascii="仿宋" w:hAnsi="仿宋" w:eastAsia="仿宋" w:cs="仿宋"/>
                <w:color w:val="000000" w:themeColor="text1"/>
                <w14:textFill>
                  <w14:solidFill>
                    <w14:schemeClr w14:val="tx1"/>
                  </w14:solidFill>
                </w14:textFill>
              </w:rPr>
            </w:pPr>
          </w:p>
        </w:tc>
        <w:tc>
          <w:tcPr>
            <w:tcW w:w="749" w:type="dxa"/>
            <w:vAlign w:val="center"/>
          </w:tcPr>
          <w:p w14:paraId="4FBF9154">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是</w:t>
            </w:r>
          </w:p>
        </w:tc>
        <w:tc>
          <w:tcPr>
            <w:tcW w:w="617" w:type="dxa"/>
            <w:tcBorders>
              <w:right w:val="single" w:color="auto" w:sz="4" w:space="0"/>
            </w:tcBorders>
            <w:vAlign w:val="center"/>
          </w:tcPr>
          <w:p w14:paraId="5C2D7231">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否</w:t>
            </w:r>
          </w:p>
        </w:tc>
      </w:tr>
      <w:tr w14:paraId="645E2F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0" w:hRule="atLeast"/>
        </w:trPr>
        <w:tc>
          <w:tcPr>
            <w:tcW w:w="1094" w:type="dxa"/>
            <w:vMerge w:val="restart"/>
            <w:tcBorders>
              <w:top w:val="single" w:color="auto" w:sz="4" w:space="0"/>
              <w:left w:val="single" w:color="auto" w:sz="4" w:space="0"/>
              <w:right w:val="single" w:color="auto" w:sz="4" w:space="0"/>
            </w:tcBorders>
            <w:vAlign w:val="center"/>
          </w:tcPr>
          <w:p w14:paraId="65472DAD">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审</w:t>
            </w:r>
          </w:p>
          <w:p w14:paraId="1A11D8AF">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查</w:t>
            </w:r>
          </w:p>
          <w:p w14:paraId="418CD9AA">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标</w:t>
            </w:r>
          </w:p>
          <w:p w14:paraId="6AC32097">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准</w:t>
            </w:r>
          </w:p>
        </w:tc>
        <w:tc>
          <w:tcPr>
            <w:tcW w:w="597" w:type="dxa"/>
            <w:tcBorders>
              <w:top w:val="single" w:color="auto" w:sz="4" w:space="0"/>
              <w:left w:val="single" w:color="auto" w:sz="4" w:space="0"/>
              <w:right w:val="single" w:color="auto" w:sz="4" w:space="0"/>
            </w:tcBorders>
            <w:vAlign w:val="center"/>
          </w:tcPr>
          <w:p w14:paraId="26BB4BBC">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w:t>
            </w:r>
          </w:p>
        </w:tc>
        <w:tc>
          <w:tcPr>
            <w:tcW w:w="6378" w:type="dxa"/>
            <w:tcBorders>
              <w:top w:val="single" w:color="auto" w:sz="4" w:space="0"/>
              <w:left w:val="single" w:color="auto" w:sz="4" w:space="0"/>
              <w:right w:val="single" w:color="auto" w:sz="4" w:space="0"/>
            </w:tcBorders>
            <w:vAlign w:val="center"/>
          </w:tcPr>
          <w:p w14:paraId="0C52BC3D">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由政府立项核准、审批的采购项目, 报价高于设定的采购预算价的；</w:t>
            </w:r>
          </w:p>
        </w:tc>
        <w:tc>
          <w:tcPr>
            <w:tcW w:w="749" w:type="dxa"/>
            <w:tcBorders>
              <w:left w:val="single" w:color="auto" w:sz="4" w:space="0"/>
              <w:right w:val="single" w:color="auto" w:sz="4" w:space="0"/>
            </w:tcBorders>
          </w:tcPr>
          <w:p w14:paraId="160C7E15">
            <w:pPr>
              <w:jc w:val="center"/>
              <w:rPr>
                <w:rFonts w:ascii="仿宋" w:hAnsi="仿宋" w:eastAsia="仿宋" w:cs="仿宋"/>
                <w:b/>
                <w:color w:val="000000" w:themeColor="text1"/>
                <w:szCs w:val="21"/>
                <w:lang w:eastAsia="zh-CN"/>
                <w14:textFill>
                  <w14:solidFill>
                    <w14:schemeClr w14:val="tx1"/>
                  </w14:solidFill>
                </w14:textFill>
              </w:rPr>
            </w:pPr>
          </w:p>
        </w:tc>
        <w:tc>
          <w:tcPr>
            <w:tcW w:w="617" w:type="dxa"/>
            <w:tcBorders>
              <w:left w:val="single" w:color="auto" w:sz="4" w:space="0"/>
              <w:right w:val="single" w:color="auto" w:sz="4" w:space="0"/>
            </w:tcBorders>
          </w:tcPr>
          <w:p w14:paraId="716F207F">
            <w:pPr>
              <w:jc w:val="center"/>
              <w:rPr>
                <w:rFonts w:ascii="仿宋" w:hAnsi="仿宋" w:eastAsia="仿宋" w:cs="仿宋"/>
                <w:b/>
                <w:color w:val="000000" w:themeColor="text1"/>
                <w:szCs w:val="21"/>
                <w:lang w:eastAsia="zh-CN"/>
                <w14:textFill>
                  <w14:solidFill>
                    <w14:schemeClr w14:val="tx1"/>
                  </w14:solidFill>
                </w14:textFill>
              </w:rPr>
            </w:pPr>
          </w:p>
        </w:tc>
      </w:tr>
      <w:tr w14:paraId="1AC328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94" w:type="dxa"/>
            <w:vMerge w:val="continue"/>
            <w:tcBorders>
              <w:left w:val="single" w:color="auto" w:sz="4" w:space="0"/>
              <w:right w:val="single" w:color="auto" w:sz="4" w:space="0"/>
            </w:tcBorders>
            <w:vAlign w:val="center"/>
          </w:tcPr>
          <w:p w14:paraId="17789441">
            <w:pPr>
              <w:rPr>
                <w:rFonts w:ascii="仿宋" w:hAnsi="仿宋" w:eastAsia="仿宋" w:cs="仿宋"/>
                <w:color w:val="000000" w:themeColor="text1"/>
                <w:lang w:eastAsia="zh-CN"/>
                <w14:textFill>
                  <w14:solidFill>
                    <w14:schemeClr w14:val="tx1"/>
                  </w14:solidFill>
                </w14:textFill>
              </w:rPr>
            </w:pPr>
          </w:p>
        </w:tc>
        <w:tc>
          <w:tcPr>
            <w:tcW w:w="597" w:type="dxa"/>
            <w:tcBorders>
              <w:top w:val="single" w:color="auto" w:sz="4" w:space="0"/>
              <w:left w:val="single" w:color="auto" w:sz="4" w:space="0"/>
              <w:bottom w:val="single" w:color="auto" w:sz="4" w:space="0"/>
              <w:right w:val="single" w:color="auto" w:sz="4" w:space="0"/>
            </w:tcBorders>
            <w:vAlign w:val="center"/>
          </w:tcPr>
          <w:p w14:paraId="2BD645DD">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w:t>
            </w:r>
          </w:p>
        </w:tc>
        <w:tc>
          <w:tcPr>
            <w:tcW w:w="6378" w:type="dxa"/>
            <w:tcBorders>
              <w:top w:val="single" w:color="auto" w:sz="4" w:space="0"/>
              <w:left w:val="single" w:color="auto" w:sz="4" w:space="0"/>
              <w:bottom w:val="single" w:color="auto" w:sz="4" w:space="0"/>
              <w:right w:val="single" w:color="auto" w:sz="4" w:space="0"/>
            </w:tcBorders>
            <w:vAlign w:val="center"/>
          </w:tcPr>
          <w:p w14:paraId="6992EA50">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法定代表人身份证明及授权委托书有效，且符合磋商文件规定的格式。</w:t>
            </w:r>
          </w:p>
        </w:tc>
        <w:tc>
          <w:tcPr>
            <w:tcW w:w="749" w:type="dxa"/>
            <w:tcBorders>
              <w:left w:val="single" w:color="auto" w:sz="4" w:space="0"/>
            </w:tcBorders>
          </w:tcPr>
          <w:p w14:paraId="1A0F117B">
            <w:pPr>
              <w:rPr>
                <w:rFonts w:ascii="仿宋" w:hAnsi="仿宋" w:eastAsia="仿宋" w:cs="仿宋"/>
                <w:color w:val="000000" w:themeColor="text1"/>
                <w:szCs w:val="21"/>
                <w:lang w:eastAsia="zh-CN"/>
                <w14:textFill>
                  <w14:solidFill>
                    <w14:schemeClr w14:val="tx1"/>
                  </w14:solidFill>
                </w14:textFill>
              </w:rPr>
            </w:pPr>
          </w:p>
        </w:tc>
        <w:tc>
          <w:tcPr>
            <w:tcW w:w="617" w:type="dxa"/>
            <w:tcBorders>
              <w:right w:val="single" w:color="auto" w:sz="4" w:space="0"/>
            </w:tcBorders>
          </w:tcPr>
          <w:p w14:paraId="7A03CCA2">
            <w:pPr>
              <w:rPr>
                <w:rFonts w:ascii="仿宋" w:hAnsi="仿宋" w:eastAsia="仿宋" w:cs="仿宋"/>
                <w:color w:val="000000" w:themeColor="text1"/>
                <w:szCs w:val="21"/>
                <w:lang w:eastAsia="zh-CN"/>
                <w14:textFill>
                  <w14:solidFill>
                    <w14:schemeClr w14:val="tx1"/>
                  </w14:solidFill>
                </w14:textFill>
              </w:rPr>
            </w:pPr>
          </w:p>
        </w:tc>
      </w:tr>
      <w:tr w14:paraId="247D38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4" w:hRule="atLeast"/>
        </w:trPr>
        <w:tc>
          <w:tcPr>
            <w:tcW w:w="1094" w:type="dxa"/>
            <w:vMerge w:val="continue"/>
            <w:tcBorders>
              <w:left w:val="single" w:color="auto" w:sz="4" w:space="0"/>
              <w:right w:val="single" w:color="auto" w:sz="4" w:space="0"/>
            </w:tcBorders>
            <w:vAlign w:val="center"/>
          </w:tcPr>
          <w:p w14:paraId="3F94743B">
            <w:pPr>
              <w:rPr>
                <w:rFonts w:ascii="仿宋" w:hAnsi="仿宋" w:eastAsia="仿宋" w:cs="仿宋"/>
                <w:color w:val="000000" w:themeColor="text1"/>
                <w:lang w:eastAsia="zh-CN"/>
                <w14:textFill>
                  <w14:solidFill>
                    <w14:schemeClr w14:val="tx1"/>
                  </w14:solidFill>
                </w14:textFill>
              </w:rPr>
            </w:pPr>
          </w:p>
        </w:tc>
        <w:tc>
          <w:tcPr>
            <w:tcW w:w="597" w:type="dxa"/>
            <w:tcBorders>
              <w:top w:val="single" w:color="auto" w:sz="4" w:space="0"/>
              <w:left w:val="single" w:color="auto" w:sz="4" w:space="0"/>
              <w:right w:val="single" w:color="auto" w:sz="4" w:space="0"/>
            </w:tcBorders>
            <w:vAlign w:val="center"/>
          </w:tcPr>
          <w:p w14:paraId="122CE550">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w:t>
            </w:r>
          </w:p>
        </w:tc>
        <w:tc>
          <w:tcPr>
            <w:tcW w:w="6378" w:type="dxa"/>
            <w:tcBorders>
              <w:top w:val="single" w:color="auto" w:sz="4" w:space="0"/>
              <w:left w:val="single" w:color="auto" w:sz="4" w:space="0"/>
              <w:right w:val="single" w:color="auto" w:sz="4" w:space="0"/>
            </w:tcBorders>
            <w:vAlign w:val="center"/>
          </w:tcPr>
          <w:p w14:paraId="4EAA7255">
            <w:pPr>
              <w:widowControl/>
              <w:textAlignment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只有一个方案投标。</w:t>
            </w:r>
          </w:p>
        </w:tc>
        <w:tc>
          <w:tcPr>
            <w:tcW w:w="749" w:type="dxa"/>
            <w:tcBorders>
              <w:left w:val="single" w:color="auto" w:sz="4" w:space="0"/>
            </w:tcBorders>
          </w:tcPr>
          <w:p w14:paraId="31DAE4BB">
            <w:pPr>
              <w:rPr>
                <w:rFonts w:ascii="仿宋" w:hAnsi="仿宋" w:eastAsia="仿宋" w:cs="仿宋"/>
                <w:color w:val="000000" w:themeColor="text1"/>
                <w:szCs w:val="21"/>
                <w14:textFill>
                  <w14:solidFill>
                    <w14:schemeClr w14:val="tx1"/>
                  </w14:solidFill>
                </w14:textFill>
              </w:rPr>
            </w:pPr>
          </w:p>
        </w:tc>
        <w:tc>
          <w:tcPr>
            <w:tcW w:w="617" w:type="dxa"/>
            <w:tcBorders>
              <w:right w:val="single" w:color="auto" w:sz="4" w:space="0"/>
            </w:tcBorders>
          </w:tcPr>
          <w:p w14:paraId="6414647D">
            <w:pPr>
              <w:rPr>
                <w:rFonts w:ascii="仿宋" w:hAnsi="仿宋" w:eastAsia="仿宋" w:cs="仿宋"/>
                <w:color w:val="000000" w:themeColor="text1"/>
                <w:szCs w:val="21"/>
                <w14:textFill>
                  <w14:solidFill>
                    <w14:schemeClr w14:val="tx1"/>
                  </w14:solidFill>
                </w14:textFill>
              </w:rPr>
            </w:pPr>
          </w:p>
        </w:tc>
      </w:tr>
      <w:tr w14:paraId="44B718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8" w:hRule="atLeast"/>
        </w:trPr>
        <w:tc>
          <w:tcPr>
            <w:tcW w:w="1094" w:type="dxa"/>
            <w:vMerge w:val="continue"/>
            <w:tcBorders>
              <w:left w:val="single" w:color="auto" w:sz="4" w:space="0"/>
              <w:right w:val="single" w:color="auto" w:sz="4" w:space="0"/>
            </w:tcBorders>
            <w:vAlign w:val="center"/>
          </w:tcPr>
          <w:p w14:paraId="40F88F96">
            <w:pPr>
              <w:rPr>
                <w:rFonts w:ascii="仿宋" w:hAnsi="仿宋" w:eastAsia="仿宋" w:cs="仿宋"/>
                <w:color w:val="000000" w:themeColor="text1"/>
                <w14:textFill>
                  <w14:solidFill>
                    <w14:schemeClr w14:val="tx1"/>
                  </w14:solidFill>
                </w14:textFill>
              </w:rPr>
            </w:pPr>
          </w:p>
        </w:tc>
        <w:tc>
          <w:tcPr>
            <w:tcW w:w="597" w:type="dxa"/>
            <w:tcBorders>
              <w:left w:val="single" w:color="auto" w:sz="4" w:space="0"/>
            </w:tcBorders>
            <w:vAlign w:val="center"/>
          </w:tcPr>
          <w:p w14:paraId="7C946B31">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w:t>
            </w:r>
          </w:p>
        </w:tc>
        <w:tc>
          <w:tcPr>
            <w:tcW w:w="6378" w:type="dxa"/>
            <w:tcBorders>
              <w:right w:val="single" w:color="auto" w:sz="4" w:space="0"/>
            </w:tcBorders>
            <w:vAlign w:val="center"/>
          </w:tcPr>
          <w:p w14:paraId="001DC0A1">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响应文件内容齐全、无遗漏。</w:t>
            </w:r>
          </w:p>
        </w:tc>
        <w:tc>
          <w:tcPr>
            <w:tcW w:w="749" w:type="dxa"/>
            <w:tcBorders>
              <w:left w:val="single" w:color="auto" w:sz="4" w:space="0"/>
            </w:tcBorders>
          </w:tcPr>
          <w:p w14:paraId="5B983F53">
            <w:pPr>
              <w:rPr>
                <w:rFonts w:ascii="仿宋" w:hAnsi="仿宋" w:eastAsia="仿宋" w:cs="仿宋"/>
                <w:color w:val="000000" w:themeColor="text1"/>
                <w:szCs w:val="21"/>
                <w:lang w:eastAsia="zh-CN"/>
                <w14:textFill>
                  <w14:solidFill>
                    <w14:schemeClr w14:val="tx1"/>
                  </w14:solidFill>
                </w14:textFill>
              </w:rPr>
            </w:pPr>
          </w:p>
        </w:tc>
        <w:tc>
          <w:tcPr>
            <w:tcW w:w="617" w:type="dxa"/>
            <w:tcBorders>
              <w:right w:val="single" w:color="auto" w:sz="4" w:space="0"/>
            </w:tcBorders>
          </w:tcPr>
          <w:p w14:paraId="5CBAED18">
            <w:pPr>
              <w:rPr>
                <w:rFonts w:ascii="仿宋" w:hAnsi="仿宋" w:eastAsia="仿宋" w:cs="仿宋"/>
                <w:color w:val="000000" w:themeColor="text1"/>
                <w:szCs w:val="21"/>
                <w:lang w:eastAsia="zh-CN"/>
                <w14:textFill>
                  <w14:solidFill>
                    <w14:schemeClr w14:val="tx1"/>
                  </w14:solidFill>
                </w14:textFill>
              </w:rPr>
            </w:pPr>
          </w:p>
        </w:tc>
      </w:tr>
      <w:tr w14:paraId="28DC8E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1" w:hRule="atLeast"/>
        </w:trPr>
        <w:tc>
          <w:tcPr>
            <w:tcW w:w="1094" w:type="dxa"/>
            <w:vMerge w:val="continue"/>
            <w:tcBorders>
              <w:left w:val="single" w:color="auto" w:sz="4" w:space="0"/>
              <w:right w:val="single" w:color="auto" w:sz="4" w:space="0"/>
            </w:tcBorders>
            <w:vAlign w:val="center"/>
          </w:tcPr>
          <w:p w14:paraId="5CB0F28D">
            <w:pPr>
              <w:rPr>
                <w:rFonts w:ascii="仿宋" w:hAnsi="仿宋" w:eastAsia="仿宋" w:cs="仿宋"/>
                <w:color w:val="000000" w:themeColor="text1"/>
                <w:lang w:eastAsia="zh-CN"/>
                <w14:textFill>
                  <w14:solidFill>
                    <w14:schemeClr w14:val="tx1"/>
                  </w14:solidFill>
                </w14:textFill>
              </w:rPr>
            </w:pPr>
          </w:p>
        </w:tc>
        <w:tc>
          <w:tcPr>
            <w:tcW w:w="597" w:type="dxa"/>
            <w:tcBorders>
              <w:left w:val="single" w:color="auto" w:sz="4" w:space="0"/>
              <w:bottom w:val="single" w:color="auto" w:sz="4" w:space="0"/>
            </w:tcBorders>
            <w:vAlign w:val="center"/>
          </w:tcPr>
          <w:p w14:paraId="10EAA8D4">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w:t>
            </w:r>
          </w:p>
        </w:tc>
        <w:tc>
          <w:tcPr>
            <w:tcW w:w="6378" w:type="dxa"/>
            <w:tcBorders>
              <w:bottom w:val="single" w:color="auto" w:sz="4" w:space="0"/>
              <w:right w:val="single" w:color="auto" w:sz="4" w:space="0"/>
            </w:tcBorders>
            <w:vAlign w:val="center"/>
          </w:tcPr>
          <w:p w14:paraId="3C025F56">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对磋商文件规定的招标内容全部作出响应。</w:t>
            </w:r>
          </w:p>
        </w:tc>
        <w:tc>
          <w:tcPr>
            <w:tcW w:w="749" w:type="dxa"/>
            <w:tcBorders>
              <w:left w:val="single" w:color="auto" w:sz="4" w:space="0"/>
              <w:bottom w:val="single" w:color="auto" w:sz="4" w:space="0"/>
            </w:tcBorders>
          </w:tcPr>
          <w:p w14:paraId="471A2EF0">
            <w:pPr>
              <w:rPr>
                <w:rFonts w:ascii="仿宋" w:hAnsi="仿宋" w:eastAsia="仿宋" w:cs="仿宋"/>
                <w:color w:val="000000" w:themeColor="text1"/>
                <w:szCs w:val="21"/>
                <w:lang w:eastAsia="zh-CN"/>
                <w14:textFill>
                  <w14:solidFill>
                    <w14:schemeClr w14:val="tx1"/>
                  </w14:solidFill>
                </w14:textFill>
              </w:rPr>
            </w:pPr>
          </w:p>
        </w:tc>
        <w:tc>
          <w:tcPr>
            <w:tcW w:w="617" w:type="dxa"/>
            <w:tcBorders>
              <w:bottom w:val="single" w:color="auto" w:sz="4" w:space="0"/>
              <w:right w:val="single" w:color="auto" w:sz="4" w:space="0"/>
            </w:tcBorders>
          </w:tcPr>
          <w:p w14:paraId="3BE03EDB">
            <w:pPr>
              <w:rPr>
                <w:rFonts w:ascii="仿宋" w:hAnsi="仿宋" w:eastAsia="仿宋" w:cs="仿宋"/>
                <w:color w:val="000000" w:themeColor="text1"/>
                <w:szCs w:val="21"/>
                <w:lang w:eastAsia="zh-CN"/>
                <w14:textFill>
                  <w14:solidFill>
                    <w14:schemeClr w14:val="tx1"/>
                  </w14:solidFill>
                </w14:textFill>
              </w:rPr>
            </w:pPr>
          </w:p>
        </w:tc>
      </w:tr>
      <w:tr w14:paraId="5AD799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3" w:hRule="atLeast"/>
        </w:trPr>
        <w:tc>
          <w:tcPr>
            <w:tcW w:w="1094" w:type="dxa"/>
            <w:vMerge w:val="continue"/>
            <w:tcBorders>
              <w:left w:val="single" w:color="auto" w:sz="4" w:space="0"/>
              <w:right w:val="single" w:color="auto" w:sz="4" w:space="0"/>
            </w:tcBorders>
            <w:vAlign w:val="center"/>
          </w:tcPr>
          <w:p w14:paraId="6B2F8AE7">
            <w:pPr>
              <w:rPr>
                <w:rFonts w:ascii="仿宋" w:hAnsi="仿宋" w:eastAsia="仿宋" w:cs="仿宋"/>
                <w:color w:val="000000" w:themeColor="text1"/>
                <w:lang w:eastAsia="zh-CN"/>
                <w14:textFill>
                  <w14:solidFill>
                    <w14:schemeClr w14:val="tx1"/>
                  </w14:solidFill>
                </w14:textFill>
              </w:rPr>
            </w:pPr>
          </w:p>
        </w:tc>
        <w:tc>
          <w:tcPr>
            <w:tcW w:w="597" w:type="dxa"/>
            <w:tcBorders>
              <w:top w:val="single" w:color="auto" w:sz="4" w:space="0"/>
              <w:left w:val="single" w:color="auto" w:sz="4" w:space="0"/>
              <w:bottom w:val="single" w:color="auto" w:sz="4" w:space="0"/>
              <w:right w:val="single" w:color="auto" w:sz="4" w:space="0"/>
            </w:tcBorders>
            <w:vAlign w:val="center"/>
          </w:tcPr>
          <w:p w14:paraId="61DBD90C">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6</w:t>
            </w:r>
          </w:p>
        </w:tc>
        <w:tc>
          <w:tcPr>
            <w:tcW w:w="6378" w:type="dxa"/>
            <w:tcBorders>
              <w:top w:val="single" w:color="auto" w:sz="4" w:space="0"/>
              <w:left w:val="single" w:color="auto" w:sz="4" w:space="0"/>
              <w:bottom w:val="single" w:color="auto" w:sz="4" w:space="0"/>
              <w:right w:val="single" w:color="auto" w:sz="4" w:space="0"/>
            </w:tcBorders>
            <w:vAlign w:val="center"/>
          </w:tcPr>
          <w:p w14:paraId="72BF65E5">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满足磋商文件提出的技术和质量要求。</w:t>
            </w:r>
          </w:p>
        </w:tc>
        <w:tc>
          <w:tcPr>
            <w:tcW w:w="749" w:type="dxa"/>
            <w:tcBorders>
              <w:top w:val="single" w:color="auto" w:sz="4" w:space="0"/>
              <w:left w:val="single" w:color="auto" w:sz="4" w:space="0"/>
              <w:bottom w:val="single" w:color="auto" w:sz="4" w:space="0"/>
              <w:right w:val="single" w:color="auto" w:sz="4" w:space="0"/>
            </w:tcBorders>
          </w:tcPr>
          <w:p w14:paraId="5BE6DBB9">
            <w:pPr>
              <w:rPr>
                <w:rFonts w:ascii="仿宋" w:hAnsi="仿宋" w:eastAsia="仿宋" w:cs="仿宋"/>
                <w:color w:val="000000" w:themeColor="text1"/>
                <w:szCs w:val="21"/>
                <w:lang w:eastAsia="zh-CN"/>
                <w14:textFill>
                  <w14:solidFill>
                    <w14:schemeClr w14:val="tx1"/>
                  </w14:solidFill>
                </w14:textFill>
              </w:rPr>
            </w:pPr>
          </w:p>
        </w:tc>
        <w:tc>
          <w:tcPr>
            <w:tcW w:w="617" w:type="dxa"/>
            <w:tcBorders>
              <w:top w:val="single" w:color="auto" w:sz="4" w:space="0"/>
              <w:left w:val="single" w:color="auto" w:sz="4" w:space="0"/>
              <w:bottom w:val="single" w:color="auto" w:sz="4" w:space="0"/>
              <w:right w:val="single" w:color="auto" w:sz="4" w:space="0"/>
            </w:tcBorders>
          </w:tcPr>
          <w:p w14:paraId="2783BE33">
            <w:pPr>
              <w:rPr>
                <w:rFonts w:ascii="仿宋" w:hAnsi="仿宋" w:eastAsia="仿宋" w:cs="仿宋"/>
                <w:color w:val="000000" w:themeColor="text1"/>
                <w:szCs w:val="21"/>
                <w:lang w:eastAsia="zh-CN"/>
                <w14:textFill>
                  <w14:solidFill>
                    <w14:schemeClr w14:val="tx1"/>
                  </w14:solidFill>
                </w14:textFill>
              </w:rPr>
            </w:pPr>
          </w:p>
        </w:tc>
      </w:tr>
      <w:tr w14:paraId="6D90B1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1" w:hRule="atLeast"/>
        </w:trPr>
        <w:tc>
          <w:tcPr>
            <w:tcW w:w="1094" w:type="dxa"/>
            <w:vMerge w:val="continue"/>
            <w:tcBorders>
              <w:left w:val="single" w:color="auto" w:sz="4" w:space="0"/>
              <w:right w:val="single" w:color="auto" w:sz="4" w:space="0"/>
            </w:tcBorders>
            <w:vAlign w:val="center"/>
          </w:tcPr>
          <w:p w14:paraId="6BD3C1CB">
            <w:pPr>
              <w:rPr>
                <w:rFonts w:ascii="仿宋" w:hAnsi="仿宋" w:eastAsia="仿宋" w:cs="仿宋"/>
                <w:color w:val="000000" w:themeColor="text1"/>
                <w:lang w:eastAsia="zh-CN"/>
                <w14:textFill>
                  <w14:solidFill>
                    <w14:schemeClr w14:val="tx1"/>
                  </w14:solidFill>
                </w14:textFill>
              </w:rPr>
            </w:pPr>
          </w:p>
        </w:tc>
        <w:tc>
          <w:tcPr>
            <w:tcW w:w="597" w:type="dxa"/>
            <w:tcBorders>
              <w:top w:val="single" w:color="auto" w:sz="4" w:space="0"/>
              <w:left w:val="single" w:color="auto" w:sz="4" w:space="0"/>
            </w:tcBorders>
            <w:vAlign w:val="center"/>
          </w:tcPr>
          <w:p w14:paraId="3FBC4208">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7</w:t>
            </w:r>
          </w:p>
        </w:tc>
        <w:tc>
          <w:tcPr>
            <w:tcW w:w="6378" w:type="dxa"/>
            <w:tcBorders>
              <w:top w:val="single" w:color="auto" w:sz="4" w:space="0"/>
              <w:right w:val="single" w:color="auto" w:sz="4" w:space="0"/>
            </w:tcBorders>
            <w:vAlign w:val="center"/>
          </w:tcPr>
          <w:p w14:paraId="63FE84BA">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完成期限满足磋商文件要求。</w:t>
            </w:r>
          </w:p>
        </w:tc>
        <w:tc>
          <w:tcPr>
            <w:tcW w:w="749" w:type="dxa"/>
            <w:tcBorders>
              <w:top w:val="single" w:color="auto" w:sz="4" w:space="0"/>
              <w:left w:val="single" w:color="auto" w:sz="4" w:space="0"/>
            </w:tcBorders>
          </w:tcPr>
          <w:p w14:paraId="669D6D94">
            <w:pPr>
              <w:rPr>
                <w:rFonts w:ascii="仿宋" w:hAnsi="仿宋" w:eastAsia="仿宋" w:cs="仿宋"/>
                <w:color w:val="000000" w:themeColor="text1"/>
                <w:szCs w:val="21"/>
                <w:lang w:eastAsia="zh-CN"/>
                <w14:textFill>
                  <w14:solidFill>
                    <w14:schemeClr w14:val="tx1"/>
                  </w14:solidFill>
                </w14:textFill>
              </w:rPr>
            </w:pPr>
          </w:p>
        </w:tc>
        <w:tc>
          <w:tcPr>
            <w:tcW w:w="617" w:type="dxa"/>
            <w:tcBorders>
              <w:top w:val="single" w:color="auto" w:sz="4" w:space="0"/>
              <w:right w:val="single" w:color="auto" w:sz="4" w:space="0"/>
            </w:tcBorders>
          </w:tcPr>
          <w:p w14:paraId="6A39F83B">
            <w:pPr>
              <w:rPr>
                <w:rFonts w:ascii="仿宋" w:hAnsi="仿宋" w:eastAsia="仿宋" w:cs="仿宋"/>
                <w:color w:val="000000" w:themeColor="text1"/>
                <w:szCs w:val="21"/>
                <w:lang w:eastAsia="zh-CN"/>
                <w14:textFill>
                  <w14:solidFill>
                    <w14:schemeClr w14:val="tx1"/>
                  </w14:solidFill>
                </w14:textFill>
              </w:rPr>
            </w:pPr>
          </w:p>
        </w:tc>
      </w:tr>
      <w:tr w14:paraId="412114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8" w:hRule="atLeast"/>
        </w:trPr>
        <w:tc>
          <w:tcPr>
            <w:tcW w:w="1094" w:type="dxa"/>
            <w:vMerge w:val="continue"/>
            <w:tcBorders>
              <w:left w:val="single" w:color="auto" w:sz="4" w:space="0"/>
              <w:right w:val="single" w:color="auto" w:sz="4" w:space="0"/>
            </w:tcBorders>
            <w:vAlign w:val="center"/>
          </w:tcPr>
          <w:p w14:paraId="375DB79F">
            <w:pPr>
              <w:rPr>
                <w:rFonts w:ascii="仿宋" w:hAnsi="仿宋" w:eastAsia="仿宋" w:cs="仿宋"/>
                <w:color w:val="000000" w:themeColor="text1"/>
                <w:lang w:eastAsia="zh-CN"/>
                <w14:textFill>
                  <w14:solidFill>
                    <w14:schemeClr w14:val="tx1"/>
                  </w14:solidFill>
                </w14:textFill>
              </w:rPr>
            </w:pPr>
          </w:p>
        </w:tc>
        <w:tc>
          <w:tcPr>
            <w:tcW w:w="597" w:type="dxa"/>
            <w:tcBorders>
              <w:left w:val="single" w:color="auto" w:sz="4" w:space="0"/>
            </w:tcBorders>
            <w:vAlign w:val="center"/>
          </w:tcPr>
          <w:p w14:paraId="4090D48F">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8</w:t>
            </w:r>
          </w:p>
        </w:tc>
        <w:tc>
          <w:tcPr>
            <w:tcW w:w="6378" w:type="dxa"/>
            <w:tcBorders>
              <w:right w:val="single" w:color="auto" w:sz="4" w:space="0"/>
            </w:tcBorders>
            <w:vAlign w:val="center"/>
          </w:tcPr>
          <w:p w14:paraId="47899676">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售后服务满足磋商文件要求。</w:t>
            </w:r>
          </w:p>
        </w:tc>
        <w:tc>
          <w:tcPr>
            <w:tcW w:w="749" w:type="dxa"/>
            <w:tcBorders>
              <w:left w:val="single" w:color="auto" w:sz="4" w:space="0"/>
            </w:tcBorders>
          </w:tcPr>
          <w:p w14:paraId="5D07FCA8">
            <w:pPr>
              <w:rPr>
                <w:rFonts w:ascii="仿宋" w:hAnsi="仿宋" w:eastAsia="仿宋" w:cs="仿宋"/>
                <w:color w:val="000000" w:themeColor="text1"/>
                <w:szCs w:val="21"/>
                <w:lang w:eastAsia="zh-CN"/>
                <w14:textFill>
                  <w14:solidFill>
                    <w14:schemeClr w14:val="tx1"/>
                  </w14:solidFill>
                </w14:textFill>
              </w:rPr>
            </w:pPr>
          </w:p>
        </w:tc>
        <w:tc>
          <w:tcPr>
            <w:tcW w:w="617" w:type="dxa"/>
            <w:tcBorders>
              <w:right w:val="single" w:color="auto" w:sz="4" w:space="0"/>
            </w:tcBorders>
          </w:tcPr>
          <w:p w14:paraId="3CF8B57E">
            <w:pPr>
              <w:rPr>
                <w:rFonts w:ascii="仿宋" w:hAnsi="仿宋" w:eastAsia="仿宋" w:cs="仿宋"/>
                <w:color w:val="000000" w:themeColor="text1"/>
                <w:szCs w:val="21"/>
                <w:lang w:eastAsia="zh-CN"/>
                <w14:textFill>
                  <w14:solidFill>
                    <w14:schemeClr w14:val="tx1"/>
                  </w14:solidFill>
                </w14:textFill>
              </w:rPr>
            </w:pPr>
          </w:p>
        </w:tc>
      </w:tr>
      <w:tr w14:paraId="5CBDAB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2" w:hRule="atLeast"/>
        </w:trPr>
        <w:tc>
          <w:tcPr>
            <w:tcW w:w="1094" w:type="dxa"/>
            <w:vMerge w:val="continue"/>
            <w:tcBorders>
              <w:left w:val="single" w:color="auto" w:sz="4" w:space="0"/>
              <w:right w:val="single" w:color="auto" w:sz="4" w:space="0"/>
            </w:tcBorders>
            <w:vAlign w:val="center"/>
          </w:tcPr>
          <w:p w14:paraId="645415C0">
            <w:pPr>
              <w:rPr>
                <w:rFonts w:ascii="仿宋" w:hAnsi="仿宋" w:eastAsia="仿宋" w:cs="仿宋"/>
                <w:color w:val="000000" w:themeColor="text1"/>
                <w:lang w:eastAsia="zh-CN"/>
                <w14:textFill>
                  <w14:solidFill>
                    <w14:schemeClr w14:val="tx1"/>
                  </w14:solidFill>
                </w14:textFill>
              </w:rPr>
            </w:pPr>
          </w:p>
        </w:tc>
        <w:tc>
          <w:tcPr>
            <w:tcW w:w="597" w:type="dxa"/>
            <w:tcBorders>
              <w:left w:val="single" w:color="auto" w:sz="4" w:space="0"/>
            </w:tcBorders>
            <w:vAlign w:val="center"/>
          </w:tcPr>
          <w:p w14:paraId="043E92CC">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9</w:t>
            </w:r>
          </w:p>
        </w:tc>
        <w:tc>
          <w:tcPr>
            <w:tcW w:w="6378" w:type="dxa"/>
            <w:tcBorders>
              <w:right w:val="single" w:color="auto" w:sz="4" w:space="0"/>
            </w:tcBorders>
            <w:vAlign w:val="center"/>
          </w:tcPr>
          <w:p w14:paraId="49317F59">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投标有效期满足磋商文件要求。</w:t>
            </w:r>
          </w:p>
        </w:tc>
        <w:tc>
          <w:tcPr>
            <w:tcW w:w="749" w:type="dxa"/>
            <w:tcBorders>
              <w:left w:val="single" w:color="auto" w:sz="4" w:space="0"/>
            </w:tcBorders>
          </w:tcPr>
          <w:p w14:paraId="2F187BCB">
            <w:pPr>
              <w:rPr>
                <w:rFonts w:ascii="仿宋" w:hAnsi="仿宋" w:eastAsia="仿宋" w:cs="仿宋"/>
                <w:color w:val="000000" w:themeColor="text1"/>
                <w:szCs w:val="21"/>
                <w:lang w:eastAsia="zh-CN"/>
                <w14:textFill>
                  <w14:solidFill>
                    <w14:schemeClr w14:val="tx1"/>
                  </w14:solidFill>
                </w14:textFill>
              </w:rPr>
            </w:pPr>
          </w:p>
        </w:tc>
        <w:tc>
          <w:tcPr>
            <w:tcW w:w="617" w:type="dxa"/>
            <w:tcBorders>
              <w:right w:val="single" w:color="auto" w:sz="4" w:space="0"/>
            </w:tcBorders>
          </w:tcPr>
          <w:p w14:paraId="566AEE76">
            <w:pPr>
              <w:rPr>
                <w:rFonts w:ascii="仿宋" w:hAnsi="仿宋" w:eastAsia="仿宋" w:cs="仿宋"/>
                <w:color w:val="000000" w:themeColor="text1"/>
                <w:szCs w:val="21"/>
                <w:lang w:eastAsia="zh-CN"/>
                <w14:textFill>
                  <w14:solidFill>
                    <w14:schemeClr w14:val="tx1"/>
                  </w14:solidFill>
                </w14:textFill>
              </w:rPr>
            </w:pPr>
          </w:p>
        </w:tc>
      </w:tr>
      <w:tr w14:paraId="57EAA6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094" w:type="dxa"/>
            <w:vMerge w:val="continue"/>
            <w:tcBorders>
              <w:left w:val="single" w:color="auto" w:sz="4" w:space="0"/>
              <w:right w:val="single" w:color="auto" w:sz="4" w:space="0"/>
            </w:tcBorders>
            <w:vAlign w:val="center"/>
          </w:tcPr>
          <w:p w14:paraId="68A457D7">
            <w:pPr>
              <w:rPr>
                <w:rFonts w:ascii="仿宋" w:hAnsi="仿宋" w:eastAsia="仿宋" w:cs="仿宋"/>
                <w:color w:val="000000" w:themeColor="text1"/>
                <w:lang w:eastAsia="zh-CN"/>
                <w14:textFill>
                  <w14:solidFill>
                    <w14:schemeClr w14:val="tx1"/>
                  </w14:solidFill>
                </w14:textFill>
              </w:rPr>
            </w:pPr>
          </w:p>
        </w:tc>
        <w:tc>
          <w:tcPr>
            <w:tcW w:w="597" w:type="dxa"/>
            <w:tcBorders>
              <w:left w:val="single" w:color="auto" w:sz="4" w:space="0"/>
            </w:tcBorders>
            <w:vAlign w:val="center"/>
          </w:tcPr>
          <w:p w14:paraId="6F2B0FCD">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10</w:t>
            </w:r>
          </w:p>
        </w:tc>
        <w:tc>
          <w:tcPr>
            <w:tcW w:w="6378" w:type="dxa"/>
            <w:tcBorders>
              <w:right w:val="single" w:color="auto" w:sz="4" w:space="0"/>
            </w:tcBorders>
            <w:vAlign w:val="center"/>
          </w:tcPr>
          <w:p w14:paraId="6C736CD9">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供应商详细地址、联系人、电话</w:t>
            </w:r>
          </w:p>
        </w:tc>
        <w:tc>
          <w:tcPr>
            <w:tcW w:w="749" w:type="dxa"/>
            <w:tcBorders>
              <w:left w:val="single" w:color="auto" w:sz="4" w:space="0"/>
            </w:tcBorders>
          </w:tcPr>
          <w:p w14:paraId="6C6E8390">
            <w:pPr>
              <w:rPr>
                <w:rFonts w:ascii="仿宋" w:hAnsi="仿宋" w:eastAsia="仿宋" w:cs="仿宋"/>
                <w:color w:val="000000" w:themeColor="text1"/>
                <w:szCs w:val="21"/>
                <w:lang w:eastAsia="zh-CN"/>
                <w14:textFill>
                  <w14:solidFill>
                    <w14:schemeClr w14:val="tx1"/>
                  </w14:solidFill>
                </w14:textFill>
              </w:rPr>
            </w:pPr>
          </w:p>
        </w:tc>
        <w:tc>
          <w:tcPr>
            <w:tcW w:w="617" w:type="dxa"/>
            <w:tcBorders>
              <w:right w:val="single" w:color="auto" w:sz="4" w:space="0"/>
            </w:tcBorders>
          </w:tcPr>
          <w:p w14:paraId="46D8759B">
            <w:pPr>
              <w:rPr>
                <w:rFonts w:ascii="仿宋" w:hAnsi="仿宋" w:eastAsia="仿宋" w:cs="仿宋"/>
                <w:color w:val="000000" w:themeColor="text1"/>
                <w:szCs w:val="21"/>
                <w:lang w:eastAsia="zh-CN"/>
                <w14:textFill>
                  <w14:solidFill>
                    <w14:schemeClr w14:val="tx1"/>
                  </w14:solidFill>
                </w14:textFill>
              </w:rPr>
            </w:pPr>
          </w:p>
        </w:tc>
      </w:tr>
      <w:tr w14:paraId="0738C4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9" w:hRule="atLeast"/>
        </w:trPr>
        <w:tc>
          <w:tcPr>
            <w:tcW w:w="1094" w:type="dxa"/>
            <w:tcBorders>
              <w:left w:val="single" w:color="auto" w:sz="4" w:space="0"/>
              <w:bottom w:val="single" w:color="auto" w:sz="4" w:space="0"/>
              <w:right w:val="single" w:color="auto" w:sz="4" w:space="0"/>
            </w:tcBorders>
            <w:vAlign w:val="center"/>
          </w:tcPr>
          <w:p w14:paraId="36E174AA">
            <w:pPr>
              <w:jc w:val="center"/>
              <w:rPr>
                <w:rFonts w:ascii="仿宋" w:hAnsi="仿宋" w:eastAsia="仿宋" w:cs="仿宋"/>
                <w:color w:val="000000" w:themeColor="text1"/>
                <w:szCs w:val="21"/>
                <w:lang w:eastAsia="zh-CN"/>
                <w14:textFill>
                  <w14:solidFill>
                    <w14:schemeClr w14:val="tx1"/>
                  </w14:solidFill>
                </w14:textFill>
              </w:rPr>
            </w:pPr>
          </w:p>
        </w:tc>
        <w:tc>
          <w:tcPr>
            <w:tcW w:w="6975" w:type="dxa"/>
            <w:gridSpan w:val="2"/>
            <w:tcBorders>
              <w:left w:val="single" w:color="auto" w:sz="4" w:space="0"/>
              <w:bottom w:val="single" w:color="auto" w:sz="4" w:space="0"/>
              <w:right w:val="single" w:color="auto" w:sz="4" w:space="0"/>
            </w:tcBorders>
          </w:tcPr>
          <w:p w14:paraId="15C08F15">
            <w:pP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结论：是否通过评审（须填写通过或不通过）</w:t>
            </w:r>
          </w:p>
          <w:p w14:paraId="37DDF032">
            <w:pP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注：如有一项不合格，作废标处理。</w:t>
            </w:r>
          </w:p>
        </w:tc>
        <w:tc>
          <w:tcPr>
            <w:tcW w:w="1366" w:type="dxa"/>
            <w:gridSpan w:val="2"/>
            <w:tcBorders>
              <w:left w:val="single" w:color="auto" w:sz="4" w:space="0"/>
              <w:bottom w:val="single" w:color="auto" w:sz="4" w:space="0"/>
              <w:right w:val="single" w:color="auto" w:sz="4" w:space="0"/>
            </w:tcBorders>
          </w:tcPr>
          <w:p w14:paraId="75873AA7">
            <w:pPr>
              <w:rPr>
                <w:rFonts w:ascii="仿宋" w:hAnsi="仿宋" w:eastAsia="仿宋" w:cs="仿宋"/>
                <w:color w:val="000000" w:themeColor="text1"/>
                <w:szCs w:val="21"/>
                <w:lang w:eastAsia="zh-CN"/>
                <w14:textFill>
                  <w14:solidFill>
                    <w14:schemeClr w14:val="tx1"/>
                  </w14:solidFill>
                </w14:textFill>
              </w:rPr>
            </w:pPr>
          </w:p>
        </w:tc>
      </w:tr>
    </w:tbl>
    <w:p w14:paraId="1D235C68">
      <w:pPr>
        <w:rPr>
          <w:rFonts w:ascii="仿宋" w:hAnsi="仿宋" w:eastAsia="仿宋" w:cs="仿宋"/>
          <w:color w:val="000000" w:themeColor="text1"/>
          <w:lang w:eastAsia="zh-CN"/>
          <w14:textFill>
            <w14:solidFill>
              <w14:schemeClr w14:val="tx1"/>
            </w14:solidFill>
          </w14:textFill>
        </w:rPr>
      </w:pPr>
    </w:p>
    <w:p w14:paraId="668B5440">
      <w:pPr>
        <w:spacing w:line="400" w:lineRule="exact"/>
        <w:ind w:firstLine="585" w:firstLineChars="241"/>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7.2评委会判定响应文件的响应性只根据响应文件本身的内容，而不寻求外部的证据，但投标有不真实不正确的内容时除外。</w:t>
      </w:r>
    </w:p>
    <w:p w14:paraId="0C1D5B41">
      <w:pPr>
        <w:spacing w:line="400" w:lineRule="exact"/>
        <w:ind w:firstLine="585" w:firstLineChars="241"/>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7.3如果响应文件实质上没有响应磋商文件的要求，评委会将予以拒绝，供应商不得通过修正或撤销不符合要求的偏离或保留，而使其投标成为实质上响应的投标。</w:t>
      </w:r>
    </w:p>
    <w:p w14:paraId="1A3E3936">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7.4供应商可在现场20分钟内对评标委员会的评审结论提出异议，评标委员会根据磋商文件及有关规定对供应商的异议进行复议</w:t>
      </w:r>
    </w:p>
    <w:p w14:paraId="62F8687E">
      <w:pPr>
        <w:spacing w:line="400" w:lineRule="exact"/>
        <w:ind w:firstLine="607" w:firstLineChars="2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7.5只有通过初审的供应商才能进入下一步评标程序。</w:t>
      </w:r>
    </w:p>
    <w:p w14:paraId="7E7ED21B">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温馨提示：响应文件资格审查资料请精心准备,如评标专家在检验电子标书过程中，如果由于供应商自身原因导致评标专家无法查看并检验电子标书中以上相关资料的，按无效投标处理。即使投标单位将原件携带至现场的，同样按无效投标处理。</w:t>
      </w:r>
    </w:p>
    <w:p w14:paraId="01E9BBF0">
      <w:pPr>
        <w:spacing w:beforeLines="50" w:line="400" w:lineRule="exact"/>
        <w:jc w:val="center"/>
        <w:outlineLvl w:val="1"/>
        <w:rPr>
          <w:rFonts w:ascii="仿宋" w:hAnsi="仿宋" w:eastAsia="仿宋" w:cs="仿宋"/>
          <w:b/>
          <w:color w:val="000000" w:themeColor="text1"/>
          <w:lang w:eastAsia="zh-CN"/>
          <w14:textFill>
            <w14:solidFill>
              <w14:schemeClr w14:val="tx1"/>
            </w14:solidFill>
          </w14:textFill>
        </w:rPr>
      </w:pPr>
      <w:bookmarkStart w:id="66" w:name="_Toc362983803"/>
      <w:bookmarkStart w:id="67" w:name="_Toc469495734"/>
      <w:r>
        <w:rPr>
          <w:rFonts w:hint="eastAsia" w:ascii="仿宋" w:hAnsi="仿宋" w:eastAsia="仿宋" w:cs="仿宋"/>
          <w:b/>
          <w:color w:val="000000" w:themeColor="text1"/>
          <w:lang w:eastAsia="zh-CN"/>
          <w14:textFill>
            <w14:solidFill>
              <w14:schemeClr w14:val="tx1"/>
            </w14:solidFill>
          </w14:textFill>
        </w:rPr>
        <w:t xml:space="preserve">三 </w:t>
      </w:r>
      <w:r>
        <w:rPr>
          <w:rFonts w:hint="eastAsia" w:ascii="仿宋" w:hAnsi="仿宋" w:eastAsia="仿宋" w:cs="仿宋"/>
          <w:b/>
          <w:color w:val="000000" w:themeColor="text1"/>
          <w:sz w:val="28"/>
          <w:szCs w:val="28"/>
          <w:lang w:eastAsia="zh-CN"/>
          <w14:textFill>
            <w14:solidFill>
              <w14:schemeClr w14:val="tx1"/>
            </w14:solidFill>
          </w14:textFill>
        </w:rPr>
        <w:t xml:space="preserve"> </w:t>
      </w:r>
      <w:r>
        <w:rPr>
          <w:rFonts w:hint="eastAsia" w:ascii="仿宋" w:hAnsi="仿宋" w:eastAsia="仿宋" w:cs="仿宋"/>
          <w:b/>
          <w:color w:val="000000" w:themeColor="text1"/>
          <w:lang w:eastAsia="zh-CN"/>
          <w14:textFill>
            <w14:solidFill>
              <w14:schemeClr w14:val="tx1"/>
            </w14:solidFill>
          </w14:textFill>
        </w:rPr>
        <w:t>响应文件的澄清和补正</w:t>
      </w:r>
      <w:bookmarkEnd w:id="66"/>
      <w:bookmarkEnd w:id="67"/>
    </w:p>
    <w:p w14:paraId="0149C673">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8．澄清、说明或补正的形式</w:t>
      </w:r>
    </w:p>
    <w:p w14:paraId="0EB660D4">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8.1对于响应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7F858280">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8.2投标供应商的澄清、说明或者补正应当通过“政府采购云平台”在线答复的方式提交，并加盖公章（电子印章），或者由法定代表人（负责人）或其授权的代表签章。投标供应商的澄清、说明或者补正不得超出响应文件的范围或者改变响应文件的实质性内容，不接受投标供应商主动对响应文件的澄清、说明或者补正。</w:t>
      </w:r>
    </w:p>
    <w:p w14:paraId="1D18464D">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50A9A7CE">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9．错误修正的原则</w:t>
      </w:r>
    </w:p>
    <w:p w14:paraId="33C7872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电子交易平台客户端里开标一览表录入的投标报价或优惠率与扫描上传的报价文件信息不一致的，以扫描上传的报价文件信息为准进行修正。</w:t>
      </w:r>
    </w:p>
    <w:p w14:paraId="163B2D4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响应文件报价出现前后不一致的，除磋商文件另有规定外，按照下列规定修正：</w:t>
      </w:r>
    </w:p>
    <w:p w14:paraId="487818E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9.1 投标函中表述的内容与报价表中不一致的，以报价表为准；报价表中的内容与报价明细表不一致的，以报价表为准；</w:t>
      </w:r>
    </w:p>
    <w:p w14:paraId="5A53D77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9.2 响应文件中的大写金额和小写金额不一致的，以大写金额为准；</w:t>
      </w:r>
    </w:p>
    <w:p w14:paraId="385337FB">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9.3 单价金额小数点或者百分比有明显错位的，以开标一览表的总价为准，并修改单价；</w:t>
      </w:r>
    </w:p>
    <w:p w14:paraId="079F058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9.4 总价金额与按单价汇总金额不一致的，以单价金额计算结果为准；</w:t>
      </w:r>
    </w:p>
    <w:p w14:paraId="05E7616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9.5 若用文字表示的数值与用数字表示的数值不一致，以文字表示的数值为准；</w:t>
      </w:r>
    </w:p>
    <w:p w14:paraId="16ED2AB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9.6 如有多报（指数量超出磋商文件需求）、重报（指同一货物重复报价），其投标总价在评标过程中不予调整，如其中标，其合同价按其投标单价予以调整；</w:t>
      </w:r>
    </w:p>
    <w:p w14:paraId="13A49D4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9.7 对不同文字文本响应文件的解释发生异议的，以中文文本为准；</w:t>
      </w:r>
    </w:p>
    <w:p w14:paraId="74D5DBAD">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同时出现两种以上不一致的，按照前款规定的顺序修正。按上述修正错误的原则及方法调整或修正响应文件的投标报价，供应商确认后，以调整或修正后的投标报价为准。如供应商拒绝调整或修正的，其响应文件按无效标处理。修正应当采用电子询标的形式，并加盖公章（电子印章）。</w:t>
      </w:r>
    </w:p>
    <w:p w14:paraId="3E08D452">
      <w:pPr>
        <w:spacing w:line="400" w:lineRule="exact"/>
        <w:jc w:val="center"/>
        <w:outlineLvl w:val="1"/>
        <w:rPr>
          <w:rFonts w:ascii="仿宋" w:hAnsi="仿宋" w:eastAsia="仿宋" w:cs="仿宋"/>
          <w:b/>
          <w:color w:val="000000" w:themeColor="text1"/>
          <w:lang w:eastAsia="zh-CN"/>
          <w14:textFill>
            <w14:solidFill>
              <w14:schemeClr w14:val="tx1"/>
            </w14:solidFill>
          </w14:textFill>
        </w:rPr>
      </w:pPr>
      <w:bookmarkStart w:id="68" w:name="_Toc469495735"/>
      <w:r>
        <w:rPr>
          <w:rFonts w:hint="eastAsia" w:ascii="仿宋" w:hAnsi="仿宋" w:eastAsia="仿宋" w:cs="仿宋"/>
          <w:b/>
          <w:color w:val="000000" w:themeColor="text1"/>
          <w:lang w:eastAsia="zh-CN"/>
          <w14:textFill>
            <w14:solidFill>
              <w14:schemeClr w14:val="tx1"/>
            </w14:solidFill>
          </w14:textFill>
        </w:rPr>
        <w:t>四 比较与评价</w:t>
      </w:r>
      <w:bookmarkEnd w:id="68"/>
    </w:p>
    <w:p w14:paraId="0FF50035">
      <w:pPr>
        <w:tabs>
          <w:tab w:val="left" w:pos="720"/>
        </w:tabs>
        <w:spacing w:line="44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bookmarkStart w:id="69" w:name="_Toc469495736"/>
      <w:bookmarkStart w:id="70" w:name="_Toc362983805"/>
      <w:r>
        <w:rPr>
          <w:rFonts w:hint="eastAsia" w:ascii="仿宋" w:hAnsi="仿宋" w:eastAsia="仿宋" w:cs="仿宋"/>
          <w:color w:val="000000" w:themeColor="text1"/>
          <w:szCs w:val="21"/>
          <w:lang w:eastAsia="zh-CN" w:bidi="ar-SA"/>
          <w14:textFill>
            <w14:solidFill>
              <w14:schemeClr w14:val="tx1"/>
            </w14:solidFill>
          </w14:textFill>
        </w:rPr>
        <w:t>10.1评标委员会按磋商文件中规定的评标方法和标准，对资格性检查和符合性检查合格的响应文件进行商务和技术评估、综合比较与评价。</w:t>
      </w:r>
    </w:p>
    <w:p w14:paraId="17CDAA82">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10.2评标委员会根据商务和技术评估的结果，采用综合评分法，分别对响应文件的商务、技术、价格等内容进行打分。其中，商务评估、技术评估、价格评估的评分权值（详见评分标准）。</w:t>
      </w:r>
    </w:p>
    <w:p w14:paraId="34F4789B">
      <w:pPr>
        <w:spacing w:line="400" w:lineRule="exact"/>
        <w:ind w:firstLine="486" w:firstLineChars="200"/>
        <w:rPr>
          <w:rFonts w:ascii="仿宋" w:hAnsi="仿宋" w:eastAsia="仿宋" w:cs="仿宋"/>
          <w:bCs/>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10.</w:t>
      </w:r>
      <w:r>
        <w:rPr>
          <w:rFonts w:hint="eastAsia" w:ascii="仿宋" w:hAnsi="仿宋" w:eastAsia="仿宋" w:cs="仿宋"/>
          <w:bCs/>
          <w:color w:val="000000" w:themeColor="text1"/>
          <w:szCs w:val="21"/>
          <w:lang w:eastAsia="zh-CN" w:bidi="ar-SA"/>
          <w14:textFill>
            <w14:solidFill>
              <w14:schemeClr w14:val="tx1"/>
            </w14:solidFill>
          </w14:textFill>
        </w:rPr>
        <w:t>2.1评委打分办法</w:t>
      </w:r>
    </w:p>
    <w:p w14:paraId="4E750019">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bCs/>
          <w:color w:val="000000" w:themeColor="text1"/>
          <w:szCs w:val="21"/>
          <w:lang w:eastAsia="zh-CN" w:bidi="ar-SA"/>
          <w14:textFill>
            <w14:solidFill>
              <w14:schemeClr w14:val="tx1"/>
            </w14:solidFill>
          </w14:textFill>
        </w:rPr>
        <w:t>（1）</w:t>
      </w:r>
      <w:r>
        <w:rPr>
          <w:rFonts w:hint="eastAsia" w:ascii="仿宋" w:hAnsi="仿宋" w:eastAsia="仿宋" w:cs="仿宋"/>
          <w:color w:val="000000" w:themeColor="text1"/>
          <w:szCs w:val="21"/>
          <w:lang w:eastAsia="zh-CN" w:bidi="ar-SA"/>
          <w14:textFill>
            <w14:solidFill>
              <w14:schemeClr w14:val="tx1"/>
            </w14:solidFill>
          </w14:textFill>
        </w:rPr>
        <w:t>参加评分的评委应尽力体现客观、实事求是，避免学派偏见和个人偏好。</w:t>
      </w:r>
    </w:p>
    <w:p w14:paraId="3691D654">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（2）衡量、对比的依据，应以磋商文件、响应文件、提供的正式试验数据、质询澄清中的文字为准，口头回答和收集的资料只作为参考。</w:t>
      </w:r>
    </w:p>
    <w:p w14:paraId="6D2DE51A">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（3）评分主要是为比较各供应商的价格、商务和技术综合排序。</w:t>
      </w:r>
    </w:p>
    <w:p w14:paraId="0F3258C8">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（4）评委打分采取记名形式。</w:t>
      </w:r>
    </w:p>
    <w:p w14:paraId="2A1F0A48">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（5）各评委根据提供的技术打分表独立自主打分，任何人不得要求评委统一打分或统一确定等次顺序。</w:t>
      </w:r>
    </w:p>
    <w:p w14:paraId="53121996">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（6）对打分表中的每项条款，各评委应根据响应文件、澄清材料、磋商文件要求，按满足的程度给供应商打分。</w:t>
      </w:r>
    </w:p>
    <w:p w14:paraId="3E9A0D3F">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（7）评分程序</w:t>
      </w:r>
    </w:p>
    <w:p w14:paraId="7B1D87DF">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1)就供应商的响应文件对照整理出商务、技术评标因素对比表、偏差表，并在经过校核的基础上逐项打分。</w:t>
      </w:r>
    </w:p>
    <w:p w14:paraId="121E60EE">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2)各评委独立完成打分后，将评分表交给代理机构，由代理机构组织进行分数统计。</w:t>
      </w:r>
    </w:p>
    <w:p w14:paraId="1CFF841F">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3)最终汇总表中各供应商得分应为评委打分的算术平均值。</w:t>
      </w:r>
    </w:p>
    <w:p w14:paraId="581070E8">
      <w:pPr>
        <w:pStyle w:val="5"/>
        <w:spacing w:line="400" w:lineRule="exact"/>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（8）评分标准和细则（综合评分法评分标准）</w:t>
      </w:r>
    </w:p>
    <w:p w14:paraId="4414EFC8">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3DF4F625">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785BB4F9">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7821185F">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60208E41">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46DB8B7F">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3184BF0A">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7EF42544">
      <w:pPr>
        <w:rPr>
          <w:rFonts w:hint="eastAsia" w:ascii="仿宋" w:hAnsi="仿宋" w:eastAsia="仿宋" w:cs="仿宋"/>
          <w:b/>
          <w:bCs/>
          <w:color w:val="000000" w:themeColor="text1"/>
          <w:sz w:val="28"/>
          <w:szCs w:val="21"/>
          <w:lang w:eastAsia="zh-CN"/>
          <w14:textFill>
            <w14:solidFill>
              <w14:schemeClr w14:val="tx1"/>
            </w14:solidFill>
          </w14:textFill>
        </w:rPr>
      </w:pPr>
    </w:p>
    <w:p w14:paraId="18EA0FCA">
      <w:pPr>
        <w:pStyle w:val="5"/>
        <w:ind w:left="0" w:leftChars="0" w:firstLine="0" w:firstLineChars="0"/>
        <w:jc w:val="center"/>
        <w:rPr>
          <w:rFonts w:ascii="仿宋" w:hAnsi="仿宋" w:eastAsia="仿宋" w:cs="仿宋"/>
          <w:b/>
          <w:bCs/>
          <w:color w:val="000000" w:themeColor="text1"/>
          <w:sz w:val="28"/>
          <w:szCs w:val="21"/>
          <w:highlight w:val="none"/>
          <w:lang w:eastAsia="zh-CN"/>
          <w14:textFill>
            <w14:solidFill>
              <w14:schemeClr w14:val="tx1"/>
            </w14:solidFill>
          </w14:textFill>
        </w:rPr>
      </w:pPr>
      <w:r>
        <w:rPr>
          <w:rFonts w:hint="eastAsia" w:ascii="仿宋" w:hAnsi="仿宋" w:eastAsia="仿宋" w:cs="仿宋"/>
          <w:b/>
          <w:bCs/>
          <w:color w:val="000000" w:themeColor="text1"/>
          <w:sz w:val="28"/>
          <w:szCs w:val="21"/>
          <w:highlight w:val="none"/>
          <w:lang w:eastAsia="zh-CN"/>
          <w14:textFill>
            <w14:solidFill>
              <w14:schemeClr w14:val="tx1"/>
            </w14:solidFill>
          </w14:textFill>
        </w:rPr>
        <w:t>评分标准</w:t>
      </w:r>
    </w:p>
    <w:tbl>
      <w:tblPr>
        <w:tblStyle w:val="16"/>
        <w:tblW w:w="9033"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00"/>
        <w:gridCol w:w="1013"/>
        <w:gridCol w:w="1140"/>
        <w:gridCol w:w="5780"/>
        <w:gridCol w:w="700"/>
      </w:tblGrid>
      <w:tr w14:paraId="6C79F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400" w:type="dxa"/>
            <w:shd w:val="clear" w:color="auto" w:fill="auto"/>
            <w:noWrap/>
            <w:vAlign w:val="center"/>
          </w:tcPr>
          <w:p w14:paraId="77004F18">
            <w:pPr>
              <w:jc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序号</w:t>
            </w:r>
          </w:p>
        </w:tc>
        <w:tc>
          <w:tcPr>
            <w:tcW w:w="1013" w:type="dxa"/>
            <w:shd w:val="clear" w:color="auto" w:fill="auto"/>
            <w:vAlign w:val="center"/>
          </w:tcPr>
          <w:p w14:paraId="10D04DB3">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评分因素及权重</w:t>
            </w:r>
          </w:p>
        </w:tc>
        <w:tc>
          <w:tcPr>
            <w:tcW w:w="1140" w:type="dxa"/>
            <w:shd w:val="clear" w:color="auto" w:fill="auto"/>
            <w:vAlign w:val="center"/>
          </w:tcPr>
          <w:p w14:paraId="71C3ED8B">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分值</w:t>
            </w:r>
          </w:p>
        </w:tc>
        <w:tc>
          <w:tcPr>
            <w:tcW w:w="5780" w:type="dxa"/>
            <w:shd w:val="clear" w:color="auto" w:fill="auto"/>
            <w:vAlign w:val="center"/>
          </w:tcPr>
          <w:p w14:paraId="1E13F76F">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分  值  内  容</w:t>
            </w:r>
          </w:p>
        </w:tc>
        <w:tc>
          <w:tcPr>
            <w:tcW w:w="700" w:type="dxa"/>
            <w:shd w:val="clear" w:color="auto" w:fill="auto"/>
            <w:vAlign w:val="center"/>
          </w:tcPr>
          <w:p w14:paraId="3FD539F4">
            <w:pPr>
              <w:widowControl/>
              <w:jc w:val="center"/>
              <w:textAlignment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说明</w:t>
            </w:r>
          </w:p>
        </w:tc>
      </w:tr>
      <w:tr w14:paraId="22E2F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38" w:hRule="atLeast"/>
        </w:trPr>
        <w:tc>
          <w:tcPr>
            <w:tcW w:w="400" w:type="dxa"/>
            <w:shd w:val="clear" w:color="auto" w:fill="auto"/>
            <w:noWrap/>
            <w:vAlign w:val="center"/>
          </w:tcPr>
          <w:p w14:paraId="753A8406">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1</w:t>
            </w:r>
          </w:p>
        </w:tc>
        <w:tc>
          <w:tcPr>
            <w:tcW w:w="1013" w:type="dxa"/>
            <w:shd w:val="clear" w:color="auto" w:fill="auto"/>
            <w:vAlign w:val="center"/>
          </w:tcPr>
          <w:p w14:paraId="2A557565">
            <w:pPr>
              <w:jc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报价评审</w:t>
            </w:r>
          </w:p>
        </w:tc>
        <w:tc>
          <w:tcPr>
            <w:tcW w:w="1140" w:type="dxa"/>
            <w:shd w:val="clear" w:color="auto" w:fill="auto"/>
            <w:vAlign w:val="center"/>
          </w:tcPr>
          <w:p w14:paraId="45748E6D">
            <w:pPr>
              <w:widowControl/>
              <w:jc w:val="center"/>
              <w:textAlignment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投标报价</w:t>
            </w:r>
          </w:p>
          <w:p w14:paraId="46E2B984">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20</w:t>
            </w:r>
            <w:r>
              <w:rPr>
                <w:rFonts w:hint="eastAsia" w:ascii="仿宋" w:hAnsi="仿宋" w:eastAsia="仿宋" w:cs="仿宋"/>
                <w:color w:val="000000" w:themeColor="text1"/>
                <w:sz w:val="24"/>
                <w:szCs w:val="24"/>
                <w:highlight w:val="none"/>
                <w:lang w:eastAsia="zh-CN"/>
                <w14:textFill>
                  <w14:solidFill>
                    <w14:schemeClr w14:val="tx1"/>
                  </w14:solidFill>
                </w14:textFill>
              </w:rPr>
              <w:t>分）</w:t>
            </w:r>
          </w:p>
        </w:tc>
        <w:tc>
          <w:tcPr>
            <w:tcW w:w="5780" w:type="dxa"/>
            <w:shd w:val="clear" w:color="auto" w:fill="auto"/>
            <w:vAlign w:val="center"/>
          </w:tcPr>
          <w:p w14:paraId="33C63FFB">
            <w:pPr>
              <w:widowControl/>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满足磋商文件要求且投标报价最低的投标报价为评标基准价，其价格分值为满分，其他投标人的价格分值统一按照下列公式计算：</w:t>
            </w:r>
            <w:r>
              <w:rPr>
                <w:rFonts w:hint="eastAsia" w:ascii="仿宋" w:hAnsi="仿宋" w:eastAsia="仿宋" w:cs="仿宋"/>
                <w:color w:val="000000" w:themeColor="text1"/>
                <w:sz w:val="24"/>
                <w:szCs w:val="24"/>
                <w:highlight w:val="none"/>
                <w14:textFill>
                  <w14:solidFill>
                    <w14:schemeClr w14:val="tx1"/>
                  </w14:solidFill>
                </w14:textFill>
              </w:rPr>
              <w:t>价格得分=(评标基准价／投标报价)×</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0％×100。</w:t>
            </w:r>
            <w:r>
              <w:rPr>
                <w:rFonts w:hint="eastAsia" w:ascii="仿宋" w:hAnsi="仿宋" w:eastAsia="仿宋" w:cs="仿宋"/>
                <w:color w:val="000000" w:themeColor="text1"/>
                <w:sz w:val="24"/>
                <w:szCs w:val="24"/>
                <w:highlight w:val="none"/>
                <w:lang w:eastAsia="zh-CN"/>
                <w14:textFill>
                  <w14:solidFill>
                    <w14:schemeClr w14:val="tx1"/>
                  </w14:solidFill>
                </w14:textFill>
              </w:rPr>
              <w:t>（注：</w:t>
            </w:r>
            <w:r>
              <w:rPr>
                <w:rFonts w:hint="eastAsia" w:ascii="仿宋" w:hAnsi="仿宋" w:eastAsia="仿宋" w:cs="仿宋"/>
                <w:color w:val="000000" w:themeColor="text1"/>
                <w:sz w:val="24"/>
                <w:szCs w:val="24"/>
                <w:highlight w:val="none"/>
                <w14:textFill>
                  <w14:solidFill>
                    <w14:schemeClr w14:val="tx1"/>
                  </w14:solidFill>
                </w14:textFill>
              </w:rPr>
              <w:t>投标报价超过采购预算的按废标处理</w:t>
            </w:r>
            <w:r>
              <w:rPr>
                <w:rFonts w:hint="eastAsia" w:ascii="仿宋" w:hAnsi="仿宋" w:eastAsia="仿宋" w:cs="仿宋"/>
                <w:color w:val="000000" w:themeColor="text1"/>
                <w:sz w:val="24"/>
                <w:szCs w:val="24"/>
                <w:highlight w:val="none"/>
                <w:lang w:eastAsia="zh-CN"/>
                <w14:textFill>
                  <w14:solidFill>
                    <w14:schemeClr w14:val="tx1"/>
                  </w14:solidFill>
                </w14:textFill>
              </w:rPr>
              <w:t>）</w:t>
            </w:r>
          </w:p>
        </w:tc>
        <w:tc>
          <w:tcPr>
            <w:tcW w:w="700" w:type="dxa"/>
            <w:shd w:val="clear" w:color="auto" w:fill="auto"/>
            <w:vAlign w:val="center"/>
          </w:tcPr>
          <w:p w14:paraId="71CDDBBD">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047AC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2" w:hRule="atLeast"/>
        </w:trPr>
        <w:tc>
          <w:tcPr>
            <w:tcW w:w="400" w:type="dxa"/>
            <w:vMerge w:val="restart"/>
            <w:shd w:val="clear" w:color="auto" w:fill="auto"/>
            <w:vAlign w:val="center"/>
          </w:tcPr>
          <w:p w14:paraId="4E071457">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2</w:t>
            </w:r>
          </w:p>
        </w:tc>
        <w:tc>
          <w:tcPr>
            <w:tcW w:w="1013" w:type="dxa"/>
            <w:vMerge w:val="restart"/>
            <w:shd w:val="clear" w:color="auto" w:fill="auto"/>
            <w:vAlign w:val="center"/>
          </w:tcPr>
          <w:p w14:paraId="10178FCD">
            <w:pPr>
              <w:widowControl/>
              <w:jc w:val="center"/>
              <w:textAlignment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 xml:space="preserve">技术商务评审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80</w:t>
            </w:r>
            <w:r>
              <w:rPr>
                <w:rFonts w:hint="eastAsia" w:ascii="仿宋" w:hAnsi="仿宋" w:eastAsia="仿宋" w:cs="仿宋"/>
                <w:color w:val="auto"/>
                <w:sz w:val="24"/>
                <w:szCs w:val="24"/>
                <w:highlight w:val="none"/>
                <w:lang w:eastAsia="zh-CN"/>
              </w:rPr>
              <w:t>分</w:t>
            </w:r>
            <w:r>
              <w:rPr>
                <w:rFonts w:hint="eastAsia" w:ascii="仿宋" w:hAnsi="仿宋" w:eastAsia="仿宋" w:cs="仿宋"/>
                <w:color w:val="000000" w:themeColor="text1"/>
                <w:sz w:val="24"/>
                <w:szCs w:val="24"/>
                <w:highlight w:val="none"/>
                <w:lang w:eastAsia="zh-CN"/>
                <w14:textFill>
                  <w14:solidFill>
                    <w14:schemeClr w14:val="tx1"/>
                  </w14:solidFill>
                </w14:textFill>
              </w:rPr>
              <w:t>）</w:t>
            </w:r>
          </w:p>
        </w:tc>
        <w:tc>
          <w:tcPr>
            <w:tcW w:w="1140" w:type="dxa"/>
            <w:shd w:val="clear" w:color="auto" w:fill="auto"/>
            <w:vAlign w:val="center"/>
          </w:tcPr>
          <w:p w14:paraId="6A71859F">
            <w:pPr>
              <w:jc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对本项目采购需求的理解(12分）</w:t>
            </w:r>
          </w:p>
        </w:tc>
        <w:tc>
          <w:tcPr>
            <w:tcW w:w="5780" w:type="dxa"/>
            <w:shd w:val="clear" w:color="auto" w:fill="auto"/>
            <w:vAlign w:val="center"/>
          </w:tcPr>
          <w:p w14:paraId="5C93FBF8">
            <w:pPr>
              <w:widowControl/>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根据投标人对本项目采购需求的理解（包括但不限于服务目标、服 务区域、服务对象、工作内容及服务要求）进行评审：</w:t>
            </w:r>
            <w:r>
              <w:rPr>
                <w:rFonts w:hint="eastAsia" w:ascii="仿宋" w:hAnsi="仿宋" w:eastAsia="仿宋" w:cs="仿宋"/>
                <w:color w:val="000000" w:themeColor="text1"/>
                <w:sz w:val="24"/>
                <w:szCs w:val="24"/>
                <w:highlight w:val="none"/>
                <w:lang w:val="en-US" w:eastAsia="zh-CN"/>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 对项目的服务内容和需求理解深入透彻，能够准确把握项目的目标，了解项目中的难点和重点问题，并且有可靠的对策，能优于采购需求的，得 12 分；</w:t>
            </w:r>
            <w:r>
              <w:rPr>
                <w:rFonts w:hint="eastAsia" w:ascii="仿宋" w:hAnsi="仿宋" w:eastAsia="仿宋" w:cs="仿宋"/>
                <w:color w:val="000000" w:themeColor="text1"/>
                <w:sz w:val="24"/>
                <w:szCs w:val="24"/>
                <w:highlight w:val="none"/>
                <w:lang w:val="en-US" w:eastAsia="zh-CN"/>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2. 对项目的服务内容和需求理解比较透彻，能够较准确把握项目 的目标，较好了解项目中的难点和重点问题，并且有相应的对策，能满足采购需求的，得 9 分；</w:t>
            </w:r>
            <w:r>
              <w:rPr>
                <w:rFonts w:hint="eastAsia" w:ascii="仿宋" w:hAnsi="仿宋" w:eastAsia="仿宋" w:cs="仿宋"/>
                <w:color w:val="000000" w:themeColor="text1"/>
                <w:sz w:val="24"/>
                <w:szCs w:val="24"/>
                <w:highlight w:val="none"/>
                <w:lang w:val="en-US" w:eastAsia="zh-CN"/>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3. 对项目的服务内容和需求理解基本正确，基本把握项目的目标，对项目中的难点和重点问题有基本的了解，提供的对策可行性一般，能部分满足采购需求的，得 6 分；</w:t>
            </w:r>
            <w:r>
              <w:rPr>
                <w:rFonts w:hint="eastAsia" w:ascii="仿宋" w:hAnsi="仿宋" w:eastAsia="仿宋" w:cs="仿宋"/>
                <w:color w:val="000000" w:themeColor="text1"/>
                <w:sz w:val="24"/>
                <w:szCs w:val="24"/>
                <w:highlight w:val="none"/>
                <w:lang w:val="en-US" w:eastAsia="zh-CN"/>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4. 对项目的服务内容和需求理解不够，对项目的目标把握不足，对项目中的难点和重点问题了解不够，提供的对策不健全，不能满足采购需求的，得 1 分；</w:t>
            </w:r>
            <w:r>
              <w:rPr>
                <w:rFonts w:hint="eastAsia" w:ascii="仿宋" w:hAnsi="仿宋" w:eastAsia="仿宋" w:cs="仿宋"/>
                <w:color w:val="000000" w:themeColor="text1"/>
                <w:sz w:val="24"/>
                <w:szCs w:val="24"/>
                <w:highlight w:val="none"/>
                <w:lang w:val="en-US" w:eastAsia="zh-CN"/>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5. 无或其它情况不得分。</w:t>
            </w:r>
          </w:p>
        </w:tc>
        <w:tc>
          <w:tcPr>
            <w:tcW w:w="700" w:type="dxa"/>
            <w:shd w:val="clear" w:color="auto" w:fill="auto"/>
            <w:vAlign w:val="center"/>
          </w:tcPr>
          <w:p w14:paraId="481D6E39">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59579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6" w:hRule="atLeast"/>
        </w:trPr>
        <w:tc>
          <w:tcPr>
            <w:tcW w:w="400" w:type="dxa"/>
            <w:vMerge w:val="continue"/>
            <w:shd w:val="clear" w:color="auto" w:fill="auto"/>
            <w:vAlign w:val="center"/>
          </w:tcPr>
          <w:p w14:paraId="4CBFE000">
            <w:pPr>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vMerge w:val="continue"/>
            <w:shd w:val="clear" w:color="auto" w:fill="auto"/>
            <w:vAlign w:val="center"/>
          </w:tcPr>
          <w:p w14:paraId="42D5FC5C">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c>
          <w:tcPr>
            <w:tcW w:w="1140" w:type="dxa"/>
            <w:shd w:val="clear" w:color="auto" w:fill="auto"/>
            <w:vAlign w:val="center"/>
          </w:tcPr>
          <w:p w14:paraId="6B3C4F7D">
            <w:pPr>
              <w:widowControl/>
              <w:jc w:val="center"/>
              <w:textAlignment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项目实施方案（10分）</w:t>
            </w:r>
          </w:p>
        </w:tc>
        <w:tc>
          <w:tcPr>
            <w:tcW w:w="5780" w:type="dxa"/>
            <w:shd w:val="clear" w:color="auto" w:fill="auto"/>
            <w:vAlign w:val="center"/>
          </w:tcPr>
          <w:p w14:paraId="470A454D">
            <w:pPr>
              <w:widowControl/>
              <w:textAlignment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根据投标人针对本项目制定的实施方案进行评审：</w:t>
            </w:r>
            <w:r>
              <w:rPr>
                <w:rFonts w:hint="eastAsia" w:ascii="仿宋" w:hAnsi="仿宋" w:eastAsia="仿宋" w:cs="仿宋"/>
                <w:color w:val="000000" w:themeColor="text1"/>
                <w:sz w:val="24"/>
                <w:szCs w:val="24"/>
                <w:highlight w:val="none"/>
                <w:lang w:val="en-US" w:eastAsia="zh-CN"/>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1、能提供针对本项目制定项目实施方案的，得 1 分；如未能提供，以下评审均不得分。</w:t>
            </w:r>
            <w:r>
              <w:rPr>
                <w:rFonts w:hint="eastAsia" w:ascii="仿宋" w:hAnsi="仿宋" w:eastAsia="仿宋" w:cs="仿宋"/>
                <w:color w:val="000000" w:themeColor="text1"/>
                <w:sz w:val="24"/>
                <w:szCs w:val="24"/>
                <w:highlight w:val="none"/>
                <w:lang w:val="en-US" w:eastAsia="zh-CN"/>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2、针对本项目制定的项目实施方案能包括但不限于工作方案、人 员配置方案、操作规范等内容，得 1 分。</w:t>
            </w:r>
            <w:r>
              <w:rPr>
                <w:rFonts w:hint="eastAsia" w:ascii="仿宋" w:hAnsi="仿宋" w:eastAsia="仿宋" w:cs="仿宋"/>
                <w:color w:val="000000" w:themeColor="text1"/>
                <w:sz w:val="24"/>
                <w:szCs w:val="24"/>
                <w:highlight w:val="none"/>
                <w:lang w:val="en-US" w:eastAsia="zh-CN"/>
                <w14:textFill>
                  <w14:solidFill>
                    <w14:schemeClr w14:val="tx1"/>
                  </w14:solidFill>
                </w14:textFill>
              </w:rPr>
              <w:br w:type="textWrapping"/>
            </w:r>
            <w:r>
              <w:rPr>
                <w:rFonts w:hint="eastAsia" w:ascii="仿宋" w:hAnsi="仿宋" w:eastAsia="仿宋" w:cs="仿宋"/>
                <w:color w:val="000000" w:themeColor="text1"/>
                <w:sz w:val="24"/>
                <w:szCs w:val="24"/>
                <w:highlight w:val="none"/>
                <w:lang w:val="en-US" w:eastAsia="zh-CN"/>
                <w14:textFill>
                  <w14:solidFill>
                    <w14:schemeClr w14:val="tx1"/>
                  </w14:solidFill>
                </w14:textFill>
              </w:rPr>
              <w:t>3、项目实施方案完整细致、内容全面、可操作性强，具有充分的 人员储备和强效的应急调动能力，能优于采购需求的，得 8 分；项目实施方案较完整、内容较全面、可操作性较强，具有较充分的人员储备和较好的应急调动能力，能满足采购需求的，得 5 分； 项目实施方案内容不够全面、具有一定可操作性，人员储备和应急调动能力一般，能部分满足采购需求的，得 3 分；项目实施方案不够完整、内容较简单、可操作性较低，人员储备和应急调动能力较差，不能满足采购需求的，得 1 分； 其他情况或不提供不得分。</w:t>
            </w:r>
          </w:p>
        </w:tc>
        <w:tc>
          <w:tcPr>
            <w:tcW w:w="700" w:type="dxa"/>
            <w:shd w:val="clear" w:color="auto" w:fill="auto"/>
            <w:vAlign w:val="center"/>
          </w:tcPr>
          <w:p w14:paraId="4E0FA4B5">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18685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 w:hRule="atLeast"/>
        </w:trPr>
        <w:tc>
          <w:tcPr>
            <w:tcW w:w="400" w:type="dxa"/>
            <w:vMerge w:val="continue"/>
            <w:shd w:val="clear" w:color="auto" w:fill="auto"/>
            <w:vAlign w:val="center"/>
          </w:tcPr>
          <w:p w14:paraId="54E1FA99">
            <w:pPr>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vMerge w:val="continue"/>
            <w:shd w:val="clear" w:color="auto" w:fill="auto"/>
            <w:vAlign w:val="center"/>
          </w:tcPr>
          <w:p w14:paraId="3F2E812F">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shd w:val="clear" w:color="auto" w:fill="auto"/>
            <w:vAlign w:val="center"/>
          </w:tcPr>
          <w:p w14:paraId="2B12E357">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绩效评价服务方案（10分）</w:t>
            </w:r>
          </w:p>
        </w:tc>
        <w:tc>
          <w:tcPr>
            <w:tcW w:w="5780" w:type="dxa"/>
            <w:shd w:val="clear" w:color="auto" w:fill="auto"/>
            <w:vAlign w:val="center"/>
          </w:tcPr>
          <w:p w14:paraId="6EEE0936">
            <w:pPr>
              <w:widowControl/>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r>
              <w:rPr>
                <w:rFonts w:hint="eastAsia" w:ascii="仿宋" w:hAnsi="仿宋" w:eastAsia="仿宋" w:cs="仿宋"/>
                <w:i w:val="0"/>
                <w:iCs w:val="0"/>
                <w:snapToGrid w:val="0"/>
                <w:color w:val="auto"/>
                <w:kern w:val="0"/>
                <w:sz w:val="24"/>
                <w:szCs w:val="24"/>
                <w:u w:val="none"/>
                <w:lang w:val="en-US" w:eastAsia="zh-CN" w:bidi="ar"/>
              </w:rPr>
              <w:t>针对本项目绩效评价服务方案：</w:t>
            </w:r>
            <w:r>
              <w:rPr>
                <w:rFonts w:hint="eastAsia" w:ascii="仿宋" w:hAnsi="仿宋" w:eastAsia="仿宋" w:cs="仿宋"/>
                <w:i w:val="0"/>
                <w:iCs w:val="0"/>
                <w:snapToGrid w:val="0"/>
                <w:color w:val="auto"/>
                <w:kern w:val="0"/>
                <w:sz w:val="24"/>
                <w:szCs w:val="24"/>
                <w:u w:val="none"/>
                <w:lang w:val="en-US" w:eastAsia="zh-CN" w:bidi="ar"/>
              </w:rPr>
              <w:br w:type="textWrapping"/>
            </w:r>
            <w:r>
              <w:rPr>
                <w:rFonts w:hint="eastAsia" w:ascii="仿宋" w:hAnsi="仿宋" w:eastAsia="仿宋" w:cs="仿宋"/>
                <w:i w:val="0"/>
                <w:iCs w:val="0"/>
                <w:snapToGrid w:val="0"/>
                <w:color w:val="auto"/>
                <w:kern w:val="0"/>
                <w:sz w:val="24"/>
                <w:szCs w:val="24"/>
                <w:u w:val="none"/>
                <w:lang w:val="en-US" w:eastAsia="zh-CN" w:bidi="ar"/>
              </w:rPr>
              <w:t>1、绩效评价服务方案内容完整，思路清晰、有利于项目实施的得 10分；</w:t>
            </w:r>
            <w:r>
              <w:rPr>
                <w:rFonts w:hint="eastAsia" w:ascii="仿宋" w:hAnsi="仿宋" w:eastAsia="仿宋" w:cs="仿宋"/>
                <w:i w:val="0"/>
                <w:iCs w:val="0"/>
                <w:snapToGrid w:val="0"/>
                <w:color w:val="auto"/>
                <w:kern w:val="0"/>
                <w:sz w:val="24"/>
                <w:szCs w:val="24"/>
                <w:u w:val="none"/>
                <w:lang w:val="en-US" w:eastAsia="zh-CN" w:bidi="ar"/>
              </w:rPr>
              <w:br w:type="textWrapping"/>
            </w:r>
            <w:r>
              <w:rPr>
                <w:rFonts w:hint="eastAsia" w:ascii="仿宋" w:hAnsi="仿宋" w:eastAsia="仿宋" w:cs="仿宋"/>
                <w:i w:val="0"/>
                <w:iCs w:val="0"/>
                <w:snapToGrid w:val="0"/>
                <w:color w:val="auto"/>
                <w:kern w:val="0"/>
                <w:sz w:val="24"/>
                <w:szCs w:val="24"/>
                <w:u w:val="none"/>
                <w:lang w:val="en-US" w:eastAsia="zh-CN" w:bidi="ar"/>
              </w:rPr>
              <w:t>2、绩效评价服务方案较科学、合理，可操作性强，满足服务需求的得 7分；</w:t>
            </w:r>
            <w:r>
              <w:rPr>
                <w:rFonts w:hint="eastAsia" w:ascii="仿宋" w:hAnsi="仿宋" w:eastAsia="仿宋" w:cs="仿宋"/>
                <w:i w:val="0"/>
                <w:iCs w:val="0"/>
                <w:snapToGrid w:val="0"/>
                <w:color w:val="auto"/>
                <w:kern w:val="0"/>
                <w:sz w:val="24"/>
                <w:szCs w:val="24"/>
                <w:u w:val="none"/>
                <w:lang w:val="en-US" w:eastAsia="zh-CN" w:bidi="ar"/>
              </w:rPr>
              <w:br w:type="textWrapping"/>
            </w:r>
            <w:r>
              <w:rPr>
                <w:rFonts w:hint="eastAsia" w:ascii="仿宋" w:hAnsi="仿宋" w:eastAsia="仿宋" w:cs="仿宋"/>
                <w:i w:val="0"/>
                <w:iCs w:val="0"/>
                <w:snapToGrid w:val="0"/>
                <w:color w:val="auto"/>
                <w:kern w:val="0"/>
                <w:sz w:val="24"/>
                <w:szCs w:val="24"/>
                <w:u w:val="none"/>
                <w:lang w:val="en-US" w:eastAsia="zh-CN" w:bidi="ar"/>
              </w:rPr>
              <w:t xml:space="preserve">3、绩效评价服务方案满足服务需求的，方案可行的得 4 分； </w:t>
            </w:r>
            <w:r>
              <w:rPr>
                <w:rFonts w:hint="eastAsia" w:ascii="仿宋" w:hAnsi="仿宋" w:eastAsia="仿宋" w:cs="仿宋"/>
                <w:i w:val="0"/>
                <w:iCs w:val="0"/>
                <w:snapToGrid w:val="0"/>
                <w:color w:val="auto"/>
                <w:kern w:val="0"/>
                <w:sz w:val="24"/>
                <w:szCs w:val="24"/>
                <w:u w:val="none"/>
                <w:lang w:val="en-US" w:eastAsia="zh-CN" w:bidi="ar"/>
              </w:rPr>
              <w:br w:type="textWrapping"/>
            </w:r>
            <w:r>
              <w:rPr>
                <w:rFonts w:hint="eastAsia" w:ascii="仿宋" w:hAnsi="仿宋" w:eastAsia="仿宋" w:cs="仿宋"/>
                <w:i w:val="0"/>
                <w:iCs w:val="0"/>
                <w:snapToGrid w:val="0"/>
                <w:color w:val="auto"/>
                <w:kern w:val="0"/>
                <w:sz w:val="24"/>
                <w:szCs w:val="24"/>
                <w:u w:val="none"/>
                <w:lang w:val="en-US" w:eastAsia="zh-CN" w:bidi="ar"/>
              </w:rPr>
              <w:t>4、绩效评价服务方案内容完整基本可行， 部分满足项目需求的得 2分；</w:t>
            </w:r>
            <w:r>
              <w:rPr>
                <w:rFonts w:hint="eastAsia" w:ascii="仿宋" w:hAnsi="仿宋" w:eastAsia="仿宋" w:cs="仿宋"/>
                <w:i w:val="0"/>
                <w:iCs w:val="0"/>
                <w:snapToGrid w:val="0"/>
                <w:color w:val="auto"/>
                <w:kern w:val="0"/>
                <w:sz w:val="24"/>
                <w:szCs w:val="24"/>
                <w:u w:val="none"/>
                <w:lang w:val="en-US" w:eastAsia="zh-CN" w:bidi="ar"/>
              </w:rPr>
              <w:br w:type="textWrapping"/>
            </w:r>
            <w:r>
              <w:rPr>
                <w:rFonts w:hint="eastAsia" w:ascii="仿宋" w:hAnsi="仿宋" w:eastAsia="仿宋" w:cs="仿宋"/>
                <w:i w:val="0"/>
                <w:iCs w:val="0"/>
                <w:snapToGrid w:val="0"/>
                <w:color w:val="auto"/>
                <w:kern w:val="0"/>
                <w:sz w:val="24"/>
                <w:szCs w:val="24"/>
                <w:u w:val="none"/>
                <w:lang w:val="en-US" w:eastAsia="zh-CN" w:bidi="ar"/>
              </w:rPr>
              <w:t>5、不提供或者其他情况得 0 分。</w:t>
            </w:r>
          </w:p>
        </w:tc>
        <w:tc>
          <w:tcPr>
            <w:tcW w:w="700" w:type="dxa"/>
            <w:shd w:val="clear" w:color="auto" w:fill="auto"/>
            <w:vAlign w:val="center"/>
          </w:tcPr>
          <w:p w14:paraId="23BE09D2">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57687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8" w:hRule="atLeast"/>
        </w:trPr>
        <w:tc>
          <w:tcPr>
            <w:tcW w:w="400" w:type="dxa"/>
            <w:vMerge w:val="restart"/>
            <w:shd w:val="clear" w:color="auto" w:fill="auto"/>
            <w:vAlign w:val="center"/>
          </w:tcPr>
          <w:p w14:paraId="3C50EC02">
            <w:pPr>
              <w:widowControl/>
              <w:jc w:val="center"/>
              <w:textAlignment w:val="center"/>
              <w:rPr>
                <w:rFonts w:hint="eastAsia" w:ascii="仿宋" w:hAnsi="仿宋" w:eastAsia="仿宋" w:cs="仿宋"/>
                <w:color w:val="000000" w:themeColor="text1"/>
                <w:sz w:val="24"/>
                <w:szCs w:val="24"/>
                <w:highlight w:val="none"/>
                <w:lang w:eastAsia="zh-CN"/>
                <w14:textFill>
                  <w14:solidFill>
                    <w14:schemeClr w14:val="tx1"/>
                  </w14:solidFill>
                </w14:textFill>
              </w:rPr>
            </w:pPr>
          </w:p>
        </w:tc>
        <w:tc>
          <w:tcPr>
            <w:tcW w:w="1013" w:type="dxa"/>
            <w:vMerge w:val="continue"/>
            <w:shd w:val="clear" w:color="auto" w:fill="auto"/>
            <w:vAlign w:val="center"/>
          </w:tcPr>
          <w:p w14:paraId="28372BCD">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shd w:val="clear" w:color="auto" w:fill="auto"/>
            <w:vAlign w:val="center"/>
          </w:tcPr>
          <w:p w14:paraId="15C9B4DA">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安全保密方案(5分）</w:t>
            </w:r>
          </w:p>
        </w:tc>
        <w:tc>
          <w:tcPr>
            <w:tcW w:w="5780" w:type="dxa"/>
            <w:shd w:val="clear" w:color="auto" w:fill="auto"/>
            <w:vAlign w:val="center"/>
          </w:tcPr>
          <w:p w14:paraId="28841C79">
            <w:pPr>
              <w:widowControl/>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根据投标人针对本项目制定的安全保密方案进行评审：</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br w:type="textWrapping"/>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1、能提供针对本项目制定安全保密方案的，得 1 分；如未能提供， 以下评审均不得分。</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br w:type="textWrapping"/>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2、针对本项目制定的安全保密方案包括但不限于人员保密措施、 技术防范措施、档案资料安全保密制度等内容，得2分，内容不齐全不得分。</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br w:type="textWrapping"/>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3、安全保密方案明确保密范围，保密责任， 得2分，内容不齐全不得分。</w:t>
            </w:r>
          </w:p>
        </w:tc>
        <w:tc>
          <w:tcPr>
            <w:tcW w:w="700" w:type="dxa"/>
            <w:shd w:val="clear" w:color="auto" w:fill="auto"/>
            <w:vAlign w:val="center"/>
          </w:tcPr>
          <w:p w14:paraId="22F44F3D">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2468F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14" w:hRule="atLeast"/>
        </w:trPr>
        <w:tc>
          <w:tcPr>
            <w:tcW w:w="400" w:type="dxa"/>
            <w:vMerge w:val="continue"/>
            <w:shd w:val="clear" w:color="auto" w:fill="auto"/>
            <w:vAlign w:val="center"/>
          </w:tcPr>
          <w:p w14:paraId="73AFD1CF">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vMerge w:val="continue"/>
            <w:shd w:val="clear" w:color="auto" w:fill="auto"/>
            <w:vAlign w:val="center"/>
          </w:tcPr>
          <w:p w14:paraId="664BD17A">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shd w:val="clear" w:color="auto" w:fill="auto"/>
            <w:vAlign w:val="center"/>
          </w:tcPr>
          <w:p w14:paraId="74C7DB14">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应急预案(5分）</w:t>
            </w:r>
          </w:p>
        </w:tc>
        <w:tc>
          <w:tcPr>
            <w:tcW w:w="5780" w:type="dxa"/>
            <w:shd w:val="clear" w:color="auto" w:fill="auto"/>
            <w:vAlign w:val="center"/>
          </w:tcPr>
          <w:p w14:paraId="52F17D69">
            <w:pPr>
              <w:widowControl/>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根据投标人针对本项目的实际情况制定的应急预案进行评审：</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br w:type="textWrapping"/>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1、能提供针对本项目制定应急预案的，得 1 分；如未能提供，以下评审均不得分。</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br w:type="textWrapping"/>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2、针对本项目制定的应急预案能包括但不限于人员调配、责任分工、安全生产事故等内容，得 1 分。</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br w:type="textWrapping"/>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3、方案所包含的要点齐全、内容与要点相符、内容详实、具有可操作性，处理响应时间等满足或优于采购需求的，得 3 分；方案所包含的要点齐全、内容与要点相符，内容简略，处理响应时间等部分满足采购需求的，得 2 分； 方案所包含的要点缺项，处理响应时间等未能完全满足采购需求的，得 1 分； 其他情况或不提供不得分。</w:t>
            </w:r>
          </w:p>
        </w:tc>
        <w:tc>
          <w:tcPr>
            <w:tcW w:w="700" w:type="dxa"/>
            <w:shd w:val="clear" w:color="auto" w:fill="auto"/>
            <w:vAlign w:val="center"/>
          </w:tcPr>
          <w:p w14:paraId="14EA2CBE">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66B8A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14" w:hRule="atLeast"/>
        </w:trPr>
        <w:tc>
          <w:tcPr>
            <w:tcW w:w="400" w:type="dxa"/>
            <w:shd w:val="clear" w:color="auto" w:fill="auto"/>
            <w:vAlign w:val="center"/>
          </w:tcPr>
          <w:p w14:paraId="0B5855FC">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shd w:val="clear" w:color="auto" w:fill="auto"/>
            <w:vAlign w:val="center"/>
          </w:tcPr>
          <w:p w14:paraId="60F1A9B1">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shd w:val="clear" w:color="auto" w:fill="auto"/>
            <w:vAlign w:val="center"/>
          </w:tcPr>
          <w:p w14:paraId="561CA11D">
            <w:pPr>
              <w:widowControl/>
              <w:jc w:val="center"/>
              <w:textAlignment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质量保证措施(5分）</w:t>
            </w:r>
          </w:p>
        </w:tc>
        <w:tc>
          <w:tcPr>
            <w:tcW w:w="5780" w:type="dxa"/>
            <w:shd w:val="clear" w:color="auto" w:fill="auto"/>
            <w:vAlign w:val="center"/>
          </w:tcPr>
          <w:p w14:paraId="30600159">
            <w:pPr>
              <w:widowControl/>
              <w:textAlignment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xml:space="preserve">根据投标人针对本项目制定的质量保证措施进行评审： </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br w:type="textWrapping"/>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xml:space="preserve">1、能提供针对本项目制定的质量保证措施，得 1 分；如未能提供，以下评审均不得分。 </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br w:type="textWrapping"/>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xml:space="preserve">2、针对本项目制定的质量保证措施能包括但不限于服务质量检验办法、流程管理、自检方案等内容，得 1 分。 </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br w:type="textWrapping"/>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 质量保证措施详细、科学合理、可行性高的，能优于采购需求的，得 3 分；质量保证措施较详细、合理，可行性较高的，能满足采</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br w:type="textWrapping"/>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购需求的，得 2 分；质量保证措施基本完善，具有一定合理性和可行性，能部分满足采购需求的，得 1 分；质量保证措施较简单，可行性差的，不能满足采购需求的，得 0 分；其他情况或不提供不得分。</w:t>
            </w:r>
          </w:p>
        </w:tc>
        <w:tc>
          <w:tcPr>
            <w:tcW w:w="700" w:type="dxa"/>
            <w:shd w:val="clear" w:color="auto" w:fill="auto"/>
            <w:vAlign w:val="center"/>
          </w:tcPr>
          <w:p w14:paraId="056F37F8">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51582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14" w:hRule="atLeast"/>
        </w:trPr>
        <w:tc>
          <w:tcPr>
            <w:tcW w:w="400" w:type="dxa"/>
            <w:vMerge w:val="restart"/>
            <w:shd w:val="clear" w:color="auto" w:fill="auto"/>
            <w:vAlign w:val="center"/>
          </w:tcPr>
          <w:p w14:paraId="1E209ADB">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vMerge w:val="restart"/>
            <w:shd w:val="clear" w:color="auto" w:fill="auto"/>
            <w:vAlign w:val="center"/>
          </w:tcPr>
          <w:p w14:paraId="11073BB2">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shd w:val="clear" w:color="auto" w:fill="auto"/>
            <w:vAlign w:val="center"/>
          </w:tcPr>
          <w:p w14:paraId="6D9B3112">
            <w:pPr>
              <w:widowControl/>
              <w:jc w:val="center"/>
              <w:textAlignment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人员培训及考核(5分）</w:t>
            </w:r>
          </w:p>
        </w:tc>
        <w:tc>
          <w:tcPr>
            <w:tcW w:w="5780" w:type="dxa"/>
            <w:shd w:val="clear" w:color="auto" w:fill="auto"/>
            <w:vAlign w:val="center"/>
          </w:tcPr>
          <w:p w14:paraId="6E376354">
            <w:pPr>
              <w:widowControl/>
              <w:textAlignment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xml:space="preserve">根据投标人针对本项目制定的人员培训及考核进行评审： </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br w:type="textWrapping"/>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1、能提供针对本项目制定的人员培训及考核方案，得2分；如未能提供，以下评审均不得分。</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br w:type="textWrapping"/>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xml:space="preserve">2、针对本项目制定的人员培训及考核包括但不限于①劳动法规②职业道德、③安全防护、④遵章守纪、⑤职业技能培训、⑥定期考核管理等内容，以上六项内容缺少一项扣0.5分，本项满分3分。 </w:t>
            </w:r>
          </w:p>
        </w:tc>
        <w:tc>
          <w:tcPr>
            <w:tcW w:w="700" w:type="dxa"/>
            <w:shd w:val="clear" w:color="auto" w:fill="auto"/>
            <w:vAlign w:val="center"/>
          </w:tcPr>
          <w:p w14:paraId="33B20BB6">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68AE6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400" w:type="dxa"/>
            <w:vMerge w:val="continue"/>
            <w:shd w:val="clear" w:color="auto" w:fill="auto"/>
            <w:vAlign w:val="center"/>
          </w:tcPr>
          <w:p w14:paraId="753042CD">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vMerge w:val="continue"/>
            <w:shd w:val="clear" w:color="auto" w:fill="auto"/>
            <w:vAlign w:val="center"/>
          </w:tcPr>
          <w:p w14:paraId="4BB12452">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vMerge w:val="restart"/>
            <w:shd w:val="clear" w:color="auto" w:fill="auto"/>
            <w:vAlign w:val="center"/>
          </w:tcPr>
          <w:p w14:paraId="0B9DDBC2">
            <w:pPr>
              <w:widowControl/>
              <w:jc w:val="center"/>
              <w:textAlignment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企业实力（23分）</w:t>
            </w:r>
          </w:p>
        </w:tc>
        <w:tc>
          <w:tcPr>
            <w:tcW w:w="5780" w:type="dxa"/>
            <w:shd w:val="clear" w:color="auto" w:fill="auto"/>
            <w:vAlign w:val="center"/>
          </w:tcPr>
          <w:p w14:paraId="366268DF">
            <w:pPr>
              <w:widowControl/>
              <w:textAlignment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auto"/>
                <w:kern w:val="0"/>
                <w:sz w:val="24"/>
                <w:lang w:val="en-US" w:eastAsia="zh-CN"/>
              </w:rPr>
              <w:t>1、</w:t>
            </w:r>
            <w:r>
              <w:rPr>
                <w:rFonts w:hint="eastAsia" w:ascii="仿宋" w:hAnsi="仿宋" w:eastAsia="仿宋" w:cs="仿宋"/>
                <w:color w:val="auto"/>
                <w:kern w:val="0"/>
                <w:sz w:val="24"/>
              </w:rPr>
              <w:t>投标供应商提供20</w:t>
            </w:r>
            <w:r>
              <w:rPr>
                <w:rFonts w:hint="eastAsia" w:ascii="仿宋" w:hAnsi="仿宋" w:eastAsia="仿宋" w:cs="仿宋"/>
                <w:color w:val="auto"/>
                <w:kern w:val="0"/>
                <w:sz w:val="24"/>
                <w:lang w:val="en-US" w:eastAsia="zh-CN"/>
              </w:rPr>
              <w:t>22</w:t>
            </w:r>
            <w:r>
              <w:rPr>
                <w:rFonts w:hint="eastAsia" w:ascii="仿宋" w:hAnsi="仿宋" w:eastAsia="仿宋" w:cs="仿宋"/>
                <w:color w:val="auto"/>
                <w:kern w:val="0"/>
                <w:sz w:val="24"/>
              </w:rPr>
              <w:t>年1月1日至今</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lang w:val="en-US" w:eastAsia="zh-CN"/>
              </w:rPr>
              <w:t>履约服务评价优的，每提供1个的得1分，最多得8分。（提供业主评价函，不提供不得分）</w:t>
            </w:r>
          </w:p>
        </w:tc>
        <w:tc>
          <w:tcPr>
            <w:tcW w:w="700" w:type="dxa"/>
            <w:shd w:val="clear" w:color="auto" w:fill="auto"/>
            <w:vAlign w:val="center"/>
          </w:tcPr>
          <w:p w14:paraId="5F36F4F8">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3AD99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14" w:hRule="atLeast"/>
        </w:trPr>
        <w:tc>
          <w:tcPr>
            <w:tcW w:w="400" w:type="dxa"/>
            <w:vMerge w:val="continue"/>
            <w:shd w:val="clear" w:color="auto" w:fill="auto"/>
            <w:vAlign w:val="center"/>
          </w:tcPr>
          <w:p w14:paraId="428F9747">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vMerge w:val="continue"/>
            <w:shd w:val="clear" w:color="auto" w:fill="auto"/>
            <w:vAlign w:val="center"/>
          </w:tcPr>
          <w:p w14:paraId="37DB9195">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vMerge w:val="continue"/>
            <w:shd w:val="clear" w:color="auto" w:fill="auto"/>
            <w:vAlign w:val="center"/>
          </w:tcPr>
          <w:p w14:paraId="783540C7">
            <w:pPr>
              <w:widowControl/>
              <w:jc w:val="center"/>
              <w:textAlignment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p>
        </w:tc>
        <w:tc>
          <w:tcPr>
            <w:tcW w:w="5780" w:type="dxa"/>
            <w:shd w:val="clear" w:color="auto" w:fill="auto"/>
            <w:vAlign w:val="center"/>
          </w:tcPr>
          <w:p w14:paraId="727C5E5B">
            <w:pPr>
              <w:widowControl/>
              <w:textAlignment w:val="center"/>
              <w:rPr>
                <w:rFonts w:hint="eastAsia" w:ascii="仿宋" w:hAnsi="仿宋" w:eastAsia="仿宋" w:cs="仿宋"/>
                <w:color w:val="auto"/>
                <w:kern w:val="0"/>
                <w:sz w:val="24"/>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2、项目负责人须提供需提供项目负责人情况登记表、身份证复印件，劳务合同、在本单位缴纳的近 1 个月社保证明，资料齐全的得 3 分，未提供或提供不全的此项不得分。</w:t>
            </w:r>
          </w:p>
        </w:tc>
        <w:tc>
          <w:tcPr>
            <w:tcW w:w="700" w:type="dxa"/>
            <w:shd w:val="clear" w:color="auto" w:fill="auto"/>
            <w:vAlign w:val="center"/>
          </w:tcPr>
          <w:p w14:paraId="747D36F6">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0405F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400" w:type="dxa"/>
            <w:vMerge w:val="continue"/>
            <w:shd w:val="clear" w:color="auto" w:fill="auto"/>
            <w:vAlign w:val="center"/>
          </w:tcPr>
          <w:p w14:paraId="6A4CD028">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vMerge w:val="continue"/>
            <w:shd w:val="clear" w:color="auto" w:fill="auto"/>
            <w:vAlign w:val="center"/>
          </w:tcPr>
          <w:p w14:paraId="5C44F9CC">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vMerge w:val="continue"/>
            <w:shd w:val="clear" w:color="auto" w:fill="auto"/>
            <w:vAlign w:val="center"/>
          </w:tcPr>
          <w:p w14:paraId="1DEE7F46">
            <w:pPr>
              <w:widowControl/>
              <w:jc w:val="center"/>
              <w:textAlignment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p>
        </w:tc>
        <w:tc>
          <w:tcPr>
            <w:tcW w:w="5780" w:type="dxa"/>
            <w:shd w:val="clear" w:color="auto" w:fill="auto"/>
            <w:vAlign w:val="center"/>
          </w:tcPr>
          <w:p w14:paraId="6BDBDEB7">
            <w:pPr>
              <w:widowControl/>
              <w:textAlignment w:val="center"/>
              <w:rPr>
                <w:rFonts w:hint="eastAsia" w:ascii="仿宋" w:hAnsi="仿宋" w:eastAsia="仿宋" w:cs="仿宋"/>
                <w:color w:val="auto"/>
                <w:kern w:val="0"/>
                <w:sz w:val="24"/>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3、项目执行团队中配备专职人员不少于 5 人，要求中专以上学历，具有普通话证，熟悉电脑系统操作流程。 提供5人以上（含5人）的，得12分，在5人的基础上每少1人的减2分，扣完为止。（注：提供人员身份证、学历证书、普通话证书及劳动合同（缺任意一项不得分）</w:t>
            </w:r>
          </w:p>
        </w:tc>
        <w:tc>
          <w:tcPr>
            <w:tcW w:w="700" w:type="dxa"/>
            <w:shd w:val="clear" w:color="auto" w:fill="auto"/>
            <w:vAlign w:val="center"/>
          </w:tcPr>
          <w:p w14:paraId="5EC278C7">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68816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14" w:hRule="atLeast"/>
        </w:trPr>
        <w:tc>
          <w:tcPr>
            <w:tcW w:w="400" w:type="dxa"/>
            <w:vMerge w:val="continue"/>
            <w:shd w:val="clear" w:color="auto" w:fill="auto"/>
            <w:vAlign w:val="center"/>
          </w:tcPr>
          <w:p w14:paraId="15DB74F3">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vMerge w:val="continue"/>
            <w:shd w:val="clear" w:color="auto" w:fill="auto"/>
            <w:vAlign w:val="center"/>
          </w:tcPr>
          <w:p w14:paraId="56BDAC04">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shd w:val="clear" w:color="auto" w:fill="auto"/>
            <w:vAlign w:val="center"/>
          </w:tcPr>
          <w:p w14:paraId="08B09B90">
            <w:pPr>
              <w:widowControl/>
              <w:jc w:val="center"/>
              <w:textAlignment w:val="center"/>
              <w:rPr>
                <w:rFonts w:hint="default"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合理化建议（5分）</w:t>
            </w:r>
          </w:p>
        </w:tc>
        <w:tc>
          <w:tcPr>
            <w:tcW w:w="5780" w:type="dxa"/>
            <w:shd w:val="clear" w:color="auto" w:fill="auto"/>
            <w:vAlign w:val="center"/>
          </w:tcPr>
          <w:p w14:paraId="5BC2172F">
            <w:pPr>
              <w:widowControl/>
              <w:textAlignment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是否有磋商文件中未提及的，但有益于本项目的合理化建议与措施，提供详细的建议事项以及相对应建议事项的解决措施得5分，未提供的此项不得分</w:t>
            </w:r>
          </w:p>
        </w:tc>
        <w:tc>
          <w:tcPr>
            <w:tcW w:w="700" w:type="dxa"/>
            <w:shd w:val="clear" w:color="auto" w:fill="auto"/>
            <w:vAlign w:val="center"/>
          </w:tcPr>
          <w:p w14:paraId="29494BF7">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bl>
    <w:p w14:paraId="65945D57">
      <w:pPr>
        <w:spacing w:line="44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如评标专家在检验电子标书过程中，如果由于供应商自身原因导致评标专家无法查看并检验电子标书中以上相关资料的，否决其投标。即使投标单位将原件携带至现场的，同样按无效投标处理。</w:t>
      </w:r>
    </w:p>
    <w:p w14:paraId="13F1FF9E">
      <w:pPr>
        <w:pStyle w:val="26"/>
        <w:tabs>
          <w:tab w:val="left" w:pos="1701"/>
        </w:tabs>
        <w:spacing w:line="440" w:lineRule="exact"/>
        <w:ind w:left="0"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10.2.2价格评分方法</w:t>
      </w:r>
    </w:p>
    <w:p w14:paraId="301169EB">
      <w:pPr>
        <w:spacing w:line="44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满足磋商文件技术要求且投标价格最低的投标报价为评标基准价，其价格分为满分。其他供应商的价格分别按照下列公式计算： 投标报价得分=（评标基准价/投标报价）×价格权重。</w:t>
      </w:r>
    </w:p>
    <w:p w14:paraId="44CF2F75">
      <w:pPr>
        <w:spacing w:beforeLines="50" w:line="400" w:lineRule="exact"/>
        <w:jc w:val="center"/>
        <w:outlineLvl w:val="1"/>
        <w:rPr>
          <w:rFonts w:hint="eastAsia" w:ascii="仿宋" w:hAnsi="仿宋" w:eastAsia="仿宋" w:cs="仿宋"/>
          <w:b/>
          <w:color w:val="000000" w:themeColor="text1"/>
          <w:lang w:eastAsia="zh-CN"/>
          <w14:textFill>
            <w14:solidFill>
              <w14:schemeClr w14:val="tx1"/>
            </w14:solidFill>
          </w14:textFill>
        </w:rPr>
      </w:pPr>
    </w:p>
    <w:p w14:paraId="0C3F1B0B">
      <w:pPr>
        <w:spacing w:beforeLines="50" w:line="400" w:lineRule="exact"/>
        <w:jc w:val="center"/>
        <w:outlineLvl w:val="1"/>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五  推荐中标候选人</w:t>
      </w:r>
      <w:bookmarkEnd w:id="69"/>
      <w:bookmarkEnd w:id="70"/>
    </w:p>
    <w:p w14:paraId="321BEEEB">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11.1评标委员会推荐3名中标候选人，并标明排序。</w:t>
      </w:r>
    </w:p>
    <w:p w14:paraId="00DEFFB7">
      <w:pPr>
        <w:spacing w:line="400" w:lineRule="exact"/>
        <w:ind w:firstLine="475" w:firstLineChars="196"/>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11.2如出现报价得分相同情况，则由招标人现场抽签确定中标候选人排名顺序。</w:t>
      </w:r>
    </w:p>
    <w:bookmarkEnd w:id="64"/>
    <w:p w14:paraId="63F047AA">
      <w:pPr>
        <w:snapToGrid w:val="0"/>
        <w:spacing w:line="40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12.无效投标条款</w:t>
      </w:r>
    </w:p>
    <w:p w14:paraId="266A63CB">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12.1响应文件有下列情形之一的,其响应文件拒收:</w:t>
      </w:r>
    </w:p>
    <w:p w14:paraId="325E2B71">
      <w:pPr>
        <w:snapToGrid w:val="0"/>
        <w:spacing w:line="400" w:lineRule="exact"/>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w:t>
      </w:r>
      <w:r>
        <w:rPr>
          <w:rFonts w:hint="eastAsia" w:ascii="仿宋" w:hAnsi="仿宋" w:eastAsia="仿宋" w:cs="仿宋"/>
          <w:b/>
          <w:bCs/>
          <w:color w:val="000000" w:themeColor="text1"/>
          <w:szCs w:val="21"/>
          <w:lang w:eastAsia="zh-CN"/>
          <w14:textFill>
            <w14:solidFill>
              <w14:schemeClr w14:val="tx1"/>
            </w14:solidFill>
          </w14:textFill>
        </w:rPr>
        <w:t xml:space="preserve"> (1) 未在开标截止时间前通过网上招标投标系统递交有效电子响应文件的，开标系统不予接收。</w:t>
      </w:r>
    </w:p>
    <w:p w14:paraId="5B89925A">
      <w:pPr>
        <w:snapToGrid w:val="0"/>
        <w:spacing w:line="400" w:lineRule="exact"/>
        <w:ind w:firstLine="486" w:firstLineChars="20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（2）</w:t>
      </w:r>
      <w:r>
        <w:rPr>
          <w:rFonts w:hint="eastAsia" w:ascii="仿宋" w:hAnsi="仿宋" w:eastAsia="仿宋" w:cs="仿宋"/>
          <w:b/>
          <w:color w:val="000000" w:themeColor="text1"/>
          <w:szCs w:val="21"/>
          <w:lang w:eastAsia="zh-CN"/>
          <w14:textFill>
            <w14:solidFill>
              <w14:schemeClr w14:val="tx1"/>
            </w14:solidFill>
          </w14:textFill>
        </w:rPr>
        <w:t>所有供应商应在规定时间里完成响应文件的解密工作</w:t>
      </w:r>
      <w:r>
        <w:rPr>
          <w:rFonts w:hint="eastAsia" w:ascii="仿宋" w:hAnsi="仿宋" w:eastAsia="仿宋" w:cs="仿宋"/>
          <w:b/>
          <w:bCs/>
          <w:color w:val="000000" w:themeColor="text1"/>
          <w:szCs w:val="21"/>
          <w:lang w:eastAsia="zh-CN"/>
          <w14:textFill>
            <w14:solidFill>
              <w14:schemeClr w14:val="tx1"/>
            </w14:solidFill>
          </w14:textFill>
        </w:rPr>
        <w:t>【供应商使用其有效加密锁（CA锁）进行解密（因供应商原因未能提供有效CA锁对其响应文件进行解密的，其响应文件按无效标处理），以网上招投标系统解密倒计时为准】</w:t>
      </w:r>
      <w:r>
        <w:rPr>
          <w:rFonts w:hint="eastAsia" w:ascii="仿宋" w:hAnsi="仿宋" w:eastAsia="仿宋" w:cs="仿宋"/>
          <w:b/>
          <w:color w:val="000000" w:themeColor="text1"/>
          <w:szCs w:val="21"/>
          <w:lang w:eastAsia="zh-CN"/>
          <w14:textFill>
            <w14:solidFill>
              <w14:schemeClr w14:val="tx1"/>
            </w14:solidFill>
          </w14:textFill>
        </w:rPr>
        <w:t>，因系统原因未能成功解密的响应文件，可导入备份响应文件。备份响应文件也无法导入的，则响应文件被否决。</w:t>
      </w:r>
    </w:p>
    <w:p w14:paraId="3EC61AD7">
      <w:pPr>
        <w:snapToGrid w:val="0"/>
        <w:spacing w:line="40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12.2供应商有下列情形之一的,资格审查后其投标作无效投标处理：</w:t>
      </w:r>
    </w:p>
    <w:p w14:paraId="7479FDBF">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(1)法定代表人参加开标会议未携带有效的法定代表人身份证明原件和本人身份证的；委托代理人参加开标会议未携带有效的法定代表人授权书和本人身份证；</w:t>
      </w:r>
    </w:p>
    <w:p w14:paraId="72AF4EB9">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(2)供应商为本项目提供招标代理服务的；</w:t>
      </w:r>
    </w:p>
    <w:p w14:paraId="1DD2E78A">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(3)供应商与在本项目代理机构存在相互任职或工作的；</w:t>
      </w:r>
    </w:p>
    <w:p w14:paraId="473EEDCF">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(4)投标保证金未按规定要求缴纳的；</w:t>
      </w:r>
    </w:p>
    <w:p w14:paraId="36C214E8">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(5)评标专家无法查看并检验电子标书中相关资料的；</w:t>
      </w:r>
    </w:p>
    <w:p w14:paraId="258E44A8">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(6)供应商超出营业范围投标的；</w:t>
      </w:r>
    </w:p>
    <w:p w14:paraId="5EBF49B4">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(7)联合体投标未提交联合体协议的；</w:t>
      </w:r>
    </w:p>
    <w:p w14:paraId="39827ED8">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(8)被暂停营业的；</w:t>
      </w:r>
    </w:p>
    <w:p w14:paraId="5F012356">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(9)被暂停或取消投标资格的；</w:t>
      </w:r>
    </w:p>
    <w:p w14:paraId="13337387">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(10)财产被接管或冻结的；</w:t>
      </w:r>
    </w:p>
    <w:p w14:paraId="2036FBA2">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(11)供应商单位负责人为同一人或者存在控股、管理关系的不同单位的；</w:t>
      </w:r>
    </w:p>
    <w:p w14:paraId="16F99722">
      <w:pPr>
        <w:snapToGrid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（12）供应商基本资格条件和特定资格条件中有一项及以上不符合要求的；</w:t>
      </w:r>
    </w:p>
    <w:p w14:paraId="3BAA6694">
      <w:pPr>
        <w:snapToGrid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（13）供应商使用相同的MAC地址进行报名的；</w:t>
      </w:r>
    </w:p>
    <w:p w14:paraId="12B65419">
      <w:pPr>
        <w:snapToGrid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（14）其它情形，经评标委员会委提出按无效投标处理，并经公共资源交易监督部门核准的；</w:t>
      </w:r>
    </w:p>
    <w:p w14:paraId="52B13DFF">
      <w:pPr>
        <w:snapToGrid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（15）供应商使用相同IP地址报名的，一经发现，监管部门将进一步核实，查实后按串通投标处理；</w:t>
      </w:r>
    </w:p>
    <w:p w14:paraId="694B3E55">
      <w:pPr>
        <w:snapToGrid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（16）磋商文件规定的其它无效投标情形。</w:t>
      </w:r>
    </w:p>
    <w:p w14:paraId="0FC6C17E">
      <w:pPr>
        <w:snapToGrid w:val="0"/>
        <w:spacing w:line="40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12.3 供应商有下列情形之一的,符合性审查后其投标按无效投标处理：</w:t>
      </w:r>
    </w:p>
    <w:p w14:paraId="47D9E720">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 响应文件签章、盖章不全，经评标委员会一致认定对开评标内容有实质性影响并经监督部门核准的；</w:t>
      </w:r>
    </w:p>
    <w:p w14:paraId="675D1B64">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(2)未按规定的格式填写，实质性内容不全或关键字迹模糊、无法辨认; 经监督部门核准的；</w:t>
      </w:r>
    </w:p>
    <w:p w14:paraId="68C9ACE6">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(4)同一供应商提交两个以上不同的响应文件或者投标报价，但磋商文件规定提交备选方案的除外；</w:t>
      </w:r>
    </w:p>
    <w:p w14:paraId="32C14C51">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(3)响应文件没有对磋商文件的实质性要求和条件作出响应;</w:t>
      </w:r>
    </w:p>
    <w:p w14:paraId="35CD0448">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(4)投标报价超出规定的投标限价或公布的采购预算的；注：供应商的投标报价各项单价均不得高于磋商文件给定的单价最高限价，否则，其响应文件将按无效投标处理。</w:t>
      </w:r>
    </w:p>
    <w:p w14:paraId="0FDC4880">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(5)不按评标委员会要求澄清、说明或补正的，或者评标委员会根据磋商文件的规定对磋商文件的计算错误进行修正后，供应商不接受修正的投标报价的。</w:t>
      </w:r>
    </w:p>
    <w:p w14:paraId="5B6B4B01">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（6）其它情形，经评标委员会委提出按无效投标处理，并经公共资源交易监督部门核准的；</w:t>
      </w:r>
    </w:p>
    <w:p w14:paraId="25251E04">
      <w:pPr>
        <w:widowControl/>
        <w:spacing w:line="5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w:t>
      </w:r>
      <w:r>
        <w:rPr>
          <w:rFonts w:hint="eastAsia" w:ascii="仿宋" w:hAnsi="仿宋" w:eastAsia="仿宋" w:cs="仿宋"/>
          <w:color w:val="000000" w:themeColor="text1"/>
          <w:szCs w:val="21"/>
          <w:shd w:val="clear" w:color="auto" w:fill="FFFFFF"/>
          <w:lang w:eastAsia="zh-CN"/>
          <w14:textFill>
            <w14:solidFill>
              <w14:schemeClr w14:val="tx1"/>
            </w14:solidFill>
          </w14:textFill>
        </w:rPr>
        <w:t>未按照磋商文件的规定提交投标保证金的；</w:t>
      </w:r>
    </w:p>
    <w:p w14:paraId="4B3D5B9D">
      <w:pPr>
        <w:widowControl/>
        <w:spacing w:line="5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w:t>
      </w:r>
      <w:r>
        <w:rPr>
          <w:rFonts w:hint="eastAsia" w:ascii="仿宋" w:hAnsi="仿宋" w:eastAsia="仿宋" w:cs="仿宋"/>
          <w:color w:val="000000" w:themeColor="text1"/>
          <w:szCs w:val="21"/>
          <w:shd w:val="clear" w:color="auto" w:fill="FFFFFF"/>
          <w:lang w:eastAsia="zh-CN"/>
          <w14:textFill>
            <w14:solidFill>
              <w14:schemeClr w14:val="tx1"/>
            </w14:solidFill>
          </w14:textFill>
        </w:rPr>
        <w:t>响应文件含有采购人不能接受的附加条件的;</w:t>
      </w:r>
    </w:p>
    <w:p w14:paraId="5AA56A29">
      <w:pPr>
        <w:tabs>
          <w:tab w:val="left" w:pos="1123"/>
        </w:tabs>
        <w:snapToGrid w:val="0"/>
        <w:spacing w:line="5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（9）磋商文件规定的其它无效投标情形。</w:t>
      </w:r>
    </w:p>
    <w:p w14:paraId="5DAB3E12">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12.4 供应商有下列情形之一的, 详细评审后其投标按无效投标处理：</w:t>
      </w:r>
    </w:p>
    <w:p w14:paraId="7B52C080">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(1)投标产品不符合必须强制执行的国家标准的；</w:t>
      </w:r>
    </w:p>
    <w:p w14:paraId="5B8A4262">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(2)供应商有串通投标、弄虚作假、行贿等违法行为；</w:t>
      </w:r>
    </w:p>
    <w:p w14:paraId="02037740">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(3)响应文件含有违反国家法律、法规的内容，或附有招标人不能接受的条件的；</w:t>
      </w:r>
    </w:p>
    <w:p w14:paraId="0C17C11E">
      <w:pPr>
        <w:spacing w:line="360" w:lineRule="auto"/>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（4）在同一项目（或同一标段）中有多个供应商有效投标报价接近最高限价，且评标委员会认为报价出现异常的，可以宣布其投标无效；</w:t>
      </w:r>
    </w:p>
    <w:p w14:paraId="5F1671E3">
      <w:pPr>
        <w:spacing w:line="360" w:lineRule="auto"/>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（5）报价明显低于其他供应商，且不能证明报价合理性的投标无效；</w:t>
      </w:r>
    </w:p>
    <w:p w14:paraId="29ACCAEA">
      <w:pPr>
        <w:spacing w:line="360" w:lineRule="auto"/>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（6）拒不确认评标委员会评审修正的投标无效；</w:t>
      </w:r>
    </w:p>
    <w:p w14:paraId="133C3FDB">
      <w:pPr>
        <w:spacing w:line="360" w:lineRule="auto"/>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（7）其它情形，经评标委员会委提出按无效投标处理，并经公共资源交易监督部门核准的；</w:t>
      </w:r>
    </w:p>
    <w:p w14:paraId="0A6A9949">
      <w:pPr>
        <w:spacing w:line="360" w:lineRule="auto"/>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（8）磋商文件规定的其它无效投标情形。</w:t>
      </w:r>
    </w:p>
    <w:p w14:paraId="52D631F5">
      <w:pPr>
        <w:spacing w:line="360" w:lineRule="auto"/>
        <w:ind w:firstLine="364" w:firstLineChars="150"/>
        <w:rPr>
          <w:rFonts w:ascii="仿宋" w:hAnsi="仿宋" w:eastAsia="仿宋" w:cs="仿宋"/>
          <w:color w:val="000000" w:themeColor="text1"/>
          <w:szCs w:val="21"/>
          <w:lang w:eastAsia="zh-CN"/>
          <w14:textFill>
            <w14:solidFill>
              <w14:schemeClr w14:val="tx1"/>
            </w14:solidFill>
          </w14:textFill>
        </w:rPr>
      </w:pPr>
    </w:p>
    <w:p w14:paraId="7CCC6691">
      <w:pPr>
        <w:pStyle w:val="15"/>
        <w:ind w:left="486" w:firstLine="486"/>
        <w:rPr>
          <w:rFonts w:eastAsia="仿宋"/>
          <w:color w:val="000000" w:themeColor="text1"/>
          <w:lang w:eastAsia="zh-CN"/>
          <w14:textFill>
            <w14:solidFill>
              <w14:schemeClr w14:val="tx1"/>
            </w14:solidFill>
          </w14:textFill>
        </w:rPr>
      </w:pPr>
    </w:p>
    <w:p w14:paraId="2E205DD1">
      <w:pPr>
        <w:pStyle w:val="15"/>
        <w:ind w:left="486" w:firstLine="486"/>
        <w:rPr>
          <w:rFonts w:eastAsia="仿宋"/>
          <w:color w:val="000000" w:themeColor="text1"/>
          <w:lang w:eastAsia="zh-CN"/>
          <w14:textFill>
            <w14:solidFill>
              <w14:schemeClr w14:val="tx1"/>
            </w14:solidFill>
          </w14:textFill>
        </w:rPr>
      </w:pPr>
    </w:p>
    <w:p w14:paraId="5E726C1A">
      <w:pPr>
        <w:numPr>
          <w:ilvl w:val="0"/>
          <w:numId w:val="0"/>
        </w:numPr>
        <w:spacing w:line="360" w:lineRule="auto"/>
        <w:jc w:val="both"/>
        <w:rPr>
          <w:rFonts w:hint="eastAsia" w:ascii="仿宋" w:hAnsi="仿宋" w:eastAsia="仿宋" w:cs="仿宋"/>
          <w:b/>
          <w:color w:val="000000" w:themeColor="text1"/>
          <w:sz w:val="32"/>
          <w:szCs w:val="32"/>
          <w:lang w:eastAsia="zh-CN"/>
          <w14:textFill>
            <w14:solidFill>
              <w14:schemeClr w14:val="tx1"/>
            </w14:solidFill>
          </w14:textFill>
        </w:rPr>
      </w:pPr>
    </w:p>
    <w:p w14:paraId="03BA7847">
      <w:pPr>
        <w:numPr>
          <w:ilvl w:val="0"/>
          <w:numId w:val="0"/>
        </w:numPr>
        <w:spacing w:line="360" w:lineRule="auto"/>
        <w:jc w:val="center"/>
        <w:rPr>
          <w:rFonts w:hint="eastAsia" w:ascii="仿宋" w:hAnsi="仿宋" w:eastAsia="仿宋" w:cs="仿宋"/>
          <w:b/>
          <w:bCs w:val="0"/>
          <w:color w:val="auto"/>
          <w:sz w:val="44"/>
          <w:szCs w:val="44"/>
          <w:lang w:eastAsia="zh-CN"/>
        </w:rPr>
      </w:pPr>
      <w:r>
        <w:rPr>
          <w:rFonts w:hint="eastAsia" w:ascii="仿宋" w:hAnsi="仿宋" w:eastAsia="仿宋" w:cs="仿宋"/>
          <w:b/>
          <w:bCs w:val="0"/>
          <w:color w:val="auto"/>
          <w:sz w:val="44"/>
          <w:szCs w:val="44"/>
          <w:lang w:eastAsia="zh-CN"/>
        </w:rPr>
        <w:t>第四部分</w:t>
      </w:r>
      <w:r>
        <w:rPr>
          <w:rFonts w:hint="eastAsia" w:ascii="仿宋" w:hAnsi="仿宋" w:eastAsia="仿宋" w:cs="仿宋"/>
          <w:b/>
          <w:bCs w:val="0"/>
          <w:color w:val="auto"/>
          <w:sz w:val="44"/>
          <w:szCs w:val="44"/>
          <w:lang w:val="en-US" w:eastAsia="zh-CN"/>
        </w:rPr>
        <w:t xml:space="preserve"> </w:t>
      </w:r>
      <w:bookmarkEnd w:id="65"/>
      <w:bookmarkStart w:id="71" w:name="_Toc267320052"/>
      <w:bookmarkStart w:id="72" w:name="OLE_LINK4"/>
      <w:bookmarkStart w:id="73" w:name="_Toc340225294"/>
      <w:r>
        <w:rPr>
          <w:rFonts w:hint="eastAsia" w:ascii="仿宋" w:hAnsi="仿宋" w:eastAsia="仿宋" w:cs="仿宋"/>
          <w:b/>
          <w:bCs w:val="0"/>
          <w:color w:val="auto"/>
          <w:sz w:val="44"/>
          <w:szCs w:val="44"/>
          <w:lang w:eastAsia="zh-CN"/>
        </w:rPr>
        <w:t>采购需求</w:t>
      </w:r>
    </w:p>
    <w:p w14:paraId="2AB1C3F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sz w:val="32"/>
          <w:szCs w:val="32"/>
        </w:rPr>
      </w:pPr>
    </w:p>
    <w:tbl>
      <w:tblPr>
        <w:tblStyle w:val="17"/>
        <w:tblpPr w:leftFromText="180" w:rightFromText="180" w:vertAnchor="text" w:horzAnchor="page" w:tblpX="1617" w:tblpY="603"/>
        <w:tblOverlap w:val="never"/>
        <w:tblW w:w="88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33"/>
        <w:gridCol w:w="2220"/>
        <w:gridCol w:w="4856"/>
      </w:tblGrid>
      <w:tr w14:paraId="2A1E4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1733" w:type="dxa"/>
            <w:vAlign w:val="center"/>
          </w:tcPr>
          <w:p w14:paraId="155EF93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服务领域</w:t>
            </w:r>
          </w:p>
        </w:tc>
        <w:tc>
          <w:tcPr>
            <w:tcW w:w="2220" w:type="dxa"/>
            <w:vAlign w:val="center"/>
          </w:tcPr>
          <w:p w14:paraId="37BC92F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sz w:val="24"/>
                <w:szCs w:val="24"/>
                <w:vertAlign w:val="baseline"/>
              </w:rPr>
            </w:pPr>
            <w:r>
              <w:rPr>
                <w:rFonts w:hint="eastAsia" w:ascii="仿宋" w:hAnsi="仿宋" w:eastAsia="仿宋" w:cs="仿宋"/>
                <w:b w:val="0"/>
                <w:bCs w:val="0"/>
                <w:sz w:val="24"/>
                <w:szCs w:val="24"/>
                <w:vertAlign w:val="baseline"/>
                <w:lang w:val="en-US" w:eastAsia="zh-CN"/>
              </w:rPr>
              <w:t>服务内容</w:t>
            </w:r>
          </w:p>
        </w:tc>
        <w:tc>
          <w:tcPr>
            <w:tcW w:w="4856" w:type="dxa"/>
            <w:vAlign w:val="center"/>
          </w:tcPr>
          <w:p w14:paraId="129021C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sz w:val="24"/>
                <w:szCs w:val="24"/>
                <w:vertAlign w:val="baseline"/>
              </w:rPr>
            </w:pPr>
            <w:r>
              <w:rPr>
                <w:rFonts w:hint="eastAsia" w:ascii="仿宋" w:hAnsi="仿宋" w:eastAsia="仿宋" w:cs="仿宋"/>
                <w:b w:val="0"/>
                <w:bCs w:val="0"/>
                <w:sz w:val="24"/>
                <w:szCs w:val="24"/>
                <w:vertAlign w:val="baseline"/>
                <w:lang w:val="en-US" w:eastAsia="zh-CN"/>
              </w:rPr>
              <w:t>具体服务内容</w:t>
            </w:r>
          </w:p>
        </w:tc>
      </w:tr>
      <w:tr w14:paraId="191EA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restart"/>
            <w:vAlign w:val="center"/>
          </w:tcPr>
          <w:p w14:paraId="330963E0">
            <w:pPr>
              <w:jc w:val="center"/>
              <w:rPr>
                <w:rFonts w:hint="eastAsia" w:ascii="仿宋" w:hAnsi="仿宋" w:eastAsia="仿宋" w:cs="仿宋"/>
                <w:b w:val="0"/>
                <w:bCs w:val="0"/>
                <w:sz w:val="24"/>
                <w:szCs w:val="24"/>
                <w:vertAlign w:val="baseline"/>
              </w:rPr>
            </w:pPr>
            <w:r>
              <w:rPr>
                <w:rFonts w:hint="eastAsia" w:ascii="仿宋" w:hAnsi="仿宋" w:eastAsia="仿宋" w:cs="仿宋"/>
                <w:sz w:val="24"/>
                <w:szCs w:val="24"/>
                <w:lang w:eastAsia="zh-CN"/>
              </w:rPr>
              <w:t>社会救助</w:t>
            </w:r>
          </w:p>
        </w:tc>
        <w:tc>
          <w:tcPr>
            <w:tcW w:w="2220" w:type="dxa"/>
            <w:vAlign w:val="center"/>
          </w:tcPr>
          <w:p w14:paraId="5E941104">
            <w:pPr>
              <w:widowControl w:val="0"/>
              <w:bidi w:val="0"/>
              <w:jc w:val="center"/>
              <w:rPr>
                <w:rFonts w:hint="eastAsia" w:ascii="仿宋" w:hAnsi="仿宋" w:eastAsia="仿宋" w:cs="仿宋"/>
                <w:b w:val="0"/>
                <w:bCs w:val="0"/>
                <w:sz w:val="24"/>
                <w:szCs w:val="24"/>
                <w:vertAlign w:val="baseline"/>
              </w:rPr>
            </w:pPr>
            <w:r>
              <w:rPr>
                <w:rFonts w:hint="eastAsia" w:ascii="仿宋" w:hAnsi="仿宋" w:eastAsia="仿宋" w:cs="仿宋"/>
                <w:spacing w:val="2"/>
                <w:sz w:val="24"/>
                <w:szCs w:val="24"/>
              </w:rPr>
              <w:t>1.对象排查</w:t>
            </w:r>
          </w:p>
        </w:tc>
        <w:tc>
          <w:tcPr>
            <w:tcW w:w="4856" w:type="dxa"/>
            <w:vAlign w:val="top"/>
          </w:tcPr>
          <w:p w14:paraId="6D20757A">
            <w:pPr>
              <w:pStyle w:val="27"/>
              <w:widowControl w:val="0"/>
              <w:spacing w:before="83" w:line="264" w:lineRule="auto"/>
              <w:ind w:right="2" w:rightChars="0"/>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通过部门数据信息比对、入户摸底排查、主动发现等方式，开展社会救助对象和其他困难群众的摸排工作，了解其基本生活是否存在问题，以及基本生活保障、住房、医疗、教育、就业等政策落实方面是否存在问题。</w:t>
            </w:r>
          </w:p>
        </w:tc>
      </w:tr>
      <w:tr w14:paraId="79E41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47DCB8F1">
            <w:pPr>
              <w:jc w:val="center"/>
              <w:rPr>
                <w:rFonts w:hint="eastAsia" w:ascii="仿宋" w:hAnsi="仿宋" w:eastAsia="仿宋" w:cs="仿宋"/>
                <w:b w:val="0"/>
                <w:bCs w:val="0"/>
                <w:sz w:val="24"/>
                <w:szCs w:val="24"/>
                <w:vertAlign w:val="baseline"/>
              </w:rPr>
            </w:pPr>
          </w:p>
        </w:tc>
        <w:tc>
          <w:tcPr>
            <w:tcW w:w="2220" w:type="dxa"/>
            <w:vAlign w:val="center"/>
          </w:tcPr>
          <w:p w14:paraId="09BCF24D">
            <w:pPr>
              <w:widowControl w:val="0"/>
              <w:spacing w:before="57" w:line="234" w:lineRule="auto"/>
              <w:ind w:right="377" w:rightChars="0"/>
              <w:jc w:val="center"/>
              <w:rPr>
                <w:rFonts w:hint="eastAsia" w:ascii="仿宋" w:hAnsi="仿宋" w:eastAsia="仿宋" w:cs="仿宋"/>
                <w:b w:val="0"/>
                <w:bCs w:val="0"/>
                <w:sz w:val="24"/>
                <w:szCs w:val="24"/>
                <w:vertAlign w:val="baseline"/>
              </w:rPr>
            </w:pPr>
            <w:r>
              <w:rPr>
                <w:rFonts w:hint="eastAsia" w:ascii="仿宋" w:hAnsi="仿宋" w:eastAsia="仿宋" w:cs="仿宋"/>
                <w:spacing w:val="2"/>
                <w:sz w:val="24"/>
                <w:szCs w:val="24"/>
              </w:rPr>
              <w:t>2.家计调查</w:t>
            </w:r>
          </w:p>
        </w:tc>
        <w:tc>
          <w:tcPr>
            <w:tcW w:w="4856" w:type="dxa"/>
            <w:vAlign w:val="top"/>
          </w:tcPr>
          <w:p w14:paraId="2F6F935D">
            <w:pPr>
              <w:pStyle w:val="27"/>
              <w:widowControl w:val="0"/>
              <w:spacing w:before="61" w:line="265" w:lineRule="auto"/>
              <w:ind w:left="12" w:leftChars="0"/>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结合年度动态调整工作，采取入户调查、邻里访问等方式，对辖区内民政服务 对象开展全面家计调查，了解居民家庭经济状况、居住条件、文化程度、身体状况及家庭成员的就业、收入、支出、困难类型及程度等相关情况，进行信息 采集、录入、数据更新等相关工作。</w:t>
            </w:r>
          </w:p>
        </w:tc>
      </w:tr>
      <w:tr w14:paraId="7E23F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46A60F39">
            <w:pPr>
              <w:jc w:val="center"/>
              <w:rPr>
                <w:rFonts w:hint="eastAsia" w:ascii="仿宋" w:hAnsi="仿宋" w:eastAsia="仿宋" w:cs="仿宋"/>
                <w:b w:val="0"/>
                <w:bCs w:val="0"/>
                <w:sz w:val="24"/>
                <w:szCs w:val="24"/>
                <w:vertAlign w:val="baseline"/>
              </w:rPr>
            </w:pPr>
          </w:p>
        </w:tc>
        <w:tc>
          <w:tcPr>
            <w:tcW w:w="2220" w:type="dxa"/>
            <w:vAlign w:val="center"/>
          </w:tcPr>
          <w:p w14:paraId="0102C95C">
            <w:pPr>
              <w:widowControl w:val="0"/>
              <w:spacing w:before="57" w:line="234" w:lineRule="auto"/>
              <w:ind w:right="377" w:rightChars="0"/>
              <w:jc w:val="center"/>
              <w:rPr>
                <w:rFonts w:hint="eastAsia" w:ascii="仿宋" w:hAnsi="仿宋" w:eastAsia="仿宋" w:cs="仿宋"/>
                <w:b w:val="0"/>
                <w:bCs w:val="0"/>
                <w:sz w:val="24"/>
                <w:szCs w:val="24"/>
                <w:vertAlign w:val="baseline"/>
              </w:rPr>
            </w:pPr>
            <w:r>
              <w:rPr>
                <w:rFonts w:hint="eastAsia" w:ascii="仿宋" w:hAnsi="仿宋" w:eastAsia="仿宋" w:cs="仿宋"/>
                <w:spacing w:val="5"/>
                <w:sz w:val="24"/>
                <w:szCs w:val="24"/>
              </w:rPr>
              <w:t>3.业务培训</w:t>
            </w:r>
          </w:p>
        </w:tc>
        <w:tc>
          <w:tcPr>
            <w:tcW w:w="4856" w:type="dxa"/>
            <w:vAlign w:val="top"/>
          </w:tcPr>
          <w:p w14:paraId="2A511719">
            <w:pPr>
              <w:pStyle w:val="27"/>
              <w:widowControl w:val="0"/>
              <w:spacing w:before="86" w:line="219" w:lineRule="auto"/>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对各级经办人员和承接主体人员进行社会救助业务培训，讲解社会救助领域相关专业知识以及开展社会救助服务相关注意事项、工作要求等，提升其专业服务水平。</w:t>
            </w:r>
          </w:p>
        </w:tc>
      </w:tr>
      <w:tr w14:paraId="5A68B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7F114C99">
            <w:pPr>
              <w:jc w:val="center"/>
              <w:rPr>
                <w:rFonts w:hint="eastAsia" w:ascii="仿宋" w:hAnsi="仿宋" w:eastAsia="仿宋" w:cs="仿宋"/>
                <w:b w:val="0"/>
                <w:bCs w:val="0"/>
                <w:sz w:val="24"/>
                <w:szCs w:val="24"/>
                <w:vertAlign w:val="baseline"/>
              </w:rPr>
            </w:pPr>
          </w:p>
        </w:tc>
        <w:tc>
          <w:tcPr>
            <w:tcW w:w="2220" w:type="dxa"/>
            <w:vAlign w:val="center"/>
          </w:tcPr>
          <w:p w14:paraId="1D9D3945">
            <w:pPr>
              <w:widowControl w:val="0"/>
              <w:spacing w:before="57" w:line="234" w:lineRule="auto"/>
              <w:ind w:right="377" w:rightChars="0"/>
              <w:jc w:val="center"/>
              <w:rPr>
                <w:rFonts w:hint="eastAsia" w:ascii="仿宋" w:hAnsi="仿宋" w:eastAsia="仿宋" w:cs="仿宋"/>
                <w:b w:val="0"/>
                <w:bCs w:val="0"/>
                <w:sz w:val="24"/>
                <w:szCs w:val="24"/>
                <w:vertAlign w:val="baseline"/>
              </w:rPr>
            </w:pPr>
            <w:r>
              <w:rPr>
                <w:rFonts w:hint="eastAsia" w:ascii="仿宋" w:hAnsi="仿宋" w:eastAsia="仿宋" w:cs="仿宋"/>
                <w:spacing w:val="2"/>
                <w:sz w:val="24"/>
                <w:szCs w:val="24"/>
              </w:rPr>
              <w:t>4.政策宣传</w:t>
            </w:r>
          </w:p>
        </w:tc>
        <w:tc>
          <w:tcPr>
            <w:tcW w:w="4856" w:type="dxa"/>
            <w:vAlign w:val="top"/>
          </w:tcPr>
          <w:p w14:paraId="16CDE7A6">
            <w:pPr>
              <w:pStyle w:val="27"/>
              <w:widowControl w:val="0"/>
              <w:spacing w:before="57" w:line="252" w:lineRule="auto"/>
              <w:ind w:right="51" w:rightChars="0"/>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通过多渠道宣传党的惠民政策，进一步筑牢中华民族共同意识，让各族困难群众明白惠从何来，凝聚人心汇聚民心。</w:t>
            </w:r>
          </w:p>
        </w:tc>
      </w:tr>
      <w:tr w14:paraId="490D6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7324AD70">
            <w:pPr>
              <w:jc w:val="center"/>
              <w:rPr>
                <w:rFonts w:hint="eastAsia" w:ascii="仿宋" w:hAnsi="仿宋" w:eastAsia="仿宋" w:cs="仿宋"/>
                <w:b w:val="0"/>
                <w:bCs w:val="0"/>
                <w:sz w:val="24"/>
                <w:szCs w:val="24"/>
                <w:vertAlign w:val="baseline"/>
              </w:rPr>
            </w:pPr>
          </w:p>
        </w:tc>
        <w:tc>
          <w:tcPr>
            <w:tcW w:w="2220" w:type="dxa"/>
            <w:vAlign w:val="center"/>
          </w:tcPr>
          <w:p w14:paraId="32FB12EC">
            <w:pPr>
              <w:widowControl w:val="0"/>
              <w:spacing w:before="57" w:line="234" w:lineRule="auto"/>
              <w:ind w:right="377" w:rightChars="0"/>
              <w:jc w:val="center"/>
              <w:rPr>
                <w:rFonts w:hint="eastAsia" w:ascii="仿宋" w:hAnsi="仿宋" w:eastAsia="仿宋" w:cs="仿宋"/>
                <w:b w:val="0"/>
                <w:bCs w:val="0"/>
                <w:sz w:val="24"/>
                <w:szCs w:val="24"/>
                <w:vertAlign w:val="baseline"/>
              </w:rPr>
            </w:pPr>
            <w:r>
              <w:rPr>
                <w:rFonts w:hint="eastAsia" w:ascii="仿宋" w:hAnsi="仿宋" w:eastAsia="仿宋" w:cs="仿宋"/>
                <w:spacing w:val="2"/>
                <w:sz w:val="24"/>
                <w:szCs w:val="24"/>
              </w:rPr>
              <w:t>5.绩效评价</w:t>
            </w:r>
          </w:p>
        </w:tc>
        <w:tc>
          <w:tcPr>
            <w:tcW w:w="4856" w:type="dxa"/>
            <w:vAlign w:val="top"/>
          </w:tcPr>
          <w:p w14:paraId="07AD91A9">
            <w:pPr>
              <w:pStyle w:val="27"/>
              <w:widowControl w:val="0"/>
              <w:spacing w:before="68" w:line="257" w:lineRule="auto"/>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通过入户调查、访谈、查阅资料等方式，对当地困难群众基本生活救助政策执行、标准落实、资金发放情况、政策知晓率及社会满意度等指标开展评价和审计。</w:t>
            </w:r>
          </w:p>
        </w:tc>
      </w:tr>
      <w:tr w14:paraId="00B65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16E02F66">
            <w:pPr>
              <w:jc w:val="center"/>
              <w:rPr>
                <w:rFonts w:hint="eastAsia" w:ascii="仿宋" w:hAnsi="仿宋" w:eastAsia="仿宋" w:cs="仿宋"/>
                <w:b w:val="0"/>
                <w:bCs w:val="0"/>
                <w:sz w:val="24"/>
                <w:szCs w:val="24"/>
                <w:vertAlign w:val="baseline"/>
              </w:rPr>
            </w:pPr>
          </w:p>
        </w:tc>
        <w:tc>
          <w:tcPr>
            <w:tcW w:w="2220" w:type="dxa"/>
            <w:vAlign w:val="center"/>
          </w:tcPr>
          <w:p w14:paraId="7480EA08">
            <w:pPr>
              <w:jc w:val="center"/>
              <w:rPr>
                <w:rFonts w:hint="eastAsia" w:ascii="仿宋" w:hAnsi="仿宋" w:eastAsia="仿宋" w:cs="仿宋"/>
                <w:sz w:val="24"/>
                <w:szCs w:val="24"/>
              </w:rPr>
            </w:pPr>
            <w:r>
              <w:rPr>
                <w:rFonts w:hint="eastAsia" w:ascii="仿宋" w:hAnsi="仿宋" w:eastAsia="仿宋" w:cs="仿宋"/>
                <w:sz w:val="24"/>
                <w:szCs w:val="24"/>
                <w:lang w:eastAsia="zh-CN"/>
              </w:rPr>
              <w:t>6.自理能力评估</w:t>
            </w:r>
          </w:p>
        </w:tc>
        <w:tc>
          <w:tcPr>
            <w:tcW w:w="4856" w:type="dxa"/>
            <w:vAlign w:val="top"/>
          </w:tcPr>
          <w:p w14:paraId="07A04E55">
            <w:pPr>
              <w:pStyle w:val="27"/>
              <w:widowControl w:val="0"/>
              <w:spacing w:before="48" w:line="256" w:lineRule="auto"/>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spacing w:val="2"/>
                <w:kern w:val="0"/>
                <w:sz w:val="24"/>
                <w:szCs w:val="24"/>
                <w:lang w:val="en-US" w:eastAsia="zh-CN" w:bidi="ar-SA"/>
              </w:rPr>
              <w:t>根据进食、洗澡、穿衣、大小便控制、如厕、上下床、行走、精神状态、感知觉与社会参与等情况，对困难群众自理能力开展综合评估。</w:t>
            </w:r>
          </w:p>
        </w:tc>
      </w:tr>
      <w:tr w14:paraId="0DC35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2AD1DFE3">
            <w:pPr>
              <w:jc w:val="center"/>
              <w:rPr>
                <w:rFonts w:hint="eastAsia" w:ascii="仿宋" w:hAnsi="仿宋" w:eastAsia="仿宋" w:cs="仿宋"/>
                <w:b w:val="0"/>
                <w:bCs w:val="0"/>
                <w:sz w:val="24"/>
                <w:szCs w:val="24"/>
                <w:vertAlign w:val="baseline"/>
              </w:rPr>
            </w:pPr>
          </w:p>
        </w:tc>
        <w:tc>
          <w:tcPr>
            <w:tcW w:w="2220" w:type="dxa"/>
            <w:vAlign w:val="center"/>
          </w:tcPr>
          <w:p w14:paraId="60F9489A">
            <w:pPr>
              <w:jc w:val="center"/>
              <w:rPr>
                <w:rFonts w:hint="eastAsia" w:ascii="仿宋" w:hAnsi="仿宋" w:eastAsia="仿宋" w:cs="仿宋"/>
                <w:sz w:val="24"/>
                <w:szCs w:val="24"/>
              </w:rPr>
            </w:pPr>
            <w:r>
              <w:rPr>
                <w:rFonts w:hint="eastAsia" w:ascii="仿宋" w:hAnsi="仿宋" w:eastAsia="仿宋" w:cs="仿宋"/>
                <w:sz w:val="24"/>
                <w:szCs w:val="24"/>
                <w:lang w:eastAsia="zh-CN"/>
              </w:rPr>
              <w:t>7.照料护理</w:t>
            </w:r>
          </w:p>
        </w:tc>
        <w:tc>
          <w:tcPr>
            <w:tcW w:w="4856" w:type="dxa"/>
            <w:vAlign w:val="top"/>
          </w:tcPr>
          <w:p w14:paraId="7DA404D6">
            <w:pPr>
              <w:pStyle w:val="27"/>
              <w:widowControl w:val="0"/>
              <w:spacing w:before="41" w:line="255" w:lineRule="auto"/>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spacing w:val="2"/>
                <w:kern w:val="0"/>
                <w:sz w:val="24"/>
                <w:szCs w:val="24"/>
                <w:lang w:val="en-US" w:eastAsia="zh-CN" w:bidi="ar-SA"/>
              </w:rPr>
              <w:t>对有需求困难对象提供用餐、饮水、用药、穿(脱)衣、洗漱、洗澡、如厕等生活照料、生病看护以及需求转介等服务，协助做好居所安全隐患排查，并及时向村(居)委会、乡镇(街道)报告等。</w:t>
            </w:r>
          </w:p>
        </w:tc>
      </w:tr>
      <w:tr w14:paraId="3E7C6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76E1D36A">
            <w:pPr>
              <w:jc w:val="center"/>
              <w:rPr>
                <w:rFonts w:hint="eastAsia" w:ascii="仿宋" w:hAnsi="仿宋" w:eastAsia="仿宋" w:cs="仿宋"/>
                <w:b w:val="0"/>
                <w:bCs w:val="0"/>
                <w:sz w:val="24"/>
                <w:szCs w:val="24"/>
                <w:vertAlign w:val="baseline"/>
              </w:rPr>
            </w:pPr>
          </w:p>
        </w:tc>
        <w:tc>
          <w:tcPr>
            <w:tcW w:w="2220" w:type="dxa"/>
            <w:vAlign w:val="center"/>
          </w:tcPr>
          <w:p w14:paraId="3576F0F1">
            <w:pPr>
              <w:jc w:val="center"/>
              <w:rPr>
                <w:rFonts w:hint="eastAsia" w:ascii="仿宋" w:hAnsi="仿宋" w:eastAsia="仿宋" w:cs="仿宋"/>
                <w:sz w:val="24"/>
                <w:szCs w:val="24"/>
              </w:rPr>
            </w:pPr>
            <w:r>
              <w:rPr>
                <w:rFonts w:hint="eastAsia" w:ascii="仿宋" w:hAnsi="仿宋" w:eastAsia="仿宋" w:cs="仿宋"/>
                <w:sz w:val="24"/>
                <w:szCs w:val="24"/>
                <w:lang w:eastAsia="zh-CN"/>
              </w:rPr>
              <w:t>8.康复训练</w:t>
            </w:r>
          </w:p>
        </w:tc>
        <w:tc>
          <w:tcPr>
            <w:tcW w:w="4856" w:type="dxa"/>
            <w:vAlign w:val="top"/>
          </w:tcPr>
          <w:p w14:paraId="18D1AC3E">
            <w:pPr>
              <w:pStyle w:val="27"/>
              <w:widowControl w:val="0"/>
              <w:spacing w:before="45" w:line="252" w:lineRule="auto"/>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spacing w:val="2"/>
                <w:kern w:val="0"/>
                <w:sz w:val="24"/>
                <w:szCs w:val="24"/>
                <w:lang w:val="en-US" w:eastAsia="zh-CN" w:bidi="ar-SA"/>
              </w:rPr>
              <w:t>制定康复训练计划，充分利用社区或家庭康复设施，帮助指导有康复需求的困难群众进行康复训练等</w:t>
            </w:r>
          </w:p>
        </w:tc>
      </w:tr>
      <w:tr w14:paraId="5AC51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292B9593">
            <w:pPr>
              <w:jc w:val="center"/>
              <w:rPr>
                <w:rFonts w:hint="eastAsia" w:ascii="仿宋" w:hAnsi="仿宋" w:eastAsia="仿宋" w:cs="仿宋"/>
                <w:b w:val="0"/>
                <w:bCs w:val="0"/>
                <w:sz w:val="24"/>
                <w:szCs w:val="24"/>
                <w:vertAlign w:val="baseline"/>
              </w:rPr>
            </w:pPr>
          </w:p>
        </w:tc>
        <w:tc>
          <w:tcPr>
            <w:tcW w:w="2220" w:type="dxa"/>
            <w:vAlign w:val="center"/>
          </w:tcPr>
          <w:p w14:paraId="7005C54E">
            <w:pPr>
              <w:jc w:val="center"/>
              <w:rPr>
                <w:rFonts w:hint="eastAsia" w:ascii="仿宋" w:hAnsi="仿宋" w:eastAsia="仿宋" w:cs="仿宋"/>
                <w:sz w:val="24"/>
                <w:szCs w:val="24"/>
              </w:rPr>
            </w:pPr>
            <w:r>
              <w:rPr>
                <w:rFonts w:hint="eastAsia" w:ascii="仿宋" w:hAnsi="仿宋" w:eastAsia="仿宋" w:cs="仿宋"/>
                <w:sz w:val="24"/>
                <w:szCs w:val="24"/>
                <w:lang w:val="en-US" w:eastAsia="zh-CN"/>
              </w:rPr>
              <w:t>9.送医陪护</w:t>
            </w:r>
          </w:p>
        </w:tc>
        <w:tc>
          <w:tcPr>
            <w:tcW w:w="4856" w:type="dxa"/>
            <w:vAlign w:val="top"/>
          </w:tcPr>
          <w:p w14:paraId="38C12D54">
            <w:pPr>
              <w:pStyle w:val="27"/>
              <w:widowControl w:val="0"/>
              <w:spacing w:before="97" w:line="219" w:lineRule="auto"/>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spacing w:val="2"/>
                <w:kern w:val="0"/>
                <w:sz w:val="24"/>
                <w:szCs w:val="24"/>
                <w:lang w:val="en-US" w:eastAsia="zh-CN" w:bidi="ar-SA"/>
              </w:rPr>
              <w:t>陪送服务对象就医，并代为挂号、取药，陪同就诊、检查及住院陪护等。</w:t>
            </w:r>
          </w:p>
        </w:tc>
      </w:tr>
      <w:tr w14:paraId="6A907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539D7667">
            <w:pPr>
              <w:jc w:val="center"/>
              <w:rPr>
                <w:rFonts w:hint="eastAsia" w:ascii="仿宋" w:hAnsi="仿宋" w:eastAsia="仿宋" w:cs="仿宋"/>
                <w:b w:val="0"/>
                <w:bCs w:val="0"/>
                <w:sz w:val="24"/>
                <w:szCs w:val="24"/>
                <w:vertAlign w:val="baseline"/>
              </w:rPr>
            </w:pPr>
          </w:p>
        </w:tc>
        <w:tc>
          <w:tcPr>
            <w:tcW w:w="2220" w:type="dxa"/>
            <w:vAlign w:val="center"/>
          </w:tcPr>
          <w:p w14:paraId="08193B21">
            <w:pPr>
              <w:jc w:val="center"/>
              <w:rPr>
                <w:rFonts w:hint="eastAsia" w:ascii="仿宋" w:hAnsi="仿宋" w:eastAsia="仿宋" w:cs="仿宋"/>
                <w:sz w:val="24"/>
                <w:szCs w:val="24"/>
              </w:rPr>
            </w:pPr>
            <w:r>
              <w:rPr>
                <w:rFonts w:hint="eastAsia" w:ascii="仿宋" w:hAnsi="仿宋" w:eastAsia="仿宋" w:cs="仿宋"/>
                <w:sz w:val="24"/>
                <w:szCs w:val="24"/>
                <w:lang w:val="en-US" w:eastAsia="zh-CN"/>
              </w:rPr>
              <w:t>10.心理疏导</w:t>
            </w:r>
          </w:p>
        </w:tc>
        <w:tc>
          <w:tcPr>
            <w:tcW w:w="4856" w:type="dxa"/>
            <w:vAlign w:val="top"/>
          </w:tcPr>
          <w:p w14:paraId="0D5FD43D">
            <w:pPr>
              <w:pStyle w:val="27"/>
              <w:widowControl w:val="0"/>
              <w:spacing w:before="67" w:line="264" w:lineRule="auto"/>
              <w:ind w:right="270" w:rightChars="0"/>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spacing w:val="2"/>
                <w:kern w:val="0"/>
                <w:sz w:val="24"/>
                <w:szCs w:val="24"/>
                <w:lang w:val="en-US" w:eastAsia="zh-CN" w:bidi="ar-SA"/>
              </w:rPr>
              <w:t>帮助困难群众抚慰消极和敌视情绪、缓解心理压力、矫正不良行为、改变负面看法，建立积极乐观上进的心态。</w:t>
            </w:r>
          </w:p>
        </w:tc>
      </w:tr>
      <w:tr w14:paraId="4B3B9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5B40F5FB">
            <w:pPr>
              <w:jc w:val="center"/>
              <w:rPr>
                <w:rFonts w:hint="eastAsia" w:ascii="仿宋" w:hAnsi="仿宋" w:eastAsia="仿宋" w:cs="仿宋"/>
                <w:b w:val="0"/>
                <w:bCs w:val="0"/>
                <w:sz w:val="24"/>
                <w:szCs w:val="24"/>
                <w:vertAlign w:val="baseline"/>
              </w:rPr>
            </w:pPr>
          </w:p>
        </w:tc>
        <w:tc>
          <w:tcPr>
            <w:tcW w:w="2220" w:type="dxa"/>
            <w:vAlign w:val="center"/>
          </w:tcPr>
          <w:p w14:paraId="04531F6A">
            <w:pPr>
              <w:jc w:val="center"/>
              <w:rPr>
                <w:rFonts w:hint="eastAsia" w:ascii="仿宋" w:hAnsi="仿宋" w:eastAsia="仿宋" w:cs="仿宋"/>
                <w:sz w:val="24"/>
                <w:szCs w:val="24"/>
              </w:rPr>
            </w:pPr>
            <w:r>
              <w:rPr>
                <w:rFonts w:hint="eastAsia" w:ascii="仿宋" w:hAnsi="仿宋" w:eastAsia="仿宋" w:cs="仿宋"/>
                <w:sz w:val="24"/>
                <w:szCs w:val="24"/>
                <w:lang w:val="en-US" w:eastAsia="zh-CN"/>
              </w:rPr>
              <w:t>11.医疗救治</w:t>
            </w:r>
          </w:p>
        </w:tc>
        <w:tc>
          <w:tcPr>
            <w:tcW w:w="4856" w:type="dxa"/>
            <w:vAlign w:val="top"/>
          </w:tcPr>
          <w:p w14:paraId="29A80F82">
            <w:pPr>
              <w:pStyle w:val="27"/>
              <w:widowControl w:val="0"/>
              <w:spacing w:before="57" w:line="219" w:lineRule="auto"/>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spacing w:val="2"/>
                <w:kern w:val="0"/>
                <w:sz w:val="24"/>
                <w:szCs w:val="24"/>
                <w:lang w:val="en-US" w:eastAsia="zh-CN" w:bidi="ar-SA"/>
              </w:rPr>
              <w:t>对流浪乞讨人员提供疾病救治、卫生防疫、医疗康复等基本医疗服务。</w:t>
            </w:r>
          </w:p>
        </w:tc>
      </w:tr>
      <w:tr w14:paraId="058C4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75E507BC">
            <w:pPr>
              <w:jc w:val="center"/>
              <w:rPr>
                <w:rFonts w:hint="eastAsia" w:ascii="仿宋" w:hAnsi="仿宋" w:eastAsia="仿宋" w:cs="仿宋"/>
                <w:b w:val="0"/>
                <w:bCs w:val="0"/>
                <w:sz w:val="24"/>
                <w:szCs w:val="24"/>
                <w:vertAlign w:val="baseline"/>
              </w:rPr>
            </w:pPr>
          </w:p>
        </w:tc>
        <w:tc>
          <w:tcPr>
            <w:tcW w:w="2220" w:type="dxa"/>
            <w:vAlign w:val="center"/>
          </w:tcPr>
          <w:p w14:paraId="138B590B">
            <w:pPr>
              <w:jc w:val="center"/>
              <w:rPr>
                <w:rFonts w:hint="eastAsia" w:ascii="仿宋" w:hAnsi="仿宋" w:eastAsia="仿宋" w:cs="仿宋"/>
                <w:sz w:val="24"/>
                <w:szCs w:val="24"/>
              </w:rPr>
            </w:pPr>
            <w:r>
              <w:rPr>
                <w:rFonts w:hint="eastAsia" w:ascii="仿宋" w:hAnsi="仿宋" w:eastAsia="仿宋" w:cs="仿宋"/>
                <w:sz w:val="24"/>
                <w:szCs w:val="24"/>
                <w:lang w:val="en-US" w:eastAsia="zh-CN"/>
              </w:rPr>
              <w:t>12.教育矫治</w:t>
            </w:r>
          </w:p>
        </w:tc>
        <w:tc>
          <w:tcPr>
            <w:tcW w:w="4856" w:type="dxa"/>
            <w:vAlign w:val="top"/>
          </w:tcPr>
          <w:p w14:paraId="5E355D1F">
            <w:pPr>
              <w:pStyle w:val="27"/>
              <w:widowControl w:val="0"/>
              <w:spacing w:before="58" w:line="219" w:lineRule="auto"/>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spacing w:val="2"/>
                <w:kern w:val="0"/>
                <w:sz w:val="24"/>
                <w:szCs w:val="24"/>
                <w:lang w:val="en-US" w:eastAsia="zh-CN" w:bidi="ar-SA"/>
              </w:rPr>
              <w:t>对流浪乞讨人员提供文化法制教育、心理疏导、行为矫治等服务。</w:t>
            </w:r>
          </w:p>
        </w:tc>
      </w:tr>
      <w:tr w14:paraId="6F7A9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2D59C2C4">
            <w:pPr>
              <w:jc w:val="center"/>
              <w:rPr>
                <w:rFonts w:hint="eastAsia" w:ascii="仿宋" w:hAnsi="仿宋" w:eastAsia="仿宋" w:cs="仿宋"/>
                <w:b w:val="0"/>
                <w:bCs w:val="0"/>
                <w:sz w:val="24"/>
                <w:szCs w:val="24"/>
                <w:vertAlign w:val="baseline"/>
              </w:rPr>
            </w:pPr>
          </w:p>
        </w:tc>
        <w:tc>
          <w:tcPr>
            <w:tcW w:w="2220" w:type="dxa"/>
            <w:vAlign w:val="center"/>
          </w:tcPr>
          <w:p w14:paraId="73C9E466">
            <w:pPr>
              <w:jc w:val="center"/>
              <w:rPr>
                <w:rFonts w:hint="eastAsia" w:ascii="仿宋" w:hAnsi="仿宋" w:eastAsia="仿宋" w:cs="仿宋"/>
                <w:sz w:val="24"/>
                <w:szCs w:val="24"/>
              </w:rPr>
            </w:pPr>
            <w:r>
              <w:rPr>
                <w:rFonts w:hint="eastAsia" w:ascii="仿宋" w:hAnsi="仿宋" w:eastAsia="仿宋" w:cs="仿宋"/>
                <w:sz w:val="24"/>
                <w:szCs w:val="24"/>
                <w:lang w:val="en-US" w:eastAsia="zh-CN"/>
              </w:rPr>
              <w:t>13.临时安置</w:t>
            </w:r>
          </w:p>
        </w:tc>
        <w:tc>
          <w:tcPr>
            <w:tcW w:w="4856" w:type="dxa"/>
            <w:vAlign w:val="top"/>
          </w:tcPr>
          <w:p w14:paraId="5900D7B4">
            <w:pPr>
              <w:pStyle w:val="27"/>
              <w:widowControl w:val="0"/>
              <w:spacing w:before="58" w:line="254" w:lineRule="auto"/>
              <w:ind w:right="282" w:rightChars="0"/>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spacing w:val="2"/>
                <w:kern w:val="0"/>
                <w:sz w:val="24"/>
                <w:szCs w:val="24"/>
                <w:lang w:val="en-US" w:eastAsia="zh-CN" w:bidi="ar-SA"/>
              </w:rPr>
              <w:t>对暂时查找不到户籍、无家可归的流浪乞讨人员提供养育照料、生活护理等服务。</w:t>
            </w:r>
          </w:p>
        </w:tc>
      </w:tr>
      <w:tr w14:paraId="4C2F7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642085F2">
            <w:pPr>
              <w:jc w:val="center"/>
              <w:rPr>
                <w:rFonts w:hint="eastAsia" w:ascii="仿宋" w:hAnsi="仿宋" w:eastAsia="仿宋" w:cs="仿宋"/>
                <w:b w:val="0"/>
                <w:bCs w:val="0"/>
                <w:sz w:val="24"/>
                <w:szCs w:val="24"/>
                <w:vertAlign w:val="baseline"/>
              </w:rPr>
            </w:pPr>
          </w:p>
        </w:tc>
        <w:tc>
          <w:tcPr>
            <w:tcW w:w="2220" w:type="dxa"/>
            <w:vAlign w:val="center"/>
          </w:tcPr>
          <w:p w14:paraId="50B90F98">
            <w:pPr>
              <w:jc w:val="center"/>
              <w:rPr>
                <w:rFonts w:hint="eastAsia" w:ascii="仿宋" w:hAnsi="仿宋" w:eastAsia="仿宋" w:cs="仿宋"/>
                <w:sz w:val="24"/>
                <w:szCs w:val="24"/>
              </w:rPr>
            </w:pPr>
            <w:r>
              <w:rPr>
                <w:rFonts w:hint="eastAsia" w:ascii="仿宋" w:hAnsi="仿宋" w:eastAsia="仿宋" w:cs="仿宋"/>
                <w:sz w:val="24"/>
                <w:szCs w:val="24"/>
                <w:lang w:val="en-US" w:eastAsia="zh-CN"/>
              </w:rPr>
              <w:t>14.未成年人社会保护</w:t>
            </w:r>
          </w:p>
        </w:tc>
        <w:tc>
          <w:tcPr>
            <w:tcW w:w="4856" w:type="dxa"/>
            <w:vAlign w:val="top"/>
          </w:tcPr>
          <w:p w14:paraId="40C2E16C">
            <w:pPr>
              <w:pStyle w:val="27"/>
              <w:widowControl w:val="0"/>
              <w:spacing w:before="61" w:line="262" w:lineRule="auto"/>
              <w:ind w:right="264" w:rightChars="0"/>
              <w:jc w:val="both"/>
              <w:rPr>
                <w:rFonts w:hint="eastAsia" w:ascii="仿宋" w:hAnsi="仿宋" w:eastAsia="仿宋" w:cs="仿宋"/>
                <w:b w:val="0"/>
                <w:bCs w:val="0"/>
                <w:sz w:val="24"/>
                <w:szCs w:val="24"/>
                <w:vertAlign w:val="baseline"/>
              </w:rPr>
            </w:pPr>
            <w:r>
              <w:rPr>
                <w:rFonts w:hint="eastAsia" w:ascii="仿宋" w:hAnsi="仿宋" w:eastAsia="仿宋" w:cs="仿宋"/>
                <w:snapToGrid w:val="0"/>
                <w:color w:val="000000"/>
                <w:spacing w:val="2"/>
                <w:kern w:val="0"/>
                <w:sz w:val="24"/>
                <w:szCs w:val="24"/>
                <w:lang w:val="en-US" w:eastAsia="zh-CN" w:bidi="ar-SA"/>
              </w:rPr>
              <w:t>未成年人保护机构、救助管理站开展的对留守儿童、困境儿童、流浪乞讨儿童的应急处置、救助帮扶、监护支持、精神关爱等未成年人社会保护性服务。</w:t>
            </w:r>
          </w:p>
        </w:tc>
      </w:tr>
      <w:tr w14:paraId="3308C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restart"/>
            <w:vAlign w:val="center"/>
          </w:tcPr>
          <w:p w14:paraId="760752C8">
            <w:pPr>
              <w:jc w:val="center"/>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养老服务</w:t>
            </w:r>
          </w:p>
        </w:tc>
        <w:tc>
          <w:tcPr>
            <w:tcW w:w="2220" w:type="dxa"/>
            <w:vAlign w:val="center"/>
          </w:tcPr>
          <w:p w14:paraId="2820C273">
            <w:pPr>
              <w:jc w:val="center"/>
              <w:rPr>
                <w:rFonts w:hint="eastAsia" w:ascii="仿宋" w:hAnsi="仿宋" w:eastAsia="仿宋" w:cs="仿宋"/>
                <w:sz w:val="24"/>
                <w:szCs w:val="24"/>
              </w:rPr>
            </w:pPr>
            <w:r>
              <w:rPr>
                <w:rFonts w:hint="eastAsia" w:ascii="仿宋" w:hAnsi="仿宋" w:eastAsia="仿宋" w:cs="仿宋"/>
                <w:sz w:val="24"/>
                <w:szCs w:val="24"/>
                <w:lang w:val="en-US" w:eastAsia="zh-CN"/>
              </w:rPr>
              <w:t>1.开展特殊困难老年人居家探视巡访</w:t>
            </w:r>
          </w:p>
        </w:tc>
        <w:tc>
          <w:tcPr>
            <w:tcW w:w="4856" w:type="dxa"/>
            <w:vAlign w:val="center"/>
          </w:tcPr>
          <w:p w14:paraId="7DEB0EF7">
            <w:pPr>
              <w:jc w:val="left"/>
              <w:rPr>
                <w:rFonts w:hint="eastAsia" w:ascii="仿宋" w:hAnsi="仿宋" w:eastAsia="仿宋" w:cs="仿宋"/>
                <w:sz w:val="24"/>
                <w:szCs w:val="24"/>
              </w:rPr>
            </w:pPr>
            <w:r>
              <w:rPr>
                <w:rFonts w:hint="eastAsia" w:ascii="仿宋" w:hAnsi="仿宋" w:eastAsia="仿宋" w:cs="仿宋"/>
                <w:sz w:val="24"/>
                <w:szCs w:val="24"/>
                <w:lang w:val="en-US" w:eastAsia="zh-CN"/>
              </w:rPr>
              <w:t>协助建立高龄、空巢、留守等特殊困难老年人信息台账，重点排查存在安全风险和生活困难的老年人；对高龄、空巢、留守等特殊困难老年人开展探视巡访，了解老年人健康状况、精神状态、居所安全、居住卫生环境等，依据其困难情况，帮助链接资源对其进行救助帮扶</w:t>
            </w:r>
          </w:p>
        </w:tc>
      </w:tr>
      <w:tr w14:paraId="7E539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3D3B0C7B">
            <w:pPr>
              <w:jc w:val="center"/>
              <w:rPr>
                <w:rFonts w:hint="eastAsia" w:ascii="仿宋" w:hAnsi="仿宋" w:eastAsia="仿宋" w:cs="仿宋"/>
                <w:b w:val="0"/>
                <w:bCs w:val="0"/>
                <w:sz w:val="24"/>
                <w:szCs w:val="24"/>
                <w:vertAlign w:val="baseline"/>
              </w:rPr>
            </w:pPr>
          </w:p>
        </w:tc>
        <w:tc>
          <w:tcPr>
            <w:tcW w:w="2220" w:type="dxa"/>
            <w:vAlign w:val="center"/>
          </w:tcPr>
          <w:p w14:paraId="09B69656">
            <w:pPr>
              <w:jc w:val="center"/>
              <w:rPr>
                <w:rFonts w:hint="eastAsia" w:ascii="仿宋" w:hAnsi="仿宋" w:eastAsia="仿宋" w:cs="仿宋"/>
                <w:sz w:val="24"/>
                <w:szCs w:val="24"/>
              </w:rPr>
            </w:pPr>
            <w:r>
              <w:rPr>
                <w:rFonts w:hint="eastAsia" w:ascii="仿宋" w:hAnsi="仿宋" w:eastAsia="仿宋" w:cs="仿宋"/>
                <w:sz w:val="24"/>
                <w:szCs w:val="24"/>
                <w:lang w:val="en-US" w:eastAsia="zh-CN"/>
              </w:rPr>
              <w:t>2.救助服务</w:t>
            </w:r>
          </w:p>
        </w:tc>
        <w:tc>
          <w:tcPr>
            <w:tcW w:w="4856" w:type="dxa"/>
            <w:vAlign w:val="center"/>
          </w:tcPr>
          <w:p w14:paraId="71015E3A">
            <w:pPr>
              <w:jc w:val="left"/>
              <w:rPr>
                <w:rFonts w:hint="eastAsia" w:ascii="仿宋" w:hAnsi="仿宋" w:eastAsia="仿宋" w:cs="仿宋"/>
                <w:sz w:val="24"/>
                <w:szCs w:val="24"/>
              </w:rPr>
            </w:pPr>
            <w:r>
              <w:rPr>
                <w:rFonts w:hint="eastAsia" w:ascii="仿宋" w:hAnsi="仿宋" w:eastAsia="仿宋" w:cs="仿宋"/>
                <w:sz w:val="24"/>
                <w:szCs w:val="24"/>
                <w:lang w:val="en-US" w:eastAsia="zh-CN"/>
              </w:rPr>
              <w:t>协助评估特殊困难老年人身体状况、居住环境、经济状况等，摸底排查特 殊困难老年人生活状况，确立风险等级。协助符合条件的老年人申请最低 生活保障、特困人员供养、医疗救助、住房救助等社会救助政策。链接公 益慈善、志愿服务等社会资源为特殊困难老年人提供援助</w:t>
            </w:r>
          </w:p>
        </w:tc>
      </w:tr>
      <w:tr w14:paraId="66974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02306FAF">
            <w:pPr>
              <w:jc w:val="center"/>
              <w:rPr>
                <w:rFonts w:hint="eastAsia" w:ascii="仿宋" w:hAnsi="仿宋" w:eastAsia="仿宋" w:cs="仿宋"/>
                <w:b w:val="0"/>
                <w:bCs w:val="0"/>
                <w:sz w:val="24"/>
                <w:szCs w:val="24"/>
                <w:vertAlign w:val="baseline"/>
              </w:rPr>
            </w:pPr>
          </w:p>
        </w:tc>
        <w:tc>
          <w:tcPr>
            <w:tcW w:w="2220" w:type="dxa"/>
            <w:vAlign w:val="center"/>
          </w:tcPr>
          <w:p w14:paraId="51EB31F8">
            <w:pPr>
              <w:jc w:val="center"/>
              <w:rPr>
                <w:rFonts w:hint="eastAsia" w:ascii="仿宋" w:hAnsi="仿宋" w:eastAsia="仿宋" w:cs="仿宋"/>
                <w:sz w:val="24"/>
                <w:szCs w:val="24"/>
              </w:rPr>
            </w:pPr>
            <w:r>
              <w:rPr>
                <w:rFonts w:hint="eastAsia" w:ascii="仿宋" w:hAnsi="仿宋" w:eastAsia="仿宋" w:cs="仿宋"/>
                <w:sz w:val="24"/>
                <w:szCs w:val="24"/>
                <w:lang w:val="en-US" w:eastAsia="zh-CN"/>
              </w:rPr>
              <w:t>3.参与社区居家养老服务</w:t>
            </w:r>
          </w:p>
        </w:tc>
        <w:tc>
          <w:tcPr>
            <w:tcW w:w="4856" w:type="dxa"/>
            <w:vAlign w:val="center"/>
          </w:tcPr>
          <w:p w14:paraId="0844ACDE">
            <w:pPr>
              <w:jc w:val="left"/>
              <w:rPr>
                <w:rFonts w:hint="eastAsia" w:ascii="仿宋" w:hAnsi="仿宋" w:eastAsia="仿宋" w:cs="仿宋"/>
                <w:sz w:val="24"/>
                <w:szCs w:val="24"/>
              </w:rPr>
            </w:pPr>
            <w:r>
              <w:rPr>
                <w:rFonts w:hint="eastAsia" w:ascii="仿宋" w:hAnsi="仿宋" w:eastAsia="仿宋" w:cs="仿宋"/>
                <w:sz w:val="24"/>
                <w:szCs w:val="24"/>
                <w:lang w:val="en-US" w:eastAsia="zh-CN"/>
              </w:rPr>
              <w:t>在社区居家养老服务中心，开展多种形式的社会支持、学习教育、文化娱乐等活动，协助有需要的老年人获得居家照顾和社区日间照料等服务，帮助链接居家社区、机构养老服务资源</w:t>
            </w:r>
          </w:p>
        </w:tc>
      </w:tr>
      <w:tr w14:paraId="5D18C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7DDC2CAD">
            <w:pPr>
              <w:jc w:val="center"/>
              <w:rPr>
                <w:rFonts w:hint="eastAsia" w:ascii="仿宋" w:hAnsi="仿宋" w:eastAsia="仿宋" w:cs="仿宋"/>
                <w:b w:val="0"/>
                <w:bCs w:val="0"/>
                <w:sz w:val="24"/>
                <w:szCs w:val="24"/>
                <w:vertAlign w:val="baseline"/>
              </w:rPr>
            </w:pPr>
          </w:p>
        </w:tc>
        <w:tc>
          <w:tcPr>
            <w:tcW w:w="2220" w:type="dxa"/>
            <w:vAlign w:val="center"/>
          </w:tcPr>
          <w:p w14:paraId="356C43B0">
            <w:pPr>
              <w:jc w:val="center"/>
              <w:rPr>
                <w:rFonts w:hint="eastAsia" w:ascii="仿宋" w:hAnsi="仿宋" w:eastAsia="仿宋" w:cs="仿宋"/>
                <w:sz w:val="24"/>
                <w:szCs w:val="24"/>
              </w:rPr>
            </w:pPr>
            <w:r>
              <w:rPr>
                <w:rFonts w:hint="eastAsia" w:ascii="仿宋" w:hAnsi="仿宋" w:eastAsia="仿宋" w:cs="仿宋"/>
                <w:sz w:val="24"/>
                <w:szCs w:val="24"/>
                <w:lang w:val="en-US" w:eastAsia="zh-CN"/>
              </w:rPr>
              <w:t>4.机构养老服务</w:t>
            </w:r>
          </w:p>
        </w:tc>
        <w:tc>
          <w:tcPr>
            <w:tcW w:w="4856" w:type="dxa"/>
            <w:vAlign w:val="center"/>
          </w:tcPr>
          <w:p w14:paraId="6B04ED5E">
            <w:pPr>
              <w:jc w:val="left"/>
              <w:rPr>
                <w:rFonts w:hint="eastAsia" w:ascii="仿宋" w:hAnsi="仿宋" w:eastAsia="仿宋" w:cs="仿宋"/>
                <w:sz w:val="24"/>
                <w:szCs w:val="24"/>
              </w:rPr>
            </w:pPr>
            <w:r>
              <w:rPr>
                <w:rFonts w:hint="eastAsia" w:ascii="仿宋" w:hAnsi="仿宋" w:eastAsia="仿宋" w:cs="仿宋"/>
                <w:sz w:val="24"/>
                <w:szCs w:val="24"/>
                <w:lang w:val="en-US" w:eastAsia="zh-CN"/>
              </w:rPr>
              <w:t>鼓励专业人员介入机构养老服务，对入住老年人的问题和需求进行综合评估，为老年人提供社会支持、心理慰藉、危机干预、政策咨询等服务，帮助老年人适应机构生活，拓展老年人社交，开展丰富多彩的文化娱乐活动</w:t>
            </w:r>
          </w:p>
        </w:tc>
      </w:tr>
      <w:tr w14:paraId="1C8DF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23DB2419">
            <w:pPr>
              <w:jc w:val="center"/>
              <w:rPr>
                <w:rFonts w:hint="eastAsia" w:ascii="仿宋" w:hAnsi="仿宋" w:eastAsia="仿宋" w:cs="仿宋"/>
                <w:b w:val="0"/>
                <w:bCs w:val="0"/>
                <w:sz w:val="24"/>
                <w:szCs w:val="24"/>
                <w:vertAlign w:val="baseline"/>
              </w:rPr>
            </w:pPr>
          </w:p>
        </w:tc>
        <w:tc>
          <w:tcPr>
            <w:tcW w:w="2220" w:type="dxa"/>
            <w:vAlign w:val="center"/>
          </w:tcPr>
          <w:p w14:paraId="78F6E4BB">
            <w:pPr>
              <w:jc w:val="center"/>
              <w:rPr>
                <w:rFonts w:hint="eastAsia" w:ascii="仿宋" w:hAnsi="仿宋" w:eastAsia="仿宋" w:cs="仿宋"/>
                <w:sz w:val="24"/>
                <w:szCs w:val="24"/>
              </w:rPr>
            </w:pPr>
            <w:r>
              <w:rPr>
                <w:rFonts w:hint="eastAsia" w:ascii="仿宋" w:hAnsi="仿宋" w:eastAsia="仿宋" w:cs="仿宋"/>
                <w:sz w:val="24"/>
                <w:szCs w:val="24"/>
                <w:lang w:val="en-US" w:eastAsia="zh-CN"/>
              </w:rPr>
              <w:t>5.权益保障</w:t>
            </w:r>
          </w:p>
        </w:tc>
        <w:tc>
          <w:tcPr>
            <w:tcW w:w="4856" w:type="dxa"/>
            <w:vAlign w:val="center"/>
          </w:tcPr>
          <w:p w14:paraId="34FBF22E">
            <w:pPr>
              <w:jc w:val="left"/>
              <w:rPr>
                <w:rFonts w:hint="eastAsia" w:ascii="仿宋" w:hAnsi="仿宋" w:eastAsia="仿宋" w:cs="仿宋"/>
                <w:sz w:val="24"/>
                <w:szCs w:val="24"/>
              </w:rPr>
            </w:pPr>
            <w:r>
              <w:rPr>
                <w:rFonts w:hint="eastAsia" w:ascii="仿宋" w:hAnsi="仿宋" w:eastAsia="仿宋" w:cs="仿宋"/>
                <w:sz w:val="24"/>
                <w:szCs w:val="24"/>
                <w:lang w:val="en-US" w:eastAsia="zh-CN"/>
              </w:rPr>
              <w:t>与有关部门和专业人士共同维护和保障老年人的财产处置和婚姻自由等合法权益不受侵犯。排查老年人有可能遭遇的风险，包括受虐待、被遗弃或疏于照顾等特殊问题，经发现后及时开展危机介入服务。协助老年人开展养老规划，帮助和引导符合条件的老年人申请和享受来自街道(镇)、社区(村)和养老机构的有关服务和政策支持。开展社区宣传和社区教育，防止老年人遭遇不公平对待或社会歧视，防范化解以养老服务为名的非法集资风险。</w:t>
            </w:r>
          </w:p>
        </w:tc>
      </w:tr>
      <w:tr w14:paraId="43698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restart"/>
            <w:vAlign w:val="center"/>
          </w:tcPr>
          <w:p w14:paraId="1AC64428">
            <w:pPr>
              <w:jc w:val="center"/>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儿童服务</w:t>
            </w:r>
          </w:p>
        </w:tc>
        <w:tc>
          <w:tcPr>
            <w:tcW w:w="2220" w:type="dxa"/>
            <w:vAlign w:val="center"/>
          </w:tcPr>
          <w:p w14:paraId="505F89F0">
            <w:pPr>
              <w:jc w:val="center"/>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1.家庭随访</w:t>
            </w:r>
          </w:p>
        </w:tc>
        <w:tc>
          <w:tcPr>
            <w:tcW w:w="4856" w:type="dxa"/>
            <w:vAlign w:val="center"/>
          </w:tcPr>
          <w:p w14:paraId="16D3D9A9">
            <w:pPr>
              <w:jc w:val="left"/>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采取入户调查、邻里访问等方式，了解评估辖区常住儿童家庭养育、照料护理、居住条件、身体状况、学习状况等相关情况。全面掌握孤儿、艾滋病病毒感染儿童、事实无人抚养儿童等困境儿童、留守儿童和流动儿童情况，开展排查、登记、建档、核查工作。评估儿童监护状况及流动儿童面临问题、迫切需求、优势资源，建立服务档案，为合理设计和提供儿童服务提供依据。</w:t>
            </w:r>
          </w:p>
        </w:tc>
      </w:tr>
      <w:tr w14:paraId="14598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055807A0">
            <w:pPr>
              <w:jc w:val="center"/>
              <w:rPr>
                <w:rFonts w:hint="eastAsia" w:ascii="仿宋" w:hAnsi="仿宋" w:eastAsia="仿宋" w:cs="仿宋"/>
                <w:b w:val="0"/>
                <w:bCs w:val="0"/>
                <w:sz w:val="24"/>
                <w:szCs w:val="24"/>
                <w:vertAlign w:val="baseline"/>
              </w:rPr>
            </w:pPr>
          </w:p>
        </w:tc>
        <w:tc>
          <w:tcPr>
            <w:tcW w:w="2220" w:type="dxa"/>
            <w:vAlign w:val="center"/>
          </w:tcPr>
          <w:p w14:paraId="40370774">
            <w:pPr>
              <w:jc w:val="center"/>
              <w:rPr>
                <w:rFonts w:hint="eastAsia" w:ascii="仿宋" w:hAnsi="仿宋" w:eastAsia="仿宋" w:cs="仿宋"/>
                <w:sz w:val="24"/>
                <w:szCs w:val="24"/>
              </w:rPr>
            </w:pPr>
            <w:r>
              <w:rPr>
                <w:rFonts w:hint="eastAsia" w:ascii="仿宋" w:hAnsi="仿宋" w:eastAsia="仿宋" w:cs="仿宋"/>
                <w:sz w:val="24"/>
                <w:szCs w:val="24"/>
                <w:lang w:val="en-US" w:eastAsia="zh-CN"/>
              </w:rPr>
              <w:t>2.危机介入</w:t>
            </w:r>
          </w:p>
        </w:tc>
        <w:tc>
          <w:tcPr>
            <w:tcW w:w="4856" w:type="dxa"/>
            <w:vAlign w:val="center"/>
          </w:tcPr>
          <w:p w14:paraId="0CEFCFB0">
            <w:pPr>
              <w:jc w:val="left"/>
              <w:rPr>
                <w:rFonts w:hint="eastAsia" w:ascii="仿宋" w:hAnsi="仿宋" w:eastAsia="仿宋" w:cs="仿宋"/>
                <w:sz w:val="24"/>
                <w:szCs w:val="24"/>
              </w:rPr>
            </w:pPr>
            <w:r>
              <w:rPr>
                <w:rFonts w:hint="eastAsia" w:ascii="仿宋" w:hAnsi="仿宋" w:eastAsia="仿宋" w:cs="仿宋"/>
                <w:sz w:val="24"/>
                <w:szCs w:val="24"/>
                <w:lang w:val="en-US" w:eastAsia="zh-CN"/>
              </w:rPr>
              <w:t>对遭受性侵害、家庭暴力、欺凌等伤害事件或处于成长危机和情境危机的儿童进行重点核查，对其安全处境、监护情况、身心健康状况等进行调查评估，评估结果反馈相关部门，协同相关部门排除风险；对已经遭受侵害的儿童，提供紧急保护措施，如安置到临时庇护场所、未成年人救助保护机构或者福利机构实施保护，协助其就医、鉴定伤情、调查取证、协助维权。</w:t>
            </w:r>
          </w:p>
        </w:tc>
      </w:tr>
      <w:tr w14:paraId="6DF4F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671398A6">
            <w:pPr>
              <w:jc w:val="center"/>
              <w:rPr>
                <w:rFonts w:hint="eastAsia" w:ascii="仿宋" w:hAnsi="仿宋" w:eastAsia="仿宋" w:cs="仿宋"/>
                <w:b w:val="0"/>
                <w:bCs w:val="0"/>
                <w:sz w:val="24"/>
                <w:szCs w:val="24"/>
                <w:vertAlign w:val="baseline"/>
              </w:rPr>
            </w:pPr>
          </w:p>
        </w:tc>
        <w:tc>
          <w:tcPr>
            <w:tcW w:w="2220" w:type="dxa"/>
            <w:vAlign w:val="center"/>
          </w:tcPr>
          <w:p w14:paraId="7107A4BF">
            <w:pPr>
              <w:jc w:val="center"/>
              <w:rPr>
                <w:rFonts w:hint="eastAsia" w:ascii="仿宋" w:hAnsi="仿宋" w:eastAsia="仿宋" w:cs="仿宋"/>
                <w:sz w:val="24"/>
                <w:szCs w:val="24"/>
              </w:rPr>
            </w:pPr>
            <w:r>
              <w:rPr>
                <w:rFonts w:hint="eastAsia" w:ascii="仿宋" w:hAnsi="仿宋" w:eastAsia="仿宋" w:cs="仿宋"/>
                <w:sz w:val="24"/>
                <w:szCs w:val="24"/>
                <w:lang w:val="en-US" w:eastAsia="zh-CN"/>
              </w:rPr>
              <w:t>3.家庭教育</w:t>
            </w:r>
          </w:p>
        </w:tc>
        <w:tc>
          <w:tcPr>
            <w:tcW w:w="4856" w:type="dxa"/>
            <w:vAlign w:val="center"/>
          </w:tcPr>
          <w:p w14:paraId="598223CB">
            <w:pPr>
              <w:jc w:val="left"/>
              <w:rPr>
                <w:rFonts w:hint="eastAsia" w:ascii="仿宋" w:hAnsi="仿宋" w:eastAsia="仿宋" w:cs="仿宋"/>
                <w:sz w:val="24"/>
                <w:szCs w:val="24"/>
              </w:rPr>
            </w:pPr>
            <w:r>
              <w:rPr>
                <w:rFonts w:hint="eastAsia" w:ascii="仿宋" w:hAnsi="仿宋" w:eastAsia="仿宋" w:cs="仿宋"/>
                <w:sz w:val="24"/>
                <w:szCs w:val="24"/>
                <w:lang w:val="en-US" w:eastAsia="zh-CN"/>
              </w:rPr>
              <w:t>开展儿童监护法制宣传和家庭暴力预防教育等活动，指导儿童监护人履行抚养义务和监护责任，提升儿童家庭监护人的法制观念和教育理念。为儿童及其家庭提供安全自护教育、调适亲子关系、代际关系、增进家庭情感联结和亲情交流等关爱服务。</w:t>
            </w:r>
          </w:p>
        </w:tc>
      </w:tr>
      <w:tr w14:paraId="7C472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22B5E31E">
            <w:pPr>
              <w:jc w:val="center"/>
              <w:rPr>
                <w:rFonts w:hint="eastAsia" w:ascii="仿宋" w:hAnsi="仿宋" w:eastAsia="仿宋" w:cs="仿宋"/>
                <w:b w:val="0"/>
                <w:bCs w:val="0"/>
                <w:sz w:val="24"/>
                <w:szCs w:val="24"/>
                <w:vertAlign w:val="baseline"/>
              </w:rPr>
            </w:pPr>
          </w:p>
        </w:tc>
        <w:tc>
          <w:tcPr>
            <w:tcW w:w="2220" w:type="dxa"/>
            <w:vAlign w:val="center"/>
          </w:tcPr>
          <w:p w14:paraId="013DAF17">
            <w:pPr>
              <w:jc w:val="center"/>
              <w:rPr>
                <w:rFonts w:hint="eastAsia" w:ascii="仿宋" w:hAnsi="仿宋" w:eastAsia="仿宋" w:cs="仿宋"/>
                <w:sz w:val="24"/>
                <w:szCs w:val="24"/>
              </w:rPr>
            </w:pPr>
            <w:r>
              <w:rPr>
                <w:rFonts w:hint="eastAsia" w:ascii="仿宋" w:hAnsi="仿宋" w:eastAsia="仿宋" w:cs="仿宋"/>
                <w:sz w:val="24"/>
                <w:szCs w:val="24"/>
                <w:lang w:val="en-US" w:eastAsia="zh-CN"/>
              </w:rPr>
              <w:t>4.社会关爱</w:t>
            </w:r>
          </w:p>
        </w:tc>
        <w:tc>
          <w:tcPr>
            <w:tcW w:w="4856" w:type="dxa"/>
            <w:vAlign w:val="center"/>
          </w:tcPr>
          <w:p w14:paraId="636E8483">
            <w:pPr>
              <w:jc w:val="left"/>
              <w:rPr>
                <w:rFonts w:hint="eastAsia" w:ascii="仿宋" w:hAnsi="仿宋" w:eastAsia="仿宋" w:cs="仿宋"/>
                <w:sz w:val="24"/>
                <w:szCs w:val="24"/>
              </w:rPr>
            </w:pPr>
            <w:r>
              <w:rPr>
                <w:rFonts w:hint="eastAsia" w:ascii="仿宋" w:hAnsi="仿宋" w:eastAsia="仿宋" w:cs="仿宋"/>
                <w:sz w:val="24"/>
                <w:szCs w:val="24"/>
                <w:lang w:val="en-US" w:eastAsia="zh-CN"/>
              </w:rPr>
              <w:t>协助(村)居委会开展农村留守儿童、困境儿童学业帮扶及安全教育等活动，提供儿童心理健康教育、支持与疏导，开展儿童社会化引导，促进社会融入，开展宣传培训。</w:t>
            </w:r>
          </w:p>
        </w:tc>
      </w:tr>
      <w:tr w14:paraId="7AD8F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restart"/>
            <w:vAlign w:val="center"/>
          </w:tcPr>
          <w:p w14:paraId="58200F9F">
            <w:pPr>
              <w:jc w:val="center"/>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社会事务服务</w:t>
            </w:r>
          </w:p>
        </w:tc>
        <w:tc>
          <w:tcPr>
            <w:tcW w:w="2220" w:type="dxa"/>
            <w:vAlign w:val="center"/>
          </w:tcPr>
          <w:p w14:paraId="39D58ADA">
            <w:pPr>
              <w:jc w:val="center"/>
              <w:rPr>
                <w:rFonts w:hint="eastAsia" w:ascii="仿宋" w:hAnsi="仿宋" w:eastAsia="仿宋" w:cs="仿宋"/>
                <w:sz w:val="24"/>
                <w:szCs w:val="24"/>
              </w:rPr>
            </w:pPr>
            <w:r>
              <w:rPr>
                <w:rFonts w:hint="eastAsia" w:ascii="仿宋" w:hAnsi="仿宋" w:eastAsia="仿宋" w:cs="仿宋"/>
                <w:sz w:val="24"/>
                <w:szCs w:val="24"/>
                <w:lang w:val="en-US" w:eastAsia="zh-CN"/>
              </w:rPr>
              <w:t>1.殡葬服务</w:t>
            </w:r>
          </w:p>
        </w:tc>
        <w:tc>
          <w:tcPr>
            <w:tcW w:w="4856" w:type="dxa"/>
            <w:vAlign w:val="center"/>
          </w:tcPr>
          <w:p w14:paraId="2FA860B0">
            <w:pPr>
              <w:jc w:val="left"/>
              <w:rPr>
                <w:rFonts w:hint="eastAsia" w:ascii="仿宋" w:hAnsi="仿宋" w:eastAsia="仿宋" w:cs="仿宋"/>
                <w:sz w:val="24"/>
                <w:szCs w:val="24"/>
              </w:rPr>
            </w:pPr>
            <w:r>
              <w:rPr>
                <w:rFonts w:hint="eastAsia" w:ascii="仿宋" w:hAnsi="仿宋" w:eastAsia="仿宋" w:cs="仿宋"/>
                <w:sz w:val="24"/>
                <w:szCs w:val="24"/>
                <w:lang w:val="en-US" w:eastAsia="zh-CN"/>
              </w:rPr>
              <w:t>开展殡葬政策法规宣传教育，倡导绿色殡葬理念、节地生态安葬方式。向辖区居民提供治丧需求服务，配合开展生命教育，协助对接殡葬服务机构，建立服务档案，统计服务数据。</w:t>
            </w:r>
          </w:p>
        </w:tc>
      </w:tr>
      <w:tr w14:paraId="4A73A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2E648ECA">
            <w:pPr>
              <w:jc w:val="center"/>
              <w:rPr>
                <w:rFonts w:hint="eastAsia" w:ascii="仿宋" w:hAnsi="仿宋" w:eastAsia="仿宋" w:cs="仿宋"/>
                <w:b w:val="0"/>
                <w:bCs w:val="0"/>
                <w:sz w:val="24"/>
                <w:szCs w:val="24"/>
                <w:vertAlign w:val="baseline"/>
              </w:rPr>
            </w:pPr>
          </w:p>
        </w:tc>
        <w:tc>
          <w:tcPr>
            <w:tcW w:w="2220" w:type="dxa"/>
            <w:vAlign w:val="center"/>
          </w:tcPr>
          <w:p w14:paraId="241815CA">
            <w:pPr>
              <w:jc w:val="center"/>
              <w:rPr>
                <w:rFonts w:hint="eastAsia" w:ascii="仿宋" w:hAnsi="仿宋" w:eastAsia="仿宋" w:cs="仿宋"/>
                <w:sz w:val="24"/>
                <w:szCs w:val="24"/>
              </w:rPr>
            </w:pPr>
            <w:r>
              <w:rPr>
                <w:rFonts w:hint="eastAsia" w:ascii="仿宋" w:hAnsi="仿宋" w:eastAsia="仿宋" w:cs="仿宋"/>
                <w:sz w:val="24"/>
                <w:szCs w:val="24"/>
                <w:lang w:val="en-US" w:eastAsia="zh-CN"/>
              </w:rPr>
              <w:t>2.婚姻家庭服务</w:t>
            </w:r>
          </w:p>
        </w:tc>
        <w:tc>
          <w:tcPr>
            <w:tcW w:w="4856" w:type="dxa"/>
            <w:vAlign w:val="center"/>
          </w:tcPr>
          <w:p w14:paraId="42843873">
            <w:pPr>
              <w:jc w:val="left"/>
              <w:rPr>
                <w:rFonts w:hint="eastAsia" w:ascii="仿宋" w:hAnsi="仿宋" w:eastAsia="仿宋" w:cs="仿宋"/>
                <w:sz w:val="24"/>
                <w:szCs w:val="24"/>
              </w:rPr>
            </w:pPr>
            <w:r>
              <w:rPr>
                <w:rFonts w:hint="eastAsia" w:ascii="仿宋" w:hAnsi="仿宋" w:eastAsia="仿宋" w:cs="仿宋"/>
                <w:sz w:val="24"/>
                <w:szCs w:val="24"/>
                <w:lang w:val="en-US" w:eastAsia="zh-CN"/>
              </w:rPr>
              <w:t>开展婚恋观、婚育观教育；提供家庭行为学习及家庭心理健康教育；组织婚姻家庭辅导，预防发生家庭暴力等事件；为遭遇家庭暴力的成员及遭遇重大变故的家庭提供危机介入和帮助；宣传婚姻法律法规，倡导文明婚俗。</w:t>
            </w:r>
          </w:p>
        </w:tc>
      </w:tr>
      <w:tr w14:paraId="509CA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74AA100E">
            <w:pPr>
              <w:jc w:val="center"/>
              <w:rPr>
                <w:rFonts w:hint="eastAsia" w:ascii="仿宋" w:hAnsi="仿宋" w:eastAsia="仿宋" w:cs="仿宋"/>
                <w:b w:val="0"/>
                <w:bCs w:val="0"/>
                <w:sz w:val="24"/>
                <w:szCs w:val="24"/>
                <w:vertAlign w:val="baseline"/>
              </w:rPr>
            </w:pPr>
          </w:p>
        </w:tc>
        <w:tc>
          <w:tcPr>
            <w:tcW w:w="2220" w:type="dxa"/>
            <w:vAlign w:val="center"/>
          </w:tcPr>
          <w:p w14:paraId="1EF26796">
            <w:pPr>
              <w:jc w:val="center"/>
              <w:rPr>
                <w:rFonts w:hint="eastAsia" w:ascii="仿宋" w:hAnsi="仿宋" w:eastAsia="仿宋" w:cs="仿宋"/>
                <w:sz w:val="24"/>
                <w:szCs w:val="24"/>
              </w:rPr>
            </w:pPr>
            <w:r>
              <w:rPr>
                <w:rFonts w:hint="eastAsia" w:ascii="仿宋" w:hAnsi="仿宋" w:eastAsia="仿宋" w:cs="仿宋"/>
                <w:sz w:val="24"/>
                <w:szCs w:val="24"/>
                <w:lang w:val="en-US" w:eastAsia="zh-CN"/>
              </w:rPr>
              <w:t>3.残疾人服务</w:t>
            </w:r>
          </w:p>
        </w:tc>
        <w:tc>
          <w:tcPr>
            <w:tcW w:w="4856" w:type="dxa"/>
            <w:vAlign w:val="center"/>
          </w:tcPr>
          <w:p w14:paraId="6844C7D8">
            <w:pPr>
              <w:jc w:val="left"/>
              <w:rPr>
                <w:rFonts w:hint="eastAsia" w:ascii="仿宋" w:hAnsi="仿宋" w:eastAsia="仿宋" w:cs="仿宋"/>
                <w:sz w:val="24"/>
                <w:szCs w:val="24"/>
              </w:rPr>
            </w:pPr>
            <w:r>
              <w:rPr>
                <w:rFonts w:hint="eastAsia" w:ascii="仿宋" w:hAnsi="仿宋" w:eastAsia="仿宋" w:cs="仿宋"/>
                <w:sz w:val="24"/>
                <w:szCs w:val="24"/>
                <w:lang w:val="en-US" w:eastAsia="zh-CN"/>
              </w:rPr>
              <w:t>入户巡访了解残疾人及其家庭情况，进行综合评估，协助符合条件但未申请残疾人两项补贴的主动申请，对不符合条件的根据困难程度链接其他救助帮扶资源。</w:t>
            </w:r>
          </w:p>
        </w:tc>
      </w:tr>
      <w:tr w14:paraId="0280F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009BF3EC">
            <w:pPr>
              <w:jc w:val="center"/>
              <w:rPr>
                <w:rFonts w:hint="eastAsia" w:ascii="仿宋" w:hAnsi="仿宋" w:eastAsia="仿宋" w:cs="仿宋"/>
                <w:b w:val="0"/>
                <w:bCs w:val="0"/>
                <w:sz w:val="24"/>
                <w:szCs w:val="24"/>
                <w:vertAlign w:val="baseline"/>
              </w:rPr>
            </w:pPr>
          </w:p>
        </w:tc>
        <w:tc>
          <w:tcPr>
            <w:tcW w:w="2220" w:type="dxa"/>
            <w:vAlign w:val="center"/>
          </w:tcPr>
          <w:p w14:paraId="0E4A4383">
            <w:pPr>
              <w:jc w:val="center"/>
              <w:rPr>
                <w:rFonts w:hint="eastAsia" w:ascii="仿宋" w:hAnsi="仿宋" w:eastAsia="仿宋" w:cs="仿宋"/>
                <w:sz w:val="24"/>
                <w:szCs w:val="24"/>
              </w:rPr>
            </w:pPr>
            <w:r>
              <w:rPr>
                <w:rFonts w:hint="eastAsia" w:ascii="仿宋" w:hAnsi="仿宋" w:eastAsia="仿宋" w:cs="仿宋"/>
                <w:sz w:val="24"/>
                <w:szCs w:val="24"/>
                <w:lang w:val="en-US" w:eastAsia="zh-CN"/>
              </w:rPr>
              <w:t>4.精神障碍社区康复服务</w:t>
            </w:r>
          </w:p>
        </w:tc>
        <w:tc>
          <w:tcPr>
            <w:tcW w:w="4856" w:type="dxa"/>
            <w:vAlign w:val="center"/>
          </w:tcPr>
          <w:p w14:paraId="242464A9">
            <w:pPr>
              <w:jc w:val="left"/>
              <w:rPr>
                <w:rFonts w:hint="eastAsia" w:ascii="仿宋" w:hAnsi="仿宋" w:eastAsia="仿宋" w:cs="仿宋"/>
                <w:sz w:val="24"/>
                <w:szCs w:val="24"/>
              </w:rPr>
            </w:pPr>
            <w:r>
              <w:rPr>
                <w:rFonts w:hint="eastAsia" w:ascii="仿宋" w:hAnsi="仿宋" w:eastAsia="仿宋" w:cs="仿宋"/>
                <w:sz w:val="24"/>
                <w:szCs w:val="24"/>
                <w:lang w:val="en-US" w:eastAsia="zh-CN"/>
              </w:rPr>
              <w:t>围绕精神障碍患者提高生活自理能力、社会适应力、恢复职业能力等，开展精神障碍社区康复服务，帮助精神障碍患者融入社会、回归家庭。</w:t>
            </w:r>
          </w:p>
        </w:tc>
      </w:tr>
      <w:tr w14:paraId="6FDDD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Align w:val="center"/>
          </w:tcPr>
          <w:p w14:paraId="7D05CBE5">
            <w:pPr>
              <w:jc w:val="center"/>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流浪乞讨服务</w:t>
            </w:r>
          </w:p>
        </w:tc>
        <w:tc>
          <w:tcPr>
            <w:tcW w:w="2220" w:type="dxa"/>
            <w:vAlign w:val="center"/>
          </w:tcPr>
          <w:p w14:paraId="5422F8A8">
            <w:pPr>
              <w:jc w:val="center"/>
              <w:rPr>
                <w:rFonts w:hint="eastAsia" w:ascii="仿宋" w:hAnsi="仿宋" w:eastAsia="仿宋" w:cs="仿宋"/>
                <w:sz w:val="24"/>
                <w:szCs w:val="24"/>
              </w:rPr>
            </w:pPr>
            <w:r>
              <w:rPr>
                <w:rFonts w:hint="eastAsia" w:ascii="仿宋" w:hAnsi="仿宋" w:eastAsia="仿宋" w:cs="仿宋"/>
                <w:sz w:val="24"/>
                <w:szCs w:val="24"/>
                <w:lang w:val="en-US" w:eastAsia="zh-CN"/>
              </w:rPr>
              <w:t>流浪乞讨人员救助服务</w:t>
            </w:r>
          </w:p>
        </w:tc>
        <w:tc>
          <w:tcPr>
            <w:tcW w:w="4856" w:type="dxa"/>
            <w:vAlign w:val="center"/>
          </w:tcPr>
          <w:p w14:paraId="41BEB25A">
            <w:pPr>
              <w:jc w:val="left"/>
              <w:rPr>
                <w:rFonts w:hint="eastAsia" w:ascii="仿宋" w:hAnsi="仿宋" w:eastAsia="仿宋" w:cs="仿宋"/>
                <w:sz w:val="24"/>
                <w:szCs w:val="24"/>
              </w:rPr>
            </w:pPr>
            <w:r>
              <w:rPr>
                <w:rFonts w:hint="eastAsia" w:ascii="仿宋" w:hAnsi="仿宋" w:eastAsia="仿宋" w:cs="仿宋"/>
                <w:sz w:val="24"/>
                <w:szCs w:val="24"/>
                <w:lang w:val="en-US" w:eastAsia="zh-CN"/>
              </w:rPr>
              <w:t>协助开展流浪乞讨人员的临时救助管理、心理疏导、接收送返及寻亲安置工作；协助开展街面巡回救助和转介服务；推动流浪乞讨源头预防和治理工作，维护易流浪走失人员信息库和帮扶台账，帮助落实相关救助政策等。</w:t>
            </w:r>
          </w:p>
        </w:tc>
      </w:tr>
      <w:tr w14:paraId="4E4DA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restart"/>
            <w:vAlign w:val="center"/>
          </w:tcPr>
          <w:p w14:paraId="19A49CFE">
            <w:pPr>
              <w:jc w:val="center"/>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社会组织服务</w:t>
            </w:r>
          </w:p>
        </w:tc>
        <w:tc>
          <w:tcPr>
            <w:tcW w:w="2220" w:type="dxa"/>
            <w:vAlign w:val="center"/>
          </w:tcPr>
          <w:p w14:paraId="2E9EEBBE">
            <w:pPr>
              <w:jc w:val="center"/>
              <w:rPr>
                <w:rFonts w:hint="eastAsia" w:ascii="仿宋" w:hAnsi="仿宋" w:eastAsia="仿宋" w:cs="仿宋"/>
                <w:sz w:val="24"/>
                <w:szCs w:val="24"/>
              </w:rPr>
            </w:pPr>
            <w:r>
              <w:rPr>
                <w:rFonts w:hint="eastAsia" w:ascii="仿宋" w:hAnsi="仿宋" w:eastAsia="仿宋" w:cs="仿宋"/>
                <w:sz w:val="24"/>
                <w:szCs w:val="24"/>
                <w:lang w:val="en-US" w:eastAsia="zh-CN"/>
              </w:rPr>
              <w:t>1.孵化培育</w:t>
            </w:r>
          </w:p>
        </w:tc>
        <w:tc>
          <w:tcPr>
            <w:tcW w:w="4856" w:type="dxa"/>
            <w:vAlign w:val="center"/>
          </w:tcPr>
          <w:p w14:paraId="045360CD">
            <w:pPr>
              <w:jc w:val="left"/>
              <w:rPr>
                <w:rFonts w:hint="eastAsia" w:ascii="仿宋" w:hAnsi="仿宋" w:eastAsia="仿宋" w:cs="仿宋"/>
                <w:sz w:val="24"/>
                <w:szCs w:val="24"/>
              </w:rPr>
            </w:pPr>
            <w:r>
              <w:rPr>
                <w:rFonts w:hint="eastAsia" w:ascii="仿宋" w:hAnsi="仿宋" w:eastAsia="仿宋" w:cs="仿宋"/>
                <w:sz w:val="24"/>
                <w:szCs w:val="24"/>
                <w:lang w:val="en-US" w:eastAsia="zh-CN"/>
              </w:rPr>
              <w:t>重点培育和孵化为低保对象、特困人员、空巢老人、农村留守人员、困境儿童、残疾人、困难家庭等特定群体服务的公益慈善类社区社会组织，引导和支持社区社会组织为社区困难群众提供生活照料、文体娱乐、人文关怀、医疗保健等各类社会服务。</w:t>
            </w:r>
          </w:p>
        </w:tc>
      </w:tr>
      <w:tr w14:paraId="53DCB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72FBC9BE">
            <w:pPr>
              <w:jc w:val="center"/>
              <w:rPr>
                <w:rFonts w:hint="eastAsia" w:ascii="仿宋" w:hAnsi="仿宋" w:eastAsia="仿宋" w:cs="仿宋"/>
                <w:b w:val="0"/>
                <w:bCs w:val="0"/>
                <w:sz w:val="24"/>
                <w:szCs w:val="24"/>
                <w:vertAlign w:val="baseline"/>
              </w:rPr>
            </w:pPr>
          </w:p>
        </w:tc>
        <w:tc>
          <w:tcPr>
            <w:tcW w:w="2220" w:type="dxa"/>
            <w:vAlign w:val="center"/>
          </w:tcPr>
          <w:p w14:paraId="493ED539">
            <w:pPr>
              <w:jc w:val="center"/>
              <w:rPr>
                <w:rFonts w:hint="eastAsia" w:ascii="仿宋" w:hAnsi="仿宋" w:eastAsia="仿宋" w:cs="仿宋"/>
                <w:sz w:val="24"/>
                <w:szCs w:val="24"/>
              </w:rPr>
            </w:pPr>
            <w:r>
              <w:rPr>
                <w:rFonts w:hint="eastAsia" w:ascii="仿宋" w:hAnsi="仿宋" w:eastAsia="仿宋" w:cs="仿宋"/>
                <w:sz w:val="24"/>
                <w:szCs w:val="24"/>
                <w:lang w:val="en-US" w:eastAsia="zh-CN"/>
              </w:rPr>
              <w:t>2.能力建设</w:t>
            </w:r>
          </w:p>
        </w:tc>
        <w:tc>
          <w:tcPr>
            <w:tcW w:w="4856" w:type="dxa"/>
            <w:vAlign w:val="center"/>
          </w:tcPr>
          <w:p w14:paraId="5BA53F22">
            <w:pPr>
              <w:jc w:val="left"/>
              <w:rPr>
                <w:rFonts w:hint="eastAsia" w:ascii="仿宋" w:hAnsi="仿宋" w:eastAsia="仿宋" w:cs="仿宋"/>
                <w:sz w:val="24"/>
                <w:szCs w:val="24"/>
              </w:rPr>
            </w:pPr>
            <w:r>
              <w:rPr>
                <w:rFonts w:hint="eastAsia" w:ascii="仿宋" w:hAnsi="仿宋" w:eastAsia="仿宋" w:cs="仿宋"/>
                <w:sz w:val="24"/>
                <w:szCs w:val="24"/>
                <w:lang w:val="en-US" w:eastAsia="zh-CN"/>
              </w:rPr>
              <w:t>指导社区社会组织加强项目开发能力，通过举办社区服务项目交流会、公益创投竞赛等方式，强化社区社会组织项目意识，提升需求调研、项目设计、项目实施水平，提升服务能力。</w:t>
            </w:r>
          </w:p>
        </w:tc>
      </w:tr>
      <w:tr w14:paraId="46C7B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4DBA9C13">
            <w:pPr>
              <w:jc w:val="center"/>
              <w:rPr>
                <w:rFonts w:hint="eastAsia" w:ascii="仿宋" w:hAnsi="仿宋" w:eastAsia="仿宋" w:cs="仿宋"/>
                <w:b w:val="0"/>
                <w:bCs w:val="0"/>
                <w:sz w:val="24"/>
                <w:szCs w:val="24"/>
                <w:vertAlign w:val="baseline"/>
              </w:rPr>
            </w:pPr>
          </w:p>
        </w:tc>
        <w:tc>
          <w:tcPr>
            <w:tcW w:w="2220" w:type="dxa"/>
            <w:vAlign w:val="center"/>
          </w:tcPr>
          <w:p w14:paraId="0342597A">
            <w:pPr>
              <w:jc w:val="center"/>
              <w:rPr>
                <w:rFonts w:hint="eastAsia" w:ascii="仿宋" w:hAnsi="仿宋" w:eastAsia="仿宋" w:cs="仿宋"/>
                <w:sz w:val="24"/>
                <w:szCs w:val="24"/>
              </w:rPr>
            </w:pPr>
            <w:r>
              <w:rPr>
                <w:rFonts w:hint="eastAsia" w:ascii="仿宋" w:hAnsi="仿宋" w:eastAsia="仿宋" w:cs="仿宋"/>
                <w:sz w:val="24"/>
                <w:szCs w:val="24"/>
                <w:lang w:val="en-US" w:eastAsia="zh-CN"/>
              </w:rPr>
              <w:t>3.辅助性服务</w:t>
            </w:r>
          </w:p>
        </w:tc>
        <w:tc>
          <w:tcPr>
            <w:tcW w:w="4856" w:type="dxa"/>
            <w:vAlign w:val="center"/>
          </w:tcPr>
          <w:p w14:paraId="5BDD34EC">
            <w:pPr>
              <w:jc w:val="left"/>
              <w:rPr>
                <w:rFonts w:hint="eastAsia" w:ascii="仿宋" w:hAnsi="仿宋" w:eastAsia="仿宋" w:cs="仿宋"/>
                <w:sz w:val="24"/>
                <w:szCs w:val="24"/>
              </w:rPr>
            </w:pPr>
            <w:r>
              <w:rPr>
                <w:rFonts w:hint="eastAsia" w:ascii="仿宋" w:hAnsi="仿宋" w:eastAsia="仿宋" w:cs="仿宋"/>
                <w:sz w:val="24"/>
                <w:szCs w:val="24"/>
                <w:lang w:val="en-US" w:eastAsia="zh-CN"/>
              </w:rPr>
              <w:t>开展社区社会组织培育发展的辅助性服务。</w:t>
            </w:r>
          </w:p>
        </w:tc>
      </w:tr>
      <w:tr w14:paraId="599ED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restart"/>
            <w:vAlign w:val="center"/>
          </w:tcPr>
          <w:p w14:paraId="76C9E2E7">
            <w:pPr>
              <w:jc w:val="center"/>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慈善事业发展</w:t>
            </w:r>
          </w:p>
        </w:tc>
        <w:tc>
          <w:tcPr>
            <w:tcW w:w="2220" w:type="dxa"/>
            <w:vAlign w:val="center"/>
          </w:tcPr>
          <w:p w14:paraId="61874B8B">
            <w:pPr>
              <w:jc w:val="center"/>
              <w:rPr>
                <w:rFonts w:hint="eastAsia" w:ascii="仿宋" w:hAnsi="仿宋" w:eastAsia="仿宋" w:cs="仿宋"/>
                <w:sz w:val="24"/>
                <w:szCs w:val="24"/>
              </w:rPr>
            </w:pPr>
            <w:r>
              <w:rPr>
                <w:rFonts w:hint="eastAsia" w:ascii="仿宋" w:hAnsi="仿宋" w:eastAsia="仿宋" w:cs="仿宋"/>
                <w:sz w:val="24"/>
                <w:szCs w:val="24"/>
                <w:lang w:val="en-US" w:eastAsia="zh-CN"/>
              </w:rPr>
              <w:t>1.链接慈善资源</w:t>
            </w:r>
          </w:p>
        </w:tc>
        <w:tc>
          <w:tcPr>
            <w:tcW w:w="4856" w:type="dxa"/>
            <w:vAlign w:val="center"/>
          </w:tcPr>
          <w:p w14:paraId="1DCB2C04">
            <w:pPr>
              <w:jc w:val="left"/>
              <w:rPr>
                <w:rFonts w:hint="eastAsia" w:ascii="仿宋" w:hAnsi="仿宋" w:eastAsia="仿宋" w:cs="仿宋"/>
                <w:sz w:val="24"/>
                <w:szCs w:val="24"/>
              </w:rPr>
            </w:pPr>
            <w:r>
              <w:rPr>
                <w:rFonts w:hint="eastAsia" w:ascii="仿宋" w:hAnsi="仿宋" w:eastAsia="仿宋" w:cs="仿宋"/>
                <w:sz w:val="24"/>
                <w:szCs w:val="24"/>
                <w:lang w:val="en-US" w:eastAsia="zh-CN"/>
              </w:rPr>
              <w:t>引导慈善资源下沉基层，鼓励社会各界通过慈善捐赠、设立慈善信托、设立社区慈善基金、提供慈善公益服务等方式，参与公益慈善事业。加强与慈善组织和慈善行业组织合作，实施开展公益慈善活动。</w:t>
            </w:r>
          </w:p>
        </w:tc>
      </w:tr>
      <w:tr w14:paraId="3232B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317B9598">
            <w:pPr>
              <w:jc w:val="center"/>
              <w:rPr>
                <w:rFonts w:hint="eastAsia" w:ascii="仿宋" w:hAnsi="仿宋" w:eastAsia="仿宋" w:cs="仿宋"/>
                <w:b w:val="0"/>
                <w:bCs w:val="0"/>
                <w:sz w:val="24"/>
                <w:szCs w:val="24"/>
                <w:vertAlign w:val="baseline"/>
              </w:rPr>
            </w:pPr>
          </w:p>
        </w:tc>
        <w:tc>
          <w:tcPr>
            <w:tcW w:w="2220" w:type="dxa"/>
            <w:vAlign w:val="center"/>
          </w:tcPr>
          <w:p w14:paraId="711B82D5">
            <w:pPr>
              <w:jc w:val="center"/>
              <w:rPr>
                <w:rFonts w:hint="eastAsia" w:ascii="仿宋" w:hAnsi="仿宋" w:eastAsia="仿宋" w:cs="仿宋"/>
                <w:sz w:val="24"/>
                <w:szCs w:val="24"/>
              </w:rPr>
            </w:pPr>
            <w:r>
              <w:rPr>
                <w:rFonts w:hint="eastAsia" w:ascii="仿宋" w:hAnsi="仿宋" w:eastAsia="仿宋" w:cs="仿宋"/>
                <w:sz w:val="24"/>
                <w:szCs w:val="24"/>
                <w:lang w:val="en-US" w:eastAsia="zh-CN"/>
              </w:rPr>
              <w:t>2.慈善帮扶</w:t>
            </w:r>
          </w:p>
        </w:tc>
        <w:tc>
          <w:tcPr>
            <w:tcW w:w="4856" w:type="dxa"/>
            <w:vAlign w:val="center"/>
          </w:tcPr>
          <w:p w14:paraId="7F1230A9">
            <w:pPr>
              <w:jc w:val="left"/>
              <w:rPr>
                <w:rFonts w:hint="eastAsia" w:ascii="仿宋" w:hAnsi="仿宋" w:eastAsia="仿宋" w:cs="仿宋"/>
                <w:sz w:val="24"/>
                <w:szCs w:val="24"/>
              </w:rPr>
            </w:pPr>
            <w:r>
              <w:rPr>
                <w:rFonts w:hint="eastAsia" w:ascii="仿宋" w:hAnsi="仿宋" w:eastAsia="仿宋" w:cs="仿宋"/>
                <w:sz w:val="24"/>
                <w:szCs w:val="24"/>
                <w:lang w:val="en-US" w:eastAsia="zh-CN"/>
              </w:rPr>
              <w:t>促进慈善帮扶与政府救助的有效衔接，为民政服务对象提供慈善帮扶；推动社区慈善发展，搭建社区慈善帮扶平台，为家门口参与慈善提供良好条件。</w:t>
            </w:r>
          </w:p>
        </w:tc>
      </w:tr>
      <w:tr w14:paraId="0CD08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7236A718">
            <w:pPr>
              <w:jc w:val="center"/>
              <w:rPr>
                <w:rFonts w:hint="eastAsia" w:ascii="仿宋" w:hAnsi="仿宋" w:eastAsia="仿宋" w:cs="仿宋"/>
                <w:b w:val="0"/>
                <w:bCs w:val="0"/>
                <w:sz w:val="24"/>
                <w:szCs w:val="24"/>
                <w:vertAlign w:val="baseline"/>
              </w:rPr>
            </w:pPr>
          </w:p>
        </w:tc>
        <w:tc>
          <w:tcPr>
            <w:tcW w:w="2220" w:type="dxa"/>
            <w:vAlign w:val="center"/>
          </w:tcPr>
          <w:p w14:paraId="268166DF">
            <w:pPr>
              <w:jc w:val="center"/>
              <w:rPr>
                <w:rFonts w:hint="eastAsia" w:ascii="仿宋" w:hAnsi="仿宋" w:eastAsia="仿宋" w:cs="仿宋"/>
                <w:sz w:val="24"/>
                <w:szCs w:val="24"/>
              </w:rPr>
            </w:pPr>
            <w:r>
              <w:rPr>
                <w:rFonts w:hint="eastAsia" w:ascii="仿宋" w:hAnsi="仿宋" w:eastAsia="仿宋" w:cs="仿宋"/>
                <w:sz w:val="24"/>
                <w:szCs w:val="24"/>
                <w:lang w:val="en-US" w:eastAsia="zh-CN"/>
              </w:rPr>
              <w:t>3.慈善文化宣传</w:t>
            </w:r>
          </w:p>
        </w:tc>
        <w:tc>
          <w:tcPr>
            <w:tcW w:w="4856" w:type="dxa"/>
            <w:vAlign w:val="center"/>
          </w:tcPr>
          <w:p w14:paraId="536D7BDC">
            <w:pPr>
              <w:jc w:val="left"/>
              <w:rPr>
                <w:rFonts w:hint="eastAsia" w:ascii="仿宋" w:hAnsi="仿宋" w:eastAsia="仿宋" w:cs="仿宋"/>
                <w:sz w:val="24"/>
                <w:szCs w:val="24"/>
              </w:rPr>
            </w:pPr>
            <w:r>
              <w:rPr>
                <w:rFonts w:hint="eastAsia" w:ascii="仿宋" w:hAnsi="仿宋" w:eastAsia="仿宋" w:cs="仿宋"/>
                <w:sz w:val="24"/>
                <w:szCs w:val="24"/>
                <w:lang w:val="en-US" w:eastAsia="zh-CN"/>
              </w:rPr>
              <w:t>利用线上线下等各类媒介宣传普及慈善事业发展等民政相关政策，提升政策知晓率；开展“中华慈善日”等主题宣传活动，弘扬慈善文化、典型事迹，营造“人人参与慈善人人心怀慈善”良好氛围。</w:t>
            </w:r>
          </w:p>
        </w:tc>
      </w:tr>
      <w:tr w14:paraId="74B8A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restart"/>
            <w:vAlign w:val="center"/>
          </w:tcPr>
          <w:p w14:paraId="2B8919BB">
            <w:pPr>
              <w:jc w:val="center"/>
              <w:rPr>
                <w:rFonts w:hint="eastAsia" w:ascii="仿宋" w:hAnsi="仿宋" w:eastAsia="仿宋" w:cs="仿宋"/>
                <w:b w:val="0"/>
                <w:bCs w:val="0"/>
                <w:sz w:val="24"/>
                <w:szCs w:val="24"/>
                <w:vertAlign w:val="baseline"/>
              </w:rPr>
            </w:pPr>
            <w:r>
              <w:rPr>
                <w:rFonts w:hint="eastAsia" w:ascii="仿宋" w:hAnsi="仿宋" w:eastAsia="仿宋" w:cs="仿宋"/>
                <w:snapToGrid w:val="0"/>
                <w:color w:val="000000"/>
                <w:kern w:val="0"/>
                <w:sz w:val="24"/>
                <w:szCs w:val="24"/>
                <w:lang w:val="en-US" w:eastAsia="zh-CN" w:bidi="ar-SA"/>
              </w:rPr>
              <w:t>老龄工作</w:t>
            </w:r>
          </w:p>
        </w:tc>
        <w:tc>
          <w:tcPr>
            <w:tcW w:w="2220" w:type="dxa"/>
            <w:vAlign w:val="center"/>
          </w:tcPr>
          <w:p w14:paraId="43439C22">
            <w:pPr>
              <w:jc w:val="center"/>
              <w:rPr>
                <w:rFonts w:hint="eastAsia" w:ascii="仿宋" w:hAnsi="仿宋" w:eastAsia="仿宋" w:cs="仿宋"/>
                <w:sz w:val="24"/>
                <w:szCs w:val="24"/>
              </w:rPr>
            </w:pPr>
            <w:r>
              <w:rPr>
                <w:rFonts w:hint="eastAsia" w:ascii="仿宋" w:hAnsi="仿宋" w:eastAsia="仿宋" w:cs="仿宋"/>
                <w:sz w:val="24"/>
                <w:szCs w:val="24"/>
                <w:lang w:val="en-US" w:eastAsia="zh-CN"/>
              </w:rPr>
              <w:t>1.老年人权益保障</w:t>
            </w:r>
          </w:p>
        </w:tc>
        <w:tc>
          <w:tcPr>
            <w:tcW w:w="4856" w:type="dxa"/>
            <w:vAlign w:val="center"/>
          </w:tcPr>
          <w:p w14:paraId="182867AE">
            <w:pPr>
              <w:jc w:val="left"/>
              <w:rPr>
                <w:rFonts w:hint="eastAsia" w:ascii="仿宋" w:hAnsi="仿宋" w:eastAsia="仿宋" w:cs="仿宋"/>
                <w:sz w:val="24"/>
                <w:szCs w:val="24"/>
              </w:rPr>
            </w:pPr>
            <w:r>
              <w:rPr>
                <w:rFonts w:hint="eastAsia" w:ascii="仿宋" w:hAnsi="仿宋" w:eastAsia="仿宋" w:cs="仿宋"/>
                <w:sz w:val="24"/>
                <w:szCs w:val="24"/>
                <w:lang w:val="en-US" w:eastAsia="zh-CN"/>
              </w:rPr>
              <w:t>开展经常性的老年人权益保障宣传教育，普及老年人权益保障法律、法规、政策和个人信息安全、投资消费安全、健康保健等相关知识，提升老年人识骗防骗能力，提高老年人运用法律手段保护权益意识。加强对辖区内涉老婚姻家庭、侵权等矛盾纠纷的预警、排查、调解等工作，定期开展辖区内老年人权益保障相关法律法规落实情况自查。</w:t>
            </w:r>
          </w:p>
        </w:tc>
      </w:tr>
      <w:tr w14:paraId="6C408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7F9DC193">
            <w:pPr>
              <w:jc w:val="center"/>
              <w:rPr>
                <w:rFonts w:hint="eastAsia" w:ascii="仿宋" w:hAnsi="仿宋" w:eastAsia="仿宋" w:cs="仿宋"/>
                <w:b w:val="0"/>
                <w:bCs w:val="0"/>
                <w:sz w:val="24"/>
                <w:szCs w:val="24"/>
                <w:vertAlign w:val="baseline"/>
              </w:rPr>
            </w:pPr>
          </w:p>
        </w:tc>
        <w:tc>
          <w:tcPr>
            <w:tcW w:w="2220" w:type="dxa"/>
            <w:vAlign w:val="center"/>
          </w:tcPr>
          <w:p w14:paraId="6F153CEE">
            <w:pPr>
              <w:jc w:val="center"/>
              <w:rPr>
                <w:rFonts w:hint="eastAsia" w:ascii="仿宋" w:hAnsi="仿宋" w:eastAsia="仿宋" w:cs="仿宋"/>
                <w:sz w:val="24"/>
                <w:szCs w:val="24"/>
              </w:rPr>
            </w:pPr>
            <w:r>
              <w:rPr>
                <w:rFonts w:hint="eastAsia" w:ascii="仿宋" w:hAnsi="仿宋" w:eastAsia="仿宋" w:cs="仿宋"/>
                <w:sz w:val="24"/>
                <w:szCs w:val="24"/>
                <w:lang w:val="en-US" w:eastAsia="zh-CN"/>
              </w:rPr>
              <w:t>2.老年人法律援助</w:t>
            </w:r>
          </w:p>
        </w:tc>
        <w:tc>
          <w:tcPr>
            <w:tcW w:w="4856" w:type="dxa"/>
            <w:vAlign w:val="center"/>
          </w:tcPr>
          <w:p w14:paraId="77730F65">
            <w:pPr>
              <w:jc w:val="left"/>
              <w:rPr>
                <w:rFonts w:hint="eastAsia" w:ascii="仿宋" w:hAnsi="仿宋" w:eastAsia="仿宋" w:cs="仿宋"/>
                <w:sz w:val="24"/>
                <w:szCs w:val="24"/>
              </w:rPr>
            </w:pPr>
            <w:r>
              <w:rPr>
                <w:rFonts w:hint="eastAsia" w:ascii="仿宋" w:hAnsi="仿宋" w:eastAsia="仿宋" w:cs="仿宋"/>
                <w:sz w:val="24"/>
                <w:szCs w:val="24"/>
                <w:lang w:val="en-US" w:eastAsia="zh-CN"/>
              </w:rPr>
              <w:t>加大老年人法律援助服务，为农村、高龄、空巢、失能、残疾等特殊困难老年人群体提供法律服务、法律援助和司法救助，提升辖区内老年人法律援助服务质量。</w:t>
            </w:r>
          </w:p>
        </w:tc>
      </w:tr>
      <w:tr w14:paraId="26DAC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6DC23F4B">
            <w:pPr>
              <w:jc w:val="center"/>
              <w:rPr>
                <w:rFonts w:hint="eastAsia" w:ascii="仿宋" w:hAnsi="仿宋" w:eastAsia="仿宋" w:cs="仿宋"/>
                <w:b w:val="0"/>
                <w:bCs w:val="0"/>
                <w:sz w:val="24"/>
                <w:szCs w:val="24"/>
                <w:vertAlign w:val="baseline"/>
              </w:rPr>
            </w:pPr>
          </w:p>
        </w:tc>
        <w:tc>
          <w:tcPr>
            <w:tcW w:w="2220" w:type="dxa"/>
            <w:vAlign w:val="center"/>
          </w:tcPr>
          <w:p w14:paraId="19911296">
            <w:pPr>
              <w:jc w:val="center"/>
              <w:rPr>
                <w:rFonts w:hint="eastAsia" w:ascii="仿宋" w:hAnsi="仿宋" w:eastAsia="仿宋" w:cs="仿宋"/>
                <w:sz w:val="24"/>
                <w:szCs w:val="24"/>
              </w:rPr>
            </w:pPr>
            <w:r>
              <w:rPr>
                <w:rFonts w:hint="eastAsia" w:ascii="仿宋" w:hAnsi="仿宋" w:eastAsia="仿宋" w:cs="仿宋"/>
                <w:sz w:val="24"/>
                <w:szCs w:val="24"/>
                <w:lang w:val="en-US" w:eastAsia="zh-CN"/>
              </w:rPr>
              <w:t>3.开展人口老龄化国情教育</w:t>
            </w:r>
          </w:p>
        </w:tc>
        <w:tc>
          <w:tcPr>
            <w:tcW w:w="4856" w:type="dxa"/>
            <w:vAlign w:val="center"/>
          </w:tcPr>
          <w:p w14:paraId="1A4C290B">
            <w:pPr>
              <w:jc w:val="left"/>
              <w:rPr>
                <w:rFonts w:hint="eastAsia" w:ascii="仿宋" w:hAnsi="仿宋" w:eastAsia="仿宋" w:cs="仿宋"/>
                <w:sz w:val="24"/>
                <w:szCs w:val="24"/>
              </w:rPr>
            </w:pPr>
            <w:r>
              <w:rPr>
                <w:rFonts w:hint="eastAsia" w:ascii="仿宋" w:hAnsi="仿宋" w:eastAsia="仿宋" w:cs="仿宋"/>
                <w:sz w:val="24"/>
                <w:szCs w:val="24"/>
                <w:lang w:val="en-US" w:eastAsia="zh-CN"/>
              </w:rPr>
              <w:t>在辖区内开展人口老龄化国情教育，增强辖区群众积极应对人口老龄化 意识。广泛开展敬老、养老、助老宣传教育活动，树立尊重、关心、帮 助老年人的社会风尚。组织人员进校园、进社区、进企业进行敬老、养 老、助老的道德教育和维护老年人合法权益的宣传宣讲活动。</w:t>
            </w:r>
          </w:p>
        </w:tc>
      </w:tr>
      <w:tr w14:paraId="67986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3" w:type="dxa"/>
            <w:vMerge w:val="continue"/>
            <w:vAlign w:val="center"/>
          </w:tcPr>
          <w:p w14:paraId="6D2DE7FE">
            <w:pPr>
              <w:jc w:val="center"/>
              <w:rPr>
                <w:rFonts w:hint="eastAsia" w:ascii="仿宋" w:hAnsi="仿宋" w:eastAsia="仿宋" w:cs="仿宋"/>
                <w:b w:val="0"/>
                <w:bCs w:val="0"/>
                <w:sz w:val="24"/>
                <w:szCs w:val="24"/>
                <w:vertAlign w:val="baseline"/>
              </w:rPr>
            </w:pPr>
          </w:p>
        </w:tc>
        <w:tc>
          <w:tcPr>
            <w:tcW w:w="2220" w:type="dxa"/>
            <w:vAlign w:val="center"/>
          </w:tcPr>
          <w:p w14:paraId="3CCAA5FB">
            <w:pPr>
              <w:jc w:val="center"/>
              <w:rPr>
                <w:rFonts w:hint="eastAsia" w:ascii="仿宋" w:hAnsi="仿宋" w:eastAsia="仿宋" w:cs="仿宋"/>
                <w:sz w:val="24"/>
                <w:szCs w:val="24"/>
              </w:rPr>
            </w:pPr>
            <w:r>
              <w:rPr>
                <w:rFonts w:hint="eastAsia" w:ascii="仿宋" w:hAnsi="仿宋" w:eastAsia="仿宋" w:cs="仿宋"/>
                <w:sz w:val="24"/>
                <w:szCs w:val="24"/>
                <w:lang w:val="en-US" w:eastAsia="zh-CN"/>
              </w:rPr>
              <w:t>4.丰富老年人精神文化生活</w:t>
            </w:r>
          </w:p>
        </w:tc>
        <w:tc>
          <w:tcPr>
            <w:tcW w:w="4856" w:type="dxa"/>
            <w:vAlign w:val="center"/>
          </w:tcPr>
          <w:p w14:paraId="369AE734">
            <w:pPr>
              <w:jc w:val="left"/>
              <w:rPr>
                <w:rFonts w:hint="eastAsia" w:ascii="仿宋" w:hAnsi="仿宋" w:eastAsia="仿宋" w:cs="仿宋"/>
                <w:sz w:val="24"/>
                <w:szCs w:val="24"/>
              </w:rPr>
            </w:pPr>
            <w:r>
              <w:rPr>
                <w:rFonts w:hint="eastAsia" w:ascii="仿宋" w:hAnsi="仿宋" w:eastAsia="仿宋" w:cs="仿宋"/>
                <w:sz w:val="24"/>
                <w:szCs w:val="24"/>
                <w:lang w:val="en-US" w:eastAsia="zh-CN"/>
              </w:rPr>
              <w:t>搭建老年人文体活动交流展示平台，组织举办老年文艺演出、运动会等各类文体活动。</w:t>
            </w:r>
          </w:p>
        </w:tc>
      </w:tr>
    </w:tbl>
    <w:p w14:paraId="327D901B">
      <w:pPr>
        <w:pStyle w:val="6"/>
        <w:numPr>
          <w:ilvl w:val="0"/>
          <w:numId w:val="0"/>
        </w:numPr>
        <w:tabs>
          <w:tab w:val="left" w:pos="567"/>
          <w:tab w:val="left" w:pos="780"/>
        </w:tabs>
        <w:ind w:leftChars="200"/>
        <w:rPr>
          <w:rFonts w:hint="eastAsia" w:ascii="仿宋" w:hAnsi="仿宋" w:eastAsia="仿宋" w:cs="仿宋"/>
          <w:b/>
          <w:bCs w:val="0"/>
          <w:color w:val="auto"/>
          <w:spacing w:val="1"/>
          <w:sz w:val="24"/>
          <w:szCs w:val="24"/>
          <w:highlight w:val="none"/>
          <w:rtl w:val="0"/>
          <w:cs w:val="0"/>
          <w:lang w:val="en-US" w:eastAsia="zh-CN"/>
        </w:rPr>
      </w:pPr>
      <w:r>
        <w:rPr>
          <w:rFonts w:hint="eastAsia" w:ascii="仿宋" w:hAnsi="仿宋" w:eastAsia="仿宋" w:cs="仿宋"/>
          <w:b/>
          <w:bCs w:val="0"/>
          <w:color w:val="auto"/>
          <w:spacing w:val="1"/>
          <w:sz w:val="24"/>
          <w:szCs w:val="24"/>
          <w:highlight w:val="none"/>
          <w:rtl w:val="0"/>
          <w:cs w:val="0"/>
          <w:lang w:val="en-US" w:eastAsia="zh-CN"/>
        </w:rPr>
        <w:t>服务指标：</w:t>
      </w:r>
    </w:p>
    <w:p w14:paraId="6031D672">
      <w:pPr>
        <w:keepNext w:val="0"/>
        <w:keepLines w:val="0"/>
        <w:pageBreakBefore w:val="0"/>
        <w:widowControl/>
        <w:kinsoku/>
        <w:wordWrap/>
        <w:overflowPunct/>
        <w:topLinePunct w:val="0"/>
        <w:autoSpaceDE/>
        <w:autoSpaceDN/>
        <w:bidi w:val="0"/>
        <w:adjustRightInd/>
        <w:snapToGrid/>
        <w:spacing w:line="360" w:lineRule="auto"/>
        <w:ind w:firstLine="486"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社会救助服务基本原则：为社会救助对象做好资源链接工作，促进等服务对象挖掘自身潜能、贡献社会。</w:t>
      </w:r>
    </w:p>
    <w:p w14:paraId="7A03FA1E">
      <w:pPr>
        <w:keepNext w:val="0"/>
        <w:keepLines w:val="0"/>
        <w:pageBreakBefore w:val="0"/>
        <w:widowControl/>
        <w:kinsoku/>
        <w:wordWrap/>
        <w:overflowPunct/>
        <w:topLinePunct w:val="0"/>
        <w:autoSpaceDE/>
        <w:autoSpaceDN/>
        <w:bidi w:val="0"/>
        <w:adjustRightInd/>
        <w:snapToGrid/>
        <w:spacing w:line="360" w:lineRule="auto"/>
        <w:ind w:firstLine="486"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 针对服务片区每个乡镇内特困老人、困难老年人、独居老年人、高龄老人每</w:t>
      </w:r>
      <w:r>
        <w:rPr>
          <w:rFonts w:hint="eastAsia" w:ascii="仿宋" w:hAnsi="仿宋" w:eastAsia="仿宋" w:cs="仿宋"/>
          <w:color w:val="auto"/>
          <w:sz w:val="24"/>
          <w:highlight w:val="none"/>
          <w:lang w:val="en-US" w:eastAsia="zh-CN"/>
        </w:rPr>
        <w:t>月</w:t>
      </w:r>
      <w:r>
        <w:rPr>
          <w:rFonts w:hint="eastAsia" w:ascii="仿宋" w:hAnsi="仿宋" w:eastAsia="仿宋" w:cs="仿宋"/>
          <w:color w:val="auto"/>
          <w:sz w:val="24"/>
          <w:highlight w:val="none"/>
        </w:rPr>
        <w:t>至少开展</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场</w:t>
      </w:r>
      <w:r>
        <w:rPr>
          <w:rFonts w:hint="eastAsia" w:ascii="仿宋" w:hAnsi="仿宋" w:eastAsia="仿宋" w:cs="仿宋"/>
          <w:color w:val="auto"/>
          <w:sz w:val="24"/>
          <w:highlight w:val="none"/>
          <w:lang w:val="en-US" w:eastAsia="zh-CN"/>
        </w:rPr>
        <w:t>探访</w:t>
      </w:r>
      <w:r>
        <w:rPr>
          <w:rFonts w:hint="eastAsia" w:ascii="仿宋" w:hAnsi="仿宋" w:eastAsia="仿宋" w:cs="仿宋"/>
          <w:color w:val="auto"/>
          <w:sz w:val="24"/>
          <w:highlight w:val="none"/>
        </w:rPr>
        <w:t>；</w:t>
      </w:r>
    </w:p>
    <w:p w14:paraId="5A485839">
      <w:pPr>
        <w:keepNext w:val="0"/>
        <w:keepLines w:val="0"/>
        <w:pageBreakBefore w:val="0"/>
        <w:widowControl/>
        <w:kinsoku/>
        <w:wordWrap/>
        <w:overflowPunct/>
        <w:topLinePunct w:val="0"/>
        <w:autoSpaceDE/>
        <w:autoSpaceDN/>
        <w:bidi w:val="0"/>
        <w:adjustRightInd/>
        <w:snapToGrid/>
        <w:spacing w:line="360" w:lineRule="auto"/>
        <w:ind w:firstLine="486"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针对服务片区每个乡镇实际情况，深入挖掘群众需求，服务片区每个乡镇、街道每年建立个案服务不少于2个；</w:t>
      </w:r>
    </w:p>
    <w:p w14:paraId="0BA0435A">
      <w:pPr>
        <w:keepNext w:val="0"/>
        <w:keepLines w:val="0"/>
        <w:pageBreakBefore w:val="0"/>
        <w:widowControl/>
        <w:kinsoku/>
        <w:wordWrap/>
        <w:overflowPunct/>
        <w:topLinePunct w:val="0"/>
        <w:autoSpaceDE/>
        <w:autoSpaceDN/>
        <w:bidi w:val="0"/>
        <w:adjustRightInd/>
        <w:snapToGrid/>
        <w:spacing w:line="360" w:lineRule="auto"/>
        <w:ind w:firstLine="486"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.每月开展服务片区每个乡镇内留守儿童、困境儿童、留守</w:t>
      </w:r>
      <w:r>
        <w:rPr>
          <w:rFonts w:hint="eastAsia" w:ascii="仿宋" w:hAnsi="仿宋" w:eastAsia="仿宋" w:cs="仿宋"/>
          <w:color w:val="auto"/>
          <w:sz w:val="24"/>
          <w:highlight w:val="none"/>
          <w:lang w:val="en-US" w:eastAsia="zh-CN"/>
        </w:rPr>
        <w:t>老人</w:t>
      </w:r>
      <w:r>
        <w:rPr>
          <w:rFonts w:hint="eastAsia" w:ascii="仿宋" w:hAnsi="仿宋" w:eastAsia="仿宋" w:cs="仿宋"/>
          <w:color w:val="auto"/>
          <w:sz w:val="24"/>
          <w:highlight w:val="none"/>
        </w:rPr>
        <w:t>等家庭入户走访；</w:t>
      </w:r>
    </w:p>
    <w:p w14:paraId="3FFB82D5">
      <w:pPr>
        <w:keepNext w:val="0"/>
        <w:keepLines w:val="0"/>
        <w:pageBreakBefore w:val="0"/>
        <w:widowControl/>
        <w:kinsoku/>
        <w:wordWrap/>
        <w:overflowPunct/>
        <w:topLinePunct w:val="0"/>
        <w:autoSpaceDE/>
        <w:autoSpaceDN/>
        <w:bidi w:val="0"/>
        <w:adjustRightInd/>
        <w:snapToGrid/>
        <w:spacing w:line="360" w:lineRule="auto"/>
        <w:ind w:firstLine="486"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.根据走访服务片区每个乡镇留守儿童、困境儿童情况，建立工作台账；</w:t>
      </w:r>
    </w:p>
    <w:p w14:paraId="4715F682">
      <w:pPr>
        <w:keepNext w:val="0"/>
        <w:keepLines w:val="0"/>
        <w:pageBreakBefore w:val="0"/>
        <w:widowControl/>
        <w:kinsoku/>
        <w:wordWrap/>
        <w:overflowPunct/>
        <w:topLinePunct w:val="0"/>
        <w:autoSpaceDE/>
        <w:autoSpaceDN/>
        <w:bidi w:val="0"/>
        <w:adjustRightInd/>
        <w:snapToGrid/>
        <w:spacing w:line="360" w:lineRule="auto"/>
        <w:ind w:firstLine="486"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.每季度服务片区每个乡镇开展儿童、妇女心理健康教育、安全、监护法法律宣传不少于1场；</w:t>
      </w:r>
    </w:p>
    <w:p w14:paraId="7E3DF057">
      <w:pPr>
        <w:keepNext w:val="0"/>
        <w:keepLines w:val="0"/>
        <w:pageBreakBefore w:val="0"/>
        <w:widowControl/>
        <w:kinsoku/>
        <w:wordWrap/>
        <w:overflowPunct/>
        <w:topLinePunct w:val="0"/>
        <w:autoSpaceDE/>
        <w:autoSpaceDN/>
        <w:bidi w:val="0"/>
        <w:adjustRightInd/>
        <w:snapToGrid/>
        <w:spacing w:line="360" w:lineRule="auto"/>
        <w:ind w:firstLine="486"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.服务片区每个乡镇每季度针对困境儿童开展心理健康、安全教育、文化教育、社会融入等专题活动不少于2场次；</w:t>
      </w:r>
    </w:p>
    <w:p w14:paraId="491D22FB">
      <w:pPr>
        <w:keepNext w:val="0"/>
        <w:keepLines w:val="0"/>
        <w:pageBreakBefore w:val="0"/>
        <w:widowControl/>
        <w:kinsoku/>
        <w:wordWrap/>
        <w:overflowPunct/>
        <w:topLinePunct w:val="0"/>
        <w:autoSpaceDE/>
        <w:autoSpaceDN/>
        <w:bidi w:val="0"/>
        <w:adjustRightInd/>
        <w:snapToGrid/>
        <w:spacing w:line="360" w:lineRule="auto"/>
        <w:ind w:firstLine="486"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.开展政策宣传。利用周一升国旗、庭院宣讲、农民夜校等群众集体活动每周开展惠民政策宣传，进一步增强群众的政策知晓度，维护群众合法权益，逐一解答群众提问，及时解决困难诉求。</w:t>
      </w:r>
    </w:p>
    <w:p w14:paraId="61DFFFDA">
      <w:pPr>
        <w:keepNext w:val="0"/>
        <w:keepLines w:val="0"/>
        <w:pageBreakBefore w:val="0"/>
        <w:widowControl/>
        <w:kinsoku/>
        <w:wordWrap/>
        <w:overflowPunct/>
        <w:topLinePunct w:val="0"/>
        <w:autoSpaceDE/>
        <w:autoSpaceDN/>
        <w:bidi w:val="0"/>
        <w:adjustRightInd/>
        <w:snapToGrid/>
        <w:spacing w:line="360" w:lineRule="auto"/>
        <w:ind w:firstLine="486"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.对低保家庭、申请临时救助家庭、特困人员、低收入家庭、困难残疾人、高龄老人及其他一般家庭，每周完成不少于15户困难群众入户走访工作。</w:t>
      </w:r>
    </w:p>
    <w:p w14:paraId="5C04400F">
      <w:pPr>
        <w:spacing w:line="460" w:lineRule="exact"/>
        <w:rPr>
          <w:rFonts w:hint="eastAsia" w:ascii="仿宋" w:hAnsi="仿宋" w:eastAsia="仿宋" w:cs="仿宋"/>
          <w:b/>
          <w:bCs/>
          <w:color w:val="auto"/>
          <w:highlight w:val="none"/>
          <w:lang w:eastAsia="zh-CN"/>
        </w:rPr>
      </w:pPr>
    </w:p>
    <w:p w14:paraId="2F39F6AC">
      <w:pPr>
        <w:spacing w:line="460" w:lineRule="exact"/>
        <w:rPr>
          <w:rFonts w:hint="eastAsia" w:ascii="仿宋" w:hAnsi="仿宋" w:eastAsia="仿宋" w:cs="仿宋"/>
          <w:b/>
          <w:bCs/>
          <w:color w:val="auto"/>
          <w:highlight w:val="none"/>
          <w:lang w:eastAsia="zh-CN"/>
        </w:rPr>
      </w:pPr>
    </w:p>
    <w:p w14:paraId="5B9841C6">
      <w:pPr>
        <w:pStyle w:val="24"/>
        <w:rPr>
          <w:rFonts w:hint="eastAsia" w:ascii="仿宋" w:hAnsi="仿宋" w:eastAsia="仿宋" w:cs="仿宋"/>
          <w:b/>
          <w:bCs/>
          <w:color w:val="auto"/>
          <w:highlight w:val="none"/>
          <w:lang w:eastAsia="zh-CN"/>
        </w:rPr>
      </w:pPr>
    </w:p>
    <w:p w14:paraId="00CDF2D9">
      <w:pPr>
        <w:rPr>
          <w:rFonts w:hint="eastAsia" w:ascii="仿宋" w:hAnsi="仿宋" w:eastAsia="仿宋" w:cs="仿宋"/>
          <w:b/>
          <w:bCs/>
          <w:color w:val="auto"/>
          <w:highlight w:val="none"/>
          <w:lang w:eastAsia="zh-CN"/>
        </w:rPr>
      </w:pPr>
    </w:p>
    <w:p w14:paraId="50FBA5B9">
      <w:pPr>
        <w:pStyle w:val="24"/>
        <w:rPr>
          <w:rFonts w:hint="eastAsia" w:ascii="仿宋" w:hAnsi="仿宋" w:eastAsia="仿宋" w:cs="仿宋"/>
          <w:b/>
          <w:bCs/>
          <w:color w:val="FF0000"/>
          <w:lang w:eastAsia="zh-CN"/>
        </w:rPr>
      </w:pPr>
    </w:p>
    <w:p w14:paraId="5293DDA7">
      <w:pPr>
        <w:rPr>
          <w:rFonts w:hint="eastAsia" w:ascii="仿宋" w:hAnsi="仿宋" w:eastAsia="仿宋" w:cs="仿宋"/>
          <w:b/>
          <w:bCs/>
          <w:color w:val="FF0000"/>
          <w:lang w:eastAsia="zh-CN"/>
        </w:rPr>
      </w:pPr>
    </w:p>
    <w:p w14:paraId="69295872">
      <w:pPr>
        <w:pStyle w:val="24"/>
        <w:rPr>
          <w:rFonts w:hint="eastAsia" w:ascii="仿宋" w:hAnsi="仿宋" w:eastAsia="仿宋" w:cs="仿宋"/>
          <w:b/>
          <w:bCs/>
          <w:color w:val="FF0000"/>
          <w:lang w:eastAsia="zh-CN"/>
        </w:rPr>
      </w:pPr>
    </w:p>
    <w:p w14:paraId="6DD3902B">
      <w:pPr>
        <w:rPr>
          <w:rFonts w:hint="eastAsia" w:ascii="仿宋" w:hAnsi="仿宋" w:eastAsia="仿宋" w:cs="仿宋"/>
          <w:b/>
          <w:bCs/>
          <w:color w:val="FF0000"/>
          <w:lang w:eastAsia="zh-CN"/>
        </w:rPr>
      </w:pPr>
    </w:p>
    <w:p w14:paraId="77F3BB46">
      <w:pPr>
        <w:pStyle w:val="24"/>
        <w:rPr>
          <w:rFonts w:hint="eastAsia" w:ascii="仿宋" w:hAnsi="仿宋" w:eastAsia="仿宋" w:cs="仿宋"/>
          <w:b/>
          <w:bCs/>
          <w:color w:val="FF0000"/>
          <w:lang w:eastAsia="zh-CN"/>
        </w:rPr>
      </w:pPr>
    </w:p>
    <w:p w14:paraId="14152CDE">
      <w:pPr>
        <w:rPr>
          <w:rFonts w:hint="eastAsia" w:ascii="仿宋" w:hAnsi="仿宋" w:eastAsia="仿宋" w:cs="仿宋"/>
          <w:b/>
          <w:bCs/>
          <w:color w:val="FF0000"/>
          <w:lang w:eastAsia="zh-CN"/>
        </w:rPr>
      </w:pPr>
    </w:p>
    <w:p w14:paraId="5910C2F3">
      <w:pPr>
        <w:pStyle w:val="24"/>
        <w:rPr>
          <w:rFonts w:hint="eastAsia" w:ascii="仿宋" w:hAnsi="仿宋" w:eastAsia="仿宋" w:cs="仿宋"/>
          <w:b/>
          <w:bCs/>
          <w:color w:val="FF0000"/>
          <w:lang w:eastAsia="zh-CN"/>
        </w:rPr>
      </w:pPr>
    </w:p>
    <w:p w14:paraId="3BB80C66">
      <w:pPr>
        <w:rPr>
          <w:rFonts w:hint="eastAsia" w:ascii="仿宋" w:hAnsi="仿宋" w:eastAsia="仿宋" w:cs="仿宋"/>
          <w:b/>
          <w:bCs/>
          <w:color w:val="FF0000"/>
          <w:lang w:eastAsia="zh-CN"/>
        </w:rPr>
      </w:pPr>
    </w:p>
    <w:p w14:paraId="6CEF3F19">
      <w:pPr>
        <w:pStyle w:val="24"/>
        <w:rPr>
          <w:rFonts w:hint="eastAsia" w:ascii="仿宋" w:hAnsi="仿宋" w:eastAsia="仿宋" w:cs="仿宋"/>
          <w:b/>
          <w:bCs/>
          <w:color w:val="FF0000"/>
          <w:lang w:eastAsia="zh-CN"/>
        </w:rPr>
      </w:pPr>
    </w:p>
    <w:p w14:paraId="365047A5">
      <w:pPr>
        <w:rPr>
          <w:rFonts w:hint="eastAsia" w:ascii="仿宋" w:hAnsi="仿宋" w:eastAsia="仿宋" w:cs="仿宋"/>
          <w:b/>
          <w:bCs/>
          <w:color w:val="FF0000"/>
          <w:lang w:eastAsia="zh-CN"/>
        </w:rPr>
      </w:pPr>
    </w:p>
    <w:p w14:paraId="58CB1588">
      <w:pPr>
        <w:pStyle w:val="24"/>
        <w:rPr>
          <w:rFonts w:hint="eastAsia" w:ascii="仿宋" w:hAnsi="仿宋" w:eastAsia="仿宋" w:cs="仿宋"/>
          <w:b/>
          <w:bCs/>
          <w:color w:val="FF0000"/>
          <w:lang w:eastAsia="zh-CN"/>
        </w:rPr>
      </w:pPr>
    </w:p>
    <w:p w14:paraId="7F543117">
      <w:pPr>
        <w:rPr>
          <w:rFonts w:hint="eastAsia" w:ascii="仿宋" w:hAnsi="仿宋" w:eastAsia="仿宋" w:cs="仿宋"/>
          <w:b/>
          <w:bCs/>
          <w:color w:val="FF0000"/>
          <w:lang w:eastAsia="zh-CN"/>
        </w:rPr>
      </w:pPr>
    </w:p>
    <w:p w14:paraId="3C6B73B1">
      <w:pPr>
        <w:pStyle w:val="24"/>
        <w:rPr>
          <w:rFonts w:hint="eastAsia" w:ascii="仿宋" w:hAnsi="仿宋" w:eastAsia="仿宋" w:cs="仿宋"/>
          <w:b/>
          <w:bCs/>
          <w:color w:val="FF0000"/>
          <w:lang w:eastAsia="zh-CN"/>
        </w:rPr>
      </w:pPr>
    </w:p>
    <w:p w14:paraId="0BF1214D">
      <w:pPr>
        <w:rPr>
          <w:rFonts w:hint="eastAsia" w:ascii="仿宋" w:hAnsi="仿宋" w:eastAsia="仿宋" w:cs="仿宋"/>
          <w:b/>
          <w:bCs/>
          <w:color w:val="FF0000"/>
          <w:lang w:eastAsia="zh-CN"/>
        </w:rPr>
      </w:pPr>
    </w:p>
    <w:p w14:paraId="1E8C6524">
      <w:pPr>
        <w:pStyle w:val="24"/>
        <w:rPr>
          <w:rFonts w:hint="eastAsia" w:ascii="仿宋" w:hAnsi="仿宋" w:eastAsia="仿宋" w:cs="仿宋"/>
          <w:b/>
          <w:bCs/>
          <w:color w:val="FF0000"/>
          <w:lang w:eastAsia="zh-CN"/>
        </w:rPr>
      </w:pPr>
    </w:p>
    <w:p w14:paraId="5E4A8735">
      <w:pPr>
        <w:rPr>
          <w:rFonts w:hint="eastAsia" w:ascii="仿宋" w:hAnsi="仿宋" w:eastAsia="仿宋" w:cs="仿宋"/>
          <w:b/>
          <w:bCs/>
          <w:color w:val="FF0000"/>
          <w:lang w:eastAsia="zh-CN"/>
        </w:rPr>
      </w:pPr>
    </w:p>
    <w:p w14:paraId="5F8986B1">
      <w:pPr>
        <w:pStyle w:val="24"/>
        <w:rPr>
          <w:rFonts w:hint="eastAsia" w:ascii="仿宋" w:hAnsi="仿宋" w:eastAsia="仿宋" w:cs="仿宋"/>
          <w:b/>
          <w:bCs/>
          <w:color w:val="auto"/>
          <w:lang w:eastAsia="zh-CN"/>
        </w:rPr>
      </w:pPr>
    </w:p>
    <w:p w14:paraId="1B112D55">
      <w:pPr>
        <w:rPr>
          <w:rFonts w:hint="eastAsia" w:ascii="仿宋" w:hAnsi="仿宋" w:eastAsia="仿宋" w:cs="仿宋"/>
          <w:b/>
          <w:bCs/>
          <w:color w:val="auto"/>
          <w:lang w:eastAsia="zh-CN"/>
        </w:rPr>
      </w:pPr>
    </w:p>
    <w:p w14:paraId="54E91C7E">
      <w:pPr>
        <w:pStyle w:val="24"/>
        <w:rPr>
          <w:rFonts w:hint="eastAsia" w:ascii="仿宋" w:hAnsi="仿宋" w:eastAsia="仿宋" w:cs="仿宋"/>
          <w:b/>
          <w:bCs/>
          <w:color w:val="auto"/>
          <w:lang w:eastAsia="zh-CN"/>
        </w:rPr>
      </w:pPr>
    </w:p>
    <w:p w14:paraId="763BAC7E">
      <w:pPr>
        <w:rPr>
          <w:rFonts w:hint="eastAsia"/>
          <w:lang w:eastAsia="zh-CN"/>
        </w:rPr>
      </w:pPr>
    </w:p>
    <w:p w14:paraId="08AD7EBA">
      <w:pPr>
        <w:pStyle w:val="24"/>
        <w:rPr>
          <w:rFonts w:hint="eastAsia" w:ascii="仿宋" w:hAnsi="仿宋" w:eastAsia="仿宋" w:cs="仿宋"/>
          <w:b/>
          <w:bCs/>
          <w:color w:val="auto"/>
          <w:lang w:eastAsia="zh-CN"/>
        </w:rPr>
      </w:pPr>
    </w:p>
    <w:p w14:paraId="14F1F473">
      <w:pPr>
        <w:rPr>
          <w:rFonts w:hint="eastAsia"/>
          <w:lang w:eastAsia="zh-CN"/>
        </w:rPr>
      </w:pPr>
    </w:p>
    <w:p w14:paraId="5B33F7E0">
      <w:pPr>
        <w:rPr>
          <w:rFonts w:hint="eastAsia"/>
          <w:lang w:eastAsia="zh-CN"/>
        </w:rPr>
      </w:pPr>
    </w:p>
    <w:p w14:paraId="2A43C1FA">
      <w:pPr>
        <w:rPr>
          <w:rFonts w:hint="eastAsia"/>
          <w:lang w:eastAsia="zh-CN"/>
        </w:rPr>
      </w:pPr>
    </w:p>
    <w:p w14:paraId="4893A3C5">
      <w:pPr>
        <w:rPr>
          <w:rFonts w:hint="eastAsia"/>
          <w:lang w:eastAsia="zh-CN"/>
        </w:rPr>
      </w:pPr>
    </w:p>
    <w:p w14:paraId="0C36F493">
      <w:pPr>
        <w:spacing w:line="460" w:lineRule="exact"/>
        <w:rPr>
          <w:rFonts w:ascii="仿宋" w:hAnsi="仿宋" w:eastAsia="仿宋" w:cs="仿宋"/>
          <w:b/>
          <w:bCs/>
          <w:color w:val="auto"/>
          <w:lang w:eastAsia="zh-CN"/>
        </w:rPr>
      </w:pPr>
      <w:r>
        <w:rPr>
          <w:rFonts w:hint="eastAsia" w:ascii="仿宋" w:hAnsi="仿宋" w:eastAsia="仿宋" w:cs="仿宋"/>
          <w:b/>
          <w:bCs/>
          <w:color w:val="auto"/>
          <w:lang w:eastAsia="zh-CN"/>
        </w:rPr>
        <w:t>商务要求：</w:t>
      </w:r>
    </w:p>
    <w:p w14:paraId="75166E89">
      <w:pPr>
        <w:spacing w:line="460" w:lineRule="exact"/>
        <w:ind w:left="486" w:leftChars="200"/>
        <w:rPr>
          <w:rFonts w:ascii="仿宋" w:hAnsi="仿宋" w:eastAsia="仿宋" w:cs="仿宋"/>
          <w:b/>
          <w:bCs/>
          <w:color w:val="auto"/>
          <w:highlight w:val="none"/>
          <w:lang w:eastAsia="zh-CN"/>
        </w:rPr>
      </w:pPr>
      <w:r>
        <w:rPr>
          <w:rFonts w:hint="eastAsia" w:ascii="仿宋" w:hAnsi="仿宋" w:eastAsia="仿宋" w:cs="仿宋"/>
          <w:b/>
          <w:bCs/>
          <w:color w:val="000000" w:themeColor="text1"/>
          <w:lang w:eastAsia="zh-CN"/>
          <w14:textFill>
            <w14:solidFill>
              <w14:schemeClr w14:val="tx1"/>
            </w14:solidFill>
          </w14:textFill>
        </w:rPr>
        <w:t>（一）实施（服务期） ：</w:t>
      </w:r>
      <w:r>
        <w:rPr>
          <w:rFonts w:hint="eastAsia" w:ascii="仿宋" w:hAnsi="仿宋" w:eastAsia="仿宋" w:cs="仿宋"/>
          <w:b/>
          <w:bCs/>
          <w:color w:val="auto"/>
          <w:highlight w:val="none"/>
          <w:lang w:val="en-US" w:eastAsia="zh-CN"/>
        </w:rPr>
        <w:t>合同签订之日起一年；（具体以签订合同为准）。</w:t>
      </w:r>
    </w:p>
    <w:p w14:paraId="1C22B693">
      <w:pPr>
        <w:spacing w:line="460" w:lineRule="exact"/>
        <w:ind w:left="486" w:left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（二）实施（服务）地点</w:t>
      </w:r>
      <w:r>
        <w:rPr>
          <w:rFonts w:hint="eastAsia" w:ascii="仿宋" w:hAnsi="仿宋" w:eastAsia="仿宋" w:cs="仿宋"/>
          <w:color w:val="000000" w:themeColor="text1"/>
          <w:lang w:eastAsia="zh-CN"/>
          <w14:textFill>
            <w14:solidFill>
              <w14:schemeClr w14:val="tx1"/>
            </w14:solidFill>
          </w14:textFill>
        </w:rPr>
        <w:t xml:space="preserve"> ：甲方指定地点</w:t>
      </w:r>
    </w:p>
    <w:p w14:paraId="2F6137B6">
      <w:pPr>
        <w:spacing w:line="460" w:lineRule="exact"/>
        <w:ind w:firstLine="486"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（三）报价要求</w:t>
      </w:r>
    </w:p>
    <w:p w14:paraId="19146341">
      <w:pPr>
        <w:spacing w:line="460" w:lineRule="exact"/>
        <w:ind w:firstLine="486" w:firstLineChars="200"/>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本次报价为人民币报价，投标报价应包括：管理费、利润、风险费用、代理费、验收、培训及后期服务及国家对中标单位征收的各种税费等所有一切费用。</w:t>
      </w:r>
    </w:p>
    <w:p w14:paraId="5162C030">
      <w:pPr>
        <w:spacing w:line="460" w:lineRule="exact"/>
        <w:ind w:firstLine="486"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(四)售后服务质量保证的承诺</w:t>
      </w:r>
    </w:p>
    <w:p w14:paraId="6400B99B">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1、服务质量：在合同期内，如因乙方失误造成的后果，乙方负责。</w:t>
      </w:r>
    </w:p>
    <w:p w14:paraId="3BFD4498">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2、符合国家行业现行标准和规范。</w:t>
      </w:r>
    </w:p>
    <w:p w14:paraId="38C39C40">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3、具有独立履行合同所必须的设施和相关技术能力。</w:t>
      </w:r>
    </w:p>
    <w:p w14:paraId="03C75B11">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4、服务质量需满足甲方要求。</w:t>
      </w:r>
    </w:p>
    <w:p w14:paraId="1210028B">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5、经常上门走访,征求采购单位意见和建议,及时改正售前售后服务的不足之处,做到信息反馈及时,沟通顺畅。</w:t>
      </w:r>
    </w:p>
    <w:p w14:paraId="245BE313">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6、中标后设立专人协调工作,提供姓名和详尽的联系办法,负责服务的有关咨询、査询、签定和执行合同、无条件履行售前售。</w:t>
      </w:r>
    </w:p>
    <w:p w14:paraId="58B7B5E5">
      <w:pPr>
        <w:spacing w:line="460" w:lineRule="exact"/>
        <w:rPr>
          <w:rFonts w:hint="eastAsia" w:ascii="仿宋" w:hAnsi="仿宋" w:eastAsia="仿宋" w:cs="仿宋"/>
          <w:b/>
          <w:bCs/>
          <w:color w:val="auto"/>
          <w:lang w:eastAsia="zh-CN"/>
        </w:rPr>
      </w:pPr>
      <w:r>
        <w:rPr>
          <w:rFonts w:hint="eastAsia" w:ascii="仿宋" w:hAnsi="仿宋" w:eastAsia="仿宋" w:cs="仿宋"/>
          <w:b/>
          <w:bCs/>
          <w:color w:val="auto"/>
          <w:lang w:eastAsia="zh-CN"/>
        </w:rPr>
        <w:t>（五）付款方式：</w:t>
      </w:r>
      <w:r>
        <w:rPr>
          <w:rFonts w:hint="eastAsia" w:ascii="仿宋" w:hAnsi="仿宋" w:eastAsia="仿宋" w:cs="仿宋"/>
          <w:b/>
          <w:bCs/>
          <w:color w:val="auto"/>
          <w:lang w:val="en-US" w:eastAsia="zh-CN"/>
        </w:rPr>
        <w:t>以每月实际情况支付（具体以合同签订为准）。</w:t>
      </w:r>
    </w:p>
    <w:p w14:paraId="019BFB1A">
      <w:pPr>
        <w:spacing w:line="460" w:lineRule="exact"/>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（六）知识产权</w:t>
      </w:r>
    </w:p>
    <w:p w14:paraId="4FCEB47B">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采购人在中华人民共和国境内使用供应商提供的货物及服务时免受第三方提出的侵犯其专利权或其它知识产权的起诉。如果第三方提出侵权指控，中标人应承担由此而引起的一切法律责任和费用。</w:t>
      </w:r>
    </w:p>
    <w:bookmarkEnd w:id="71"/>
    <w:bookmarkEnd w:id="72"/>
    <w:bookmarkEnd w:id="73"/>
    <w:p w14:paraId="5870062A">
      <w:pPr>
        <w:spacing w:line="460" w:lineRule="exact"/>
        <w:ind w:firstLine="486" w:firstLineChars="200"/>
        <w:rPr>
          <w:rFonts w:ascii="仿宋" w:hAnsi="仿宋" w:eastAsia="仿宋" w:cs="仿宋"/>
          <w:b/>
          <w:bCs/>
          <w:color w:val="000000" w:themeColor="text1"/>
          <w:lang w:eastAsia="zh-CN"/>
          <w14:textFill>
            <w14:solidFill>
              <w14:schemeClr w14:val="tx1"/>
            </w14:solidFill>
          </w14:textFill>
        </w:rPr>
      </w:pPr>
      <w:bookmarkStart w:id="74" w:name="_Toc12239"/>
      <w:bookmarkStart w:id="75" w:name="_Toc20832"/>
      <w:bookmarkStart w:id="76" w:name="_Toc7598"/>
      <w:bookmarkStart w:id="77" w:name="_Toc267320054"/>
      <w:bookmarkStart w:id="78" w:name="_Toc439255252"/>
      <w:bookmarkStart w:id="79" w:name="_Toc12840_WPSOffice_Level1"/>
      <w:bookmarkStart w:id="80" w:name="_Toc469495740"/>
      <w:r>
        <w:rPr>
          <w:rFonts w:hint="eastAsia" w:ascii="仿宋" w:hAnsi="仿宋" w:eastAsia="仿宋" w:cs="仿宋"/>
          <w:b/>
          <w:bCs/>
          <w:color w:val="000000" w:themeColor="text1"/>
          <w:lang w:eastAsia="zh-CN"/>
          <w14:textFill>
            <w14:solidFill>
              <w14:schemeClr w14:val="tx1"/>
            </w14:solidFill>
          </w14:textFill>
        </w:rPr>
        <w:t>（七）其他</w:t>
      </w:r>
      <w:bookmarkEnd w:id="74"/>
      <w:bookmarkEnd w:id="75"/>
      <w:bookmarkEnd w:id="76"/>
    </w:p>
    <w:bookmarkEnd w:id="77"/>
    <w:bookmarkEnd w:id="78"/>
    <w:bookmarkEnd w:id="79"/>
    <w:p w14:paraId="3359E160">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1、供应商必须在响应文件中对以上条款和服务承诺明确列出，承诺内容必须达到本篇及磋商文件其他条款的要求。</w:t>
      </w:r>
    </w:p>
    <w:p w14:paraId="0961DEE3">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2、中标人与采购人签订《协议》后，须与用户方签订《服务采购供应合同》（包括服务范围、需求数量、单价等），明确具体供货数量、供货时间、送达地点等内容。</w:t>
      </w:r>
    </w:p>
    <w:p w14:paraId="644CAA48">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3、其他未尽事宜由供需双方在采购合同中详细约定。</w:t>
      </w:r>
    </w:p>
    <w:p w14:paraId="02C6F839">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 若供应商不能按磋商文件规定的交货期正常交货，采购方有权终止采购合同，并将相关情况上报给采购计划主管部门，取消其中标资格。</w:t>
      </w:r>
    </w:p>
    <w:p w14:paraId="52ACC5E4">
      <w:pPr>
        <w:spacing w:line="460" w:lineRule="exact"/>
        <w:ind w:firstLine="486" w:firstLineChars="200"/>
        <w:rPr>
          <w:rFonts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w:t>
      </w:r>
      <w:r>
        <w:rPr>
          <w:rFonts w:hint="eastAsia" w:ascii="仿宋" w:hAnsi="仿宋" w:eastAsia="仿宋" w:cs="仿宋"/>
          <w:color w:val="000000" w:themeColor="text1"/>
          <w:kern w:val="2"/>
          <w:lang w:eastAsia="zh-CN" w:bidi="ar-SA"/>
          <w14:textFill>
            <w14:solidFill>
              <w14:schemeClr w14:val="tx1"/>
            </w14:solidFill>
          </w14:textFill>
        </w:rPr>
        <w:t>其他未尽事宜由供需双方在采购合同中详细约定。</w:t>
      </w:r>
      <w:bookmarkEnd w:id="80"/>
    </w:p>
    <w:p w14:paraId="62FBD26D">
      <w:pPr>
        <w:spacing w:line="360" w:lineRule="auto"/>
        <w:ind w:firstLine="484" w:firstLineChars="150"/>
        <w:jc w:val="center"/>
        <w:rPr>
          <w:rFonts w:ascii="仿宋" w:hAnsi="仿宋" w:eastAsia="仿宋" w:cs="仿宋"/>
          <w:b/>
          <w:color w:val="000000" w:themeColor="text1"/>
          <w:sz w:val="32"/>
          <w:szCs w:val="32"/>
          <w:lang w:eastAsia="zh-CN"/>
          <w14:textFill>
            <w14:solidFill>
              <w14:schemeClr w14:val="tx1"/>
            </w14:solidFill>
          </w14:textFill>
        </w:rPr>
      </w:pPr>
      <w:r>
        <w:rPr>
          <w:rFonts w:hint="eastAsia" w:ascii="仿宋" w:hAnsi="仿宋" w:eastAsia="仿宋" w:cs="仿宋"/>
          <w:b/>
          <w:color w:val="000000" w:themeColor="text1"/>
          <w:sz w:val="32"/>
          <w:szCs w:val="32"/>
          <w:lang w:eastAsia="zh-CN"/>
          <w14:textFill>
            <w14:solidFill>
              <w14:schemeClr w14:val="tx1"/>
            </w14:solidFill>
          </w14:textFill>
        </w:rPr>
        <w:t>第五部分 合同条款及格式</w:t>
      </w:r>
      <w:bookmarkStart w:id="81" w:name="_Toc20669"/>
    </w:p>
    <w:bookmarkEnd w:id="81"/>
    <w:p w14:paraId="6BA23A15">
      <w:pPr>
        <w:spacing w:line="440" w:lineRule="exact"/>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（本合同为合同样稿，最终稿由供需双方协商后确定）</w:t>
      </w:r>
    </w:p>
    <w:p w14:paraId="49A515F1">
      <w:pPr>
        <w:spacing w:line="360" w:lineRule="auto"/>
        <w:rPr>
          <w:rFonts w:hint="eastAsia" w:ascii="仿宋" w:hAnsi="仿宋" w:eastAsia="仿宋" w:cs="仿宋"/>
          <w:sz w:val="24"/>
          <w:szCs w:val="24"/>
        </w:rPr>
      </w:pPr>
      <w:r>
        <w:rPr>
          <w:rFonts w:hint="eastAsia" w:ascii="仿宋" w:hAnsi="仿宋" w:eastAsia="仿宋" w:cs="仿宋"/>
          <w:sz w:val="24"/>
          <w:szCs w:val="24"/>
        </w:rPr>
        <w:t>甲方：</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35DB5517">
      <w:pPr>
        <w:spacing w:line="360" w:lineRule="auto"/>
        <w:rPr>
          <w:rFonts w:hint="eastAsia" w:ascii="仿宋" w:hAnsi="仿宋" w:eastAsia="仿宋" w:cs="仿宋"/>
          <w:sz w:val="24"/>
          <w:szCs w:val="24"/>
        </w:rPr>
      </w:pPr>
      <w:r>
        <w:rPr>
          <w:rFonts w:hint="eastAsia" w:ascii="仿宋" w:hAnsi="仿宋" w:eastAsia="仿宋" w:cs="仿宋"/>
          <w:sz w:val="24"/>
          <w:szCs w:val="24"/>
        </w:rPr>
        <w:t>联系方式：</w:t>
      </w:r>
      <w:r>
        <w:rPr>
          <w:rFonts w:hint="eastAsia" w:ascii="仿宋" w:hAnsi="仿宋" w:eastAsia="仿宋" w:cs="仿宋"/>
          <w:sz w:val="24"/>
          <w:szCs w:val="24"/>
          <w:u w:val="single"/>
        </w:rPr>
        <w:t xml:space="preserve">                            </w:t>
      </w:r>
    </w:p>
    <w:p w14:paraId="4C9DE991">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w:t>
      </w:r>
    </w:p>
    <w:p w14:paraId="04F2CA0F">
      <w:pPr>
        <w:spacing w:line="360" w:lineRule="auto"/>
        <w:rPr>
          <w:rFonts w:hint="eastAsia" w:ascii="仿宋" w:hAnsi="仿宋" w:eastAsia="仿宋" w:cs="仿宋"/>
          <w:sz w:val="24"/>
          <w:szCs w:val="24"/>
        </w:rPr>
      </w:pPr>
      <w:r>
        <w:rPr>
          <w:rFonts w:hint="eastAsia" w:ascii="仿宋" w:hAnsi="仿宋" w:eastAsia="仿宋" w:cs="仿宋"/>
          <w:sz w:val="24"/>
          <w:szCs w:val="24"/>
        </w:rPr>
        <w:t>乙方：</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78F87817">
      <w:pPr>
        <w:spacing w:line="360" w:lineRule="auto"/>
        <w:rPr>
          <w:rFonts w:hint="eastAsia" w:ascii="仿宋" w:hAnsi="仿宋" w:eastAsia="仿宋" w:cs="仿宋"/>
          <w:sz w:val="24"/>
          <w:szCs w:val="24"/>
        </w:rPr>
      </w:pPr>
      <w:r>
        <w:rPr>
          <w:rFonts w:hint="eastAsia" w:ascii="仿宋" w:hAnsi="仿宋" w:eastAsia="仿宋" w:cs="仿宋"/>
          <w:sz w:val="24"/>
          <w:szCs w:val="24"/>
        </w:rPr>
        <w:t>联系方式：</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05698750">
      <w:pPr>
        <w:pStyle w:val="14"/>
        <w:keepNext w:val="0"/>
        <w:keepLines w:val="0"/>
        <w:widowControl/>
        <w:suppressLineNumbers w:val="0"/>
        <w:spacing w:beforeAutospacing="1" w:afterAutospacing="1"/>
        <w:rPr>
          <w:rFonts w:hint="eastAsia" w:ascii="仿宋" w:hAnsi="仿宋" w:eastAsia="仿宋" w:cs="仿宋"/>
          <w:sz w:val="24"/>
          <w:szCs w:val="24"/>
        </w:rPr>
      </w:pPr>
      <w:r>
        <w:rPr>
          <w:rFonts w:hint="eastAsia" w:ascii="仿宋" w:hAnsi="仿宋" w:eastAsia="仿宋" w:cs="仿宋"/>
          <w:color w:val="000000"/>
          <w:sz w:val="24"/>
          <w:szCs w:val="24"/>
          <w:lang w:val="en-US" w:eastAsia="en-US" w:bidi="en-US"/>
        </w:rPr>
        <w:t>根据《中华人民共和国民法典</w:t>
      </w:r>
      <w:r>
        <w:rPr>
          <w:rFonts w:hint="eastAsia" w:ascii="仿宋" w:hAnsi="仿宋" w:eastAsia="仿宋" w:cs="仿宋"/>
          <w:sz w:val="24"/>
          <w:szCs w:val="24"/>
        </w:rPr>
        <w:t>》及《中华人民共和国政府采购法》相关规定，经甲乙双方协商一致，就</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拟定协议如下：</w:t>
      </w:r>
    </w:p>
    <w:p w14:paraId="3C5FE0DF">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一、工作内容：</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 xml:space="preserve"> </w:t>
      </w:r>
    </w:p>
    <w:p w14:paraId="7F0654F9">
      <w:pPr>
        <w:spacing w:line="520" w:lineRule="exact"/>
        <w:ind w:firstLine="645"/>
        <w:rPr>
          <w:rFonts w:hint="eastAsia" w:ascii="仿宋" w:hAnsi="仿宋" w:eastAsia="仿宋" w:cs="仿宋"/>
          <w:sz w:val="24"/>
          <w:szCs w:val="24"/>
          <w:u w:val="single"/>
        </w:rPr>
      </w:pPr>
      <w:r>
        <w:rPr>
          <w:rFonts w:hint="eastAsia" w:ascii="仿宋" w:hAnsi="仿宋" w:eastAsia="仿宋" w:cs="仿宋"/>
          <w:sz w:val="24"/>
          <w:szCs w:val="24"/>
        </w:rPr>
        <w:t>二、合同金额：</w:t>
      </w:r>
      <w:r>
        <w:rPr>
          <w:rFonts w:hint="eastAsia" w:ascii="仿宋" w:hAnsi="仿宋" w:eastAsia="仿宋" w:cs="仿宋"/>
          <w:sz w:val="24"/>
          <w:szCs w:val="24"/>
          <w:u w:val="single"/>
        </w:rPr>
        <w:t xml:space="preserve">                                  </w:t>
      </w:r>
    </w:p>
    <w:p w14:paraId="4FCC9741">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三、服务期限：</w:t>
      </w:r>
      <w:r>
        <w:rPr>
          <w:rFonts w:hint="eastAsia" w:ascii="仿宋" w:hAnsi="仿宋" w:eastAsia="仿宋" w:cs="仿宋"/>
          <w:sz w:val="24"/>
          <w:szCs w:val="24"/>
          <w:u w:val="single"/>
        </w:rPr>
        <w:t xml:space="preserve">                                  </w:t>
      </w:r>
    </w:p>
    <w:p w14:paraId="6DAB5F59">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四、 双方权利和义务</w:t>
      </w:r>
    </w:p>
    <w:p w14:paraId="4C73E108">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1、甲方的权利和义务：</w:t>
      </w:r>
    </w:p>
    <w:p w14:paraId="63CBC038">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2、乙方的权利和义务：</w:t>
      </w:r>
    </w:p>
    <w:p w14:paraId="55DE56A0">
      <w:pPr>
        <w:spacing w:line="520" w:lineRule="exact"/>
        <w:ind w:firstLine="645"/>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五、付款方式</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lang w:val="en-US" w:eastAsia="zh-CN"/>
        </w:rPr>
        <w:t>。</w:t>
      </w:r>
    </w:p>
    <w:p w14:paraId="673A6A72">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六、 违约责任</w:t>
      </w:r>
    </w:p>
    <w:p w14:paraId="53334152">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1、乙方提供的服务不符合</w:t>
      </w:r>
      <w:r>
        <w:rPr>
          <w:rFonts w:hint="eastAsia" w:ascii="仿宋" w:hAnsi="仿宋" w:eastAsia="仿宋" w:cs="仿宋"/>
          <w:sz w:val="24"/>
          <w:szCs w:val="24"/>
          <w:lang w:eastAsia="zh-CN"/>
        </w:rPr>
        <w:t>磋商文件</w:t>
      </w:r>
      <w:r>
        <w:rPr>
          <w:rFonts w:hint="eastAsia" w:ascii="仿宋" w:hAnsi="仿宋" w:eastAsia="仿宋" w:cs="仿宋"/>
          <w:sz w:val="24"/>
          <w:szCs w:val="24"/>
        </w:rPr>
        <w:t>、报价文件或本合同规定的，甲方有权拒收，并且乙方须向甲方支付本合同总价__ %的违约金。</w:t>
      </w:r>
    </w:p>
    <w:p w14:paraId="457551B1">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2、乙方未能按本合同规定的服务时间提供服务，从逾期之日起每日按本合同总价__ %的数额向甲方支付违约金；逾期半个月以上的，甲方有权终止合同，由此造成的甲方经济损失由乙方承担。</w:t>
      </w:r>
    </w:p>
    <w:p w14:paraId="63F41633">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3、未经甲方同意乙方不得私自将该服务转包第三方完成。如私自转包，则处本合同总价__ %的违约金。</w:t>
      </w:r>
    </w:p>
    <w:p w14:paraId="4D865565">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4、甲方无正当理由拒绝接受服务，到期拒付服务款项的，甲方向乙方偿付本合同总价的__ %的违约金。甲方逾期付款，则每日按逾期金额的__ %向乙方偿付违约金。</w:t>
      </w:r>
    </w:p>
    <w:p w14:paraId="720578DD">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5、其它违约责任按《中华人民共和国合同法》处理。</w:t>
      </w:r>
    </w:p>
    <w:p w14:paraId="4A127ECC">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七、 知识产权归属</w:t>
      </w:r>
    </w:p>
    <w:p w14:paraId="115B9831">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八、 保密条款</w:t>
      </w:r>
    </w:p>
    <w:p w14:paraId="539D7F30">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1、乙方对甲方提供的资料负有保密义务，未经甲方同意，不得向项目无关单位和个人提供有关资料。如发生以上情况，甲方有权索赔。</w:t>
      </w:r>
    </w:p>
    <w:p w14:paraId="38DCA784">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2、甲方有义务保护乙方的知识产权，未经乙方同意，甲方对工程咨询单位交付的成果文件、资料不得向第三方转让或用于本合同以外的项目。如发生以上情况，乙方有权索赔。</w:t>
      </w:r>
    </w:p>
    <w:p w14:paraId="00B5B833">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九、 争议的解决</w:t>
      </w:r>
    </w:p>
    <w:p w14:paraId="7D9B4D4B">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本合同执行过程中发生的任何争议，如双方不能通过友好协商解决，由合同签订地法院处理。</w:t>
      </w:r>
    </w:p>
    <w:p w14:paraId="05944B5A">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十、  不可抗力</w:t>
      </w:r>
    </w:p>
    <w:p w14:paraId="5482A64B">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14:paraId="404710E1">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十一、合同的终止</w:t>
      </w:r>
    </w:p>
    <w:p w14:paraId="4612F5C2">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1、合同期满，双方未续签的；</w:t>
      </w:r>
    </w:p>
    <w:p w14:paraId="1B03E4A5">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2、乙方服务能力丧失，致使服务无法正常进行的；</w:t>
      </w:r>
    </w:p>
    <w:p w14:paraId="4ECAC2BC">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3、在履行合同过程中，发现乙方已不符合国办发〔2013〕96号文件规定的承接主体应具备的条件，造成合同无法履行的。</w:t>
      </w:r>
    </w:p>
    <w:p w14:paraId="0AB84543">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十二、 税费</w:t>
      </w:r>
    </w:p>
    <w:p w14:paraId="7864F65D">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此项目发生的与本合同执行有关的一切税费均由乙方负担。</w:t>
      </w:r>
    </w:p>
    <w:p w14:paraId="309763A7">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十三、 其它</w:t>
      </w:r>
    </w:p>
    <w:p w14:paraId="248B6D19">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1、本合同所有附件及政府</w:t>
      </w:r>
      <w:r>
        <w:rPr>
          <w:rFonts w:hint="eastAsia" w:ascii="仿宋" w:hAnsi="仿宋" w:eastAsia="仿宋" w:cs="仿宋"/>
          <w:sz w:val="24"/>
          <w:szCs w:val="24"/>
          <w:lang w:eastAsia="zh-CN"/>
        </w:rPr>
        <w:t>磋商文件</w:t>
      </w:r>
      <w:r>
        <w:rPr>
          <w:rFonts w:hint="eastAsia" w:ascii="仿宋" w:hAnsi="仿宋" w:eastAsia="仿宋" w:cs="仿宋"/>
          <w:sz w:val="24"/>
          <w:szCs w:val="24"/>
        </w:rPr>
        <w:t>均为合同的有效组成部分，与本合同具有同等法律效力。</w:t>
      </w:r>
    </w:p>
    <w:p w14:paraId="103D72AF">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2、在执行本合同的过程中，所有经双方签署确认的文件（包括会议纪要、补充协议、往来信函）即成为本合同的有效组成部分。</w:t>
      </w:r>
    </w:p>
    <w:p w14:paraId="504FBF87">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 xml:space="preserve">3、如一方地址、电话、传真号码有变更，应在变更当日内书面通知对方，否则，应承担相应责任。 </w:t>
      </w:r>
    </w:p>
    <w:p w14:paraId="79455E31">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十四、 补充条款</w:t>
      </w:r>
    </w:p>
    <w:p w14:paraId="136617A1">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1、谅解与备忘条款：</w:t>
      </w:r>
    </w:p>
    <w:p w14:paraId="6FD2DF35">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2、双方不可撤销的责任与义务：</w:t>
      </w:r>
    </w:p>
    <w:p w14:paraId="2C8D1D19">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3、双方约定以下补充条款：</w:t>
      </w:r>
    </w:p>
    <w:p w14:paraId="609AE267">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十五、 合同生效</w:t>
      </w:r>
    </w:p>
    <w:p w14:paraId="4370EA2C">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1、本合同订立时间：        年      月      日</w:t>
      </w:r>
    </w:p>
    <w:p w14:paraId="37FFD52C">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 xml:space="preserve">2、本合同订立地点：                          。                       </w:t>
      </w:r>
    </w:p>
    <w:p w14:paraId="393BEC41">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3、本合同在甲乙双方法人代表或其授权代表签字盖章后生效。</w:t>
      </w:r>
    </w:p>
    <w:p w14:paraId="1258B8D4">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4、本合同一式</w:t>
      </w:r>
      <w:r>
        <w:rPr>
          <w:rFonts w:hint="eastAsia" w:ascii="仿宋" w:hAnsi="仿宋" w:eastAsia="仿宋" w:cs="仿宋"/>
          <w:sz w:val="24"/>
          <w:szCs w:val="24"/>
          <w:lang w:eastAsia="zh-CN"/>
        </w:rPr>
        <w:t>肆</w:t>
      </w:r>
      <w:r>
        <w:rPr>
          <w:rFonts w:hint="eastAsia" w:ascii="仿宋" w:hAnsi="仿宋" w:eastAsia="仿宋" w:cs="仿宋"/>
          <w:sz w:val="24"/>
          <w:szCs w:val="24"/>
        </w:rPr>
        <w:t>份，甲乙双方各执</w:t>
      </w:r>
      <w:r>
        <w:rPr>
          <w:rFonts w:hint="eastAsia" w:ascii="仿宋" w:hAnsi="仿宋" w:eastAsia="仿宋" w:cs="仿宋"/>
          <w:sz w:val="24"/>
          <w:szCs w:val="24"/>
          <w:lang w:eastAsia="zh-CN"/>
        </w:rPr>
        <w:t>两</w:t>
      </w:r>
      <w:r>
        <w:rPr>
          <w:rFonts w:hint="eastAsia" w:ascii="仿宋" w:hAnsi="仿宋" w:eastAsia="仿宋" w:cs="仿宋"/>
          <w:sz w:val="24"/>
          <w:szCs w:val="24"/>
        </w:rPr>
        <w:t>份，具有同等法律效力。</w:t>
      </w:r>
    </w:p>
    <w:p w14:paraId="139735D6">
      <w:pPr>
        <w:spacing w:line="520" w:lineRule="exact"/>
        <w:ind w:firstLine="645"/>
        <w:rPr>
          <w:rFonts w:hint="eastAsia" w:ascii="仿宋" w:hAnsi="仿宋" w:eastAsia="仿宋" w:cs="仿宋"/>
          <w:b/>
          <w:sz w:val="24"/>
          <w:szCs w:val="24"/>
        </w:rPr>
      </w:pPr>
      <w:r>
        <w:rPr>
          <w:rFonts w:hint="eastAsia" w:ascii="仿宋" w:hAnsi="仿宋" w:eastAsia="仿宋" w:cs="仿宋"/>
          <w:sz w:val="24"/>
          <w:szCs w:val="24"/>
        </w:rPr>
        <w:t>十六、合同附件(签定具体合同时，若有附件应注明，并注明附件名称。)</w:t>
      </w:r>
    </w:p>
    <w:p w14:paraId="2F5407CA">
      <w:pPr>
        <w:spacing w:line="360" w:lineRule="auto"/>
        <w:rPr>
          <w:rFonts w:hint="eastAsia" w:ascii="仿宋" w:hAnsi="仿宋" w:eastAsia="仿宋" w:cs="仿宋"/>
          <w:b/>
          <w:sz w:val="24"/>
          <w:szCs w:val="24"/>
        </w:rPr>
      </w:pPr>
      <w:r>
        <w:rPr>
          <w:rFonts w:hint="eastAsia" w:ascii="仿宋" w:hAnsi="仿宋" w:eastAsia="仿宋" w:cs="仿宋"/>
          <w:b/>
          <w:sz w:val="24"/>
          <w:szCs w:val="24"/>
        </w:rPr>
        <w:t>甲方（盖章）：                          乙方（盖章）：</w:t>
      </w:r>
    </w:p>
    <w:p w14:paraId="75D77727">
      <w:pPr>
        <w:spacing w:line="360" w:lineRule="auto"/>
        <w:rPr>
          <w:rFonts w:hint="eastAsia" w:ascii="仿宋" w:hAnsi="仿宋" w:eastAsia="仿宋" w:cs="仿宋"/>
          <w:sz w:val="24"/>
          <w:szCs w:val="24"/>
        </w:rPr>
      </w:pPr>
      <w:r>
        <w:rPr>
          <w:rFonts w:hint="eastAsia" w:ascii="仿宋" w:hAnsi="仿宋" w:eastAsia="仿宋" w:cs="仿宋"/>
          <w:sz w:val="24"/>
          <w:szCs w:val="24"/>
        </w:rPr>
        <w:t>法定代表人（盖章或签字）：             法定代表人（盖章或签字）：</w:t>
      </w:r>
    </w:p>
    <w:p w14:paraId="5F8CDCC4">
      <w:pPr>
        <w:tabs>
          <w:tab w:val="left" w:pos="525"/>
          <w:tab w:val="left" w:pos="1155"/>
        </w:tabs>
        <w:spacing w:line="360" w:lineRule="auto"/>
        <w:rPr>
          <w:rFonts w:hint="eastAsia" w:ascii="仿宋" w:hAnsi="仿宋" w:eastAsia="仿宋" w:cs="仿宋"/>
          <w:sz w:val="24"/>
          <w:szCs w:val="24"/>
        </w:rPr>
      </w:pPr>
      <w:r>
        <w:rPr>
          <w:rFonts w:hint="eastAsia" w:ascii="仿宋" w:hAnsi="仿宋" w:eastAsia="仿宋" w:cs="仿宋"/>
          <w:sz w:val="24"/>
          <w:szCs w:val="24"/>
        </w:rPr>
        <w:t>委托代理人（签字）：                   委托代理人（签字）：</w:t>
      </w:r>
    </w:p>
    <w:p w14:paraId="700328D6">
      <w:pPr>
        <w:tabs>
          <w:tab w:val="left" w:pos="525"/>
          <w:tab w:val="left" w:pos="1155"/>
        </w:tabs>
        <w:spacing w:line="360" w:lineRule="auto"/>
        <w:rPr>
          <w:rFonts w:hint="eastAsia" w:ascii="仿宋" w:hAnsi="仿宋" w:eastAsia="仿宋" w:cs="仿宋"/>
          <w:sz w:val="24"/>
          <w:szCs w:val="24"/>
        </w:rPr>
      </w:pPr>
      <w:r>
        <w:rPr>
          <w:rFonts w:hint="eastAsia" w:ascii="仿宋" w:hAnsi="仿宋" w:eastAsia="仿宋" w:cs="仿宋"/>
          <w:sz w:val="24"/>
          <w:szCs w:val="24"/>
        </w:rPr>
        <w:t>地  址：                               地  址：</w:t>
      </w:r>
    </w:p>
    <w:p w14:paraId="4CCD76F2">
      <w:pPr>
        <w:tabs>
          <w:tab w:val="left" w:pos="525"/>
          <w:tab w:val="left" w:pos="1155"/>
        </w:tabs>
        <w:spacing w:line="360" w:lineRule="auto"/>
        <w:rPr>
          <w:rFonts w:hint="eastAsia" w:ascii="仿宋" w:hAnsi="仿宋" w:eastAsia="仿宋" w:cs="仿宋"/>
          <w:sz w:val="24"/>
          <w:szCs w:val="24"/>
        </w:rPr>
      </w:pPr>
      <w:r>
        <w:rPr>
          <w:rFonts w:hint="eastAsia" w:ascii="仿宋" w:hAnsi="仿宋" w:eastAsia="仿宋" w:cs="仿宋"/>
          <w:sz w:val="24"/>
          <w:szCs w:val="24"/>
        </w:rPr>
        <w:t>电  话：                               电  话：</w:t>
      </w:r>
    </w:p>
    <w:p w14:paraId="3E07A78A">
      <w:pPr>
        <w:tabs>
          <w:tab w:val="left" w:pos="525"/>
          <w:tab w:val="left" w:pos="1155"/>
        </w:tabs>
        <w:spacing w:line="360" w:lineRule="auto"/>
        <w:ind w:firstLine="4738" w:firstLineChars="1950"/>
        <w:rPr>
          <w:rFonts w:hint="eastAsia" w:ascii="仿宋" w:hAnsi="仿宋" w:eastAsia="仿宋" w:cs="仿宋"/>
          <w:sz w:val="24"/>
          <w:szCs w:val="24"/>
        </w:rPr>
      </w:pPr>
      <w:r>
        <w:rPr>
          <w:rFonts w:hint="eastAsia" w:ascii="仿宋" w:hAnsi="仿宋" w:eastAsia="仿宋" w:cs="仿宋"/>
          <w:sz w:val="24"/>
          <w:szCs w:val="24"/>
        </w:rPr>
        <w:t>开户名称：</w:t>
      </w:r>
    </w:p>
    <w:p w14:paraId="5B1D65FD">
      <w:pPr>
        <w:tabs>
          <w:tab w:val="left" w:pos="525"/>
          <w:tab w:val="left" w:pos="1155"/>
        </w:tabs>
        <w:spacing w:line="360" w:lineRule="auto"/>
        <w:ind w:firstLine="4738" w:firstLineChars="1950"/>
        <w:rPr>
          <w:rFonts w:hint="eastAsia" w:ascii="仿宋" w:hAnsi="仿宋" w:eastAsia="仿宋" w:cs="仿宋"/>
          <w:sz w:val="24"/>
          <w:szCs w:val="24"/>
        </w:rPr>
      </w:pPr>
      <w:r>
        <w:rPr>
          <w:rFonts w:hint="eastAsia" w:ascii="仿宋" w:hAnsi="仿宋" w:eastAsia="仿宋" w:cs="仿宋"/>
          <w:sz w:val="24"/>
          <w:szCs w:val="24"/>
        </w:rPr>
        <w:t>开 户 行：</w:t>
      </w:r>
    </w:p>
    <w:p w14:paraId="32B503BC">
      <w:pPr>
        <w:tabs>
          <w:tab w:val="left" w:pos="525"/>
          <w:tab w:val="left" w:pos="1155"/>
        </w:tabs>
        <w:spacing w:line="360" w:lineRule="auto"/>
        <w:ind w:firstLine="4738" w:firstLineChars="1950"/>
        <w:rPr>
          <w:rFonts w:hint="eastAsia" w:ascii="仿宋" w:hAnsi="仿宋" w:eastAsia="仿宋" w:cs="仿宋"/>
          <w:sz w:val="24"/>
          <w:szCs w:val="24"/>
        </w:rPr>
      </w:pPr>
      <w:r>
        <w:rPr>
          <w:rFonts w:hint="eastAsia" w:ascii="仿宋" w:hAnsi="仿宋" w:eastAsia="仿宋" w:cs="仿宋"/>
          <w:sz w:val="24"/>
          <w:szCs w:val="24"/>
        </w:rPr>
        <w:t>银行帐号：</w:t>
      </w:r>
    </w:p>
    <w:p w14:paraId="32117A74">
      <w:pPr>
        <w:rPr>
          <w:rFonts w:hint="eastAsia" w:ascii="仿宋" w:hAnsi="仿宋" w:eastAsia="仿宋" w:cs="仿宋"/>
          <w:sz w:val="24"/>
          <w:szCs w:val="24"/>
          <w:u w:val="single"/>
        </w:rPr>
      </w:pPr>
      <w:r>
        <w:rPr>
          <w:rFonts w:hint="eastAsia" w:ascii="仿宋" w:hAnsi="仿宋" w:eastAsia="仿宋" w:cs="仿宋"/>
          <w:sz w:val="24"/>
          <w:szCs w:val="24"/>
        </w:rPr>
        <w:t>日  期：</w:t>
      </w:r>
      <w:r>
        <w:rPr>
          <w:rFonts w:hint="eastAsia" w:ascii="仿宋" w:hAnsi="仿宋" w:eastAsia="仿宋" w:cs="仿宋"/>
          <w:sz w:val="24"/>
          <w:szCs w:val="24"/>
          <w:u w:val="single"/>
        </w:rPr>
        <w:t xml:space="preserve">   年 　月　 日</w:t>
      </w:r>
      <w:r>
        <w:rPr>
          <w:rFonts w:hint="eastAsia" w:ascii="仿宋" w:hAnsi="仿宋" w:eastAsia="仿宋" w:cs="仿宋"/>
          <w:sz w:val="24"/>
          <w:szCs w:val="24"/>
        </w:rPr>
        <w:t xml:space="preserve">              　日    期：</w:t>
      </w:r>
      <w:r>
        <w:rPr>
          <w:rFonts w:hint="eastAsia" w:ascii="仿宋" w:hAnsi="仿宋" w:eastAsia="仿宋" w:cs="仿宋"/>
          <w:sz w:val="24"/>
          <w:szCs w:val="24"/>
          <w:u w:val="single"/>
        </w:rPr>
        <w:t xml:space="preserve">    年   月   日</w:t>
      </w:r>
    </w:p>
    <w:p w14:paraId="4C2C68AC">
      <w:pPr>
        <w:rPr>
          <w:rFonts w:hint="eastAsia" w:ascii="仿宋" w:hAnsi="仿宋" w:eastAsia="仿宋" w:cs="仿宋"/>
          <w:b/>
          <w:bCs/>
          <w:sz w:val="24"/>
          <w:szCs w:val="24"/>
        </w:rPr>
      </w:pPr>
    </w:p>
    <w:p w14:paraId="5E76CFA7">
      <w:pPr>
        <w:rPr>
          <w:rFonts w:hint="eastAsia" w:ascii="仿宋" w:hAnsi="仿宋" w:eastAsia="仿宋" w:cs="仿宋"/>
          <w:sz w:val="24"/>
          <w:szCs w:val="24"/>
          <w:u w:val="single"/>
        </w:rPr>
      </w:pPr>
      <w:r>
        <w:rPr>
          <w:rFonts w:hint="eastAsia" w:ascii="仿宋" w:hAnsi="仿宋" w:eastAsia="仿宋" w:cs="仿宋"/>
          <w:b/>
          <w:bCs/>
          <w:sz w:val="24"/>
          <w:szCs w:val="24"/>
        </w:rPr>
        <w:t>注：本合同仅为合同的参考文本，合同签订双方可根据项目的具体要求进行修订 。</w:t>
      </w:r>
    </w:p>
    <w:p w14:paraId="1F855C65">
      <w:pPr>
        <w:pStyle w:val="15"/>
        <w:ind w:left="486" w:firstLine="729"/>
        <w:rPr>
          <w:rFonts w:hint="eastAsia" w:ascii="仿宋" w:hAnsi="仿宋" w:eastAsia="仿宋" w:cs="仿宋"/>
          <w:b/>
          <w:color w:val="000000" w:themeColor="text1"/>
          <w:sz w:val="24"/>
          <w:szCs w:val="24"/>
          <w14:textFill>
            <w14:solidFill>
              <w14:schemeClr w14:val="tx1"/>
            </w14:solidFill>
          </w14:textFill>
        </w:rPr>
      </w:pPr>
    </w:p>
    <w:p w14:paraId="0AAA8B23">
      <w:pPr>
        <w:pStyle w:val="15"/>
        <w:ind w:left="486" w:firstLine="729"/>
        <w:rPr>
          <w:rFonts w:ascii="仿宋" w:hAnsi="仿宋" w:eastAsia="仿宋" w:cs="仿宋"/>
          <w:b/>
          <w:color w:val="000000" w:themeColor="text1"/>
          <w:sz w:val="24"/>
          <w:szCs w:val="24"/>
          <w14:textFill>
            <w14:solidFill>
              <w14:schemeClr w14:val="tx1"/>
            </w14:solidFill>
          </w14:textFill>
        </w:rPr>
      </w:pPr>
    </w:p>
    <w:p w14:paraId="12F8EF83">
      <w:pPr>
        <w:pStyle w:val="15"/>
        <w:ind w:left="486" w:firstLine="729"/>
        <w:rPr>
          <w:rFonts w:ascii="仿宋" w:hAnsi="仿宋" w:eastAsia="仿宋" w:cs="仿宋"/>
          <w:b/>
          <w:color w:val="000000" w:themeColor="text1"/>
          <w:sz w:val="24"/>
          <w:szCs w:val="24"/>
          <w14:textFill>
            <w14:solidFill>
              <w14:schemeClr w14:val="tx1"/>
            </w14:solidFill>
          </w14:textFill>
        </w:rPr>
      </w:pPr>
    </w:p>
    <w:p w14:paraId="1F7912C6">
      <w:pPr>
        <w:pStyle w:val="15"/>
        <w:ind w:left="486" w:firstLine="729"/>
        <w:rPr>
          <w:rFonts w:ascii="仿宋" w:hAnsi="仿宋" w:eastAsia="仿宋" w:cs="仿宋"/>
          <w:b/>
          <w:color w:val="000000" w:themeColor="text1"/>
          <w:sz w:val="24"/>
          <w:szCs w:val="24"/>
          <w14:textFill>
            <w14:solidFill>
              <w14:schemeClr w14:val="tx1"/>
            </w14:solidFill>
          </w14:textFill>
        </w:rPr>
      </w:pPr>
    </w:p>
    <w:p w14:paraId="54EB213A">
      <w:pPr>
        <w:pStyle w:val="15"/>
        <w:ind w:left="486" w:firstLine="729"/>
        <w:rPr>
          <w:rFonts w:ascii="仿宋" w:hAnsi="仿宋" w:eastAsia="仿宋" w:cs="仿宋"/>
          <w:b/>
          <w:color w:val="000000" w:themeColor="text1"/>
          <w:sz w:val="24"/>
          <w:szCs w:val="24"/>
          <w14:textFill>
            <w14:solidFill>
              <w14:schemeClr w14:val="tx1"/>
            </w14:solidFill>
          </w14:textFill>
        </w:rPr>
      </w:pPr>
    </w:p>
    <w:p w14:paraId="5E7B4F73">
      <w:pPr>
        <w:rPr>
          <w:rFonts w:ascii="仿宋" w:hAnsi="仿宋" w:eastAsia="仿宋" w:cs="仿宋"/>
          <w:color w:val="000000" w:themeColor="text1"/>
          <w:lang w:eastAsia="zh-CN"/>
          <w14:textFill>
            <w14:solidFill>
              <w14:schemeClr w14:val="tx1"/>
            </w14:solidFill>
          </w14:textFill>
        </w:rPr>
      </w:pPr>
    </w:p>
    <w:p w14:paraId="5E8E3588">
      <w:pPr>
        <w:pStyle w:val="23"/>
        <w:keepNext/>
        <w:keepLines/>
        <w:spacing w:before="0" w:after="1160"/>
        <w:rPr>
          <w:rFonts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第</w:t>
      </w:r>
      <w:r>
        <w:rPr>
          <w:rFonts w:hint="eastAsia" w:ascii="仿宋" w:hAnsi="仿宋" w:eastAsia="仿宋" w:cs="仿宋"/>
          <w:b/>
          <w:bCs/>
          <w:color w:val="000000" w:themeColor="text1"/>
          <w:lang w:eastAsia="zh-CN"/>
          <w14:textFill>
            <w14:solidFill>
              <w14:schemeClr w14:val="tx1"/>
            </w14:solidFill>
          </w14:textFill>
        </w:rPr>
        <w:t>六</w:t>
      </w:r>
      <w:r>
        <w:rPr>
          <w:rFonts w:hint="eastAsia" w:ascii="仿宋" w:hAnsi="仿宋" w:eastAsia="仿宋" w:cs="仿宋"/>
          <w:b/>
          <w:bCs/>
          <w:color w:val="000000" w:themeColor="text1"/>
          <w14:textFill>
            <w14:solidFill>
              <w14:schemeClr w14:val="tx1"/>
            </w14:solidFill>
          </w14:textFill>
        </w:rPr>
        <w:t>部分</w:t>
      </w:r>
      <w:r>
        <w:rPr>
          <w:rFonts w:hint="eastAsia" w:ascii="仿宋" w:hAnsi="仿宋" w:eastAsia="仿宋" w:cs="仿宋"/>
          <w:b/>
          <w:bCs/>
          <w:color w:val="000000" w:themeColor="text1"/>
          <w:lang w:val="en-US" w:eastAsia="zh-CN"/>
          <w14:textFill>
            <w14:solidFill>
              <w14:schemeClr w14:val="tx1"/>
            </w14:solidFill>
          </w14:textFill>
        </w:rPr>
        <w:t xml:space="preserve">  </w:t>
      </w:r>
      <w:r>
        <w:rPr>
          <w:rFonts w:hint="eastAsia" w:ascii="仿宋" w:hAnsi="仿宋" w:eastAsia="仿宋" w:cs="仿宋"/>
          <w:b/>
          <w:bCs/>
          <w:color w:val="000000" w:themeColor="text1"/>
          <w:lang w:eastAsia="zh-CN"/>
          <w14:textFill>
            <w14:solidFill>
              <w14:schemeClr w14:val="tx1"/>
            </w14:solidFill>
          </w14:textFill>
        </w:rPr>
        <w:t>响应文件</w:t>
      </w:r>
      <w:r>
        <w:rPr>
          <w:rFonts w:hint="eastAsia" w:ascii="仿宋" w:hAnsi="仿宋" w:eastAsia="仿宋" w:cs="仿宋"/>
          <w:b/>
          <w:bCs/>
          <w:color w:val="000000" w:themeColor="text1"/>
          <w14:textFill>
            <w14:solidFill>
              <w14:schemeClr w14:val="tx1"/>
            </w14:solidFill>
          </w14:textFill>
        </w:rPr>
        <w:t>格式</w:t>
      </w:r>
    </w:p>
    <w:p w14:paraId="203593B6">
      <w:pPr>
        <w:adjustRightInd w:val="0"/>
        <w:snapToGrid w:val="0"/>
        <w:spacing w:line="360" w:lineRule="auto"/>
        <w:ind w:left="602" w:right="70" w:hanging="602"/>
        <w:jc w:val="right"/>
        <w:rPr>
          <w:rFonts w:ascii="仿宋" w:hAnsi="仿宋" w:eastAsia="仿宋" w:cs="仿宋"/>
          <w:b/>
          <w:bCs/>
          <w:color w:val="000000" w:themeColor="text1"/>
          <w:sz w:val="28"/>
          <w:szCs w:val="28"/>
          <w:bdr w:val="single" w:color="auto" w:sz="4" w:space="0"/>
          <w:lang w:eastAsia="zh-CN"/>
          <w14:textFill>
            <w14:solidFill>
              <w14:schemeClr w14:val="tx1"/>
            </w14:solidFill>
          </w14:textFill>
        </w:rPr>
      </w:pPr>
      <w:bookmarkStart w:id="82" w:name="bookmark196"/>
      <w:r>
        <w:rPr>
          <w:rFonts w:hint="eastAsia" w:ascii="仿宋" w:hAnsi="仿宋" w:eastAsia="仿宋" w:cs="仿宋"/>
          <w:b/>
          <w:bCs/>
          <w:color w:val="000000" w:themeColor="text1"/>
          <w:sz w:val="28"/>
          <w:szCs w:val="28"/>
          <w:bdr w:val="single" w:color="auto" w:sz="4" w:space="0"/>
          <w:lang w:eastAsia="zh-CN"/>
          <w14:textFill>
            <w14:solidFill>
              <w14:schemeClr w14:val="tx1"/>
            </w14:solidFill>
          </w14:textFill>
        </w:rPr>
        <w:t>正/副 本</w:t>
      </w:r>
    </w:p>
    <w:p w14:paraId="5B4253B8">
      <w:pPr>
        <w:adjustRightInd w:val="0"/>
        <w:snapToGrid w:val="0"/>
        <w:spacing w:line="360" w:lineRule="auto"/>
        <w:jc w:val="center"/>
        <w:rPr>
          <w:rFonts w:ascii="仿宋" w:hAnsi="仿宋" w:eastAsia="仿宋" w:cs="仿宋"/>
          <w:b/>
          <w:caps/>
          <w:color w:val="000000" w:themeColor="text1"/>
          <w:lang w:eastAsia="zh-CN"/>
          <w14:textFill>
            <w14:solidFill>
              <w14:schemeClr w14:val="tx1"/>
            </w14:solidFill>
          </w14:textFill>
        </w:rPr>
      </w:pPr>
    </w:p>
    <w:p w14:paraId="230A61C9">
      <w:pPr>
        <w:adjustRightInd w:val="0"/>
        <w:snapToGrid w:val="0"/>
        <w:spacing w:line="360" w:lineRule="auto"/>
        <w:jc w:val="center"/>
        <w:rPr>
          <w:rFonts w:ascii="仿宋" w:hAnsi="仿宋" w:eastAsia="仿宋" w:cs="仿宋"/>
          <w:bCs/>
          <w:color w:val="000000" w:themeColor="text1"/>
          <w:sz w:val="32"/>
          <w:szCs w:val="32"/>
          <w:lang w:eastAsia="zh-CN"/>
          <w14:textFill>
            <w14:solidFill>
              <w14:schemeClr w14:val="tx1"/>
            </w14:solidFill>
          </w14:textFill>
        </w:rPr>
      </w:pPr>
      <w:r>
        <w:rPr>
          <w:rFonts w:hint="eastAsia" w:ascii="仿宋" w:hAnsi="仿宋" w:eastAsia="仿宋" w:cs="仿宋"/>
          <w:b/>
          <w:caps/>
          <w:color w:val="000000" w:themeColor="text1"/>
          <w:sz w:val="32"/>
          <w:szCs w:val="32"/>
          <w:lang w:eastAsia="zh-CN"/>
          <w14:textFill>
            <w14:solidFill>
              <w14:schemeClr w14:val="tx1"/>
            </w14:solidFill>
          </w14:textFill>
        </w:rPr>
        <w:t>（项目名称）</w:t>
      </w:r>
    </w:p>
    <w:p w14:paraId="3F607024">
      <w:pPr>
        <w:adjustRightInd w:val="0"/>
        <w:snapToGrid w:val="0"/>
        <w:spacing w:line="360" w:lineRule="auto"/>
        <w:jc w:val="both"/>
        <w:rPr>
          <w:rFonts w:ascii="仿宋" w:hAnsi="仿宋" w:eastAsia="仿宋" w:cs="仿宋"/>
          <w:bCs/>
          <w:color w:val="000000" w:themeColor="text1"/>
          <w:sz w:val="32"/>
          <w:szCs w:val="32"/>
          <w:lang w:eastAsia="zh-CN"/>
          <w14:textFill>
            <w14:solidFill>
              <w14:schemeClr w14:val="tx1"/>
            </w14:solidFill>
          </w14:textFill>
        </w:rPr>
      </w:pPr>
    </w:p>
    <w:p w14:paraId="229E1A92">
      <w:pPr>
        <w:adjustRightInd w:val="0"/>
        <w:snapToGrid w:val="0"/>
        <w:spacing w:line="360" w:lineRule="auto"/>
        <w:jc w:val="center"/>
        <w:rPr>
          <w:rFonts w:ascii="仿宋" w:hAnsi="仿宋" w:eastAsia="仿宋" w:cs="仿宋"/>
          <w:bCs/>
          <w:color w:val="000000" w:themeColor="text1"/>
          <w:sz w:val="32"/>
          <w:szCs w:val="32"/>
          <w:lang w:eastAsia="zh-CN"/>
          <w14:textFill>
            <w14:solidFill>
              <w14:schemeClr w14:val="tx1"/>
            </w14:solidFill>
          </w14:textFill>
        </w:rPr>
      </w:pPr>
    </w:p>
    <w:p w14:paraId="799CC69F">
      <w:pPr>
        <w:adjustRightInd w:val="0"/>
        <w:snapToGrid w:val="0"/>
        <w:spacing w:line="360" w:lineRule="auto"/>
        <w:jc w:val="center"/>
        <w:rPr>
          <w:rFonts w:ascii="仿宋" w:hAnsi="仿宋" w:eastAsia="仿宋" w:cs="仿宋"/>
          <w:bCs/>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44"/>
          <w:szCs w:val="44"/>
          <w:lang w:eastAsia="zh-CN"/>
          <w14:textFill>
            <w14:solidFill>
              <w14:schemeClr w14:val="tx1"/>
            </w14:solidFill>
          </w14:textFill>
        </w:rPr>
        <w:t>响应文件</w:t>
      </w:r>
    </w:p>
    <w:p w14:paraId="2CEBA1A4">
      <w:pPr>
        <w:adjustRightInd w:val="0"/>
        <w:snapToGrid w:val="0"/>
        <w:spacing w:line="360" w:lineRule="auto"/>
        <w:jc w:val="center"/>
        <w:rPr>
          <w:rFonts w:ascii="仿宋" w:hAnsi="仿宋" w:eastAsia="仿宋" w:cs="仿宋"/>
          <w:bCs/>
          <w:color w:val="000000" w:themeColor="text1"/>
          <w:sz w:val="32"/>
          <w:szCs w:val="32"/>
          <w:lang w:eastAsia="zh-CN"/>
          <w14:textFill>
            <w14:solidFill>
              <w14:schemeClr w14:val="tx1"/>
            </w14:solidFill>
          </w14:textFill>
        </w:rPr>
      </w:pPr>
    </w:p>
    <w:p w14:paraId="631E9ACE">
      <w:pPr>
        <w:adjustRightInd w:val="0"/>
        <w:snapToGrid w:val="0"/>
        <w:spacing w:line="360" w:lineRule="auto"/>
        <w:jc w:val="both"/>
        <w:rPr>
          <w:rFonts w:ascii="仿宋" w:hAnsi="仿宋" w:eastAsia="仿宋" w:cs="仿宋"/>
          <w:bCs/>
          <w:color w:val="000000" w:themeColor="text1"/>
          <w:sz w:val="32"/>
          <w:szCs w:val="32"/>
          <w:lang w:eastAsia="zh-CN"/>
          <w14:textFill>
            <w14:solidFill>
              <w14:schemeClr w14:val="tx1"/>
            </w14:solidFill>
          </w14:textFill>
        </w:rPr>
      </w:pPr>
    </w:p>
    <w:p w14:paraId="49FCE479">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0"/>
          <w:kern w:val="0"/>
          <w:sz w:val="28"/>
          <w:szCs w:val="28"/>
          <w:fitText w:val="2810" w:id="1524570578"/>
          <w:lang w:eastAsia="zh-CN"/>
          <w14:textFill>
            <w14:solidFill>
              <w14:schemeClr w14:val="tx1"/>
            </w14:solidFill>
          </w14:textFill>
        </w:rPr>
        <w:t>供应商名称（公章）：</w:t>
      </w:r>
    </w:p>
    <w:p w14:paraId="39D836D9">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p>
    <w:p w14:paraId="05CC826D">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0"/>
          <w:w w:val="77"/>
          <w:kern w:val="0"/>
          <w:sz w:val="28"/>
          <w:szCs w:val="28"/>
          <w:fitText w:val="2810" w:id="2105373873"/>
          <w:lang w:eastAsia="zh-CN"/>
          <w14:textFill>
            <w14:solidFill>
              <w14:schemeClr w14:val="tx1"/>
            </w14:solidFill>
          </w14:textFill>
        </w:rPr>
        <w:t>法定代表人（签章或盖章）</w:t>
      </w:r>
      <w:r>
        <w:rPr>
          <w:rFonts w:hint="eastAsia" w:ascii="仿宋" w:hAnsi="仿宋" w:eastAsia="仿宋" w:cs="仿宋"/>
          <w:b/>
          <w:caps/>
          <w:color w:val="000000" w:themeColor="text1"/>
          <w:spacing w:val="-1"/>
          <w:w w:val="77"/>
          <w:kern w:val="0"/>
          <w:sz w:val="28"/>
          <w:szCs w:val="28"/>
          <w:fitText w:val="2810" w:id="2105373873"/>
          <w:lang w:eastAsia="zh-CN"/>
          <w14:textFill>
            <w14:solidFill>
              <w14:schemeClr w14:val="tx1"/>
            </w14:solidFill>
          </w14:textFill>
        </w:rPr>
        <w:t>：</w:t>
      </w:r>
    </w:p>
    <w:p w14:paraId="5BF38D23">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p>
    <w:p w14:paraId="25629649">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113"/>
          <w:kern w:val="0"/>
          <w:sz w:val="28"/>
          <w:szCs w:val="28"/>
          <w:fitText w:val="2810" w:id="1018452160"/>
          <w:lang w:eastAsia="zh-CN"/>
          <w14:textFill>
            <w14:solidFill>
              <w14:schemeClr w14:val="tx1"/>
            </w14:solidFill>
          </w14:textFill>
        </w:rPr>
        <w:t>供应商地址</w:t>
      </w:r>
      <w:r>
        <w:rPr>
          <w:rFonts w:hint="eastAsia" w:ascii="仿宋" w:hAnsi="仿宋" w:eastAsia="仿宋" w:cs="仿宋"/>
          <w:b/>
          <w:caps/>
          <w:color w:val="000000" w:themeColor="text1"/>
          <w:spacing w:val="0"/>
          <w:kern w:val="0"/>
          <w:sz w:val="28"/>
          <w:szCs w:val="28"/>
          <w:fitText w:val="2810" w:id="1018452160"/>
          <w:lang w:eastAsia="zh-CN"/>
          <w14:textFill>
            <w14:solidFill>
              <w14:schemeClr w14:val="tx1"/>
            </w14:solidFill>
          </w14:textFill>
        </w:rPr>
        <w:t>：</w:t>
      </w:r>
    </w:p>
    <w:p w14:paraId="56CDE36D">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p>
    <w:p w14:paraId="50D6A5FF">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281"/>
          <w:kern w:val="0"/>
          <w:sz w:val="28"/>
          <w:szCs w:val="28"/>
          <w:fitText w:val="2810" w:id="1527802766"/>
          <w:lang w:eastAsia="zh-CN"/>
          <w14:textFill>
            <w14:solidFill>
              <w14:schemeClr w14:val="tx1"/>
            </w14:solidFill>
          </w14:textFill>
        </w:rPr>
        <w:t>联系人</w:t>
      </w:r>
      <w:r>
        <w:rPr>
          <w:rFonts w:hint="eastAsia" w:ascii="仿宋" w:hAnsi="仿宋" w:eastAsia="仿宋" w:cs="仿宋"/>
          <w:b/>
          <w:caps/>
          <w:color w:val="000000" w:themeColor="text1"/>
          <w:spacing w:val="2"/>
          <w:kern w:val="0"/>
          <w:sz w:val="28"/>
          <w:szCs w:val="28"/>
          <w:fitText w:val="2810" w:id="1527802766"/>
          <w:lang w:eastAsia="zh-CN"/>
          <w14:textFill>
            <w14:solidFill>
              <w14:schemeClr w14:val="tx1"/>
            </w14:solidFill>
          </w14:textFill>
        </w:rPr>
        <w:t>：</w:t>
      </w:r>
    </w:p>
    <w:p w14:paraId="3F0FEC44">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p>
    <w:p w14:paraId="5BDE2869">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176"/>
          <w:kern w:val="0"/>
          <w:sz w:val="28"/>
          <w:szCs w:val="28"/>
          <w:fitText w:val="2810" w:id="562770891"/>
          <w:lang w:eastAsia="zh-CN"/>
          <w14:textFill>
            <w14:solidFill>
              <w14:schemeClr w14:val="tx1"/>
            </w14:solidFill>
          </w14:textFill>
        </w:rPr>
        <w:t>联系电话</w:t>
      </w:r>
      <w:r>
        <w:rPr>
          <w:rFonts w:hint="eastAsia" w:ascii="仿宋" w:hAnsi="仿宋" w:eastAsia="仿宋" w:cs="仿宋"/>
          <w:b/>
          <w:caps/>
          <w:color w:val="000000" w:themeColor="text1"/>
          <w:spacing w:val="1"/>
          <w:kern w:val="0"/>
          <w:sz w:val="28"/>
          <w:szCs w:val="28"/>
          <w:fitText w:val="2810" w:id="562770891"/>
          <w:lang w:eastAsia="zh-CN"/>
          <w14:textFill>
            <w14:solidFill>
              <w14:schemeClr w14:val="tx1"/>
            </w14:solidFill>
          </w14:textFill>
        </w:rPr>
        <w:t>：</w:t>
      </w:r>
    </w:p>
    <w:p w14:paraId="319AA46D">
      <w:pPr>
        <w:adjustRightInd w:val="0"/>
        <w:snapToGrid w:val="0"/>
        <w:spacing w:line="360" w:lineRule="auto"/>
        <w:jc w:val="center"/>
        <w:rPr>
          <w:rFonts w:ascii="仿宋" w:hAnsi="仿宋" w:eastAsia="仿宋" w:cs="仿宋"/>
          <w:b/>
          <w:caps/>
          <w:color w:val="000000" w:themeColor="text1"/>
          <w:sz w:val="28"/>
          <w:szCs w:val="28"/>
          <w:lang w:eastAsia="zh-CN"/>
          <w14:textFill>
            <w14:solidFill>
              <w14:schemeClr w14:val="tx1"/>
            </w14:solidFill>
          </w14:textFill>
        </w:rPr>
      </w:pPr>
    </w:p>
    <w:p w14:paraId="6E529415">
      <w:pPr>
        <w:adjustRightInd w:val="0"/>
        <w:snapToGrid w:val="0"/>
        <w:spacing w:line="360" w:lineRule="auto"/>
        <w:jc w:val="center"/>
        <w:rPr>
          <w:rFonts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_</w:t>
      </w:r>
      <w:r>
        <w:rPr>
          <w:rFonts w:hint="eastAsia" w:ascii="仿宋" w:hAnsi="仿宋" w:eastAsia="仿宋" w:cs="仿宋"/>
          <w:b/>
          <w:color w:val="000000" w:themeColor="text1"/>
          <w:sz w:val="28"/>
          <w:szCs w:val="28"/>
          <w:u w:val="single"/>
          <w:lang w:eastAsia="zh-CN"/>
          <w14:textFill>
            <w14:solidFill>
              <w14:schemeClr w14:val="tx1"/>
            </w14:solidFill>
          </w14:textFill>
        </w:rPr>
        <w:t xml:space="preserve">    </w:t>
      </w:r>
      <w:r>
        <w:rPr>
          <w:rFonts w:hint="eastAsia" w:ascii="仿宋" w:hAnsi="仿宋" w:eastAsia="仿宋" w:cs="仿宋"/>
          <w:b/>
          <w:color w:val="000000" w:themeColor="text1"/>
          <w:sz w:val="28"/>
          <w:szCs w:val="28"/>
          <w:lang w:eastAsia="zh-CN"/>
          <w14:textFill>
            <w14:solidFill>
              <w14:schemeClr w14:val="tx1"/>
            </w14:solidFill>
          </w14:textFill>
        </w:rPr>
        <w:t>_年__</w:t>
      </w:r>
      <w:r>
        <w:rPr>
          <w:rFonts w:hint="eastAsia" w:ascii="仿宋" w:hAnsi="仿宋" w:eastAsia="仿宋" w:cs="仿宋"/>
          <w:b/>
          <w:color w:val="000000" w:themeColor="text1"/>
          <w:sz w:val="28"/>
          <w:szCs w:val="28"/>
          <w:u w:val="single"/>
          <w:lang w:eastAsia="zh-CN"/>
          <w14:textFill>
            <w14:solidFill>
              <w14:schemeClr w14:val="tx1"/>
            </w14:solidFill>
          </w14:textFill>
        </w:rPr>
        <w:t xml:space="preserve">   </w:t>
      </w:r>
      <w:r>
        <w:rPr>
          <w:rFonts w:hint="eastAsia" w:ascii="仿宋" w:hAnsi="仿宋" w:eastAsia="仿宋" w:cs="仿宋"/>
          <w:b/>
          <w:color w:val="000000" w:themeColor="text1"/>
          <w:sz w:val="28"/>
          <w:szCs w:val="28"/>
          <w:lang w:eastAsia="zh-CN"/>
          <w14:textFill>
            <w14:solidFill>
              <w14:schemeClr w14:val="tx1"/>
            </w14:solidFill>
          </w14:textFill>
        </w:rPr>
        <w:t>_月__</w:t>
      </w:r>
      <w:r>
        <w:rPr>
          <w:rFonts w:hint="eastAsia" w:ascii="仿宋" w:hAnsi="仿宋" w:eastAsia="仿宋" w:cs="仿宋"/>
          <w:b/>
          <w:color w:val="000000" w:themeColor="text1"/>
          <w:sz w:val="28"/>
          <w:szCs w:val="28"/>
          <w:u w:val="single"/>
          <w:lang w:eastAsia="zh-CN"/>
          <w14:textFill>
            <w14:solidFill>
              <w14:schemeClr w14:val="tx1"/>
            </w14:solidFill>
          </w14:textFill>
        </w:rPr>
        <w:t xml:space="preserve">   </w:t>
      </w:r>
      <w:r>
        <w:rPr>
          <w:rFonts w:hint="eastAsia" w:ascii="仿宋" w:hAnsi="仿宋" w:eastAsia="仿宋" w:cs="仿宋"/>
          <w:b/>
          <w:color w:val="000000" w:themeColor="text1"/>
          <w:sz w:val="28"/>
          <w:szCs w:val="28"/>
          <w:lang w:eastAsia="zh-CN"/>
          <w14:textFill>
            <w14:solidFill>
              <w14:schemeClr w14:val="tx1"/>
            </w14:solidFill>
          </w14:textFill>
        </w:rPr>
        <w:t>_日</w:t>
      </w:r>
    </w:p>
    <w:p w14:paraId="2DDA43EB">
      <w:pPr>
        <w:pStyle w:val="28"/>
        <w:spacing w:after="340" w:line="240" w:lineRule="auto"/>
        <w:ind w:firstLine="0"/>
        <w:rPr>
          <w:rFonts w:ascii="仿宋" w:hAnsi="仿宋" w:eastAsia="仿宋" w:cs="仿宋"/>
          <w:color w:val="000000" w:themeColor="text1"/>
          <w14:textFill>
            <w14:solidFill>
              <w14:schemeClr w14:val="tx1"/>
            </w14:solidFill>
          </w14:textFill>
        </w:rPr>
      </w:pPr>
    </w:p>
    <w:bookmarkEnd w:id="82"/>
    <w:p w14:paraId="0DEEBB28">
      <w:pPr>
        <w:pStyle w:val="3"/>
        <w:spacing w:line="240" w:lineRule="atLeast"/>
        <w:rPr>
          <w:rFonts w:ascii="仿宋" w:hAnsi="仿宋" w:eastAsia="仿宋" w:cs="仿宋"/>
          <w:bCs/>
          <w:color w:val="000000" w:themeColor="text1"/>
          <w:sz w:val="24"/>
          <w:lang w:eastAsia="zh-CN"/>
          <w14:textFill>
            <w14:solidFill>
              <w14:schemeClr w14:val="tx1"/>
            </w14:solidFill>
          </w14:textFill>
        </w:rPr>
      </w:pPr>
      <w:bookmarkStart w:id="83" w:name="_Toc18974"/>
      <w:bookmarkStart w:id="84" w:name="_Toc18694"/>
      <w:bookmarkStart w:id="85" w:name="_Toc515647803"/>
      <w:bookmarkStart w:id="86" w:name="_Toc8919"/>
    </w:p>
    <w:p w14:paraId="18352DC6">
      <w:pPr>
        <w:pStyle w:val="3"/>
        <w:spacing w:line="240" w:lineRule="atLeas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第一部分 资格证明文件</w:t>
      </w:r>
      <w:bookmarkEnd w:id="83"/>
      <w:bookmarkEnd w:id="84"/>
      <w:bookmarkEnd w:id="85"/>
      <w:bookmarkEnd w:id="86"/>
    </w:p>
    <w:p w14:paraId="6DA827AA">
      <w:pPr>
        <w:spacing w:line="240" w:lineRule="atLeast"/>
        <w:ind w:left="717" w:hanging="716" w:hangingChars="295"/>
        <w:jc w:val="center"/>
        <w:rPr>
          <w:rFonts w:ascii="仿宋" w:hAnsi="仿宋" w:eastAsia="仿宋" w:cs="仿宋"/>
          <w:color w:val="000000" w:themeColor="text1"/>
          <w:lang w:eastAsia="zh-CN"/>
          <w14:textFill>
            <w14:solidFill>
              <w14:schemeClr w14:val="tx1"/>
            </w14:solidFill>
          </w14:textFill>
        </w:rPr>
      </w:pPr>
    </w:p>
    <w:p w14:paraId="779E410F">
      <w:pPr>
        <w:tabs>
          <w:tab w:val="left" w:pos="5580"/>
        </w:tabs>
        <w:spacing w:line="500" w:lineRule="atLeast"/>
        <w:ind w:left="1" w:firstLine="571" w:firstLineChars="23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1、法人或者非法人组织的营业执照等证明文件复印件（须加盖本单位章）或自然人的身份证明复印件;</w:t>
      </w:r>
    </w:p>
    <w:p w14:paraId="449ABA1B">
      <w:pPr>
        <w:tabs>
          <w:tab w:val="left" w:pos="5580"/>
        </w:tabs>
        <w:spacing w:line="500" w:lineRule="atLeast"/>
        <w:ind w:left="1" w:firstLine="571" w:firstLineChars="23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2、法定代表人资格证明书；</w:t>
      </w:r>
    </w:p>
    <w:p w14:paraId="41EA618D">
      <w:pPr>
        <w:tabs>
          <w:tab w:val="left" w:pos="5580"/>
        </w:tabs>
        <w:spacing w:line="500" w:lineRule="atLeast"/>
        <w:ind w:left="1" w:firstLine="571" w:firstLineChars="23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3、法定代表人授权书； </w:t>
      </w:r>
    </w:p>
    <w:p w14:paraId="5CFD1E1A">
      <w:pPr>
        <w:tabs>
          <w:tab w:val="left" w:pos="5580"/>
        </w:tabs>
        <w:spacing w:line="500" w:lineRule="atLeast"/>
        <w:ind w:left="1" w:firstLine="571" w:firstLineChars="23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4</w:t>
      </w:r>
      <w:r>
        <w:rPr>
          <w:rFonts w:hint="eastAsia" w:ascii="仿宋" w:hAnsi="仿宋" w:eastAsia="仿宋" w:cs="仿宋"/>
          <w:color w:val="000000" w:themeColor="text1"/>
          <w:lang w:eastAsia="zh-CN"/>
          <w14:textFill>
            <w14:solidFill>
              <w14:schemeClr w14:val="tx1"/>
            </w14:solidFill>
          </w14:textFill>
        </w:rPr>
        <w:t>、参加政府采购活动前3年内在经营活动中没有重大违法记录的书面声明;</w:t>
      </w:r>
    </w:p>
    <w:p w14:paraId="0ADDDDAF">
      <w:pPr>
        <w:tabs>
          <w:tab w:val="left" w:pos="5580"/>
        </w:tabs>
        <w:spacing w:line="500" w:lineRule="atLeast"/>
        <w:ind w:left="1" w:firstLine="571" w:firstLineChars="23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5</w:t>
      </w:r>
      <w:r>
        <w:rPr>
          <w:rFonts w:hint="eastAsia" w:ascii="仿宋" w:hAnsi="仿宋" w:eastAsia="仿宋" w:cs="仿宋"/>
          <w:color w:val="000000" w:themeColor="text1"/>
          <w:lang w:eastAsia="zh-CN"/>
          <w14:textFill>
            <w14:solidFill>
              <w14:schemeClr w14:val="tx1"/>
            </w14:solidFill>
          </w14:textFill>
        </w:rPr>
        <w:t>、投标保证金收据或投标担保函；</w:t>
      </w:r>
    </w:p>
    <w:p w14:paraId="5B1C3435">
      <w:pPr>
        <w:tabs>
          <w:tab w:val="left" w:pos="5580"/>
        </w:tabs>
        <w:spacing w:line="500" w:lineRule="atLeast"/>
        <w:ind w:left="1" w:firstLine="571" w:firstLineChars="235"/>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6</w:t>
      </w:r>
      <w:r>
        <w:rPr>
          <w:rFonts w:hint="eastAsia" w:ascii="仿宋" w:hAnsi="仿宋" w:eastAsia="仿宋" w:cs="仿宋"/>
          <w:color w:val="000000" w:themeColor="text1"/>
          <w:lang w:eastAsia="zh-CN"/>
          <w14:textFill>
            <w14:solidFill>
              <w14:schemeClr w14:val="tx1"/>
            </w14:solidFill>
          </w14:textFill>
        </w:rPr>
        <w:t>、投标企业须提供供应商（被授权本单位在职人员）近6个月内任意1个月的有效社保证明。</w:t>
      </w:r>
    </w:p>
    <w:p w14:paraId="106648EF">
      <w:pPr>
        <w:tabs>
          <w:tab w:val="left" w:pos="5580"/>
        </w:tabs>
        <w:spacing w:line="500" w:lineRule="atLeast"/>
        <w:ind w:left="1" w:firstLine="571" w:firstLineChars="235"/>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7</w:t>
      </w:r>
      <w:r>
        <w:rPr>
          <w:rFonts w:hint="eastAsia" w:ascii="仿宋" w:hAnsi="仿宋" w:eastAsia="仿宋" w:cs="仿宋"/>
          <w:color w:val="000000" w:themeColor="text1"/>
          <w:lang w:eastAsia="zh-CN"/>
          <w14:textFill>
            <w14:solidFill>
              <w14:schemeClr w14:val="tx1"/>
            </w14:solidFill>
          </w14:textFill>
        </w:rPr>
        <w:t>、参加采购活动前三年内，在经营活动中没有重大违法记录，供应商须提供 “信用中国”网站（http://www.creditchina.gov.cn/）、“中国政府采购网”网站（http://www.ccgp.gov.cn）无违法违规行为的查询记录。</w:t>
      </w:r>
    </w:p>
    <w:p w14:paraId="785FBB75">
      <w:pPr>
        <w:tabs>
          <w:tab w:val="left" w:pos="5580"/>
        </w:tabs>
        <w:spacing w:line="500" w:lineRule="atLeast"/>
        <w:ind w:left="1" w:firstLine="571" w:firstLineChars="23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8</w:t>
      </w:r>
      <w:r>
        <w:rPr>
          <w:rFonts w:hint="eastAsia" w:ascii="仿宋" w:hAnsi="仿宋" w:eastAsia="仿宋" w:cs="仿宋"/>
          <w:color w:val="000000" w:themeColor="text1"/>
          <w:lang w:eastAsia="zh-CN"/>
          <w14:textFill>
            <w14:solidFill>
              <w14:schemeClr w14:val="tx1"/>
            </w14:solidFill>
          </w14:textFill>
        </w:rPr>
        <w:t>、供应商须知资料表要求的其他资格证明文件;</w:t>
      </w:r>
    </w:p>
    <w:p w14:paraId="6CAD9D3D">
      <w:pPr>
        <w:pStyle w:val="6"/>
        <w:numPr>
          <w:ilvl w:val="0"/>
          <w:numId w:val="0"/>
        </w:numPr>
        <w:kinsoku w:val="0"/>
        <w:overflowPunct w:val="0"/>
        <w:spacing w:before="130" w:line="355" w:lineRule="auto"/>
        <w:ind w:left="480" w:right="7"/>
        <w:jc w:val="center"/>
        <w:rPr>
          <w:rFonts w:ascii="仿宋" w:hAnsi="仿宋" w:eastAsia="仿宋" w:cs="仿宋"/>
          <w:b/>
          <w:bCs/>
          <w:color w:val="000000" w:themeColor="text1"/>
          <w:sz w:val="36"/>
          <w:szCs w:val="36"/>
          <w:lang w:eastAsia="zh-CN"/>
          <w14:textFill>
            <w14:solidFill>
              <w14:schemeClr w14:val="tx1"/>
            </w14:solidFill>
          </w14:textFill>
        </w:rPr>
      </w:pPr>
    </w:p>
    <w:p w14:paraId="5B6429A4">
      <w:pPr>
        <w:pStyle w:val="6"/>
        <w:numPr>
          <w:ilvl w:val="0"/>
          <w:numId w:val="0"/>
        </w:numPr>
        <w:kinsoku w:val="0"/>
        <w:overflowPunct w:val="0"/>
        <w:spacing w:before="130" w:line="355" w:lineRule="auto"/>
        <w:ind w:left="480" w:right="7"/>
        <w:jc w:val="center"/>
        <w:rPr>
          <w:rFonts w:ascii="仿宋" w:hAnsi="仿宋" w:eastAsia="仿宋" w:cs="仿宋"/>
          <w:b/>
          <w:bCs/>
          <w:color w:val="000000" w:themeColor="text1"/>
          <w:sz w:val="36"/>
          <w:szCs w:val="36"/>
          <w:lang w:eastAsia="zh-CN"/>
          <w14:textFill>
            <w14:solidFill>
              <w14:schemeClr w14:val="tx1"/>
            </w14:solidFill>
          </w14:textFill>
        </w:rPr>
      </w:pPr>
    </w:p>
    <w:p w14:paraId="1F43F1D8">
      <w:pPr>
        <w:rPr>
          <w:rFonts w:ascii="仿宋" w:hAnsi="仿宋" w:eastAsia="仿宋" w:cs="仿宋"/>
          <w:b/>
          <w:bCs/>
          <w:color w:val="000000" w:themeColor="text1"/>
          <w:sz w:val="36"/>
          <w:szCs w:val="36"/>
          <w:lang w:eastAsia="zh-CN"/>
          <w14:textFill>
            <w14:solidFill>
              <w14:schemeClr w14:val="tx1"/>
            </w14:solidFill>
          </w14:textFill>
        </w:rPr>
      </w:pPr>
    </w:p>
    <w:p w14:paraId="563540DB">
      <w:pPr>
        <w:pStyle w:val="21"/>
        <w:rPr>
          <w:rFonts w:ascii="仿宋" w:hAnsi="仿宋" w:eastAsia="仿宋" w:cs="仿宋"/>
          <w:b/>
          <w:bCs/>
          <w:color w:val="000000" w:themeColor="text1"/>
          <w:sz w:val="36"/>
          <w:szCs w:val="36"/>
          <w:lang w:eastAsia="zh-CN"/>
          <w14:textFill>
            <w14:solidFill>
              <w14:schemeClr w14:val="tx1"/>
            </w14:solidFill>
          </w14:textFill>
        </w:rPr>
      </w:pPr>
    </w:p>
    <w:p w14:paraId="2416C9AF">
      <w:pPr>
        <w:pStyle w:val="21"/>
        <w:rPr>
          <w:rFonts w:ascii="仿宋" w:hAnsi="仿宋" w:eastAsia="仿宋" w:cs="仿宋"/>
          <w:b/>
          <w:bCs/>
          <w:color w:val="000000" w:themeColor="text1"/>
          <w:sz w:val="36"/>
          <w:szCs w:val="36"/>
          <w:lang w:eastAsia="zh-CN"/>
          <w14:textFill>
            <w14:solidFill>
              <w14:schemeClr w14:val="tx1"/>
            </w14:solidFill>
          </w14:textFill>
        </w:rPr>
      </w:pPr>
    </w:p>
    <w:p w14:paraId="535FFCAA">
      <w:pPr>
        <w:pStyle w:val="21"/>
        <w:rPr>
          <w:rFonts w:ascii="仿宋" w:hAnsi="仿宋" w:eastAsia="仿宋" w:cs="仿宋"/>
          <w:b/>
          <w:bCs/>
          <w:color w:val="000000" w:themeColor="text1"/>
          <w:sz w:val="36"/>
          <w:szCs w:val="36"/>
          <w:lang w:eastAsia="zh-CN"/>
          <w14:textFill>
            <w14:solidFill>
              <w14:schemeClr w14:val="tx1"/>
            </w14:solidFill>
          </w14:textFill>
        </w:rPr>
      </w:pPr>
    </w:p>
    <w:p w14:paraId="510721BA">
      <w:pPr>
        <w:pStyle w:val="21"/>
        <w:rPr>
          <w:rFonts w:ascii="仿宋" w:hAnsi="仿宋" w:eastAsia="仿宋" w:cs="仿宋"/>
          <w:b/>
          <w:bCs/>
          <w:color w:val="000000" w:themeColor="text1"/>
          <w:sz w:val="36"/>
          <w:szCs w:val="36"/>
          <w:lang w:eastAsia="zh-CN"/>
          <w14:textFill>
            <w14:solidFill>
              <w14:schemeClr w14:val="tx1"/>
            </w14:solidFill>
          </w14:textFill>
        </w:rPr>
      </w:pPr>
    </w:p>
    <w:p w14:paraId="2C95F87C">
      <w:pPr>
        <w:pStyle w:val="21"/>
        <w:rPr>
          <w:rFonts w:ascii="仿宋" w:hAnsi="仿宋" w:eastAsia="仿宋" w:cs="仿宋"/>
          <w:b/>
          <w:bCs/>
          <w:color w:val="000000" w:themeColor="text1"/>
          <w:sz w:val="36"/>
          <w:szCs w:val="36"/>
          <w:lang w:eastAsia="zh-CN"/>
          <w14:textFill>
            <w14:solidFill>
              <w14:schemeClr w14:val="tx1"/>
            </w14:solidFill>
          </w14:textFill>
        </w:rPr>
      </w:pPr>
    </w:p>
    <w:p w14:paraId="35FA123D">
      <w:pPr>
        <w:pStyle w:val="21"/>
        <w:rPr>
          <w:rFonts w:ascii="仿宋" w:hAnsi="仿宋" w:eastAsia="仿宋" w:cs="仿宋"/>
          <w:b/>
          <w:bCs/>
          <w:color w:val="000000" w:themeColor="text1"/>
          <w:sz w:val="36"/>
          <w:szCs w:val="36"/>
          <w:lang w:eastAsia="zh-CN"/>
          <w14:textFill>
            <w14:solidFill>
              <w14:schemeClr w14:val="tx1"/>
            </w14:solidFill>
          </w14:textFill>
        </w:rPr>
      </w:pPr>
    </w:p>
    <w:p w14:paraId="3A18A0EA">
      <w:pPr>
        <w:pStyle w:val="21"/>
        <w:rPr>
          <w:rFonts w:ascii="仿宋" w:hAnsi="仿宋" w:eastAsia="仿宋" w:cs="仿宋"/>
          <w:b/>
          <w:bCs/>
          <w:color w:val="000000" w:themeColor="text1"/>
          <w:sz w:val="36"/>
          <w:szCs w:val="36"/>
          <w:lang w:eastAsia="zh-CN"/>
          <w14:textFill>
            <w14:solidFill>
              <w14:schemeClr w14:val="tx1"/>
            </w14:solidFill>
          </w14:textFill>
        </w:rPr>
      </w:pPr>
    </w:p>
    <w:p w14:paraId="5E99997D">
      <w:pPr>
        <w:pStyle w:val="21"/>
        <w:rPr>
          <w:rFonts w:ascii="仿宋" w:hAnsi="仿宋" w:eastAsia="仿宋" w:cs="仿宋"/>
          <w:b/>
          <w:bCs/>
          <w:color w:val="000000" w:themeColor="text1"/>
          <w:sz w:val="36"/>
          <w:szCs w:val="36"/>
          <w:lang w:eastAsia="zh-CN"/>
          <w14:textFill>
            <w14:solidFill>
              <w14:schemeClr w14:val="tx1"/>
            </w14:solidFill>
          </w14:textFill>
        </w:rPr>
      </w:pPr>
    </w:p>
    <w:p w14:paraId="58D4318A">
      <w:pPr>
        <w:pStyle w:val="21"/>
        <w:rPr>
          <w:rFonts w:ascii="仿宋" w:hAnsi="仿宋" w:eastAsia="仿宋" w:cs="仿宋"/>
          <w:b/>
          <w:bCs/>
          <w:color w:val="000000" w:themeColor="text1"/>
          <w:sz w:val="36"/>
          <w:szCs w:val="36"/>
          <w:lang w:eastAsia="zh-CN"/>
          <w14:textFill>
            <w14:solidFill>
              <w14:schemeClr w14:val="tx1"/>
            </w14:solidFill>
          </w14:textFill>
        </w:rPr>
      </w:pPr>
    </w:p>
    <w:p w14:paraId="0764272D">
      <w:pPr>
        <w:pStyle w:val="21"/>
        <w:rPr>
          <w:rFonts w:ascii="仿宋" w:hAnsi="仿宋" w:eastAsia="仿宋" w:cs="仿宋"/>
          <w:b/>
          <w:bCs/>
          <w:color w:val="000000" w:themeColor="text1"/>
          <w:sz w:val="36"/>
          <w:szCs w:val="36"/>
          <w:lang w:eastAsia="zh-CN"/>
          <w14:textFill>
            <w14:solidFill>
              <w14:schemeClr w14:val="tx1"/>
            </w14:solidFill>
          </w14:textFill>
        </w:rPr>
      </w:pPr>
    </w:p>
    <w:p w14:paraId="6A54DD7D">
      <w:pPr>
        <w:pStyle w:val="6"/>
        <w:numPr>
          <w:ilvl w:val="0"/>
          <w:numId w:val="0"/>
        </w:numPr>
        <w:kinsoku w:val="0"/>
        <w:overflowPunct w:val="0"/>
        <w:spacing w:before="34" w:line="440" w:lineRule="exact"/>
        <w:ind w:right="126"/>
        <w:jc w:val="both"/>
        <w:rPr>
          <w:rFonts w:ascii="仿宋" w:hAnsi="仿宋" w:eastAsia="仿宋" w:cs="仿宋"/>
          <w:b/>
          <w:bCs/>
          <w:color w:val="000000" w:themeColor="text1"/>
          <w:sz w:val="36"/>
          <w:szCs w:val="36"/>
          <w:lang w:eastAsia="zh-CN"/>
          <w14:textFill>
            <w14:solidFill>
              <w14:schemeClr w14:val="tx1"/>
            </w14:solidFill>
          </w14:textFill>
        </w:rPr>
      </w:pPr>
    </w:p>
    <w:p w14:paraId="540DC8CE">
      <w:pPr>
        <w:pStyle w:val="6"/>
        <w:numPr>
          <w:ilvl w:val="0"/>
          <w:numId w:val="0"/>
        </w:numPr>
        <w:kinsoku w:val="0"/>
        <w:overflowPunct w:val="0"/>
        <w:spacing w:before="34" w:line="440" w:lineRule="exact"/>
        <w:ind w:left="480" w:right="126"/>
        <w:jc w:val="center"/>
        <w:rPr>
          <w:rFonts w:ascii="仿宋" w:hAnsi="仿宋" w:eastAsia="仿宋" w:cs="仿宋"/>
          <w:b/>
          <w:bCs/>
          <w:color w:val="000000" w:themeColor="text1"/>
          <w:sz w:val="36"/>
          <w:szCs w:val="36"/>
          <w:lang w:eastAsia="zh-CN"/>
          <w14:textFill>
            <w14:solidFill>
              <w14:schemeClr w14:val="tx1"/>
            </w14:solidFill>
          </w14:textFill>
        </w:rPr>
      </w:pPr>
      <w:bookmarkStart w:id="87" w:name="_Toc515647805"/>
      <w:bookmarkStart w:id="88" w:name="_Toc17577"/>
      <w:bookmarkStart w:id="89" w:name="_Toc29899"/>
      <w:bookmarkStart w:id="90" w:name="_Toc4844"/>
      <w:r>
        <w:rPr>
          <w:rFonts w:hint="eastAsia" w:ascii="仿宋" w:hAnsi="仿宋" w:eastAsia="仿宋" w:cs="仿宋"/>
          <w:b/>
          <w:bCs/>
          <w:color w:val="000000" w:themeColor="text1"/>
          <w:sz w:val="36"/>
          <w:szCs w:val="36"/>
          <w:lang w:eastAsia="zh-CN"/>
          <w14:textFill>
            <w14:solidFill>
              <w14:schemeClr w14:val="tx1"/>
            </w14:solidFill>
          </w14:textFill>
        </w:rPr>
        <w:t>1、 法人或者非法人组织的营业执照等证明文件</w:t>
      </w:r>
      <w:bookmarkEnd w:id="87"/>
      <w:bookmarkStart w:id="91" w:name="_Toc515647806"/>
      <w:r>
        <w:rPr>
          <w:rFonts w:hint="eastAsia" w:ascii="仿宋" w:hAnsi="仿宋" w:eastAsia="仿宋" w:cs="仿宋"/>
          <w:b/>
          <w:bCs/>
          <w:color w:val="000000" w:themeColor="text1"/>
          <w:sz w:val="36"/>
          <w:szCs w:val="36"/>
          <w:lang w:eastAsia="zh-CN"/>
          <w14:textFill>
            <w14:solidFill>
              <w14:schemeClr w14:val="tx1"/>
            </w14:solidFill>
          </w14:textFill>
        </w:rPr>
        <w:t>或自然人的身份证明</w:t>
      </w:r>
      <w:bookmarkEnd w:id="88"/>
      <w:bookmarkEnd w:id="89"/>
      <w:bookmarkEnd w:id="90"/>
      <w:bookmarkEnd w:id="91"/>
    </w:p>
    <w:p w14:paraId="673595B9">
      <w:pPr>
        <w:pStyle w:val="8"/>
        <w:tabs>
          <w:tab w:val="left" w:pos="5580"/>
        </w:tabs>
        <w:spacing w:line="400" w:lineRule="exact"/>
        <w:ind w:left="1164" w:leftChars="257" w:hanging="540"/>
        <w:jc w:val="center"/>
        <w:rPr>
          <w:rFonts w:ascii="仿宋" w:hAnsi="仿宋" w:eastAsia="仿宋" w:cs="仿宋"/>
          <w:b/>
          <w:color w:val="000000" w:themeColor="text1"/>
          <w:lang w:eastAsia="zh-CN"/>
          <w14:textFill>
            <w14:solidFill>
              <w14:schemeClr w14:val="tx1"/>
            </w14:solidFill>
          </w14:textFill>
        </w:rPr>
      </w:pPr>
    </w:p>
    <w:p w14:paraId="2EA28806">
      <w:pPr>
        <w:pStyle w:val="8"/>
        <w:tabs>
          <w:tab w:val="left" w:pos="5580"/>
        </w:tabs>
        <w:spacing w:line="400" w:lineRule="exact"/>
        <w:ind w:left="1164" w:leftChars="257" w:hanging="540"/>
        <w:rPr>
          <w:rFonts w:ascii="仿宋" w:hAnsi="仿宋" w:eastAsia="仿宋" w:cs="仿宋"/>
          <w:b/>
          <w:color w:val="000000" w:themeColor="text1"/>
          <w:lang w:eastAsia="zh-CN"/>
          <w14:textFill>
            <w14:solidFill>
              <w14:schemeClr w14:val="tx1"/>
            </w14:solidFill>
          </w14:textFill>
        </w:rPr>
      </w:pPr>
    </w:p>
    <w:p w14:paraId="5749D5D6">
      <w:pPr>
        <w:pStyle w:val="8"/>
        <w:tabs>
          <w:tab w:val="left" w:pos="5580"/>
        </w:tabs>
        <w:spacing w:line="400" w:lineRule="exact"/>
        <w:ind w:left="1164" w:leftChars="257" w:hanging="540"/>
        <w:rPr>
          <w:rFonts w:ascii="仿宋" w:hAnsi="仿宋" w:eastAsia="仿宋" w:cs="仿宋"/>
          <w:b/>
          <w:color w:val="000000" w:themeColor="text1"/>
          <w:lang w:eastAsia="zh-CN"/>
          <w14:textFill>
            <w14:solidFill>
              <w14:schemeClr w14:val="tx1"/>
            </w14:solidFill>
          </w14:textFill>
        </w:rPr>
      </w:pPr>
    </w:p>
    <w:p w14:paraId="466E640D">
      <w:pPr>
        <w:pStyle w:val="8"/>
        <w:tabs>
          <w:tab w:val="left" w:pos="5580"/>
        </w:tabs>
        <w:spacing w:line="400" w:lineRule="exact"/>
        <w:ind w:left="1164"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说明：1.提供有效的营业执照等证明文件复印件，复印件上应加盖本单位章。</w:t>
      </w:r>
    </w:p>
    <w:p w14:paraId="01D0F417">
      <w:pPr>
        <w:pStyle w:val="8"/>
        <w:tabs>
          <w:tab w:val="left" w:pos="5580"/>
        </w:tabs>
        <w:spacing w:line="400" w:lineRule="exact"/>
        <w:ind w:left="1164"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2.供应商为自然人的，应提供身份证明的复印件。</w:t>
      </w:r>
    </w:p>
    <w:p w14:paraId="58BFECD8">
      <w:pPr>
        <w:pStyle w:val="6"/>
        <w:numPr>
          <w:ilvl w:val="0"/>
          <w:numId w:val="0"/>
        </w:numPr>
        <w:kinsoku w:val="0"/>
        <w:overflowPunct w:val="0"/>
        <w:spacing w:before="34" w:line="440" w:lineRule="exact"/>
        <w:ind w:left="480" w:right="126"/>
        <w:jc w:val="center"/>
        <w:rPr>
          <w:rFonts w:ascii="仿宋" w:hAnsi="仿宋" w:eastAsia="仿宋" w:cs="仿宋"/>
          <w:b/>
          <w:bCs/>
          <w:color w:val="000000" w:themeColor="text1"/>
          <w:sz w:val="36"/>
          <w:szCs w:val="36"/>
          <w:lang w:eastAsia="zh-CN"/>
          <w14:textFill>
            <w14:solidFill>
              <w14:schemeClr w14:val="tx1"/>
            </w14:solidFill>
          </w14:textFill>
        </w:rPr>
      </w:pPr>
    </w:p>
    <w:p w14:paraId="086615BE">
      <w:pPr>
        <w:pStyle w:val="6"/>
        <w:numPr>
          <w:ilvl w:val="0"/>
          <w:numId w:val="0"/>
        </w:numPr>
        <w:kinsoku w:val="0"/>
        <w:overflowPunct w:val="0"/>
        <w:spacing w:before="34" w:line="440" w:lineRule="exact"/>
        <w:ind w:left="480" w:right="126"/>
        <w:jc w:val="center"/>
        <w:rPr>
          <w:rFonts w:ascii="仿宋" w:hAnsi="仿宋" w:eastAsia="仿宋" w:cs="仿宋"/>
          <w:b/>
          <w:bCs/>
          <w:color w:val="000000" w:themeColor="text1"/>
          <w:sz w:val="36"/>
          <w:szCs w:val="36"/>
          <w:lang w:eastAsia="zh-CN"/>
          <w14:textFill>
            <w14:solidFill>
              <w14:schemeClr w14:val="tx1"/>
            </w14:solidFill>
          </w14:textFill>
        </w:rPr>
      </w:pPr>
    </w:p>
    <w:p w14:paraId="5241B7BC">
      <w:pPr>
        <w:pStyle w:val="6"/>
        <w:numPr>
          <w:ilvl w:val="0"/>
          <w:numId w:val="0"/>
        </w:numPr>
        <w:kinsoku w:val="0"/>
        <w:overflowPunct w:val="0"/>
        <w:spacing w:before="34" w:line="440" w:lineRule="exact"/>
        <w:ind w:left="480" w:right="126"/>
        <w:jc w:val="center"/>
        <w:rPr>
          <w:rFonts w:ascii="仿宋" w:hAnsi="仿宋" w:eastAsia="仿宋" w:cs="仿宋"/>
          <w:b/>
          <w:bCs/>
          <w:color w:val="000000" w:themeColor="text1"/>
          <w:sz w:val="36"/>
          <w:szCs w:val="36"/>
          <w:lang w:eastAsia="zh-CN"/>
          <w14:textFill>
            <w14:solidFill>
              <w14:schemeClr w14:val="tx1"/>
            </w14:solidFill>
          </w14:textFill>
        </w:rPr>
      </w:pPr>
    </w:p>
    <w:p w14:paraId="0AD3A804">
      <w:pPr>
        <w:pStyle w:val="6"/>
        <w:numPr>
          <w:ilvl w:val="0"/>
          <w:numId w:val="0"/>
        </w:numPr>
        <w:kinsoku w:val="0"/>
        <w:overflowPunct w:val="0"/>
        <w:spacing w:before="34" w:line="440" w:lineRule="exact"/>
        <w:ind w:left="480" w:right="126"/>
        <w:jc w:val="center"/>
        <w:rPr>
          <w:rFonts w:ascii="仿宋" w:hAnsi="仿宋" w:eastAsia="仿宋" w:cs="仿宋"/>
          <w:b/>
          <w:bCs/>
          <w:color w:val="000000" w:themeColor="text1"/>
          <w:sz w:val="36"/>
          <w:szCs w:val="36"/>
          <w:lang w:eastAsia="zh-CN"/>
          <w14:textFill>
            <w14:solidFill>
              <w14:schemeClr w14:val="tx1"/>
            </w14:solidFill>
          </w14:textFill>
        </w:rPr>
      </w:pPr>
    </w:p>
    <w:p w14:paraId="692C4DDC">
      <w:pPr>
        <w:pStyle w:val="6"/>
        <w:numPr>
          <w:ilvl w:val="0"/>
          <w:numId w:val="0"/>
        </w:numPr>
        <w:kinsoku w:val="0"/>
        <w:overflowPunct w:val="0"/>
        <w:spacing w:before="34" w:line="440" w:lineRule="exact"/>
        <w:ind w:left="480" w:right="126"/>
        <w:jc w:val="center"/>
        <w:rPr>
          <w:rFonts w:ascii="仿宋" w:hAnsi="仿宋" w:eastAsia="仿宋" w:cs="仿宋"/>
          <w:b/>
          <w:bCs/>
          <w:color w:val="000000" w:themeColor="text1"/>
          <w:sz w:val="36"/>
          <w:szCs w:val="36"/>
          <w:lang w:eastAsia="zh-CN"/>
          <w14:textFill>
            <w14:solidFill>
              <w14:schemeClr w14:val="tx1"/>
            </w14:solidFill>
          </w14:textFill>
        </w:rPr>
      </w:pPr>
    </w:p>
    <w:p w14:paraId="6DE472A1">
      <w:pPr>
        <w:pStyle w:val="6"/>
        <w:numPr>
          <w:ilvl w:val="0"/>
          <w:numId w:val="0"/>
        </w:numPr>
        <w:kinsoku w:val="0"/>
        <w:overflowPunct w:val="0"/>
        <w:spacing w:before="34" w:line="440" w:lineRule="exact"/>
        <w:ind w:right="126"/>
        <w:jc w:val="both"/>
        <w:rPr>
          <w:rFonts w:ascii="仿宋" w:hAnsi="仿宋" w:eastAsia="仿宋" w:cs="仿宋"/>
          <w:b/>
          <w:bCs/>
          <w:color w:val="000000" w:themeColor="text1"/>
          <w:sz w:val="36"/>
          <w:szCs w:val="36"/>
          <w:lang w:eastAsia="zh-CN"/>
          <w14:textFill>
            <w14:solidFill>
              <w14:schemeClr w14:val="tx1"/>
            </w14:solidFill>
          </w14:textFill>
        </w:rPr>
      </w:pPr>
    </w:p>
    <w:p w14:paraId="7691D7FC">
      <w:pPr>
        <w:rPr>
          <w:rFonts w:ascii="仿宋" w:hAnsi="仿宋" w:eastAsia="仿宋" w:cs="仿宋"/>
          <w:b/>
          <w:bCs/>
          <w:color w:val="000000" w:themeColor="text1"/>
          <w:sz w:val="36"/>
          <w:szCs w:val="36"/>
          <w:lang w:eastAsia="zh-CN"/>
          <w14:textFill>
            <w14:solidFill>
              <w14:schemeClr w14:val="tx1"/>
            </w14:solidFill>
          </w14:textFill>
        </w:rPr>
      </w:pPr>
    </w:p>
    <w:p w14:paraId="623283B2">
      <w:pPr>
        <w:pStyle w:val="21"/>
        <w:rPr>
          <w:rFonts w:ascii="仿宋" w:hAnsi="仿宋" w:eastAsia="仿宋" w:cs="仿宋"/>
          <w:b/>
          <w:bCs/>
          <w:color w:val="000000" w:themeColor="text1"/>
          <w:sz w:val="36"/>
          <w:szCs w:val="36"/>
          <w:lang w:eastAsia="zh-CN"/>
          <w14:textFill>
            <w14:solidFill>
              <w14:schemeClr w14:val="tx1"/>
            </w14:solidFill>
          </w14:textFill>
        </w:rPr>
      </w:pPr>
    </w:p>
    <w:p w14:paraId="54F2EE1D">
      <w:pPr>
        <w:pStyle w:val="21"/>
        <w:rPr>
          <w:rFonts w:ascii="仿宋" w:hAnsi="仿宋" w:eastAsia="仿宋" w:cs="仿宋"/>
          <w:b/>
          <w:bCs/>
          <w:color w:val="000000" w:themeColor="text1"/>
          <w:sz w:val="36"/>
          <w:szCs w:val="36"/>
          <w:lang w:eastAsia="zh-CN"/>
          <w14:textFill>
            <w14:solidFill>
              <w14:schemeClr w14:val="tx1"/>
            </w14:solidFill>
          </w14:textFill>
        </w:rPr>
      </w:pPr>
    </w:p>
    <w:p w14:paraId="06B40268">
      <w:pPr>
        <w:pStyle w:val="21"/>
        <w:rPr>
          <w:rFonts w:ascii="仿宋" w:hAnsi="仿宋" w:eastAsia="仿宋" w:cs="仿宋"/>
          <w:b/>
          <w:bCs/>
          <w:color w:val="000000" w:themeColor="text1"/>
          <w:sz w:val="36"/>
          <w:szCs w:val="36"/>
          <w:lang w:eastAsia="zh-CN"/>
          <w14:textFill>
            <w14:solidFill>
              <w14:schemeClr w14:val="tx1"/>
            </w14:solidFill>
          </w14:textFill>
        </w:rPr>
      </w:pPr>
    </w:p>
    <w:p w14:paraId="367F3B7B">
      <w:pPr>
        <w:pStyle w:val="21"/>
        <w:rPr>
          <w:rFonts w:ascii="仿宋" w:hAnsi="仿宋" w:eastAsia="仿宋" w:cs="仿宋"/>
          <w:b/>
          <w:bCs/>
          <w:color w:val="000000" w:themeColor="text1"/>
          <w:sz w:val="36"/>
          <w:szCs w:val="36"/>
          <w:lang w:eastAsia="zh-CN"/>
          <w14:textFill>
            <w14:solidFill>
              <w14:schemeClr w14:val="tx1"/>
            </w14:solidFill>
          </w14:textFill>
        </w:rPr>
      </w:pPr>
    </w:p>
    <w:p w14:paraId="230D01BB">
      <w:pPr>
        <w:pStyle w:val="21"/>
        <w:rPr>
          <w:rFonts w:ascii="仿宋" w:hAnsi="仿宋" w:eastAsia="仿宋" w:cs="仿宋"/>
          <w:b/>
          <w:bCs/>
          <w:color w:val="000000" w:themeColor="text1"/>
          <w:sz w:val="36"/>
          <w:szCs w:val="36"/>
          <w:lang w:eastAsia="zh-CN"/>
          <w14:textFill>
            <w14:solidFill>
              <w14:schemeClr w14:val="tx1"/>
            </w14:solidFill>
          </w14:textFill>
        </w:rPr>
      </w:pPr>
    </w:p>
    <w:p w14:paraId="643A4934">
      <w:pPr>
        <w:pStyle w:val="21"/>
        <w:rPr>
          <w:rFonts w:ascii="仿宋" w:hAnsi="仿宋" w:eastAsia="仿宋" w:cs="仿宋"/>
          <w:b/>
          <w:bCs/>
          <w:color w:val="000000" w:themeColor="text1"/>
          <w:sz w:val="36"/>
          <w:szCs w:val="36"/>
          <w:lang w:eastAsia="zh-CN"/>
          <w14:textFill>
            <w14:solidFill>
              <w14:schemeClr w14:val="tx1"/>
            </w14:solidFill>
          </w14:textFill>
        </w:rPr>
      </w:pPr>
    </w:p>
    <w:p w14:paraId="412BB1B1">
      <w:pPr>
        <w:pStyle w:val="21"/>
        <w:rPr>
          <w:rFonts w:ascii="仿宋" w:hAnsi="仿宋" w:eastAsia="仿宋" w:cs="仿宋"/>
          <w:b/>
          <w:bCs/>
          <w:color w:val="000000" w:themeColor="text1"/>
          <w:sz w:val="36"/>
          <w:szCs w:val="36"/>
          <w:lang w:eastAsia="zh-CN"/>
          <w14:textFill>
            <w14:solidFill>
              <w14:schemeClr w14:val="tx1"/>
            </w14:solidFill>
          </w14:textFill>
        </w:rPr>
      </w:pPr>
    </w:p>
    <w:p w14:paraId="07658C6E">
      <w:pPr>
        <w:pStyle w:val="21"/>
        <w:rPr>
          <w:rFonts w:ascii="仿宋" w:hAnsi="仿宋" w:eastAsia="仿宋" w:cs="仿宋"/>
          <w:b/>
          <w:bCs/>
          <w:color w:val="000000" w:themeColor="text1"/>
          <w:sz w:val="36"/>
          <w:szCs w:val="36"/>
          <w:lang w:eastAsia="zh-CN"/>
          <w14:textFill>
            <w14:solidFill>
              <w14:schemeClr w14:val="tx1"/>
            </w14:solidFill>
          </w14:textFill>
        </w:rPr>
      </w:pPr>
    </w:p>
    <w:p w14:paraId="437CD92F">
      <w:pPr>
        <w:pStyle w:val="21"/>
        <w:rPr>
          <w:rFonts w:ascii="仿宋" w:hAnsi="仿宋" w:eastAsia="仿宋" w:cs="仿宋"/>
          <w:b/>
          <w:bCs/>
          <w:color w:val="000000" w:themeColor="text1"/>
          <w:sz w:val="36"/>
          <w:szCs w:val="36"/>
          <w:lang w:eastAsia="zh-CN"/>
          <w14:textFill>
            <w14:solidFill>
              <w14:schemeClr w14:val="tx1"/>
            </w14:solidFill>
          </w14:textFill>
        </w:rPr>
      </w:pPr>
    </w:p>
    <w:p w14:paraId="2638BC86">
      <w:pPr>
        <w:pStyle w:val="21"/>
        <w:rPr>
          <w:rFonts w:ascii="仿宋" w:hAnsi="仿宋" w:eastAsia="仿宋" w:cs="仿宋"/>
          <w:b/>
          <w:bCs/>
          <w:color w:val="000000" w:themeColor="text1"/>
          <w:sz w:val="36"/>
          <w:szCs w:val="36"/>
          <w:lang w:eastAsia="zh-CN"/>
          <w14:textFill>
            <w14:solidFill>
              <w14:schemeClr w14:val="tx1"/>
            </w14:solidFill>
          </w14:textFill>
        </w:rPr>
      </w:pPr>
    </w:p>
    <w:p w14:paraId="1CE87B26">
      <w:pPr>
        <w:pStyle w:val="21"/>
        <w:rPr>
          <w:rFonts w:ascii="仿宋" w:hAnsi="仿宋" w:eastAsia="仿宋" w:cs="仿宋"/>
          <w:b/>
          <w:bCs/>
          <w:color w:val="000000" w:themeColor="text1"/>
          <w:sz w:val="36"/>
          <w:szCs w:val="36"/>
          <w:lang w:eastAsia="zh-CN"/>
          <w14:textFill>
            <w14:solidFill>
              <w14:schemeClr w14:val="tx1"/>
            </w14:solidFill>
          </w14:textFill>
        </w:rPr>
      </w:pPr>
    </w:p>
    <w:p w14:paraId="4F960A04">
      <w:pPr>
        <w:pStyle w:val="21"/>
        <w:rPr>
          <w:rFonts w:ascii="仿宋" w:hAnsi="仿宋" w:eastAsia="仿宋" w:cs="仿宋"/>
          <w:b/>
          <w:bCs/>
          <w:color w:val="000000" w:themeColor="text1"/>
          <w:sz w:val="36"/>
          <w:szCs w:val="36"/>
          <w:lang w:eastAsia="zh-CN"/>
          <w14:textFill>
            <w14:solidFill>
              <w14:schemeClr w14:val="tx1"/>
            </w14:solidFill>
          </w14:textFill>
        </w:rPr>
      </w:pPr>
    </w:p>
    <w:p w14:paraId="4DC3DF1E">
      <w:pPr>
        <w:pStyle w:val="21"/>
        <w:rPr>
          <w:rFonts w:ascii="仿宋" w:hAnsi="仿宋" w:eastAsia="仿宋" w:cs="仿宋"/>
          <w:b/>
          <w:bCs/>
          <w:color w:val="000000" w:themeColor="text1"/>
          <w:sz w:val="36"/>
          <w:szCs w:val="36"/>
          <w:lang w:eastAsia="zh-CN"/>
          <w14:textFill>
            <w14:solidFill>
              <w14:schemeClr w14:val="tx1"/>
            </w14:solidFill>
          </w14:textFill>
        </w:rPr>
      </w:pPr>
    </w:p>
    <w:p w14:paraId="1F1CBCEC">
      <w:pPr>
        <w:pStyle w:val="21"/>
        <w:rPr>
          <w:rFonts w:ascii="仿宋" w:hAnsi="仿宋" w:eastAsia="仿宋" w:cs="仿宋"/>
          <w:b/>
          <w:bCs/>
          <w:color w:val="000000" w:themeColor="text1"/>
          <w:sz w:val="36"/>
          <w:szCs w:val="36"/>
          <w:lang w:eastAsia="zh-CN"/>
          <w14:textFill>
            <w14:solidFill>
              <w14:schemeClr w14:val="tx1"/>
            </w14:solidFill>
          </w14:textFill>
        </w:rPr>
      </w:pPr>
    </w:p>
    <w:p w14:paraId="666604B1">
      <w:pPr>
        <w:pStyle w:val="21"/>
        <w:rPr>
          <w:rFonts w:ascii="仿宋" w:hAnsi="仿宋" w:eastAsia="仿宋" w:cs="仿宋"/>
          <w:b/>
          <w:bCs/>
          <w:color w:val="000000" w:themeColor="text1"/>
          <w:sz w:val="36"/>
          <w:szCs w:val="36"/>
          <w:lang w:eastAsia="zh-CN"/>
          <w14:textFill>
            <w14:solidFill>
              <w14:schemeClr w14:val="tx1"/>
            </w14:solidFill>
          </w14:textFill>
        </w:rPr>
      </w:pPr>
    </w:p>
    <w:p w14:paraId="55DBBC9B">
      <w:pPr>
        <w:pStyle w:val="21"/>
        <w:ind w:firstLine="0"/>
        <w:rPr>
          <w:rFonts w:ascii="仿宋" w:hAnsi="仿宋" w:eastAsia="仿宋" w:cs="仿宋"/>
          <w:b/>
          <w:bCs/>
          <w:color w:val="000000" w:themeColor="text1"/>
          <w:sz w:val="36"/>
          <w:szCs w:val="36"/>
          <w:lang w:eastAsia="zh-CN"/>
          <w14:textFill>
            <w14:solidFill>
              <w14:schemeClr w14:val="tx1"/>
            </w14:solidFill>
          </w14:textFill>
        </w:rPr>
      </w:pPr>
    </w:p>
    <w:p w14:paraId="776222CA">
      <w:pPr>
        <w:pStyle w:val="6"/>
        <w:numPr>
          <w:ilvl w:val="0"/>
          <w:numId w:val="0"/>
        </w:numPr>
        <w:kinsoku w:val="0"/>
        <w:overflowPunct w:val="0"/>
        <w:spacing w:before="34" w:line="440" w:lineRule="exact"/>
        <w:ind w:left="480" w:right="126"/>
        <w:jc w:val="center"/>
        <w:rPr>
          <w:rFonts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b/>
          <w:bCs/>
          <w:color w:val="000000" w:themeColor="text1"/>
          <w:sz w:val="36"/>
          <w:szCs w:val="36"/>
          <w:lang w:eastAsia="zh-CN"/>
          <w14:textFill>
            <w14:solidFill>
              <w14:schemeClr w14:val="tx1"/>
            </w14:solidFill>
          </w14:textFill>
        </w:rPr>
        <w:t>2、法定代表人身份证明</w:t>
      </w:r>
    </w:p>
    <w:p w14:paraId="2F2C7E24">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投标单位名称：</w:t>
      </w:r>
      <w:r>
        <w:rPr>
          <w:rFonts w:hint="eastAsia" w:ascii="仿宋" w:hAnsi="仿宋" w:eastAsia="仿宋" w:cs="仿宋"/>
          <w:color w:val="000000" w:themeColor="text1"/>
          <w:u w:val="single"/>
          <w:lang w:eastAsia="zh-CN"/>
          <w14:textFill>
            <w14:solidFill>
              <w14:schemeClr w14:val="tx1"/>
            </w14:solidFill>
          </w14:textFill>
        </w:rPr>
        <w:t xml:space="preserve">                       </w:t>
      </w:r>
    </w:p>
    <w:p w14:paraId="7CF3B16E">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单位性质：</w:t>
      </w:r>
      <w:r>
        <w:rPr>
          <w:rFonts w:hint="eastAsia" w:ascii="仿宋" w:hAnsi="仿宋" w:eastAsia="仿宋" w:cs="仿宋"/>
          <w:color w:val="000000" w:themeColor="text1"/>
          <w:u w:val="single"/>
          <w:lang w:eastAsia="zh-CN"/>
          <w14:textFill>
            <w14:solidFill>
              <w14:schemeClr w14:val="tx1"/>
            </w14:solidFill>
          </w14:textFill>
        </w:rPr>
        <w:t xml:space="preserve">                           </w:t>
      </w:r>
    </w:p>
    <w:p w14:paraId="50EE457C">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地址：</w:t>
      </w:r>
      <w:r>
        <w:rPr>
          <w:rFonts w:hint="eastAsia" w:ascii="仿宋" w:hAnsi="仿宋" w:eastAsia="仿宋" w:cs="仿宋"/>
          <w:color w:val="000000" w:themeColor="text1"/>
          <w:u w:val="single"/>
          <w:lang w:eastAsia="zh-CN"/>
          <w14:textFill>
            <w14:solidFill>
              <w14:schemeClr w14:val="tx1"/>
            </w14:solidFill>
          </w14:textFill>
        </w:rPr>
        <w:t xml:space="preserve">                               </w:t>
      </w:r>
    </w:p>
    <w:p w14:paraId="1408F2C5">
      <w:pPr>
        <w:spacing w:line="42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成立时间：</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年</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月</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日</w:t>
      </w:r>
    </w:p>
    <w:p w14:paraId="4CA6494E">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经营期限：</w:t>
      </w:r>
      <w:r>
        <w:rPr>
          <w:rFonts w:hint="eastAsia" w:ascii="仿宋" w:hAnsi="仿宋" w:eastAsia="仿宋" w:cs="仿宋"/>
          <w:color w:val="000000" w:themeColor="text1"/>
          <w:u w:val="single"/>
          <w:lang w:eastAsia="zh-CN"/>
          <w14:textFill>
            <w14:solidFill>
              <w14:schemeClr w14:val="tx1"/>
            </w14:solidFill>
          </w14:textFill>
        </w:rPr>
        <w:t xml:space="preserve">             </w:t>
      </w:r>
    </w:p>
    <w:p w14:paraId="189316F9">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姓名：</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性别：</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年龄：</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职务：</w:t>
      </w:r>
      <w:r>
        <w:rPr>
          <w:rFonts w:hint="eastAsia" w:ascii="仿宋" w:hAnsi="仿宋" w:eastAsia="仿宋" w:cs="仿宋"/>
          <w:color w:val="000000" w:themeColor="text1"/>
          <w:u w:val="single"/>
          <w:lang w:eastAsia="zh-CN"/>
          <w14:textFill>
            <w14:solidFill>
              <w14:schemeClr w14:val="tx1"/>
            </w14:solidFill>
          </w14:textFill>
        </w:rPr>
        <w:t xml:space="preserve">           </w:t>
      </w:r>
    </w:p>
    <w:p w14:paraId="289236CE">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身份证号码：</w:t>
      </w:r>
      <w:r>
        <w:rPr>
          <w:rFonts w:hint="eastAsia" w:ascii="仿宋" w:hAnsi="仿宋" w:eastAsia="仿宋" w:cs="仿宋"/>
          <w:color w:val="000000" w:themeColor="text1"/>
          <w:u w:val="single"/>
          <w:lang w:eastAsia="zh-CN"/>
          <w14:textFill>
            <w14:solidFill>
              <w14:schemeClr w14:val="tx1"/>
            </w14:solidFill>
          </w14:textFill>
        </w:rPr>
        <w:t xml:space="preserve">                                                     </w:t>
      </w:r>
    </w:p>
    <w:p w14:paraId="79DB33A0">
      <w:pPr>
        <w:spacing w:line="42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系</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（投标单位名称）的法定代表人。</w:t>
      </w:r>
    </w:p>
    <w:p w14:paraId="3848DD43">
      <w:pPr>
        <w:spacing w:line="420" w:lineRule="exact"/>
        <w:ind w:firstLine="972" w:firstLineChars="4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特此证明。</w:t>
      </w:r>
    </w:p>
    <w:p w14:paraId="1926F958">
      <w:pPr>
        <w:pStyle w:val="6"/>
        <w:numPr>
          <w:ilvl w:val="0"/>
          <w:numId w:val="0"/>
        </w:numPr>
        <w:kinsoku w:val="0"/>
        <w:overflowPunct w:val="0"/>
        <w:rPr>
          <w:rFonts w:ascii="仿宋" w:hAnsi="仿宋" w:eastAsia="仿宋" w:cs="仿宋"/>
          <w:color w:val="000000" w:themeColor="text1"/>
          <w:sz w:val="20"/>
          <w:szCs w:val="20"/>
          <w14:textFill>
            <w14:solidFill>
              <w14:schemeClr w14:val="tx1"/>
            </w14:solidFill>
          </w14:textFill>
        </w:rPr>
      </w:pPr>
      <w:r>
        <w:rPr>
          <w:rFonts w:ascii="仿宋" w:hAnsi="仿宋" w:eastAsia="仿宋" w:cs="仿宋"/>
          <w:color w:val="000000" w:themeColor="text1"/>
          <w:sz w:val="25"/>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2991485</wp:posOffset>
                </wp:positionH>
                <wp:positionV relativeFrom="paragraph">
                  <wp:posOffset>194945</wp:posOffset>
                </wp:positionV>
                <wp:extent cx="2363470" cy="1403350"/>
                <wp:effectExtent l="5080" t="4445" r="12700" b="20955"/>
                <wp:wrapSquare wrapText="bothSides"/>
                <wp:docPr id="1" name="自选图形 77"/>
                <wp:cNvGraphicFramePr/>
                <a:graphic xmlns:a="http://schemas.openxmlformats.org/drawingml/2006/main">
                  <a:graphicData uri="http://schemas.microsoft.com/office/word/2010/wordprocessingShape">
                    <wps:wsp>
                      <wps:cNvSpPr/>
                      <wps:spPr>
                        <a:xfrm>
                          <a:off x="0" y="0"/>
                          <a:ext cx="2363470" cy="140335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4C9E0FDD">
                            <w:pPr>
                              <w:jc w:val="center"/>
                              <w:rPr>
                                <w:rFonts w:ascii="仿宋" w:hAnsi="仿宋" w:eastAsia="仿宋" w:cs="仿宋"/>
                              </w:rPr>
                            </w:pPr>
                          </w:p>
                          <w:p w14:paraId="42BEA89A">
                            <w:pPr>
                              <w:jc w:val="center"/>
                              <w:rPr>
                                <w:rFonts w:ascii="仿宋" w:hAnsi="仿宋" w:eastAsia="仿宋" w:cs="仿宋"/>
                              </w:rPr>
                            </w:pPr>
                          </w:p>
                          <w:p w14:paraId="7820AF6E">
                            <w:pPr>
                              <w:jc w:val="center"/>
                              <w:rPr>
                                <w:rFonts w:ascii="仿宋" w:hAnsi="仿宋" w:eastAsia="仿宋" w:cs="仿宋"/>
                              </w:rPr>
                            </w:pPr>
                            <w:r>
                              <w:rPr>
                                <w:rFonts w:hint="eastAsia" w:ascii="仿宋" w:hAnsi="仿宋" w:eastAsia="仿宋" w:cs="仿宋"/>
                              </w:rPr>
                              <w:t>法定代表人身份证复印件</w:t>
                            </w:r>
                            <w:r>
                              <w:rPr>
                                <w:rFonts w:hint="eastAsia" w:ascii="仿宋" w:hAnsi="仿宋" w:eastAsia="仿宋" w:cs="仿宋"/>
                                <w:lang w:eastAsia="zh-CN"/>
                              </w:rPr>
                              <w:t>反</w:t>
                            </w:r>
                            <w:r>
                              <w:rPr>
                                <w:rFonts w:hint="eastAsia" w:ascii="仿宋" w:hAnsi="仿宋" w:eastAsia="仿宋" w:cs="仿宋"/>
                              </w:rPr>
                              <w:t>面</w:t>
                            </w:r>
                          </w:p>
                          <w:p w14:paraId="6DC7085A"/>
                        </w:txbxContent>
                      </wps:txbx>
                      <wps:bodyPr upright="1"/>
                    </wps:wsp>
                  </a:graphicData>
                </a:graphic>
              </wp:anchor>
            </w:drawing>
          </mc:Choice>
          <mc:Fallback>
            <w:pict>
              <v:roundrect id="自选图形 77" o:spid="_x0000_s1026" o:spt="2" style="position:absolute;left:0pt;margin-left:235.55pt;margin-top:15.35pt;height:110.5pt;width:186.1pt;mso-wrap-distance-bottom:0pt;mso-wrap-distance-left:9pt;mso-wrap-distance-right:9pt;mso-wrap-distance-top:0pt;z-index:251659264;mso-width-relative:page;mso-height-relative:page;" fillcolor="#FFFFFF" filled="t" stroked="t" coordsize="21600,21600" arcsize="0.166666666666667" o:gfxdata="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GPn&#10;fv/XAAAACgEAAA8AAAAAAAAAAQAgAAAAIgAAAGRycy9kb3ducmV2LnhtbFBLAQIUABQAAAAIAIdO&#10;4kCi5g+wJAIAAFgEAAAOAAAAAAAAAAEAIAAAACYBAABkcnMvZTJvRG9jLnhtbFBLBQYAAAAABgAG&#10;AFkBAAC8BQAAAAA=&#10;">
                <v:fill on="t" focussize="0,0"/>
                <v:stroke color="#000000" joinstyle="round"/>
                <v:imagedata o:title=""/>
                <o:lock v:ext="edit" aspectratio="f"/>
                <v:textbox>
                  <w:txbxContent>
                    <w:p w14:paraId="4C9E0FDD">
                      <w:pPr>
                        <w:jc w:val="center"/>
                        <w:rPr>
                          <w:rFonts w:ascii="仿宋" w:hAnsi="仿宋" w:eastAsia="仿宋" w:cs="仿宋"/>
                        </w:rPr>
                      </w:pPr>
                    </w:p>
                    <w:p w14:paraId="42BEA89A">
                      <w:pPr>
                        <w:jc w:val="center"/>
                        <w:rPr>
                          <w:rFonts w:ascii="仿宋" w:hAnsi="仿宋" w:eastAsia="仿宋" w:cs="仿宋"/>
                        </w:rPr>
                      </w:pPr>
                    </w:p>
                    <w:p w14:paraId="7820AF6E">
                      <w:pPr>
                        <w:jc w:val="center"/>
                        <w:rPr>
                          <w:rFonts w:ascii="仿宋" w:hAnsi="仿宋" w:eastAsia="仿宋" w:cs="仿宋"/>
                        </w:rPr>
                      </w:pPr>
                      <w:r>
                        <w:rPr>
                          <w:rFonts w:hint="eastAsia" w:ascii="仿宋" w:hAnsi="仿宋" w:eastAsia="仿宋" w:cs="仿宋"/>
                        </w:rPr>
                        <w:t>法定代表人身份证复印件</w:t>
                      </w:r>
                      <w:r>
                        <w:rPr>
                          <w:rFonts w:hint="eastAsia" w:ascii="仿宋" w:hAnsi="仿宋" w:eastAsia="仿宋" w:cs="仿宋"/>
                          <w:lang w:eastAsia="zh-CN"/>
                        </w:rPr>
                        <w:t>反</w:t>
                      </w:r>
                      <w:r>
                        <w:rPr>
                          <w:rFonts w:hint="eastAsia" w:ascii="仿宋" w:hAnsi="仿宋" w:eastAsia="仿宋" w:cs="仿宋"/>
                        </w:rPr>
                        <w:t>面</w:t>
                      </w:r>
                    </w:p>
                    <w:p w14:paraId="6DC7085A"/>
                  </w:txbxContent>
                </v:textbox>
                <w10:wrap type="square"/>
              </v:roundrect>
            </w:pict>
          </mc:Fallback>
        </mc:AlternateContent>
      </w:r>
    </w:p>
    <w:p w14:paraId="0AEAF2C4">
      <w:pPr>
        <w:pStyle w:val="6"/>
        <w:numPr>
          <w:ilvl w:val="0"/>
          <w:numId w:val="0"/>
        </w:numPr>
        <w:kinsoku w:val="0"/>
        <w:overflowPunct w:val="0"/>
        <w:spacing w:before="7"/>
        <w:rPr>
          <w:rFonts w:ascii="仿宋" w:hAnsi="仿宋" w:eastAsia="仿宋" w:cs="仿宋"/>
          <w:color w:val="000000" w:themeColor="text1"/>
          <w:sz w:val="25"/>
          <w:szCs w:val="25"/>
          <w14:textFill>
            <w14:solidFill>
              <w14:schemeClr w14:val="tx1"/>
            </w14:solidFill>
          </w14:textFill>
        </w:rPr>
      </w:pPr>
      <w:r>
        <w:rPr>
          <w:rFonts w:ascii="仿宋" w:hAnsi="仿宋" w:eastAsia="仿宋" w:cs="仿宋"/>
          <w:color w:val="000000" w:themeColor="text1"/>
          <w:sz w:val="25"/>
          <w14:textFill>
            <w14:solidFill>
              <w14:schemeClr w14:val="tx1"/>
            </w14:solidFill>
          </w14:textFill>
        </w:rPr>
        <mc:AlternateContent>
          <mc:Choice Requires="wps">
            <w:drawing>
              <wp:anchor distT="0" distB="0" distL="114300" distR="114300" simplePos="0" relativeHeight="251662336" behindDoc="1" locked="0" layoutInCell="1" allowOverlap="1">
                <wp:simplePos x="0" y="0"/>
                <wp:positionH relativeFrom="column">
                  <wp:posOffset>336550</wp:posOffset>
                </wp:positionH>
                <wp:positionV relativeFrom="paragraph">
                  <wp:posOffset>17145</wp:posOffset>
                </wp:positionV>
                <wp:extent cx="2371725" cy="1403350"/>
                <wp:effectExtent l="5080" t="5080" r="4445" b="20320"/>
                <wp:wrapTight wrapText="bothSides">
                  <wp:wrapPolygon>
                    <wp:start x="821" y="-78"/>
                    <wp:lineTo x="-46" y="1388"/>
                    <wp:lineTo x="-46" y="19860"/>
                    <wp:lineTo x="648" y="21326"/>
                    <wp:lineTo x="20773" y="21326"/>
                    <wp:lineTo x="21467" y="19860"/>
                    <wp:lineTo x="21467" y="1388"/>
                    <wp:lineTo x="20600" y="-78"/>
                    <wp:lineTo x="821" y="-78"/>
                  </wp:wrapPolygon>
                </wp:wrapTight>
                <wp:docPr id="5" name="自选图形 91"/>
                <wp:cNvGraphicFramePr/>
                <a:graphic xmlns:a="http://schemas.openxmlformats.org/drawingml/2006/main">
                  <a:graphicData uri="http://schemas.microsoft.com/office/word/2010/wordprocessingShape">
                    <wps:wsp>
                      <wps:cNvSpPr/>
                      <wps:spPr>
                        <a:xfrm>
                          <a:off x="0" y="0"/>
                          <a:ext cx="2371725" cy="140335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7E7CD75B">
                            <w:pPr>
                              <w:jc w:val="center"/>
                              <w:rPr>
                                <w:rFonts w:ascii="仿宋" w:hAnsi="仿宋" w:eastAsia="仿宋" w:cs="仿宋"/>
                              </w:rPr>
                            </w:pPr>
                          </w:p>
                          <w:p w14:paraId="3A0F97BC">
                            <w:pPr>
                              <w:jc w:val="center"/>
                              <w:rPr>
                                <w:rFonts w:ascii="仿宋" w:hAnsi="仿宋" w:eastAsia="仿宋" w:cs="仿宋"/>
                              </w:rPr>
                            </w:pPr>
                          </w:p>
                          <w:p w14:paraId="4A8EAF20">
                            <w:pPr>
                              <w:jc w:val="center"/>
                              <w:rPr>
                                <w:rFonts w:ascii="仿宋" w:hAnsi="仿宋" w:eastAsia="仿宋" w:cs="仿宋"/>
                              </w:rPr>
                            </w:pPr>
                            <w:r>
                              <w:rPr>
                                <w:rFonts w:hint="eastAsia" w:ascii="仿宋" w:hAnsi="仿宋" w:eastAsia="仿宋" w:cs="仿宋"/>
                              </w:rPr>
                              <w:t>法定代表人身份证复印件正面</w:t>
                            </w:r>
                          </w:p>
                          <w:p w14:paraId="7BD1F137"/>
                        </w:txbxContent>
                      </wps:txbx>
                      <wps:bodyPr upright="1"/>
                    </wps:wsp>
                  </a:graphicData>
                </a:graphic>
              </wp:anchor>
            </w:drawing>
          </mc:Choice>
          <mc:Fallback>
            <w:pict>
              <v:roundrect id="自选图形 91" o:spid="_x0000_s1026" o:spt="2" style="position:absolute;left:0pt;margin-left:26.5pt;margin-top:1.35pt;height:110.5pt;width:186.75pt;mso-wrap-distance-left:9pt;mso-wrap-distance-right:9pt;z-index:-251654144;mso-width-relative:page;mso-height-relative:page;" fillcolor="#FFFFFF" filled="t" stroked="t" coordsize="21600,21600" wrapcoords="821 -78 -46 1388 -46 19860 648 21326 20773 21326 21467 19860 21467 1388 20600 -78 821 -78" arcsize="0.166666666666667" o:gfxdata="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R2rcKNUA&#10;AAAIAQAADwAAAAAAAAABACAAAAAiAAAAZHJzL2Rvd25yZXYueG1sUEsBAhQAFAAAAAgAh07iQM0g&#10;vGgiAgAAWAQAAA4AAAAAAAAAAQAgAAAAJAEAAGRycy9lMm9Eb2MueG1sUEsFBgAAAAAGAAYAWQEA&#10;ALgFAAAAAA==&#10;">
                <v:fill on="t" focussize="0,0"/>
                <v:stroke color="#000000" joinstyle="round"/>
                <v:imagedata o:title=""/>
                <o:lock v:ext="edit" aspectratio="f"/>
                <v:textbox>
                  <w:txbxContent>
                    <w:p w14:paraId="7E7CD75B">
                      <w:pPr>
                        <w:jc w:val="center"/>
                        <w:rPr>
                          <w:rFonts w:ascii="仿宋" w:hAnsi="仿宋" w:eastAsia="仿宋" w:cs="仿宋"/>
                        </w:rPr>
                      </w:pPr>
                    </w:p>
                    <w:p w14:paraId="3A0F97BC">
                      <w:pPr>
                        <w:jc w:val="center"/>
                        <w:rPr>
                          <w:rFonts w:ascii="仿宋" w:hAnsi="仿宋" w:eastAsia="仿宋" w:cs="仿宋"/>
                        </w:rPr>
                      </w:pPr>
                    </w:p>
                    <w:p w14:paraId="4A8EAF20">
                      <w:pPr>
                        <w:jc w:val="center"/>
                        <w:rPr>
                          <w:rFonts w:ascii="仿宋" w:hAnsi="仿宋" w:eastAsia="仿宋" w:cs="仿宋"/>
                        </w:rPr>
                      </w:pPr>
                      <w:r>
                        <w:rPr>
                          <w:rFonts w:hint="eastAsia" w:ascii="仿宋" w:hAnsi="仿宋" w:eastAsia="仿宋" w:cs="仿宋"/>
                        </w:rPr>
                        <w:t>法定代表人身份证复印件正面</w:t>
                      </w:r>
                    </w:p>
                    <w:p w14:paraId="7BD1F137"/>
                  </w:txbxContent>
                </v:textbox>
                <w10:wrap type="tight"/>
              </v:roundrect>
            </w:pict>
          </mc:Fallback>
        </mc:AlternateContent>
      </w:r>
    </w:p>
    <w:p w14:paraId="2FBB1D49">
      <w:pPr>
        <w:pStyle w:val="6"/>
        <w:numPr>
          <w:ilvl w:val="0"/>
          <w:numId w:val="0"/>
        </w:numPr>
        <w:kinsoku w:val="0"/>
        <w:overflowPunct w:val="0"/>
        <w:spacing w:line="200" w:lineRule="atLeast"/>
        <w:rPr>
          <w:rFonts w:ascii="仿宋" w:hAnsi="仿宋" w:eastAsia="仿宋" w:cs="仿宋"/>
          <w:color w:val="000000" w:themeColor="text1"/>
          <w:sz w:val="20"/>
          <w:szCs w:val="20"/>
          <w14:textFill>
            <w14:solidFill>
              <w14:schemeClr w14:val="tx1"/>
            </w14:solidFill>
          </w14:textFill>
        </w:rPr>
      </w:pPr>
    </w:p>
    <w:p w14:paraId="460027F9">
      <w:pPr>
        <w:wordWrap w:val="0"/>
        <w:spacing w:line="420" w:lineRule="exact"/>
        <w:ind w:firstLine="486" w:firstLineChars="200"/>
        <w:jc w:val="right"/>
        <w:rPr>
          <w:rFonts w:ascii="仿宋" w:hAnsi="仿宋" w:eastAsia="仿宋" w:cs="仿宋"/>
          <w:color w:val="000000" w:themeColor="text1"/>
          <w14:textFill>
            <w14:solidFill>
              <w14:schemeClr w14:val="tx1"/>
            </w14:solidFill>
          </w14:textFill>
        </w:rPr>
      </w:pPr>
    </w:p>
    <w:p w14:paraId="1ABB0F53">
      <w:pPr>
        <w:pStyle w:val="6"/>
        <w:numPr>
          <w:ilvl w:val="0"/>
          <w:numId w:val="0"/>
        </w:numPr>
        <w:kinsoku w:val="0"/>
        <w:overflowPunct w:val="0"/>
        <w:spacing w:before="34" w:line="357" w:lineRule="auto"/>
        <w:ind w:right="126"/>
        <w:jc w:val="both"/>
        <w:rPr>
          <w:rFonts w:ascii="仿宋" w:hAnsi="仿宋" w:eastAsia="仿宋" w:cs="仿宋"/>
          <w:color w:val="000000" w:themeColor="text1"/>
          <w:lang w:eastAsia="zh-CN"/>
          <w14:textFill>
            <w14:solidFill>
              <w14:schemeClr w14:val="tx1"/>
            </w14:solidFill>
          </w14:textFill>
        </w:rPr>
      </w:pPr>
    </w:p>
    <w:p w14:paraId="3B37BA51">
      <w:pPr>
        <w:pStyle w:val="6"/>
        <w:numPr>
          <w:ilvl w:val="0"/>
          <w:numId w:val="0"/>
        </w:numPr>
        <w:kinsoku w:val="0"/>
        <w:overflowPunct w:val="0"/>
        <w:spacing w:before="34" w:line="357" w:lineRule="auto"/>
        <w:ind w:right="126"/>
        <w:jc w:val="both"/>
        <w:rPr>
          <w:rFonts w:ascii="仿宋" w:hAnsi="仿宋" w:eastAsia="仿宋" w:cs="仿宋"/>
          <w:color w:val="000000" w:themeColor="text1"/>
          <w:sz w:val="24"/>
          <w:lang w:eastAsia="zh-CN"/>
          <w14:textFill>
            <w14:solidFill>
              <w14:schemeClr w14:val="tx1"/>
            </w14:solidFill>
          </w14:textFill>
        </w:rPr>
      </w:pPr>
    </w:p>
    <w:p w14:paraId="0ED5D738">
      <w:pPr>
        <w:pStyle w:val="6"/>
        <w:numPr>
          <w:ilvl w:val="0"/>
          <w:numId w:val="0"/>
        </w:numPr>
        <w:kinsoku w:val="0"/>
        <w:overflowPunct w:val="0"/>
        <w:spacing w:before="34" w:line="357" w:lineRule="auto"/>
        <w:ind w:right="126"/>
        <w:jc w:val="both"/>
        <w:rPr>
          <w:rFonts w:ascii="仿宋" w:hAnsi="仿宋" w:eastAsia="仿宋" w:cs="仿宋"/>
          <w:color w:val="000000" w:themeColor="text1"/>
          <w:sz w:val="24"/>
          <w:lang w:eastAsia="zh-CN"/>
          <w14:textFill>
            <w14:solidFill>
              <w14:schemeClr w14:val="tx1"/>
            </w14:solidFill>
          </w14:textFill>
        </w:rPr>
      </w:pPr>
    </w:p>
    <w:p w14:paraId="73BBE505">
      <w:pPr>
        <w:pStyle w:val="6"/>
        <w:numPr>
          <w:ilvl w:val="0"/>
          <w:numId w:val="0"/>
        </w:numPr>
        <w:kinsoku w:val="0"/>
        <w:overflowPunct w:val="0"/>
        <w:spacing w:before="34" w:line="357" w:lineRule="auto"/>
        <w:ind w:right="126"/>
        <w:jc w:val="both"/>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投标单位名称：                       （公章）</w:t>
      </w:r>
    </w:p>
    <w:p w14:paraId="112D4520">
      <w:pPr>
        <w:pStyle w:val="6"/>
        <w:numPr>
          <w:ilvl w:val="0"/>
          <w:numId w:val="0"/>
        </w:numPr>
        <w:kinsoku w:val="0"/>
        <w:overflowPunct w:val="0"/>
        <w:spacing w:before="34" w:line="357" w:lineRule="auto"/>
        <w:ind w:right="126"/>
        <w:jc w:val="both"/>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 xml:space="preserve">法定代表人（签字或盖章）：           </w:t>
      </w:r>
      <w:r>
        <w:rPr>
          <w:rFonts w:hint="eastAsia" w:ascii="仿宋" w:hAnsi="仿宋" w:eastAsia="仿宋" w:cs="仿宋"/>
          <w:color w:val="000000" w:themeColor="text1"/>
          <w:lang w:eastAsia="zh-CN"/>
          <w14:textFill>
            <w14:solidFill>
              <w14:schemeClr w14:val="tx1"/>
            </w14:solidFill>
          </w14:textFill>
        </w:rPr>
        <w:t xml:space="preserve">      </w:t>
      </w:r>
    </w:p>
    <w:p w14:paraId="508F3E44">
      <w:pPr>
        <w:pStyle w:val="6"/>
        <w:numPr>
          <w:ilvl w:val="0"/>
          <w:numId w:val="0"/>
        </w:numPr>
        <w:kinsoku w:val="0"/>
        <w:overflowPunct w:val="0"/>
        <w:spacing w:before="34" w:line="357" w:lineRule="auto"/>
        <w:ind w:right="126"/>
        <w:jc w:val="both"/>
        <w:rPr>
          <w:rFonts w:ascii="仿宋" w:hAnsi="仿宋" w:eastAsia="仿宋" w:cs="仿宋"/>
          <w:color w:val="000000" w:themeColor="text1"/>
          <w:lang w:eastAsia="zh-CN"/>
          <w14:textFill>
            <w14:solidFill>
              <w14:schemeClr w14:val="tx1"/>
            </w14:solidFill>
          </w14:textFill>
        </w:rPr>
      </w:pPr>
    </w:p>
    <w:p w14:paraId="15FC93BC">
      <w:pPr>
        <w:pStyle w:val="6"/>
        <w:numPr>
          <w:ilvl w:val="0"/>
          <w:numId w:val="0"/>
        </w:numPr>
        <w:kinsoku w:val="0"/>
        <w:overflowPunct w:val="0"/>
        <w:spacing w:before="34" w:line="357" w:lineRule="auto"/>
        <w:ind w:right="126"/>
        <w:jc w:val="both"/>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 xml:space="preserve">    日  期：   年  月  日</w:t>
      </w:r>
    </w:p>
    <w:p w14:paraId="5D21785B">
      <w:pPr>
        <w:pStyle w:val="6"/>
        <w:numPr>
          <w:ilvl w:val="0"/>
          <w:numId w:val="0"/>
        </w:numPr>
        <w:kinsoku w:val="0"/>
        <w:overflowPunct w:val="0"/>
        <w:spacing w:before="34" w:line="357" w:lineRule="auto"/>
        <w:ind w:left="480" w:right="126"/>
        <w:jc w:val="center"/>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br w:type="page"/>
      </w:r>
      <w:r>
        <w:rPr>
          <w:rFonts w:hint="eastAsia" w:ascii="仿宋" w:hAnsi="仿宋" w:eastAsia="仿宋" w:cs="仿宋"/>
          <w:b/>
          <w:bCs/>
          <w:color w:val="000000" w:themeColor="text1"/>
          <w:sz w:val="36"/>
          <w:szCs w:val="36"/>
          <w:lang w:eastAsia="zh-CN"/>
          <w14:textFill>
            <w14:solidFill>
              <w14:schemeClr w14:val="tx1"/>
            </w14:solidFill>
          </w14:textFill>
        </w:rPr>
        <w:t>3、授权委托书</w:t>
      </w:r>
    </w:p>
    <w:p w14:paraId="60BB4A5F">
      <w:pPr>
        <w:spacing w:line="42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致：采购人名称 </w:t>
      </w:r>
    </w:p>
    <w:p w14:paraId="499DCD30">
      <w:pPr>
        <w:spacing w:line="42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本授权书声明：注册于</w:t>
      </w:r>
      <w:r>
        <w:rPr>
          <w:rFonts w:hint="eastAsia" w:ascii="仿宋" w:hAnsi="仿宋" w:eastAsia="仿宋" w:cs="仿宋"/>
          <w:color w:val="000000" w:themeColor="text1"/>
          <w:u w:val="single"/>
          <w:lang w:eastAsia="zh-CN"/>
          <w14:textFill>
            <w14:solidFill>
              <w14:schemeClr w14:val="tx1"/>
            </w14:solidFill>
          </w14:textFill>
        </w:rPr>
        <w:t>（供应商地址）</w:t>
      </w:r>
      <w:r>
        <w:rPr>
          <w:rFonts w:hint="eastAsia" w:ascii="仿宋" w:hAnsi="仿宋" w:eastAsia="仿宋" w:cs="仿宋"/>
          <w:color w:val="000000" w:themeColor="text1"/>
          <w:lang w:eastAsia="zh-CN"/>
          <w14:textFill>
            <w14:solidFill>
              <w14:schemeClr w14:val="tx1"/>
            </w14:solidFill>
          </w14:textFill>
        </w:rPr>
        <w:t>的</w:t>
      </w:r>
      <w:r>
        <w:rPr>
          <w:rFonts w:hint="eastAsia" w:ascii="仿宋" w:hAnsi="仿宋" w:eastAsia="仿宋" w:cs="仿宋"/>
          <w:color w:val="000000" w:themeColor="text1"/>
          <w:u w:val="single"/>
          <w:lang w:eastAsia="zh-CN"/>
          <w14:textFill>
            <w14:solidFill>
              <w14:schemeClr w14:val="tx1"/>
            </w14:solidFill>
          </w14:textFill>
        </w:rPr>
        <w:t>（供应商名称）</w:t>
      </w:r>
      <w:r>
        <w:rPr>
          <w:rFonts w:hint="eastAsia" w:ascii="仿宋" w:hAnsi="仿宋" w:eastAsia="仿宋" w:cs="仿宋"/>
          <w:color w:val="000000" w:themeColor="text1"/>
          <w:lang w:eastAsia="zh-CN"/>
          <w14:textFill>
            <w14:solidFill>
              <w14:schemeClr w14:val="tx1"/>
            </w14:solidFill>
          </w14:textFill>
        </w:rPr>
        <w:t>法定代表人（负责人）</w:t>
      </w:r>
      <w:r>
        <w:rPr>
          <w:rFonts w:hint="eastAsia" w:ascii="仿宋" w:hAnsi="仿宋" w:eastAsia="仿宋" w:cs="仿宋"/>
          <w:color w:val="000000" w:themeColor="text1"/>
          <w:u w:val="single"/>
          <w:lang w:eastAsia="zh-CN"/>
          <w14:textFill>
            <w14:solidFill>
              <w14:schemeClr w14:val="tx1"/>
            </w14:solidFill>
          </w14:textFill>
        </w:rPr>
        <w:t>姓名、职务或职称）</w:t>
      </w:r>
      <w:r>
        <w:rPr>
          <w:rFonts w:hint="eastAsia" w:ascii="仿宋" w:hAnsi="仿宋" w:eastAsia="仿宋" w:cs="仿宋"/>
          <w:color w:val="000000" w:themeColor="text1"/>
          <w:lang w:eastAsia="zh-CN"/>
          <w14:textFill>
            <w14:solidFill>
              <w14:schemeClr w14:val="tx1"/>
            </w14:solidFill>
          </w14:textFill>
        </w:rPr>
        <w:t>代表本公司授权</w:t>
      </w:r>
      <w:r>
        <w:rPr>
          <w:rFonts w:hint="eastAsia" w:ascii="仿宋" w:hAnsi="仿宋" w:eastAsia="仿宋" w:cs="仿宋"/>
          <w:color w:val="000000" w:themeColor="text1"/>
          <w:u w:val="single"/>
          <w:lang w:eastAsia="zh-CN"/>
          <w14:textFill>
            <w14:solidFill>
              <w14:schemeClr w14:val="tx1"/>
            </w14:solidFill>
          </w14:textFill>
        </w:rPr>
        <w:t>（姓名）</w:t>
      </w:r>
      <w:r>
        <w:rPr>
          <w:rFonts w:hint="eastAsia" w:ascii="仿宋" w:hAnsi="仿宋" w:eastAsia="仿宋" w:cs="仿宋"/>
          <w:color w:val="000000" w:themeColor="text1"/>
          <w:lang w:eastAsia="zh-CN"/>
          <w14:textFill>
            <w14:solidFill>
              <w14:schemeClr w14:val="tx1"/>
            </w14:solidFill>
          </w14:textFill>
        </w:rPr>
        <w:t>为本单位的合法代理人，参与贵方组织的</w:t>
      </w:r>
      <w:r>
        <w:rPr>
          <w:rFonts w:hint="eastAsia" w:ascii="仿宋" w:hAnsi="仿宋" w:eastAsia="仿宋" w:cs="仿宋"/>
          <w:color w:val="000000" w:themeColor="text1"/>
          <w:u w:val="single"/>
          <w:lang w:eastAsia="zh-CN"/>
          <w14:textFill>
            <w14:solidFill>
              <w14:schemeClr w14:val="tx1"/>
            </w14:solidFill>
          </w14:textFill>
        </w:rPr>
        <w:t>（项目名称及项目编号）</w:t>
      </w:r>
      <w:r>
        <w:rPr>
          <w:rFonts w:hint="eastAsia" w:ascii="仿宋" w:hAnsi="仿宋" w:eastAsia="仿宋" w:cs="仿宋"/>
          <w:color w:val="000000" w:themeColor="text1"/>
          <w:lang w:eastAsia="zh-CN"/>
          <w14:textFill>
            <w14:solidFill>
              <w14:schemeClr w14:val="tx1"/>
            </w14:solidFill>
          </w14:textFill>
        </w:rPr>
        <w:t xml:space="preserve"> 的投标、谈判、签约等具体工作，并签署全部有关文件、协议及合同。</w:t>
      </w:r>
    </w:p>
    <w:p w14:paraId="11939461">
      <w:pPr>
        <w:adjustRightInd w:val="0"/>
        <w:snapToGrid w:val="0"/>
        <w:spacing w:line="42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我单位对被授权人的上述经济活动负全部责任。在撤销授权的书面通知前，本授权书一直有效。被授权人在授权书有效期内签署的所有文件不因授权的撤消而失效。</w:t>
      </w:r>
    </w:p>
    <w:p w14:paraId="1FB9648E">
      <w:pPr>
        <w:pStyle w:val="6"/>
        <w:tabs>
          <w:tab w:val="left" w:pos="780"/>
        </w:tabs>
        <w:kinsoku w:val="0"/>
        <w:overflowPunct w:val="0"/>
        <w:adjustRightInd w:val="0"/>
        <w:snapToGrid w:val="0"/>
        <w:spacing w:before="12"/>
        <w:rPr>
          <w:rFonts w:ascii="仿宋" w:hAnsi="仿宋" w:eastAsia="仿宋" w:cs="仿宋"/>
          <w:color w:val="000000" w:themeColor="text1"/>
          <w:sz w:val="4"/>
          <w:szCs w:val="4"/>
          <w:lang w:eastAsia="zh-CN"/>
          <w14:textFill>
            <w14:solidFill>
              <w14:schemeClr w14:val="tx1"/>
            </w14:solidFill>
          </w14:textFill>
        </w:rPr>
      </w:pPr>
    </w:p>
    <w:p w14:paraId="705F5F13">
      <w:pPr>
        <w:pStyle w:val="6"/>
        <w:numPr>
          <w:ilvl w:val="0"/>
          <w:numId w:val="0"/>
        </w:numPr>
        <w:kinsoku w:val="0"/>
        <w:overflowPunct w:val="0"/>
        <w:adjustRightInd w:val="0"/>
        <w:snapToGrid w:val="0"/>
        <w:spacing w:line="200" w:lineRule="atLeast"/>
        <w:ind w:right="1931" w:rightChars="795"/>
        <w:jc w:val="both"/>
        <w:rPr>
          <w:rFonts w:ascii="仿宋" w:hAnsi="仿宋" w:eastAsia="仿宋" w:cs="仿宋"/>
          <w:color w:val="000000" w:themeColor="text1"/>
          <w:sz w:val="18"/>
          <w:szCs w:val="20"/>
          <w14:textFill>
            <w14:solidFill>
              <w14:schemeClr w14:val="tx1"/>
            </w14:solidFill>
          </w14:textFill>
        </w:rPr>
      </w:pPr>
      <w:r>
        <w:rPr>
          <w:rFonts w:ascii="仿宋" w:hAnsi="仿宋" w:eastAsia="仿宋" w:cs="仿宋"/>
          <w:color w:val="000000" w:themeColor="text1"/>
          <w:sz w:val="18"/>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252730</wp:posOffset>
                </wp:positionH>
                <wp:positionV relativeFrom="paragraph">
                  <wp:posOffset>1524635</wp:posOffset>
                </wp:positionV>
                <wp:extent cx="2348230" cy="1367155"/>
                <wp:effectExtent l="4445" t="4445" r="9525" b="19050"/>
                <wp:wrapSquare wrapText="bothSides"/>
                <wp:docPr id="3" name="自选图形 62"/>
                <wp:cNvGraphicFramePr/>
                <a:graphic xmlns:a="http://schemas.openxmlformats.org/drawingml/2006/main">
                  <a:graphicData uri="http://schemas.microsoft.com/office/word/2010/wordprocessingShape">
                    <wps:wsp>
                      <wps:cNvSpPr/>
                      <wps:spPr>
                        <a:xfrm>
                          <a:off x="0" y="0"/>
                          <a:ext cx="2348230"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551586ED">
                            <w:pPr>
                              <w:jc w:val="center"/>
                              <w:rPr>
                                <w:rFonts w:ascii="仿宋" w:hAnsi="仿宋" w:eastAsia="仿宋" w:cs="仿宋"/>
                              </w:rPr>
                            </w:pPr>
                          </w:p>
                          <w:p w14:paraId="61E59992">
                            <w:pPr>
                              <w:jc w:val="center"/>
                              <w:rPr>
                                <w:rFonts w:ascii="仿宋" w:hAnsi="仿宋" w:eastAsia="仿宋" w:cs="仿宋"/>
                              </w:rPr>
                            </w:pPr>
                          </w:p>
                          <w:p w14:paraId="09171E43">
                            <w:pPr>
                              <w:jc w:val="center"/>
                              <w:rPr>
                                <w:rFonts w:ascii="仿宋" w:hAnsi="仿宋" w:eastAsia="仿宋" w:cs="仿宋"/>
                              </w:rPr>
                            </w:pPr>
                            <w:r>
                              <w:rPr>
                                <w:rFonts w:hint="eastAsia" w:ascii="仿宋" w:hAnsi="仿宋" w:eastAsia="仿宋" w:cs="仿宋"/>
                              </w:rPr>
                              <w:t>法定代表人身份证复印件正面</w:t>
                            </w:r>
                          </w:p>
                          <w:p w14:paraId="79279B5C"/>
                        </w:txbxContent>
                      </wps:txbx>
                      <wps:bodyPr upright="1"/>
                    </wps:wsp>
                  </a:graphicData>
                </a:graphic>
              </wp:anchor>
            </w:drawing>
          </mc:Choice>
          <mc:Fallback>
            <w:pict>
              <v:roundrect id="自选图形 62" o:spid="_x0000_s1026" o:spt="2" style="position:absolute;left:0pt;margin-left:19.9pt;margin-top:120.05pt;height:107.65pt;width:184.9pt;mso-wrap-distance-bottom:0pt;mso-wrap-distance-left:9pt;mso-wrap-distance-right:9pt;mso-wrap-distance-top:0pt;z-index:251661312;mso-width-relative:page;mso-height-relative:page;" fillcolor="#FFFFFF" filled="t" stroked="t" coordsize="21600,21600" arcsize="0.166666666666667" o:gfxdata="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qJ&#10;84rXAAAACgEAAA8AAAAAAAAAAQAgAAAAIgAAAGRycy9kb3ducmV2LnhtbFBLAQIUABQAAAAIAIdO&#10;4kAMKhr/JAIAAFgEAAAOAAAAAAAAAAEAIAAAACYBAABkcnMvZTJvRG9jLnhtbFBLBQYAAAAABgAG&#10;AFkBAAC8BQAAAAA=&#10;">
                <v:fill on="t" focussize="0,0"/>
                <v:stroke color="#000000" joinstyle="round"/>
                <v:imagedata o:title=""/>
                <o:lock v:ext="edit" aspectratio="f"/>
                <v:textbox>
                  <w:txbxContent>
                    <w:p w14:paraId="551586ED">
                      <w:pPr>
                        <w:jc w:val="center"/>
                        <w:rPr>
                          <w:rFonts w:ascii="仿宋" w:hAnsi="仿宋" w:eastAsia="仿宋" w:cs="仿宋"/>
                        </w:rPr>
                      </w:pPr>
                    </w:p>
                    <w:p w14:paraId="61E59992">
                      <w:pPr>
                        <w:jc w:val="center"/>
                        <w:rPr>
                          <w:rFonts w:ascii="仿宋" w:hAnsi="仿宋" w:eastAsia="仿宋" w:cs="仿宋"/>
                        </w:rPr>
                      </w:pPr>
                    </w:p>
                    <w:p w14:paraId="09171E43">
                      <w:pPr>
                        <w:jc w:val="center"/>
                        <w:rPr>
                          <w:rFonts w:ascii="仿宋" w:hAnsi="仿宋" w:eastAsia="仿宋" w:cs="仿宋"/>
                        </w:rPr>
                      </w:pPr>
                      <w:r>
                        <w:rPr>
                          <w:rFonts w:hint="eastAsia" w:ascii="仿宋" w:hAnsi="仿宋" w:eastAsia="仿宋" w:cs="仿宋"/>
                        </w:rPr>
                        <w:t>法定代表人身份证复印件正面</w:t>
                      </w:r>
                    </w:p>
                    <w:p w14:paraId="79279B5C"/>
                  </w:txbxContent>
                </v:textbox>
                <w10:wrap type="square"/>
              </v:roundrect>
            </w:pict>
          </mc:Fallback>
        </mc:AlternateContent>
      </w:r>
      <w:r>
        <w:rPr>
          <w:rFonts w:ascii="仿宋" w:hAnsi="仿宋" w:eastAsia="仿宋" w:cs="仿宋"/>
          <w:color w:val="000000" w:themeColor="text1"/>
          <w:sz w:val="18"/>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214630</wp:posOffset>
                </wp:positionH>
                <wp:positionV relativeFrom="paragraph">
                  <wp:posOffset>62865</wp:posOffset>
                </wp:positionV>
                <wp:extent cx="2378075" cy="1367155"/>
                <wp:effectExtent l="4445" t="4445" r="17780" b="19050"/>
                <wp:wrapTight wrapText="bothSides">
                  <wp:wrapPolygon>
                    <wp:start x="652" y="-70"/>
                    <wp:lineTo x="-40" y="1134"/>
                    <wp:lineTo x="-40" y="20095"/>
                    <wp:lineTo x="652" y="21299"/>
                    <wp:lineTo x="20723" y="21299"/>
                    <wp:lineTo x="21415" y="20095"/>
                    <wp:lineTo x="21415" y="1134"/>
                    <wp:lineTo x="20723" y="-70"/>
                    <wp:lineTo x="652" y="-70"/>
                  </wp:wrapPolygon>
                </wp:wrapTight>
                <wp:docPr id="2" name="自选图形 60"/>
                <wp:cNvGraphicFramePr/>
                <a:graphic xmlns:a="http://schemas.openxmlformats.org/drawingml/2006/main">
                  <a:graphicData uri="http://schemas.microsoft.com/office/word/2010/wordprocessingShape">
                    <wps:wsp>
                      <wps:cNvSpPr/>
                      <wps:spPr>
                        <a:xfrm>
                          <a:off x="0" y="0"/>
                          <a:ext cx="2378075"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516920EC">
                            <w:pPr>
                              <w:jc w:val="center"/>
                              <w:rPr>
                                <w:rFonts w:ascii="仿宋" w:hAnsi="仿宋" w:eastAsia="仿宋" w:cs="仿宋"/>
                              </w:rPr>
                            </w:pPr>
                          </w:p>
                          <w:p w14:paraId="4691BB30">
                            <w:pPr>
                              <w:jc w:val="center"/>
                              <w:rPr>
                                <w:rFonts w:ascii="仿宋" w:hAnsi="仿宋" w:eastAsia="仿宋" w:cs="仿宋"/>
                              </w:rPr>
                            </w:pPr>
                          </w:p>
                          <w:p w14:paraId="42F46B88">
                            <w:pPr>
                              <w:jc w:val="center"/>
                              <w:rPr>
                                <w:rFonts w:ascii="仿宋" w:hAnsi="仿宋" w:eastAsia="仿宋" w:cs="仿宋"/>
                                <w:lang w:eastAsia="zh-CN"/>
                              </w:rPr>
                            </w:pPr>
                            <w:r>
                              <w:rPr>
                                <w:rFonts w:hint="eastAsia" w:ascii="仿宋" w:hAnsi="仿宋" w:eastAsia="仿宋" w:cs="仿宋"/>
                              </w:rPr>
                              <w:t>授权委托人身份证复印件</w:t>
                            </w:r>
                            <w:r>
                              <w:rPr>
                                <w:rFonts w:hint="eastAsia" w:ascii="仿宋" w:hAnsi="仿宋" w:eastAsia="仿宋" w:cs="仿宋"/>
                                <w:lang w:eastAsia="zh-CN"/>
                              </w:rPr>
                              <w:t>正面</w:t>
                            </w:r>
                          </w:p>
                          <w:p w14:paraId="677BF6A7">
                            <w:pPr>
                              <w:rPr>
                                <w:lang w:eastAsia="zh-CN"/>
                              </w:rPr>
                            </w:pPr>
                          </w:p>
                        </w:txbxContent>
                      </wps:txbx>
                      <wps:bodyPr upright="1"/>
                    </wps:wsp>
                  </a:graphicData>
                </a:graphic>
              </wp:anchor>
            </w:drawing>
          </mc:Choice>
          <mc:Fallback>
            <w:pict>
              <v:roundrect id="自选图形 60" o:spid="_x0000_s1026" o:spt="2" style="position:absolute;left:0pt;margin-left:16.9pt;margin-top:4.95pt;height:107.65pt;width:187.25pt;mso-wrap-distance-left:9pt;mso-wrap-distance-right:9pt;z-index:-251656192;mso-width-relative:page;mso-height-relative:page;" fillcolor="#FFFFFF" filled="t" stroked="t" coordsize="21600,21600" wrapcoords="652 -70 -40 1134 -40 20095 652 21299 20723 21299 21415 20095 21415 1134 20723 -70 652 -70" arcsize="0.166666666666667" o:gfxdata="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HgUrBPV&#10;AAAACAEAAA8AAAAAAAAAAQAgAAAAIgAAAGRycy9kb3ducmV2LnhtbFBLAQIUABQAAAAIAIdO4kBA&#10;QakHIwIAAFgEAAAOAAAAAAAAAAEAIAAAACQBAABkcnMvZTJvRG9jLnhtbFBLBQYAAAAABgAGAFkB&#10;AAC5BQAAAAA=&#10;">
                <v:fill on="t" focussize="0,0"/>
                <v:stroke color="#000000" joinstyle="round"/>
                <v:imagedata o:title=""/>
                <o:lock v:ext="edit" aspectratio="f"/>
                <v:textbox>
                  <w:txbxContent>
                    <w:p w14:paraId="516920EC">
                      <w:pPr>
                        <w:jc w:val="center"/>
                        <w:rPr>
                          <w:rFonts w:ascii="仿宋" w:hAnsi="仿宋" w:eastAsia="仿宋" w:cs="仿宋"/>
                        </w:rPr>
                      </w:pPr>
                    </w:p>
                    <w:p w14:paraId="4691BB30">
                      <w:pPr>
                        <w:jc w:val="center"/>
                        <w:rPr>
                          <w:rFonts w:ascii="仿宋" w:hAnsi="仿宋" w:eastAsia="仿宋" w:cs="仿宋"/>
                        </w:rPr>
                      </w:pPr>
                    </w:p>
                    <w:p w14:paraId="42F46B88">
                      <w:pPr>
                        <w:jc w:val="center"/>
                        <w:rPr>
                          <w:rFonts w:ascii="仿宋" w:hAnsi="仿宋" w:eastAsia="仿宋" w:cs="仿宋"/>
                          <w:lang w:eastAsia="zh-CN"/>
                        </w:rPr>
                      </w:pPr>
                      <w:r>
                        <w:rPr>
                          <w:rFonts w:hint="eastAsia" w:ascii="仿宋" w:hAnsi="仿宋" w:eastAsia="仿宋" w:cs="仿宋"/>
                        </w:rPr>
                        <w:t>授权委托人身份证复印件</w:t>
                      </w:r>
                      <w:r>
                        <w:rPr>
                          <w:rFonts w:hint="eastAsia" w:ascii="仿宋" w:hAnsi="仿宋" w:eastAsia="仿宋" w:cs="仿宋"/>
                          <w:lang w:eastAsia="zh-CN"/>
                        </w:rPr>
                        <w:t>正面</w:t>
                      </w:r>
                    </w:p>
                    <w:p w14:paraId="677BF6A7">
                      <w:pPr>
                        <w:rPr>
                          <w:lang w:eastAsia="zh-CN"/>
                        </w:rPr>
                      </w:pPr>
                    </w:p>
                  </w:txbxContent>
                </v:textbox>
                <w10:wrap type="tight"/>
              </v:roundrect>
            </w:pict>
          </mc:Fallback>
        </mc:AlternateContent>
      </w:r>
      <w:r>
        <w:rPr>
          <w:rFonts w:ascii="仿宋" w:hAnsi="仿宋" w:eastAsia="仿宋" w:cs="仿宋"/>
          <w:color w:val="000000" w:themeColor="text1"/>
          <w:sz w:val="18"/>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column">
                  <wp:posOffset>2920365</wp:posOffset>
                </wp:positionH>
                <wp:positionV relativeFrom="paragraph">
                  <wp:posOffset>1524635</wp:posOffset>
                </wp:positionV>
                <wp:extent cx="2341245" cy="1367155"/>
                <wp:effectExtent l="4445" t="4445" r="16510" b="19050"/>
                <wp:wrapSquare wrapText="bothSides"/>
                <wp:docPr id="6" name="自选图形 63"/>
                <wp:cNvGraphicFramePr/>
                <a:graphic xmlns:a="http://schemas.openxmlformats.org/drawingml/2006/main">
                  <a:graphicData uri="http://schemas.microsoft.com/office/word/2010/wordprocessingShape">
                    <wps:wsp>
                      <wps:cNvSpPr/>
                      <wps:spPr>
                        <a:xfrm>
                          <a:off x="0" y="0"/>
                          <a:ext cx="2341245"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0721B5DC">
                            <w:pPr>
                              <w:jc w:val="center"/>
                              <w:rPr>
                                <w:rFonts w:ascii="仿宋" w:hAnsi="仿宋" w:eastAsia="仿宋" w:cs="仿宋"/>
                              </w:rPr>
                            </w:pPr>
                          </w:p>
                          <w:p w14:paraId="245DFB63">
                            <w:pPr>
                              <w:jc w:val="center"/>
                              <w:rPr>
                                <w:rFonts w:ascii="仿宋" w:hAnsi="仿宋" w:eastAsia="仿宋" w:cs="仿宋"/>
                              </w:rPr>
                            </w:pPr>
                          </w:p>
                          <w:p w14:paraId="1176F768">
                            <w:pPr>
                              <w:jc w:val="center"/>
                              <w:rPr>
                                <w:rFonts w:ascii="仿宋" w:hAnsi="仿宋" w:eastAsia="仿宋" w:cs="仿宋"/>
                              </w:rPr>
                            </w:pPr>
                            <w:r>
                              <w:rPr>
                                <w:rFonts w:hint="eastAsia" w:ascii="仿宋" w:hAnsi="仿宋" w:eastAsia="仿宋" w:cs="仿宋"/>
                              </w:rPr>
                              <w:t>法定代表人身份证复印件正面</w:t>
                            </w:r>
                          </w:p>
                          <w:p w14:paraId="4C744874"/>
                        </w:txbxContent>
                      </wps:txbx>
                      <wps:bodyPr upright="1"/>
                    </wps:wsp>
                  </a:graphicData>
                </a:graphic>
              </wp:anchor>
            </w:drawing>
          </mc:Choice>
          <mc:Fallback>
            <w:pict>
              <v:roundrect id="自选图形 63" o:spid="_x0000_s1026" o:spt="2" style="position:absolute;left:0pt;margin-left:229.95pt;margin-top:120.05pt;height:107.65pt;width:184.35pt;mso-wrap-distance-bottom:0pt;mso-wrap-distance-left:9pt;mso-wrap-distance-right:9pt;mso-wrap-distance-top:0pt;z-index:251663360;mso-width-relative:page;mso-height-relative:page;" fillcolor="#FFFFFF" filled="t" stroked="t" coordsize="21600,21600" arcsize="0.166666666666667" o:gfxdata="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DgxxbJ&#10;1gAAAAsBAAAPAAAAAAAAAAEAIAAAACIAAABkcnMvZG93bnJldi54bWxQSwECFAAUAAAACACHTuJA&#10;uewFBiMCAABYBAAADgAAAAAAAAABACAAAAAlAQAAZHJzL2Uyb0RvYy54bWxQSwUGAAAAAAYABgBZ&#10;AQAAugUAAAAA&#10;">
                <v:fill on="t" focussize="0,0"/>
                <v:stroke color="#000000" joinstyle="round"/>
                <v:imagedata o:title=""/>
                <o:lock v:ext="edit" aspectratio="f"/>
                <v:textbox>
                  <w:txbxContent>
                    <w:p w14:paraId="0721B5DC">
                      <w:pPr>
                        <w:jc w:val="center"/>
                        <w:rPr>
                          <w:rFonts w:ascii="仿宋" w:hAnsi="仿宋" w:eastAsia="仿宋" w:cs="仿宋"/>
                        </w:rPr>
                      </w:pPr>
                    </w:p>
                    <w:p w14:paraId="245DFB63">
                      <w:pPr>
                        <w:jc w:val="center"/>
                        <w:rPr>
                          <w:rFonts w:ascii="仿宋" w:hAnsi="仿宋" w:eastAsia="仿宋" w:cs="仿宋"/>
                        </w:rPr>
                      </w:pPr>
                    </w:p>
                    <w:p w14:paraId="1176F768">
                      <w:pPr>
                        <w:jc w:val="center"/>
                        <w:rPr>
                          <w:rFonts w:ascii="仿宋" w:hAnsi="仿宋" w:eastAsia="仿宋" w:cs="仿宋"/>
                        </w:rPr>
                      </w:pPr>
                      <w:r>
                        <w:rPr>
                          <w:rFonts w:hint="eastAsia" w:ascii="仿宋" w:hAnsi="仿宋" w:eastAsia="仿宋" w:cs="仿宋"/>
                        </w:rPr>
                        <w:t>法定代表人身份证复印件正面</w:t>
                      </w:r>
                    </w:p>
                    <w:p w14:paraId="4C744874"/>
                  </w:txbxContent>
                </v:textbox>
                <w10:wrap type="square"/>
              </v:roundrect>
            </w:pict>
          </mc:Fallback>
        </mc:AlternateContent>
      </w:r>
      <w:r>
        <w:rPr>
          <w:rFonts w:ascii="仿宋" w:hAnsi="仿宋" w:eastAsia="仿宋" w:cs="仿宋"/>
          <w:color w:val="000000" w:themeColor="text1"/>
          <w:sz w:val="18"/>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2902585</wp:posOffset>
                </wp:positionH>
                <wp:positionV relativeFrom="paragraph">
                  <wp:posOffset>41275</wp:posOffset>
                </wp:positionV>
                <wp:extent cx="2327275" cy="1367155"/>
                <wp:effectExtent l="4445" t="4445" r="11430" b="19050"/>
                <wp:wrapSquare wrapText="bothSides"/>
                <wp:docPr id="4" name="自选图形 61"/>
                <wp:cNvGraphicFramePr/>
                <a:graphic xmlns:a="http://schemas.openxmlformats.org/drawingml/2006/main">
                  <a:graphicData uri="http://schemas.microsoft.com/office/word/2010/wordprocessingShape">
                    <wps:wsp>
                      <wps:cNvSpPr/>
                      <wps:spPr>
                        <a:xfrm>
                          <a:off x="0" y="0"/>
                          <a:ext cx="2327275"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2F139FBB">
                            <w:pPr>
                              <w:jc w:val="center"/>
                              <w:rPr>
                                <w:rFonts w:ascii="仿宋" w:hAnsi="仿宋" w:eastAsia="仿宋" w:cs="仿宋"/>
                              </w:rPr>
                            </w:pPr>
                          </w:p>
                          <w:p w14:paraId="409E224D">
                            <w:pPr>
                              <w:jc w:val="center"/>
                              <w:rPr>
                                <w:rFonts w:ascii="仿宋" w:hAnsi="仿宋" w:eastAsia="仿宋" w:cs="仿宋"/>
                              </w:rPr>
                            </w:pPr>
                          </w:p>
                          <w:p w14:paraId="18EC1CB8">
                            <w:pPr>
                              <w:jc w:val="center"/>
                              <w:rPr>
                                <w:rFonts w:ascii="仿宋" w:hAnsi="仿宋" w:eastAsia="仿宋" w:cs="仿宋"/>
                                <w:lang w:eastAsia="zh-CN"/>
                              </w:rPr>
                            </w:pPr>
                            <w:r>
                              <w:rPr>
                                <w:rFonts w:hint="eastAsia" w:ascii="仿宋" w:hAnsi="仿宋" w:eastAsia="仿宋" w:cs="仿宋"/>
                              </w:rPr>
                              <w:t>授权委托人身份证复印件</w:t>
                            </w:r>
                            <w:r>
                              <w:rPr>
                                <w:rFonts w:hint="eastAsia" w:ascii="仿宋" w:hAnsi="仿宋" w:eastAsia="仿宋" w:cs="仿宋"/>
                                <w:lang w:eastAsia="zh-CN"/>
                              </w:rPr>
                              <w:t>反面</w:t>
                            </w:r>
                          </w:p>
                          <w:p w14:paraId="0D6921FB"/>
                        </w:txbxContent>
                      </wps:txbx>
                      <wps:bodyPr upright="1"/>
                    </wps:wsp>
                  </a:graphicData>
                </a:graphic>
              </wp:anchor>
            </w:drawing>
          </mc:Choice>
          <mc:Fallback>
            <w:pict>
              <v:roundrect id="自选图形 61" o:spid="_x0000_s1026" o:spt="2" style="position:absolute;left:0pt;margin-left:228.55pt;margin-top:3.25pt;height:107.65pt;width:183.25pt;mso-wrap-distance-bottom:0pt;mso-wrap-distance-left:9pt;mso-wrap-distance-right:9pt;mso-wrap-distance-top:0pt;z-index:251661312;mso-width-relative:page;mso-height-relative:page;" fillcolor="#FFFFFF" filled="t" stroked="t" coordsize="21600,21600" arcsize="0.166666666666667" o:gfxdata="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KEvrYLV&#10;AAAACQEAAA8AAAAAAAAAAQAgAAAAIgAAAGRycy9kb3ducmV2LnhtbFBLAQIUABQAAAAIAIdO4kBX&#10;EgR5IwIAAFgEAAAOAAAAAAAAAAEAIAAAACQBAABkcnMvZTJvRG9jLnhtbFBLBQYAAAAABgAGAFkB&#10;AAC5BQAAAAA=&#10;">
                <v:fill on="t" focussize="0,0"/>
                <v:stroke color="#000000" joinstyle="round"/>
                <v:imagedata o:title=""/>
                <o:lock v:ext="edit" aspectratio="f"/>
                <v:textbox>
                  <w:txbxContent>
                    <w:p w14:paraId="2F139FBB">
                      <w:pPr>
                        <w:jc w:val="center"/>
                        <w:rPr>
                          <w:rFonts w:ascii="仿宋" w:hAnsi="仿宋" w:eastAsia="仿宋" w:cs="仿宋"/>
                        </w:rPr>
                      </w:pPr>
                    </w:p>
                    <w:p w14:paraId="409E224D">
                      <w:pPr>
                        <w:jc w:val="center"/>
                        <w:rPr>
                          <w:rFonts w:ascii="仿宋" w:hAnsi="仿宋" w:eastAsia="仿宋" w:cs="仿宋"/>
                        </w:rPr>
                      </w:pPr>
                    </w:p>
                    <w:p w14:paraId="18EC1CB8">
                      <w:pPr>
                        <w:jc w:val="center"/>
                        <w:rPr>
                          <w:rFonts w:ascii="仿宋" w:hAnsi="仿宋" w:eastAsia="仿宋" w:cs="仿宋"/>
                          <w:lang w:eastAsia="zh-CN"/>
                        </w:rPr>
                      </w:pPr>
                      <w:r>
                        <w:rPr>
                          <w:rFonts w:hint="eastAsia" w:ascii="仿宋" w:hAnsi="仿宋" w:eastAsia="仿宋" w:cs="仿宋"/>
                        </w:rPr>
                        <w:t>授权委托人身份证复印件</w:t>
                      </w:r>
                      <w:r>
                        <w:rPr>
                          <w:rFonts w:hint="eastAsia" w:ascii="仿宋" w:hAnsi="仿宋" w:eastAsia="仿宋" w:cs="仿宋"/>
                          <w:lang w:eastAsia="zh-CN"/>
                        </w:rPr>
                        <w:t>反面</w:t>
                      </w:r>
                    </w:p>
                    <w:p w14:paraId="0D6921FB"/>
                  </w:txbxContent>
                </v:textbox>
                <w10:wrap type="square"/>
              </v:roundrect>
            </w:pict>
          </mc:Fallback>
        </mc:AlternateContent>
      </w:r>
    </w:p>
    <w:p w14:paraId="2A9D4BBC">
      <w:pPr>
        <w:pStyle w:val="6"/>
        <w:numPr>
          <w:ilvl w:val="0"/>
          <w:numId w:val="0"/>
        </w:numPr>
        <w:kinsoku w:val="0"/>
        <w:overflowPunct w:val="0"/>
        <w:adjustRightInd w:val="0"/>
        <w:snapToGrid w:val="0"/>
        <w:spacing w:line="200" w:lineRule="atLeast"/>
        <w:rPr>
          <w:rFonts w:ascii="仿宋" w:hAnsi="仿宋" w:eastAsia="仿宋" w:cs="仿宋"/>
          <w:color w:val="000000" w:themeColor="text1"/>
          <w:sz w:val="18"/>
          <w:szCs w:val="20"/>
          <w14:textFill>
            <w14:solidFill>
              <w14:schemeClr w14:val="tx1"/>
            </w14:solidFill>
          </w14:textFill>
        </w:rPr>
      </w:pPr>
    </w:p>
    <w:p w14:paraId="72274DDE">
      <w:pPr>
        <w:rPr>
          <w:rFonts w:ascii="仿宋" w:hAnsi="仿宋" w:eastAsia="仿宋" w:cs="仿宋"/>
          <w:color w:val="000000" w:themeColor="text1"/>
          <w:sz w:val="18"/>
          <w:szCs w:val="20"/>
          <w14:textFill>
            <w14:solidFill>
              <w14:schemeClr w14:val="tx1"/>
            </w14:solidFill>
          </w14:textFill>
        </w:rPr>
      </w:pPr>
    </w:p>
    <w:p w14:paraId="11C2DDA4">
      <w:pPr>
        <w:pStyle w:val="21"/>
        <w:rPr>
          <w:rFonts w:ascii="仿宋" w:hAnsi="仿宋" w:eastAsia="仿宋" w:cs="仿宋"/>
          <w:color w:val="000000" w:themeColor="text1"/>
          <w:sz w:val="18"/>
          <w:szCs w:val="20"/>
          <w14:textFill>
            <w14:solidFill>
              <w14:schemeClr w14:val="tx1"/>
            </w14:solidFill>
          </w14:textFill>
        </w:rPr>
      </w:pPr>
    </w:p>
    <w:p w14:paraId="32976FDF">
      <w:pPr>
        <w:pStyle w:val="21"/>
        <w:rPr>
          <w:rFonts w:ascii="仿宋" w:hAnsi="仿宋" w:eastAsia="仿宋" w:cs="仿宋"/>
          <w:color w:val="000000" w:themeColor="text1"/>
          <w:sz w:val="18"/>
          <w:szCs w:val="20"/>
          <w14:textFill>
            <w14:solidFill>
              <w14:schemeClr w14:val="tx1"/>
            </w14:solidFill>
          </w14:textFill>
        </w:rPr>
      </w:pPr>
    </w:p>
    <w:p w14:paraId="1F59F920">
      <w:pPr>
        <w:pStyle w:val="21"/>
        <w:rPr>
          <w:rFonts w:ascii="仿宋" w:hAnsi="仿宋" w:eastAsia="仿宋" w:cs="仿宋"/>
          <w:color w:val="000000" w:themeColor="text1"/>
          <w:sz w:val="18"/>
          <w:szCs w:val="20"/>
          <w14:textFill>
            <w14:solidFill>
              <w14:schemeClr w14:val="tx1"/>
            </w14:solidFill>
          </w14:textFill>
        </w:rPr>
      </w:pPr>
    </w:p>
    <w:p w14:paraId="71DE41C1">
      <w:pPr>
        <w:pStyle w:val="21"/>
        <w:rPr>
          <w:rFonts w:ascii="仿宋" w:hAnsi="仿宋" w:eastAsia="仿宋" w:cs="仿宋"/>
          <w:color w:val="000000" w:themeColor="text1"/>
          <w:sz w:val="18"/>
          <w:szCs w:val="20"/>
          <w14:textFill>
            <w14:solidFill>
              <w14:schemeClr w14:val="tx1"/>
            </w14:solidFill>
          </w14:textFill>
        </w:rPr>
      </w:pPr>
    </w:p>
    <w:p w14:paraId="10CA649F">
      <w:pPr>
        <w:pStyle w:val="6"/>
        <w:numPr>
          <w:ilvl w:val="0"/>
          <w:numId w:val="0"/>
        </w:numPr>
        <w:tabs>
          <w:tab w:val="left" w:pos="5295"/>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p>
    <w:p w14:paraId="6D81EF8A">
      <w:pPr>
        <w:pStyle w:val="6"/>
        <w:numPr>
          <w:ilvl w:val="0"/>
          <w:numId w:val="0"/>
        </w:numPr>
        <w:tabs>
          <w:tab w:val="left" w:pos="5295"/>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p>
    <w:p w14:paraId="29C46CA4">
      <w:pPr>
        <w:pStyle w:val="6"/>
        <w:numPr>
          <w:ilvl w:val="0"/>
          <w:numId w:val="0"/>
        </w:numPr>
        <w:tabs>
          <w:tab w:val="left" w:pos="5295"/>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p>
    <w:p w14:paraId="0A2731B7">
      <w:pPr>
        <w:pStyle w:val="6"/>
        <w:numPr>
          <w:ilvl w:val="0"/>
          <w:numId w:val="0"/>
        </w:numPr>
        <w:tabs>
          <w:tab w:val="left" w:pos="5295"/>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p>
    <w:p w14:paraId="4C71CFDA">
      <w:pPr>
        <w:pStyle w:val="6"/>
        <w:numPr>
          <w:ilvl w:val="0"/>
          <w:numId w:val="0"/>
        </w:numPr>
        <w:tabs>
          <w:tab w:val="left" w:pos="5295"/>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p>
    <w:p w14:paraId="74A79CD5">
      <w:pPr>
        <w:pStyle w:val="6"/>
        <w:numPr>
          <w:ilvl w:val="0"/>
          <w:numId w:val="0"/>
        </w:numPr>
        <w:tabs>
          <w:tab w:val="left" w:pos="5295"/>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被授权代表（签章）：                 法定代表人（签章）：</w:t>
      </w:r>
    </w:p>
    <w:p w14:paraId="1136F7F3">
      <w:pPr>
        <w:pStyle w:val="6"/>
        <w:numPr>
          <w:ilvl w:val="0"/>
          <w:numId w:val="0"/>
        </w:numPr>
        <w:tabs>
          <w:tab w:val="left" w:pos="1098"/>
          <w:tab w:val="left" w:pos="5298"/>
          <w:tab w:val="left" w:pos="5778"/>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职</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务：</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职</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务：</w:t>
      </w:r>
    </w:p>
    <w:p w14:paraId="0CABB49D">
      <w:pPr>
        <w:pStyle w:val="6"/>
        <w:numPr>
          <w:ilvl w:val="0"/>
          <w:numId w:val="0"/>
        </w:numPr>
        <w:tabs>
          <w:tab w:val="left" w:pos="1098"/>
          <w:tab w:val="left" w:pos="5298"/>
          <w:tab w:val="left" w:pos="5778"/>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电</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话：</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电</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话：</w:t>
      </w:r>
    </w:p>
    <w:p w14:paraId="0CE8FD83">
      <w:pPr>
        <w:pStyle w:val="6"/>
        <w:numPr>
          <w:ilvl w:val="0"/>
          <w:numId w:val="0"/>
        </w:numPr>
        <w:tabs>
          <w:tab w:val="left" w:pos="5631"/>
          <w:tab w:val="left" w:pos="6591"/>
          <w:tab w:val="left" w:pos="7191"/>
          <w:tab w:val="left" w:pos="7791"/>
          <w:tab w:val="left" w:pos="8247"/>
        </w:tabs>
        <w:kinsoku w:val="0"/>
        <w:overflowPunct w:val="0"/>
        <w:adjustRightInd w:val="0"/>
        <w:snapToGrid w:val="0"/>
        <w:spacing w:line="360" w:lineRule="auto"/>
        <w:ind w:left="709" w:right="238"/>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供应商：</w:t>
      </w:r>
      <w:r>
        <w:rPr>
          <w:rFonts w:hint="eastAsia" w:ascii="仿宋" w:hAnsi="仿宋" w:eastAsia="仿宋" w:cs="仿宋"/>
          <w:color w:val="000000" w:themeColor="text1"/>
          <w:sz w:val="24"/>
          <w:u w:val="single"/>
          <w:lang w:eastAsia="zh-CN"/>
          <w14:textFill>
            <w14:solidFill>
              <w14:schemeClr w14:val="tx1"/>
            </w14:solidFill>
          </w14:textFill>
        </w:rPr>
        <w:tab/>
      </w:r>
      <w:r>
        <w:rPr>
          <w:rFonts w:hint="eastAsia" w:ascii="仿宋" w:hAnsi="仿宋" w:eastAsia="仿宋" w:cs="仿宋"/>
          <w:color w:val="000000" w:themeColor="text1"/>
          <w:sz w:val="24"/>
          <w:u w:val="single"/>
          <w:lang w:eastAsia="zh-CN"/>
          <w14:textFill>
            <w14:solidFill>
              <w14:schemeClr w14:val="tx1"/>
            </w14:solidFill>
          </w14:textFill>
        </w:rPr>
        <w:tab/>
      </w:r>
      <w:r>
        <w:rPr>
          <w:rFonts w:hint="eastAsia" w:ascii="仿宋" w:hAnsi="仿宋" w:eastAsia="仿宋" w:cs="仿宋"/>
          <w:color w:val="000000" w:themeColor="text1"/>
          <w:sz w:val="24"/>
          <w:u w:val="single"/>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（盖章）</w:t>
      </w:r>
    </w:p>
    <w:p w14:paraId="209BA5E1">
      <w:pPr>
        <w:pStyle w:val="6"/>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121" w:leftChars="50" w:right="238" w:firstLine="2916" w:firstLineChars="1200"/>
        <w:jc w:val="both"/>
        <w:rPr>
          <w:rFonts w:ascii="仿宋" w:hAnsi="仿宋" w:eastAsia="仿宋" w:cs="仿宋"/>
          <w:color w:val="000000" w:themeColor="text1"/>
          <w:sz w:val="20"/>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 xml:space="preserve"> 日期：</w:t>
      </w:r>
      <w:r>
        <w:rPr>
          <w:rFonts w:hint="eastAsia" w:ascii="仿宋" w:hAnsi="仿宋" w:eastAsia="仿宋" w:cs="仿宋"/>
          <w:color w:val="000000" w:themeColor="text1"/>
          <w:sz w:val="24"/>
          <w:u w:val="single"/>
          <w:lang w:eastAsia="zh-CN"/>
          <w14:textFill>
            <w14:solidFill>
              <w14:schemeClr w14:val="tx1"/>
            </w14:solidFill>
          </w14:textFill>
        </w:rPr>
        <w:t xml:space="preserve">     </w:t>
      </w:r>
      <w:r>
        <w:rPr>
          <w:rFonts w:hint="eastAsia" w:ascii="仿宋" w:hAnsi="仿宋" w:eastAsia="仿宋" w:cs="仿宋"/>
          <w:color w:val="000000" w:themeColor="text1"/>
          <w:sz w:val="24"/>
          <w:lang w:eastAsia="zh-CN"/>
          <w14:textFill>
            <w14:solidFill>
              <w14:schemeClr w14:val="tx1"/>
            </w14:solidFill>
          </w14:textFill>
        </w:rPr>
        <w:t>年</w:t>
      </w:r>
      <w:r>
        <w:rPr>
          <w:rFonts w:hint="eastAsia" w:ascii="仿宋" w:hAnsi="仿宋" w:eastAsia="仿宋" w:cs="仿宋"/>
          <w:color w:val="000000" w:themeColor="text1"/>
          <w:sz w:val="24"/>
          <w:u w:val="single"/>
          <w:lang w:eastAsia="zh-CN"/>
          <w14:textFill>
            <w14:solidFill>
              <w14:schemeClr w14:val="tx1"/>
            </w14:solidFill>
          </w14:textFill>
        </w:rPr>
        <w:t xml:space="preserve">   </w:t>
      </w:r>
      <w:r>
        <w:rPr>
          <w:rFonts w:hint="eastAsia" w:ascii="仿宋" w:hAnsi="仿宋" w:eastAsia="仿宋" w:cs="仿宋"/>
          <w:color w:val="000000" w:themeColor="text1"/>
          <w:sz w:val="24"/>
          <w:lang w:eastAsia="zh-CN"/>
          <w14:textFill>
            <w14:solidFill>
              <w14:schemeClr w14:val="tx1"/>
            </w14:solidFill>
          </w14:textFill>
        </w:rPr>
        <w:t>月</w:t>
      </w:r>
      <w:r>
        <w:rPr>
          <w:rFonts w:hint="eastAsia" w:ascii="仿宋" w:hAnsi="仿宋" w:eastAsia="仿宋" w:cs="仿宋"/>
          <w:color w:val="000000" w:themeColor="text1"/>
          <w:sz w:val="24"/>
          <w:u w:val="single"/>
          <w:lang w:eastAsia="zh-CN"/>
          <w14:textFill>
            <w14:solidFill>
              <w14:schemeClr w14:val="tx1"/>
            </w14:solidFill>
          </w14:textFill>
        </w:rPr>
        <w:t xml:space="preserve">   </w:t>
      </w:r>
      <w:r>
        <w:rPr>
          <w:rFonts w:hint="eastAsia" w:ascii="仿宋" w:hAnsi="仿宋" w:eastAsia="仿宋" w:cs="仿宋"/>
          <w:color w:val="000000" w:themeColor="text1"/>
          <w:sz w:val="24"/>
          <w:lang w:eastAsia="zh-CN"/>
          <w14:textFill>
            <w14:solidFill>
              <w14:schemeClr w14:val="tx1"/>
            </w14:solidFill>
          </w14:textFill>
        </w:rPr>
        <w:t xml:space="preserve">日 </w:t>
      </w:r>
      <w:r>
        <w:rPr>
          <w:rFonts w:hint="eastAsia" w:ascii="仿宋" w:hAnsi="仿宋" w:eastAsia="仿宋" w:cs="仿宋"/>
          <w:color w:val="000000" w:themeColor="text1"/>
          <w:sz w:val="20"/>
          <w:lang w:eastAsia="zh-CN"/>
          <w14:textFill>
            <w14:solidFill>
              <w14:schemeClr w14:val="tx1"/>
            </w14:solidFill>
          </w14:textFill>
        </w:rPr>
        <w:t xml:space="preserve">               </w:t>
      </w:r>
    </w:p>
    <w:p w14:paraId="367919F5">
      <w:pPr>
        <w:pStyle w:val="21"/>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br w:type="page"/>
      </w:r>
    </w:p>
    <w:p w14:paraId="64D10A44">
      <w:pPr>
        <w:pStyle w:val="21"/>
        <w:rPr>
          <w:rFonts w:ascii="仿宋" w:hAnsi="仿宋" w:eastAsia="仿宋" w:cs="仿宋"/>
          <w:color w:val="000000" w:themeColor="text1"/>
          <w:lang w:eastAsia="zh-CN"/>
          <w14:textFill>
            <w14:solidFill>
              <w14:schemeClr w14:val="tx1"/>
            </w14:solidFill>
          </w14:textFill>
        </w:rPr>
      </w:pPr>
    </w:p>
    <w:p w14:paraId="5405A004">
      <w:pPr>
        <w:pStyle w:val="3"/>
        <w:spacing w:line="240" w:lineRule="atLeast"/>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lang w:eastAsia="zh-CN"/>
          <w14:textFill>
            <w14:solidFill>
              <w14:schemeClr w14:val="tx1"/>
            </w14:solidFill>
          </w14:textFill>
        </w:rPr>
        <w:t>、参加政府采购活动前3年内</w:t>
      </w:r>
      <w:bookmarkStart w:id="92" w:name="_Toc6008"/>
      <w:bookmarkStart w:id="93" w:name="_Toc1137"/>
      <w:bookmarkStart w:id="94" w:name="_Toc515647812"/>
      <w:r>
        <w:rPr>
          <w:rFonts w:hint="eastAsia" w:ascii="仿宋" w:hAnsi="仿宋" w:eastAsia="仿宋" w:cs="仿宋"/>
          <w:color w:val="000000" w:themeColor="text1"/>
          <w:sz w:val="24"/>
          <w:lang w:eastAsia="zh-CN"/>
          <w14:textFill>
            <w14:solidFill>
              <w14:schemeClr w14:val="tx1"/>
            </w14:solidFill>
          </w14:textFill>
        </w:rPr>
        <w:t>在经营活动中没有重大违法记录的书面声明</w:t>
      </w:r>
      <w:bookmarkEnd w:id="92"/>
      <w:bookmarkEnd w:id="93"/>
      <w:bookmarkEnd w:id="94"/>
    </w:p>
    <w:p w14:paraId="3E021BF3">
      <w:pPr>
        <w:pStyle w:val="8"/>
        <w:tabs>
          <w:tab w:val="left" w:pos="5580"/>
        </w:tabs>
        <w:spacing w:line="240" w:lineRule="atLeast"/>
        <w:ind w:left="1164" w:leftChars="257" w:hanging="540"/>
        <w:jc w:val="center"/>
        <w:rPr>
          <w:rFonts w:ascii="仿宋" w:hAnsi="仿宋" w:eastAsia="仿宋" w:cs="仿宋"/>
          <w:b/>
          <w:color w:val="000000" w:themeColor="text1"/>
          <w:lang w:eastAsia="zh-CN"/>
          <w14:textFill>
            <w14:solidFill>
              <w14:schemeClr w14:val="tx1"/>
            </w14:solidFill>
          </w14:textFill>
        </w:rPr>
      </w:pPr>
    </w:p>
    <w:p w14:paraId="25842D33">
      <w:pPr>
        <w:pStyle w:val="8"/>
        <w:tabs>
          <w:tab w:val="left" w:pos="5580"/>
        </w:tabs>
        <w:spacing w:line="240" w:lineRule="atLeast"/>
        <w:ind w:left="1164" w:leftChars="257" w:hanging="540"/>
        <w:rPr>
          <w:rFonts w:ascii="仿宋" w:hAnsi="仿宋" w:eastAsia="仿宋" w:cs="仿宋"/>
          <w:color w:val="000000" w:themeColor="text1"/>
          <w:lang w:eastAsia="zh-CN"/>
          <w14:textFill>
            <w14:solidFill>
              <w14:schemeClr w14:val="tx1"/>
            </w14:solidFill>
          </w14:textFill>
        </w:rPr>
      </w:pPr>
    </w:p>
    <w:p w14:paraId="4720B03D">
      <w:pPr>
        <w:pStyle w:val="8"/>
        <w:tabs>
          <w:tab w:val="left" w:pos="5580"/>
        </w:tabs>
        <w:spacing w:line="240" w:lineRule="atLeast"/>
        <w:ind w:left="1164" w:leftChars="257" w:hanging="540"/>
        <w:rPr>
          <w:rFonts w:ascii="仿宋" w:hAnsi="仿宋" w:eastAsia="仿宋" w:cs="仿宋"/>
          <w:color w:val="000000" w:themeColor="text1"/>
          <w:lang w:eastAsia="zh-CN"/>
          <w14:textFill>
            <w14:solidFill>
              <w14:schemeClr w14:val="tx1"/>
            </w14:solidFill>
          </w14:textFill>
        </w:rPr>
      </w:pPr>
    </w:p>
    <w:p w14:paraId="5264567E">
      <w:pPr>
        <w:pStyle w:val="8"/>
        <w:tabs>
          <w:tab w:val="left" w:pos="5580"/>
        </w:tabs>
        <w:spacing w:line="360" w:lineRule="auto"/>
        <w:ind w:left="1164"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说明：1.供应商应按照相关法规规定如实作出说明。</w:t>
      </w:r>
    </w:p>
    <w:p w14:paraId="026DC9B7">
      <w:pPr>
        <w:pStyle w:val="8"/>
        <w:tabs>
          <w:tab w:val="left" w:pos="5580"/>
        </w:tabs>
        <w:spacing w:line="360" w:lineRule="auto"/>
        <w:ind w:left="746" w:leftChars="307" w:firstLine="607" w:firstLineChars="25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2．按照磋商文件的规定加盖单位章（自然人投标的无需盖章，需要签字）。</w:t>
      </w:r>
    </w:p>
    <w:p w14:paraId="48EB114F">
      <w:pPr>
        <w:pStyle w:val="8"/>
        <w:tabs>
          <w:tab w:val="left" w:pos="5580"/>
        </w:tabs>
        <w:spacing w:line="360" w:lineRule="auto"/>
        <w:ind w:left="1164"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p>
    <w:p w14:paraId="5B150E6F">
      <w:pPr>
        <w:pStyle w:val="4"/>
        <w:rPr>
          <w:rFonts w:ascii="仿宋" w:hAnsi="仿宋" w:eastAsia="仿宋" w:cs="仿宋"/>
          <w:color w:val="000000" w:themeColor="text1"/>
          <w:sz w:val="36"/>
          <w:szCs w:val="36"/>
          <w:lang w:eastAsia="zh-CN"/>
          <w14:textFill>
            <w14:solidFill>
              <w14:schemeClr w14:val="tx1"/>
            </w14:solidFill>
          </w14:textFill>
        </w:rPr>
      </w:pPr>
    </w:p>
    <w:p w14:paraId="76DEC290">
      <w:pPr>
        <w:rPr>
          <w:rFonts w:ascii="仿宋" w:hAnsi="仿宋" w:eastAsia="仿宋" w:cs="仿宋"/>
          <w:b/>
          <w:bCs/>
          <w:color w:val="000000" w:themeColor="text1"/>
          <w:sz w:val="36"/>
          <w:szCs w:val="36"/>
          <w:lang w:eastAsia="zh-CN"/>
          <w14:textFill>
            <w14:solidFill>
              <w14:schemeClr w14:val="tx1"/>
            </w14:solidFill>
          </w14:textFill>
        </w:rPr>
      </w:pPr>
    </w:p>
    <w:p w14:paraId="17AB22F3">
      <w:pPr>
        <w:pStyle w:val="4"/>
        <w:rPr>
          <w:rFonts w:ascii="仿宋" w:hAnsi="仿宋" w:eastAsia="仿宋" w:cs="仿宋"/>
          <w:color w:val="000000" w:themeColor="text1"/>
          <w:sz w:val="36"/>
          <w:szCs w:val="36"/>
          <w:lang w:eastAsia="zh-CN"/>
          <w14:textFill>
            <w14:solidFill>
              <w14:schemeClr w14:val="tx1"/>
            </w14:solidFill>
          </w14:textFill>
        </w:rPr>
      </w:pPr>
    </w:p>
    <w:p w14:paraId="51718CCB">
      <w:pPr>
        <w:rPr>
          <w:rFonts w:ascii="仿宋" w:hAnsi="仿宋" w:eastAsia="仿宋" w:cs="仿宋"/>
          <w:b/>
          <w:bCs/>
          <w:color w:val="000000" w:themeColor="text1"/>
          <w:sz w:val="36"/>
          <w:szCs w:val="36"/>
          <w:lang w:eastAsia="zh-CN"/>
          <w14:textFill>
            <w14:solidFill>
              <w14:schemeClr w14:val="tx1"/>
            </w14:solidFill>
          </w14:textFill>
        </w:rPr>
      </w:pPr>
    </w:p>
    <w:p w14:paraId="55475C75">
      <w:pPr>
        <w:pStyle w:val="4"/>
        <w:rPr>
          <w:rFonts w:ascii="仿宋" w:hAnsi="仿宋" w:eastAsia="仿宋" w:cs="仿宋"/>
          <w:color w:val="000000" w:themeColor="text1"/>
          <w:sz w:val="36"/>
          <w:szCs w:val="36"/>
          <w:lang w:eastAsia="zh-CN"/>
          <w14:textFill>
            <w14:solidFill>
              <w14:schemeClr w14:val="tx1"/>
            </w14:solidFill>
          </w14:textFill>
        </w:rPr>
      </w:pPr>
    </w:p>
    <w:p w14:paraId="6A01300C">
      <w:pPr>
        <w:rPr>
          <w:rFonts w:ascii="仿宋" w:hAnsi="仿宋" w:eastAsia="仿宋" w:cs="仿宋"/>
          <w:b/>
          <w:bCs/>
          <w:color w:val="000000" w:themeColor="text1"/>
          <w:sz w:val="36"/>
          <w:szCs w:val="36"/>
          <w:lang w:eastAsia="zh-CN"/>
          <w14:textFill>
            <w14:solidFill>
              <w14:schemeClr w14:val="tx1"/>
            </w14:solidFill>
          </w14:textFill>
        </w:rPr>
      </w:pPr>
    </w:p>
    <w:p w14:paraId="2886DFB3">
      <w:pPr>
        <w:pStyle w:val="4"/>
        <w:rPr>
          <w:rFonts w:ascii="仿宋" w:hAnsi="仿宋" w:eastAsia="仿宋" w:cs="仿宋"/>
          <w:color w:val="000000" w:themeColor="text1"/>
          <w:sz w:val="36"/>
          <w:szCs w:val="36"/>
          <w:lang w:eastAsia="zh-CN"/>
          <w14:textFill>
            <w14:solidFill>
              <w14:schemeClr w14:val="tx1"/>
            </w14:solidFill>
          </w14:textFill>
        </w:rPr>
      </w:pPr>
    </w:p>
    <w:p w14:paraId="53076A97">
      <w:pPr>
        <w:rPr>
          <w:rFonts w:ascii="仿宋" w:hAnsi="仿宋" w:eastAsia="仿宋" w:cs="仿宋"/>
          <w:b/>
          <w:bCs/>
          <w:color w:val="000000" w:themeColor="text1"/>
          <w:sz w:val="36"/>
          <w:szCs w:val="36"/>
          <w:lang w:eastAsia="zh-CN"/>
          <w14:textFill>
            <w14:solidFill>
              <w14:schemeClr w14:val="tx1"/>
            </w14:solidFill>
          </w14:textFill>
        </w:rPr>
      </w:pPr>
    </w:p>
    <w:p w14:paraId="379D192A">
      <w:pPr>
        <w:pStyle w:val="15"/>
        <w:ind w:left="486" w:firstLine="486"/>
        <w:rPr>
          <w:rFonts w:eastAsia="仿宋"/>
          <w:color w:val="000000" w:themeColor="text1"/>
          <w:lang w:eastAsia="zh-CN"/>
          <w14:textFill>
            <w14:solidFill>
              <w14:schemeClr w14:val="tx1"/>
            </w14:solidFill>
          </w14:textFill>
        </w:rPr>
      </w:pPr>
    </w:p>
    <w:p w14:paraId="19DA7B9E">
      <w:pPr>
        <w:pStyle w:val="4"/>
        <w:rPr>
          <w:rFonts w:ascii="仿宋" w:hAnsi="仿宋" w:eastAsia="仿宋" w:cs="仿宋"/>
          <w:color w:val="000000" w:themeColor="text1"/>
          <w:sz w:val="36"/>
          <w:szCs w:val="36"/>
          <w:lang w:eastAsia="zh-CN"/>
          <w14:textFill>
            <w14:solidFill>
              <w14:schemeClr w14:val="tx1"/>
            </w14:solidFill>
          </w14:textFill>
        </w:rPr>
      </w:pPr>
    </w:p>
    <w:p w14:paraId="0709D672">
      <w:pPr>
        <w:rPr>
          <w:rFonts w:ascii="仿宋" w:hAnsi="仿宋" w:eastAsia="仿宋" w:cs="仿宋"/>
          <w:b/>
          <w:bCs/>
          <w:color w:val="000000" w:themeColor="text1"/>
          <w:sz w:val="36"/>
          <w:szCs w:val="36"/>
          <w:lang w:eastAsia="zh-CN"/>
          <w14:textFill>
            <w14:solidFill>
              <w14:schemeClr w14:val="tx1"/>
            </w14:solidFill>
          </w14:textFill>
        </w:rPr>
      </w:pPr>
    </w:p>
    <w:p w14:paraId="4BF80DE0">
      <w:pPr>
        <w:rPr>
          <w:rFonts w:ascii="仿宋" w:hAnsi="仿宋" w:eastAsia="仿宋" w:cs="仿宋"/>
          <w:b/>
          <w:bCs/>
          <w:color w:val="000000" w:themeColor="text1"/>
          <w:sz w:val="36"/>
          <w:szCs w:val="36"/>
          <w:lang w:eastAsia="zh-CN"/>
          <w14:textFill>
            <w14:solidFill>
              <w14:schemeClr w14:val="tx1"/>
            </w14:solidFill>
          </w14:textFill>
        </w:rPr>
      </w:pPr>
    </w:p>
    <w:p w14:paraId="79F25991">
      <w:pPr>
        <w:pStyle w:val="21"/>
        <w:rPr>
          <w:rFonts w:ascii="仿宋" w:hAnsi="仿宋" w:eastAsia="仿宋" w:cs="仿宋"/>
          <w:color w:val="000000" w:themeColor="text1"/>
          <w:lang w:eastAsia="zh-CN"/>
          <w14:textFill>
            <w14:solidFill>
              <w14:schemeClr w14:val="tx1"/>
            </w14:solidFill>
          </w14:textFill>
        </w:rPr>
      </w:pPr>
    </w:p>
    <w:p w14:paraId="1907AC36">
      <w:pPr>
        <w:pStyle w:val="3"/>
        <w:spacing w:line="240" w:lineRule="atLeast"/>
        <w:rPr>
          <w:rFonts w:ascii="仿宋" w:hAnsi="仿宋" w:eastAsia="仿宋" w:cs="仿宋"/>
          <w:bCs/>
          <w:color w:val="000000" w:themeColor="text1"/>
          <w:sz w:val="36"/>
          <w:szCs w:val="36"/>
          <w:lang w:eastAsia="zh-CN"/>
          <w14:textFill>
            <w14:solidFill>
              <w14:schemeClr w14:val="tx1"/>
            </w14:solidFill>
          </w14:textFill>
        </w:rPr>
      </w:pPr>
    </w:p>
    <w:p w14:paraId="6ACC84FF">
      <w:pPr>
        <w:pStyle w:val="3"/>
        <w:spacing w:line="240" w:lineRule="atLeast"/>
        <w:rPr>
          <w:rFonts w:ascii="仿宋" w:hAnsi="仿宋" w:eastAsia="仿宋" w:cs="仿宋"/>
          <w:bCs/>
          <w:color w:val="000000" w:themeColor="text1"/>
          <w:sz w:val="36"/>
          <w:szCs w:val="36"/>
          <w:lang w:eastAsia="zh-CN"/>
          <w14:textFill>
            <w14:solidFill>
              <w14:schemeClr w14:val="tx1"/>
            </w14:solidFill>
          </w14:textFill>
        </w:rPr>
      </w:pPr>
      <w:r>
        <w:rPr>
          <w:rFonts w:hint="eastAsia" w:ascii="仿宋" w:hAnsi="仿宋" w:eastAsia="仿宋" w:cs="仿宋"/>
          <w:bCs/>
          <w:color w:val="000000" w:themeColor="text1"/>
          <w:sz w:val="36"/>
          <w:szCs w:val="36"/>
          <w:lang w:val="en-US" w:eastAsia="zh-CN"/>
          <w14:textFill>
            <w14:solidFill>
              <w14:schemeClr w14:val="tx1"/>
            </w14:solidFill>
          </w14:textFill>
        </w:rPr>
        <w:t>5</w:t>
      </w:r>
      <w:r>
        <w:rPr>
          <w:rFonts w:hint="eastAsia" w:ascii="仿宋" w:hAnsi="仿宋" w:eastAsia="仿宋" w:cs="仿宋"/>
          <w:bCs/>
          <w:color w:val="000000" w:themeColor="text1"/>
          <w:sz w:val="36"/>
          <w:szCs w:val="36"/>
          <w:lang w:eastAsia="zh-CN"/>
          <w14:textFill>
            <w14:solidFill>
              <w14:schemeClr w14:val="tx1"/>
            </w14:solidFill>
          </w14:textFill>
        </w:rPr>
        <w:t>、投标保证金缴纳凭证或投标担保函</w:t>
      </w:r>
    </w:p>
    <w:p w14:paraId="11E8A8FF">
      <w:pPr>
        <w:ind w:firstLine="486" w:firstLineChars="200"/>
        <w:rPr>
          <w:rFonts w:ascii="仿宋" w:hAnsi="仿宋" w:eastAsia="仿宋" w:cs="仿宋"/>
          <w:color w:val="000000" w:themeColor="text1"/>
          <w:lang w:eastAsia="zh-CN"/>
          <w14:textFill>
            <w14:solidFill>
              <w14:schemeClr w14:val="tx1"/>
            </w14:solidFill>
          </w14:textFill>
        </w:rPr>
      </w:pPr>
      <w:bookmarkStart w:id="95" w:name="_Toc494296665"/>
      <w:bookmarkStart w:id="96" w:name="_Toc494296991"/>
    </w:p>
    <w:bookmarkEnd w:id="95"/>
    <w:bookmarkEnd w:id="96"/>
    <w:p w14:paraId="022EDF88">
      <w:pPr>
        <w:pStyle w:val="5"/>
        <w:rPr>
          <w:rFonts w:ascii="仿宋" w:hAnsi="仿宋" w:eastAsia="仿宋" w:cs="仿宋"/>
          <w:color w:val="000000" w:themeColor="text1"/>
          <w:lang w:eastAsia="zh-CN"/>
          <w14:textFill>
            <w14:solidFill>
              <w14:schemeClr w14:val="tx1"/>
            </w14:solidFill>
          </w14:textFill>
        </w:rPr>
      </w:pPr>
    </w:p>
    <w:p w14:paraId="6158D910">
      <w:pPr>
        <w:pStyle w:val="5"/>
        <w:rPr>
          <w:rFonts w:ascii="仿宋" w:hAnsi="仿宋" w:eastAsia="仿宋" w:cs="仿宋"/>
          <w:color w:val="000000" w:themeColor="text1"/>
          <w14:textFill>
            <w14:solidFill>
              <w14:schemeClr w14:val="tx1"/>
            </w14:solidFill>
          </w14:textFill>
        </w:rPr>
      </w:pPr>
    </w:p>
    <w:p w14:paraId="04AB65B6">
      <w:pPr>
        <w:spacing w:line="240" w:lineRule="atLeast"/>
        <w:ind w:left="1164" w:leftChars="257" w:hanging="540"/>
        <w:jc w:val="center"/>
        <w:rPr>
          <w:rFonts w:ascii="仿宋" w:hAnsi="仿宋" w:eastAsia="仿宋" w:cs="仿宋"/>
          <w:color w:val="000000" w:themeColor="text1"/>
          <w14:textFill>
            <w14:solidFill>
              <w14:schemeClr w14:val="tx1"/>
            </w14:solidFill>
          </w14:textFill>
        </w:rPr>
      </w:pPr>
    </w:p>
    <w:p w14:paraId="5D22C37B">
      <w:pPr>
        <w:rPr>
          <w:rFonts w:ascii="仿宋" w:hAnsi="仿宋" w:eastAsia="仿宋" w:cs="仿宋"/>
          <w:color w:val="000000" w:themeColor="text1"/>
          <w:sz w:val="28"/>
          <w:szCs w:val="28"/>
          <w14:textFill>
            <w14:solidFill>
              <w14:schemeClr w14:val="tx1"/>
            </w14:solidFill>
          </w14:textFill>
        </w:rPr>
      </w:pPr>
    </w:p>
    <w:tbl>
      <w:tblPr>
        <w:tblStyle w:val="16"/>
        <w:tblpPr w:leftFromText="180" w:rightFromText="180" w:vertAnchor="text" w:horzAnchor="page" w:tblpX="2090" w:tblpY="750"/>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69371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tcPr>
          <w:p w14:paraId="7AD711AA">
            <w:pPr>
              <w:rPr>
                <w:rFonts w:ascii="仿宋" w:hAnsi="仿宋" w:eastAsia="仿宋" w:cs="仿宋"/>
                <w:b/>
                <w:bCs/>
                <w:color w:val="000000" w:themeColor="text1"/>
                <w:sz w:val="30"/>
                <w:szCs w:val="30"/>
                <w14:textFill>
                  <w14:solidFill>
                    <w14:schemeClr w14:val="tx1"/>
                  </w14:solidFill>
                </w14:textFill>
              </w:rPr>
            </w:pPr>
          </w:p>
          <w:p w14:paraId="7358697C">
            <w:pPr>
              <w:jc w:val="center"/>
              <w:rPr>
                <w:rFonts w:ascii="仿宋" w:hAnsi="仿宋" w:eastAsia="仿宋" w:cs="仿宋"/>
                <w:b/>
                <w:bCs/>
                <w:color w:val="000000" w:themeColor="text1"/>
                <w:sz w:val="30"/>
                <w:szCs w:val="30"/>
                <w14:textFill>
                  <w14:solidFill>
                    <w14:schemeClr w14:val="tx1"/>
                  </w14:solidFill>
                </w14:textFill>
              </w:rPr>
            </w:pPr>
          </w:p>
          <w:p w14:paraId="57BE443F">
            <w:pPr>
              <w:jc w:val="center"/>
              <w:rPr>
                <w:rFonts w:ascii="仿宋" w:hAnsi="仿宋" w:eastAsia="仿宋" w:cs="仿宋"/>
                <w:b/>
                <w:bCs/>
                <w:color w:val="000000" w:themeColor="text1"/>
                <w:sz w:val="30"/>
                <w:szCs w:val="30"/>
                <w14:textFill>
                  <w14:solidFill>
                    <w14:schemeClr w14:val="tx1"/>
                  </w14:solidFill>
                </w14:textFill>
              </w:rPr>
            </w:pPr>
          </w:p>
          <w:p w14:paraId="6D9986FB">
            <w:pPr>
              <w:jc w:val="center"/>
              <w:rPr>
                <w:rFonts w:ascii="仿宋" w:hAnsi="仿宋" w:eastAsia="仿宋" w:cs="仿宋"/>
                <w:b/>
                <w:bCs/>
                <w:color w:val="000000" w:themeColor="text1"/>
                <w:sz w:val="30"/>
                <w:szCs w:val="30"/>
                <w14:textFill>
                  <w14:solidFill>
                    <w14:schemeClr w14:val="tx1"/>
                  </w14:solidFill>
                </w14:textFill>
              </w:rPr>
            </w:pPr>
          </w:p>
          <w:p w14:paraId="2D8FA902">
            <w:pPr>
              <w:jc w:val="center"/>
              <w:rPr>
                <w:rFonts w:ascii="仿宋" w:hAnsi="仿宋" w:eastAsia="仿宋" w:cs="仿宋"/>
                <w:b/>
                <w:bCs/>
                <w:color w:val="000000" w:themeColor="text1"/>
                <w:sz w:val="30"/>
                <w:szCs w:val="30"/>
                <w:lang w:eastAsia="zh-CN"/>
                <w14:textFill>
                  <w14:solidFill>
                    <w14:schemeClr w14:val="tx1"/>
                  </w14:solidFill>
                </w14:textFill>
              </w:rPr>
            </w:pPr>
            <w:r>
              <w:rPr>
                <w:rFonts w:hint="eastAsia" w:ascii="仿宋" w:hAnsi="仿宋" w:eastAsia="仿宋" w:cs="仿宋"/>
                <w:bCs/>
                <w:color w:val="000000" w:themeColor="text1"/>
                <w:sz w:val="36"/>
                <w:szCs w:val="36"/>
                <w:lang w:eastAsia="zh-CN"/>
                <w14:textFill>
                  <w14:solidFill>
                    <w14:schemeClr w14:val="tx1"/>
                  </w14:solidFill>
                </w14:textFill>
              </w:rPr>
              <w:t>投标保证金缴纳凭证</w:t>
            </w:r>
          </w:p>
        </w:tc>
      </w:tr>
    </w:tbl>
    <w:p w14:paraId="2FE2442A">
      <w:pPr>
        <w:pStyle w:val="5"/>
        <w:rPr>
          <w:rFonts w:ascii="仿宋" w:hAnsi="仿宋" w:eastAsia="仿宋" w:cs="仿宋"/>
          <w:color w:val="000000" w:themeColor="text1"/>
          <w14:textFill>
            <w14:solidFill>
              <w14:schemeClr w14:val="tx1"/>
            </w14:solidFill>
          </w14:textFill>
        </w:rPr>
      </w:pPr>
    </w:p>
    <w:p w14:paraId="5D2ACB40">
      <w:pPr>
        <w:pStyle w:val="5"/>
        <w:rPr>
          <w:rFonts w:ascii="仿宋" w:hAnsi="仿宋" w:eastAsia="仿宋" w:cs="仿宋"/>
          <w:color w:val="000000" w:themeColor="text1"/>
          <w14:textFill>
            <w14:solidFill>
              <w14:schemeClr w14:val="tx1"/>
            </w14:solidFill>
          </w14:textFill>
        </w:rPr>
      </w:pPr>
    </w:p>
    <w:p w14:paraId="1AC4E4E8">
      <w:pPr>
        <w:pStyle w:val="5"/>
        <w:rPr>
          <w:rFonts w:ascii="仿宋" w:hAnsi="仿宋" w:eastAsia="仿宋" w:cs="仿宋"/>
          <w:color w:val="000000" w:themeColor="text1"/>
          <w14:textFill>
            <w14:solidFill>
              <w14:schemeClr w14:val="tx1"/>
            </w14:solidFill>
          </w14:textFill>
        </w:rPr>
      </w:pPr>
    </w:p>
    <w:p w14:paraId="4F3F5F00">
      <w:pPr>
        <w:pStyle w:val="5"/>
        <w:rPr>
          <w:rFonts w:ascii="仿宋" w:hAnsi="仿宋" w:eastAsia="仿宋" w:cs="仿宋"/>
          <w:color w:val="000000" w:themeColor="text1"/>
          <w14:textFill>
            <w14:solidFill>
              <w14:schemeClr w14:val="tx1"/>
            </w14:solidFill>
          </w14:textFill>
        </w:rPr>
      </w:pPr>
    </w:p>
    <w:p w14:paraId="598FBE7D">
      <w:pPr>
        <w:pStyle w:val="5"/>
        <w:rPr>
          <w:rFonts w:ascii="仿宋" w:hAnsi="仿宋" w:eastAsia="仿宋" w:cs="仿宋"/>
          <w:color w:val="000000" w:themeColor="text1"/>
          <w14:textFill>
            <w14:solidFill>
              <w14:schemeClr w14:val="tx1"/>
            </w14:solidFill>
          </w14:textFill>
        </w:rPr>
      </w:pPr>
    </w:p>
    <w:p w14:paraId="7A75F029">
      <w:pPr>
        <w:pStyle w:val="5"/>
        <w:rPr>
          <w:rFonts w:ascii="仿宋" w:hAnsi="仿宋" w:eastAsia="仿宋" w:cs="仿宋"/>
          <w:color w:val="000000" w:themeColor="text1"/>
          <w14:textFill>
            <w14:solidFill>
              <w14:schemeClr w14:val="tx1"/>
            </w14:solidFill>
          </w14:textFill>
        </w:rPr>
      </w:pPr>
    </w:p>
    <w:p w14:paraId="1483F29F">
      <w:pPr>
        <w:rPr>
          <w:rFonts w:ascii="仿宋" w:hAnsi="仿宋" w:eastAsia="仿宋" w:cs="仿宋"/>
          <w:color w:val="000000" w:themeColor="text1"/>
          <w14:textFill>
            <w14:solidFill>
              <w14:schemeClr w14:val="tx1"/>
            </w14:solidFill>
          </w14:textFill>
        </w:rPr>
      </w:pPr>
    </w:p>
    <w:p w14:paraId="603BCAA9">
      <w:pPr>
        <w:pStyle w:val="4"/>
        <w:rPr>
          <w:rFonts w:ascii="仿宋" w:hAnsi="仿宋" w:eastAsia="仿宋" w:cs="仿宋"/>
          <w:color w:val="000000" w:themeColor="text1"/>
          <w14:textFill>
            <w14:solidFill>
              <w14:schemeClr w14:val="tx1"/>
            </w14:solidFill>
          </w14:textFill>
        </w:rPr>
      </w:pPr>
    </w:p>
    <w:p w14:paraId="48742AEF">
      <w:pPr>
        <w:rPr>
          <w:rFonts w:ascii="仿宋" w:hAnsi="仿宋" w:eastAsia="仿宋" w:cs="仿宋"/>
          <w:color w:val="000000" w:themeColor="text1"/>
          <w14:textFill>
            <w14:solidFill>
              <w14:schemeClr w14:val="tx1"/>
            </w14:solidFill>
          </w14:textFill>
        </w:rPr>
      </w:pPr>
    </w:p>
    <w:p w14:paraId="5D41406A">
      <w:pPr>
        <w:rPr>
          <w:rFonts w:ascii="仿宋" w:hAnsi="仿宋" w:eastAsia="仿宋" w:cs="仿宋"/>
          <w:color w:val="000000" w:themeColor="text1"/>
          <w14:textFill>
            <w14:solidFill>
              <w14:schemeClr w14:val="tx1"/>
            </w14:solidFill>
          </w14:textFill>
        </w:rPr>
      </w:pPr>
    </w:p>
    <w:p w14:paraId="44672E20">
      <w:pPr>
        <w:rPr>
          <w:rFonts w:ascii="仿宋" w:hAnsi="仿宋" w:eastAsia="仿宋" w:cs="仿宋"/>
          <w:color w:val="000000" w:themeColor="text1"/>
          <w14:textFill>
            <w14:solidFill>
              <w14:schemeClr w14:val="tx1"/>
            </w14:solidFill>
          </w14:textFill>
        </w:rPr>
      </w:pPr>
    </w:p>
    <w:p w14:paraId="6BC3C9F0">
      <w:pPr>
        <w:jc w:val="center"/>
        <w:rPr>
          <w:rFonts w:ascii="仿宋" w:hAnsi="仿宋" w:eastAsia="仿宋" w:cs="仿宋"/>
          <w:color w:val="000000" w:themeColor="text1"/>
          <w:sz w:val="28"/>
          <w:szCs w:val="28"/>
          <w14:textFill>
            <w14:solidFill>
              <w14:schemeClr w14:val="tx1"/>
            </w14:solidFill>
          </w14:textFill>
        </w:rPr>
      </w:pPr>
    </w:p>
    <w:p w14:paraId="01186771">
      <w:pPr>
        <w:jc w:val="center"/>
        <w:rPr>
          <w:rFonts w:ascii="仿宋" w:hAnsi="仿宋" w:eastAsia="仿宋" w:cs="仿宋"/>
          <w:color w:val="000000" w:themeColor="text1"/>
          <w:sz w:val="28"/>
          <w:szCs w:val="28"/>
          <w14:textFill>
            <w14:solidFill>
              <w14:schemeClr w14:val="tx1"/>
            </w14:solidFill>
          </w14:textFill>
        </w:rPr>
      </w:pPr>
    </w:p>
    <w:p w14:paraId="446D4BA1">
      <w:pPr>
        <w:jc w:val="center"/>
        <w:rPr>
          <w:rFonts w:ascii="仿宋" w:hAnsi="仿宋" w:eastAsia="仿宋" w:cs="仿宋"/>
          <w:color w:val="000000" w:themeColor="text1"/>
          <w:sz w:val="28"/>
          <w:szCs w:val="28"/>
          <w14:textFill>
            <w14:solidFill>
              <w14:schemeClr w14:val="tx1"/>
            </w14:solidFill>
          </w14:textFill>
        </w:rPr>
      </w:pPr>
    </w:p>
    <w:p w14:paraId="16902C71">
      <w:pPr>
        <w:jc w:val="center"/>
        <w:rPr>
          <w:rFonts w:ascii="仿宋" w:hAnsi="仿宋" w:eastAsia="仿宋" w:cs="仿宋"/>
          <w:color w:val="000000" w:themeColor="text1"/>
          <w:sz w:val="28"/>
          <w:szCs w:val="28"/>
          <w14:textFill>
            <w14:solidFill>
              <w14:schemeClr w14:val="tx1"/>
            </w14:solidFill>
          </w14:textFill>
        </w:rPr>
      </w:pPr>
    </w:p>
    <w:p w14:paraId="36D5F2CD">
      <w:pPr>
        <w:jc w:val="center"/>
        <w:rPr>
          <w:rFonts w:ascii="仿宋" w:hAnsi="仿宋" w:eastAsia="仿宋" w:cs="仿宋"/>
          <w:color w:val="000000" w:themeColor="text1"/>
          <w:sz w:val="28"/>
          <w:szCs w:val="28"/>
          <w14:textFill>
            <w14:solidFill>
              <w14:schemeClr w14:val="tx1"/>
            </w14:solidFill>
          </w14:textFill>
        </w:rPr>
      </w:pPr>
    </w:p>
    <w:p w14:paraId="4C389F09">
      <w:pPr>
        <w:jc w:val="center"/>
        <w:rPr>
          <w:rFonts w:ascii="仿宋" w:hAnsi="仿宋" w:eastAsia="仿宋" w:cs="仿宋"/>
          <w:color w:val="000000" w:themeColor="text1"/>
          <w:sz w:val="28"/>
          <w:szCs w:val="28"/>
          <w14:textFill>
            <w14:solidFill>
              <w14:schemeClr w14:val="tx1"/>
            </w14:solidFill>
          </w14:textFill>
        </w:rPr>
      </w:pPr>
    </w:p>
    <w:p w14:paraId="4D42CEB4">
      <w:pPr>
        <w:jc w:val="center"/>
        <w:rPr>
          <w:rFonts w:ascii="仿宋" w:hAnsi="仿宋" w:eastAsia="仿宋" w:cs="仿宋"/>
          <w:color w:val="000000" w:themeColor="text1"/>
          <w:sz w:val="28"/>
          <w:szCs w:val="28"/>
          <w14:textFill>
            <w14:solidFill>
              <w14:schemeClr w14:val="tx1"/>
            </w14:solidFill>
          </w14:textFill>
        </w:rPr>
      </w:pPr>
    </w:p>
    <w:p w14:paraId="3A642055">
      <w:pPr>
        <w:jc w:val="center"/>
        <w:rPr>
          <w:rFonts w:ascii="仿宋" w:hAnsi="仿宋" w:eastAsia="仿宋" w:cs="仿宋"/>
          <w:color w:val="000000" w:themeColor="text1"/>
          <w:sz w:val="28"/>
          <w:szCs w:val="28"/>
          <w14:textFill>
            <w14:solidFill>
              <w14:schemeClr w14:val="tx1"/>
            </w14:solidFill>
          </w14:textFill>
        </w:rPr>
      </w:pPr>
    </w:p>
    <w:p w14:paraId="61580333">
      <w:pPr>
        <w:pStyle w:val="24"/>
      </w:pPr>
    </w:p>
    <w:p w14:paraId="6CD28EE4">
      <w:pPr>
        <w:pStyle w:val="21"/>
        <w:rPr>
          <w:rFonts w:ascii="仿宋" w:hAnsi="仿宋" w:eastAsia="仿宋" w:cs="仿宋"/>
          <w:color w:val="000000" w:themeColor="text1"/>
          <w:lang w:eastAsia="zh-CN"/>
          <w14:textFill>
            <w14:solidFill>
              <w14:schemeClr w14:val="tx1"/>
            </w14:solidFill>
          </w14:textFill>
        </w:rPr>
      </w:pPr>
    </w:p>
    <w:p w14:paraId="0E7CC1C4">
      <w:pPr>
        <w:pStyle w:val="21"/>
        <w:rPr>
          <w:rFonts w:ascii="仿宋" w:hAnsi="仿宋" w:eastAsia="仿宋" w:cs="仿宋"/>
          <w:color w:val="000000" w:themeColor="text1"/>
          <w:lang w:eastAsia="zh-CN"/>
          <w14:textFill>
            <w14:solidFill>
              <w14:schemeClr w14:val="tx1"/>
            </w14:solidFill>
          </w14:textFill>
        </w:rPr>
      </w:pPr>
    </w:p>
    <w:p w14:paraId="693EC530">
      <w:pPr>
        <w:spacing w:line="360" w:lineRule="auto"/>
        <w:jc w:val="center"/>
        <w:rPr>
          <w:rFonts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政府采购投标担保函 （项目用）</w:t>
      </w:r>
    </w:p>
    <w:p w14:paraId="6AD0CA03">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编号：</w:t>
      </w:r>
    </w:p>
    <w:p w14:paraId="41844692">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（采购人或采购代理机构）：</w:t>
      </w:r>
    </w:p>
    <w:p w14:paraId="016BB3A7">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鉴于</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（以下简称“供应商”）拟参加编号为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的</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w:t>
      </w:r>
    </w:p>
    <w:p w14:paraId="3582CEC9">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项目（以下简称“本项目”）投标，根据本项目询价通知书，供应商参加投标时应向你方缴纳投标保证金，且可以投标担保函的形式缴纳投标保证金。应供应商的申请，我方以保证的方式向你方提供如下投标保证金担保：</w:t>
      </w:r>
    </w:p>
    <w:p w14:paraId="1265936B">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一、保证责任的情形及保证金额</w:t>
      </w:r>
    </w:p>
    <w:p w14:paraId="21A0133B">
      <w:pPr>
        <w:spacing w:line="360" w:lineRule="auto"/>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（一）在供应商出现下列情形之一时，我方承担保证责任：</w:t>
      </w:r>
    </w:p>
    <w:p w14:paraId="68CE52E2">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1．中标后供应商无正当理由不与采购人或者采购代理机构签订《政府采购合同》；</w:t>
      </w:r>
    </w:p>
    <w:p w14:paraId="7CD58551">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2．询价通知书规定的供应商应当缴纳保证金的其他情形。</w:t>
      </w:r>
    </w:p>
    <w:p w14:paraId="7EAEAD7C">
      <w:pPr>
        <w:spacing w:line="360" w:lineRule="auto"/>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（二）我方承担保证责任的最高金额为人民币</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元（大写</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），即本项目的投标保证金金额。</w:t>
      </w:r>
    </w:p>
    <w:p w14:paraId="700D4677">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二、保证的方式及保证期间</w:t>
      </w:r>
    </w:p>
    <w:p w14:paraId="77C70537">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我方保证的方式为：连带责任保证。</w:t>
      </w:r>
    </w:p>
    <w:p w14:paraId="60B3AD62">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我方的保证期间为：自本保函生效之日起</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个月止。</w:t>
      </w:r>
    </w:p>
    <w:p w14:paraId="676E92EC">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三、承担保证责任的程序</w:t>
      </w:r>
    </w:p>
    <w:p w14:paraId="67D0D8A5">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1．你方要求我方承担保证责任的，应在本保函保证期间内向我方发出书面索赔通知。索赔通知应写明要求索赔的金额，支付款项应到达的账号，并附有证明供应商发生我方应承担保证责任情形的事实材料。</w:t>
      </w:r>
    </w:p>
    <w:p w14:paraId="3955FEB4">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2．我方在收到索赔通知及相关证明材料后，在</w:t>
      </w:r>
      <w:r>
        <w:rPr>
          <w:rFonts w:hint="eastAsia" w:ascii="仿宋" w:hAnsi="仿宋" w:eastAsia="仿宋" w:cs="仿宋"/>
          <w:color w:val="000000" w:themeColor="text1"/>
          <w:u w:val="single"/>
          <w:lang w:eastAsia="zh-CN"/>
          <w14:textFill>
            <w14:solidFill>
              <w14:schemeClr w14:val="tx1"/>
            </w14:solidFill>
          </w14:textFill>
        </w:rPr>
        <w:t>　　　</w:t>
      </w:r>
      <w:r>
        <w:rPr>
          <w:rFonts w:hint="eastAsia" w:ascii="仿宋" w:hAnsi="仿宋" w:eastAsia="仿宋" w:cs="仿宋"/>
          <w:color w:val="000000" w:themeColor="text1"/>
          <w:lang w:eastAsia="zh-CN"/>
          <w14:textFill>
            <w14:solidFill>
              <w14:schemeClr w14:val="tx1"/>
            </w14:solidFill>
          </w14:textFill>
        </w:rPr>
        <w:t>个工作日内进行审查，符合应承担保证责任情形的，我方应按照你方的要求代供应商向你方支付投标保证金。</w:t>
      </w:r>
    </w:p>
    <w:p w14:paraId="624C0972">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四、保证责任的终止</w:t>
      </w:r>
    </w:p>
    <w:p w14:paraId="1CA0CE04">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1．保证期间届满你方未向我方书面主张保证责任的，自保证期间届满次日起，我方保证责任自动终止。</w:t>
      </w:r>
    </w:p>
    <w:p w14:paraId="2B4F56C3">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2．我方按照本保函向你贵方履行了保证责任后，自我方向你贵方支付款项（支付款项从我方账户划出）之日起，保证责任终止。</w:t>
      </w:r>
    </w:p>
    <w:p w14:paraId="2BB45C5B">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3．按照法律法规的规定或出现我方保证责任终止的其它情形的，我方在本保函项下的保证责任亦终止。</w:t>
      </w:r>
    </w:p>
    <w:p w14:paraId="11597B5E">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五、免责条款</w:t>
      </w:r>
    </w:p>
    <w:p w14:paraId="3F37D293">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1．依照法律规定或你方与供应商的另行约定，全部或者部分免除供应商投标保证金义务时，我方亦免除相应的保证责任。</w:t>
      </w:r>
    </w:p>
    <w:p w14:paraId="51934F0A">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2．因你方原因致使供应商发生本保函第一条第（一）款约定情形的，我方不承担保证责任。</w:t>
      </w:r>
    </w:p>
    <w:p w14:paraId="3C8E1047">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3．因不可抗力造成供应商发生本保函第一条约定情形的，我方不承担保证责任。</w:t>
      </w:r>
    </w:p>
    <w:p w14:paraId="45972C3A">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4．你方或其他有权机关对询价通知书进行任何澄清或修改，加重我方保证责任的，我方对加重部分不承担保证责任，但该澄清或修改经我方事先书面同意的除外。</w:t>
      </w:r>
    </w:p>
    <w:p w14:paraId="6974226F">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六、争议的解决</w:t>
      </w:r>
    </w:p>
    <w:p w14:paraId="75A6160B">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因本保函发生的纠纷，由你我双方协商解决，协商不成的，通过诉讼程序解决，诉讼管辖地法院为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法院。</w:t>
      </w:r>
    </w:p>
    <w:p w14:paraId="6345C493">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七、保函的生效</w:t>
      </w:r>
    </w:p>
    <w:p w14:paraId="4BE1EF47">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本保函自我方加盖公章之日起生效。</w:t>
      </w:r>
    </w:p>
    <w:p w14:paraId="65C0671A">
      <w:pPr>
        <w:spacing w:line="360" w:lineRule="auto"/>
        <w:ind w:firstLine="6439" w:firstLineChars="2650"/>
        <w:rPr>
          <w:rFonts w:ascii="仿宋" w:hAnsi="仿宋" w:eastAsia="仿宋" w:cs="仿宋"/>
          <w:color w:val="000000" w:themeColor="text1"/>
          <w:lang w:eastAsia="zh-CN"/>
          <w14:textFill>
            <w14:solidFill>
              <w14:schemeClr w14:val="tx1"/>
            </w14:solidFill>
          </w14:textFill>
        </w:rPr>
      </w:pPr>
    </w:p>
    <w:p w14:paraId="7C2004CC">
      <w:pPr>
        <w:spacing w:line="360" w:lineRule="auto"/>
        <w:ind w:firstLine="6439" w:firstLineChars="2650"/>
        <w:rPr>
          <w:rFonts w:ascii="仿宋" w:hAnsi="仿宋" w:eastAsia="仿宋" w:cs="仿宋"/>
          <w:color w:val="000000" w:themeColor="text1"/>
          <w:lang w:eastAsia="zh-CN"/>
          <w14:textFill>
            <w14:solidFill>
              <w14:schemeClr w14:val="tx1"/>
            </w14:solidFill>
          </w14:textFill>
        </w:rPr>
      </w:pPr>
    </w:p>
    <w:p w14:paraId="6B92F5EF">
      <w:pPr>
        <w:spacing w:line="360" w:lineRule="auto"/>
        <w:ind w:firstLine="6439" w:firstLineChars="265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保证人：（公章）</w:t>
      </w:r>
    </w:p>
    <w:p w14:paraId="391C6738">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p>
    <w:p w14:paraId="39C9526D">
      <w:pPr>
        <w:spacing w:line="360" w:lineRule="auto"/>
        <w:ind w:firstLine="6318" w:firstLineChars="2600"/>
        <w:rPr>
          <w:rFonts w:ascii="仿宋" w:hAnsi="仿宋" w:eastAsia="仿宋" w:cs="仿宋"/>
          <w:color w:val="000000" w:themeColor="text1"/>
          <w:lang w:eastAsia="zh-CN"/>
          <w14:textFill>
            <w14:solidFill>
              <w14:schemeClr w14:val="tx1"/>
            </w14:solidFill>
          </w14:textFill>
        </w:rPr>
        <w:sectPr>
          <w:headerReference r:id="rId6" w:type="default"/>
          <w:footerReference r:id="rId7" w:type="default"/>
          <w:pgSz w:w="11905" w:h="16838"/>
          <w:pgMar w:top="1440" w:right="1417" w:bottom="1440" w:left="1417" w:header="850" w:footer="992" w:gutter="0"/>
          <w:pgNumType w:start="1"/>
          <w:cols w:space="0" w:num="1"/>
          <w:docGrid w:type="linesAndChars" w:linePitch="325" w:charSpace="635"/>
        </w:sectPr>
      </w:pPr>
      <w:r>
        <w:rPr>
          <w:rFonts w:hint="eastAsia" w:ascii="仿宋" w:hAnsi="仿宋" w:eastAsia="仿宋" w:cs="仿宋"/>
          <w:color w:val="000000" w:themeColor="text1"/>
          <w:lang w:eastAsia="zh-CN"/>
          <w14:textFill>
            <w14:solidFill>
              <w14:schemeClr w14:val="tx1"/>
            </w14:solidFill>
          </w14:textFill>
        </w:rPr>
        <w:t>年     月      日</w:t>
      </w:r>
    </w:p>
    <w:p w14:paraId="26BBC368">
      <w:pPr>
        <w:spacing w:line="400" w:lineRule="exact"/>
        <w:ind w:firstLine="480"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val="en-US" w:eastAsia="zh-CN"/>
          <w14:textFill>
            <w14:solidFill>
              <w14:schemeClr w14:val="tx1"/>
            </w14:solidFill>
          </w14:textFill>
        </w:rPr>
        <w:t>6</w:t>
      </w:r>
      <w:r>
        <w:rPr>
          <w:rFonts w:hint="eastAsia" w:ascii="仿宋" w:hAnsi="仿宋" w:eastAsia="仿宋" w:cs="仿宋"/>
          <w:b/>
          <w:bCs/>
          <w:color w:val="000000" w:themeColor="text1"/>
          <w:lang w:eastAsia="zh-CN"/>
          <w14:textFill>
            <w14:solidFill>
              <w14:schemeClr w14:val="tx1"/>
            </w14:solidFill>
          </w14:textFill>
        </w:rPr>
        <w:t>、投标企业须提供供应商（被授权本单位在职人员）近6个月内任意1个月的有效社保证明</w:t>
      </w:r>
    </w:p>
    <w:p w14:paraId="7FEB01ED">
      <w:pPr>
        <w:spacing w:line="400" w:lineRule="exact"/>
        <w:ind w:firstLine="480" w:firstLineChars="200"/>
        <w:rPr>
          <w:rFonts w:ascii="仿宋" w:hAnsi="仿宋" w:eastAsia="仿宋" w:cs="仿宋"/>
          <w:b/>
          <w:bCs/>
          <w:color w:val="000000" w:themeColor="text1"/>
          <w:lang w:eastAsia="zh-CN"/>
          <w14:textFill>
            <w14:solidFill>
              <w14:schemeClr w14:val="tx1"/>
            </w14:solidFill>
          </w14:textFill>
        </w:rPr>
      </w:pPr>
    </w:p>
    <w:p w14:paraId="701419C7">
      <w:pPr>
        <w:spacing w:line="400" w:lineRule="exact"/>
        <w:ind w:firstLine="480"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说明：复印件上应加盖本单位章</w:t>
      </w:r>
    </w:p>
    <w:p w14:paraId="7ED46377">
      <w:pPr>
        <w:pStyle w:val="21"/>
        <w:ind w:firstLine="0"/>
        <w:rPr>
          <w:rFonts w:ascii="仿宋" w:hAnsi="仿宋" w:eastAsia="仿宋" w:cs="仿宋"/>
          <w:color w:val="000000" w:themeColor="text1"/>
          <w:lang w:eastAsia="zh-CN"/>
          <w14:textFill>
            <w14:solidFill>
              <w14:schemeClr w14:val="tx1"/>
            </w14:solidFill>
          </w14:textFill>
        </w:rPr>
      </w:pPr>
    </w:p>
    <w:p w14:paraId="46123DCB">
      <w:pPr>
        <w:pStyle w:val="21"/>
        <w:rPr>
          <w:rFonts w:ascii="仿宋" w:hAnsi="仿宋" w:eastAsia="仿宋" w:cs="仿宋"/>
          <w:color w:val="000000" w:themeColor="text1"/>
          <w:lang w:eastAsia="zh-CN"/>
          <w14:textFill>
            <w14:solidFill>
              <w14:schemeClr w14:val="tx1"/>
            </w14:solidFill>
          </w14:textFill>
        </w:rPr>
      </w:pPr>
    </w:p>
    <w:p w14:paraId="472B62D3">
      <w:pPr>
        <w:spacing w:line="400" w:lineRule="exact"/>
        <w:ind w:firstLine="480"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val="en-US" w:eastAsia="zh-CN"/>
          <w14:textFill>
            <w14:solidFill>
              <w14:schemeClr w14:val="tx1"/>
            </w14:solidFill>
          </w14:textFill>
        </w:rPr>
        <w:t>7</w:t>
      </w:r>
      <w:r>
        <w:rPr>
          <w:rFonts w:hint="eastAsia" w:ascii="仿宋" w:hAnsi="仿宋" w:eastAsia="仿宋" w:cs="仿宋"/>
          <w:b/>
          <w:bCs/>
          <w:color w:val="000000" w:themeColor="text1"/>
          <w:lang w:eastAsia="zh-CN"/>
          <w14:textFill>
            <w14:solidFill>
              <w14:schemeClr w14:val="tx1"/>
            </w14:solidFill>
          </w14:textFill>
        </w:rPr>
        <w:t>、参加采购活动前三年内，在经营活动中没有重大违法记录，供应商须提供 “信用中国”网站（http://www.creditchina.gov.cn/）、“中国政府采购网”网站（http://www.ccgp.gov.cn）无违法违规行为的查询记录（提供查询结果网页截图并加盖供应商公章）</w:t>
      </w:r>
    </w:p>
    <w:p w14:paraId="7616C0B2">
      <w:pPr>
        <w:pStyle w:val="21"/>
        <w:ind w:firstLine="0"/>
        <w:rPr>
          <w:rFonts w:ascii="仿宋" w:hAnsi="仿宋" w:eastAsia="仿宋" w:cs="仿宋"/>
          <w:b/>
          <w:bCs/>
          <w:color w:val="000000" w:themeColor="text1"/>
          <w:lang w:eastAsia="zh-CN"/>
          <w14:textFill>
            <w14:solidFill>
              <w14:schemeClr w14:val="tx1"/>
            </w14:solidFill>
          </w14:textFill>
        </w:rPr>
      </w:pPr>
    </w:p>
    <w:p w14:paraId="780320B4">
      <w:pPr>
        <w:pStyle w:val="21"/>
        <w:rPr>
          <w:rFonts w:ascii="仿宋" w:hAnsi="仿宋" w:eastAsia="仿宋" w:cs="仿宋"/>
          <w:b/>
          <w:bCs/>
          <w:color w:val="000000" w:themeColor="text1"/>
          <w:lang w:eastAsia="zh-CN"/>
          <w14:textFill>
            <w14:solidFill>
              <w14:schemeClr w14:val="tx1"/>
            </w14:solidFill>
          </w14:textFill>
        </w:rPr>
      </w:pPr>
    </w:p>
    <w:p w14:paraId="29CDA8B9">
      <w:pPr>
        <w:rPr>
          <w:rFonts w:ascii="仿宋" w:hAnsi="仿宋" w:eastAsia="仿宋" w:cs="仿宋"/>
          <w:color w:val="000000" w:themeColor="text1"/>
          <w:lang w:eastAsia="zh-CN"/>
          <w14:textFill>
            <w14:solidFill>
              <w14:schemeClr w14:val="tx1"/>
            </w14:solidFill>
          </w14:textFill>
        </w:rPr>
      </w:pPr>
    </w:p>
    <w:p w14:paraId="420B1EDF">
      <w:pPr>
        <w:spacing w:line="400" w:lineRule="exact"/>
        <w:ind w:firstLine="480" w:firstLineChars="200"/>
        <w:rPr>
          <w:rFonts w:ascii="仿宋" w:hAnsi="仿宋" w:eastAsia="仿宋" w:cs="仿宋"/>
          <w:b/>
          <w:bCs/>
          <w:color w:val="000000" w:themeColor="text1"/>
          <w:lang w:eastAsia="zh-CN"/>
          <w14:textFill>
            <w14:solidFill>
              <w14:schemeClr w14:val="tx1"/>
            </w14:solidFill>
          </w14:textFill>
        </w:rPr>
      </w:pPr>
    </w:p>
    <w:p w14:paraId="62079287">
      <w:pPr>
        <w:spacing w:line="400" w:lineRule="exact"/>
        <w:ind w:firstLine="480"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val="en-US" w:eastAsia="zh-CN"/>
          <w14:textFill>
            <w14:solidFill>
              <w14:schemeClr w14:val="tx1"/>
            </w14:solidFill>
          </w14:textFill>
        </w:rPr>
        <w:t>8</w:t>
      </w:r>
      <w:r>
        <w:rPr>
          <w:rFonts w:hint="eastAsia" w:ascii="仿宋" w:hAnsi="仿宋" w:eastAsia="仿宋" w:cs="仿宋"/>
          <w:b/>
          <w:bCs/>
          <w:color w:val="000000" w:themeColor="text1"/>
          <w:lang w:eastAsia="zh-CN"/>
          <w14:textFill>
            <w14:solidFill>
              <w14:schemeClr w14:val="tx1"/>
            </w14:solidFill>
          </w14:textFill>
        </w:rPr>
        <w:t>、供应商须知资料表要求的其他资格证明文件</w:t>
      </w:r>
    </w:p>
    <w:p w14:paraId="4CC7B280">
      <w:pPr>
        <w:pStyle w:val="2"/>
        <w:spacing w:before="40" w:after="40" w:line="579" w:lineRule="auto"/>
        <w:jc w:val="both"/>
        <w:rPr>
          <w:rFonts w:ascii="仿宋" w:hAnsi="仿宋" w:eastAsia="仿宋" w:cs="仿宋"/>
          <w:color w:val="000000" w:themeColor="text1"/>
          <w:sz w:val="32"/>
          <w:szCs w:val="32"/>
          <w:lang w:eastAsia="zh-CN"/>
          <w14:textFill>
            <w14:solidFill>
              <w14:schemeClr w14:val="tx1"/>
            </w14:solidFill>
          </w14:textFill>
        </w:rPr>
      </w:pPr>
      <w:bookmarkStart w:id="97" w:name="_Toc22967"/>
      <w:bookmarkStart w:id="98" w:name="_Toc5695"/>
      <w:bookmarkStart w:id="99" w:name="_Toc11180"/>
      <w:bookmarkStart w:id="100" w:name="_Toc515647816"/>
    </w:p>
    <w:p w14:paraId="0BFB19B4">
      <w:pPr>
        <w:rPr>
          <w:rFonts w:ascii="仿宋" w:hAnsi="仿宋" w:eastAsia="仿宋" w:cs="仿宋"/>
          <w:color w:val="000000" w:themeColor="text1"/>
          <w:sz w:val="32"/>
          <w:szCs w:val="32"/>
          <w:lang w:eastAsia="zh-CN"/>
          <w14:textFill>
            <w14:solidFill>
              <w14:schemeClr w14:val="tx1"/>
            </w14:solidFill>
          </w14:textFill>
        </w:rPr>
      </w:pPr>
    </w:p>
    <w:p w14:paraId="71E8AB2B">
      <w:pPr>
        <w:pStyle w:val="4"/>
        <w:rPr>
          <w:rFonts w:ascii="仿宋" w:hAnsi="仿宋" w:eastAsia="仿宋" w:cs="仿宋"/>
          <w:color w:val="000000" w:themeColor="text1"/>
          <w:lang w:eastAsia="zh-CN"/>
          <w14:textFill>
            <w14:solidFill>
              <w14:schemeClr w14:val="tx1"/>
            </w14:solidFill>
          </w14:textFill>
        </w:rPr>
      </w:pPr>
    </w:p>
    <w:p w14:paraId="57B40A99">
      <w:pPr>
        <w:rPr>
          <w:rFonts w:ascii="仿宋" w:hAnsi="仿宋" w:eastAsia="仿宋" w:cs="仿宋"/>
          <w:color w:val="000000" w:themeColor="text1"/>
          <w:sz w:val="32"/>
          <w:szCs w:val="32"/>
          <w:lang w:eastAsia="zh-CN"/>
          <w14:textFill>
            <w14:solidFill>
              <w14:schemeClr w14:val="tx1"/>
            </w14:solidFill>
          </w14:textFill>
        </w:rPr>
      </w:pPr>
    </w:p>
    <w:p w14:paraId="55AF24EA">
      <w:pPr>
        <w:pStyle w:val="21"/>
        <w:rPr>
          <w:rFonts w:ascii="仿宋" w:hAnsi="仿宋" w:eastAsia="仿宋" w:cs="仿宋"/>
          <w:color w:val="000000" w:themeColor="text1"/>
          <w:lang w:eastAsia="zh-CN"/>
          <w14:textFill>
            <w14:solidFill>
              <w14:schemeClr w14:val="tx1"/>
            </w14:solidFill>
          </w14:textFill>
        </w:rPr>
      </w:pPr>
    </w:p>
    <w:p w14:paraId="32C974C9">
      <w:pPr>
        <w:pStyle w:val="21"/>
        <w:rPr>
          <w:rFonts w:ascii="仿宋" w:hAnsi="仿宋" w:eastAsia="仿宋" w:cs="仿宋"/>
          <w:color w:val="000000" w:themeColor="text1"/>
          <w:lang w:eastAsia="zh-CN"/>
          <w14:textFill>
            <w14:solidFill>
              <w14:schemeClr w14:val="tx1"/>
            </w14:solidFill>
          </w14:textFill>
        </w:rPr>
      </w:pPr>
    </w:p>
    <w:p w14:paraId="5A03C9D2">
      <w:pPr>
        <w:pStyle w:val="21"/>
        <w:rPr>
          <w:rFonts w:ascii="仿宋" w:hAnsi="仿宋" w:eastAsia="仿宋" w:cs="仿宋"/>
          <w:color w:val="000000" w:themeColor="text1"/>
          <w:lang w:eastAsia="zh-CN"/>
          <w14:textFill>
            <w14:solidFill>
              <w14:schemeClr w14:val="tx1"/>
            </w14:solidFill>
          </w14:textFill>
        </w:rPr>
      </w:pPr>
    </w:p>
    <w:p w14:paraId="55250874">
      <w:pPr>
        <w:pStyle w:val="21"/>
        <w:rPr>
          <w:rFonts w:ascii="仿宋" w:hAnsi="仿宋" w:eastAsia="仿宋" w:cs="仿宋"/>
          <w:color w:val="000000" w:themeColor="text1"/>
          <w:lang w:eastAsia="zh-CN"/>
          <w14:textFill>
            <w14:solidFill>
              <w14:schemeClr w14:val="tx1"/>
            </w14:solidFill>
          </w14:textFill>
        </w:rPr>
      </w:pPr>
    </w:p>
    <w:p w14:paraId="2C62EFC3">
      <w:pPr>
        <w:pStyle w:val="21"/>
        <w:rPr>
          <w:rFonts w:ascii="仿宋" w:hAnsi="仿宋" w:eastAsia="仿宋" w:cs="仿宋"/>
          <w:color w:val="000000" w:themeColor="text1"/>
          <w:lang w:eastAsia="zh-CN"/>
          <w14:textFill>
            <w14:solidFill>
              <w14:schemeClr w14:val="tx1"/>
            </w14:solidFill>
          </w14:textFill>
        </w:rPr>
      </w:pPr>
    </w:p>
    <w:p w14:paraId="083EB296">
      <w:pPr>
        <w:pStyle w:val="21"/>
        <w:rPr>
          <w:rFonts w:ascii="仿宋" w:hAnsi="仿宋" w:eastAsia="仿宋" w:cs="仿宋"/>
          <w:color w:val="000000" w:themeColor="text1"/>
          <w:lang w:eastAsia="zh-CN"/>
          <w14:textFill>
            <w14:solidFill>
              <w14:schemeClr w14:val="tx1"/>
            </w14:solidFill>
          </w14:textFill>
        </w:rPr>
      </w:pPr>
    </w:p>
    <w:p w14:paraId="43389539">
      <w:pPr>
        <w:pStyle w:val="21"/>
        <w:rPr>
          <w:rFonts w:ascii="仿宋" w:hAnsi="仿宋" w:eastAsia="仿宋" w:cs="仿宋"/>
          <w:color w:val="000000" w:themeColor="text1"/>
          <w:lang w:eastAsia="zh-CN"/>
          <w14:textFill>
            <w14:solidFill>
              <w14:schemeClr w14:val="tx1"/>
            </w14:solidFill>
          </w14:textFill>
        </w:rPr>
      </w:pPr>
    </w:p>
    <w:p w14:paraId="7C6008E1">
      <w:pPr>
        <w:pStyle w:val="21"/>
        <w:rPr>
          <w:rFonts w:ascii="仿宋" w:hAnsi="仿宋" w:eastAsia="仿宋" w:cs="仿宋"/>
          <w:color w:val="000000" w:themeColor="text1"/>
          <w:lang w:eastAsia="zh-CN"/>
          <w14:textFill>
            <w14:solidFill>
              <w14:schemeClr w14:val="tx1"/>
            </w14:solidFill>
          </w14:textFill>
        </w:rPr>
      </w:pPr>
    </w:p>
    <w:p w14:paraId="3E97C525">
      <w:pPr>
        <w:pStyle w:val="21"/>
        <w:rPr>
          <w:rFonts w:ascii="仿宋" w:hAnsi="仿宋" w:eastAsia="仿宋" w:cs="仿宋"/>
          <w:color w:val="000000" w:themeColor="text1"/>
          <w:lang w:eastAsia="zh-CN"/>
          <w14:textFill>
            <w14:solidFill>
              <w14:schemeClr w14:val="tx1"/>
            </w14:solidFill>
          </w14:textFill>
        </w:rPr>
      </w:pPr>
    </w:p>
    <w:p w14:paraId="79C2B37E">
      <w:pPr>
        <w:pStyle w:val="21"/>
        <w:rPr>
          <w:rFonts w:ascii="仿宋" w:hAnsi="仿宋" w:eastAsia="仿宋" w:cs="仿宋"/>
          <w:color w:val="000000" w:themeColor="text1"/>
          <w:lang w:eastAsia="zh-CN"/>
          <w14:textFill>
            <w14:solidFill>
              <w14:schemeClr w14:val="tx1"/>
            </w14:solidFill>
          </w14:textFill>
        </w:rPr>
      </w:pPr>
    </w:p>
    <w:p w14:paraId="22DC6CCA">
      <w:pPr>
        <w:rPr>
          <w:rFonts w:ascii="仿宋" w:hAnsi="仿宋" w:eastAsia="仿宋" w:cs="仿宋"/>
          <w:color w:val="000000" w:themeColor="text1"/>
          <w:lang w:eastAsia="zh-CN"/>
          <w14:textFill>
            <w14:solidFill>
              <w14:schemeClr w14:val="tx1"/>
            </w14:solidFill>
          </w14:textFill>
        </w:rPr>
      </w:pPr>
    </w:p>
    <w:p w14:paraId="70A93133">
      <w:pPr>
        <w:pStyle w:val="2"/>
        <w:spacing w:before="40" w:after="40" w:line="579" w:lineRule="auto"/>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第二部分  商务及技术文件</w:t>
      </w:r>
      <w:bookmarkEnd w:id="97"/>
      <w:bookmarkEnd w:id="98"/>
      <w:bookmarkEnd w:id="99"/>
      <w:bookmarkEnd w:id="100"/>
    </w:p>
    <w:p w14:paraId="52338CC1">
      <w:pPr>
        <w:pStyle w:val="8"/>
        <w:spacing w:line="400" w:lineRule="exact"/>
        <w:ind w:left="1156"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1、投标函</w:t>
      </w:r>
    </w:p>
    <w:p w14:paraId="2FDE78F7">
      <w:pPr>
        <w:pStyle w:val="8"/>
        <w:spacing w:line="400" w:lineRule="exact"/>
        <w:ind w:left="1156"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2、开标一览表</w:t>
      </w:r>
    </w:p>
    <w:p w14:paraId="25E7F1E3">
      <w:pPr>
        <w:pStyle w:val="8"/>
        <w:spacing w:line="400" w:lineRule="exact"/>
        <w:ind w:left="1156"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3、投标分项报价表</w:t>
      </w:r>
    </w:p>
    <w:p w14:paraId="493F37F1">
      <w:pPr>
        <w:pStyle w:val="8"/>
        <w:spacing w:line="400" w:lineRule="exact"/>
        <w:ind w:left="1156"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4、技术规格偏离表</w:t>
      </w:r>
    </w:p>
    <w:p w14:paraId="33B2DCB1">
      <w:pPr>
        <w:pStyle w:val="8"/>
        <w:spacing w:line="400" w:lineRule="exact"/>
        <w:ind w:left="1156"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5、商务条款偏离表</w:t>
      </w:r>
    </w:p>
    <w:p w14:paraId="588CFD3E">
      <w:pPr>
        <w:pStyle w:val="8"/>
        <w:spacing w:line="400" w:lineRule="exact"/>
        <w:ind w:left="1156" w:leftChars="257" w:hanging="54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6、供应商基本情况表</w:t>
      </w:r>
    </w:p>
    <w:p w14:paraId="770C9036">
      <w:pPr>
        <w:pStyle w:val="8"/>
        <w:spacing w:line="400" w:lineRule="exact"/>
        <w:ind w:left="1156" w:leftChars="257" w:hanging="54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7、</w:t>
      </w:r>
      <w:r>
        <w:rPr>
          <w:rFonts w:hint="eastAsia" w:ascii="仿宋" w:hAnsi="仿宋" w:eastAsia="仿宋" w:cs="仿宋"/>
          <w:color w:val="000000" w:themeColor="text1"/>
          <w:lang w:eastAsia="zh-CN"/>
          <w14:textFill>
            <w14:solidFill>
              <w14:schemeClr w14:val="tx1"/>
            </w14:solidFill>
          </w14:textFill>
        </w:rPr>
        <w:t>近三年（20</w:t>
      </w:r>
      <w:r>
        <w:rPr>
          <w:rFonts w:hint="eastAsia" w:ascii="仿宋" w:hAnsi="仿宋" w:eastAsia="仿宋" w:cs="仿宋"/>
          <w:color w:val="000000" w:themeColor="text1"/>
          <w:lang w:val="en-US" w:eastAsia="zh-CN"/>
          <w14:textFill>
            <w14:solidFill>
              <w14:schemeClr w14:val="tx1"/>
            </w14:solidFill>
          </w14:textFill>
        </w:rPr>
        <w:t>22</w:t>
      </w:r>
      <w:r>
        <w:rPr>
          <w:rFonts w:hint="eastAsia" w:ascii="仿宋" w:hAnsi="仿宋" w:eastAsia="仿宋" w:cs="仿宋"/>
          <w:color w:val="000000" w:themeColor="text1"/>
          <w:lang w:eastAsia="zh-CN"/>
          <w14:textFill>
            <w14:solidFill>
              <w14:schemeClr w14:val="tx1"/>
            </w14:solidFill>
          </w14:textFill>
        </w:rPr>
        <w:t xml:space="preserve">年1月1日至今）类似项目业绩； </w:t>
      </w:r>
    </w:p>
    <w:p w14:paraId="4093E351">
      <w:pPr>
        <w:pStyle w:val="8"/>
        <w:spacing w:line="400" w:lineRule="exact"/>
        <w:ind w:left="355" w:leftChars="148" w:firstLine="22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8</w:t>
      </w:r>
      <w:r>
        <w:rPr>
          <w:rFonts w:hint="eastAsia" w:ascii="仿宋" w:hAnsi="仿宋" w:eastAsia="仿宋" w:cs="仿宋"/>
          <w:color w:val="000000" w:themeColor="text1"/>
          <w:lang w:eastAsia="zh-CN"/>
          <w14:textFill>
            <w14:solidFill>
              <w14:schemeClr w14:val="tx1"/>
            </w14:solidFill>
          </w14:textFill>
        </w:rPr>
        <w:t>、中小企业声明函(服务)</w:t>
      </w:r>
    </w:p>
    <w:p w14:paraId="52739D66">
      <w:pPr>
        <w:pStyle w:val="8"/>
        <w:spacing w:line="400" w:lineRule="exact"/>
        <w:ind w:left="355" w:leftChars="148" w:firstLine="22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9</w:t>
      </w:r>
      <w:r>
        <w:rPr>
          <w:rFonts w:hint="eastAsia" w:ascii="仿宋" w:hAnsi="仿宋" w:eastAsia="仿宋" w:cs="仿宋"/>
          <w:color w:val="000000" w:themeColor="text1"/>
          <w:lang w:eastAsia="zh-CN"/>
          <w14:textFill>
            <w14:solidFill>
              <w14:schemeClr w14:val="tx1"/>
            </w14:solidFill>
          </w14:textFill>
        </w:rPr>
        <w:t>、《残疾人福利性单位声明函》</w:t>
      </w:r>
    </w:p>
    <w:p w14:paraId="715AE30A">
      <w:pPr>
        <w:pStyle w:val="8"/>
        <w:spacing w:line="400" w:lineRule="exact"/>
        <w:ind w:left="355" w:leftChars="148" w:firstLine="22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10</w:t>
      </w:r>
      <w:r>
        <w:rPr>
          <w:rFonts w:hint="eastAsia" w:ascii="仿宋" w:hAnsi="仿宋" w:eastAsia="仿宋" w:cs="仿宋"/>
          <w:color w:val="000000" w:themeColor="text1"/>
          <w:lang w:eastAsia="zh-CN"/>
          <w14:textFill>
            <w14:solidFill>
              <w14:schemeClr w14:val="tx1"/>
            </w14:solidFill>
          </w14:textFill>
        </w:rPr>
        <w:t>、评分标准和细则中技术部分证明材料</w:t>
      </w:r>
    </w:p>
    <w:p w14:paraId="0F5B0923">
      <w:pPr>
        <w:pStyle w:val="8"/>
        <w:spacing w:line="400" w:lineRule="exact"/>
        <w:ind w:left="355" w:leftChars="148" w:firstLine="22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11</w:t>
      </w:r>
      <w:r>
        <w:rPr>
          <w:rFonts w:hint="eastAsia" w:ascii="仿宋" w:hAnsi="仿宋" w:eastAsia="仿宋" w:cs="仿宋"/>
          <w:color w:val="000000" w:themeColor="text1"/>
          <w:lang w:eastAsia="zh-CN"/>
          <w14:textFill>
            <w14:solidFill>
              <w14:schemeClr w14:val="tx1"/>
            </w14:solidFill>
          </w14:textFill>
        </w:rPr>
        <w:t>、评分标准和细则中技术部分证明材料（格式自拟）</w:t>
      </w:r>
    </w:p>
    <w:p w14:paraId="436CFB2D">
      <w:pPr>
        <w:pStyle w:val="8"/>
        <w:spacing w:line="400" w:lineRule="exact"/>
        <w:ind w:left="355" w:leftChars="148" w:firstLine="22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w:t>
      </w:r>
      <w:r>
        <w:rPr>
          <w:rFonts w:hint="eastAsia" w:ascii="仿宋" w:hAnsi="仿宋" w:eastAsia="仿宋" w:cs="仿宋"/>
          <w:color w:val="000000" w:themeColor="text1"/>
          <w:lang w:val="en-US" w:eastAsia="zh-CN"/>
          <w14:textFill>
            <w14:solidFill>
              <w14:schemeClr w14:val="tx1"/>
            </w14:solidFill>
          </w14:textFill>
        </w:rPr>
        <w:t>2</w:t>
      </w:r>
      <w:r>
        <w:rPr>
          <w:rFonts w:hint="eastAsia" w:ascii="仿宋" w:hAnsi="仿宋" w:eastAsia="仿宋" w:cs="仿宋"/>
          <w:color w:val="000000" w:themeColor="text1"/>
          <w:lang w:eastAsia="zh-CN"/>
          <w14:textFill>
            <w14:solidFill>
              <w14:schemeClr w14:val="tx1"/>
            </w14:solidFill>
          </w14:textFill>
        </w:rPr>
        <w:t>、供应商认为有必要提供的其他证明材料（格式自拟）</w:t>
      </w:r>
    </w:p>
    <w:p w14:paraId="6297F56C">
      <w:pPr>
        <w:pStyle w:val="8"/>
        <w:tabs>
          <w:tab w:val="left" w:pos="5580"/>
        </w:tabs>
        <w:spacing w:line="400" w:lineRule="exact"/>
        <w:ind w:left="640" w:leftChars="267"/>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br w:type="page"/>
      </w:r>
    </w:p>
    <w:p w14:paraId="2B02C4A8">
      <w:pPr>
        <w:pStyle w:val="6"/>
        <w:numPr>
          <w:ilvl w:val="0"/>
          <w:numId w:val="0"/>
        </w:numPr>
        <w:kinsoku w:val="0"/>
        <w:overflowPunct w:val="0"/>
        <w:spacing w:before="130" w:line="355" w:lineRule="auto"/>
        <w:ind w:left="480" w:right="7"/>
        <w:jc w:val="center"/>
        <w:rPr>
          <w:rFonts w:ascii="仿宋" w:hAnsi="仿宋" w:eastAsia="仿宋" w:cs="仿宋"/>
          <w:b/>
          <w:bCs/>
          <w:color w:val="000000" w:themeColor="text1"/>
          <w:sz w:val="36"/>
          <w:szCs w:val="36"/>
          <w:lang w:eastAsia="zh-CN"/>
          <w14:textFill>
            <w14:solidFill>
              <w14:schemeClr w14:val="tx1"/>
            </w14:solidFill>
          </w14:textFill>
        </w:rPr>
      </w:pPr>
      <w:r>
        <w:rPr>
          <w:rFonts w:hint="eastAsia" w:ascii="仿宋" w:hAnsi="仿宋" w:eastAsia="仿宋" w:cs="仿宋"/>
          <w:b/>
          <w:bCs/>
          <w:color w:val="000000" w:themeColor="text1"/>
          <w:sz w:val="36"/>
          <w:szCs w:val="36"/>
          <w:lang w:eastAsia="zh-CN"/>
          <w14:textFill>
            <w14:solidFill>
              <w14:schemeClr w14:val="tx1"/>
            </w14:solidFill>
          </w14:textFill>
        </w:rPr>
        <w:t>1、投标函</w:t>
      </w:r>
    </w:p>
    <w:p w14:paraId="721C6B23">
      <w:pPr>
        <w:spacing w:line="440" w:lineRule="exact"/>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致：</w:t>
      </w:r>
      <w:r>
        <w:rPr>
          <w:rFonts w:hint="eastAsia" w:ascii="仿宋" w:hAnsi="仿宋" w:eastAsia="仿宋" w:cs="仿宋"/>
          <w:color w:val="000000" w:themeColor="text1"/>
          <w:u w:val="single"/>
          <w:lang w:eastAsia="zh-CN"/>
          <w14:textFill>
            <w14:solidFill>
              <w14:schemeClr w14:val="tx1"/>
            </w14:solidFill>
          </w14:textFill>
        </w:rPr>
        <w:t xml:space="preserve">                     </w:t>
      </w:r>
    </w:p>
    <w:p w14:paraId="427ADA35">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为响应你方组织的</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项目的招标[项目编号、为：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]，我方愿参与投标。</w:t>
      </w:r>
    </w:p>
    <w:p w14:paraId="03DA4631">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我方确认收到贵方提供的</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磋商文件的全部内容。</w:t>
      </w:r>
    </w:p>
    <w:p w14:paraId="54A92B81">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方在参与投标前已详细研究了磋商文件的所有内容，包括澄清、修改文件（如果有）和所有已提供的参考资料以及有关附件，我方完全明白并认为此磋商文件没有倾向性，也不存在排斥潜在报价供应商的内容，我方同意磋商文件的相关条款，放弃对磋商文件提出误解和质疑的一切权力。</w:t>
      </w:r>
    </w:p>
    <w:p w14:paraId="73C79184">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u w:val="single"/>
          <w:lang w:eastAsia="zh-CN"/>
          <w14:textFill>
            <w14:solidFill>
              <w14:schemeClr w14:val="tx1"/>
            </w14:solidFill>
          </w14:textFill>
        </w:rPr>
        <w:t xml:space="preserve">      (供应商名称)      </w:t>
      </w:r>
      <w:r>
        <w:rPr>
          <w:rFonts w:hint="eastAsia" w:ascii="仿宋" w:hAnsi="仿宋" w:eastAsia="仿宋" w:cs="仿宋"/>
          <w:color w:val="000000" w:themeColor="text1"/>
          <w:lang w:eastAsia="zh-CN"/>
          <w14:textFill>
            <w14:solidFill>
              <w14:schemeClr w14:val="tx1"/>
            </w14:solidFill>
          </w14:textFill>
        </w:rPr>
        <w:t>作为供应商正式授权</w:t>
      </w:r>
      <w:r>
        <w:rPr>
          <w:rFonts w:hint="eastAsia" w:ascii="仿宋" w:hAnsi="仿宋" w:eastAsia="仿宋" w:cs="仿宋"/>
          <w:color w:val="000000" w:themeColor="text1"/>
          <w:u w:val="single"/>
          <w:lang w:eastAsia="zh-CN"/>
          <w14:textFill>
            <w14:solidFill>
              <w14:schemeClr w14:val="tx1"/>
            </w14:solidFill>
          </w14:textFill>
        </w:rPr>
        <w:t xml:space="preserve">  (授权代表全名, 职务)  </w:t>
      </w:r>
      <w:r>
        <w:rPr>
          <w:rFonts w:hint="eastAsia" w:ascii="仿宋" w:hAnsi="仿宋" w:eastAsia="仿宋" w:cs="仿宋"/>
          <w:color w:val="000000" w:themeColor="text1"/>
          <w:lang w:eastAsia="zh-CN"/>
          <w14:textFill>
            <w14:solidFill>
              <w14:schemeClr w14:val="tx1"/>
            </w14:solidFill>
          </w14:textFill>
        </w:rPr>
        <w:t>代表我方全权处理有关本报价的一切事宜。</w:t>
      </w:r>
    </w:p>
    <w:p w14:paraId="03313EDE">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我方已完全明白磋商文件的所有条款要求，并申明如下：</w:t>
      </w:r>
    </w:p>
    <w:p w14:paraId="1E88A428">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（一）按磋商文件提供的全部货物与相关服务的投标总价详见《报价一览表》。</w:t>
      </w:r>
    </w:p>
    <w:p w14:paraId="5FC422CE">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（二）本响应文件的有效期为投标截止时间起</w:t>
      </w:r>
      <w:r>
        <w:rPr>
          <w:rFonts w:hint="eastAsia" w:ascii="仿宋" w:hAnsi="仿宋" w:eastAsia="仿宋" w:cs="仿宋"/>
          <w:color w:val="000000" w:themeColor="text1"/>
          <w:u w:val="single"/>
          <w:lang w:eastAsia="zh-CN"/>
          <w14:textFill>
            <w14:solidFill>
              <w14:schemeClr w14:val="tx1"/>
            </w14:solidFill>
          </w14:textFill>
        </w:rPr>
        <w:t>60</w:t>
      </w:r>
      <w:r>
        <w:rPr>
          <w:rFonts w:hint="eastAsia" w:ascii="仿宋" w:hAnsi="仿宋" w:eastAsia="仿宋" w:cs="仿宋"/>
          <w:color w:val="000000" w:themeColor="text1"/>
          <w:lang w:eastAsia="zh-CN"/>
          <w14:textFill>
            <w14:solidFill>
              <w14:schemeClr w14:val="tx1"/>
            </w14:solidFill>
          </w14:textFill>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14:paraId="7D0089A7">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（三）我方同意按照贵方可能提出的要求而提供与投标有关的任何其它数据、信息或资料。</w:t>
      </w:r>
    </w:p>
    <w:p w14:paraId="5FBD04FD">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（四）我方理解贵方不一定接受最低投标价或任何贵方可能收到的投标。</w:t>
      </w:r>
    </w:p>
    <w:p w14:paraId="3340CF0B">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（五）我方如果中标，将保证履行磋商文件及其澄清、修改文件（如果有）中的全部责任和义务，按质、按量、按期完成《招标内容》及《合同书》中的全部任务。</w:t>
      </w:r>
    </w:p>
    <w:p w14:paraId="7177AC62">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（六）如我方被授予合同，我方承诺支付就本次招标应支付或将支付的中标服务费（详见按磋商文件要求格式填写的《中标服务费支付承诺书》）。</w:t>
      </w:r>
    </w:p>
    <w:p w14:paraId="58EE7A40">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（七）我方作为在法律、财务和运作上独立于采购人、招标代理机构的供应商，在此保证所提交的所有文件和全部说明是真实的和正确的。</w:t>
      </w:r>
    </w:p>
    <w:p w14:paraId="06F7E670">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（八）我方投标报价已包含应向知识产权所有权人支付的所有相关税费，并保证采购人在中国使用我方提供的货物时，如有第三方提出侵犯其知识产权主张的，责任由我方承担。</w:t>
      </w:r>
    </w:p>
    <w:p w14:paraId="33A532FE">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（九）我方与其他供应商不存在单位负责人为同一人或者存在直接控股、管理关系。</w:t>
      </w:r>
    </w:p>
    <w:p w14:paraId="4538A12C">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（十）我方承诺未为本项目提供整体设计、规范编制或者项目管理、监理、检测等服务。</w:t>
      </w:r>
    </w:p>
    <w:p w14:paraId="0B029194">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（十一）我方具备《政府采购法》第二十二条规定的条件，承诺如下：</w:t>
      </w:r>
    </w:p>
    <w:p w14:paraId="5AF5616F">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（1）我方已依法缴纳了各项税费及社会保险费用，如有需要，可随时向采购人提供近三个月内的相关缴费证明，以便核查。</w:t>
      </w:r>
    </w:p>
    <w:p w14:paraId="72E1839C">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（2）我方已依法建立健全的财务会计制度，如有需要，可随时向采购人提供相关的证明材料，以便核查。</w:t>
      </w:r>
    </w:p>
    <w:p w14:paraId="62F868DE">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（3）我方参加本项目政府采购活动前3年内在经营活动中没有重大违法记录。</w:t>
      </w:r>
    </w:p>
    <w:p w14:paraId="6D95B784">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（4）我方具备履行合同所必需的设备和专业技术能力。</w:t>
      </w:r>
    </w:p>
    <w:p w14:paraId="0C5346EA">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（5）我方符合法律、行政法规规定的其他条件。</w:t>
      </w:r>
    </w:p>
    <w:p w14:paraId="3472A473">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以上内容如有虚假或与事实不符的，评审委员会可将我方做无效投标处理，我方愿意承担相应的法律责任。</w:t>
      </w:r>
    </w:p>
    <w:p w14:paraId="511BA8C2">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（十三）我方对在本函及响应文件中所作的所有承诺承担法律责任。</w:t>
      </w:r>
    </w:p>
    <w:p w14:paraId="26B9269D">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（十四）所有与本招标有关的函件请发往下列地址：</w:t>
      </w:r>
    </w:p>
    <w:p w14:paraId="3EDD1424">
      <w:pPr>
        <w:spacing w:line="44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    址：</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.邮政编码：</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w:t>
      </w:r>
    </w:p>
    <w:p w14:paraId="66CD4D62">
      <w:pPr>
        <w:spacing w:line="44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电    话：</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w:t>
      </w:r>
    </w:p>
    <w:p w14:paraId="696F0DD4">
      <w:pPr>
        <w:spacing w:line="44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传    真：</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w:t>
      </w:r>
    </w:p>
    <w:p w14:paraId="41A44100">
      <w:pPr>
        <w:spacing w:line="44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代表姓名：</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.职    务：</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w:t>
      </w:r>
    </w:p>
    <w:p w14:paraId="15C59AC6">
      <w:pPr>
        <w:spacing w:line="440" w:lineRule="exact"/>
        <w:ind w:right="480"/>
        <w:jc w:val="righ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供应商：</w:t>
      </w:r>
      <w:r>
        <w:rPr>
          <w:rFonts w:hint="eastAsia" w:ascii="仿宋" w:hAnsi="仿宋" w:eastAsia="仿宋" w:cs="仿宋"/>
          <w:color w:val="000000" w:themeColor="text1"/>
          <w:u w:val="single"/>
          <w:lang w:eastAsia="zh-CN"/>
          <w14:textFill>
            <w14:solidFill>
              <w14:schemeClr w14:val="tx1"/>
            </w14:solidFill>
          </w14:textFill>
        </w:rPr>
        <w:tab/>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（公章） </w:t>
      </w:r>
    </w:p>
    <w:p w14:paraId="51E5AA95">
      <w:pPr>
        <w:wordWrap w:val="0"/>
        <w:spacing w:line="440" w:lineRule="exact"/>
        <w:ind w:firstLine="480" w:firstLineChars="200"/>
        <w:jc w:val="righ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法定代表人或委托人：</w:t>
      </w:r>
      <w:r>
        <w:rPr>
          <w:rFonts w:hint="eastAsia" w:ascii="仿宋" w:hAnsi="仿宋" w:eastAsia="仿宋" w:cs="仿宋"/>
          <w:color w:val="000000" w:themeColor="text1"/>
          <w:lang w:eastAsia="zh-CN"/>
          <w14:textFill>
            <w14:solidFill>
              <w14:schemeClr w14:val="tx1"/>
            </w14:solidFill>
          </w14:textFill>
        </w:rPr>
        <w:tab/>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（签章）  </w:t>
      </w:r>
    </w:p>
    <w:p w14:paraId="5ADA83DE">
      <w:pPr>
        <w:wordWrap w:val="0"/>
        <w:spacing w:line="440" w:lineRule="exact"/>
        <w:ind w:firstLine="480" w:firstLineChars="200"/>
        <w:jc w:val="righ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u w:val="single"/>
          <w:lang w:eastAsia="zh-CN"/>
          <w14:textFill>
            <w14:solidFill>
              <w14:schemeClr w14:val="tx1"/>
            </w14:solidFill>
          </w14:textFill>
        </w:rPr>
        <w:tab/>
      </w:r>
      <w:r>
        <w:rPr>
          <w:rFonts w:hint="eastAsia" w:ascii="仿宋" w:hAnsi="仿宋" w:eastAsia="仿宋" w:cs="仿宋"/>
          <w:color w:val="000000" w:themeColor="text1"/>
          <w:lang w:eastAsia="zh-CN"/>
          <w14:textFill>
            <w14:solidFill>
              <w14:schemeClr w14:val="tx1"/>
            </w14:solidFill>
          </w14:textFill>
        </w:rPr>
        <w:t>年</w:t>
      </w:r>
      <w:r>
        <w:rPr>
          <w:rFonts w:hint="eastAsia" w:ascii="仿宋" w:hAnsi="仿宋" w:eastAsia="仿宋" w:cs="仿宋"/>
          <w:color w:val="000000" w:themeColor="text1"/>
          <w:u w:val="single"/>
          <w:lang w:eastAsia="zh-CN"/>
          <w14:textFill>
            <w14:solidFill>
              <w14:schemeClr w14:val="tx1"/>
            </w14:solidFill>
          </w14:textFill>
        </w:rPr>
        <w:tab/>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月</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日</w:t>
      </w:r>
    </w:p>
    <w:p w14:paraId="31096DDF">
      <w:pPr>
        <w:pStyle w:val="21"/>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br w:type="page"/>
      </w:r>
    </w:p>
    <w:p w14:paraId="3A45664F">
      <w:pPr>
        <w:pStyle w:val="5"/>
        <w:tabs>
          <w:tab w:val="left" w:pos="5580"/>
        </w:tabs>
        <w:spacing w:line="240" w:lineRule="atLeast"/>
        <w:ind w:firstLine="3337" w:firstLineChars="927"/>
        <w:jc w:val="both"/>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b/>
          <w:color w:val="000000" w:themeColor="text1"/>
          <w:sz w:val="36"/>
          <w:szCs w:val="24"/>
          <w:lang w:eastAsia="zh-CN"/>
          <w14:textFill>
            <w14:solidFill>
              <w14:schemeClr w14:val="tx1"/>
            </w14:solidFill>
          </w14:textFill>
        </w:rPr>
        <w:t>2、开标一览表</w:t>
      </w:r>
      <w:r>
        <w:rPr>
          <w:rFonts w:hint="eastAsia" w:ascii="仿宋" w:hAnsi="仿宋" w:eastAsia="仿宋" w:cs="仿宋"/>
          <w:b/>
          <w:color w:val="000000" w:themeColor="text1"/>
          <w:sz w:val="36"/>
          <w:szCs w:val="24"/>
          <w:lang w:eastAsia="zh-CN"/>
          <w14:textFill>
            <w14:solidFill>
              <w14:schemeClr w14:val="tx1"/>
            </w14:solidFill>
          </w14:textFill>
        </w:rPr>
        <w:cr/>
      </w:r>
    </w:p>
    <w:p w14:paraId="0D82DEA5">
      <w:pPr>
        <w:adjustRightInd w:val="0"/>
        <w:snapToGrid w:val="0"/>
        <w:spacing w:line="500" w:lineRule="exact"/>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招标项目名称： </w:t>
      </w:r>
      <w:r>
        <w:rPr>
          <w:rFonts w:hint="eastAsia" w:ascii="仿宋" w:hAnsi="仿宋" w:eastAsia="仿宋" w:cs="仿宋"/>
          <w:color w:val="000000" w:themeColor="text1"/>
          <w:szCs w:val="21"/>
          <w:u w:val="single"/>
          <w:lang w:eastAsia="zh-CN"/>
          <w14:textFill>
            <w14:solidFill>
              <w14:schemeClr w14:val="tx1"/>
            </w14:solidFill>
          </w14:textFill>
        </w:rPr>
        <w:t xml:space="preserve">                         </w:t>
      </w:r>
    </w:p>
    <w:p w14:paraId="0908D5DD">
      <w:pPr>
        <w:adjustRightInd w:val="0"/>
        <w:snapToGrid w:val="0"/>
        <w:spacing w:line="500" w:lineRule="exact"/>
        <w:rPr>
          <w:rFonts w:ascii="仿宋" w:hAnsi="仿宋" w:eastAsia="仿宋" w:cs="仿宋"/>
          <w:i/>
          <w:i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招标项目编号：</w:t>
      </w:r>
      <w:r>
        <w:rPr>
          <w:rFonts w:hint="eastAsia" w:ascii="仿宋" w:hAnsi="仿宋" w:eastAsia="仿宋" w:cs="仿宋"/>
          <w:i/>
          <w:iCs/>
          <w:color w:val="000000" w:themeColor="text1"/>
          <w:szCs w:val="21"/>
          <w:lang w:eastAsia="zh-CN"/>
          <w14:textFill>
            <w14:solidFill>
              <w14:schemeClr w14:val="tx1"/>
            </w14:solidFill>
          </w14:textFill>
        </w:rPr>
        <w:t xml:space="preserve"> </w:t>
      </w:r>
      <w:r>
        <w:rPr>
          <w:rFonts w:hint="eastAsia" w:ascii="仿宋" w:hAnsi="仿宋" w:eastAsia="仿宋" w:cs="仿宋"/>
          <w:color w:val="000000" w:themeColor="text1"/>
          <w:szCs w:val="21"/>
          <w:u w:val="single"/>
          <w:lang w:eastAsia="zh-CN"/>
          <w14:textFill>
            <w14:solidFill>
              <w14:schemeClr w14:val="tx1"/>
            </w14:solidFill>
          </w14:textFill>
        </w:rPr>
        <w:t xml:space="preserve">                         </w:t>
      </w:r>
    </w:p>
    <w:p w14:paraId="50393E5E">
      <w:pPr>
        <w:spacing w:line="50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单位：元（人民币）</w:t>
      </w:r>
    </w:p>
    <w:tbl>
      <w:tblPr>
        <w:tblStyle w:val="16"/>
        <w:tblW w:w="8780"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974"/>
        <w:gridCol w:w="6185"/>
      </w:tblGrid>
      <w:tr w14:paraId="3670E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2595" w:type="dxa"/>
            <w:gridSpan w:val="2"/>
            <w:vAlign w:val="center"/>
          </w:tcPr>
          <w:p w14:paraId="2DB0B2A9">
            <w:pPr>
              <w:ind w:firstLine="480" w:firstLineChars="200"/>
              <w:jc w:val="both"/>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项目名称</w:t>
            </w:r>
          </w:p>
        </w:tc>
        <w:tc>
          <w:tcPr>
            <w:tcW w:w="6185" w:type="dxa"/>
            <w:vAlign w:val="center"/>
          </w:tcPr>
          <w:p w14:paraId="1C42FEAD">
            <w:pPr>
              <w:rPr>
                <w:rFonts w:ascii="仿宋" w:hAnsi="仿宋" w:eastAsia="仿宋" w:cs="仿宋"/>
                <w:color w:val="000000" w:themeColor="text1"/>
                <w:szCs w:val="21"/>
                <w14:textFill>
                  <w14:solidFill>
                    <w14:schemeClr w14:val="tx1"/>
                  </w14:solidFill>
                </w14:textFill>
              </w:rPr>
            </w:pPr>
          </w:p>
        </w:tc>
      </w:tr>
      <w:tr w14:paraId="19FE6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vAlign w:val="center"/>
          </w:tcPr>
          <w:p w14:paraId="092B9301">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服务期（年）</w:t>
            </w:r>
          </w:p>
        </w:tc>
        <w:tc>
          <w:tcPr>
            <w:tcW w:w="6185" w:type="dxa"/>
            <w:vAlign w:val="center"/>
          </w:tcPr>
          <w:p w14:paraId="1EFE5155">
            <w:pPr>
              <w:jc w:val="center"/>
              <w:rPr>
                <w:rFonts w:ascii="仿宋" w:hAnsi="仿宋" w:eastAsia="仿宋" w:cs="仿宋"/>
                <w:color w:val="000000" w:themeColor="text1"/>
                <w:szCs w:val="21"/>
                <w:lang w:eastAsia="zh-CN"/>
                <w14:textFill>
                  <w14:solidFill>
                    <w14:schemeClr w14:val="tx1"/>
                  </w14:solidFill>
                </w14:textFill>
              </w:rPr>
            </w:pPr>
          </w:p>
        </w:tc>
      </w:tr>
      <w:tr w14:paraId="30E13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2595" w:type="dxa"/>
            <w:gridSpan w:val="2"/>
            <w:tcBorders>
              <w:top w:val="single" w:color="auto" w:sz="4" w:space="0"/>
            </w:tcBorders>
            <w:vAlign w:val="center"/>
          </w:tcPr>
          <w:p w14:paraId="14078F87">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投标有效期</w:t>
            </w:r>
          </w:p>
        </w:tc>
        <w:tc>
          <w:tcPr>
            <w:tcW w:w="6185" w:type="dxa"/>
            <w:vAlign w:val="center"/>
          </w:tcPr>
          <w:p w14:paraId="55785743">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60天</w:t>
            </w:r>
          </w:p>
        </w:tc>
      </w:tr>
      <w:tr w14:paraId="319DA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restart"/>
            <w:vAlign w:val="center"/>
          </w:tcPr>
          <w:p w14:paraId="7CAC29B5">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投标报价</w:t>
            </w:r>
          </w:p>
          <w:p w14:paraId="3A8CAA2E">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（人民币）</w:t>
            </w:r>
          </w:p>
        </w:tc>
        <w:tc>
          <w:tcPr>
            <w:tcW w:w="974" w:type="dxa"/>
            <w:tcBorders>
              <w:top w:val="single" w:color="auto" w:sz="4" w:space="0"/>
              <w:bottom w:val="single" w:color="auto" w:sz="4" w:space="0"/>
            </w:tcBorders>
            <w:vAlign w:val="center"/>
          </w:tcPr>
          <w:p w14:paraId="5B652492">
            <w:pPr>
              <w:widowControl/>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小写</w:t>
            </w:r>
          </w:p>
        </w:tc>
        <w:tc>
          <w:tcPr>
            <w:tcW w:w="6185" w:type="dxa"/>
            <w:vAlign w:val="center"/>
          </w:tcPr>
          <w:p w14:paraId="61D9F092">
            <w:pPr>
              <w:jc w:val="center"/>
              <w:rPr>
                <w:rFonts w:ascii="仿宋" w:hAnsi="仿宋" w:eastAsia="仿宋" w:cs="仿宋"/>
                <w:color w:val="000000" w:themeColor="text1"/>
                <w:szCs w:val="21"/>
                <w14:textFill>
                  <w14:solidFill>
                    <w14:schemeClr w14:val="tx1"/>
                  </w14:solidFill>
                </w14:textFill>
              </w:rPr>
            </w:pPr>
          </w:p>
        </w:tc>
      </w:tr>
      <w:tr w14:paraId="67DF2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vAlign w:val="center"/>
          </w:tcPr>
          <w:p w14:paraId="139038C5">
            <w:pPr>
              <w:jc w:val="center"/>
              <w:rPr>
                <w:rFonts w:ascii="仿宋" w:hAnsi="仿宋" w:eastAsia="仿宋" w:cs="仿宋"/>
                <w:color w:val="000000" w:themeColor="text1"/>
                <w:szCs w:val="21"/>
                <w14:textFill>
                  <w14:solidFill>
                    <w14:schemeClr w14:val="tx1"/>
                  </w14:solidFill>
                </w14:textFill>
              </w:rPr>
            </w:pPr>
          </w:p>
        </w:tc>
        <w:tc>
          <w:tcPr>
            <w:tcW w:w="974" w:type="dxa"/>
            <w:tcBorders>
              <w:top w:val="single" w:color="auto" w:sz="4" w:space="0"/>
              <w:bottom w:val="single" w:color="auto" w:sz="4" w:space="0"/>
            </w:tcBorders>
            <w:vAlign w:val="center"/>
          </w:tcPr>
          <w:p w14:paraId="23ED0615">
            <w:pPr>
              <w:widowControl/>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大写</w:t>
            </w:r>
          </w:p>
        </w:tc>
        <w:tc>
          <w:tcPr>
            <w:tcW w:w="6185" w:type="dxa"/>
            <w:vAlign w:val="center"/>
          </w:tcPr>
          <w:p w14:paraId="7977B585">
            <w:pPr>
              <w:jc w:val="center"/>
              <w:rPr>
                <w:rFonts w:ascii="仿宋" w:hAnsi="仿宋" w:eastAsia="仿宋" w:cs="仿宋"/>
                <w:color w:val="000000" w:themeColor="text1"/>
                <w:szCs w:val="21"/>
                <w14:textFill>
                  <w14:solidFill>
                    <w14:schemeClr w14:val="tx1"/>
                  </w14:solidFill>
                </w14:textFill>
              </w:rPr>
            </w:pPr>
          </w:p>
        </w:tc>
      </w:tr>
    </w:tbl>
    <w:p w14:paraId="1373EDDE">
      <w:pPr>
        <w:spacing w:line="500" w:lineRule="exact"/>
        <w:ind w:firstLine="470" w:firstLineChars="196"/>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填写说明：</w:t>
      </w:r>
    </w:p>
    <w:p w14:paraId="5117EF8D">
      <w:pPr>
        <w:spacing w:line="500" w:lineRule="exact"/>
        <w:ind w:firstLine="470" w:firstLineChars="196"/>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1.为方便开标唱标，供应商应将开标一览表单独密封，并在信封上标明“开标一览表”字样，然后在递交响应文件时单独递交</w:t>
      </w:r>
      <w:r>
        <w:rPr>
          <w:rFonts w:hint="eastAsia" w:ascii="仿宋" w:hAnsi="仿宋" w:eastAsia="仿宋" w:cs="仿宋"/>
          <w:b/>
          <w:bCs/>
          <w:color w:val="000000" w:themeColor="text1"/>
          <w:lang w:eastAsia="zh-CN"/>
          <w14:textFill>
            <w14:solidFill>
              <w14:schemeClr w14:val="tx1"/>
            </w14:solidFill>
          </w14:textFill>
        </w:rPr>
        <w:t>。</w:t>
      </w:r>
    </w:p>
    <w:p w14:paraId="5B98CD87">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开标时，本表中的内容与响应文件中的投标函、货物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0AEEED64">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3.投标总价为招标范围所列全部招标项目的报价总和，并应与投标报价明细表及分项价格表保持一致。</w:t>
      </w:r>
    </w:p>
    <w:p w14:paraId="76099F09">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4.必须在响应文件中装订。</w:t>
      </w:r>
    </w:p>
    <w:p w14:paraId="49ADDEC9">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5.投标报价不得填报选择性报价。</w:t>
      </w:r>
    </w:p>
    <w:p w14:paraId="6124AD31">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供应商名称：</w:t>
      </w:r>
      <w:r>
        <w:rPr>
          <w:rFonts w:hint="eastAsia" w:ascii="仿宋" w:hAnsi="仿宋" w:eastAsia="仿宋" w:cs="仿宋"/>
          <w:color w:val="000000" w:themeColor="text1"/>
          <w:szCs w:val="21"/>
          <w:u w:val="single"/>
          <w:lang w:eastAsia="zh-CN"/>
          <w14:textFill>
            <w14:solidFill>
              <w14:schemeClr w14:val="tx1"/>
            </w14:solidFill>
          </w14:textFill>
        </w:rPr>
        <w:t xml:space="preserve">    （加盖公章）     </w:t>
      </w:r>
      <w:r>
        <w:rPr>
          <w:rFonts w:hint="eastAsia" w:ascii="仿宋" w:hAnsi="仿宋" w:eastAsia="仿宋" w:cs="仿宋"/>
          <w:color w:val="000000" w:themeColor="text1"/>
          <w:szCs w:val="21"/>
          <w:lang w:eastAsia="zh-CN"/>
          <w14:textFill>
            <w14:solidFill>
              <w14:schemeClr w14:val="tx1"/>
            </w14:solidFill>
          </w14:textFill>
        </w:rPr>
        <w:t xml:space="preserve">       </w:t>
      </w:r>
    </w:p>
    <w:p w14:paraId="636100CF">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法定代表人签字或盖章：</w:t>
      </w:r>
      <w:r>
        <w:rPr>
          <w:rFonts w:hint="eastAsia" w:ascii="仿宋" w:hAnsi="仿宋" w:eastAsia="仿宋" w:cs="仿宋"/>
          <w:color w:val="000000" w:themeColor="text1"/>
          <w:szCs w:val="21"/>
          <w:u w:val="single"/>
          <w:lang w:eastAsia="zh-CN"/>
          <w14:textFill>
            <w14:solidFill>
              <w14:schemeClr w14:val="tx1"/>
            </w14:solidFill>
          </w14:textFill>
        </w:rPr>
        <w:t xml:space="preserve">           </w:t>
      </w:r>
      <w:r>
        <w:rPr>
          <w:rFonts w:hint="eastAsia" w:ascii="仿宋" w:hAnsi="仿宋" w:eastAsia="仿宋" w:cs="仿宋"/>
          <w:color w:val="000000" w:themeColor="text1"/>
          <w:szCs w:val="21"/>
          <w:lang w:eastAsia="zh-CN"/>
          <w14:textFill>
            <w14:solidFill>
              <w14:schemeClr w14:val="tx1"/>
            </w14:solidFill>
          </w14:textFill>
        </w:rPr>
        <w:t xml:space="preserve"> </w:t>
      </w:r>
    </w:p>
    <w:p w14:paraId="5FFE30A5">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授权代表签字或盖章：</w:t>
      </w:r>
      <w:r>
        <w:rPr>
          <w:rFonts w:hint="eastAsia" w:ascii="仿宋" w:hAnsi="仿宋" w:eastAsia="仿宋" w:cs="仿宋"/>
          <w:color w:val="000000" w:themeColor="text1"/>
          <w:szCs w:val="21"/>
          <w:u w:val="single"/>
          <w:lang w:eastAsia="zh-CN"/>
          <w14:textFill>
            <w14:solidFill>
              <w14:schemeClr w14:val="tx1"/>
            </w14:solidFill>
          </w14:textFill>
        </w:rPr>
        <w:t xml:space="preserve">               </w:t>
      </w:r>
      <w:r>
        <w:rPr>
          <w:rFonts w:hint="eastAsia" w:ascii="仿宋" w:hAnsi="仿宋" w:eastAsia="仿宋" w:cs="仿宋"/>
          <w:color w:val="000000" w:themeColor="text1"/>
          <w:szCs w:val="21"/>
          <w:lang w:eastAsia="zh-CN"/>
          <w14:textFill>
            <w14:solidFill>
              <w14:schemeClr w14:val="tx1"/>
            </w14:solidFill>
          </w14:textFill>
        </w:rPr>
        <w:t xml:space="preserve">  </w:t>
      </w:r>
    </w:p>
    <w:p w14:paraId="77E9164F">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签署日期：</w:t>
      </w:r>
      <w:r>
        <w:rPr>
          <w:rFonts w:hint="eastAsia" w:ascii="仿宋" w:hAnsi="仿宋" w:eastAsia="仿宋" w:cs="仿宋"/>
          <w:color w:val="000000" w:themeColor="text1"/>
          <w:szCs w:val="21"/>
          <w:u w:val="single"/>
          <w:lang w:eastAsia="zh-CN"/>
          <w14:textFill>
            <w14:solidFill>
              <w14:schemeClr w14:val="tx1"/>
            </w14:solidFill>
          </w14:textFill>
        </w:rPr>
        <w:t xml:space="preserve">       </w:t>
      </w:r>
      <w:r>
        <w:rPr>
          <w:rFonts w:hint="eastAsia" w:ascii="仿宋" w:hAnsi="仿宋" w:eastAsia="仿宋" w:cs="仿宋"/>
          <w:color w:val="000000" w:themeColor="text1"/>
          <w:szCs w:val="21"/>
          <w:lang w:eastAsia="zh-CN"/>
          <w14:textFill>
            <w14:solidFill>
              <w14:schemeClr w14:val="tx1"/>
            </w14:solidFill>
          </w14:textFill>
        </w:rPr>
        <w:t xml:space="preserve"> 年</w:t>
      </w:r>
      <w:r>
        <w:rPr>
          <w:rFonts w:hint="eastAsia" w:ascii="仿宋" w:hAnsi="仿宋" w:eastAsia="仿宋" w:cs="仿宋"/>
          <w:color w:val="000000" w:themeColor="text1"/>
          <w:szCs w:val="21"/>
          <w:u w:val="single"/>
          <w:lang w:eastAsia="zh-CN"/>
          <w14:textFill>
            <w14:solidFill>
              <w14:schemeClr w14:val="tx1"/>
            </w14:solidFill>
          </w14:textFill>
        </w:rPr>
        <w:t xml:space="preserve">     </w:t>
      </w:r>
      <w:r>
        <w:rPr>
          <w:rFonts w:hint="eastAsia" w:ascii="仿宋" w:hAnsi="仿宋" w:eastAsia="仿宋" w:cs="仿宋"/>
          <w:color w:val="000000" w:themeColor="text1"/>
          <w:szCs w:val="21"/>
          <w:lang w:eastAsia="zh-CN"/>
          <w14:textFill>
            <w14:solidFill>
              <w14:schemeClr w14:val="tx1"/>
            </w14:solidFill>
          </w14:textFill>
        </w:rPr>
        <w:t xml:space="preserve">月 </w:t>
      </w:r>
      <w:r>
        <w:rPr>
          <w:rFonts w:hint="eastAsia" w:ascii="仿宋" w:hAnsi="仿宋" w:eastAsia="仿宋" w:cs="仿宋"/>
          <w:color w:val="000000" w:themeColor="text1"/>
          <w:szCs w:val="21"/>
          <w:u w:val="single"/>
          <w:lang w:eastAsia="zh-CN"/>
          <w14:textFill>
            <w14:solidFill>
              <w14:schemeClr w14:val="tx1"/>
            </w14:solidFill>
          </w14:textFill>
        </w:rPr>
        <w:t xml:space="preserve">    </w:t>
      </w:r>
      <w:r>
        <w:rPr>
          <w:rFonts w:hint="eastAsia" w:ascii="仿宋" w:hAnsi="仿宋" w:eastAsia="仿宋" w:cs="仿宋"/>
          <w:color w:val="000000" w:themeColor="text1"/>
          <w:szCs w:val="21"/>
          <w:lang w:eastAsia="zh-CN"/>
          <w14:textFill>
            <w14:solidFill>
              <w14:schemeClr w14:val="tx1"/>
            </w14:solidFill>
          </w14:textFill>
        </w:rPr>
        <w:t>日</w:t>
      </w:r>
    </w:p>
    <w:p w14:paraId="3D3A6737">
      <w:pPr>
        <w:pStyle w:val="3"/>
        <w:spacing w:line="240" w:lineRule="atLeast"/>
        <w:rPr>
          <w:rFonts w:ascii="仿宋" w:hAnsi="仿宋" w:eastAsia="仿宋" w:cs="仿宋"/>
          <w:bCs/>
          <w:color w:val="000000" w:themeColor="text1"/>
          <w:sz w:val="24"/>
          <w:lang w:eastAsia="zh-CN"/>
          <w14:textFill>
            <w14:solidFill>
              <w14:schemeClr w14:val="tx1"/>
            </w14:solidFill>
          </w14:textFill>
        </w:rPr>
      </w:pPr>
    </w:p>
    <w:p w14:paraId="38899A96">
      <w:pPr>
        <w:pStyle w:val="3"/>
        <w:spacing w:line="240" w:lineRule="atLeast"/>
        <w:rPr>
          <w:rFonts w:ascii="仿宋" w:hAnsi="仿宋" w:eastAsia="仿宋" w:cs="仿宋"/>
          <w:bCs/>
          <w:color w:val="000000" w:themeColor="text1"/>
          <w:sz w:val="24"/>
          <w:lang w:eastAsia="zh-CN"/>
          <w14:textFill>
            <w14:solidFill>
              <w14:schemeClr w14:val="tx1"/>
            </w14:solidFill>
          </w14:textFill>
        </w:rPr>
      </w:pPr>
    </w:p>
    <w:p w14:paraId="5C29B980">
      <w:pPr>
        <w:pStyle w:val="23"/>
        <w:keepNext/>
        <w:keepLines/>
        <w:spacing w:before="0" w:after="220"/>
        <w:rPr>
          <w:rFonts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lang w:val="en-US" w:eastAsia="zh-CN"/>
          <w14:textFill>
            <w14:solidFill>
              <w14:schemeClr w14:val="tx1"/>
            </w14:solidFill>
          </w14:textFill>
        </w:rPr>
        <w:t>3</w:t>
      </w:r>
      <w:r>
        <w:rPr>
          <w:rFonts w:hint="eastAsia" w:ascii="仿宋" w:hAnsi="仿宋" w:eastAsia="仿宋" w:cs="仿宋"/>
          <w:b/>
          <w:bCs/>
          <w:color w:val="000000" w:themeColor="text1"/>
          <w:lang w:eastAsia="zh-CN"/>
          <w14:textFill>
            <w14:solidFill>
              <w14:schemeClr w14:val="tx1"/>
            </w14:solidFill>
          </w14:textFill>
        </w:rPr>
        <w:t>、</w:t>
      </w:r>
      <w:r>
        <w:rPr>
          <w:rFonts w:hint="eastAsia" w:ascii="仿宋" w:hAnsi="仿宋" w:eastAsia="仿宋" w:cs="仿宋"/>
          <w:b/>
          <w:bCs/>
          <w:color w:val="000000" w:themeColor="text1"/>
          <w14:textFill>
            <w14:solidFill>
              <w14:schemeClr w14:val="tx1"/>
            </w14:solidFill>
          </w14:textFill>
        </w:rPr>
        <w:t>投标报价明细表</w:t>
      </w:r>
    </w:p>
    <w:p w14:paraId="4B7E1F11">
      <w:pPr>
        <w:pStyle w:val="28"/>
        <w:keepNext w:val="0"/>
        <w:keepLines w:val="0"/>
        <w:widowControl w:val="0"/>
        <w:shd w:val="clear" w:color="auto" w:fill="auto"/>
        <w:bidi w:val="0"/>
        <w:spacing w:before="0" w:after="220" w:line="240" w:lineRule="auto"/>
        <w:ind w:right="0" w:firstLine="379" w:firstLineChars="158"/>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项目编号:</w:t>
      </w:r>
    </w:p>
    <w:p w14:paraId="044295E8">
      <w:pPr>
        <w:pStyle w:val="29"/>
        <w:keepNext w:val="0"/>
        <w:keepLines w:val="0"/>
        <w:widowControl w:val="0"/>
        <w:shd w:val="clear" w:color="auto" w:fill="auto"/>
        <w:bidi w:val="0"/>
        <w:spacing w:before="0" w:after="0" w:line="240" w:lineRule="auto"/>
        <w:ind w:left="162" w:right="0" w:firstLine="240" w:firstLineChars="10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项目名称:</w:t>
      </w:r>
    </w:p>
    <w:tbl>
      <w:tblPr>
        <w:tblStyle w:val="16"/>
        <w:tblW w:w="8686" w:type="dxa"/>
        <w:jc w:val="center"/>
        <w:tblLayout w:type="fixed"/>
        <w:tblCellMar>
          <w:top w:w="0" w:type="dxa"/>
          <w:left w:w="10" w:type="dxa"/>
          <w:bottom w:w="0" w:type="dxa"/>
          <w:right w:w="10" w:type="dxa"/>
        </w:tblCellMar>
      </w:tblPr>
      <w:tblGrid>
        <w:gridCol w:w="750"/>
        <w:gridCol w:w="1431"/>
        <w:gridCol w:w="6505"/>
      </w:tblGrid>
      <w:tr w14:paraId="4A3D80C7">
        <w:tblPrEx>
          <w:tblCellMar>
            <w:top w:w="0" w:type="dxa"/>
            <w:left w:w="10" w:type="dxa"/>
            <w:bottom w:w="0" w:type="dxa"/>
            <w:right w:w="10" w:type="dxa"/>
          </w:tblCellMar>
        </w:tblPrEx>
        <w:trPr>
          <w:trHeight w:val="972" w:hRule="exact"/>
          <w:jc w:val="center"/>
        </w:trPr>
        <w:tc>
          <w:tcPr>
            <w:tcW w:w="750" w:type="dxa"/>
            <w:tcBorders>
              <w:top w:val="single" w:color="auto" w:sz="4" w:space="0"/>
              <w:left w:val="single" w:color="auto" w:sz="4" w:space="0"/>
            </w:tcBorders>
            <w:shd w:val="clear" w:color="auto" w:fill="FFFFFF"/>
            <w:vAlign w:val="center"/>
          </w:tcPr>
          <w:p w14:paraId="25D7BD3B">
            <w:pPr>
              <w:pStyle w:val="30"/>
              <w:keepNext w:val="0"/>
              <w:keepLines w:val="0"/>
              <w:widowControl w:val="0"/>
              <w:shd w:val="clear" w:color="auto" w:fill="auto"/>
              <w:bidi w:val="0"/>
              <w:spacing w:before="0" w:after="22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序</w:t>
            </w:r>
          </w:p>
          <w:p w14:paraId="7F2AB13E">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号</w:t>
            </w:r>
          </w:p>
        </w:tc>
        <w:tc>
          <w:tcPr>
            <w:tcW w:w="1431" w:type="dxa"/>
            <w:tcBorders>
              <w:top w:val="single" w:color="auto" w:sz="4" w:space="0"/>
              <w:left w:val="single" w:color="auto" w:sz="4" w:space="0"/>
            </w:tcBorders>
            <w:shd w:val="clear" w:color="auto" w:fill="FFFFFF"/>
            <w:vAlign w:val="center"/>
          </w:tcPr>
          <w:p w14:paraId="4594C887">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明细名称</w:t>
            </w:r>
          </w:p>
        </w:tc>
        <w:tc>
          <w:tcPr>
            <w:tcW w:w="6505" w:type="dxa"/>
            <w:tcBorders>
              <w:top w:val="single" w:color="auto" w:sz="4" w:space="0"/>
              <w:left w:val="single" w:color="auto" w:sz="4" w:space="0"/>
              <w:right w:val="single" w:color="auto" w:sz="4" w:space="0"/>
            </w:tcBorders>
            <w:shd w:val="clear" w:color="auto" w:fill="FFFFFF"/>
            <w:vAlign w:val="top"/>
          </w:tcPr>
          <w:p w14:paraId="71209858">
            <w:pPr>
              <w:widowControl w:val="0"/>
              <w:rPr>
                <w:rFonts w:hint="eastAsia" w:ascii="仿宋" w:hAnsi="仿宋" w:eastAsia="仿宋" w:cs="仿宋"/>
                <w:sz w:val="24"/>
                <w:szCs w:val="24"/>
              </w:rPr>
            </w:pPr>
          </w:p>
        </w:tc>
      </w:tr>
      <w:tr w14:paraId="750E7EC6">
        <w:tblPrEx>
          <w:tblCellMar>
            <w:top w:w="0" w:type="dxa"/>
            <w:left w:w="10" w:type="dxa"/>
            <w:bottom w:w="0" w:type="dxa"/>
            <w:right w:w="10" w:type="dxa"/>
          </w:tblCellMar>
        </w:tblPrEx>
        <w:trPr>
          <w:trHeight w:val="482" w:hRule="exact"/>
          <w:jc w:val="center"/>
        </w:trPr>
        <w:tc>
          <w:tcPr>
            <w:tcW w:w="750" w:type="dxa"/>
            <w:tcBorders>
              <w:top w:val="single" w:color="auto" w:sz="4" w:space="0"/>
              <w:left w:val="single" w:color="auto" w:sz="4" w:space="0"/>
            </w:tcBorders>
            <w:shd w:val="clear" w:color="auto" w:fill="FFFFFF"/>
            <w:vAlign w:val="center"/>
          </w:tcPr>
          <w:p w14:paraId="25A0E7EB">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1</w:t>
            </w:r>
          </w:p>
        </w:tc>
        <w:tc>
          <w:tcPr>
            <w:tcW w:w="1431" w:type="dxa"/>
            <w:tcBorders>
              <w:top w:val="single" w:color="auto" w:sz="4" w:space="0"/>
              <w:left w:val="single" w:color="auto" w:sz="4" w:space="0"/>
            </w:tcBorders>
            <w:shd w:val="clear" w:color="auto" w:fill="FFFFFF"/>
            <w:vAlign w:val="center"/>
          </w:tcPr>
          <w:p w14:paraId="0B98D60F">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服务1</w:t>
            </w:r>
          </w:p>
        </w:tc>
        <w:tc>
          <w:tcPr>
            <w:tcW w:w="6505" w:type="dxa"/>
            <w:tcBorders>
              <w:top w:val="single" w:color="auto" w:sz="4" w:space="0"/>
              <w:left w:val="single" w:color="auto" w:sz="4" w:space="0"/>
              <w:right w:val="single" w:color="auto" w:sz="4" w:space="0"/>
            </w:tcBorders>
            <w:shd w:val="clear" w:color="auto" w:fill="FFFFFF"/>
            <w:vAlign w:val="top"/>
          </w:tcPr>
          <w:p w14:paraId="4D71FF12">
            <w:pPr>
              <w:widowControl w:val="0"/>
              <w:rPr>
                <w:rFonts w:hint="eastAsia" w:ascii="仿宋" w:hAnsi="仿宋" w:eastAsia="仿宋" w:cs="仿宋"/>
                <w:sz w:val="24"/>
                <w:szCs w:val="24"/>
              </w:rPr>
            </w:pPr>
          </w:p>
        </w:tc>
      </w:tr>
      <w:tr w14:paraId="7F0B23F5">
        <w:tblPrEx>
          <w:tblCellMar>
            <w:top w:w="0" w:type="dxa"/>
            <w:left w:w="10" w:type="dxa"/>
            <w:bottom w:w="0" w:type="dxa"/>
            <w:right w:w="10" w:type="dxa"/>
          </w:tblCellMar>
        </w:tblPrEx>
        <w:trPr>
          <w:trHeight w:val="486" w:hRule="exact"/>
          <w:jc w:val="center"/>
        </w:trPr>
        <w:tc>
          <w:tcPr>
            <w:tcW w:w="750" w:type="dxa"/>
            <w:tcBorders>
              <w:top w:val="single" w:color="auto" w:sz="4" w:space="0"/>
              <w:left w:val="single" w:color="auto" w:sz="4" w:space="0"/>
            </w:tcBorders>
            <w:shd w:val="clear" w:color="auto" w:fill="FFFFFF"/>
            <w:vAlign w:val="center"/>
          </w:tcPr>
          <w:p w14:paraId="2267A546">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2</w:t>
            </w:r>
          </w:p>
        </w:tc>
        <w:tc>
          <w:tcPr>
            <w:tcW w:w="1431" w:type="dxa"/>
            <w:tcBorders>
              <w:top w:val="single" w:color="auto" w:sz="4" w:space="0"/>
              <w:left w:val="single" w:color="auto" w:sz="4" w:space="0"/>
            </w:tcBorders>
            <w:shd w:val="clear" w:color="auto" w:fill="FFFFFF"/>
            <w:vAlign w:val="center"/>
          </w:tcPr>
          <w:p w14:paraId="1A93E0A2">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服务1</w:t>
            </w:r>
          </w:p>
        </w:tc>
        <w:tc>
          <w:tcPr>
            <w:tcW w:w="6505" w:type="dxa"/>
            <w:tcBorders>
              <w:top w:val="single" w:color="auto" w:sz="4" w:space="0"/>
              <w:left w:val="single" w:color="auto" w:sz="4" w:space="0"/>
              <w:right w:val="single" w:color="auto" w:sz="4" w:space="0"/>
            </w:tcBorders>
            <w:shd w:val="clear" w:color="auto" w:fill="FFFFFF"/>
            <w:vAlign w:val="top"/>
          </w:tcPr>
          <w:p w14:paraId="0716F866">
            <w:pPr>
              <w:widowControl w:val="0"/>
              <w:rPr>
                <w:rFonts w:hint="eastAsia" w:ascii="仿宋" w:hAnsi="仿宋" w:eastAsia="仿宋" w:cs="仿宋"/>
                <w:sz w:val="24"/>
                <w:szCs w:val="24"/>
              </w:rPr>
            </w:pPr>
          </w:p>
        </w:tc>
      </w:tr>
      <w:tr w14:paraId="2764BD03">
        <w:tblPrEx>
          <w:tblCellMar>
            <w:top w:w="0" w:type="dxa"/>
            <w:left w:w="10" w:type="dxa"/>
            <w:bottom w:w="0" w:type="dxa"/>
            <w:right w:w="10" w:type="dxa"/>
          </w:tblCellMar>
        </w:tblPrEx>
        <w:trPr>
          <w:trHeight w:val="518" w:hRule="exact"/>
          <w:jc w:val="center"/>
        </w:trPr>
        <w:tc>
          <w:tcPr>
            <w:tcW w:w="750" w:type="dxa"/>
            <w:tcBorders>
              <w:top w:val="single" w:color="auto" w:sz="4" w:space="0"/>
              <w:left w:val="single" w:color="auto" w:sz="4" w:space="0"/>
            </w:tcBorders>
            <w:shd w:val="clear" w:color="auto" w:fill="FFFFFF"/>
            <w:vAlign w:val="center"/>
          </w:tcPr>
          <w:p w14:paraId="2951B393">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3</w:t>
            </w:r>
          </w:p>
        </w:tc>
        <w:tc>
          <w:tcPr>
            <w:tcW w:w="1431" w:type="dxa"/>
            <w:tcBorders>
              <w:top w:val="single" w:color="auto" w:sz="4" w:space="0"/>
              <w:left w:val="single" w:color="auto" w:sz="4" w:space="0"/>
            </w:tcBorders>
            <w:shd w:val="clear" w:color="auto" w:fill="FFFFFF"/>
            <w:vAlign w:val="center"/>
          </w:tcPr>
          <w:p w14:paraId="13ED6471">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服务1</w:t>
            </w:r>
          </w:p>
        </w:tc>
        <w:tc>
          <w:tcPr>
            <w:tcW w:w="6505" w:type="dxa"/>
            <w:tcBorders>
              <w:top w:val="single" w:color="auto" w:sz="4" w:space="0"/>
              <w:left w:val="single" w:color="auto" w:sz="4" w:space="0"/>
              <w:right w:val="single" w:color="auto" w:sz="4" w:space="0"/>
            </w:tcBorders>
            <w:shd w:val="clear" w:color="auto" w:fill="FFFFFF"/>
            <w:vAlign w:val="top"/>
          </w:tcPr>
          <w:p w14:paraId="0B2790F0">
            <w:pPr>
              <w:widowControl w:val="0"/>
              <w:rPr>
                <w:rFonts w:hint="eastAsia" w:ascii="仿宋" w:hAnsi="仿宋" w:eastAsia="仿宋" w:cs="仿宋"/>
                <w:sz w:val="24"/>
                <w:szCs w:val="24"/>
              </w:rPr>
            </w:pPr>
          </w:p>
        </w:tc>
      </w:tr>
      <w:tr w14:paraId="50AB0E93">
        <w:tblPrEx>
          <w:tblCellMar>
            <w:top w:w="0" w:type="dxa"/>
            <w:left w:w="10" w:type="dxa"/>
            <w:bottom w:w="0" w:type="dxa"/>
            <w:right w:w="10" w:type="dxa"/>
          </w:tblCellMar>
        </w:tblPrEx>
        <w:trPr>
          <w:trHeight w:val="486" w:hRule="exact"/>
          <w:jc w:val="center"/>
        </w:trPr>
        <w:tc>
          <w:tcPr>
            <w:tcW w:w="750" w:type="dxa"/>
            <w:tcBorders>
              <w:top w:val="single" w:color="auto" w:sz="4" w:space="0"/>
              <w:left w:val="single" w:color="auto" w:sz="4" w:space="0"/>
            </w:tcBorders>
            <w:shd w:val="clear" w:color="auto" w:fill="FFFFFF"/>
            <w:vAlign w:val="center"/>
          </w:tcPr>
          <w:p w14:paraId="38B95585">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w:t>
            </w:r>
          </w:p>
        </w:tc>
        <w:tc>
          <w:tcPr>
            <w:tcW w:w="1431" w:type="dxa"/>
            <w:tcBorders>
              <w:top w:val="single" w:color="auto" w:sz="4" w:space="0"/>
              <w:left w:val="single" w:color="auto" w:sz="4" w:space="0"/>
            </w:tcBorders>
            <w:shd w:val="clear" w:color="auto" w:fill="FFFFFF"/>
            <w:vAlign w:val="center"/>
          </w:tcPr>
          <w:p w14:paraId="5D2DC179">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w:t>
            </w:r>
          </w:p>
        </w:tc>
        <w:tc>
          <w:tcPr>
            <w:tcW w:w="6505" w:type="dxa"/>
            <w:tcBorders>
              <w:top w:val="single" w:color="auto" w:sz="4" w:space="0"/>
              <w:left w:val="single" w:color="auto" w:sz="4" w:space="0"/>
              <w:right w:val="single" w:color="auto" w:sz="4" w:space="0"/>
            </w:tcBorders>
            <w:shd w:val="clear" w:color="auto" w:fill="FFFFFF"/>
            <w:vAlign w:val="top"/>
          </w:tcPr>
          <w:p w14:paraId="5AACDFA7">
            <w:pPr>
              <w:widowControl w:val="0"/>
              <w:rPr>
                <w:rFonts w:hint="eastAsia" w:ascii="仿宋" w:hAnsi="仿宋" w:eastAsia="仿宋" w:cs="仿宋"/>
                <w:sz w:val="24"/>
                <w:szCs w:val="24"/>
              </w:rPr>
            </w:pPr>
          </w:p>
        </w:tc>
      </w:tr>
      <w:tr w14:paraId="78422A39">
        <w:tblPrEx>
          <w:tblCellMar>
            <w:top w:w="0" w:type="dxa"/>
            <w:left w:w="10" w:type="dxa"/>
            <w:bottom w:w="0" w:type="dxa"/>
            <w:right w:w="10" w:type="dxa"/>
          </w:tblCellMar>
        </w:tblPrEx>
        <w:trPr>
          <w:trHeight w:val="486" w:hRule="exact"/>
          <w:jc w:val="center"/>
        </w:trPr>
        <w:tc>
          <w:tcPr>
            <w:tcW w:w="750" w:type="dxa"/>
            <w:tcBorders>
              <w:top w:val="single" w:color="auto" w:sz="4" w:space="0"/>
              <w:left w:val="single" w:color="auto" w:sz="4" w:space="0"/>
            </w:tcBorders>
            <w:shd w:val="clear" w:color="auto" w:fill="FFFFFF"/>
            <w:vAlign w:val="top"/>
          </w:tcPr>
          <w:p w14:paraId="798F02F3">
            <w:pPr>
              <w:widowControl w:val="0"/>
              <w:rPr>
                <w:rFonts w:hint="eastAsia" w:ascii="仿宋" w:hAnsi="仿宋" w:eastAsia="仿宋" w:cs="仿宋"/>
                <w:sz w:val="24"/>
                <w:szCs w:val="24"/>
              </w:rPr>
            </w:pPr>
          </w:p>
        </w:tc>
        <w:tc>
          <w:tcPr>
            <w:tcW w:w="1431" w:type="dxa"/>
            <w:tcBorders>
              <w:top w:val="single" w:color="auto" w:sz="4" w:space="0"/>
              <w:left w:val="single" w:color="auto" w:sz="4" w:space="0"/>
            </w:tcBorders>
            <w:shd w:val="clear" w:color="auto" w:fill="FFFFFF"/>
            <w:vAlign w:val="center"/>
          </w:tcPr>
          <w:p w14:paraId="62753AAD">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其他</w:t>
            </w:r>
          </w:p>
        </w:tc>
        <w:tc>
          <w:tcPr>
            <w:tcW w:w="6505" w:type="dxa"/>
            <w:tcBorders>
              <w:top w:val="single" w:color="auto" w:sz="4" w:space="0"/>
              <w:left w:val="single" w:color="auto" w:sz="4" w:space="0"/>
              <w:right w:val="single" w:color="auto" w:sz="4" w:space="0"/>
            </w:tcBorders>
            <w:shd w:val="clear" w:color="auto" w:fill="FFFFFF"/>
            <w:vAlign w:val="top"/>
          </w:tcPr>
          <w:p w14:paraId="7499FB01">
            <w:pPr>
              <w:widowControl w:val="0"/>
              <w:rPr>
                <w:rFonts w:hint="eastAsia" w:ascii="仿宋" w:hAnsi="仿宋" w:eastAsia="仿宋" w:cs="仿宋"/>
                <w:sz w:val="24"/>
                <w:szCs w:val="24"/>
              </w:rPr>
            </w:pPr>
          </w:p>
        </w:tc>
      </w:tr>
      <w:tr w14:paraId="040B49BB">
        <w:tblPrEx>
          <w:tblCellMar>
            <w:top w:w="0" w:type="dxa"/>
            <w:left w:w="10" w:type="dxa"/>
            <w:bottom w:w="0" w:type="dxa"/>
            <w:right w:w="10" w:type="dxa"/>
          </w:tblCellMar>
        </w:tblPrEx>
        <w:trPr>
          <w:trHeight w:val="752" w:hRule="exact"/>
          <w:jc w:val="center"/>
        </w:trPr>
        <w:tc>
          <w:tcPr>
            <w:tcW w:w="2181" w:type="dxa"/>
            <w:gridSpan w:val="2"/>
            <w:tcBorders>
              <w:top w:val="single" w:color="auto" w:sz="4" w:space="0"/>
              <w:left w:val="single" w:color="auto" w:sz="4" w:space="0"/>
              <w:bottom w:val="single" w:color="auto" w:sz="4" w:space="0"/>
            </w:tcBorders>
            <w:shd w:val="clear" w:color="auto" w:fill="FFFFFF"/>
            <w:vAlign w:val="center"/>
          </w:tcPr>
          <w:p w14:paraId="5313EF29">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总计：</w:t>
            </w:r>
          </w:p>
        </w:tc>
        <w:tc>
          <w:tcPr>
            <w:tcW w:w="6505" w:type="dxa"/>
            <w:tcBorders>
              <w:top w:val="single" w:color="auto" w:sz="4" w:space="0"/>
              <w:bottom w:val="single" w:color="auto" w:sz="4" w:space="0"/>
              <w:right w:val="single" w:color="auto" w:sz="4" w:space="0"/>
            </w:tcBorders>
            <w:shd w:val="clear" w:color="auto" w:fill="FFFFFF"/>
            <w:vAlign w:val="center"/>
          </w:tcPr>
          <w:p w14:paraId="1C446008">
            <w:pPr>
              <w:pStyle w:val="30"/>
              <w:keepNext w:val="0"/>
              <w:keepLines w:val="0"/>
              <w:widowControl w:val="0"/>
              <w:shd w:val="clear" w:color="auto" w:fill="auto"/>
              <w:bidi w:val="0"/>
              <w:spacing w:before="0" w:after="0" w:line="240" w:lineRule="auto"/>
              <w:ind w:left="0" w:right="1520" w:firstLine="0"/>
              <w:jc w:val="righ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w:t>
            </w:r>
          </w:p>
        </w:tc>
      </w:tr>
    </w:tbl>
    <w:p w14:paraId="0F3EADF5">
      <w:pPr>
        <w:pStyle w:val="29"/>
        <w:keepNext w:val="0"/>
        <w:keepLines w:val="0"/>
        <w:widowControl w:val="0"/>
        <w:shd w:val="clear" w:color="auto" w:fill="auto"/>
        <w:bidi w:val="0"/>
        <w:spacing w:before="0" w:after="0" w:line="317" w:lineRule="exact"/>
        <w:ind w:left="176"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说明：</w:t>
      </w:r>
      <w:r>
        <w:rPr>
          <w:rFonts w:hint="eastAsia" w:ascii="仿宋" w:hAnsi="仿宋" w:eastAsia="仿宋" w:cs="仿宋"/>
          <w:color w:val="000000"/>
          <w:spacing w:val="0"/>
          <w:w w:val="100"/>
          <w:position w:val="0"/>
          <w:sz w:val="24"/>
          <w:szCs w:val="24"/>
          <w:lang w:val="en-US" w:eastAsia="en-US" w:bidi="en-US"/>
        </w:rPr>
        <w:t>1.</w:t>
      </w:r>
      <w:r>
        <w:rPr>
          <w:rFonts w:hint="eastAsia" w:ascii="仿宋" w:hAnsi="仿宋" w:eastAsia="仿宋" w:cs="仿宋"/>
          <w:color w:val="000000"/>
          <w:spacing w:val="0"/>
          <w:w w:val="100"/>
          <w:position w:val="0"/>
          <w:sz w:val="24"/>
          <w:szCs w:val="24"/>
        </w:rPr>
        <w:t>所有价格均用人民币表示，单位为元。</w:t>
      </w:r>
    </w:p>
    <w:p w14:paraId="2E9DAAB8">
      <w:pPr>
        <w:pStyle w:val="29"/>
        <w:keepNext w:val="0"/>
        <w:keepLines w:val="0"/>
        <w:widowControl w:val="0"/>
        <w:numPr>
          <w:ilvl w:val="0"/>
          <w:numId w:val="7"/>
        </w:numPr>
        <w:shd w:val="clear" w:color="auto" w:fill="auto"/>
        <w:tabs>
          <w:tab w:val="left" w:pos="378"/>
        </w:tabs>
        <w:bidi w:val="0"/>
        <w:spacing w:before="0" w:after="0" w:line="317" w:lineRule="exact"/>
        <w:ind w:left="176"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报价总计价格必须与《</w:t>
      </w:r>
      <w:r>
        <w:rPr>
          <w:rFonts w:hint="eastAsia" w:ascii="仿宋" w:hAnsi="仿宋" w:eastAsia="仿宋" w:cs="仿宋"/>
          <w:color w:val="000000"/>
          <w:spacing w:val="0"/>
          <w:w w:val="100"/>
          <w:position w:val="0"/>
          <w:sz w:val="24"/>
          <w:szCs w:val="24"/>
          <w:lang w:eastAsia="zh-CN"/>
        </w:rPr>
        <w:t>投标报价单</w:t>
      </w:r>
      <w:r>
        <w:rPr>
          <w:rFonts w:hint="eastAsia" w:ascii="仿宋" w:hAnsi="仿宋" w:eastAsia="仿宋" w:cs="仿宋"/>
          <w:color w:val="000000"/>
          <w:spacing w:val="0"/>
          <w:w w:val="100"/>
          <w:position w:val="0"/>
          <w:sz w:val="24"/>
          <w:szCs w:val="24"/>
        </w:rPr>
        <w:t>》报价一致。</w:t>
      </w:r>
    </w:p>
    <w:p w14:paraId="7ABA50A6">
      <w:pPr>
        <w:pStyle w:val="29"/>
        <w:keepNext w:val="0"/>
        <w:keepLines w:val="0"/>
        <w:widowControl w:val="0"/>
        <w:numPr>
          <w:ilvl w:val="0"/>
          <w:numId w:val="7"/>
        </w:numPr>
        <w:shd w:val="clear" w:color="auto" w:fill="auto"/>
        <w:tabs>
          <w:tab w:val="left" w:pos="490"/>
        </w:tabs>
        <w:bidi w:val="0"/>
        <w:spacing w:before="0" w:after="0" w:line="317" w:lineRule="exact"/>
        <w:ind w:left="176"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如果不提供详细的分项报价表将被视为没有实质性响应文件。</w:t>
      </w:r>
    </w:p>
    <w:p w14:paraId="1D4C0E21">
      <w:pPr>
        <w:pStyle w:val="29"/>
        <w:keepNext w:val="0"/>
        <w:keepLines w:val="0"/>
        <w:widowControl w:val="0"/>
        <w:numPr>
          <w:ilvl w:val="0"/>
          <w:numId w:val="7"/>
        </w:numPr>
        <w:shd w:val="clear" w:color="auto" w:fill="auto"/>
        <w:tabs>
          <w:tab w:val="left" w:pos="493"/>
        </w:tabs>
        <w:bidi w:val="0"/>
        <w:spacing w:before="0" w:after="0" w:line="317" w:lineRule="exact"/>
        <w:ind w:left="176"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投标人必须按此表格式中的对应栏目内容填写，若需增加栏目，请在栏目</w:t>
      </w:r>
      <w:r>
        <w:rPr>
          <w:rFonts w:hint="eastAsia" w:ascii="仿宋" w:hAnsi="仿宋" w:eastAsia="仿宋" w:cs="仿宋"/>
          <w:color w:val="000000"/>
          <w:spacing w:val="0"/>
          <w:w w:val="100"/>
          <w:position w:val="0"/>
          <w:sz w:val="24"/>
          <w:szCs w:val="24"/>
          <w:lang w:val="zh-CN" w:eastAsia="zh-CN" w:bidi="zh-CN"/>
        </w:rPr>
        <w:t>“其</w:t>
      </w:r>
      <w:r>
        <w:rPr>
          <w:rFonts w:hint="eastAsia" w:ascii="仿宋" w:hAnsi="仿宋" w:eastAsia="仿宋" w:cs="仿宋"/>
          <w:color w:val="000000"/>
          <w:spacing w:val="0"/>
          <w:w w:val="100"/>
          <w:position w:val="0"/>
          <w:sz w:val="24"/>
          <w:szCs w:val="24"/>
        </w:rPr>
        <w:t>它”中填写，并作详细说明。</w:t>
      </w:r>
    </w:p>
    <w:p w14:paraId="7F754FE4">
      <w:pPr>
        <w:pStyle w:val="29"/>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000000"/>
          <w:spacing w:val="0"/>
          <w:w w:val="100"/>
          <w:position w:val="0"/>
          <w:sz w:val="24"/>
          <w:szCs w:val="24"/>
        </w:rPr>
      </w:pPr>
    </w:p>
    <w:p w14:paraId="59552639">
      <w:pPr>
        <w:pStyle w:val="29"/>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000000"/>
          <w:spacing w:val="0"/>
          <w:w w:val="100"/>
          <w:position w:val="0"/>
          <w:sz w:val="24"/>
          <w:szCs w:val="24"/>
        </w:rPr>
      </w:pPr>
    </w:p>
    <w:p w14:paraId="1F125D6B">
      <w:pPr>
        <w:pStyle w:val="29"/>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000000"/>
          <w:spacing w:val="0"/>
          <w:w w:val="100"/>
          <w:position w:val="0"/>
          <w:sz w:val="24"/>
          <w:szCs w:val="24"/>
        </w:rPr>
      </w:pPr>
    </w:p>
    <w:p w14:paraId="361DC144">
      <w:pPr>
        <w:pStyle w:val="29"/>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000000"/>
          <w:spacing w:val="0"/>
          <w:w w:val="100"/>
          <w:position w:val="0"/>
          <w:sz w:val="24"/>
          <w:szCs w:val="24"/>
        </w:rPr>
      </w:pPr>
    </w:p>
    <w:p w14:paraId="0B8CAA46">
      <w:pPr>
        <w:pStyle w:val="29"/>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000000"/>
          <w:spacing w:val="0"/>
          <w:w w:val="100"/>
          <w:position w:val="0"/>
          <w:sz w:val="24"/>
          <w:szCs w:val="24"/>
        </w:rPr>
      </w:pPr>
    </w:p>
    <w:p w14:paraId="493C9E43">
      <w:pPr>
        <w:pStyle w:val="6"/>
        <w:numPr>
          <w:ilvl w:val="0"/>
          <w:numId w:val="0"/>
        </w:numPr>
        <w:tabs>
          <w:tab w:val="left" w:pos="8227"/>
        </w:tabs>
        <w:kinsoku w:val="0"/>
        <w:overflowPunct w:val="0"/>
        <w:spacing w:line="381" w:lineRule="auto"/>
        <w:ind w:left="1680" w:leftChars="0" w:right="118" w:rightChars="0"/>
        <w:rPr>
          <w:rFonts w:hint="eastAsia" w:ascii="仿宋" w:hAnsi="仿宋" w:eastAsia="仿宋" w:cs="仿宋"/>
          <w:sz w:val="24"/>
          <w:szCs w:val="24"/>
        </w:rPr>
      </w:pPr>
      <w:r>
        <w:rPr>
          <w:rFonts w:hint="eastAsia" w:ascii="仿宋" w:hAnsi="仿宋" w:eastAsia="仿宋" w:cs="仿宋"/>
          <w:sz w:val="24"/>
          <w:szCs w:val="24"/>
        </w:rPr>
        <w:t>投标人：</w:t>
      </w:r>
      <w:r>
        <w:rPr>
          <w:rFonts w:hint="eastAsia" w:ascii="仿宋" w:hAnsi="仿宋" w:eastAsia="仿宋" w:cs="仿宋"/>
          <w:sz w:val="24"/>
          <w:szCs w:val="24"/>
          <w:u w:val="single"/>
        </w:rPr>
        <w:tab/>
      </w:r>
      <w:r>
        <w:rPr>
          <w:rFonts w:hint="eastAsia" w:ascii="仿宋" w:hAnsi="仿宋" w:eastAsia="仿宋" w:cs="仿宋"/>
          <w:w w:val="95"/>
          <w:sz w:val="24"/>
          <w:szCs w:val="24"/>
        </w:rPr>
        <w:t>（盖章）</w:t>
      </w:r>
      <w:r>
        <w:rPr>
          <w:rFonts w:hint="eastAsia" w:ascii="仿宋" w:hAnsi="仿宋" w:eastAsia="仿宋" w:cs="仿宋"/>
          <w:sz w:val="24"/>
          <w:szCs w:val="24"/>
        </w:rPr>
        <w:t xml:space="preserve"> </w:t>
      </w:r>
    </w:p>
    <w:p w14:paraId="3741BD92">
      <w:pPr>
        <w:pStyle w:val="6"/>
        <w:numPr>
          <w:ilvl w:val="0"/>
          <w:numId w:val="0"/>
        </w:numPr>
        <w:tabs>
          <w:tab w:val="left" w:pos="8227"/>
        </w:tabs>
        <w:kinsoku w:val="0"/>
        <w:overflowPunct w:val="0"/>
        <w:spacing w:line="381" w:lineRule="auto"/>
        <w:ind w:left="1680" w:leftChars="0" w:right="118" w:rightChars="0"/>
        <w:rPr>
          <w:rFonts w:hint="eastAsia" w:ascii="仿宋" w:hAnsi="仿宋" w:eastAsia="仿宋" w:cs="仿宋"/>
          <w:w w:val="95"/>
          <w:sz w:val="24"/>
          <w:szCs w:val="24"/>
        </w:rPr>
      </w:pPr>
      <w:r>
        <w:rPr>
          <w:rFonts w:hint="eastAsia" w:ascii="仿宋" w:hAnsi="仿宋" w:eastAsia="仿宋" w:cs="仿宋"/>
          <w:sz w:val="24"/>
          <w:szCs w:val="24"/>
        </w:rPr>
        <w:t>法定代表人或被授权人：</w:t>
      </w:r>
      <w:r>
        <w:rPr>
          <w:rFonts w:hint="eastAsia" w:ascii="仿宋" w:hAnsi="仿宋" w:eastAsia="仿宋" w:cs="仿宋"/>
          <w:sz w:val="24"/>
          <w:szCs w:val="24"/>
          <w:u w:val="single"/>
        </w:rPr>
        <w:tab/>
      </w:r>
      <w:r>
        <w:rPr>
          <w:rFonts w:hint="eastAsia" w:ascii="仿宋" w:hAnsi="仿宋" w:eastAsia="仿宋" w:cs="仿宋"/>
          <w:w w:val="95"/>
          <w:sz w:val="24"/>
          <w:szCs w:val="24"/>
        </w:rPr>
        <w:t>（签字）</w:t>
      </w:r>
    </w:p>
    <w:p w14:paraId="3D78F140">
      <w:pPr>
        <w:pStyle w:val="6"/>
        <w:numPr>
          <w:ilvl w:val="0"/>
          <w:numId w:val="0"/>
        </w:numPr>
        <w:tabs>
          <w:tab w:val="left" w:pos="5551"/>
          <w:tab w:val="left" w:pos="6511"/>
          <w:tab w:val="left" w:pos="7111"/>
          <w:tab w:val="left" w:pos="7711"/>
        </w:tabs>
        <w:kinsoku w:val="0"/>
        <w:overflowPunct w:val="0"/>
        <w:spacing w:before="46"/>
        <w:ind w:left="3928" w:leftChars="0" w:right="0" w:rightChars="0"/>
        <w:rPr>
          <w:rFonts w:hint="eastAsia" w:ascii="仿宋" w:hAnsi="仿宋" w:eastAsia="仿宋" w:cs="仿宋"/>
          <w:sz w:val="24"/>
          <w:szCs w:val="24"/>
        </w:rPr>
      </w:pPr>
      <w:r>
        <w:rPr>
          <w:rFonts w:hint="eastAsia" w:ascii="仿宋" w:hAnsi="仿宋" w:eastAsia="仿宋" w:cs="仿宋"/>
          <w:sz w:val="24"/>
          <w:szCs w:val="24"/>
        </w:rPr>
        <w:t>日期：</w:t>
      </w:r>
      <w:r>
        <w:rPr>
          <w:rFonts w:hint="eastAsia" w:ascii="仿宋" w:hAnsi="仿宋" w:eastAsia="仿宋" w:cs="仿宋"/>
          <w:sz w:val="24"/>
          <w:szCs w:val="24"/>
          <w:u w:val="single"/>
        </w:rPr>
        <w:tab/>
      </w:r>
      <w:r>
        <w:rPr>
          <w:rFonts w:hint="eastAsia" w:ascii="仿宋" w:hAnsi="仿宋" w:eastAsia="仿宋" w:cs="仿宋"/>
          <w:sz w:val="24"/>
          <w:szCs w:val="24"/>
        </w:rPr>
        <w:t>年</w:t>
      </w:r>
      <w:r>
        <w:rPr>
          <w:rFonts w:hint="eastAsia" w:ascii="仿宋" w:hAnsi="仿宋" w:eastAsia="仿宋" w:cs="仿宋"/>
          <w:sz w:val="24"/>
          <w:szCs w:val="24"/>
          <w:u w:val="single"/>
        </w:rPr>
        <w:tab/>
      </w:r>
      <w:r>
        <w:rPr>
          <w:rFonts w:hint="eastAsia" w:ascii="仿宋" w:hAnsi="仿宋" w:eastAsia="仿宋" w:cs="仿宋"/>
          <w:sz w:val="24"/>
          <w:szCs w:val="24"/>
        </w:rPr>
        <w:t>月</w:t>
      </w:r>
      <w:r>
        <w:rPr>
          <w:rFonts w:hint="eastAsia" w:ascii="仿宋" w:hAnsi="仿宋" w:eastAsia="仿宋" w:cs="仿宋"/>
          <w:sz w:val="24"/>
          <w:szCs w:val="24"/>
          <w:u w:val="single"/>
        </w:rPr>
        <w:tab/>
      </w:r>
      <w:r>
        <w:rPr>
          <w:rFonts w:hint="eastAsia" w:ascii="仿宋" w:hAnsi="仿宋" w:eastAsia="仿宋" w:cs="仿宋"/>
          <w:sz w:val="24"/>
          <w:szCs w:val="24"/>
        </w:rPr>
        <w:t>日</w:t>
      </w:r>
    </w:p>
    <w:p w14:paraId="272D6114">
      <w:pPr>
        <w:spacing w:line="360" w:lineRule="auto"/>
        <w:jc w:val="center"/>
        <w:rPr>
          <w:rFonts w:hint="eastAsia" w:ascii="仿宋" w:hAnsi="仿宋" w:eastAsia="仿宋" w:cs="仿宋"/>
          <w:b/>
          <w:color w:val="000000" w:themeColor="text1"/>
          <w:sz w:val="24"/>
          <w:szCs w:val="24"/>
          <w:lang w:eastAsia="zh-CN"/>
          <w14:textFill>
            <w14:solidFill>
              <w14:schemeClr w14:val="tx1"/>
            </w14:solidFill>
          </w14:textFill>
        </w:rPr>
      </w:pPr>
    </w:p>
    <w:p w14:paraId="2A4E0983">
      <w:pPr>
        <w:spacing w:line="360" w:lineRule="auto"/>
        <w:jc w:val="center"/>
        <w:rPr>
          <w:rFonts w:hint="eastAsia" w:ascii="仿宋" w:hAnsi="仿宋" w:eastAsia="仿宋" w:cs="仿宋"/>
          <w:b/>
          <w:color w:val="000000" w:themeColor="text1"/>
          <w:sz w:val="24"/>
          <w:szCs w:val="24"/>
          <w:lang w:eastAsia="zh-CN"/>
          <w14:textFill>
            <w14:solidFill>
              <w14:schemeClr w14:val="tx1"/>
            </w14:solidFill>
          </w14:textFill>
        </w:rPr>
      </w:pPr>
    </w:p>
    <w:p w14:paraId="60216586">
      <w:pPr>
        <w:spacing w:line="360" w:lineRule="auto"/>
        <w:jc w:val="center"/>
        <w:rPr>
          <w:rFonts w:hint="eastAsia" w:ascii="仿宋" w:hAnsi="仿宋" w:eastAsia="仿宋" w:cs="仿宋"/>
          <w:b/>
          <w:color w:val="000000" w:themeColor="text1"/>
          <w:sz w:val="24"/>
          <w:szCs w:val="24"/>
          <w:lang w:eastAsia="zh-CN"/>
          <w14:textFill>
            <w14:solidFill>
              <w14:schemeClr w14:val="tx1"/>
            </w14:solidFill>
          </w14:textFill>
        </w:rPr>
      </w:pPr>
    </w:p>
    <w:p w14:paraId="0F71A275">
      <w:pPr>
        <w:spacing w:line="360" w:lineRule="auto"/>
        <w:jc w:val="center"/>
        <w:rPr>
          <w:rFonts w:hint="eastAsia" w:ascii="仿宋" w:hAnsi="仿宋" w:eastAsia="仿宋" w:cs="仿宋"/>
          <w:b/>
          <w:color w:val="000000" w:themeColor="text1"/>
          <w:sz w:val="36"/>
          <w:szCs w:val="36"/>
          <w:lang w:eastAsia="zh-CN"/>
          <w14:textFill>
            <w14:solidFill>
              <w14:schemeClr w14:val="tx1"/>
            </w14:solidFill>
          </w14:textFill>
        </w:rPr>
      </w:pPr>
    </w:p>
    <w:p w14:paraId="2EE36FBD">
      <w:pPr>
        <w:spacing w:line="360" w:lineRule="auto"/>
        <w:jc w:val="center"/>
        <w:rPr>
          <w:rFonts w:hint="eastAsia" w:ascii="仿宋" w:hAnsi="仿宋" w:eastAsia="仿宋" w:cs="仿宋"/>
          <w:b/>
          <w:color w:val="000000" w:themeColor="text1"/>
          <w:sz w:val="36"/>
          <w:szCs w:val="36"/>
          <w:lang w:eastAsia="zh-CN"/>
          <w14:textFill>
            <w14:solidFill>
              <w14:schemeClr w14:val="tx1"/>
            </w14:solidFill>
          </w14:textFill>
        </w:rPr>
      </w:pPr>
    </w:p>
    <w:p w14:paraId="065DF08F">
      <w:pPr>
        <w:rPr>
          <w:rFonts w:hint="eastAsia"/>
          <w:lang w:eastAsia="zh-CN"/>
        </w:rPr>
      </w:pPr>
    </w:p>
    <w:p w14:paraId="1A88FA9D">
      <w:pPr>
        <w:pStyle w:val="21"/>
        <w:rPr>
          <w:rFonts w:hint="eastAsia"/>
          <w:lang w:eastAsia="zh-CN"/>
        </w:rPr>
      </w:pPr>
    </w:p>
    <w:p w14:paraId="13FD09DC">
      <w:pPr>
        <w:spacing w:line="360" w:lineRule="auto"/>
        <w:jc w:val="center"/>
        <w:rPr>
          <w:rFonts w:ascii="仿宋" w:hAnsi="仿宋" w:eastAsia="仿宋" w:cs="仿宋"/>
          <w:b/>
          <w:bCs/>
          <w:color w:val="000000" w:themeColor="text1"/>
          <w:sz w:val="32"/>
          <w:szCs w:val="32"/>
          <w:lang w:eastAsia="zh-CN"/>
          <w14:textFill>
            <w14:solidFill>
              <w14:schemeClr w14:val="tx1"/>
            </w14:solidFill>
          </w14:textFill>
        </w:rPr>
      </w:pPr>
      <w:r>
        <w:rPr>
          <w:rFonts w:hint="eastAsia" w:ascii="仿宋" w:hAnsi="仿宋" w:eastAsia="仿宋" w:cs="仿宋"/>
          <w:b/>
          <w:color w:val="000000" w:themeColor="text1"/>
          <w:sz w:val="36"/>
          <w:szCs w:val="36"/>
          <w:lang w:eastAsia="zh-CN"/>
          <w14:textFill>
            <w14:solidFill>
              <w14:schemeClr w14:val="tx1"/>
            </w14:solidFill>
          </w14:textFill>
        </w:rPr>
        <w:t>4、</w:t>
      </w:r>
      <w:r>
        <w:rPr>
          <w:rFonts w:hint="eastAsia" w:ascii="仿宋" w:hAnsi="仿宋" w:eastAsia="仿宋" w:cs="仿宋"/>
          <w:b/>
          <w:bCs/>
          <w:color w:val="000000" w:themeColor="text1"/>
          <w:sz w:val="32"/>
          <w:szCs w:val="32"/>
          <w:lang w:eastAsia="zh-CN"/>
          <w14:textFill>
            <w14:solidFill>
              <w14:schemeClr w14:val="tx1"/>
            </w14:solidFill>
          </w14:textFill>
        </w:rPr>
        <w:t>技术条款偏离表</w:t>
      </w:r>
    </w:p>
    <w:tbl>
      <w:tblPr>
        <w:tblStyle w:val="16"/>
        <w:tblW w:w="889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5"/>
        <w:gridCol w:w="1357"/>
        <w:gridCol w:w="1326"/>
        <w:gridCol w:w="1326"/>
        <w:gridCol w:w="1326"/>
        <w:gridCol w:w="1327"/>
        <w:gridCol w:w="1327"/>
      </w:tblGrid>
      <w:tr w14:paraId="5CC56C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vAlign w:val="center"/>
          </w:tcPr>
          <w:p w14:paraId="159D1D4C">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序号</w:t>
            </w:r>
          </w:p>
        </w:tc>
        <w:tc>
          <w:tcPr>
            <w:tcW w:w="1357" w:type="dxa"/>
            <w:vAlign w:val="center"/>
          </w:tcPr>
          <w:p w14:paraId="6A30E182">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lang w:eastAsia="zh-CN"/>
                <w14:textFill>
                  <w14:solidFill>
                    <w14:schemeClr w14:val="tx1"/>
                  </w14:solidFill>
                </w14:textFill>
              </w:rPr>
              <w:t>服务</w:t>
            </w:r>
            <w:r>
              <w:rPr>
                <w:rFonts w:hint="eastAsia" w:ascii="仿宋" w:hAnsi="仿宋" w:eastAsia="仿宋" w:cs="仿宋"/>
                <w:bCs/>
                <w:color w:val="000000" w:themeColor="text1"/>
                <w14:textFill>
                  <w14:solidFill>
                    <w14:schemeClr w14:val="tx1"/>
                  </w14:solidFill>
                </w14:textFill>
              </w:rPr>
              <w:t>名称</w:t>
            </w:r>
          </w:p>
        </w:tc>
        <w:tc>
          <w:tcPr>
            <w:tcW w:w="1326" w:type="dxa"/>
            <w:vAlign w:val="center"/>
          </w:tcPr>
          <w:p w14:paraId="0B7DB920">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lang w:eastAsia="zh-CN"/>
                <w14:textFill>
                  <w14:solidFill>
                    <w14:schemeClr w14:val="tx1"/>
                  </w14:solidFill>
                </w14:textFill>
              </w:rPr>
              <w:t>磋商文件</w:t>
            </w:r>
            <w:r>
              <w:rPr>
                <w:rFonts w:hint="eastAsia" w:ascii="仿宋" w:hAnsi="仿宋" w:eastAsia="仿宋" w:cs="仿宋"/>
                <w:bCs/>
                <w:color w:val="000000" w:themeColor="text1"/>
                <w14:textFill>
                  <w14:solidFill>
                    <w14:schemeClr w14:val="tx1"/>
                  </w14:solidFill>
                </w14:textFill>
              </w:rPr>
              <w:t>条目号</w:t>
            </w:r>
          </w:p>
        </w:tc>
        <w:tc>
          <w:tcPr>
            <w:tcW w:w="1326" w:type="dxa"/>
            <w:vAlign w:val="center"/>
          </w:tcPr>
          <w:p w14:paraId="258BC359">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lang w:eastAsia="zh-CN"/>
                <w14:textFill>
                  <w14:solidFill>
                    <w14:schemeClr w14:val="tx1"/>
                  </w14:solidFill>
                </w14:textFill>
              </w:rPr>
              <w:t>磋商文件</w:t>
            </w:r>
            <w:r>
              <w:rPr>
                <w:rFonts w:hint="eastAsia" w:ascii="仿宋" w:hAnsi="仿宋" w:eastAsia="仿宋" w:cs="仿宋"/>
                <w:bCs/>
                <w:color w:val="000000" w:themeColor="text1"/>
                <w14:textFill>
                  <w14:solidFill>
                    <w14:schemeClr w14:val="tx1"/>
                  </w14:solidFill>
                </w14:textFill>
              </w:rPr>
              <w:t>要求规格</w:t>
            </w:r>
          </w:p>
        </w:tc>
        <w:tc>
          <w:tcPr>
            <w:tcW w:w="1326" w:type="dxa"/>
            <w:vAlign w:val="center"/>
          </w:tcPr>
          <w:p w14:paraId="3CA78048">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投标规格</w:t>
            </w:r>
          </w:p>
        </w:tc>
        <w:tc>
          <w:tcPr>
            <w:tcW w:w="1327" w:type="dxa"/>
            <w:vAlign w:val="center"/>
          </w:tcPr>
          <w:p w14:paraId="0A6B2C68">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偏离</w:t>
            </w:r>
          </w:p>
        </w:tc>
        <w:tc>
          <w:tcPr>
            <w:tcW w:w="1327" w:type="dxa"/>
            <w:vAlign w:val="center"/>
          </w:tcPr>
          <w:p w14:paraId="60C52B39">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说明</w:t>
            </w:r>
          </w:p>
        </w:tc>
      </w:tr>
      <w:tr w14:paraId="43A497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263ACB6A">
            <w:pPr>
              <w:jc w:val="center"/>
              <w:rPr>
                <w:rFonts w:ascii="仿宋" w:hAnsi="仿宋" w:eastAsia="仿宋" w:cs="仿宋"/>
                <w:b/>
                <w:bCs/>
                <w:color w:val="000000" w:themeColor="text1"/>
                <w14:textFill>
                  <w14:solidFill>
                    <w14:schemeClr w14:val="tx1"/>
                  </w14:solidFill>
                </w14:textFill>
              </w:rPr>
            </w:pPr>
          </w:p>
        </w:tc>
        <w:tc>
          <w:tcPr>
            <w:tcW w:w="1357" w:type="dxa"/>
          </w:tcPr>
          <w:p w14:paraId="2B2551CC">
            <w:pPr>
              <w:jc w:val="center"/>
              <w:rPr>
                <w:rFonts w:ascii="仿宋" w:hAnsi="仿宋" w:eastAsia="仿宋" w:cs="仿宋"/>
                <w:b/>
                <w:bCs/>
                <w:color w:val="000000" w:themeColor="text1"/>
                <w14:textFill>
                  <w14:solidFill>
                    <w14:schemeClr w14:val="tx1"/>
                  </w14:solidFill>
                </w14:textFill>
              </w:rPr>
            </w:pPr>
          </w:p>
        </w:tc>
        <w:tc>
          <w:tcPr>
            <w:tcW w:w="1326" w:type="dxa"/>
          </w:tcPr>
          <w:p w14:paraId="62B90963">
            <w:pPr>
              <w:jc w:val="center"/>
              <w:rPr>
                <w:rFonts w:ascii="仿宋" w:hAnsi="仿宋" w:eastAsia="仿宋" w:cs="仿宋"/>
                <w:b/>
                <w:bCs/>
                <w:color w:val="000000" w:themeColor="text1"/>
                <w14:textFill>
                  <w14:solidFill>
                    <w14:schemeClr w14:val="tx1"/>
                  </w14:solidFill>
                </w14:textFill>
              </w:rPr>
            </w:pPr>
          </w:p>
        </w:tc>
        <w:tc>
          <w:tcPr>
            <w:tcW w:w="1326" w:type="dxa"/>
          </w:tcPr>
          <w:p w14:paraId="10235330">
            <w:pPr>
              <w:jc w:val="center"/>
              <w:rPr>
                <w:rFonts w:ascii="仿宋" w:hAnsi="仿宋" w:eastAsia="仿宋" w:cs="仿宋"/>
                <w:b/>
                <w:bCs/>
                <w:color w:val="000000" w:themeColor="text1"/>
                <w14:textFill>
                  <w14:solidFill>
                    <w14:schemeClr w14:val="tx1"/>
                  </w14:solidFill>
                </w14:textFill>
              </w:rPr>
            </w:pPr>
          </w:p>
        </w:tc>
        <w:tc>
          <w:tcPr>
            <w:tcW w:w="1326" w:type="dxa"/>
          </w:tcPr>
          <w:p w14:paraId="416648F5">
            <w:pPr>
              <w:jc w:val="center"/>
              <w:rPr>
                <w:rFonts w:ascii="仿宋" w:hAnsi="仿宋" w:eastAsia="仿宋" w:cs="仿宋"/>
                <w:b/>
                <w:bCs/>
                <w:color w:val="000000" w:themeColor="text1"/>
                <w14:textFill>
                  <w14:solidFill>
                    <w14:schemeClr w14:val="tx1"/>
                  </w14:solidFill>
                </w14:textFill>
              </w:rPr>
            </w:pPr>
          </w:p>
        </w:tc>
        <w:tc>
          <w:tcPr>
            <w:tcW w:w="1327" w:type="dxa"/>
          </w:tcPr>
          <w:p w14:paraId="118572C4">
            <w:pPr>
              <w:jc w:val="center"/>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Cs/>
                <w:color w:val="000000" w:themeColor="text1"/>
                <w:lang w:eastAsia="zh-CN"/>
                <w14:textFill>
                  <w14:solidFill>
                    <w14:schemeClr w14:val="tx1"/>
                  </w14:solidFill>
                </w14:textFill>
              </w:rPr>
              <w:t>如有正偏离需提供证明材料，证明材料附后(并注明页码)</w:t>
            </w:r>
          </w:p>
        </w:tc>
        <w:tc>
          <w:tcPr>
            <w:tcW w:w="1327" w:type="dxa"/>
          </w:tcPr>
          <w:p w14:paraId="4C79E521">
            <w:pPr>
              <w:jc w:val="center"/>
              <w:rPr>
                <w:rFonts w:ascii="仿宋" w:hAnsi="仿宋" w:eastAsia="仿宋" w:cs="仿宋"/>
                <w:b/>
                <w:bCs/>
                <w:color w:val="000000" w:themeColor="text1"/>
                <w:lang w:eastAsia="zh-CN"/>
                <w14:textFill>
                  <w14:solidFill>
                    <w14:schemeClr w14:val="tx1"/>
                  </w14:solidFill>
                </w14:textFill>
              </w:rPr>
            </w:pPr>
          </w:p>
        </w:tc>
      </w:tr>
      <w:tr w14:paraId="4FB393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399E68BA">
            <w:pPr>
              <w:jc w:val="center"/>
              <w:rPr>
                <w:rFonts w:ascii="仿宋" w:hAnsi="仿宋" w:eastAsia="仿宋" w:cs="仿宋"/>
                <w:b/>
                <w:bCs/>
                <w:color w:val="000000" w:themeColor="text1"/>
                <w:lang w:eastAsia="zh-CN"/>
                <w14:textFill>
                  <w14:solidFill>
                    <w14:schemeClr w14:val="tx1"/>
                  </w14:solidFill>
                </w14:textFill>
              </w:rPr>
            </w:pPr>
          </w:p>
        </w:tc>
        <w:tc>
          <w:tcPr>
            <w:tcW w:w="1357" w:type="dxa"/>
          </w:tcPr>
          <w:p w14:paraId="15DCAAA8">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3FE5083D">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00425948">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1A45C3C3">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3F297F92">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4952B334">
            <w:pPr>
              <w:jc w:val="center"/>
              <w:rPr>
                <w:rFonts w:ascii="仿宋" w:hAnsi="仿宋" w:eastAsia="仿宋" w:cs="仿宋"/>
                <w:b/>
                <w:bCs/>
                <w:color w:val="000000" w:themeColor="text1"/>
                <w:lang w:eastAsia="zh-CN"/>
                <w14:textFill>
                  <w14:solidFill>
                    <w14:schemeClr w14:val="tx1"/>
                  </w14:solidFill>
                </w14:textFill>
              </w:rPr>
            </w:pPr>
          </w:p>
        </w:tc>
      </w:tr>
      <w:tr w14:paraId="4A3792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470905B7">
            <w:pPr>
              <w:jc w:val="center"/>
              <w:rPr>
                <w:rFonts w:ascii="仿宋" w:hAnsi="仿宋" w:eastAsia="仿宋" w:cs="仿宋"/>
                <w:b/>
                <w:bCs/>
                <w:color w:val="000000" w:themeColor="text1"/>
                <w:lang w:eastAsia="zh-CN"/>
                <w14:textFill>
                  <w14:solidFill>
                    <w14:schemeClr w14:val="tx1"/>
                  </w14:solidFill>
                </w14:textFill>
              </w:rPr>
            </w:pPr>
          </w:p>
        </w:tc>
        <w:tc>
          <w:tcPr>
            <w:tcW w:w="1357" w:type="dxa"/>
          </w:tcPr>
          <w:p w14:paraId="49925F0D">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5DC4ED10">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6C456B21">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39CE5BE7">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5053501B">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3F345830">
            <w:pPr>
              <w:jc w:val="center"/>
              <w:rPr>
                <w:rFonts w:ascii="仿宋" w:hAnsi="仿宋" w:eastAsia="仿宋" w:cs="仿宋"/>
                <w:b/>
                <w:bCs/>
                <w:color w:val="000000" w:themeColor="text1"/>
                <w:lang w:eastAsia="zh-CN"/>
                <w14:textFill>
                  <w14:solidFill>
                    <w14:schemeClr w14:val="tx1"/>
                  </w14:solidFill>
                </w14:textFill>
              </w:rPr>
            </w:pPr>
          </w:p>
        </w:tc>
      </w:tr>
      <w:tr w14:paraId="11AC3C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11FB9561">
            <w:pPr>
              <w:jc w:val="center"/>
              <w:rPr>
                <w:rFonts w:ascii="仿宋" w:hAnsi="仿宋" w:eastAsia="仿宋" w:cs="仿宋"/>
                <w:b/>
                <w:bCs/>
                <w:color w:val="000000" w:themeColor="text1"/>
                <w:lang w:eastAsia="zh-CN"/>
                <w14:textFill>
                  <w14:solidFill>
                    <w14:schemeClr w14:val="tx1"/>
                  </w14:solidFill>
                </w14:textFill>
              </w:rPr>
            </w:pPr>
          </w:p>
        </w:tc>
        <w:tc>
          <w:tcPr>
            <w:tcW w:w="1357" w:type="dxa"/>
          </w:tcPr>
          <w:p w14:paraId="700F79A7">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28A5D6DE">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1C08B4B9">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1A113A28">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21B103A1">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5EFBD15F">
            <w:pPr>
              <w:jc w:val="center"/>
              <w:rPr>
                <w:rFonts w:ascii="仿宋" w:hAnsi="仿宋" w:eastAsia="仿宋" w:cs="仿宋"/>
                <w:b/>
                <w:bCs/>
                <w:color w:val="000000" w:themeColor="text1"/>
                <w:lang w:eastAsia="zh-CN"/>
                <w14:textFill>
                  <w14:solidFill>
                    <w14:schemeClr w14:val="tx1"/>
                  </w14:solidFill>
                </w14:textFill>
              </w:rPr>
            </w:pPr>
          </w:p>
        </w:tc>
      </w:tr>
      <w:tr w14:paraId="6D375D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5938ED17">
            <w:pPr>
              <w:jc w:val="center"/>
              <w:rPr>
                <w:rFonts w:ascii="仿宋" w:hAnsi="仿宋" w:eastAsia="仿宋" w:cs="仿宋"/>
                <w:b/>
                <w:bCs/>
                <w:color w:val="000000" w:themeColor="text1"/>
                <w:lang w:eastAsia="zh-CN"/>
                <w14:textFill>
                  <w14:solidFill>
                    <w14:schemeClr w14:val="tx1"/>
                  </w14:solidFill>
                </w14:textFill>
              </w:rPr>
            </w:pPr>
          </w:p>
        </w:tc>
        <w:tc>
          <w:tcPr>
            <w:tcW w:w="1357" w:type="dxa"/>
          </w:tcPr>
          <w:p w14:paraId="5E4B4862">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16821F4D">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38C17A6B">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7631CE56">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765D7211">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21675996">
            <w:pPr>
              <w:jc w:val="center"/>
              <w:rPr>
                <w:rFonts w:ascii="仿宋" w:hAnsi="仿宋" w:eastAsia="仿宋" w:cs="仿宋"/>
                <w:b/>
                <w:bCs/>
                <w:color w:val="000000" w:themeColor="text1"/>
                <w:lang w:eastAsia="zh-CN"/>
                <w14:textFill>
                  <w14:solidFill>
                    <w14:schemeClr w14:val="tx1"/>
                  </w14:solidFill>
                </w14:textFill>
              </w:rPr>
            </w:pPr>
          </w:p>
        </w:tc>
      </w:tr>
    </w:tbl>
    <w:p w14:paraId="569B9E05">
      <w:pPr>
        <w:spacing w:line="360" w:lineRule="auto"/>
        <w:ind w:firstLine="475" w:firstLineChars="19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备注：供应商应根据其提供的服务</w:t>
      </w:r>
      <w:r>
        <w:rPr>
          <w:rFonts w:hint="eastAsia" w:ascii="仿宋" w:hAnsi="仿宋" w:eastAsia="仿宋" w:cs="仿宋"/>
          <w:color w:val="000000" w:themeColor="text1"/>
          <w:lang w:val="en-US" w:eastAsia="zh-CN"/>
          <w14:textFill>
            <w14:solidFill>
              <w14:schemeClr w14:val="tx1"/>
            </w14:solidFill>
          </w14:textFill>
        </w:rPr>
        <w:t>/货物</w:t>
      </w:r>
      <w:r>
        <w:rPr>
          <w:rFonts w:hint="eastAsia" w:ascii="仿宋" w:hAnsi="仿宋" w:eastAsia="仿宋" w:cs="仿宋"/>
          <w:color w:val="000000" w:themeColor="text1"/>
          <w:lang w:eastAsia="zh-CN"/>
          <w14:textFill>
            <w14:solidFill>
              <w14:schemeClr w14:val="tx1"/>
            </w14:solidFill>
          </w14:textFill>
        </w:rPr>
        <w:t>，对照磋商文件第四章“采购服务需求，有差异的，则在此表中列明实际响应的内容提要并加以说明，以便查对。本表包括所有的技术响应及差异。无差异说明表示完全响应。</w:t>
      </w:r>
    </w:p>
    <w:p w14:paraId="5D47A0D9">
      <w:pPr>
        <w:pStyle w:val="8"/>
        <w:tabs>
          <w:tab w:val="left" w:pos="5580"/>
        </w:tabs>
        <w:spacing w:line="360" w:lineRule="auto"/>
        <w:ind w:firstLine="3120" w:firstLineChars="1300"/>
        <w:rPr>
          <w:rFonts w:ascii="仿宋" w:hAnsi="仿宋" w:eastAsia="仿宋" w:cs="仿宋"/>
          <w:color w:val="000000" w:themeColor="text1"/>
          <w:lang w:eastAsia="zh-CN"/>
          <w14:textFill>
            <w14:solidFill>
              <w14:schemeClr w14:val="tx1"/>
            </w14:solidFill>
          </w14:textFill>
        </w:rPr>
      </w:pPr>
    </w:p>
    <w:p w14:paraId="2EA2AE1D">
      <w:pPr>
        <w:pStyle w:val="8"/>
        <w:tabs>
          <w:tab w:val="left" w:pos="5580"/>
        </w:tabs>
        <w:spacing w:line="360" w:lineRule="auto"/>
        <w:ind w:firstLine="3120" w:firstLineChars="13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供应商（盖章）：</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w:t>
      </w:r>
    </w:p>
    <w:p w14:paraId="10655038">
      <w:pPr>
        <w:pStyle w:val="8"/>
        <w:tabs>
          <w:tab w:val="left" w:pos="5580"/>
        </w:tabs>
        <w:spacing w:line="360" w:lineRule="auto"/>
        <w:ind w:firstLine="3120" w:firstLineChars="1300"/>
        <w:rPr>
          <w:rFonts w:ascii="仿宋" w:hAnsi="仿宋" w:eastAsia="仿宋" w:cs="仿宋"/>
          <w:color w:val="000000" w:themeColor="text1"/>
          <w:szCs w:val="24"/>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法定代表人或</w:t>
      </w:r>
      <w:r>
        <w:rPr>
          <w:rFonts w:hint="eastAsia" w:ascii="仿宋" w:hAnsi="仿宋" w:eastAsia="仿宋" w:cs="仿宋"/>
          <w:color w:val="000000" w:themeColor="text1"/>
          <w:szCs w:val="24"/>
          <w:lang w:eastAsia="zh-CN"/>
          <w14:textFill>
            <w14:solidFill>
              <w14:schemeClr w14:val="tx1"/>
            </w14:solidFill>
          </w14:textFill>
        </w:rPr>
        <w:t>委托代理人</w:t>
      </w:r>
      <w:r>
        <w:rPr>
          <w:rFonts w:hint="eastAsia" w:ascii="仿宋" w:hAnsi="仿宋" w:eastAsia="仿宋" w:cs="仿宋"/>
          <w:color w:val="000000" w:themeColor="text1"/>
          <w:lang w:eastAsia="zh-CN"/>
          <w14:textFill>
            <w14:solidFill>
              <w14:schemeClr w14:val="tx1"/>
            </w14:solidFill>
          </w14:textFill>
        </w:rPr>
        <w:t>（签章）</w:t>
      </w:r>
      <w:r>
        <w:rPr>
          <w:rFonts w:hint="eastAsia" w:ascii="仿宋" w:hAnsi="仿宋" w:eastAsia="仿宋" w:cs="仿宋"/>
          <w:color w:val="000000" w:themeColor="text1"/>
          <w:szCs w:val="24"/>
          <w:lang w:eastAsia="zh-CN"/>
          <w14:textFill>
            <w14:solidFill>
              <w14:schemeClr w14:val="tx1"/>
            </w14:solidFill>
          </w14:textFill>
        </w:rPr>
        <w:t>：</w:t>
      </w:r>
      <w:r>
        <w:rPr>
          <w:rFonts w:hint="eastAsia" w:ascii="仿宋" w:hAnsi="仿宋" w:eastAsia="仿宋" w:cs="仿宋"/>
          <w:color w:val="000000" w:themeColor="text1"/>
          <w:szCs w:val="24"/>
          <w:u w:val="single"/>
          <w:lang w:eastAsia="zh-CN"/>
          <w14:textFill>
            <w14:solidFill>
              <w14:schemeClr w14:val="tx1"/>
            </w14:solidFill>
          </w14:textFill>
        </w:rPr>
        <w:t xml:space="preserve">             </w:t>
      </w:r>
    </w:p>
    <w:p w14:paraId="49B09E80">
      <w:pPr>
        <w:spacing w:line="360" w:lineRule="auto"/>
        <w:ind w:firstLine="3120" w:firstLineChars="13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日期：       年   月   日</w:t>
      </w:r>
    </w:p>
    <w:p w14:paraId="081DE1A8">
      <w:pPr>
        <w:pStyle w:val="4"/>
        <w:rPr>
          <w:rFonts w:ascii="仿宋" w:hAnsi="仿宋" w:eastAsia="仿宋" w:cs="仿宋"/>
          <w:color w:val="000000" w:themeColor="text1"/>
          <w:sz w:val="36"/>
          <w:szCs w:val="36"/>
          <w:lang w:eastAsia="zh-CN"/>
          <w14:textFill>
            <w14:solidFill>
              <w14:schemeClr w14:val="tx1"/>
            </w14:solidFill>
          </w14:textFill>
        </w:rPr>
      </w:pPr>
    </w:p>
    <w:p w14:paraId="77268530">
      <w:pPr>
        <w:rPr>
          <w:rFonts w:ascii="仿宋" w:hAnsi="仿宋" w:eastAsia="仿宋" w:cs="仿宋"/>
          <w:color w:val="000000" w:themeColor="text1"/>
          <w:lang w:eastAsia="zh-CN"/>
          <w14:textFill>
            <w14:solidFill>
              <w14:schemeClr w14:val="tx1"/>
            </w14:solidFill>
          </w14:textFill>
        </w:rPr>
      </w:pPr>
    </w:p>
    <w:p w14:paraId="0F73891E">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1963EDC1">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03D9C271">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1CE7E078">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7B86C042">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2500BBA5">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251E16A8">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611FB926">
      <w:pPr>
        <w:jc w:val="center"/>
        <w:rPr>
          <w:rFonts w:ascii="仿宋" w:hAnsi="仿宋" w:eastAsia="仿宋" w:cs="仿宋"/>
          <w:b/>
          <w:bCs/>
          <w:color w:val="000000" w:themeColor="text1"/>
          <w:sz w:val="30"/>
          <w:szCs w:val="30"/>
          <w:lang w:eastAsia="zh-CN"/>
          <w14:textFill>
            <w14:solidFill>
              <w14:schemeClr w14:val="tx1"/>
            </w14:solidFill>
          </w14:textFill>
        </w:rPr>
      </w:pPr>
      <w:r>
        <w:rPr>
          <w:rFonts w:hint="eastAsia" w:ascii="仿宋" w:hAnsi="仿宋" w:eastAsia="仿宋" w:cs="仿宋"/>
          <w:b/>
          <w:bCs/>
          <w:color w:val="000000" w:themeColor="text1"/>
          <w:sz w:val="30"/>
          <w:szCs w:val="30"/>
          <w:lang w:eastAsia="zh-CN"/>
          <w14:textFill>
            <w14:solidFill>
              <w14:schemeClr w14:val="tx1"/>
            </w14:solidFill>
          </w14:textFill>
        </w:rPr>
        <w:t>5、商务条款偏离表</w:t>
      </w:r>
    </w:p>
    <w:tbl>
      <w:tblPr>
        <w:tblStyle w:val="16"/>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154"/>
        <w:gridCol w:w="2477"/>
        <w:gridCol w:w="2454"/>
        <w:gridCol w:w="1130"/>
      </w:tblGrid>
      <w:tr w14:paraId="37D0E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3BAFFD21">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序号</w:t>
            </w:r>
          </w:p>
        </w:tc>
        <w:tc>
          <w:tcPr>
            <w:tcW w:w="2154" w:type="dxa"/>
          </w:tcPr>
          <w:p w14:paraId="16173084">
            <w:pPr>
              <w:pStyle w:val="8"/>
              <w:spacing w:line="240" w:lineRule="atLeast"/>
              <w:jc w:val="cente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磋商文件条款号</w:t>
            </w:r>
          </w:p>
        </w:tc>
        <w:tc>
          <w:tcPr>
            <w:tcW w:w="2477" w:type="dxa"/>
          </w:tcPr>
          <w:p w14:paraId="0995BEE9">
            <w:pPr>
              <w:pStyle w:val="8"/>
              <w:spacing w:line="240" w:lineRule="atLeast"/>
              <w:jc w:val="cente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磋商文件的商务条款</w:t>
            </w:r>
          </w:p>
        </w:tc>
        <w:tc>
          <w:tcPr>
            <w:tcW w:w="2454" w:type="dxa"/>
          </w:tcPr>
          <w:p w14:paraId="6D402721">
            <w:pPr>
              <w:pStyle w:val="8"/>
              <w:spacing w:line="240" w:lineRule="atLeast"/>
              <w:jc w:val="cente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响应文件的商务条款</w:t>
            </w:r>
          </w:p>
        </w:tc>
        <w:tc>
          <w:tcPr>
            <w:tcW w:w="1130" w:type="dxa"/>
          </w:tcPr>
          <w:p w14:paraId="08019FB7">
            <w:pPr>
              <w:pStyle w:val="8"/>
              <w:spacing w:line="240" w:lineRule="atLeast"/>
              <w:jc w:val="cente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说明</w:t>
            </w:r>
          </w:p>
        </w:tc>
      </w:tr>
      <w:tr w14:paraId="55BE2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997F21A">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w:t>
            </w:r>
          </w:p>
        </w:tc>
        <w:tc>
          <w:tcPr>
            <w:tcW w:w="2154" w:type="dxa"/>
            <w:vAlign w:val="center"/>
          </w:tcPr>
          <w:p w14:paraId="7A6FD838">
            <w:pPr>
              <w:rPr>
                <w:rFonts w:ascii="仿宋" w:hAnsi="仿宋" w:eastAsia="仿宋" w:cs="仿宋"/>
                <w:color w:val="000000" w:themeColor="text1"/>
                <w:spacing w:val="-1"/>
                <w14:textFill>
                  <w14:solidFill>
                    <w14:schemeClr w14:val="tx1"/>
                  </w14:solidFill>
                </w14:textFill>
              </w:rPr>
            </w:pPr>
          </w:p>
        </w:tc>
        <w:tc>
          <w:tcPr>
            <w:tcW w:w="2477" w:type="dxa"/>
            <w:vAlign w:val="center"/>
          </w:tcPr>
          <w:p w14:paraId="792A92F4">
            <w:pPr>
              <w:rPr>
                <w:rFonts w:ascii="仿宋" w:hAnsi="仿宋" w:eastAsia="仿宋" w:cs="仿宋"/>
                <w:color w:val="000000" w:themeColor="text1"/>
                <w:spacing w:val="-1"/>
                <w14:textFill>
                  <w14:solidFill>
                    <w14:schemeClr w14:val="tx1"/>
                  </w14:solidFill>
                </w14:textFill>
              </w:rPr>
            </w:pPr>
          </w:p>
        </w:tc>
        <w:tc>
          <w:tcPr>
            <w:tcW w:w="2454" w:type="dxa"/>
            <w:vAlign w:val="center"/>
          </w:tcPr>
          <w:p w14:paraId="27CB808D">
            <w:pPr>
              <w:rPr>
                <w:rFonts w:ascii="仿宋" w:hAnsi="仿宋" w:eastAsia="仿宋" w:cs="仿宋"/>
                <w:color w:val="000000" w:themeColor="text1"/>
                <w:spacing w:val="-1"/>
                <w14:textFill>
                  <w14:solidFill>
                    <w14:schemeClr w14:val="tx1"/>
                  </w14:solidFill>
                </w14:textFill>
              </w:rPr>
            </w:pPr>
          </w:p>
        </w:tc>
        <w:tc>
          <w:tcPr>
            <w:tcW w:w="1130" w:type="dxa"/>
            <w:vAlign w:val="center"/>
          </w:tcPr>
          <w:p w14:paraId="0974B0D5">
            <w:pPr>
              <w:rPr>
                <w:rFonts w:ascii="仿宋" w:hAnsi="仿宋" w:eastAsia="仿宋" w:cs="仿宋"/>
                <w:color w:val="000000" w:themeColor="text1"/>
                <w:spacing w:val="-1"/>
                <w14:textFill>
                  <w14:solidFill>
                    <w14:schemeClr w14:val="tx1"/>
                  </w14:solidFill>
                </w14:textFill>
              </w:rPr>
            </w:pPr>
          </w:p>
        </w:tc>
      </w:tr>
      <w:tr w14:paraId="04E90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332C0B17">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2</w:t>
            </w:r>
          </w:p>
        </w:tc>
        <w:tc>
          <w:tcPr>
            <w:tcW w:w="2154" w:type="dxa"/>
            <w:vAlign w:val="center"/>
          </w:tcPr>
          <w:p w14:paraId="17BA5857">
            <w:pPr>
              <w:rPr>
                <w:rFonts w:ascii="仿宋" w:hAnsi="仿宋" w:eastAsia="仿宋" w:cs="仿宋"/>
                <w:color w:val="000000" w:themeColor="text1"/>
                <w:spacing w:val="-1"/>
                <w14:textFill>
                  <w14:solidFill>
                    <w14:schemeClr w14:val="tx1"/>
                  </w14:solidFill>
                </w14:textFill>
              </w:rPr>
            </w:pPr>
          </w:p>
        </w:tc>
        <w:tc>
          <w:tcPr>
            <w:tcW w:w="2477" w:type="dxa"/>
            <w:vAlign w:val="center"/>
          </w:tcPr>
          <w:p w14:paraId="1F473311">
            <w:pPr>
              <w:rPr>
                <w:rFonts w:ascii="仿宋" w:hAnsi="仿宋" w:eastAsia="仿宋" w:cs="仿宋"/>
                <w:color w:val="000000" w:themeColor="text1"/>
                <w:spacing w:val="-1"/>
                <w14:textFill>
                  <w14:solidFill>
                    <w14:schemeClr w14:val="tx1"/>
                  </w14:solidFill>
                </w14:textFill>
              </w:rPr>
            </w:pPr>
          </w:p>
        </w:tc>
        <w:tc>
          <w:tcPr>
            <w:tcW w:w="2454" w:type="dxa"/>
            <w:vAlign w:val="center"/>
          </w:tcPr>
          <w:p w14:paraId="51149FA6">
            <w:pPr>
              <w:rPr>
                <w:rFonts w:ascii="仿宋" w:hAnsi="仿宋" w:eastAsia="仿宋" w:cs="仿宋"/>
                <w:color w:val="000000" w:themeColor="text1"/>
                <w:spacing w:val="-1"/>
                <w14:textFill>
                  <w14:solidFill>
                    <w14:schemeClr w14:val="tx1"/>
                  </w14:solidFill>
                </w14:textFill>
              </w:rPr>
            </w:pPr>
          </w:p>
        </w:tc>
        <w:tc>
          <w:tcPr>
            <w:tcW w:w="1130" w:type="dxa"/>
            <w:vAlign w:val="center"/>
          </w:tcPr>
          <w:p w14:paraId="7E2230D8">
            <w:pPr>
              <w:rPr>
                <w:rFonts w:ascii="仿宋" w:hAnsi="仿宋" w:eastAsia="仿宋" w:cs="仿宋"/>
                <w:color w:val="000000" w:themeColor="text1"/>
                <w:spacing w:val="-1"/>
                <w14:textFill>
                  <w14:solidFill>
                    <w14:schemeClr w14:val="tx1"/>
                  </w14:solidFill>
                </w14:textFill>
              </w:rPr>
            </w:pPr>
          </w:p>
        </w:tc>
      </w:tr>
      <w:tr w14:paraId="0FA2D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1217ED1">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3</w:t>
            </w:r>
          </w:p>
        </w:tc>
        <w:tc>
          <w:tcPr>
            <w:tcW w:w="2154" w:type="dxa"/>
            <w:vAlign w:val="center"/>
          </w:tcPr>
          <w:p w14:paraId="571B7D6E">
            <w:pPr>
              <w:rPr>
                <w:rFonts w:ascii="仿宋" w:hAnsi="仿宋" w:eastAsia="仿宋" w:cs="仿宋"/>
                <w:color w:val="000000" w:themeColor="text1"/>
                <w:spacing w:val="-1"/>
                <w14:textFill>
                  <w14:solidFill>
                    <w14:schemeClr w14:val="tx1"/>
                  </w14:solidFill>
                </w14:textFill>
              </w:rPr>
            </w:pPr>
          </w:p>
        </w:tc>
        <w:tc>
          <w:tcPr>
            <w:tcW w:w="2477" w:type="dxa"/>
            <w:vAlign w:val="center"/>
          </w:tcPr>
          <w:p w14:paraId="00362FAC">
            <w:pPr>
              <w:rPr>
                <w:rFonts w:ascii="仿宋" w:hAnsi="仿宋" w:eastAsia="仿宋" w:cs="仿宋"/>
                <w:color w:val="000000" w:themeColor="text1"/>
                <w:spacing w:val="-1"/>
                <w14:textFill>
                  <w14:solidFill>
                    <w14:schemeClr w14:val="tx1"/>
                  </w14:solidFill>
                </w14:textFill>
              </w:rPr>
            </w:pPr>
          </w:p>
        </w:tc>
        <w:tc>
          <w:tcPr>
            <w:tcW w:w="2454" w:type="dxa"/>
            <w:vAlign w:val="center"/>
          </w:tcPr>
          <w:p w14:paraId="310C1AB2">
            <w:pPr>
              <w:rPr>
                <w:rFonts w:ascii="仿宋" w:hAnsi="仿宋" w:eastAsia="仿宋" w:cs="仿宋"/>
                <w:color w:val="000000" w:themeColor="text1"/>
                <w:spacing w:val="-1"/>
                <w14:textFill>
                  <w14:solidFill>
                    <w14:schemeClr w14:val="tx1"/>
                  </w14:solidFill>
                </w14:textFill>
              </w:rPr>
            </w:pPr>
          </w:p>
        </w:tc>
        <w:tc>
          <w:tcPr>
            <w:tcW w:w="1130" w:type="dxa"/>
            <w:vAlign w:val="center"/>
          </w:tcPr>
          <w:p w14:paraId="2C61A6DA">
            <w:pPr>
              <w:rPr>
                <w:rFonts w:ascii="仿宋" w:hAnsi="仿宋" w:eastAsia="仿宋" w:cs="仿宋"/>
                <w:color w:val="000000" w:themeColor="text1"/>
                <w:spacing w:val="-1"/>
                <w14:textFill>
                  <w14:solidFill>
                    <w14:schemeClr w14:val="tx1"/>
                  </w14:solidFill>
                </w14:textFill>
              </w:rPr>
            </w:pPr>
          </w:p>
        </w:tc>
      </w:tr>
      <w:tr w14:paraId="589B4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61FA2738">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4</w:t>
            </w:r>
          </w:p>
        </w:tc>
        <w:tc>
          <w:tcPr>
            <w:tcW w:w="2154" w:type="dxa"/>
            <w:vAlign w:val="center"/>
          </w:tcPr>
          <w:p w14:paraId="22AE8336">
            <w:pPr>
              <w:rPr>
                <w:rFonts w:ascii="仿宋" w:hAnsi="仿宋" w:eastAsia="仿宋" w:cs="仿宋"/>
                <w:color w:val="000000" w:themeColor="text1"/>
                <w:spacing w:val="-1"/>
                <w14:textFill>
                  <w14:solidFill>
                    <w14:schemeClr w14:val="tx1"/>
                  </w14:solidFill>
                </w14:textFill>
              </w:rPr>
            </w:pPr>
          </w:p>
        </w:tc>
        <w:tc>
          <w:tcPr>
            <w:tcW w:w="2477" w:type="dxa"/>
            <w:vAlign w:val="center"/>
          </w:tcPr>
          <w:p w14:paraId="710E0EFB">
            <w:pPr>
              <w:rPr>
                <w:rFonts w:ascii="仿宋" w:hAnsi="仿宋" w:eastAsia="仿宋" w:cs="仿宋"/>
                <w:color w:val="000000" w:themeColor="text1"/>
                <w:spacing w:val="-1"/>
                <w14:textFill>
                  <w14:solidFill>
                    <w14:schemeClr w14:val="tx1"/>
                  </w14:solidFill>
                </w14:textFill>
              </w:rPr>
            </w:pPr>
          </w:p>
        </w:tc>
        <w:tc>
          <w:tcPr>
            <w:tcW w:w="2454" w:type="dxa"/>
            <w:vAlign w:val="center"/>
          </w:tcPr>
          <w:p w14:paraId="401B79D0">
            <w:pPr>
              <w:rPr>
                <w:rFonts w:ascii="仿宋" w:hAnsi="仿宋" w:eastAsia="仿宋" w:cs="仿宋"/>
                <w:color w:val="000000" w:themeColor="text1"/>
                <w:spacing w:val="-1"/>
                <w14:textFill>
                  <w14:solidFill>
                    <w14:schemeClr w14:val="tx1"/>
                  </w14:solidFill>
                </w14:textFill>
              </w:rPr>
            </w:pPr>
          </w:p>
        </w:tc>
        <w:tc>
          <w:tcPr>
            <w:tcW w:w="1130" w:type="dxa"/>
            <w:vAlign w:val="center"/>
          </w:tcPr>
          <w:p w14:paraId="190DC9FD">
            <w:pPr>
              <w:rPr>
                <w:rFonts w:ascii="仿宋" w:hAnsi="仿宋" w:eastAsia="仿宋" w:cs="仿宋"/>
                <w:color w:val="000000" w:themeColor="text1"/>
                <w:spacing w:val="-1"/>
                <w14:textFill>
                  <w14:solidFill>
                    <w14:schemeClr w14:val="tx1"/>
                  </w14:solidFill>
                </w14:textFill>
              </w:rPr>
            </w:pPr>
          </w:p>
        </w:tc>
      </w:tr>
      <w:tr w14:paraId="0BCB7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699B1E8">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5</w:t>
            </w:r>
          </w:p>
        </w:tc>
        <w:tc>
          <w:tcPr>
            <w:tcW w:w="2154" w:type="dxa"/>
            <w:vAlign w:val="center"/>
          </w:tcPr>
          <w:p w14:paraId="496F4704">
            <w:pPr>
              <w:rPr>
                <w:rFonts w:ascii="仿宋" w:hAnsi="仿宋" w:eastAsia="仿宋" w:cs="仿宋"/>
                <w:color w:val="000000" w:themeColor="text1"/>
                <w:spacing w:val="-1"/>
                <w14:textFill>
                  <w14:solidFill>
                    <w14:schemeClr w14:val="tx1"/>
                  </w14:solidFill>
                </w14:textFill>
              </w:rPr>
            </w:pPr>
          </w:p>
        </w:tc>
        <w:tc>
          <w:tcPr>
            <w:tcW w:w="2477" w:type="dxa"/>
            <w:vAlign w:val="center"/>
          </w:tcPr>
          <w:p w14:paraId="6A5F1FAF">
            <w:pPr>
              <w:rPr>
                <w:rFonts w:ascii="仿宋" w:hAnsi="仿宋" w:eastAsia="仿宋" w:cs="仿宋"/>
                <w:color w:val="000000" w:themeColor="text1"/>
                <w:spacing w:val="-1"/>
                <w14:textFill>
                  <w14:solidFill>
                    <w14:schemeClr w14:val="tx1"/>
                  </w14:solidFill>
                </w14:textFill>
              </w:rPr>
            </w:pPr>
          </w:p>
        </w:tc>
        <w:tc>
          <w:tcPr>
            <w:tcW w:w="2454" w:type="dxa"/>
            <w:vAlign w:val="center"/>
          </w:tcPr>
          <w:p w14:paraId="7B76DA91">
            <w:pPr>
              <w:rPr>
                <w:rFonts w:ascii="仿宋" w:hAnsi="仿宋" w:eastAsia="仿宋" w:cs="仿宋"/>
                <w:color w:val="000000" w:themeColor="text1"/>
                <w:spacing w:val="-1"/>
                <w14:textFill>
                  <w14:solidFill>
                    <w14:schemeClr w14:val="tx1"/>
                  </w14:solidFill>
                </w14:textFill>
              </w:rPr>
            </w:pPr>
          </w:p>
        </w:tc>
        <w:tc>
          <w:tcPr>
            <w:tcW w:w="1130" w:type="dxa"/>
            <w:vAlign w:val="center"/>
          </w:tcPr>
          <w:p w14:paraId="1273CEE1">
            <w:pPr>
              <w:rPr>
                <w:rFonts w:ascii="仿宋" w:hAnsi="仿宋" w:eastAsia="仿宋" w:cs="仿宋"/>
                <w:color w:val="000000" w:themeColor="text1"/>
                <w:spacing w:val="-1"/>
                <w14:textFill>
                  <w14:solidFill>
                    <w14:schemeClr w14:val="tx1"/>
                  </w14:solidFill>
                </w14:textFill>
              </w:rPr>
            </w:pPr>
          </w:p>
        </w:tc>
      </w:tr>
      <w:tr w14:paraId="42CA5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AC727FE">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6</w:t>
            </w:r>
          </w:p>
        </w:tc>
        <w:tc>
          <w:tcPr>
            <w:tcW w:w="2154" w:type="dxa"/>
            <w:vAlign w:val="center"/>
          </w:tcPr>
          <w:p w14:paraId="3A4CF142">
            <w:pPr>
              <w:rPr>
                <w:rFonts w:ascii="仿宋" w:hAnsi="仿宋" w:eastAsia="仿宋" w:cs="仿宋"/>
                <w:color w:val="000000" w:themeColor="text1"/>
                <w:spacing w:val="-1"/>
                <w14:textFill>
                  <w14:solidFill>
                    <w14:schemeClr w14:val="tx1"/>
                  </w14:solidFill>
                </w14:textFill>
              </w:rPr>
            </w:pPr>
          </w:p>
        </w:tc>
        <w:tc>
          <w:tcPr>
            <w:tcW w:w="2477" w:type="dxa"/>
            <w:vAlign w:val="center"/>
          </w:tcPr>
          <w:p w14:paraId="2EB9C510">
            <w:pPr>
              <w:rPr>
                <w:rFonts w:ascii="仿宋" w:hAnsi="仿宋" w:eastAsia="仿宋" w:cs="仿宋"/>
                <w:color w:val="000000" w:themeColor="text1"/>
                <w:spacing w:val="-1"/>
                <w14:textFill>
                  <w14:solidFill>
                    <w14:schemeClr w14:val="tx1"/>
                  </w14:solidFill>
                </w14:textFill>
              </w:rPr>
            </w:pPr>
          </w:p>
        </w:tc>
        <w:tc>
          <w:tcPr>
            <w:tcW w:w="2454" w:type="dxa"/>
            <w:vAlign w:val="center"/>
          </w:tcPr>
          <w:p w14:paraId="614407B0">
            <w:pPr>
              <w:rPr>
                <w:rFonts w:ascii="仿宋" w:hAnsi="仿宋" w:eastAsia="仿宋" w:cs="仿宋"/>
                <w:color w:val="000000" w:themeColor="text1"/>
                <w:spacing w:val="-1"/>
                <w14:textFill>
                  <w14:solidFill>
                    <w14:schemeClr w14:val="tx1"/>
                  </w14:solidFill>
                </w14:textFill>
              </w:rPr>
            </w:pPr>
          </w:p>
        </w:tc>
        <w:tc>
          <w:tcPr>
            <w:tcW w:w="1130" w:type="dxa"/>
            <w:vAlign w:val="center"/>
          </w:tcPr>
          <w:p w14:paraId="400F0C0E">
            <w:pPr>
              <w:rPr>
                <w:rFonts w:ascii="仿宋" w:hAnsi="仿宋" w:eastAsia="仿宋" w:cs="仿宋"/>
                <w:color w:val="000000" w:themeColor="text1"/>
                <w:spacing w:val="-1"/>
                <w14:textFill>
                  <w14:solidFill>
                    <w14:schemeClr w14:val="tx1"/>
                  </w14:solidFill>
                </w14:textFill>
              </w:rPr>
            </w:pPr>
          </w:p>
        </w:tc>
      </w:tr>
      <w:tr w14:paraId="25904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60EA4F77">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7</w:t>
            </w:r>
          </w:p>
        </w:tc>
        <w:tc>
          <w:tcPr>
            <w:tcW w:w="2154" w:type="dxa"/>
            <w:vAlign w:val="center"/>
          </w:tcPr>
          <w:p w14:paraId="2F45E9CD">
            <w:pPr>
              <w:rPr>
                <w:rFonts w:ascii="仿宋" w:hAnsi="仿宋" w:eastAsia="仿宋" w:cs="仿宋"/>
                <w:color w:val="000000" w:themeColor="text1"/>
                <w:spacing w:val="-1"/>
                <w14:textFill>
                  <w14:solidFill>
                    <w14:schemeClr w14:val="tx1"/>
                  </w14:solidFill>
                </w14:textFill>
              </w:rPr>
            </w:pPr>
          </w:p>
        </w:tc>
        <w:tc>
          <w:tcPr>
            <w:tcW w:w="2477" w:type="dxa"/>
            <w:vAlign w:val="center"/>
          </w:tcPr>
          <w:p w14:paraId="714C21FF">
            <w:pPr>
              <w:rPr>
                <w:rFonts w:ascii="仿宋" w:hAnsi="仿宋" w:eastAsia="仿宋" w:cs="仿宋"/>
                <w:color w:val="000000" w:themeColor="text1"/>
                <w:spacing w:val="-1"/>
                <w14:textFill>
                  <w14:solidFill>
                    <w14:schemeClr w14:val="tx1"/>
                  </w14:solidFill>
                </w14:textFill>
              </w:rPr>
            </w:pPr>
          </w:p>
        </w:tc>
        <w:tc>
          <w:tcPr>
            <w:tcW w:w="2454" w:type="dxa"/>
            <w:vAlign w:val="center"/>
          </w:tcPr>
          <w:p w14:paraId="431CE662">
            <w:pPr>
              <w:rPr>
                <w:rFonts w:ascii="仿宋" w:hAnsi="仿宋" w:eastAsia="仿宋" w:cs="仿宋"/>
                <w:color w:val="000000" w:themeColor="text1"/>
                <w:spacing w:val="-1"/>
                <w14:textFill>
                  <w14:solidFill>
                    <w14:schemeClr w14:val="tx1"/>
                  </w14:solidFill>
                </w14:textFill>
              </w:rPr>
            </w:pPr>
          </w:p>
        </w:tc>
        <w:tc>
          <w:tcPr>
            <w:tcW w:w="1130" w:type="dxa"/>
            <w:vAlign w:val="center"/>
          </w:tcPr>
          <w:p w14:paraId="74872452">
            <w:pPr>
              <w:rPr>
                <w:rFonts w:ascii="仿宋" w:hAnsi="仿宋" w:eastAsia="仿宋" w:cs="仿宋"/>
                <w:color w:val="000000" w:themeColor="text1"/>
                <w:spacing w:val="-1"/>
                <w14:textFill>
                  <w14:solidFill>
                    <w14:schemeClr w14:val="tx1"/>
                  </w14:solidFill>
                </w14:textFill>
              </w:rPr>
            </w:pPr>
          </w:p>
        </w:tc>
      </w:tr>
      <w:tr w14:paraId="0151D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1CE6CA92">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8</w:t>
            </w:r>
          </w:p>
        </w:tc>
        <w:tc>
          <w:tcPr>
            <w:tcW w:w="2154" w:type="dxa"/>
            <w:vAlign w:val="center"/>
          </w:tcPr>
          <w:p w14:paraId="6D1814B2">
            <w:pPr>
              <w:rPr>
                <w:rFonts w:ascii="仿宋" w:hAnsi="仿宋" w:eastAsia="仿宋" w:cs="仿宋"/>
                <w:color w:val="000000" w:themeColor="text1"/>
                <w:spacing w:val="-1"/>
                <w14:textFill>
                  <w14:solidFill>
                    <w14:schemeClr w14:val="tx1"/>
                  </w14:solidFill>
                </w14:textFill>
              </w:rPr>
            </w:pPr>
          </w:p>
        </w:tc>
        <w:tc>
          <w:tcPr>
            <w:tcW w:w="2477" w:type="dxa"/>
            <w:vAlign w:val="center"/>
          </w:tcPr>
          <w:p w14:paraId="00B21B4C">
            <w:pPr>
              <w:rPr>
                <w:rFonts w:ascii="仿宋" w:hAnsi="仿宋" w:eastAsia="仿宋" w:cs="仿宋"/>
                <w:color w:val="000000" w:themeColor="text1"/>
                <w:spacing w:val="-1"/>
                <w14:textFill>
                  <w14:solidFill>
                    <w14:schemeClr w14:val="tx1"/>
                  </w14:solidFill>
                </w14:textFill>
              </w:rPr>
            </w:pPr>
          </w:p>
        </w:tc>
        <w:tc>
          <w:tcPr>
            <w:tcW w:w="2454" w:type="dxa"/>
            <w:vAlign w:val="center"/>
          </w:tcPr>
          <w:p w14:paraId="5123D05A">
            <w:pPr>
              <w:rPr>
                <w:rFonts w:ascii="仿宋" w:hAnsi="仿宋" w:eastAsia="仿宋" w:cs="仿宋"/>
                <w:color w:val="000000" w:themeColor="text1"/>
                <w:spacing w:val="-1"/>
                <w14:textFill>
                  <w14:solidFill>
                    <w14:schemeClr w14:val="tx1"/>
                  </w14:solidFill>
                </w14:textFill>
              </w:rPr>
            </w:pPr>
          </w:p>
        </w:tc>
        <w:tc>
          <w:tcPr>
            <w:tcW w:w="1130" w:type="dxa"/>
            <w:vAlign w:val="center"/>
          </w:tcPr>
          <w:p w14:paraId="4695798E">
            <w:pPr>
              <w:rPr>
                <w:rFonts w:ascii="仿宋" w:hAnsi="仿宋" w:eastAsia="仿宋" w:cs="仿宋"/>
                <w:color w:val="000000" w:themeColor="text1"/>
                <w:spacing w:val="-1"/>
                <w14:textFill>
                  <w14:solidFill>
                    <w14:schemeClr w14:val="tx1"/>
                  </w14:solidFill>
                </w14:textFill>
              </w:rPr>
            </w:pPr>
          </w:p>
        </w:tc>
      </w:tr>
      <w:tr w14:paraId="4F760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D6E7908">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9</w:t>
            </w:r>
          </w:p>
        </w:tc>
        <w:tc>
          <w:tcPr>
            <w:tcW w:w="2154" w:type="dxa"/>
            <w:vAlign w:val="center"/>
          </w:tcPr>
          <w:p w14:paraId="760AC1B5">
            <w:pPr>
              <w:rPr>
                <w:rFonts w:ascii="仿宋" w:hAnsi="仿宋" w:eastAsia="仿宋" w:cs="仿宋"/>
                <w:color w:val="000000" w:themeColor="text1"/>
                <w:spacing w:val="-1"/>
                <w14:textFill>
                  <w14:solidFill>
                    <w14:schemeClr w14:val="tx1"/>
                  </w14:solidFill>
                </w14:textFill>
              </w:rPr>
            </w:pPr>
          </w:p>
        </w:tc>
        <w:tc>
          <w:tcPr>
            <w:tcW w:w="2477" w:type="dxa"/>
            <w:vAlign w:val="center"/>
          </w:tcPr>
          <w:p w14:paraId="0A6B5CF8">
            <w:pPr>
              <w:rPr>
                <w:rFonts w:ascii="仿宋" w:hAnsi="仿宋" w:eastAsia="仿宋" w:cs="仿宋"/>
                <w:color w:val="000000" w:themeColor="text1"/>
                <w:spacing w:val="-1"/>
                <w14:textFill>
                  <w14:solidFill>
                    <w14:schemeClr w14:val="tx1"/>
                  </w14:solidFill>
                </w14:textFill>
              </w:rPr>
            </w:pPr>
          </w:p>
        </w:tc>
        <w:tc>
          <w:tcPr>
            <w:tcW w:w="2454" w:type="dxa"/>
            <w:vAlign w:val="center"/>
          </w:tcPr>
          <w:p w14:paraId="712AB035">
            <w:pPr>
              <w:rPr>
                <w:rFonts w:ascii="仿宋" w:hAnsi="仿宋" w:eastAsia="仿宋" w:cs="仿宋"/>
                <w:color w:val="000000" w:themeColor="text1"/>
                <w:spacing w:val="-1"/>
                <w14:textFill>
                  <w14:solidFill>
                    <w14:schemeClr w14:val="tx1"/>
                  </w14:solidFill>
                </w14:textFill>
              </w:rPr>
            </w:pPr>
          </w:p>
        </w:tc>
        <w:tc>
          <w:tcPr>
            <w:tcW w:w="1130" w:type="dxa"/>
            <w:vAlign w:val="center"/>
          </w:tcPr>
          <w:p w14:paraId="398D9D9B">
            <w:pPr>
              <w:rPr>
                <w:rFonts w:ascii="仿宋" w:hAnsi="仿宋" w:eastAsia="仿宋" w:cs="仿宋"/>
                <w:color w:val="000000" w:themeColor="text1"/>
                <w:spacing w:val="-1"/>
                <w14:textFill>
                  <w14:solidFill>
                    <w14:schemeClr w14:val="tx1"/>
                  </w14:solidFill>
                </w14:textFill>
              </w:rPr>
            </w:pPr>
          </w:p>
        </w:tc>
      </w:tr>
      <w:tr w14:paraId="7414D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E9E5559">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10</w:t>
            </w:r>
          </w:p>
        </w:tc>
        <w:tc>
          <w:tcPr>
            <w:tcW w:w="2154" w:type="dxa"/>
            <w:vAlign w:val="center"/>
          </w:tcPr>
          <w:p w14:paraId="77B4A9DA">
            <w:pPr>
              <w:rPr>
                <w:rFonts w:ascii="仿宋" w:hAnsi="仿宋" w:eastAsia="仿宋" w:cs="仿宋"/>
                <w:color w:val="000000" w:themeColor="text1"/>
                <w:spacing w:val="-1"/>
                <w14:textFill>
                  <w14:solidFill>
                    <w14:schemeClr w14:val="tx1"/>
                  </w14:solidFill>
                </w14:textFill>
              </w:rPr>
            </w:pPr>
          </w:p>
        </w:tc>
        <w:tc>
          <w:tcPr>
            <w:tcW w:w="2477" w:type="dxa"/>
            <w:vAlign w:val="center"/>
          </w:tcPr>
          <w:p w14:paraId="56CC8063">
            <w:pPr>
              <w:rPr>
                <w:rFonts w:ascii="仿宋" w:hAnsi="仿宋" w:eastAsia="仿宋" w:cs="仿宋"/>
                <w:color w:val="000000" w:themeColor="text1"/>
                <w:spacing w:val="-1"/>
                <w14:textFill>
                  <w14:solidFill>
                    <w14:schemeClr w14:val="tx1"/>
                  </w14:solidFill>
                </w14:textFill>
              </w:rPr>
            </w:pPr>
          </w:p>
        </w:tc>
        <w:tc>
          <w:tcPr>
            <w:tcW w:w="2454" w:type="dxa"/>
            <w:vAlign w:val="center"/>
          </w:tcPr>
          <w:p w14:paraId="1A408F4E">
            <w:pPr>
              <w:rPr>
                <w:rFonts w:ascii="仿宋" w:hAnsi="仿宋" w:eastAsia="仿宋" w:cs="仿宋"/>
                <w:color w:val="000000" w:themeColor="text1"/>
                <w:spacing w:val="-1"/>
                <w14:textFill>
                  <w14:solidFill>
                    <w14:schemeClr w14:val="tx1"/>
                  </w14:solidFill>
                </w14:textFill>
              </w:rPr>
            </w:pPr>
          </w:p>
        </w:tc>
        <w:tc>
          <w:tcPr>
            <w:tcW w:w="1130" w:type="dxa"/>
            <w:vAlign w:val="center"/>
          </w:tcPr>
          <w:p w14:paraId="05C9ACB3">
            <w:pPr>
              <w:rPr>
                <w:rFonts w:ascii="仿宋" w:hAnsi="仿宋" w:eastAsia="仿宋" w:cs="仿宋"/>
                <w:color w:val="000000" w:themeColor="text1"/>
                <w:spacing w:val="-1"/>
                <w14:textFill>
                  <w14:solidFill>
                    <w14:schemeClr w14:val="tx1"/>
                  </w14:solidFill>
                </w14:textFill>
              </w:rPr>
            </w:pPr>
          </w:p>
        </w:tc>
      </w:tr>
      <w:tr w14:paraId="6B3C1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7D43E07">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11</w:t>
            </w:r>
          </w:p>
        </w:tc>
        <w:tc>
          <w:tcPr>
            <w:tcW w:w="2154" w:type="dxa"/>
            <w:vAlign w:val="center"/>
          </w:tcPr>
          <w:p w14:paraId="3FFF2046">
            <w:pPr>
              <w:rPr>
                <w:rFonts w:ascii="仿宋" w:hAnsi="仿宋" w:eastAsia="仿宋" w:cs="仿宋"/>
                <w:color w:val="000000" w:themeColor="text1"/>
                <w:spacing w:val="-1"/>
                <w14:textFill>
                  <w14:solidFill>
                    <w14:schemeClr w14:val="tx1"/>
                  </w14:solidFill>
                </w14:textFill>
              </w:rPr>
            </w:pPr>
          </w:p>
        </w:tc>
        <w:tc>
          <w:tcPr>
            <w:tcW w:w="2477" w:type="dxa"/>
            <w:vAlign w:val="center"/>
          </w:tcPr>
          <w:p w14:paraId="66C3E5B4">
            <w:pPr>
              <w:rPr>
                <w:rFonts w:ascii="仿宋" w:hAnsi="仿宋" w:eastAsia="仿宋" w:cs="仿宋"/>
                <w:color w:val="000000" w:themeColor="text1"/>
                <w:spacing w:val="-1"/>
                <w14:textFill>
                  <w14:solidFill>
                    <w14:schemeClr w14:val="tx1"/>
                  </w14:solidFill>
                </w14:textFill>
              </w:rPr>
            </w:pPr>
          </w:p>
        </w:tc>
        <w:tc>
          <w:tcPr>
            <w:tcW w:w="2454" w:type="dxa"/>
            <w:vAlign w:val="center"/>
          </w:tcPr>
          <w:p w14:paraId="55744CD5">
            <w:pPr>
              <w:rPr>
                <w:rFonts w:ascii="仿宋" w:hAnsi="仿宋" w:eastAsia="仿宋" w:cs="仿宋"/>
                <w:color w:val="000000" w:themeColor="text1"/>
                <w:spacing w:val="-1"/>
                <w14:textFill>
                  <w14:solidFill>
                    <w14:schemeClr w14:val="tx1"/>
                  </w14:solidFill>
                </w14:textFill>
              </w:rPr>
            </w:pPr>
          </w:p>
        </w:tc>
        <w:tc>
          <w:tcPr>
            <w:tcW w:w="1130" w:type="dxa"/>
            <w:vAlign w:val="center"/>
          </w:tcPr>
          <w:p w14:paraId="49F983E6">
            <w:pPr>
              <w:rPr>
                <w:rFonts w:ascii="仿宋" w:hAnsi="仿宋" w:eastAsia="仿宋" w:cs="仿宋"/>
                <w:color w:val="000000" w:themeColor="text1"/>
                <w:spacing w:val="-1"/>
                <w14:textFill>
                  <w14:solidFill>
                    <w14:schemeClr w14:val="tx1"/>
                  </w14:solidFill>
                </w14:textFill>
              </w:rPr>
            </w:pPr>
          </w:p>
        </w:tc>
      </w:tr>
      <w:tr w14:paraId="21F20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7AEBC16D">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12</w:t>
            </w:r>
          </w:p>
        </w:tc>
        <w:tc>
          <w:tcPr>
            <w:tcW w:w="2154" w:type="dxa"/>
            <w:vAlign w:val="center"/>
          </w:tcPr>
          <w:p w14:paraId="15FEA25B">
            <w:pPr>
              <w:rPr>
                <w:rFonts w:ascii="仿宋" w:hAnsi="仿宋" w:eastAsia="仿宋" w:cs="仿宋"/>
                <w:color w:val="000000" w:themeColor="text1"/>
                <w:spacing w:val="-1"/>
                <w14:textFill>
                  <w14:solidFill>
                    <w14:schemeClr w14:val="tx1"/>
                  </w14:solidFill>
                </w14:textFill>
              </w:rPr>
            </w:pPr>
          </w:p>
        </w:tc>
        <w:tc>
          <w:tcPr>
            <w:tcW w:w="2477" w:type="dxa"/>
            <w:vAlign w:val="center"/>
          </w:tcPr>
          <w:p w14:paraId="4427CBC9">
            <w:pPr>
              <w:rPr>
                <w:rFonts w:ascii="仿宋" w:hAnsi="仿宋" w:eastAsia="仿宋" w:cs="仿宋"/>
                <w:color w:val="000000" w:themeColor="text1"/>
                <w:spacing w:val="-1"/>
                <w14:textFill>
                  <w14:solidFill>
                    <w14:schemeClr w14:val="tx1"/>
                  </w14:solidFill>
                </w14:textFill>
              </w:rPr>
            </w:pPr>
          </w:p>
        </w:tc>
        <w:tc>
          <w:tcPr>
            <w:tcW w:w="2454" w:type="dxa"/>
            <w:vAlign w:val="center"/>
          </w:tcPr>
          <w:p w14:paraId="5BC1942F">
            <w:pPr>
              <w:rPr>
                <w:rFonts w:ascii="仿宋" w:hAnsi="仿宋" w:eastAsia="仿宋" w:cs="仿宋"/>
                <w:color w:val="000000" w:themeColor="text1"/>
                <w:spacing w:val="-1"/>
                <w14:textFill>
                  <w14:solidFill>
                    <w14:schemeClr w14:val="tx1"/>
                  </w14:solidFill>
                </w14:textFill>
              </w:rPr>
            </w:pPr>
          </w:p>
        </w:tc>
        <w:tc>
          <w:tcPr>
            <w:tcW w:w="1130" w:type="dxa"/>
            <w:vAlign w:val="center"/>
          </w:tcPr>
          <w:p w14:paraId="4B288F9E">
            <w:pPr>
              <w:rPr>
                <w:rFonts w:ascii="仿宋" w:hAnsi="仿宋" w:eastAsia="仿宋" w:cs="仿宋"/>
                <w:color w:val="000000" w:themeColor="text1"/>
                <w:spacing w:val="-1"/>
                <w14:textFill>
                  <w14:solidFill>
                    <w14:schemeClr w14:val="tx1"/>
                  </w14:solidFill>
                </w14:textFill>
              </w:rPr>
            </w:pPr>
          </w:p>
        </w:tc>
      </w:tr>
      <w:tr w14:paraId="53FAB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3A7F393E">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13</w:t>
            </w:r>
          </w:p>
        </w:tc>
        <w:tc>
          <w:tcPr>
            <w:tcW w:w="2154" w:type="dxa"/>
            <w:vAlign w:val="center"/>
          </w:tcPr>
          <w:p w14:paraId="5E8DEB28">
            <w:pPr>
              <w:rPr>
                <w:rFonts w:ascii="仿宋" w:hAnsi="仿宋" w:eastAsia="仿宋" w:cs="仿宋"/>
                <w:color w:val="000000" w:themeColor="text1"/>
                <w:spacing w:val="-1"/>
                <w14:textFill>
                  <w14:solidFill>
                    <w14:schemeClr w14:val="tx1"/>
                  </w14:solidFill>
                </w14:textFill>
              </w:rPr>
            </w:pPr>
          </w:p>
        </w:tc>
        <w:tc>
          <w:tcPr>
            <w:tcW w:w="2477" w:type="dxa"/>
            <w:vAlign w:val="center"/>
          </w:tcPr>
          <w:p w14:paraId="75AB80FF">
            <w:pPr>
              <w:rPr>
                <w:rFonts w:ascii="仿宋" w:hAnsi="仿宋" w:eastAsia="仿宋" w:cs="仿宋"/>
                <w:color w:val="000000" w:themeColor="text1"/>
                <w:spacing w:val="-1"/>
                <w14:textFill>
                  <w14:solidFill>
                    <w14:schemeClr w14:val="tx1"/>
                  </w14:solidFill>
                </w14:textFill>
              </w:rPr>
            </w:pPr>
          </w:p>
        </w:tc>
        <w:tc>
          <w:tcPr>
            <w:tcW w:w="2454" w:type="dxa"/>
            <w:vAlign w:val="center"/>
          </w:tcPr>
          <w:p w14:paraId="380FA804">
            <w:pPr>
              <w:rPr>
                <w:rFonts w:ascii="仿宋" w:hAnsi="仿宋" w:eastAsia="仿宋" w:cs="仿宋"/>
                <w:color w:val="000000" w:themeColor="text1"/>
                <w:spacing w:val="-1"/>
                <w14:textFill>
                  <w14:solidFill>
                    <w14:schemeClr w14:val="tx1"/>
                  </w14:solidFill>
                </w14:textFill>
              </w:rPr>
            </w:pPr>
          </w:p>
        </w:tc>
        <w:tc>
          <w:tcPr>
            <w:tcW w:w="1130" w:type="dxa"/>
            <w:vAlign w:val="center"/>
          </w:tcPr>
          <w:p w14:paraId="3A1CF05B">
            <w:pPr>
              <w:rPr>
                <w:rFonts w:ascii="仿宋" w:hAnsi="仿宋" w:eastAsia="仿宋" w:cs="仿宋"/>
                <w:color w:val="000000" w:themeColor="text1"/>
                <w:spacing w:val="-1"/>
                <w14:textFill>
                  <w14:solidFill>
                    <w14:schemeClr w14:val="tx1"/>
                  </w14:solidFill>
                </w14:textFill>
              </w:rPr>
            </w:pPr>
          </w:p>
        </w:tc>
      </w:tr>
      <w:tr w14:paraId="20C48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6E544B8">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14</w:t>
            </w:r>
          </w:p>
        </w:tc>
        <w:tc>
          <w:tcPr>
            <w:tcW w:w="2154" w:type="dxa"/>
            <w:vAlign w:val="center"/>
          </w:tcPr>
          <w:p w14:paraId="353F2EA0">
            <w:pPr>
              <w:rPr>
                <w:rFonts w:ascii="仿宋" w:hAnsi="仿宋" w:eastAsia="仿宋" w:cs="仿宋"/>
                <w:color w:val="000000" w:themeColor="text1"/>
                <w:spacing w:val="-1"/>
                <w14:textFill>
                  <w14:solidFill>
                    <w14:schemeClr w14:val="tx1"/>
                  </w14:solidFill>
                </w14:textFill>
              </w:rPr>
            </w:pPr>
          </w:p>
        </w:tc>
        <w:tc>
          <w:tcPr>
            <w:tcW w:w="2477" w:type="dxa"/>
            <w:vAlign w:val="center"/>
          </w:tcPr>
          <w:p w14:paraId="50F1EB02">
            <w:pPr>
              <w:rPr>
                <w:rFonts w:ascii="仿宋" w:hAnsi="仿宋" w:eastAsia="仿宋" w:cs="仿宋"/>
                <w:color w:val="000000" w:themeColor="text1"/>
                <w:spacing w:val="-1"/>
                <w14:textFill>
                  <w14:solidFill>
                    <w14:schemeClr w14:val="tx1"/>
                  </w14:solidFill>
                </w14:textFill>
              </w:rPr>
            </w:pPr>
          </w:p>
        </w:tc>
        <w:tc>
          <w:tcPr>
            <w:tcW w:w="2454" w:type="dxa"/>
            <w:vAlign w:val="center"/>
          </w:tcPr>
          <w:p w14:paraId="64D71E8D">
            <w:pPr>
              <w:rPr>
                <w:rFonts w:ascii="仿宋" w:hAnsi="仿宋" w:eastAsia="仿宋" w:cs="仿宋"/>
                <w:color w:val="000000" w:themeColor="text1"/>
                <w:spacing w:val="-1"/>
                <w14:textFill>
                  <w14:solidFill>
                    <w14:schemeClr w14:val="tx1"/>
                  </w14:solidFill>
                </w14:textFill>
              </w:rPr>
            </w:pPr>
          </w:p>
        </w:tc>
        <w:tc>
          <w:tcPr>
            <w:tcW w:w="1130" w:type="dxa"/>
            <w:vAlign w:val="center"/>
          </w:tcPr>
          <w:p w14:paraId="0A46470C">
            <w:pPr>
              <w:rPr>
                <w:rFonts w:ascii="仿宋" w:hAnsi="仿宋" w:eastAsia="仿宋" w:cs="仿宋"/>
                <w:color w:val="000000" w:themeColor="text1"/>
                <w:spacing w:val="-1"/>
                <w14:textFill>
                  <w14:solidFill>
                    <w14:schemeClr w14:val="tx1"/>
                  </w14:solidFill>
                </w14:textFill>
              </w:rPr>
            </w:pPr>
          </w:p>
        </w:tc>
      </w:tr>
      <w:tr w14:paraId="4B9F2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2BF9986">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15</w:t>
            </w:r>
          </w:p>
        </w:tc>
        <w:tc>
          <w:tcPr>
            <w:tcW w:w="2154" w:type="dxa"/>
            <w:vAlign w:val="center"/>
          </w:tcPr>
          <w:p w14:paraId="0894A1F4">
            <w:pPr>
              <w:rPr>
                <w:rFonts w:ascii="仿宋" w:hAnsi="仿宋" w:eastAsia="仿宋" w:cs="仿宋"/>
                <w:color w:val="000000" w:themeColor="text1"/>
                <w:spacing w:val="-1"/>
                <w14:textFill>
                  <w14:solidFill>
                    <w14:schemeClr w14:val="tx1"/>
                  </w14:solidFill>
                </w14:textFill>
              </w:rPr>
            </w:pPr>
          </w:p>
        </w:tc>
        <w:tc>
          <w:tcPr>
            <w:tcW w:w="2477" w:type="dxa"/>
            <w:vAlign w:val="center"/>
          </w:tcPr>
          <w:p w14:paraId="46B7C61E">
            <w:pPr>
              <w:rPr>
                <w:rFonts w:ascii="仿宋" w:hAnsi="仿宋" w:eastAsia="仿宋" w:cs="仿宋"/>
                <w:color w:val="000000" w:themeColor="text1"/>
                <w:spacing w:val="-1"/>
                <w14:textFill>
                  <w14:solidFill>
                    <w14:schemeClr w14:val="tx1"/>
                  </w14:solidFill>
                </w14:textFill>
              </w:rPr>
            </w:pPr>
          </w:p>
        </w:tc>
        <w:tc>
          <w:tcPr>
            <w:tcW w:w="2454" w:type="dxa"/>
            <w:vAlign w:val="center"/>
          </w:tcPr>
          <w:p w14:paraId="04453C78">
            <w:pPr>
              <w:rPr>
                <w:rFonts w:ascii="仿宋" w:hAnsi="仿宋" w:eastAsia="仿宋" w:cs="仿宋"/>
                <w:color w:val="000000" w:themeColor="text1"/>
                <w:spacing w:val="-1"/>
                <w14:textFill>
                  <w14:solidFill>
                    <w14:schemeClr w14:val="tx1"/>
                  </w14:solidFill>
                </w14:textFill>
              </w:rPr>
            </w:pPr>
          </w:p>
        </w:tc>
        <w:tc>
          <w:tcPr>
            <w:tcW w:w="1130" w:type="dxa"/>
            <w:vAlign w:val="center"/>
          </w:tcPr>
          <w:p w14:paraId="6E793A8D">
            <w:pPr>
              <w:rPr>
                <w:rFonts w:ascii="仿宋" w:hAnsi="仿宋" w:eastAsia="仿宋" w:cs="仿宋"/>
                <w:color w:val="000000" w:themeColor="text1"/>
                <w:spacing w:val="-1"/>
                <w14:textFill>
                  <w14:solidFill>
                    <w14:schemeClr w14:val="tx1"/>
                  </w14:solidFill>
                </w14:textFill>
              </w:rPr>
            </w:pPr>
          </w:p>
        </w:tc>
      </w:tr>
    </w:tbl>
    <w:p w14:paraId="285CA9FA">
      <w:pPr>
        <w:rPr>
          <w:rFonts w:ascii="仿宋" w:hAnsi="仿宋" w:eastAsia="仿宋" w:cs="仿宋"/>
          <w:color w:val="000000" w:themeColor="text1"/>
          <w:spacing w:val="-1"/>
          <w:lang w:eastAsia="zh-CN"/>
          <w14:textFill>
            <w14:solidFill>
              <w14:schemeClr w14:val="tx1"/>
            </w14:solidFill>
          </w14:textFill>
        </w:rPr>
      </w:pPr>
      <w:r>
        <w:rPr>
          <w:rFonts w:hint="eastAsia" w:ascii="仿宋" w:hAnsi="仿宋" w:eastAsia="仿宋" w:cs="仿宋"/>
          <w:color w:val="000000" w:themeColor="text1"/>
          <w:spacing w:val="-1"/>
          <w:lang w:eastAsia="zh-CN"/>
          <w14:textFill>
            <w14:solidFill>
              <w14:schemeClr w14:val="tx1"/>
            </w14:solidFill>
          </w14:textFill>
        </w:rPr>
        <w:t>注：请在“偏离说明”栏内扼要说明偏离情况，如无偏离则不需列明。</w:t>
      </w:r>
    </w:p>
    <w:p w14:paraId="461E7E93">
      <w:pPr>
        <w:pStyle w:val="6"/>
        <w:numPr>
          <w:ilvl w:val="0"/>
          <w:numId w:val="0"/>
        </w:numPr>
        <w:tabs>
          <w:tab w:val="left" w:pos="8227"/>
        </w:tabs>
        <w:kinsoku w:val="0"/>
        <w:overflowPunct w:val="0"/>
        <w:spacing w:line="381" w:lineRule="auto"/>
        <w:ind w:left="1680" w:right="118"/>
        <w:rPr>
          <w:rFonts w:ascii="仿宋" w:hAnsi="仿宋" w:eastAsia="仿宋" w:cs="仿宋"/>
          <w:color w:val="000000" w:themeColor="text1"/>
          <w:lang w:eastAsia="zh-CN"/>
          <w14:textFill>
            <w14:solidFill>
              <w14:schemeClr w14:val="tx1"/>
            </w14:solidFill>
          </w14:textFill>
        </w:rPr>
      </w:pPr>
    </w:p>
    <w:p w14:paraId="32369085">
      <w:pPr>
        <w:pStyle w:val="6"/>
        <w:numPr>
          <w:ilvl w:val="0"/>
          <w:numId w:val="0"/>
        </w:numPr>
        <w:tabs>
          <w:tab w:val="left" w:pos="8227"/>
        </w:tabs>
        <w:kinsoku w:val="0"/>
        <w:overflowPunct w:val="0"/>
        <w:spacing w:line="381" w:lineRule="auto"/>
        <w:ind w:left="1680" w:right="118"/>
        <w:rPr>
          <w:rFonts w:ascii="仿宋" w:hAnsi="仿宋" w:eastAsia="仿宋" w:cs="仿宋"/>
          <w:color w:val="000000" w:themeColor="text1"/>
          <w:lang w:eastAsia="zh-CN"/>
          <w14:textFill>
            <w14:solidFill>
              <w14:schemeClr w14:val="tx1"/>
            </w14:solidFill>
          </w14:textFill>
        </w:rPr>
      </w:pPr>
    </w:p>
    <w:p w14:paraId="440C926B">
      <w:pPr>
        <w:pStyle w:val="6"/>
        <w:numPr>
          <w:ilvl w:val="0"/>
          <w:numId w:val="0"/>
        </w:numPr>
        <w:tabs>
          <w:tab w:val="left" w:pos="8227"/>
        </w:tabs>
        <w:kinsoku w:val="0"/>
        <w:overflowPunct w:val="0"/>
        <w:spacing w:line="381" w:lineRule="auto"/>
        <w:ind w:left="1680" w:right="118"/>
        <w:rPr>
          <w:rFonts w:ascii="仿宋" w:hAnsi="仿宋" w:eastAsia="仿宋" w:cs="仿宋"/>
          <w:color w:val="000000" w:themeColor="text1"/>
          <w:sz w:val="24"/>
          <w:lang w:eastAsia="zh-CN"/>
          <w14:textFill>
            <w14:solidFill>
              <w14:schemeClr w14:val="tx1"/>
            </w14:solidFill>
          </w14:textFill>
        </w:rPr>
      </w:pPr>
    </w:p>
    <w:p w14:paraId="2B5526C5">
      <w:pPr>
        <w:pStyle w:val="6"/>
        <w:numPr>
          <w:ilvl w:val="0"/>
          <w:numId w:val="0"/>
        </w:numPr>
        <w:tabs>
          <w:tab w:val="left" w:pos="8227"/>
        </w:tabs>
        <w:kinsoku w:val="0"/>
        <w:overflowPunct w:val="0"/>
        <w:spacing w:line="381" w:lineRule="auto"/>
        <w:ind w:left="1680" w:right="118"/>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供应商：</w:t>
      </w:r>
      <w:r>
        <w:rPr>
          <w:rFonts w:hint="eastAsia" w:ascii="仿宋" w:hAnsi="仿宋" w:eastAsia="仿宋" w:cs="仿宋"/>
          <w:color w:val="000000" w:themeColor="text1"/>
          <w:sz w:val="24"/>
          <w:u w:val="single"/>
          <w:lang w:eastAsia="zh-CN"/>
          <w14:textFill>
            <w14:solidFill>
              <w14:schemeClr w14:val="tx1"/>
            </w14:solidFill>
          </w14:textFill>
        </w:rPr>
        <w:tab/>
      </w:r>
      <w:r>
        <w:rPr>
          <w:rFonts w:hint="eastAsia" w:ascii="仿宋" w:hAnsi="仿宋" w:eastAsia="仿宋" w:cs="仿宋"/>
          <w:color w:val="000000" w:themeColor="text1"/>
          <w:w w:val="95"/>
          <w:sz w:val="24"/>
          <w:lang w:eastAsia="zh-CN"/>
          <w14:textFill>
            <w14:solidFill>
              <w14:schemeClr w14:val="tx1"/>
            </w14:solidFill>
          </w14:textFill>
        </w:rPr>
        <w:t>（盖章）</w:t>
      </w:r>
      <w:r>
        <w:rPr>
          <w:rFonts w:hint="eastAsia" w:ascii="仿宋" w:hAnsi="仿宋" w:eastAsia="仿宋" w:cs="仿宋"/>
          <w:color w:val="000000" w:themeColor="text1"/>
          <w:sz w:val="24"/>
          <w:lang w:eastAsia="zh-CN"/>
          <w14:textFill>
            <w14:solidFill>
              <w14:schemeClr w14:val="tx1"/>
            </w14:solidFill>
          </w14:textFill>
        </w:rPr>
        <w:t xml:space="preserve"> </w:t>
      </w:r>
    </w:p>
    <w:p w14:paraId="7CB564FA">
      <w:pPr>
        <w:pStyle w:val="6"/>
        <w:numPr>
          <w:ilvl w:val="0"/>
          <w:numId w:val="0"/>
        </w:numPr>
        <w:tabs>
          <w:tab w:val="left" w:pos="8227"/>
        </w:tabs>
        <w:kinsoku w:val="0"/>
        <w:overflowPunct w:val="0"/>
        <w:spacing w:line="381" w:lineRule="auto"/>
        <w:ind w:left="1680" w:right="118"/>
        <w:rPr>
          <w:rFonts w:ascii="仿宋" w:hAnsi="仿宋" w:eastAsia="仿宋" w:cs="仿宋"/>
          <w:color w:val="000000" w:themeColor="text1"/>
          <w:w w:val="95"/>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法定代表人或被授权人：</w:t>
      </w:r>
      <w:r>
        <w:rPr>
          <w:rFonts w:hint="eastAsia" w:ascii="仿宋" w:hAnsi="仿宋" w:eastAsia="仿宋" w:cs="仿宋"/>
          <w:color w:val="000000" w:themeColor="text1"/>
          <w:sz w:val="24"/>
          <w:u w:val="single"/>
          <w:lang w:eastAsia="zh-CN"/>
          <w14:textFill>
            <w14:solidFill>
              <w14:schemeClr w14:val="tx1"/>
            </w14:solidFill>
          </w14:textFill>
        </w:rPr>
        <w:tab/>
      </w:r>
      <w:r>
        <w:rPr>
          <w:rFonts w:hint="eastAsia" w:ascii="仿宋" w:hAnsi="仿宋" w:eastAsia="仿宋" w:cs="仿宋"/>
          <w:color w:val="000000" w:themeColor="text1"/>
          <w:w w:val="95"/>
          <w:sz w:val="24"/>
          <w:lang w:eastAsia="zh-CN"/>
          <w14:textFill>
            <w14:solidFill>
              <w14:schemeClr w14:val="tx1"/>
            </w14:solidFill>
          </w14:textFill>
        </w:rPr>
        <w:t>（签章）</w:t>
      </w:r>
    </w:p>
    <w:p w14:paraId="249F4E0A">
      <w:pPr>
        <w:pStyle w:val="31"/>
        <w:spacing w:after="0"/>
        <w:ind w:firstLine="420"/>
        <w:jc w:val="center"/>
        <w:rPr>
          <w:rFonts w:ascii="仿宋" w:hAnsi="仿宋" w:eastAsia="仿宋" w:cs="仿宋"/>
          <w:color w:val="000000" w:themeColor="text1"/>
          <w:sz w:val="36"/>
          <w:szCs w:val="36"/>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日期：</w:t>
      </w:r>
      <w:r>
        <w:rPr>
          <w:rFonts w:hint="eastAsia" w:ascii="仿宋" w:hAnsi="仿宋" w:eastAsia="仿宋" w:cs="仿宋"/>
          <w:color w:val="000000" w:themeColor="text1"/>
          <w:sz w:val="24"/>
          <w:szCs w:val="24"/>
          <w:u w:val="single"/>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年</w:t>
      </w:r>
      <w:r>
        <w:rPr>
          <w:rFonts w:hint="eastAsia" w:ascii="仿宋" w:hAnsi="仿宋" w:eastAsia="仿宋" w:cs="仿宋"/>
          <w:color w:val="000000" w:themeColor="text1"/>
          <w:sz w:val="24"/>
          <w:szCs w:val="24"/>
          <w:u w:val="single"/>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月</w:t>
      </w:r>
      <w:r>
        <w:rPr>
          <w:rFonts w:hint="eastAsia" w:ascii="仿宋" w:hAnsi="仿宋" w:eastAsia="仿宋" w:cs="仿宋"/>
          <w:color w:val="000000" w:themeColor="text1"/>
          <w:sz w:val="24"/>
          <w:szCs w:val="24"/>
          <w:u w:val="single"/>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日</w:t>
      </w:r>
    </w:p>
    <w:p w14:paraId="0E88F4AC">
      <w:pPr>
        <w:pStyle w:val="31"/>
        <w:spacing w:after="0"/>
        <w:ind w:firstLine="420"/>
        <w:jc w:val="center"/>
        <w:rPr>
          <w:rFonts w:ascii="仿宋" w:hAnsi="仿宋" w:eastAsia="仿宋" w:cs="仿宋"/>
          <w:color w:val="000000" w:themeColor="text1"/>
          <w:sz w:val="36"/>
          <w:szCs w:val="36"/>
          <w14:textFill>
            <w14:solidFill>
              <w14:schemeClr w14:val="tx1"/>
            </w14:solidFill>
          </w14:textFill>
        </w:rPr>
      </w:pPr>
    </w:p>
    <w:p w14:paraId="235D3227">
      <w:pPr>
        <w:pStyle w:val="28"/>
        <w:tabs>
          <w:tab w:val="left" w:pos="826"/>
        </w:tabs>
        <w:spacing w:line="470" w:lineRule="exact"/>
        <w:ind w:firstLine="0"/>
        <w:jc w:val="center"/>
        <w:rPr>
          <w:rFonts w:ascii="仿宋" w:hAnsi="仿宋" w:eastAsia="仿宋" w:cs="仿宋"/>
          <w:color w:val="000000" w:themeColor="text1"/>
          <w:sz w:val="21"/>
          <w:szCs w:val="21"/>
          <w14:textFill>
            <w14:solidFill>
              <w14:schemeClr w14:val="tx1"/>
            </w14:solidFill>
          </w14:textFill>
        </w:rPr>
      </w:pPr>
    </w:p>
    <w:p w14:paraId="70138ECA">
      <w:pPr>
        <w:pStyle w:val="28"/>
        <w:tabs>
          <w:tab w:val="left" w:pos="826"/>
        </w:tabs>
        <w:spacing w:line="470" w:lineRule="exact"/>
        <w:ind w:firstLine="0"/>
        <w:jc w:val="center"/>
        <w:rPr>
          <w:rFonts w:ascii="仿宋" w:hAnsi="仿宋" w:eastAsia="仿宋" w:cs="仿宋"/>
          <w:color w:val="000000" w:themeColor="text1"/>
          <w:sz w:val="21"/>
          <w:szCs w:val="21"/>
          <w14:textFill>
            <w14:solidFill>
              <w14:schemeClr w14:val="tx1"/>
            </w14:solidFill>
          </w14:textFill>
        </w:rPr>
      </w:pPr>
    </w:p>
    <w:p w14:paraId="2BF847DE">
      <w:pPr>
        <w:pStyle w:val="28"/>
        <w:tabs>
          <w:tab w:val="left" w:pos="826"/>
        </w:tabs>
        <w:spacing w:line="470" w:lineRule="exact"/>
        <w:ind w:firstLine="0"/>
        <w:jc w:val="center"/>
        <w:rPr>
          <w:rFonts w:ascii="仿宋" w:hAnsi="仿宋" w:eastAsia="仿宋" w:cs="仿宋"/>
          <w:color w:val="000000" w:themeColor="text1"/>
          <w:sz w:val="21"/>
          <w:szCs w:val="21"/>
          <w14:textFill>
            <w14:solidFill>
              <w14:schemeClr w14:val="tx1"/>
            </w14:solidFill>
          </w14:textFill>
        </w:rPr>
      </w:pPr>
    </w:p>
    <w:p w14:paraId="72E8C277">
      <w:pPr>
        <w:pStyle w:val="28"/>
        <w:tabs>
          <w:tab w:val="left" w:pos="826"/>
        </w:tabs>
        <w:spacing w:line="470" w:lineRule="exact"/>
        <w:ind w:firstLine="0"/>
        <w:jc w:val="center"/>
        <w:rPr>
          <w:rFonts w:ascii="仿宋" w:hAnsi="仿宋" w:eastAsia="仿宋" w:cs="仿宋"/>
          <w:color w:val="000000" w:themeColor="text1"/>
          <w:sz w:val="21"/>
          <w:szCs w:val="21"/>
          <w14:textFill>
            <w14:solidFill>
              <w14:schemeClr w14:val="tx1"/>
            </w14:solidFill>
          </w14:textFill>
        </w:rPr>
      </w:pPr>
    </w:p>
    <w:p w14:paraId="536D7474">
      <w:pPr>
        <w:pStyle w:val="28"/>
        <w:tabs>
          <w:tab w:val="left" w:pos="826"/>
        </w:tabs>
        <w:spacing w:line="470" w:lineRule="exact"/>
        <w:ind w:firstLine="0"/>
        <w:jc w:val="center"/>
        <w:rPr>
          <w:rFonts w:ascii="仿宋" w:hAnsi="仿宋" w:eastAsia="仿宋" w:cs="仿宋"/>
          <w:color w:val="000000" w:themeColor="text1"/>
          <w:sz w:val="21"/>
          <w:szCs w:val="21"/>
          <w14:textFill>
            <w14:solidFill>
              <w14:schemeClr w14:val="tx1"/>
            </w14:solidFill>
          </w14:textFill>
        </w:rPr>
      </w:pPr>
    </w:p>
    <w:p w14:paraId="2F29B662">
      <w:pPr>
        <w:pStyle w:val="28"/>
        <w:tabs>
          <w:tab w:val="left" w:pos="826"/>
        </w:tabs>
        <w:spacing w:line="470" w:lineRule="exact"/>
        <w:ind w:firstLine="0"/>
        <w:jc w:val="center"/>
        <w:rPr>
          <w:rFonts w:ascii="仿宋" w:hAnsi="仿宋" w:eastAsia="仿宋" w:cs="仿宋"/>
          <w:color w:val="000000" w:themeColor="text1"/>
          <w:sz w:val="21"/>
          <w:szCs w:val="21"/>
          <w14:textFill>
            <w14:solidFill>
              <w14:schemeClr w14:val="tx1"/>
            </w14:solidFill>
          </w14:textFill>
        </w:rPr>
      </w:pPr>
    </w:p>
    <w:p w14:paraId="5B0C52C3">
      <w:pPr>
        <w:jc w:val="center"/>
        <w:rPr>
          <w:rFonts w:ascii="仿宋" w:hAnsi="仿宋" w:eastAsia="仿宋" w:cs="仿宋"/>
          <w:color w:val="000000" w:themeColor="text1"/>
          <w:sz w:val="30"/>
          <w:szCs w:val="30"/>
          <w:lang w:eastAsia="zh-CN"/>
          <w14:textFill>
            <w14:solidFill>
              <w14:schemeClr w14:val="tx1"/>
            </w14:solidFill>
          </w14:textFill>
        </w:rPr>
      </w:pPr>
      <w:r>
        <w:rPr>
          <w:rFonts w:hint="eastAsia" w:ascii="仿宋" w:hAnsi="仿宋" w:eastAsia="仿宋" w:cs="仿宋"/>
          <w:b/>
          <w:bCs/>
          <w:color w:val="000000" w:themeColor="text1"/>
          <w:sz w:val="30"/>
          <w:szCs w:val="30"/>
          <w:lang w:eastAsia="zh-CN"/>
          <w14:textFill>
            <w14:solidFill>
              <w14:schemeClr w14:val="tx1"/>
            </w14:solidFill>
          </w14:textFill>
        </w:rPr>
        <w:t>6、供应商基本情况表</w:t>
      </w:r>
    </w:p>
    <w:p w14:paraId="7E7E48D0">
      <w:pPr>
        <w:pStyle w:val="6"/>
        <w:numPr>
          <w:ilvl w:val="0"/>
          <w:numId w:val="0"/>
        </w:numPr>
        <w:kinsoku w:val="0"/>
        <w:overflowPunct w:val="0"/>
        <w:spacing w:before="5"/>
        <w:rPr>
          <w:rFonts w:ascii="仿宋" w:hAnsi="仿宋" w:eastAsia="仿宋" w:cs="仿宋"/>
          <w:b/>
          <w:bCs/>
          <w:color w:val="000000" w:themeColor="text1"/>
          <w:sz w:val="6"/>
          <w:szCs w:val="6"/>
          <w:lang w:eastAsia="zh-CN"/>
          <w14:textFill>
            <w14:solidFill>
              <w14:schemeClr w14:val="tx1"/>
            </w14:solidFill>
          </w14:textFill>
        </w:rPr>
      </w:pPr>
    </w:p>
    <w:tbl>
      <w:tblPr>
        <w:tblStyle w:val="16"/>
        <w:tblW w:w="8714" w:type="dxa"/>
        <w:jc w:val="center"/>
        <w:tblLayout w:type="fixed"/>
        <w:tblCellMar>
          <w:top w:w="0" w:type="dxa"/>
          <w:left w:w="0" w:type="dxa"/>
          <w:bottom w:w="0" w:type="dxa"/>
          <w:right w:w="0" w:type="dxa"/>
        </w:tblCellMar>
      </w:tblPr>
      <w:tblGrid>
        <w:gridCol w:w="1242"/>
        <w:gridCol w:w="1445"/>
        <w:gridCol w:w="849"/>
        <w:gridCol w:w="493"/>
        <w:gridCol w:w="655"/>
        <w:gridCol w:w="688"/>
        <w:gridCol w:w="458"/>
        <w:gridCol w:w="367"/>
        <w:gridCol w:w="552"/>
        <w:gridCol w:w="1965"/>
      </w:tblGrid>
      <w:tr w14:paraId="376E813E">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0507C126">
            <w:pPr>
              <w:pStyle w:val="32"/>
              <w:kinsoku w:val="0"/>
              <w:overflowPunct w:val="0"/>
              <w:spacing w:before="145"/>
              <w:ind w:left="137"/>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单位名称</w:t>
            </w:r>
          </w:p>
        </w:tc>
        <w:tc>
          <w:tcPr>
            <w:tcW w:w="7472" w:type="dxa"/>
            <w:gridSpan w:val="9"/>
            <w:tcBorders>
              <w:top w:val="single" w:color="000000" w:sz="4" w:space="0"/>
              <w:left w:val="single" w:color="000000" w:sz="4" w:space="0"/>
              <w:bottom w:val="single" w:color="000000" w:sz="4" w:space="0"/>
              <w:right w:val="single" w:color="000000" w:sz="4" w:space="0"/>
            </w:tcBorders>
          </w:tcPr>
          <w:p w14:paraId="01E91EF2">
            <w:pPr>
              <w:rPr>
                <w:rFonts w:ascii="仿宋" w:hAnsi="仿宋" w:eastAsia="仿宋" w:cs="仿宋"/>
                <w:color w:val="000000" w:themeColor="text1"/>
                <w14:textFill>
                  <w14:solidFill>
                    <w14:schemeClr w14:val="tx1"/>
                  </w14:solidFill>
                </w14:textFill>
              </w:rPr>
            </w:pPr>
          </w:p>
        </w:tc>
      </w:tr>
      <w:tr w14:paraId="3B1B4C7E">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49110ED6">
            <w:pPr>
              <w:pStyle w:val="32"/>
              <w:kinsoku w:val="0"/>
              <w:overflowPunct w:val="0"/>
              <w:spacing w:before="145"/>
              <w:ind w:left="137"/>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单位地址</w:t>
            </w:r>
          </w:p>
        </w:tc>
        <w:tc>
          <w:tcPr>
            <w:tcW w:w="7472" w:type="dxa"/>
            <w:gridSpan w:val="9"/>
            <w:tcBorders>
              <w:top w:val="single" w:color="000000" w:sz="4" w:space="0"/>
              <w:left w:val="single" w:color="000000" w:sz="4" w:space="0"/>
              <w:bottom w:val="single" w:color="000000" w:sz="4" w:space="0"/>
              <w:right w:val="single" w:color="000000" w:sz="4" w:space="0"/>
            </w:tcBorders>
          </w:tcPr>
          <w:p w14:paraId="6FA2F5DE">
            <w:pPr>
              <w:rPr>
                <w:rFonts w:ascii="仿宋" w:hAnsi="仿宋" w:eastAsia="仿宋" w:cs="仿宋"/>
                <w:color w:val="000000" w:themeColor="text1"/>
                <w14:textFill>
                  <w14:solidFill>
                    <w14:schemeClr w14:val="tx1"/>
                  </w14:solidFill>
                </w14:textFill>
              </w:rPr>
            </w:pPr>
          </w:p>
        </w:tc>
      </w:tr>
      <w:tr w14:paraId="19730875">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2A5B9096">
            <w:pPr>
              <w:pStyle w:val="32"/>
              <w:kinsoku w:val="0"/>
              <w:overflowPunct w:val="0"/>
              <w:spacing w:before="145"/>
              <w:ind w:left="137"/>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主管部门</w:t>
            </w:r>
          </w:p>
        </w:tc>
        <w:tc>
          <w:tcPr>
            <w:tcW w:w="7472" w:type="dxa"/>
            <w:gridSpan w:val="9"/>
            <w:tcBorders>
              <w:top w:val="single" w:color="000000" w:sz="4" w:space="0"/>
              <w:left w:val="single" w:color="000000" w:sz="4" w:space="0"/>
              <w:bottom w:val="single" w:color="000000" w:sz="4" w:space="0"/>
              <w:right w:val="single" w:color="000000" w:sz="4" w:space="0"/>
            </w:tcBorders>
          </w:tcPr>
          <w:p w14:paraId="41072D9D">
            <w:pPr>
              <w:rPr>
                <w:rFonts w:ascii="仿宋" w:hAnsi="仿宋" w:eastAsia="仿宋" w:cs="仿宋"/>
                <w:color w:val="000000" w:themeColor="text1"/>
                <w14:textFill>
                  <w14:solidFill>
                    <w14:schemeClr w14:val="tx1"/>
                  </w14:solidFill>
                </w14:textFill>
              </w:rPr>
            </w:pPr>
          </w:p>
        </w:tc>
      </w:tr>
      <w:tr w14:paraId="5A4285E7">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096132CB">
            <w:pPr>
              <w:pStyle w:val="32"/>
              <w:kinsoku w:val="0"/>
              <w:overflowPunct w:val="0"/>
              <w:spacing w:before="145"/>
              <w:ind w:left="137"/>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成立时间</w:t>
            </w:r>
          </w:p>
        </w:tc>
        <w:tc>
          <w:tcPr>
            <w:tcW w:w="2294" w:type="dxa"/>
            <w:gridSpan w:val="2"/>
            <w:tcBorders>
              <w:top w:val="single" w:color="000000" w:sz="4" w:space="0"/>
              <w:left w:val="single" w:color="000000" w:sz="4" w:space="0"/>
              <w:bottom w:val="single" w:color="000000" w:sz="4" w:space="0"/>
              <w:right w:val="single" w:color="000000" w:sz="4" w:space="0"/>
            </w:tcBorders>
          </w:tcPr>
          <w:p w14:paraId="2B24A624">
            <w:pPr>
              <w:rPr>
                <w:rFonts w:ascii="仿宋" w:hAnsi="仿宋" w:eastAsia="仿宋" w:cs="仿宋"/>
                <w:color w:val="000000" w:themeColor="text1"/>
                <w14:textFill>
                  <w14:solidFill>
                    <w14:schemeClr w14:val="tx1"/>
                  </w14:solidFill>
                </w14:textFill>
              </w:rPr>
            </w:pPr>
          </w:p>
        </w:tc>
        <w:tc>
          <w:tcPr>
            <w:tcW w:w="2294" w:type="dxa"/>
            <w:gridSpan w:val="4"/>
            <w:tcBorders>
              <w:top w:val="single" w:color="000000" w:sz="4" w:space="0"/>
              <w:left w:val="single" w:color="000000" w:sz="4" w:space="0"/>
              <w:bottom w:val="single" w:color="000000" w:sz="4" w:space="0"/>
              <w:right w:val="single" w:color="000000" w:sz="4" w:space="0"/>
            </w:tcBorders>
          </w:tcPr>
          <w:p w14:paraId="36840A13">
            <w:pPr>
              <w:pStyle w:val="32"/>
              <w:kinsoku w:val="0"/>
              <w:overflowPunct w:val="0"/>
              <w:spacing w:before="145"/>
              <w:ind w:left="181"/>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注册资金（万元）</w:t>
            </w:r>
          </w:p>
        </w:tc>
        <w:tc>
          <w:tcPr>
            <w:tcW w:w="2884" w:type="dxa"/>
            <w:gridSpan w:val="3"/>
            <w:tcBorders>
              <w:top w:val="single" w:color="000000" w:sz="4" w:space="0"/>
              <w:left w:val="single" w:color="000000" w:sz="4" w:space="0"/>
              <w:bottom w:val="single" w:color="000000" w:sz="4" w:space="0"/>
              <w:right w:val="single" w:color="000000" w:sz="4" w:space="0"/>
            </w:tcBorders>
          </w:tcPr>
          <w:p w14:paraId="44FA43DA">
            <w:pPr>
              <w:rPr>
                <w:rFonts w:ascii="仿宋" w:hAnsi="仿宋" w:eastAsia="仿宋" w:cs="仿宋"/>
                <w:color w:val="000000" w:themeColor="text1"/>
                <w14:textFill>
                  <w14:solidFill>
                    <w14:schemeClr w14:val="tx1"/>
                  </w14:solidFill>
                </w14:textFill>
              </w:rPr>
            </w:pPr>
          </w:p>
        </w:tc>
      </w:tr>
      <w:tr w14:paraId="5245C78B">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51235966">
            <w:pPr>
              <w:pStyle w:val="32"/>
              <w:kinsoku w:val="0"/>
              <w:overflowPunct w:val="0"/>
              <w:spacing w:before="146"/>
              <w:ind w:left="137"/>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单位性质</w:t>
            </w:r>
          </w:p>
        </w:tc>
        <w:tc>
          <w:tcPr>
            <w:tcW w:w="7472" w:type="dxa"/>
            <w:gridSpan w:val="9"/>
            <w:tcBorders>
              <w:top w:val="single" w:color="000000" w:sz="4" w:space="0"/>
              <w:left w:val="single" w:color="000000" w:sz="4" w:space="0"/>
              <w:bottom w:val="single" w:color="000000" w:sz="4" w:space="0"/>
              <w:right w:val="single" w:color="000000" w:sz="4" w:space="0"/>
            </w:tcBorders>
          </w:tcPr>
          <w:p w14:paraId="7593BC2D">
            <w:pPr>
              <w:rPr>
                <w:rFonts w:ascii="仿宋" w:hAnsi="仿宋" w:eastAsia="仿宋" w:cs="仿宋"/>
                <w:color w:val="000000" w:themeColor="text1"/>
                <w14:textFill>
                  <w14:solidFill>
                    <w14:schemeClr w14:val="tx1"/>
                  </w14:solidFill>
                </w14:textFill>
              </w:rPr>
            </w:pPr>
          </w:p>
        </w:tc>
      </w:tr>
      <w:tr w14:paraId="20039DE6">
        <w:tblPrEx>
          <w:tblCellMar>
            <w:top w:w="0" w:type="dxa"/>
            <w:left w:w="0" w:type="dxa"/>
            <w:bottom w:w="0" w:type="dxa"/>
            <w:right w:w="0" w:type="dxa"/>
          </w:tblCellMar>
        </w:tblPrEx>
        <w:trPr>
          <w:trHeight w:val="933" w:hRule="exact"/>
          <w:jc w:val="center"/>
        </w:trPr>
        <w:tc>
          <w:tcPr>
            <w:tcW w:w="1242" w:type="dxa"/>
            <w:tcBorders>
              <w:top w:val="single" w:color="000000" w:sz="4" w:space="0"/>
              <w:left w:val="single" w:color="000000" w:sz="4" w:space="0"/>
              <w:bottom w:val="single" w:color="000000" w:sz="4" w:space="0"/>
              <w:right w:val="single" w:color="000000" w:sz="4" w:space="0"/>
            </w:tcBorders>
          </w:tcPr>
          <w:p w14:paraId="3030CFAE">
            <w:pPr>
              <w:pStyle w:val="32"/>
              <w:kinsoku w:val="0"/>
              <w:overflowPunct w:val="0"/>
              <w:spacing w:before="141" w:line="312" w:lineRule="exact"/>
              <w:ind w:left="257" w:right="133" w:hanging="12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投标期间 联系人</w:t>
            </w:r>
          </w:p>
        </w:tc>
        <w:tc>
          <w:tcPr>
            <w:tcW w:w="1445" w:type="dxa"/>
            <w:tcBorders>
              <w:top w:val="single" w:color="000000" w:sz="4" w:space="0"/>
              <w:left w:val="single" w:color="000000" w:sz="4" w:space="0"/>
              <w:bottom w:val="single" w:color="000000" w:sz="4" w:space="0"/>
              <w:right w:val="single" w:color="000000" w:sz="4" w:space="0"/>
            </w:tcBorders>
          </w:tcPr>
          <w:p w14:paraId="3A89967A">
            <w:pPr>
              <w:rPr>
                <w:rFonts w:ascii="仿宋" w:hAnsi="仿宋" w:eastAsia="仿宋" w:cs="仿宋"/>
                <w:color w:val="000000" w:themeColor="text1"/>
                <w14:textFill>
                  <w14:solidFill>
                    <w14:schemeClr w14:val="tx1"/>
                  </w14:solidFill>
                </w14:textFill>
              </w:rPr>
            </w:pPr>
          </w:p>
        </w:tc>
        <w:tc>
          <w:tcPr>
            <w:tcW w:w="1342" w:type="dxa"/>
            <w:gridSpan w:val="2"/>
            <w:tcBorders>
              <w:top w:val="single" w:color="000000" w:sz="4" w:space="0"/>
              <w:left w:val="single" w:color="000000" w:sz="4" w:space="0"/>
              <w:bottom w:val="single" w:color="000000" w:sz="4" w:space="0"/>
              <w:right w:val="single" w:color="000000" w:sz="4" w:space="0"/>
            </w:tcBorders>
          </w:tcPr>
          <w:p w14:paraId="63ABFC9C">
            <w:pPr>
              <w:pStyle w:val="32"/>
              <w:kinsoku w:val="0"/>
              <w:overflowPunct w:val="0"/>
              <w:spacing w:before="4"/>
              <w:rPr>
                <w:rFonts w:ascii="仿宋" w:hAnsi="仿宋" w:eastAsia="仿宋" w:cs="仿宋"/>
                <w:b/>
                <w:bCs/>
                <w:color w:val="000000" w:themeColor="text1"/>
                <w:sz w:val="20"/>
                <w:szCs w:val="20"/>
                <w14:textFill>
                  <w14:solidFill>
                    <w14:schemeClr w14:val="tx1"/>
                  </w14:solidFill>
                </w14:textFill>
              </w:rPr>
            </w:pPr>
          </w:p>
          <w:p w14:paraId="67B5A2C7">
            <w:pPr>
              <w:pStyle w:val="32"/>
              <w:kinsoku w:val="0"/>
              <w:overflowPunct w:val="0"/>
              <w:ind w:left="366"/>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电 话</w:t>
            </w:r>
          </w:p>
        </w:tc>
        <w:tc>
          <w:tcPr>
            <w:tcW w:w="1343" w:type="dxa"/>
            <w:gridSpan w:val="2"/>
            <w:tcBorders>
              <w:top w:val="single" w:color="000000" w:sz="4" w:space="0"/>
              <w:left w:val="single" w:color="000000" w:sz="4" w:space="0"/>
              <w:bottom w:val="single" w:color="000000" w:sz="4" w:space="0"/>
              <w:right w:val="single" w:color="000000" w:sz="4" w:space="0"/>
            </w:tcBorders>
          </w:tcPr>
          <w:p w14:paraId="1959F151">
            <w:pPr>
              <w:rPr>
                <w:rFonts w:ascii="仿宋" w:hAnsi="仿宋" w:eastAsia="仿宋" w:cs="仿宋"/>
                <w:color w:val="000000" w:themeColor="text1"/>
                <w14:textFill>
                  <w14:solidFill>
                    <w14:schemeClr w14:val="tx1"/>
                  </w14:solidFill>
                </w14:textFill>
              </w:rPr>
            </w:pPr>
          </w:p>
        </w:tc>
        <w:tc>
          <w:tcPr>
            <w:tcW w:w="1377" w:type="dxa"/>
            <w:gridSpan w:val="3"/>
            <w:tcBorders>
              <w:top w:val="single" w:color="000000" w:sz="4" w:space="0"/>
              <w:left w:val="single" w:color="000000" w:sz="4" w:space="0"/>
              <w:bottom w:val="single" w:color="000000" w:sz="4" w:space="0"/>
              <w:right w:val="single" w:color="000000" w:sz="4" w:space="0"/>
            </w:tcBorders>
          </w:tcPr>
          <w:p w14:paraId="28FFF71A">
            <w:pPr>
              <w:pStyle w:val="32"/>
              <w:kinsoku w:val="0"/>
              <w:overflowPunct w:val="0"/>
              <w:spacing w:before="4"/>
              <w:rPr>
                <w:rFonts w:ascii="仿宋" w:hAnsi="仿宋" w:eastAsia="仿宋" w:cs="仿宋"/>
                <w:b/>
                <w:bCs/>
                <w:color w:val="000000" w:themeColor="text1"/>
                <w:sz w:val="20"/>
                <w:szCs w:val="20"/>
                <w14:textFill>
                  <w14:solidFill>
                    <w14:schemeClr w14:val="tx1"/>
                  </w14:solidFill>
                </w14:textFill>
              </w:rPr>
            </w:pPr>
          </w:p>
          <w:p w14:paraId="30E55442">
            <w:pPr>
              <w:pStyle w:val="32"/>
              <w:kinsoku w:val="0"/>
              <w:overflowPunct w:val="0"/>
              <w:ind w:left="383"/>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传 真</w:t>
            </w:r>
          </w:p>
        </w:tc>
        <w:tc>
          <w:tcPr>
            <w:tcW w:w="1965" w:type="dxa"/>
            <w:tcBorders>
              <w:top w:val="single" w:color="000000" w:sz="4" w:space="0"/>
              <w:left w:val="single" w:color="000000" w:sz="4" w:space="0"/>
              <w:bottom w:val="single" w:color="000000" w:sz="4" w:space="0"/>
              <w:right w:val="single" w:color="000000" w:sz="4" w:space="0"/>
            </w:tcBorders>
          </w:tcPr>
          <w:p w14:paraId="2B74AFCF">
            <w:pPr>
              <w:rPr>
                <w:rFonts w:ascii="仿宋" w:hAnsi="仿宋" w:eastAsia="仿宋" w:cs="仿宋"/>
                <w:color w:val="000000" w:themeColor="text1"/>
                <w14:textFill>
                  <w14:solidFill>
                    <w14:schemeClr w14:val="tx1"/>
                  </w14:solidFill>
                </w14:textFill>
              </w:rPr>
            </w:pPr>
          </w:p>
        </w:tc>
      </w:tr>
      <w:tr w14:paraId="15D9E66D">
        <w:tblPrEx>
          <w:tblCellMar>
            <w:top w:w="0" w:type="dxa"/>
            <w:left w:w="0" w:type="dxa"/>
            <w:bottom w:w="0" w:type="dxa"/>
            <w:right w:w="0" w:type="dxa"/>
          </w:tblCellMar>
        </w:tblPrEx>
        <w:trPr>
          <w:trHeight w:val="691" w:hRule="exact"/>
          <w:jc w:val="center"/>
        </w:trPr>
        <w:tc>
          <w:tcPr>
            <w:tcW w:w="1242" w:type="dxa"/>
            <w:vMerge w:val="restart"/>
            <w:tcBorders>
              <w:top w:val="single" w:color="000000" w:sz="4" w:space="0"/>
              <w:left w:val="single" w:color="000000" w:sz="4" w:space="0"/>
              <w:bottom w:val="single" w:color="000000" w:sz="4" w:space="0"/>
              <w:right w:val="single" w:color="000000" w:sz="4" w:space="0"/>
            </w:tcBorders>
          </w:tcPr>
          <w:p w14:paraId="19C17B0D">
            <w:pPr>
              <w:pStyle w:val="32"/>
              <w:kinsoku w:val="0"/>
              <w:overflowPunct w:val="0"/>
              <w:rPr>
                <w:rFonts w:ascii="仿宋" w:hAnsi="仿宋" w:eastAsia="仿宋" w:cs="仿宋"/>
                <w:b/>
                <w:bCs/>
                <w:color w:val="000000" w:themeColor="text1"/>
                <w14:textFill>
                  <w14:solidFill>
                    <w14:schemeClr w14:val="tx1"/>
                  </w14:solidFill>
                </w14:textFill>
              </w:rPr>
            </w:pPr>
          </w:p>
          <w:p w14:paraId="286E95E6">
            <w:pPr>
              <w:pStyle w:val="32"/>
              <w:kinsoku w:val="0"/>
              <w:overflowPunct w:val="0"/>
              <w:rPr>
                <w:rFonts w:ascii="仿宋" w:hAnsi="仿宋" w:eastAsia="仿宋" w:cs="仿宋"/>
                <w:b/>
                <w:bCs/>
                <w:color w:val="000000" w:themeColor="text1"/>
                <w14:textFill>
                  <w14:solidFill>
                    <w14:schemeClr w14:val="tx1"/>
                  </w14:solidFill>
                </w14:textFill>
              </w:rPr>
            </w:pPr>
          </w:p>
          <w:p w14:paraId="5F73F8A6">
            <w:pPr>
              <w:pStyle w:val="32"/>
              <w:kinsoku w:val="0"/>
              <w:overflowPunct w:val="0"/>
              <w:rPr>
                <w:rFonts w:ascii="仿宋" w:hAnsi="仿宋" w:eastAsia="仿宋" w:cs="仿宋"/>
                <w:b/>
                <w:bCs/>
                <w:color w:val="000000" w:themeColor="text1"/>
                <w14:textFill>
                  <w14:solidFill>
                    <w14:schemeClr w14:val="tx1"/>
                  </w14:solidFill>
                </w14:textFill>
              </w:rPr>
            </w:pPr>
          </w:p>
          <w:p w14:paraId="37F7D808">
            <w:pPr>
              <w:pStyle w:val="32"/>
              <w:kinsoku w:val="0"/>
              <w:overflowPunct w:val="0"/>
              <w:spacing w:line="475" w:lineRule="auto"/>
              <w:ind w:left="497" w:right="493"/>
              <w:jc w:val="both"/>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职 工 概 况</w:t>
            </w:r>
          </w:p>
        </w:tc>
        <w:tc>
          <w:tcPr>
            <w:tcW w:w="1445" w:type="dxa"/>
            <w:tcBorders>
              <w:top w:val="single" w:color="000000" w:sz="4" w:space="0"/>
              <w:left w:val="single" w:color="000000" w:sz="4" w:space="0"/>
              <w:bottom w:val="single" w:color="000000" w:sz="4" w:space="0"/>
              <w:right w:val="single" w:color="000000" w:sz="4" w:space="0"/>
            </w:tcBorders>
          </w:tcPr>
          <w:p w14:paraId="75966986">
            <w:pPr>
              <w:pStyle w:val="32"/>
              <w:kinsoku w:val="0"/>
              <w:overflowPunct w:val="0"/>
              <w:spacing w:before="144"/>
              <w:ind w:left="236"/>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职工总数</w:t>
            </w:r>
          </w:p>
        </w:tc>
        <w:tc>
          <w:tcPr>
            <w:tcW w:w="1342" w:type="dxa"/>
            <w:gridSpan w:val="2"/>
            <w:tcBorders>
              <w:top w:val="single" w:color="000000" w:sz="4" w:space="0"/>
              <w:left w:val="single" w:color="000000" w:sz="4" w:space="0"/>
              <w:bottom w:val="single" w:color="000000" w:sz="4" w:space="0"/>
              <w:right w:val="single" w:color="000000" w:sz="4" w:space="0"/>
            </w:tcBorders>
          </w:tcPr>
          <w:p w14:paraId="5792C0D9">
            <w:pPr>
              <w:rPr>
                <w:rFonts w:ascii="仿宋" w:hAnsi="仿宋" w:eastAsia="仿宋" w:cs="仿宋"/>
                <w:color w:val="000000" w:themeColor="text1"/>
                <w14:textFill>
                  <w14:solidFill>
                    <w14:schemeClr w14:val="tx1"/>
                  </w14:solidFill>
                </w14:textFill>
              </w:rPr>
            </w:pPr>
          </w:p>
        </w:tc>
        <w:tc>
          <w:tcPr>
            <w:tcW w:w="2168" w:type="dxa"/>
            <w:gridSpan w:val="4"/>
            <w:tcBorders>
              <w:top w:val="single" w:color="000000" w:sz="4" w:space="0"/>
              <w:left w:val="single" w:color="000000" w:sz="4" w:space="0"/>
              <w:bottom w:val="single" w:color="000000" w:sz="4" w:space="0"/>
              <w:right w:val="single" w:color="000000" w:sz="4" w:space="0"/>
            </w:tcBorders>
          </w:tcPr>
          <w:p w14:paraId="4B896CFF">
            <w:pPr>
              <w:pStyle w:val="32"/>
              <w:kinsoku w:val="0"/>
              <w:overflowPunct w:val="0"/>
              <w:spacing w:before="144"/>
              <w:ind w:left="118"/>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其中：技术人员数</w:t>
            </w:r>
          </w:p>
        </w:tc>
        <w:tc>
          <w:tcPr>
            <w:tcW w:w="2517" w:type="dxa"/>
            <w:gridSpan w:val="2"/>
            <w:tcBorders>
              <w:top w:val="single" w:color="000000" w:sz="4" w:space="0"/>
              <w:left w:val="single" w:color="000000" w:sz="4" w:space="0"/>
              <w:bottom w:val="single" w:color="000000" w:sz="4" w:space="0"/>
              <w:right w:val="single" w:color="000000" w:sz="4" w:space="0"/>
            </w:tcBorders>
          </w:tcPr>
          <w:p w14:paraId="18B7912A">
            <w:pPr>
              <w:rPr>
                <w:rFonts w:ascii="仿宋" w:hAnsi="仿宋" w:eastAsia="仿宋" w:cs="仿宋"/>
                <w:color w:val="000000" w:themeColor="text1"/>
                <w14:textFill>
                  <w14:solidFill>
                    <w14:schemeClr w14:val="tx1"/>
                  </w14:solidFill>
                </w14:textFill>
              </w:rPr>
            </w:pPr>
          </w:p>
        </w:tc>
      </w:tr>
      <w:tr w14:paraId="73C366E9">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38D3DD0A">
            <w:pPr>
              <w:rPr>
                <w:rFonts w:ascii="仿宋" w:hAnsi="仿宋" w:eastAsia="仿宋" w:cs="仿宋"/>
                <w:color w:val="000000" w:themeColor="text1"/>
                <w14:textFill>
                  <w14:solidFill>
                    <w14:schemeClr w14:val="tx1"/>
                  </w14:solidFill>
                </w14:textFill>
              </w:rPr>
            </w:pPr>
          </w:p>
        </w:tc>
        <w:tc>
          <w:tcPr>
            <w:tcW w:w="7472" w:type="dxa"/>
            <w:gridSpan w:val="9"/>
            <w:tcBorders>
              <w:top w:val="single" w:color="000000" w:sz="4" w:space="0"/>
              <w:left w:val="single" w:color="000000" w:sz="4" w:space="0"/>
              <w:bottom w:val="single" w:color="000000" w:sz="4" w:space="0"/>
              <w:right w:val="single" w:color="000000" w:sz="4" w:space="0"/>
            </w:tcBorders>
          </w:tcPr>
          <w:p w14:paraId="2EE195F1">
            <w:pPr>
              <w:pStyle w:val="32"/>
              <w:kinsoku w:val="0"/>
              <w:overflowPunct w:val="0"/>
              <w:spacing w:before="145"/>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单位行政和技术负责人</w:t>
            </w:r>
          </w:p>
        </w:tc>
      </w:tr>
      <w:tr w14:paraId="08759DB9">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2E3B008D">
            <w:pPr>
              <w:pStyle w:val="32"/>
              <w:kinsoku w:val="0"/>
              <w:overflowPunct w:val="0"/>
              <w:spacing w:before="145"/>
              <w:jc w:val="center"/>
              <w:rPr>
                <w:rFonts w:ascii="仿宋" w:hAnsi="仿宋" w:eastAsia="仿宋" w:cs="仿宋"/>
                <w:color w:val="000000" w:themeColor="text1"/>
                <w:lang w:eastAsia="zh-CN"/>
                <w14:textFill>
                  <w14:solidFill>
                    <w14:schemeClr w14:val="tx1"/>
                  </w14:solidFill>
                </w14:textFill>
              </w:rPr>
            </w:pPr>
          </w:p>
        </w:tc>
        <w:tc>
          <w:tcPr>
            <w:tcW w:w="1445" w:type="dxa"/>
            <w:tcBorders>
              <w:top w:val="single" w:color="000000" w:sz="4" w:space="0"/>
              <w:left w:val="single" w:color="000000" w:sz="4" w:space="0"/>
              <w:bottom w:val="single" w:color="000000" w:sz="4" w:space="0"/>
              <w:right w:val="single" w:color="000000" w:sz="4" w:space="0"/>
            </w:tcBorders>
          </w:tcPr>
          <w:p w14:paraId="62D7A1BB">
            <w:pPr>
              <w:pStyle w:val="32"/>
              <w:kinsoku w:val="0"/>
              <w:overflowPunct w:val="0"/>
              <w:spacing w:before="145"/>
              <w:ind w:left="416"/>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姓 名</w:t>
            </w:r>
          </w:p>
        </w:tc>
        <w:tc>
          <w:tcPr>
            <w:tcW w:w="1997" w:type="dxa"/>
            <w:gridSpan w:val="3"/>
            <w:tcBorders>
              <w:top w:val="single" w:color="000000" w:sz="4" w:space="0"/>
              <w:left w:val="single" w:color="000000" w:sz="4" w:space="0"/>
              <w:bottom w:val="single" w:color="000000" w:sz="4" w:space="0"/>
              <w:right w:val="single" w:color="000000" w:sz="4" w:space="0"/>
            </w:tcBorders>
          </w:tcPr>
          <w:p w14:paraId="539B6F37">
            <w:pPr>
              <w:pStyle w:val="32"/>
              <w:kinsoku w:val="0"/>
              <w:overflowPunct w:val="0"/>
              <w:spacing w:before="145"/>
              <w:ind w:left="452"/>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职务/职称</w:t>
            </w:r>
          </w:p>
        </w:tc>
        <w:tc>
          <w:tcPr>
            <w:tcW w:w="1513" w:type="dxa"/>
            <w:gridSpan w:val="3"/>
            <w:tcBorders>
              <w:top w:val="single" w:color="000000" w:sz="4" w:space="0"/>
              <w:left w:val="single" w:color="000000" w:sz="4" w:space="0"/>
              <w:bottom w:val="single" w:color="000000" w:sz="4" w:space="0"/>
              <w:right w:val="single" w:color="000000" w:sz="4" w:space="0"/>
            </w:tcBorders>
          </w:tcPr>
          <w:p w14:paraId="053E91DE">
            <w:pPr>
              <w:pStyle w:val="32"/>
              <w:kinsoku w:val="0"/>
              <w:overflowPunct w:val="0"/>
              <w:spacing w:before="145"/>
              <w:ind w:left="45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年 龄</w:t>
            </w:r>
          </w:p>
        </w:tc>
        <w:tc>
          <w:tcPr>
            <w:tcW w:w="2517" w:type="dxa"/>
            <w:gridSpan w:val="2"/>
            <w:tcBorders>
              <w:top w:val="single" w:color="000000" w:sz="4" w:space="0"/>
              <w:left w:val="single" w:color="000000" w:sz="4" w:space="0"/>
              <w:bottom w:val="single" w:color="000000" w:sz="4" w:space="0"/>
              <w:right w:val="single" w:color="000000" w:sz="4" w:space="0"/>
            </w:tcBorders>
          </w:tcPr>
          <w:p w14:paraId="10CF3A30">
            <w:pPr>
              <w:pStyle w:val="32"/>
              <w:tabs>
                <w:tab w:val="left" w:pos="479"/>
              </w:tabs>
              <w:kinsoku w:val="0"/>
              <w:overflowPunct w:val="0"/>
              <w:spacing w:before="145"/>
              <w:ind w:right="1"/>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专</w:t>
            </w:r>
            <w:r>
              <w:rPr>
                <w:rFonts w:hint="eastAsia" w:ascii="仿宋" w:hAnsi="仿宋" w:eastAsia="仿宋" w:cs="仿宋"/>
                <w:color w:val="000000" w:themeColor="text1"/>
                <w14:textFill>
                  <w14:solidFill>
                    <w14:schemeClr w14:val="tx1"/>
                  </w14:solidFill>
                </w14:textFill>
              </w:rPr>
              <w:tab/>
            </w:r>
            <w:r>
              <w:rPr>
                <w:rFonts w:hint="eastAsia" w:ascii="仿宋" w:hAnsi="仿宋" w:eastAsia="仿宋" w:cs="仿宋"/>
                <w:color w:val="000000" w:themeColor="text1"/>
                <w14:textFill>
                  <w14:solidFill>
                    <w14:schemeClr w14:val="tx1"/>
                  </w14:solidFill>
                </w14:textFill>
              </w:rPr>
              <w:t>业</w:t>
            </w:r>
          </w:p>
        </w:tc>
      </w:tr>
      <w:tr w14:paraId="0137F022">
        <w:tblPrEx>
          <w:tblCellMar>
            <w:top w:w="0" w:type="dxa"/>
            <w:left w:w="0" w:type="dxa"/>
            <w:bottom w:w="0" w:type="dxa"/>
            <w:right w:w="0" w:type="dxa"/>
          </w:tblCellMar>
        </w:tblPrEx>
        <w:trPr>
          <w:trHeight w:val="425"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2F8D2260">
            <w:pPr>
              <w:pStyle w:val="32"/>
              <w:tabs>
                <w:tab w:val="left" w:pos="479"/>
              </w:tabs>
              <w:kinsoku w:val="0"/>
              <w:overflowPunct w:val="0"/>
              <w:spacing w:before="145"/>
              <w:ind w:right="1"/>
              <w:jc w:val="center"/>
              <w:rPr>
                <w:rFonts w:ascii="仿宋" w:hAnsi="仿宋" w:eastAsia="仿宋" w:cs="仿宋"/>
                <w:color w:val="000000" w:themeColor="text1"/>
                <w14:textFill>
                  <w14:solidFill>
                    <w14:schemeClr w14:val="tx1"/>
                  </w14:solidFill>
                </w14:textFill>
              </w:rPr>
            </w:pPr>
          </w:p>
        </w:tc>
        <w:tc>
          <w:tcPr>
            <w:tcW w:w="1445" w:type="dxa"/>
            <w:tcBorders>
              <w:top w:val="single" w:color="000000" w:sz="4" w:space="0"/>
              <w:left w:val="single" w:color="000000" w:sz="4" w:space="0"/>
              <w:bottom w:val="single" w:color="000000" w:sz="4" w:space="0"/>
              <w:right w:val="single" w:color="000000" w:sz="4" w:space="0"/>
            </w:tcBorders>
          </w:tcPr>
          <w:p w14:paraId="4F2B7171">
            <w:pPr>
              <w:rPr>
                <w:rFonts w:ascii="仿宋" w:hAnsi="仿宋" w:eastAsia="仿宋" w:cs="仿宋"/>
                <w:color w:val="000000" w:themeColor="text1"/>
                <w14:textFill>
                  <w14:solidFill>
                    <w14:schemeClr w14:val="tx1"/>
                  </w14:solidFill>
                </w14:textFill>
              </w:rPr>
            </w:pPr>
          </w:p>
        </w:tc>
        <w:tc>
          <w:tcPr>
            <w:tcW w:w="1997" w:type="dxa"/>
            <w:gridSpan w:val="3"/>
            <w:tcBorders>
              <w:top w:val="single" w:color="000000" w:sz="4" w:space="0"/>
              <w:left w:val="single" w:color="000000" w:sz="4" w:space="0"/>
              <w:bottom w:val="single" w:color="000000" w:sz="4" w:space="0"/>
              <w:right w:val="single" w:color="000000" w:sz="4" w:space="0"/>
            </w:tcBorders>
          </w:tcPr>
          <w:p w14:paraId="1128CC3F">
            <w:pPr>
              <w:rPr>
                <w:rFonts w:ascii="仿宋" w:hAnsi="仿宋" w:eastAsia="仿宋" w:cs="仿宋"/>
                <w:color w:val="000000" w:themeColor="text1"/>
                <w14:textFill>
                  <w14:solidFill>
                    <w14:schemeClr w14:val="tx1"/>
                  </w14:solidFill>
                </w14:textFill>
              </w:rPr>
            </w:pPr>
          </w:p>
        </w:tc>
        <w:tc>
          <w:tcPr>
            <w:tcW w:w="1513" w:type="dxa"/>
            <w:gridSpan w:val="3"/>
            <w:tcBorders>
              <w:top w:val="single" w:color="000000" w:sz="4" w:space="0"/>
              <w:left w:val="single" w:color="000000" w:sz="4" w:space="0"/>
              <w:bottom w:val="single" w:color="000000" w:sz="4" w:space="0"/>
              <w:right w:val="single" w:color="000000" w:sz="4" w:space="0"/>
            </w:tcBorders>
          </w:tcPr>
          <w:p w14:paraId="6B49B06F">
            <w:pPr>
              <w:rPr>
                <w:rFonts w:ascii="仿宋" w:hAnsi="仿宋" w:eastAsia="仿宋" w:cs="仿宋"/>
                <w:color w:val="000000" w:themeColor="text1"/>
                <w14:textFill>
                  <w14:solidFill>
                    <w14:schemeClr w14:val="tx1"/>
                  </w14:solidFill>
                </w14:textFill>
              </w:rPr>
            </w:pPr>
          </w:p>
        </w:tc>
        <w:tc>
          <w:tcPr>
            <w:tcW w:w="2517" w:type="dxa"/>
            <w:gridSpan w:val="2"/>
            <w:tcBorders>
              <w:top w:val="single" w:color="000000" w:sz="4" w:space="0"/>
              <w:left w:val="single" w:color="000000" w:sz="4" w:space="0"/>
              <w:bottom w:val="single" w:color="000000" w:sz="4" w:space="0"/>
              <w:right w:val="single" w:color="000000" w:sz="4" w:space="0"/>
            </w:tcBorders>
          </w:tcPr>
          <w:p w14:paraId="05578C20">
            <w:pPr>
              <w:rPr>
                <w:rFonts w:ascii="仿宋" w:hAnsi="仿宋" w:eastAsia="仿宋" w:cs="仿宋"/>
                <w:color w:val="000000" w:themeColor="text1"/>
                <w14:textFill>
                  <w14:solidFill>
                    <w14:schemeClr w14:val="tx1"/>
                  </w14:solidFill>
                </w14:textFill>
              </w:rPr>
            </w:pPr>
          </w:p>
        </w:tc>
      </w:tr>
      <w:tr w14:paraId="417E827E">
        <w:tblPrEx>
          <w:tblCellMar>
            <w:top w:w="0" w:type="dxa"/>
            <w:left w:w="0" w:type="dxa"/>
            <w:bottom w:w="0" w:type="dxa"/>
            <w:right w:w="0" w:type="dxa"/>
          </w:tblCellMar>
        </w:tblPrEx>
        <w:trPr>
          <w:trHeight w:val="37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3798BC92">
            <w:pPr>
              <w:rPr>
                <w:rFonts w:ascii="仿宋" w:hAnsi="仿宋" w:eastAsia="仿宋" w:cs="仿宋"/>
                <w:color w:val="000000" w:themeColor="text1"/>
                <w14:textFill>
                  <w14:solidFill>
                    <w14:schemeClr w14:val="tx1"/>
                  </w14:solidFill>
                </w14:textFill>
              </w:rPr>
            </w:pPr>
          </w:p>
        </w:tc>
        <w:tc>
          <w:tcPr>
            <w:tcW w:w="1445" w:type="dxa"/>
            <w:tcBorders>
              <w:top w:val="single" w:color="000000" w:sz="4" w:space="0"/>
              <w:left w:val="single" w:color="000000" w:sz="4" w:space="0"/>
              <w:bottom w:val="single" w:color="000000" w:sz="4" w:space="0"/>
              <w:right w:val="single" w:color="000000" w:sz="4" w:space="0"/>
            </w:tcBorders>
          </w:tcPr>
          <w:p w14:paraId="7569E756">
            <w:pPr>
              <w:rPr>
                <w:rFonts w:ascii="仿宋" w:hAnsi="仿宋" w:eastAsia="仿宋" w:cs="仿宋"/>
                <w:color w:val="000000" w:themeColor="text1"/>
                <w14:textFill>
                  <w14:solidFill>
                    <w14:schemeClr w14:val="tx1"/>
                  </w14:solidFill>
                </w14:textFill>
              </w:rPr>
            </w:pPr>
          </w:p>
        </w:tc>
        <w:tc>
          <w:tcPr>
            <w:tcW w:w="1997" w:type="dxa"/>
            <w:gridSpan w:val="3"/>
            <w:tcBorders>
              <w:top w:val="single" w:color="000000" w:sz="4" w:space="0"/>
              <w:left w:val="single" w:color="000000" w:sz="4" w:space="0"/>
              <w:bottom w:val="single" w:color="000000" w:sz="4" w:space="0"/>
              <w:right w:val="single" w:color="000000" w:sz="4" w:space="0"/>
            </w:tcBorders>
          </w:tcPr>
          <w:p w14:paraId="7EB4690B">
            <w:pPr>
              <w:rPr>
                <w:rFonts w:ascii="仿宋" w:hAnsi="仿宋" w:eastAsia="仿宋" w:cs="仿宋"/>
                <w:color w:val="000000" w:themeColor="text1"/>
                <w14:textFill>
                  <w14:solidFill>
                    <w14:schemeClr w14:val="tx1"/>
                  </w14:solidFill>
                </w14:textFill>
              </w:rPr>
            </w:pPr>
          </w:p>
        </w:tc>
        <w:tc>
          <w:tcPr>
            <w:tcW w:w="1513" w:type="dxa"/>
            <w:gridSpan w:val="3"/>
            <w:tcBorders>
              <w:top w:val="single" w:color="000000" w:sz="4" w:space="0"/>
              <w:left w:val="single" w:color="000000" w:sz="4" w:space="0"/>
              <w:bottom w:val="single" w:color="000000" w:sz="4" w:space="0"/>
              <w:right w:val="single" w:color="000000" w:sz="4" w:space="0"/>
            </w:tcBorders>
          </w:tcPr>
          <w:p w14:paraId="18D51A98">
            <w:pPr>
              <w:rPr>
                <w:rFonts w:ascii="仿宋" w:hAnsi="仿宋" w:eastAsia="仿宋" w:cs="仿宋"/>
                <w:color w:val="000000" w:themeColor="text1"/>
                <w14:textFill>
                  <w14:solidFill>
                    <w14:schemeClr w14:val="tx1"/>
                  </w14:solidFill>
                </w14:textFill>
              </w:rPr>
            </w:pPr>
          </w:p>
        </w:tc>
        <w:tc>
          <w:tcPr>
            <w:tcW w:w="2517" w:type="dxa"/>
            <w:gridSpan w:val="2"/>
            <w:tcBorders>
              <w:top w:val="single" w:color="000000" w:sz="4" w:space="0"/>
              <w:left w:val="single" w:color="000000" w:sz="4" w:space="0"/>
              <w:bottom w:val="single" w:color="000000" w:sz="4" w:space="0"/>
              <w:right w:val="single" w:color="000000" w:sz="4" w:space="0"/>
            </w:tcBorders>
          </w:tcPr>
          <w:p w14:paraId="618E4CE5">
            <w:pPr>
              <w:rPr>
                <w:rFonts w:ascii="仿宋" w:hAnsi="仿宋" w:eastAsia="仿宋" w:cs="仿宋"/>
                <w:color w:val="000000" w:themeColor="text1"/>
                <w14:textFill>
                  <w14:solidFill>
                    <w14:schemeClr w14:val="tx1"/>
                  </w14:solidFill>
                </w14:textFill>
              </w:rPr>
            </w:pPr>
          </w:p>
        </w:tc>
      </w:tr>
      <w:tr w14:paraId="0A1F0F83">
        <w:tblPrEx>
          <w:tblCellMar>
            <w:top w:w="0" w:type="dxa"/>
            <w:left w:w="0" w:type="dxa"/>
            <w:bottom w:w="0" w:type="dxa"/>
            <w:right w:w="0" w:type="dxa"/>
          </w:tblCellMar>
        </w:tblPrEx>
        <w:trPr>
          <w:trHeight w:val="439"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7CAB2940">
            <w:pPr>
              <w:rPr>
                <w:rFonts w:ascii="仿宋" w:hAnsi="仿宋" w:eastAsia="仿宋" w:cs="仿宋"/>
                <w:color w:val="000000" w:themeColor="text1"/>
                <w14:textFill>
                  <w14:solidFill>
                    <w14:schemeClr w14:val="tx1"/>
                  </w14:solidFill>
                </w14:textFill>
              </w:rPr>
            </w:pPr>
          </w:p>
        </w:tc>
        <w:tc>
          <w:tcPr>
            <w:tcW w:w="1445" w:type="dxa"/>
            <w:tcBorders>
              <w:top w:val="single" w:color="000000" w:sz="4" w:space="0"/>
              <w:left w:val="single" w:color="000000" w:sz="4" w:space="0"/>
              <w:bottom w:val="single" w:color="000000" w:sz="4" w:space="0"/>
              <w:right w:val="single" w:color="000000" w:sz="4" w:space="0"/>
            </w:tcBorders>
          </w:tcPr>
          <w:p w14:paraId="25B82668">
            <w:pPr>
              <w:rPr>
                <w:rFonts w:ascii="仿宋" w:hAnsi="仿宋" w:eastAsia="仿宋" w:cs="仿宋"/>
                <w:color w:val="000000" w:themeColor="text1"/>
                <w14:textFill>
                  <w14:solidFill>
                    <w14:schemeClr w14:val="tx1"/>
                  </w14:solidFill>
                </w14:textFill>
              </w:rPr>
            </w:pPr>
          </w:p>
        </w:tc>
        <w:tc>
          <w:tcPr>
            <w:tcW w:w="1997" w:type="dxa"/>
            <w:gridSpan w:val="3"/>
            <w:tcBorders>
              <w:top w:val="single" w:color="000000" w:sz="4" w:space="0"/>
              <w:left w:val="single" w:color="000000" w:sz="4" w:space="0"/>
              <w:bottom w:val="single" w:color="000000" w:sz="4" w:space="0"/>
              <w:right w:val="single" w:color="000000" w:sz="4" w:space="0"/>
            </w:tcBorders>
          </w:tcPr>
          <w:p w14:paraId="3E9A2AD9">
            <w:pPr>
              <w:rPr>
                <w:rFonts w:ascii="仿宋" w:hAnsi="仿宋" w:eastAsia="仿宋" w:cs="仿宋"/>
                <w:color w:val="000000" w:themeColor="text1"/>
                <w14:textFill>
                  <w14:solidFill>
                    <w14:schemeClr w14:val="tx1"/>
                  </w14:solidFill>
                </w14:textFill>
              </w:rPr>
            </w:pPr>
          </w:p>
        </w:tc>
        <w:tc>
          <w:tcPr>
            <w:tcW w:w="1513" w:type="dxa"/>
            <w:gridSpan w:val="3"/>
            <w:tcBorders>
              <w:top w:val="single" w:color="000000" w:sz="4" w:space="0"/>
              <w:left w:val="single" w:color="000000" w:sz="4" w:space="0"/>
              <w:bottom w:val="single" w:color="000000" w:sz="4" w:space="0"/>
              <w:right w:val="single" w:color="000000" w:sz="4" w:space="0"/>
            </w:tcBorders>
          </w:tcPr>
          <w:p w14:paraId="60743415">
            <w:pPr>
              <w:rPr>
                <w:rFonts w:ascii="仿宋" w:hAnsi="仿宋" w:eastAsia="仿宋" w:cs="仿宋"/>
                <w:color w:val="000000" w:themeColor="text1"/>
                <w14:textFill>
                  <w14:solidFill>
                    <w14:schemeClr w14:val="tx1"/>
                  </w14:solidFill>
                </w14:textFill>
              </w:rPr>
            </w:pPr>
          </w:p>
        </w:tc>
        <w:tc>
          <w:tcPr>
            <w:tcW w:w="2517" w:type="dxa"/>
            <w:gridSpan w:val="2"/>
            <w:tcBorders>
              <w:top w:val="single" w:color="000000" w:sz="4" w:space="0"/>
              <w:left w:val="single" w:color="000000" w:sz="4" w:space="0"/>
              <w:bottom w:val="single" w:color="000000" w:sz="4" w:space="0"/>
              <w:right w:val="single" w:color="000000" w:sz="4" w:space="0"/>
            </w:tcBorders>
          </w:tcPr>
          <w:p w14:paraId="7762617E">
            <w:pPr>
              <w:rPr>
                <w:rFonts w:ascii="仿宋" w:hAnsi="仿宋" w:eastAsia="仿宋" w:cs="仿宋"/>
                <w:color w:val="000000" w:themeColor="text1"/>
                <w14:textFill>
                  <w14:solidFill>
                    <w14:schemeClr w14:val="tx1"/>
                  </w14:solidFill>
                </w14:textFill>
              </w:rPr>
            </w:pPr>
          </w:p>
        </w:tc>
      </w:tr>
      <w:tr w14:paraId="296B7A8E">
        <w:tblPrEx>
          <w:tblCellMar>
            <w:top w:w="0" w:type="dxa"/>
            <w:left w:w="0" w:type="dxa"/>
            <w:bottom w:w="0" w:type="dxa"/>
            <w:right w:w="0" w:type="dxa"/>
          </w:tblCellMar>
        </w:tblPrEx>
        <w:trPr>
          <w:trHeight w:val="1620" w:hRule="exact"/>
          <w:jc w:val="center"/>
        </w:trPr>
        <w:tc>
          <w:tcPr>
            <w:tcW w:w="1242" w:type="dxa"/>
            <w:tcBorders>
              <w:top w:val="single" w:color="000000" w:sz="4" w:space="0"/>
              <w:left w:val="single" w:color="000000" w:sz="4" w:space="0"/>
              <w:bottom w:val="single" w:color="000000" w:sz="4" w:space="0"/>
              <w:right w:val="single" w:color="000000" w:sz="4" w:space="0"/>
            </w:tcBorders>
          </w:tcPr>
          <w:p w14:paraId="2EABD4B5">
            <w:pPr>
              <w:pStyle w:val="32"/>
              <w:kinsoku w:val="0"/>
              <w:overflowPunct w:val="0"/>
              <w:spacing w:before="1"/>
              <w:rPr>
                <w:rFonts w:ascii="仿宋" w:hAnsi="仿宋" w:eastAsia="仿宋" w:cs="仿宋"/>
                <w:b/>
                <w:bCs/>
                <w:color w:val="000000" w:themeColor="text1"/>
                <w:sz w:val="23"/>
                <w:szCs w:val="23"/>
                <w14:textFill>
                  <w14:solidFill>
                    <w14:schemeClr w14:val="tx1"/>
                  </w14:solidFill>
                </w14:textFill>
              </w:rPr>
            </w:pPr>
          </w:p>
          <w:p w14:paraId="5421832C">
            <w:pPr>
              <w:pStyle w:val="32"/>
              <w:kinsoku w:val="0"/>
              <w:overflowPunct w:val="0"/>
              <w:spacing w:line="237" w:lineRule="auto"/>
              <w:ind w:left="497" w:right="493"/>
              <w:jc w:val="both"/>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单 位 概 况</w:t>
            </w:r>
          </w:p>
        </w:tc>
        <w:tc>
          <w:tcPr>
            <w:tcW w:w="7472" w:type="dxa"/>
            <w:gridSpan w:val="9"/>
            <w:tcBorders>
              <w:top w:val="single" w:color="000000" w:sz="4" w:space="0"/>
              <w:left w:val="single" w:color="000000" w:sz="4" w:space="0"/>
              <w:bottom w:val="single" w:color="000000" w:sz="4" w:space="0"/>
              <w:right w:val="single" w:color="000000" w:sz="4" w:space="0"/>
            </w:tcBorders>
          </w:tcPr>
          <w:p w14:paraId="65A85A2E">
            <w:pPr>
              <w:rPr>
                <w:rFonts w:ascii="仿宋" w:hAnsi="仿宋" w:eastAsia="仿宋" w:cs="仿宋"/>
                <w:color w:val="000000" w:themeColor="text1"/>
                <w14:textFill>
                  <w14:solidFill>
                    <w14:schemeClr w14:val="tx1"/>
                  </w14:solidFill>
                </w14:textFill>
              </w:rPr>
            </w:pPr>
          </w:p>
        </w:tc>
      </w:tr>
    </w:tbl>
    <w:p w14:paraId="58B7FBFD">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75FC8B30">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7FC734C1">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145A10E0">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795006DD">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0BE5F75A">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082367FC">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6E63A5BB">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29858979">
      <w:pPr>
        <w:pStyle w:val="6"/>
        <w:numPr>
          <w:ilvl w:val="0"/>
          <w:numId w:val="0"/>
        </w:numPr>
        <w:kinsoku w:val="0"/>
        <w:overflowPunct w:val="0"/>
        <w:spacing w:before="34" w:line="357" w:lineRule="auto"/>
        <w:ind w:left="480" w:right="126"/>
        <w:jc w:val="center"/>
        <w:rPr>
          <w:rFonts w:ascii="仿宋" w:hAnsi="仿宋" w:eastAsia="仿宋" w:cs="仿宋"/>
          <w:b/>
          <w:bCs/>
          <w:color w:val="auto"/>
        </w:rPr>
      </w:pPr>
      <w:r>
        <w:rPr>
          <w:rFonts w:hint="eastAsia" w:ascii="仿宋" w:hAnsi="仿宋" w:eastAsia="仿宋" w:cs="仿宋"/>
          <w:b/>
          <w:bCs/>
          <w:color w:val="auto"/>
          <w:sz w:val="36"/>
          <w:szCs w:val="36"/>
          <w:lang w:val="en-US" w:eastAsia="zh-CN"/>
        </w:rPr>
        <w:t>7、</w:t>
      </w:r>
      <w:r>
        <w:rPr>
          <w:rFonts w:hint="eastAsia" w:ascii="仿宋" w:hAnsi="仿宋" w:eastAsia="仿宋" w:cs="仿宋"/>
          <w:b/>
          <w:bCs/>
          <w:color w:val="auto"/>
          <w:sz w:val="36"/>
          <w:szCs w:val="36"/>
        </w:rPr>
        <w:t>近三年（20</w:t>
      </w:r>
      <w:r>
        <w:rPr>
          <w:rFonts w:hint="eastAsia" w:ascii="仿宋" w:hAnsi="仿宋" w:eastAsia="仿宋" w:cs="仿宋"/>
          <w:b/>
          <w:bCs/>
          <w:color w:val="auto"/>
          <w:sz w:val="36"/>
          <w:szCs w:val="36"/>
          <w:lang w:val="en-US" w:eastAsia="zh-CN"/>
        </w:rPr>
        <w:t>22</w:t>
      </w:r>
      <w:r>
        <w:rPr>
          <w:rFonts w:hint="eastAsia" w:ascii="仿宋" w:hAnsi="仿宋" w:eastAsia="仿宋" w:cs="仿宋"/>
          <w:b/>
          <w:bCs/>
          <w:color w:val="auto"/>
          <w:sz w:val="36"/>
          <w:szCs w:val="36"/>
        </w:rPr>
        <w:t>年1月1日至今）类似项目业绩</w:t>
      </w:r>
    </w:p>
    <w:p w14:paraId="601E5DA9">
      <w:pPr>
        <w:pStyle w:val="6"/>
        <w:numPr>
          <w:ilvl w:val="0"/>
          <w:numId w:val="0"/>
        </w:numPr>
        <w:kinsoku w:val="0"/>
        <w:overflowPunct w:val="0"/>
        <w:rPr>
          <w:rFonts w:ascii="仿宋" w:hAnsi="仿宋" w:eastAsia="仿宋" w:cs="仿宋"/>
          <w:b/>
          <w:bCs/>
          <w:color w:val="auto"/>
          <w:sz w:val="20"/>
          <w:szCs w:val="20"/>
        </w:rPr>
      </w:pPr>
    </w:p>
    <w:tbl>
      <w:tblPr>
        <w:tblStyle w:val="16"/>
        <w:tblW w:w="9115" w:type="dxa"/>
        <w:jc w:val="center"/>
        <w:tblLayout w:type="fixed"/>
        <w:tblCellMar>
          <w:top w:w="0" w:type="dxa"/>
          <w:left w:w="10" w:type="dxa"/>
          <w:bottom w:w="0" w:type="dxa"/>
          <w:right w:w="10" w:type="dxa"/>
        </w:tblCellMar>
      </w:tblPr>
      <w:tblGrid>
        <w:gridCol w:w="1919"/>
        <w:gridCol w:w="7196"/>
      </w:tblGrid>
      <w:tr w14:paraId="00015264">
        <w:tblPrEx>
          <w:tblCellMar>
            <w:top w:w="0" w:type="dxa"/>
            <w:left w:w="10" w:type="dxa"/>
            <w:bottom w:w="0" w:type="dxa"/>
            <w:right w:w="10" w:type="dxa"/>
          </w:tblCellMar>
        </w:tblPrEx>
        <w:trPr>
          <w:trHeight w:val="511" w:hRule="exact"/>
          <w:jc w:val="center"/>
        </w:trPr>
        <w:tc>
          <w:tcPr>
            <w:tcW w:w="1919" w:type="dxa"/>
            <w:tcBorders>
              <w:top w:val="single" w:color="auto" w:sz="4" w:space="0"/>
              <w:left w:val="single" w:color="auto" w:sz="4" w:space="0"/>
            </w:tcBorders>
            <w:shd w:val="clear" w:color="auto" w:fill="FFFFFF"/>
            <w:vAlign w:val="center"/>
          </w:tcPr>
          <w:p w14:paraId="4DC203FB">
            <w:pPr>
              <w:pStyle w:val="30"/>
              <w:spacing w:line="240" w:lineRule="auto"/>
              <w:ind w:firstLine="0"/>
              <w:jc w:val="center"/>
              <w:rPr>
                <w:rFonts w:ascii="仿宋" w:hAnsi="仿宋" w:eastAsia="仿宋" w:cs="仿宋"/>
                <w:color w:val="auto"/>
              </w:rPr>
            </w:pPr>
            <w:r>
              <w:rPr>
                <w:rFonts w:hint="eastAsia" w:ascii="仿宋" w:hAnsi="仿宋" w:eastAsia="仿宋" w:cs="仿宋"/>
                <w:color w:val="auto"/>
              </w:rPr>
              <w:t>项目名称</w:t>
            </w:r>
          </w:p>
        </w:tc>
        <w:tc>
          <w:tcPr>
            <w:tcW w:w="7196" w:type="dxa"/>
            <w:tcBorders>
              <w:top w:val="single" w:color="auto" w:sz="4" w:space="0"/>
              <w:left w:val="single" w:color="auto" w:sz="4" w:space="0"/>
              <w:right w:val="single" w:color="auto" w:sz="4" w:space="0"/>
            </w:tcBorders>
            <w:shd w:val="clear" w:color="auto" w:fill="FFFFFF"/>
          </w:tcPr>
          <w:p w14:paraId="36CB6127">
            <w:pPr>
              <w:rPr>
                <w:rFonts w:ascii="仿宋" w:hAnsi="仿宋" w:eastAsia="仿宋" w:cs="仿宋"/>
                <w:color w:val="auto"/>
                <w:sz w:val="10"/>
                <w:szCs w:val="10"/>
              </w:rPr>
            </w:pPr>
          </w:p>
        </w:tc>
      </w:tr>
      <w:tr w14:paraId="62925F9A">
        <w:tblPrEx>
          <w:tblCellMar>
            <w:top w:w="0" w:type="dxa"/>
            <w:left w:w="10" w:type="dxa"/>
            <w:bottom w:w="0" w:type="dxa"/>
            <w:right w:w="10" w:type="dxa"/>
          </w:tblCellMar>
        </w:tblPrEx>
        <w:trPr>
          <w:trHeight w:val="482" w:hRule="exact"/>
          <w:jc w:val="center"/>
        </w:trPr>
        <w:tc>
          <w:tcPr>
            <w:tcW w:w="1919" w:type="dxa"/>
            <w:tcBorders>
              <w:top w:val="single" w:color="auto" w:sz="4" w:space="0"/>
              <w:left w:val="single" w:color="auto" w:sz="4" w:space="0"/>
            </w:tcBorders>
            <w:shd w:val="clear" w:color="auto" w:fill="FFFFFF"/>
          </w:tcPr>
          <w:p w14:paraId="69B067E8">
            <w:pPr>
              <w:pStyle w:val="30"/>
              <w:spacing w:before="120" w:line="240" w:lineRule="auto"/>
              <w:ind w:firstLine="220"/>
              <w:rPr>
                <w:rFonts w:ascii="仿宋" w:hAnsi="仿宋" w:eastAsia="仿宋" w:cs="仿宋"/>
                <w:color w:val="auto"/>
              </w:rPr>
            </w:pPr>
            <w:r>
              <w:rPr>
                <w:rFonts w:hint="eastAsia" w:ascii="仿宋" w:hAnsi="仿宋" w:eastAsia="仿宋" w:cs="仿宋"/>
                <w:color w:val="auto"/>
              </w:rPr>
              <w:t>项目单位名称</w:t>
            </w:r>
          </w:p>
        </w:tc>
        <w:tc>
          <w:tcPr>
            <w:tcW w:w="7196" w:type="dxa"/>
            <w:tcBorders>
              <w:top w:val="single" w:color="auto" w:sz="4" w:space="0"/>
              <w:left w:val="single" w:color="auto" w:sz="4" w:space="0"/>
              <w:right w:val="single" w:color="auto" w:sz="4" w:space="0"/>
            </w:tcBorders>
            <w:shd w:val="clear" w:color="auto" w:fill="FFFFFF"/>
          </w:tcPr>
          <w:p w14:paraId="326CCDD1">
            <w:pPr>
              <w:rPr>
                <w:rFonts w:ascii="仿宋" w:hAnsi="仿宋" w:eastAsia="仿宋" w:cs="仿宋"/>
                <w:color w:val="auto"/>
                <w:sz w:val="10"/>
                <w:szCs w:val="10"/>
              </w:rPr>
            </w:pPr>
          </w:p>
        </w:tc>
      </w:tr>
      <w:tr w14:paraId="525D8E42">
        <w:tblPrEx>
          <w:tblCellMar>
            <w:top w:w="0" w:type="dxa"/>
            <w:left w:w="10" w:type="dxa"/>
            <w:bottom w:w="0" w:type="dxa"/>
            <w:right w:w="10" w:type="dxa"/>
          </w:tblCellMar>
        </w:tblPrEx>
        <w:trPr>
          <w:trHeight w:val="641" w:hRule="exact"/>
          <w:jc w:val="center"/>
        </w:trPr>
        <w:tc>
          <w:tcPr>
            <w:tcW w:w="1919" w:type="dxa"/>
            <w:tcBorders>
              <w:top w:val="single" w:color="auto" w:sz="4" w:space="0"/>
              <w:left w:val="single" w:color="auto" w:sz="4" w:space="0"/>
            </w:tcBorders>
            <w:shd w:val="clear" w:color="auto" w:fill="FFFFFF"/>
          </w:tcPr>
          <w:p w14:paraId="52409C74">
            <w:pPr>
              <w:pStyle w:val="30"/>
              <w:spacing w:line="320" w:lineRule="exact"/>
              <w:ind w:firstLine="0"/>
              <w:jc w:val="center"/>
              <w:rPr>
                <w:rFonts w:ascii="仿宋" w:hAnsi="仿宋" w:eastAsia="仿宋" w:cs="仿宋"/>
                <w:color w:val="auto"/>
              </w:rPr>
            </w:pPr>
            <w:r>
              <w:rPr>
                <w:rFonts w:hint="eastAsia" w:ascii="仿宋" w:hAnsi="仿宋" w:eastAsia="仿宋" w:cs="仿宋"/>
                <w:color w:val="auto"/>
              </w:rPr>
              <w:t>项目单位联系姓名及联系方式</w:t>
            </w:r>
          </w:p>
        </w:tc>
        <w:tc>
          <w:tcPr>
            <w:tcW w:w="7196" w:type="dxa"/>
            <w:tcBorders>
              <w:top w:val="single" w:color="auto" w:sz="4" w:space="0"/>
              <w:left w:val="single" w:color="auto" w:sz="4" w:space="0"/>
              <w:right w:val="single" w:color="auto" w:sz="4" w:space="0"/>
            </w:tcBorders>
            <w:shd w:val="clear" w:color="auto" w:fill="FFFFFF"/>
          </w:tcPr>
          <w:p w14:paraId="07D28AA3">
            <w:pPr>
              <w:rPr>
                <w:rFonts w:ascii="仿宋" w:hAnsi="仿宋" w:eastAsia="仿宋" w:cs="仿宋"/>
                <w:color w:val="auto"/>
                <w:sz w:val="10"/>
                <w:szCs w:val="10"/>
              </w:rPr>
            </w:pPr>
          </w:p>
        </w:tc>
      </w:tr>
      <w:tr w14:paraId="39EEEE9E">
        <w:tblPrEx>
          <w:tblCellMar>
            <w:top w:w="0" w:type="dxa"/>
            <w:left w:w="10" w:type="dxa"/>
            <w:bottom w:w="0" w:type="dxa"/>
            <w:right w:w="10" w:type="dxa"/>
          </w:tblCellMar>
        </w:tblPrEx>
        <w:trPr>
          <w:trHeight w:val="634" w:hRule="exact"/>
          <w:jc w:val="center"/>
        </w:trPr>
        <w:tc>
          <w:tcPr>
            <w:tcW w:w="1919" w:type="dxa"/>
            <w:tcBorders>
              <w:top w:val="single" w:color="auto" w:sz="4" w:space="0"/>
              <w:left w:val="single" w:color="auto" w:sz="4" w:space="0"/>
            </w:tcBorders>
            <w:shd w:val="clear" w:color="auto" w:fill="FFFFFF"/>
            <w:vAlign w:val="center"/>
          </w:tcPr>
          <w:p w14:paraId="0BCF3DAE">
            <w:pPr>
              <w:pStyle w:val="30"/>
              <w:spacing w:line="240" w:lineRule="auto"/>
              <w:ind w:firstLine="0"/>
              <w:jc w:val="center"/>
              <w:rPr>
                <w:rFonts w:ascii="仿宋" w:hAnsi="仿宋" w:eastAsia="仿宋" w:cs="仿宋"/>
                <w:color w:val="auto"/>
                <w:lang w:eastAsia="zh-CN"/>
              </w:rPr>
            </w:pPr>
            <w:r>
              <w:rPr>
                <w:rFonts w:hint="eastAsia" w:ascii="仿宋" w:hAnsi="仿宋" w:eastAsia="仿宋" w:cs="仿宋"/>
                <w:color w:val="auto"/>
                <w:lang w:eastAsia="zh-CN"/>
              </w:rPr>
              <w:t>合同金额</w:t>
            </w:r>
          </w:p>
        </w:tc>
        <w:tc>
          <w:tcPr>
            <w:tcW w:w="7196" w:type="dxa"/>
            <w:tcBorders>
              <w:top w:val="single" w:color="auto" w:sz="4" w:space="0"/>
              <w:left w:val="single" w:color="auto" w:sz="4" w:space="0"/>
              <w:right w:val="single" w:color="auto" w:sz="4" w:space="0"/>
            </w:tcBorders>
            <w:shd w:val="clear" w:color="auto" w:fill="FFFFFF"/>
          </w:tcPr>
          <w:p w14:paraId="380804DE">
            <w:pPr>
              <w:rPr>
                <w:rFonts w:ascii="仿宋" w:hAnsi="仿宋" w:eastAsia="仿宋" w:cs="仿宋"/>
                <w:color w:val="auto"/>
                <w:sz w:val="10"/>
                <w:szCs w:val="10"/>
              </w:rPr>
            </w:pPr>
          </w:p>
        </w:tc>
      </w:tr>
      <w:tr w14:paraId="2CCC98B1">
        <w:tblPrEx>
          <w:tblCellMar>
            <w:top w:w="0" w:type="dxa"/>
            <w:left w:w="10" w:type="dxa"/>
            <w:bottom w:w="0" w:type="dxa"/>
            <w:right w:w="10" w:type="dxa"/>
          </w:tblCellMar>
        </w:tblPrEx>
        <w:trPr>
          <w:trHeight w:val="1008" w:hRule="exact"/>
          <w:jc w:val="center"/>
        </w:trPr>
        <w:tc>
          <w:tcPr>
            <w:tcW w:w="1919" w:type="dxa"/>
            <w:tcBorders>
              <w:top w:val="single" w:color="auto" w:sz="4" w:space="0"/>
              <w:left w:val="single" w:color="auto" w:sz="4" w:space="0"/>
            </w:tcBorders>
            <w:shd w:val="clear" w:color="auto" w:fill="FFFFFF"/>
          </w:tcPr>
          <w:p w14:paraId="044F23FA">
            <w:pPr>
              <w:pStyle w:val="30"/>
              <w:spacing w:line="306" w:lineRule="exact"/>
              <w:ind w:firstLine="0"/>
              <w:jc w:val="center"/>
              <w:rPr>
                <w:rFonts w:ascii="仿宋" w:hAnsi="仿宋" w:eastAsia="仿宋" w:cs="仿宋"/>
                <w:color w:val="auto"/>
              </w:rPr>
            </w:pPr>
            <w:r>
              <w:rPr>
                <w:rFonts w:hint="eastAsia" w:ascii="仿宋" w:hAnsi="仿宋" w:eastAsia="仿宋" w:cs="仿宋"/>
                <w:color w:val="auto"/>
              </w:rPr>
              <w:t>项目负责人姓名</w:t>
            </w:r>
          </w:p>
        </w:tc>
        <w:tc>
          <w:tcPr>
            <w:tcW w:w="7196" w:type="dxa"/>
            <w:tcBorders>
              <w:top w:val="single" w:color="auto" w:sz="4" w:space="0"/>
              <w:left w:val="single" w:color="auto" w:sz="4" w:space="0"/>
              <w:right w:val="single" w:color="auto" w:sz="4" w:space="0"/>
            </w:tcBorders>
            <w:shd w:val="clear" w:color="auto" w:fill="FFFFFF"/>
          </w:tcPr>
          <w:p w14:paraId="09FDEC27">
            <w:pPr>
              <w:rPr>
                <w:rFonts w:ascii="仿宋" w:hAnsi="仿宋" w:eastAsia="仿宋" w:cs="仿宋"/>
                <w:color w:val="auto"/>
                <w:sz w:val="10"/>
                <w:szCs w:val="10"/>
              </w:rPr>
            </w:pPr>
          </w:p>
        </w:tc>
      </w:tr>
      <w:tr w14:paraId="431DAB7E">
        <w:tblPrEx>
          <w:tblCellMar>
            <w:top w:w="0" w:type="dxa"/>
            <w:left w:w="10" w:type="dxa"/>
            <w:bottom w:w="0" w:type="dxa"/>
            <w:right w:w="10" w:type="dxa"/>
          </w:tblCellMar>
        </w:tblPrEx>
        <w:trPr>
          <w:trHeight w:val="482" w:hRule="exact"/>
          <w:jc w:val="center"/>
        </w:trPr>
        <w:tc>
          <w:tcPr>
            <w:tcW w:w="1919" w:type="dxa"/>
            <w:tcBorders>
              <w:top w:val="single" w:color="auto" w:sz="4" w:space="0"/>
              <w:left w:val="single" w:color="auto" w:sz="4" w:space="0"/>
            </w:tcBorders>
            <w:shd w:val="clear" w:color="auto" w:fill="FFFFFF"/>
          </w:tcPr>
          <w:p w14:paraId="51CAAE2B">
            <w:pPr>
              <w:pStyle w:val="30"/>
              <w:spacing w:before="120" w:line="240" w:lineRule="auto"/>
              <w:ind w:firstLine="220"/>
              <w:rPr>
                <w:rFonts w:ascii="仿宋" w:hAnsi="仿宋" w:eastAsia="仿宋" w:cs="仿宋"/>
                <w:color w:val="auto"/>
              </w:rPr>
            </w:pPr>
            <w:r>
              <w:rPr>
                <w:rFonts w:hint="eastAsia" w:ascii="仿宋" w:hAnsi="仿宋" w:eastAsia="仿宋" w:cs="仿宋"/>
                <w:color w:val="auto"/>
              </w:rPr>
              <w:t>项目实施时间</w:t>
            </w:r>
          </w:p>
        </w:tc>
        <w:tc>
          <w:tcPr>
            <w:tcW w:w="7196" w:type="dxa"/>
            <w:tcBorders>
              <w:top w:val="single" w:color="auto" w:sz="4" w:space="0"/>
              <w:left w:val="single" w:color="auto" w:sz="4" w:space="0"/>
              <w:right w:val="single" w:color="auto" w:sz="4" w:space="0"/>
            </w:tcBorders>
            <w:shd w:val="clear" w:color="auto" w:fill="FFFFFF"/>
          </w:tcPr>
          <w:p w14:paraId="555134CE">
            <w:pPr>
              <w:rPr>
                <w:rFonts w:ascii="仿宋" w:hAnsi="仿宋" w:eastAsia="仿宋" w:cs="仿宋"/>
                <w:color w:val="auto"/>
                <w:sz w:val="10"/>
                <w:szCs w:val="10"/>
              </w:rPr>
            </w:pPr>
          </w:p>
        </w:tc>
      </w:tr>
      <w:tr w14:paraId="6F397427">
        <w:tblPrEx>
          <w:tblCellMar>
            <w:top w:w="0" w:type="dxa"/>
            <w:left w:w="10" w:type="dxa"/>
            <w:bottom w:w="0" w:type="dxa"/>
            <w:right w:w="10" w:type="dxa"/>
          </w:tblCellMar>
        </w:tblPrEx>
        <w:trPr>
          <w:trHeight w:val="1699" w:hRule="exact"/>
          <w:jc w:val="center"/>
        </w:trPr>
        <w:tc>
          <w:tcPr>
            <w:tcW w:w="1919" w:type="dxa"/>
            <w:tcBorders>
              <w:top w:val="single" w:color="auto" w:sz="4" w:space="0"/>
              <w:left w:val="single" w:color="auto" w:sz="4" w:space="0"/>
              <w:bottom w:val="single" w:color="auto" w:sz="4" w:space="0"/>
            </w:tcBorders>
            <w:shd w:val="clear" w:color="auto" w:fill="FFFFFF"/>
            <w:vAlign w:val="center"/>
          </w:tcPr>
          <w:p w14:paraId="25E4A49C">
            <w:pPr>
              <w:pStyle w:val="30"/>
              <w:spacing w:line="240" w:lineRule="auto"/>
              <w:ind w:firstLine="220"/>
              <w:rPr>
                <w:rFonts w:ascii="仿宋" w:hAnsi="仿宋" w:eastAsia="仿宋" w:cs="仿宋"/>
                <w:color w:val="auto"/>
              </w:rPr>
            </w:pPr>
            <w:r>
              <w:rPr>
                <w:rFonts w:hint="eastAsia" w:ascii="仿宋" w:hAnsi="仿宋" w:eastAsia="仿宋" w:cs="仿宋"/>
                <w:color w:val="auto"/>
              </w:rPr>
              <w:t>项目内容说明</w:t>
            </w:r>
          </w:p>
        </w:tc>
        <w:tc>
          <w:tcPr>
            <w:tcW w:w="7196" w:type="dxa"/>
            <w:tcBorders>
              <w:top w:val="single" w:color="auto" w:sz="4" w:space="0"/>
              <w:left w:val="single" w:color="auto" w:sz="4" w:space="0"/>
              <w:bottom w:val="single" w:color="auto" w:sz="4" w:space="0"/>
              <w:right w:val="single" w:color="auto" w:sz="4" w:space="0"/>
            </w:tcBorders>
            <w:shd w:val="clear" w:color="auto" w:fill="FFFFFF"/>
          </w:tcPr>
          <w:p w14:paraId="4809E8D9">
            <w:pPr>
              <w:rPr>
                <w:rFonts w:ascii="仿宋" w:hAnsi="仿宋" w:eastAsia="仿宋" w:cs="仿宋"/>
                <w:color w:val="auto"/>
                <w:sz w:val="10"/>
                <w:szCs w:val="10"/>
              </w:rPr>
            </w:pPr>
          </w:p>
        </w:tc>
      </w:tr>
    </w:tbl>
    <w:p w14:paraId="189F22C7">
      <w:pPr>
        <w:rPr>
          <w:rFonts w:hint="eastAsia" w:ascii="仿宋" w:hAnsi="仿宋" w:eastAsia="仿宋" w:cs="仿宋"/>
          <w:color w:val="auto"/>
          <w:spacing w:val="-1"/>
          <w:lang w:eastAsia="zh-CN"/>
        </w:rPr>
      </w:pPr>
      <w:r>
        <w:rPr>
          <w:rFonts w:hint="eastAsia" w:ascii="仿宋" w:hAnsi="仿宋" w:eastAsia="仿宋" w:cs="仿宋"/>
          <w:color w:val="auto"/>
          <w:spacing w:val="-1"/>
        </w:rPr>
        <w:t>注：每个</w:t>
      </w:r>
      <w:r>
        <w:rPr>
          <w:rFonts w:hint="eastAsia" w:ascii="仿宋" w:hAnsi="仿宋" w:eastAsia="仿宋" w:cs="仿宋"/>
          <w:color w:val="auto"/>
          <w:spacing w:val="-1"/>
          <w:lang w:eastAsia="zh-CN"/>
        </w:rPr>
        <w:t>业绩</w:t>
      </w:r>
      <w:r>
        <w:rPr>
          <w:rFonts w:hint="eastAsia" w:ascii="仿宋" w:hAnsi="仿宋" w:eastAsia="仿宋" w:cs="仿宋"/>
          <w:color w:val="auto"/>
          <w:spacing w:val="-1"/>
        </w:rPr>
        <w:t>须单独附表，并附上</w:t>
      </w:r>
      <w:r>
        <w:rPr>
          <w:rFonts w:hint="eastAsia" w:ascii="仿宋" w:hAnsi="仿宋" w:eastAsia="仿宋" w:cs="仿宋"/>
          <w:color w:val="auto"/>
          <w:spacing w:val="-1"/>
          <w:lang w:eastAsia="zh-CN"/>
        </w:rPr>
        <w:t>合同或成交通知书</w:t>
      </w:r>
      <w:r>
        <w:rPr>
          <w:rFonts w:hint="eastAsia" w:ascii="仿宋" w:hAnsi="仿宋" w:eastAsia="仿宋" w:cs="仿宋"/>
          <w:color w:val="auto"/>
          <w:spacing w:val="-1"/>
        </w:rPr>
        <w:t>相关证明材料</w:t>
      </w:r>
      <w:r>
        <w:rPr>
          <w:rFonts w:hint="eastAsia" w:ascii="仿宋" w:hAnsi="仿宋" w:eastAsia="仿宋" w:cs="仿宋"/>
          <w:color w:val="auto"/>
          <w:spacing w:val="-1"/>
          <w:lang w:eastAsia="zh-CN"/>
        </w:rPr>
        <w:t>。</w:t>
      </w:r>
    </w:p>
    <w:p w14:paraId="733EF7B3">
      <w:pPr>
        <w:pStyle w:val="6"/>
        <w:numPr>
          <w:ilvl w:val="0"/>
          <w:numId w:val="0"/>
        </w:numPr>
        <w:tabs>
          <w:tab w:val="left" w:pos="8227"/>
        </w:tabs>
        <w:kinsoku w:val="0"/>
        <w:overflowPunct w:val="0"/>
        <w:spacing w:line="381" w:lineRule="auto"/>
        <w:ind w:left="1680" w:right="118"/>
        <w:rPr>
          <w:rFonts w:ascii="仿宋" w:hAnsi="仿宋" w:eastAsia="仿宋" w:cs="仿宋"/>
          <w:color w:val="auto"/>
          <w:sz w:val="24"/>
        </w:rPr>
      </w:pPr>
    </w:p>
    <w:p w14:paraId="7A713533">
      <w:pPr>
        <w:pStyle w:val="6"/>
        <w:numPr>
          <w:ilvl w:val="0"/>
          <w:numId w:val="0"/>
        </w:numPr>
        <w:tabs>
          <w:tab w:val="left" w:pos="8227"/>
        </w:tabs>
        <w:kinsoku w:val="0"/>
        <w:overflowPunct w:val="0"/>
        <w:spacing w:line="381" w:lineRule="auto"/>
        <w:ind w:left="1680" w:right="118"/>
        <w:rPr>
          <w:rFonts w:ascii="仿宋" w:hAnsi="仿宋" w:eastAsia="仿宋" w:cs="仿宋"/>
          <w:color w:val="auto"/>
          <w:sz w:val="24"/>
        </w:rPr>
      </w:pPr>
    </w:p>
    <w:p w14:paraId="1580FE66">
      <w:pPr>
        <w:pStyle w:val="6"/>
        <w:numPr>
          <w:ilvl w:val="0"/>
          <w:numId w:val="0"/>
        </w:numPr>
        <w:tabs>
          <w:tab w:val="left" w:pos="8227"/>
        </w:tabs>
        <w:kinsoku w:val="0"/>
        <w:overflowPunct w:val="0"/>
        <w:spacing w:line="381" w:lineRule="auto"/>
        <w:ind w:left="1680" w:right="118"/>
        <w:rPr>
          <w:rFonts w:ascii="仿宋" w:hAnsi="仿宋" w:eastAsia="仿宋" w:cs="仿宋"/>
          <w:color w:val="auto"/>
          <w:sz w:val="24"/>
        </w:rPr>
      </w:pPr>
    </w:p>
    <w:p w14:paraId="797378A4">
      <w:pPr>
        <w:pStyle w:val="6"/>
        <w:numPr>
          <w:ilvl w:val="0"/>
          <w:numId w:val="0"/>
        </w:numPr>
        <w:tabs>
          <w:tab w:val="left" w:pos="8227"/>
        </w:tabs>
        <w:kinsoku w:val="0"/>
        <w:overflowPunct w:val="0"/>
        <w:spacing w:line="381" w:lineRule="auto"/>
        <w:ind w:left="1680" w:right="118"/>
        <w:rPr>
          <w:rFonts w:ascii="仿宋" w:hAnsi="仿宋" w:eastAsia="仿宋" w:cs="仿宋"/>
          <w:color w:val="auto"/>
          <w:sz w:val="24"/>
        </w:rPr>
      </w:pPr>
      <w:r>
        <w:rPr>
          <w:rFonts w:hint="eastAsia" w:ascii="仿宋" w:hAnsi="仿宋" w:eastAsia="仿宋" w:cs="仿宋"/>
          <w:color w:val="auto"/>
          <w:sz w:val="24"/>
        </w:rPr>
        <w:t>投标人：</w:t>
      </w:r>
      <w:r>
        <w:rPr>
          <w:rFonts w:hint="eastAsia" w:ascii="仿宋" w:hAnsi="仿宋" w:eastAsia="仿宋" w:cs="仿宋"/>
          <w:color w:val="auto"/>
          <w:sz w:val="24"/>
          <w:lang w:eastAsia="zh-CN"/>
        </w:rPr>
        <w:t xml:space="preserve">   </w:t>
      </w:r>
      <w:r>
        <w:rPr>
          <w:rFonts w:hint="eastAsia" w:ascii="仿宋" w:hAnsi="仿宋" w:eastAsia="仿宋" w:cs="仿宋"/>
          <w:color w:val="auto"/>
          <w:w w:val="95"/>
          <w:sz w:val="24"/>
        </w:rPr>
        <w:t>（盖章）</w:t>
      </w:r>
      <w:r>
        <w:rPr>
          <w:rFonts w:hint="eastAsia" w:ascii="仿宋" w:hAnsi="仿宋" w:eastAsia="仿宋" w:cs="仿宋"/>
          <w:color w:val="auto"/>
          <w:sz w:val="24"/>
        </w:rPr>
        <w:t xml:space="preserve"> </w:t>
      </w:r>
    </w:p>
    <w:p w14:paraId="74154B7D">
      <w:pPr>
        <w:pStyle w:val="6"/>
        <w:numPr>
          <w:ilvl w:val="0"/>
          <w:numId w:val="0"/>
        </w:numPr>
        <w:tabs>
          <w:tab w:val="left" w:pos="8227"/>
        </w:tabs>
        <w:kinsoku w:val="0"/>
        <w:overflowPunct w:val="0"/>
        <w:spacing w:line="381" w:lineRule="auto"/>
        <w:ind w:left="1680" w:right="118"/>
        <w:rPr>
          <w:rFonts w:ascii="仿宋" w:hAnsi="仿宋" w:eastAsia="仿宋" w:cs="仿宋"/>
          <w:color w:val="auto"/>
          <w:w w:val="95"/>
          <w:sz w:val="24"/>
        </w:rPr>
      </w:pPr>
      <w:r>
        <w:rPr>
          <w:rFonts w:hint="eastAsia" w:ascii="仿宋" w:hAnsi="仿宋" w:eastAsia="仿宋" w:cs="仿宋"/>
          <w:color w:val="auto"/>
          <w:sz w:val="24"/>
        </w:rPr>
        <w:t>法定代表人或被授权人：</w:t>
      </w:r>
      <w:r>
        <w:rPr>
          <w:rFonts w:hint="eastAsia" w:ascii="仿宋" w:hAnsi="仿宋" w:eastAsia="仿宋" w:cs="仿宋"/>
          <w:color w:val="auto"/>
          <w:sz w:val="24"/>
          <w:u w:val="single"/>
        </w:rPr>
        <w:tab/>
      </w:r>
      <w:r>
        <w:rPr>
          <w:rFonts w:hint="eastAsia" w:ascii="仿宋" w:hAnsi="仿宋" w:eastAsia="仿宋" w:cs="仿宋"/>
          <w:color w:val="auto"/>
          <w:sz w:val="24"/>
          <w:u w:val="single"/>
          <w:lang w:eastAsia="zh-CN"/>
        </w:rPr>
        <w:t>(</w:t>
      </w:r>
      <w:r>
        <w:rPr>
          <w:rFonts w:hint="eastAsia" w:ascii="仿宋" w:hAnsi="仿宋" w:eastAsia="仿宋" w:cs="仿宋"/>
          <w:color w:val="auto"/>
          <w:w w:val="95"/>
          <w:sz w:val="24"/>
          <w:lang w:eastAsia="zh-CN"/>
        </w:rPr>
        <w:t>签章</w:t>
      </w:r>
      <w:r>
        <w:rPr>
          <w:rFonts w:hint="eastAsia" w:ascii="仿宋" w:hAnsi="仿宋" w:eastAsia="仿宋" w:cs="仿宋"/>
          <w:color w:val="auto"/>
          <w:w w:val="95"/>
          <w:sz w:val="24"/>
        </w:rPr>
        <w:t>）</w:t>
      </w:r>
    </w:p>
    <w:p w14:paraId="41383543">
      <w:pPr>
        <w:pStyle w:val="6"/>
        <w:numPr>
          <w:ilvl w:val="0"/>
          <w:numId w:val="0"/>
        </w:numPr>
        <w:tabs>
          <w:tab w:val="left" w:pos="5551"/>
          <w:tab w:val="left" w:pos="6511"/>
          <w:tab w:val="left" w:pos="7111"/>
          <w:tab w:val="left" w:pos="7711"/>
        </w:tabs>
        <w:kinsoku w:val="0"/>
        <w:overflowPunct w:val="0"/>
        <w:spacing w:before="46"/>
        <w:ind w:left="3928"/>
        <w:rPr>
          <w:rFonts w:ascii="仿宋" w:hAnsi="仿宋" w:eastAsia="仿宋" w:cs="仿宋"/>
          <w:color w:val="auto"/>
          <w:sz w:val="24"/>
        </w:rPr>
      </w:pPr>
      <w:r>
        <w:rPr>
          <w:rFonts w:hint="eastAsia" w:ascii="仿宋" w:hAnsi="仿宋" w:eastAsia="仿宋" w:cs="仿宋"/>
          <w:color w:val="auto"/>
          <w:sz w:val="24"/>
        </w:rPr>
        <w:t>日期：</w:t>
      </w:r>
      <w:r>
        <w:rPr>
          <w:rFonts w:hint="eastAsia" w:ascii="仿宋" w:hAnsi="仿宋" w:eastAsia="仿宋" w:cs="仿宋"/>
          <w:color w:val="auto"/>
          <w:sz w:val="24"/>
          <w:u w:val="single"/>
        </w:rPr>
        <w:tab/>
      </w:r>
      <w:r>
        <w:rPr>
          <w:rFonts w:hint="eastAsia" w:ascii="仿宋" w:hAnsi="仿宋" w:eastAsia="仿宋" w:cs="仿宋"/>
          <w:color w:val="auto"/>
          <w:sz w:val="24"/>
        </w:rPr>
        <w:t>年</w:t>
      </w:r>
      <w:r>
        <w:rPr>
          <w:rFonts w:hint="eastAsia" w:ascii="仿宋" w:hAnsi="仿宋" w:eastAsia="仿宋" w:cs="仿宋"/>
          <w:color w:val="auto"/>
          <w:sz w:val="24"/>
          <w:u w:val="single"/>
        </w:rPr>
        <w:tab/>
      </w:r>
      <w:r>
        <w:rPr>
          <w:rFonts w:hint="eastAsia" w:ascii="仿宋" w:hAnsi="仿宋" w:eastAsia="仿宋" w:cs="仿宋"/>
          <w:color w:val="auto"/>
          <w:sz w:val="24"/>
        </w:rPr>
        <w:t>月</w:t>
      </w:r>
      <w:r>
        <w:rPr>
          <w:rFonts w:hint="eastAsia" w:ascii="仿宋" w:hAnsi="仿宋" w:eastAsia="仿宋" w:cs="仿宋"/>
          <w:color w:val="auto"/>
          <w:sz w:val="24"/>
          <w:u w:val="single"/>
        </w:rPr>
        <w:tab/>
      </w:r>
      <w:r>
        <w:rPr>
          <w:rFonts w:hint="eastAsia" w:ascii="仿宋" w:hAnsi="仿宋" w:eastAsia="仿宋" w:cs="仿宋"/>
          <w:color w:val="auto"/>
          <w:sz w:val="24"/>
        </w:rPr>
        <w:t>日</w:t>
      </w:r>
    </w:p>
    <w:p w14:paraId="2616A6DE">
      <w:pPr>
        <w:pStyle w:val="31"/>
        <w:spacing w:after="580"/>
        <w:ind w:firstLine="360"/>
        <w:rPr>
          <w:rFonts w:ascii="仿宋" w:hAnsi="仿宋" w:eastAsia="仿宋" w:cs="仿宋"/>
          <w:color w:val="auto"/>
        </w:rPr>
      </w:pPr>
    </w:p>
    <w:p w14:paraId="4CF9B470">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21C33D44">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1CEA1F61">
      <w:pPr>
        <w:pStyle w:val="6"/>
        <w:numPr>
          <w:ilvl w:val="0"/>
          <w:numId w:val="0"/>
        </w:numPr>
        <w:kinsoku w:val="0"/>
        <w:overflowPunct w:val="0"/>
        <w:spacing w:before="34" w:line="357" w:lineRule="auto"/>
        <w:ind w:left="480" w:right="126"/>
        <w:jc w:val="center"/>
        <w:rPr>
          <w:rFonts w:ascii="仿宋" w:hAnsi="仿宋" w:eastAsia="仿宋" w:cs="仿宋"/>
          <w:bCs/>
          <w:color w:val="000000" w:themeColor="text1"/>
          <w:sz w:val="36"/>
          <w:szCs w:val="36"/>
          <w:lang w:eastAsia="zh-CN"/>
          <w14:textFill>
            <w14:solidFill>
              <w14:schemeClr w14:val="tx1"/>
            </w14:solidFill>
          </w14:textFill>
        </w:rPr>
      </w:pPr>
    </w:p>
    <w:p w14:paraId="5D28B16E">
      <w:pPr>
        <w:rPr>
          <w:rFonts w:ascii="仿宋" w:hAnsi="仿宋" w:eastAsia="仿宋" w:cs="仿宋"/>
          <w:bCs/>
          <w:color w:val="000000" w:themeColor="text1"/>
          <w:sz w:val="36"/>
          <w:szCs w:val="36"/>
          <w:lang w:eastAsia="zh-CN"/>
          <w14:textFill>
            <w14:solidFill>
              <w14:schemeClr w14:val="tx1"/>
            </w14:solidFill>
          </w14:textFill>
        </w:rPr>
      </w:pPr>
    </w:p>
    <w:p w14:paraId="1AEA14B4">
      <w:pPr>
        <w:pStyle w:val="24"/>
        <w:rPr>
          <w:lang w:eastAsia="zh-CN"/>
        </w:rPr>
      </w:pPr>
    </w:p>
    <w:p w14:paraId="346F786C">
      <w:pPr>
        <w:pStyle w:val="21"/>
        <w:rPr>
          <w:rFonts w:ascii="仿宋" w:hAnsi="仿宋" w:eastAsia="仿宋" w:cs="仿宋"/>
          <w:bCs/>
          <w:color w:val="000000" w:themeColor="text1"/>
          <w:sz w:val="36"/>
          <w:szCs w:val="36"/>
          <w:lang w:eastAsia="zh-CN"/>
          <w14:textFill>
            <w14:solidFill>
              <w14:schemeClr w14:val="tx1"/>
            </w14:solidFill>
          </w14:textFill>
        </w:rPr>
      </w:pPr>
    </w:p>
    <w:p w14:paraId="73C87D3D">
      <w:pPr>
        <w:spacing w:line="360" w:lineRule="auto"/>
        <w:jc w:val="center"/>
        <w:rPr>
          <w:rFonts w:ascii="仿宋" w:hAnsi="仿宋" w:eastAsia="仿宋" w:cs="仿宋"/>
          <w:b/>
          <w:color w:val="000000" w:themeColor="text1"/>
          <w:sz w:val="32"/>
          <w:szCs w:val="32"/>
          <w:lang w:eastAsia="zh-CN"/>
          <w14:textFill>
            <w14:solidFill>
              <w14:schemeClr w14:val="tx1"/>
            </w14:solidFill>
          </w14:textFill>
        </w:rPr>
      </w:pPr>
      <w:r>
        <w:rPr>
          <w:rFonts w:hint="eastAsia" w:ascii="仿宋" w:hAnsi="仿宋" w:eastAsia="仿宋" w:cs="仿宋"/>
          <w:b/>
          <w:color w:val="000000" w:themeColor="text1"/>
          <w:sz w:val="36"/>
          <w:szCs w:val="36"/>
          <w:lang w:val="en-US" w:eastAsia="zh-CN"/>
          <w14:textFill>
            <w14:solidFill>
              <w14:schemeClr w14:val="tx1"/>
            </w14:solidFill>
          </w14:textFill>
        </w:rPr>
        <w:t>8</w:t>
      </w:r>
      <w:r>
        <w:rPr>
          <w:rFonts w:hint="eastAsia" w:ascii="仿宋" w:hAnsi="仿宋" w:eastAsia="仿宋" w:cs="仿宋"/>
          <w:b/>
          <w:color w:val="000000" w:themeColor="text1"/>
          <w:sz w:val="36"/>
          <w:szCs w:val="36"/>
          <w:lang w:eastAsia="zh-CN"/>
          <w14:textFill>
            <w14:solidFill>
              <w14:schemeClr w14:val="tx1"/>
            </w14:solidFill>
          </w14:textFill>
        </w:rPr>
        <w:t>、中小企业声明函(服务)</w:t>
      </w:r>
    </w:p>
    <w:p w14:paraId="6049FA07">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公司（联合体）郑重声明，根据《政府采购促进中小企业发展管理办法》（财库[2020]46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745F41FF">
      <w:pPr>
        <w:pStyle w:val="21"/>
        <w:rPr>
          <w:rFonts w:ascii="仿宋" w:hAnsi="仿宋" w:eastAsia="仿宋" w:cs="仿宋"/>
          <w:color w:val="000000" w:themeColor="text1"/>
          <w:lang w:eastAsia="zh-CN"/>
          <w14:textFill>
            <w14:solidFill>
              <w14:schemeClr w14:val="tx1"/>
            </w14:solidFill>
          </w14:textFill>
        </w:rPr>
      </w:pPr>
    </w:p>
    <w:p w14:paraId="06E43520">
      <w:pPr>
        <w:numPr>
          <w:ilvl w:val="0"/>
          <w:numId w:val="8"/>
        </w:num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u w:val="single"/>
          <w:lang w:eastAsia="zh-CN"/>
          <w14:textFill>
            <w14:solidFill>
              <w14:schemeClr w14:val="tx1"/>
            </w14:solidFill>
          </w14:textFill>
        </w:rPr>
        <w:t xml:space="preserve">        （标的名称）</w:t>
      </w:r>
      <w:r>
        <w:rPr>
          <w:rFonts w:hint="eastAsia" w:ascii="仿宋" w:hAnsi="仿宋" w:eastAsia="仿宋" w:cs="仿宋"/>
          <w:color w:val="000000" w:themeColor="text1"/>
          <w:lang w:eastAsia="zh-CN"/>
          <w14:textFill>
            <w14:solidFill>
              <w14:schemeClr w14:val="tx1"/>
            </w14:solidFill>
          </w14:textFill>
        </w:rPr>
        <w:t>，属于</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u w:val="single"/>
          <w:lang w:val="en-US" w:eastAsia="zh-CN"/>
          <w14:textFill>
            <w14:solidFill>
              <w14:schemeClr w14:val="tx1"/>
            </w14:solidFill>
          </w14:textFill>
        </w:rPr>
        <w:t xml:space="preserve">    </w:t>
      </w:r>
      <w:r>
        <w:rPr>
          <w:rFonts w:hint="eastAsia" w:ascii="仿宋" w:hAnsi="仿宋" w:eastAsia="仿宋" w:cs="仿宋"/>
          <w:color w:val="000000" w:themeColor="text1"/>
          <w:u w:val="single"/>
          <w:lang w:eastAsia="zh-CN"/>
          <w14:textFill>
            <w14:solidFill>
              <w14:schemeClr w14:val="tx1"/>
            </w14:solidFill>
          </w14:textFill>
        </w:rPr>
        <w:t xml:space="preserve">（采购文件中明确的所属行业） </w:t>
      </w:r>
      <w:r>
        <w:rPr>
          <w:rFonts w:hint="eastAsia" w:ascii="仿宋" w:hAnsi="仿宋" w:eastAsia="仿宋" w:cs="仿宋"/>
          <w:color w:val="000000" w:themeColor="text1"/>
          <w:lang w:eastAsia="zh-CN"/>
          <w14:textFill>
            <w14:solidFill>
              <w14:schemeClr w14:val="tx1"/>
            </w14:solidFill>
          </w14:textFill>
        </w:rPr>
        <w:t>；承建（承接）企业为</w:t>
      </w:r>
      <w:r>
        <w:rPr>
          <w:rFonts w:hint="eastAsia" w:ascii="仿宋" w:hAnsi="仿宋" w:eastAsia="仿宋" w:cs="仿宋"/>
          <w:color w:val="000000" w:themeColor="text1"/>
          <w:u w:val="single"/>
          <w:lang w:eastAsia="zh-CN"/>
          <w14:textFill>
            <w14:solidFill>
              <w14:schemeClr w14:val="tx1"/>
            </w14:solidFill>
          </w14:textFill>
        </w:rPr>
        <w:t xml:space="preserve">     （企业名称）</w:t>
      </w:r>
      <w:r>
        <w:rPr>
          <w:rFonts w:hint="eastAsia" w:ascii="仿宋" w:hAnsi="仿宋" w:eastAsia="仿宋" w:cs="仿宋"/>
          <w:color w:val="000000" w:themeColor="text1"/>
          <w:lang w:eastAsia="zh-CN"/>
          <w14:textFill>
            <w14:solidFill>
              <w14:schemeClr w14:val="tx1"/>
            </w14:solidFill>
          </w14:textFill>
        </w:rPr>
        <w:t>，从业人员</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人，营业收入为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万元，资产总额为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万元，属于</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（中型企业、小型企业、微型企业）；</w:t>
      </w:r>
    </w:p>
    <w:p w14:paraId="1D02A37E">
      <w:pPr>
        <w:pStyle w:val="21"/>
        <w:rPr>
          <w:rFonts w:ascii="仿宋" w:hAnsi="仿宋" w:eastAsia="仿宋" w:cs="仿宋"/>
          <w:color w:val="000000" w:themeColor="text1"/>
          <w:lang w:eastAsia="zh-CN"/>
          <w14:textFill>
            <w14:solidFill>
              <w14:schemeClr w14:val="tx1"/>
            </w14:solidFill>
          </w14:textFill>
        </w:rPr>
      </w:pPr>
    </w:p>
    <w:p w14:paraId="09C958FB">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2. </w:t>
      </w:r>
      <w:r>
        <w:rPr>
          <w:rFonts w:hint="eastAsia" w:ascii="仿宋" w:hAnsi="仿宋" w:eastAsia="仿宋" w:cs="仿宋"/>
          <w:color w:val="000000" w:themeColor="text1"/>
          <w:u w:val="single"/>
          <w:lang w:eastAsia="zh-CN"/>
          <w14:textFill>
            <w14:solidFill>
              <w14:schemeClr w14:val="tx1"/>
            </w14:solidFill>
          </w14:textFill>
        </w:rPr>
        <w:t xml:space="preserve">        （标的名称）</w:t>
      </w:r>
      <w:r>
        <w:rPr>
          <w:rFonts w:hint="eastAsia" w:ascii="仿宋" w:hAnsi="仿宋" w:eastAsia="仿宋" w:cs="仿宋"/>
          <w:color w:val="000000" w:themeColor="text1"/>
          <w:lang w:eastAsia="zh-CN"/>
          <w14:textFill>
            <w14:solidFill>
              <w14:schemeClr w14:val="tx1"/>
            </w14:solidFill>
          </w14:textFill>
        </w:rPr>
        <w:t>，属于</w:t>
      </w:r>
      <w:r>
        <w:rPr>
          <w:rFonts w:hint="eastAsia" w:ascii="仿宋" w:hAnsi="仿宋" w:eastAsia="仿宋" w:cs="仿宋"/>
          <w:color w:val="000000" w:themeColor="text1"/>
          <w:u w:val="single"/>
          <w:lang w:val="en-US" w:eastAsia="zh-CN"/>
          <w14:textFill>
            <w14:solidFill>
              <w14:schemeClr w14:val="tx1"/>
            </w14:solidFill>
          </w14:textFill>
        </w:rPr>
        <w:t xml:space="preserve">   </w:t>
      </w:r>
      <w:r>
        <w:rPr>
          <w:rFonts w:hint="eastAsia" w:ascii="仿宋" w:hAnsi="仿宋" w:eastAsia="仿宋" w:cs="仿宋"/>
          <w:color w:val="000000" w:themeColor="text1"/>
          <w:u w:val="single"/>
          <w:lang w:eastAsia="zh-CN"/>
          <w14:textFill>
            <w14:solidFill>
              <w14:schemeClr w14:val="tx1"/>
            </w14:solidFill>
          </w14:textFill>
        </w:rPr>
        <w:t xml:space="preserve">（采购文件中明确的所属行业） </w:t>
      </w:r>
      <w:r>
        <w:rPr>
          <w:rFonts w:hint="eastAsia" w:ascii="仿宋" w:hAnsi="仿宋" w:eastAsia="仿宋" w:cs="仿宋"/>
          <w:color w:val="000000" w:themeColor="text1"/>
          <w:lang w:eastAsia="zh-CN"/>
          <w14:textFill>
            <w14:solidFill>
              <w14:schemeClr w14:val="tx1"/>
            </w14:solidFill>
          </w14:textFill>
        </w:rPr>
        <w:t>；承建（承接）企业为</w:t>
      </w:r>
      <w:r>
        <w:rPr>
          <w:rFonts w:hint="eastAsia" w:ascii="仿宋" w:hAnsi="仿宋" w:eastAsia="仿宋" w:cs="仿宋"/>
          <w:color w:val="000000" w:themeColor="text1"/>
          <w:u w:val="single"/>
          <w:lang w:eastAsia="zh-CN"/>
          <w14:textFill>
            <w14:solidFill>
              <w14:schemeClr w14:val="tx1"/>
            </w14:solidFill>
          </w14:textFill>
        </w:rPr>
        <w:t xml:space="preserve">     （企业名称）</w:t>
      </w:r>
      <w:r>
        <w:rPr>
          <w:rFonts w:hint="eastAsia" w:ascii="仿宋" w:hAnsi="仿宋" w:eastAsia="仿宋" w:cs="仿宋"/>
          <w:color w:val="000000" w:themeColor="text1"/>
          <w:lang w:eastAsia="zh-CN"/>
          <w14:textFill>
            <w14:solidFill>
              <w14:schemeClr w14:val="tx1"/>
            </w14:solidFill>
          </w14:textFill>
        </w:rPr>
        <w:t>，从业人员</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人，营业收入为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万元，资产总额为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万元，属于</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（中型企业、小型企业、微型企业）；</w:t>
      </w:r>
    </w:p>
    <w:p w14:paraId="1230BE0D">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w:t>
      </w:r>
    </w:p>
    <w:p w14:paraId="08A042A3">
      <w:pPr>
        <w:pStyle w:val="21"/>
        <w:rPr>
          <w:rFonts w:ascii="仿宋" w:hAnsi="仿宋" w:eastAsia="仿宋" w:cs="仿宋"/>
          <w:color w:val="000000" w:themeColor="text1"/>
          <w:lang w:eastAsia="zh-CN"/>
          <w14:textFill>
            <w14:solidFill>
              <w14:schemeClr w14:val="tx1"/>
            </w14:solidFill>
          </w14:textFill>
        </w:rPr>
      </w:pPr>
    </w:p>
    <w:p w14:paraId="2CB6208D">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以上企业，不属于大企业的分支机构，不存在控股股东为大企业的情形，也不存在与大企业的负责人为同一人的情形。</w:t>
      </w:r>
    </w:p>
    <w:p w14:paraId="7306F6DF">
      <w:pPr>
        <w:pStyle w:val="21"/>
        <w:rPr>
          <w:rFonts w:ascii="仿宋" w:hAnsi="仿宋" w:eastAsia="仿宋" w:cs="仿宋"/>
          <w:color w:val="000000" w:themeColor="text1"/>
          <w:lang w:eastAsia="zh-CN"/>
          <w14:textFill>
            <w14:solidFill>
              <w14:schemeClr w14:val="tx1"/>
            </w14:solidFill>
          </w14:textFill>
        </w:rPr>
      </w:pPr>
    </w:p>
    <w:p w14:paraId="4B51077F">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p>
    <w:p w14:paraId="52FF8B98">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本企业对上述声明内容的真实性负责。如有虚假，将依法承担相应责任。</w:t>
      </w:r>
    </w:p>
    <w:p w14:paraId="653B4BAA">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p>
    <w:p w14:paraId="06683737">
      <w:pPr>
        <w:pStyle w:val="21"/>
        <w:rPr>
          <w:rFonts w:ascii="仿宋" w:hAnsi="仿宋" w:eastAsia="仿宋" w:cs="仿宋"/>
          <w:color w:val="000000" w:themeColor="text1"/>
          <w:lang w:eastAsia="zh-CN"/>
          <w14:textFill>
            <w14:solidFill>
              <w14:schemeClr w14:val="tx1"/>
            </w14:solidFill>
          </w14:textFill>
        </w:rPr>
      </w:pPr>
    </w:p>
    <w:p w14:paraId="581E372D">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p>
    <w:p w14:paraId="0580E684">
      <w:pPr>
        <w:spacing w:line="360" w:lineRule="auto"/>
        <w:ind w:firstLine="4560" w:firstLineChars="19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企业名称（盖章）：</w:t>
      </w:r>
    </w:p>
    <w:p w14:paraId="772AAA25">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日期：</w:t>
      </w:r>
    </w:p>
    <w:p w14:paraId="500EC933">
      <w:pPr>
        <w:pStyle w:val="12"/>
        <w:rPr>
          <w:rFonts w:ascii="仿宋" w:hAnsi="仿宋" w:eastAsia="仿宋" w:cs="仿宋"/>
          <w:color w:val="000000" w:themeColor="text1"/>
          <w:lang w:eastAsia="zh-CN"/>
          <w14:textFill>
            <w14:solidFill>
              <w14:schemeClr w14:val="tx1"/>
            </w14:solidFill>
          </w14:textFill>
        </w:rPr>
      </w:pPr>
    </w:p>
    <w:p w14:paraId="547BF593">
      <w:pPr>
        <w:pStyle w:val="12"/>
        <w:rPr>
          <w:rFonts w:ascii="仿宋" w:hAnsi="仿宋" w:eastAsia="仿宋" w:cs="仿宋"/>
          <w:color w:val="000000" w:themeColor="text1"/>
          <w:lang w:eastAsia="zh-CN"/>
          <w14:textFill>
            <w14:solidFill>
              <w14:schemeClr w14:val="tx1"/>
            </w14:solidFill>
          </w14:textFill>
        </w:rPr>
      </w:pPr>
    </w:p>
    <w:p w14:paraId="5FA54A55">
      <w:pPr>
        <w:pStyle w:val="12"/>
        <w:rPr>
          <w:rFonts w:ascii="仿宋" w:hAnsi="仿宋" w:eastAsia="仿宋" w:cs="仿宋"/>
          <w:color w:val="000000" w:themeColor="text1"/>
          <w:lang w:eastAsia="zh-CN"/>
          <w14:textFill>
            <w14:solidFill>
              <w14:schemeClr w14:val="tx1"/>
            </w14:solidFill>
          </w14:textFill>
        </w:rPr>
      </w:pPr>
    </w:p>
    <w:p w14:paraId="0AF775EF">
      <w:pPr>
        <w:pStyle w:val="12"/>
        <w:rPr>
          <w:rFonts w:ascii="仿宋" w:hAnsi="仿宋" w:eastAsia="仿宋" w:cs="仿宋"/>
          <w:color w:val="000000" w:themeColor="text1"/>
          <w:lang w:eastAsia="zh-CN"/>
          <w14:textFill>
            <w14:solidFill>
              <w14:schemeClr w14:val="tx1"/>
            </w14:solidFill>
          </w14:textFill>
        </w:rPr>
      </w:pPr>
    </w:p>
    <w:p w14:paraId="10B96EDB">
      <w:pPr>
        <w:pStyle w:val="12"/>
        <w:rPr>
          <w:rFonts w:ascii="仿宋" w:hAnsi="仿宋" w:eastAsia="仿宋" w:cs="仿宋"/>
          <w:color w:val="000000" w:themeColor="text1"/>
          <w:lang w:eastAsia="zh-CN"/>
          <w14:textFill>
            <w14:solidFill>
              <w14:schemeClr w14:val="tx1"/>
            </w14:solidFill>
          </w14:textFill>
        </w:rPr>
      </w:pPr>
    </w:p>
    <w:p w14:paraId="3B174C9B">
      <w:pPr>
        <w:pStyle w:val="12"/>
        <w:rPr>
          <w:rFonts w:ascii="仿宋" w:hAnsi="仿宋" w:eastAsia="仿宋" w:cs="仿宋"/>
          <w:color w:val="000000" w:themeColor="text1"/>
          <w:lang w:eastAsia="zh-CN"/>
          <w14:textFill>
            <w14:solidFill>
              <w14:schemeClr w14:val="tx1"/>
            </w14:solidFill>
          </w14:textFill>
        </w:rPr>
      </w:pPr>
    </w:p>
    <w:p w14:paraId="1F240C8E">
      <w:pPr>
        <w:pStyle w:val="12"/>
        <w:rPr>
          <w:rFonts w:ascii="仿宋" w:hAnsi="仿宋" w:eastAsia="仿宋" w:cs="仿宋"/>
          <w:color w:val="000000" w:themeColor="text1"/>
          <w:lang w:eastAsia="zh-CN"/>
          <w14:textFill>
            <w14:solidFill>
              <w14:schemeClr w14:val="tx1"/>
            </w14:solidFill>
          </w14:textFill>
        </w:rPr>
      </w:pPr>
    </w:p>
    <w:p w14:paraId="066E7E45">
      <w:pPr>
        <w:pStyle w:val="12"/>
        <w:rPr>
          <w:rFonts w:ascii="仿宋" w:hAnsi="仿宋" w:eastAsia="仿宋" w:cs="仿宋"/>
          <w:color w:val="000000" w:themeColor="text1"/>
          <w:lang w:eastAsia="zh-CN"/>
          <w14:textFill>
            <w14:solidFill>
              <w14:schemeClr w14:val="tx1"/>
            </w14:solidFill>
          </w14:textFill>
        </w:rPr>
      </w:pPr>
    </w:p>
    <w:p w14:paraId="2CA89B1B">
      <w:pPr>
        <w:tabs>
          <w:tab w:val="left" w:pos="3600"/>
        </w:tabs>
        <w:adjustRightInd w:val="0"/>
        <w:snapToGrid w:val="0"/>
        <w:spacing w:line="440" w:lineRule="exact"/>
        <w:jc w:val="center"/>
        <w:rPr>
          <w:rFonts w:ascii="仿宋" w:hAnsi="仿宋" w:eastAsia="仿宋" w:cs="仿宋"/>
          <w:b/>
          <w:bCs/>
          <w:color w:val="000000" w:themeColor="text1"/>
          <w:spacing w:val="6"/>
          <w:sz w:val="36"/>
          <w:szCs w:val="36"/>
          <w:lang w:eastAsia="zh-CN"/>
          <w14:textFill>
            <w14:solidFill>
              <w14:schemeClr w14:val="tx1"/>
            </w14:solidFill>
          </w14:textFill>
        </w:rPr>
      </w:pPr>
      <w:r>
        <w:rPr>
          <w:rFonts w:hint="eastAsia" w:ascii="仿宋" w:hAnsi="仿宋" w:eastAsia="仿宋" w:cs="仿宋"/>
          <w:color w:val="000000" w:themeColor="text1"/>
          <w:sz w:val="36"/>
          <w:szCs w:val="36"/>
          <w:lang w:val="en-US" w:eastAsia="zh-CN"/>
          <w14:textFill>
            <w14:solidFill>
              <w14:schemeClr w14:val="tx1"/>
            </w14:solidFill>
          </w14:textFill>
        </w:rPr>
        <w:t>9</w:t>
      </w:r>
      <w:r>
        <w:rPr>
          <w:rFonts w:hint="eastAsia" w:ascii="仿宋" w:hAnsi="仿宋" w:eastAsia="仿宋" w:cs="仿宋"/>
          <w:color w:val="000000" w:themeColor="text1"/>
          <w:sz w:val="36"/>
          <w:szCs w:val="36"/>
          <w:lang w:eastAsia="zh-CN"/>
          <w14:textFill>
            <w14:solidFill>
              <w14:schemeClr w14:val="tx1"/>
            </w14:solidFill>
          </w14:textFill>
        </w:rPr>
        <w:t>、</w:t>
      </w:r>
      <w:r>
        <w:rPr>
          <w:rFonts w:hint="eastAsia" w:ascii="仿宋" w:hAnsi="仿宋" w:eastAsia="仿宋" w:cs="仿宋"/>
          <w:b/>
          <w:bCs/>
          <w:color w:val="000000" w:themeColor="text1"/>
          <w:spacing w:val="6"/>
          <w:sz w:val="36"/>
          <w:szCs w:val="36"/>
          <w:lang w:eastAsia="zh-CN"/>
          <w14:textFill>
            <w14:solidFill>
              <w14:schemeClr w14:val="tx1"/>
            </w14:solidFill>
          </w14:textFill>
        </w:rPr>
        <w:t>残疾人福利性单位声明函</w:t>
      </w:r>
    </w:p>
    <w:p w14:paraId="59B535DF">
      <w:pPr>
        <w:widowControl/>
        <w:adjustRightInd w:val="0"/>
        <w:snapToGrid w:val="0"/>
        <w:spacing w:line="440" w:lineRule="exact"/>
        <w:ind w:firstLine="504" w:firstLineChars="200"/>
        <w:rPr>
          <w:rFonts w:ascii="仿宋" w:hAnsi="仿宋" w:eastAsia="仿宋" w:cs="仿宋"/>
          <w:color w:val="000000" w:themeColor="text1"/>
          <w:spacing w:val="6"/>
          <w:lang w:eastAsia="zh-CN"/>
          <w14:textFill>
            <w14:solidFill>
              <w14:schemeClr w14:val="tx1"/>
            </w14:solidFill>
          </w14:textFill>
        </w:rPr>
      </w:pPr>
    </w:p>
    <w:p w14:paraId="2E2510E5">
      <w:pPr>
        <w:widowControl/>
        <w:adjustRightInd w:val="0"/>
        <w:snapToGrid w:val="0"/>
        <w:spacing w:line="440" w:lineRule="exact"/>
        <w:ind w:firstLine="504" w:firstLineChars="200"/>
        <w:rPr>
          <w:rFonts w:ascii="仿宋" w:hAnsi="仿宋" w:eastAsia="仿宋" w:cs="仿宋"/>
          <w:color w:val="000000" w:themeColor="text1"/>
          <w:spacing w:val="6"/>
          <w:lang w:eastAsia="zh-CN"/>
          <w14:textFill>
            <w14:solidFill>
              <w14:schemeClr w14:val="tx1"/>
            </w14:solidFill>
          </w14:textFill>
        </w:rPr>
      </w:pPr>
      <w:r>
        <w:rPr>
          <w:rFonts w:hint="eastAsia" w:ascii="仿宋" w:hAnsi="仿宋" w:eastAsia="仿宋" w:cs="仿宋"/>
          <w:color w:val="000000" w:themeColor="text1"/>
          <w:spacing w:val="6"/>
          <w:lang w:eastAsia="zh-CN"/>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cs="仿宋"/>
          <w:color w:val="000000" w:themeColor="text1"/>
          <w:spacing w:val="6"/>
          <w:u w:val="single"/>
          <w:lang w:eastAsia="zh-CN"/>
          <w14:textFill>
            <w14:solidFill>
              <w14:schemeClr w14:val="tx1"/>
            </w14:solidFill>
          </w14:textFill>
        </w:rPr>
        <w:t xml:space="preserve">     </w:t>
      </w:r>
      <w:r>
        <w:rPr>
          <w:rFonts w:hint="eastAsia" w:ascii="仿宋" w:hAnsi="仿宋" w:eastAsia="仿宋" w:cs="仿宋"/>
          <w:color w:val="000000" w:themeColor="text1"/>
          <w:spacing w:val="6"/>
          <w:lang w:eastAsia="zh-CN"/>
          <w14:textFill>
            <w14:solidFill>
              <w14:schemeClr w14:val="tx1"/>
            </w14:solidFill>
          </w14:textFill>
        </w:rPr>
        <w:t>单位的</w:t>
      </w:r>
      <w:r>
        <w:rPr>
          <w:rFonts w:hint="eastAsia" w:ascii="仿宋" w:hAnsi="仿宋" w:eastAsia="仿宋" w:cs="仿宋"/>
          <w:color w:val="000000" w:themeColor="text1"/>
          <w:spacing w:val="6"/>
          <w:u w:val="single"/>
          <w:lang w:eastAsia="zh-CN"/>
          <w14:textFill>
            <w14:solidFill>
              <w14:schemeClr w14:val="tx1"/>
            </w14:solidFill>
          </w14:textFill>
        </w:rPr>
        <w:t xml:space="preserve">     </w:t>
      </w:r>
      <w:r>
        <w:rPr>
          <w:rFonts w:hint="eastAsia" w:ascii="仿宋" w:hAnsi="仿宋" w:eastAsia="仿宋" w:cs="仿宋"/>
          <w:color w:val="000000" w:themeColor="text1"/>
          <w:spacing w:val="6"/>
          <w:lang w:eastAsia="zh-CN"/>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14:paraId="69C645E0">
      <w:pPr>
        <w:widowControl/>
        <w:adjustRightInd w:val="0"/>
        <w:snapToGrid w:val="0"/>
        <w:spacing w:line="440" w:lineRule="exact"/>
        <w:ind w:firstLine="504" w:firstLineChars="200"/>
        <w:rPr>
          <w:rFonts w:ascii="仿宋" w:hAnsi="仿宋" w:eastAsia="仿宋" w:cs="仿宋"/>
          <w:color w:val="000000" w:themeColor="text1"/>
          <w:spacing w:val="6"/>
          <w:lang w:eastAsia="zh-CN"/>
          <w14:textFill>
            <w14:solidFill>
              <w14:schemeClr w14:val="tx1"/>
            </w14:solidFill>
          </w14:textFill>
        </w:rPr>
      </w:pPr>
      <w:r>
        <w:rPr>
          <w:rFonts w:hint="eastAsia" w:ascii="仿宋" w:hAnsi="仿宋" w:eastAsia="仿宋" w:cs="仿宋"/>
          <w:color w:val="000000" w:themeColor="text1"/>
          <w:spacing w:val="6"/>
          <w:lang w:eastAsia="zh-CN"/>
          <w14:textFill>
            <w14:solidFill>
              <w14:schemeClr w14:val="tx1"/>
            </w14:solidFill>
          </w14:textFill>
        </w:rPr>
        <w:t>本单位对上述声明的真实性负责。如有虚假，将依法承担相应责任。</w:t>
      </w:r>
    </w:p>
    <w:p w14:paraId="1AC426A2">
      <w:pPr>
        <w:widowControl/>
        <w:adjustRightInd w:val="0"/>
        <w:snapToGrid w:val="0"/>
        <w:spacing w:line="440" w:lineRule="exact"/>
        <w:ind w:firstLine="504" w:firstLineChars="200"/>
        <w:rPr>
          <w:rFonts w:ascii="仿宋" w:hAnsi="仿宋" w:eastAsia="仿宋" w:cs="仿宋"/>
          <w:color w:val="000000" w:themeColor="text1"/>
          <w:spacing w:val="6"/>
          <w:lang w:eastAsia="zh-CN"/>
          <w14:textFill>
            <w14:solidFill>
              <w14:schemeClr w14:val="tx1"/>
            </w14:solidFill>
          </w14:textFill>
        </w:rPr>
      </w:pPr>
      <w:r>
        <w:rPr>
          <w:rFonts w:hint="eastAsia" w:ascii="仿宋" w:hAnsi="仿宋" w:eastAsia="仿宋" w:cs="仿宋"/>
          <w:color w:val="000000" w:themeColor="text1"/>
          <w:spacing w:val="6"/>
          <w:lang w:eastAsia="zh-CN"/>
          <w14:textFill>
            <w14:solidFill>
              <w14:schemeClr w14:val="tx1"/>
            </w14:solidFill>
          </w14:textFill>
        </w:rPr>
        <w:t xml:space="preserve">                                     </w:t>
      </w:r>
    </w:p>
    <w:p w14:paraId="3F9284FC">
      <w:pPr>
        <w:widowControl/>
        <w:adjustRightInd w:val="0"/>
        <w:snapToGrid w:val="0"/>
        <w:spacing w:line="440" w:lineRule="exact"/>
        <w:ind w:firstLine="5544" w:firstLineChars="2200"/>
        <w:rPr>
          <w:rFonts w:ascii="仿宋" w:hAnsi="仿宋" w:eastAsia="仿宋" w:cs="仿宋"/>
          <w:color w:val="000000" w:themeColor="text1"/>
          <w:spacing w:val="6"/>
          <w:lang w:eastAsia="zh-CN"/>
          <w14:textFill>
            <w14:solidFill>
              <w14:schemeClr w14:val="tx1"/>
            </w14:solidFill>
          </w14:textFill>
        </w:rPr>
      </w:pPr>
      <w:r>
        <w:rPr>
          <w:rFonts w:hint="eastAsia" w:ascii="仿宋" w:hAnsi="仿宋" w:eastAsia="仿宋" w:cs="仿宋"/>
          <w:color w:val="000000" w:themeColor="text1"/>
          <w:spacing w:val="6"/>
          <w:lang w:eastAsia="zh-CN"/>
          <w14:textFill>
            <w14:solidFill>
              <w14:schemeClr w14:val="tx1"/>
            </w14:solidFill>
          </w14:textFill>
        </w:rPr>
        <w:t>单位名称（盖章）：</w:t>
      </w:r>
    </w:p>
    <w:p w14:paraId="753D4696">
      <w:pPr>
        <w:widowControl/>
        <w:adjustRightInd w:val="0"/>
        <w:snapToGrid w:val="0"/>
        <w:spacing w:line="440" w:lineRule="exact"/>
        <w:ind w:firstLine="504" w:firstLineChars="200"/>
        <w:rPr>
          <w:rFonts w:ascii="仿宋" w:hAnsi="仿宋" w:eastAsia="仿宋" w:cs="仿宋"/>
          <w:color w:val="000000" w:themeColor="text1"/>
          <w:spacing w:val="6"/>
          <w:lang w:eastAsia="zh-CN"/>
          <w14:textFill>
            <w14:solidFill>
              <w14:schemeClr w14:val="tx1"/>
            </w14:solidFill>
          </w14:textFill>
        </w:rPr>
      </w:pPr>
      <w:r>
        <w:rPr>
          <w:rFonts w:hint="eastAsia" w:ascii="仿宋" w:hAnsi="仿宋" w:eastAsia="仿宋" w:cs="仿宋"/>
          <w:color w:val="000000" w:themeColor="text1"/>
          <w:spacing w:val="6"/>
          <w:lang w:eastAsia="zh-CN"/>
          <w14:textFill>
            <w14:solidFill>
              <w14:schemeClr w14:val="tx1"/>
            </w14:solidFill>
          </w14:textFill>
        </w:rPr>
        <w:t xml:space="preserve">                                      日  期：</w:t>
      </w:r>
    </w:p>
    <w:p w14:paraId="15EECAB6">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7A0AC711">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2BC87B18">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51D73B8B">
      <w:pPr>
        <w:rPr>
          <w:rFonts w:ascii="仿宋" w:hAnsi="仿宋" w:eastAsia="仿宋" w:cs="仿宋"/>
          <w:b/>
          <w:bCs/>
          <w:color w:val="000000" w:themeColor="text1"/>
          <w:lang w:eastAsia="zh-CN"/>
          <w14:textFill>
            <w14:solidFill>
              <w14:schemeClr w14:val="tx1"/>
            </w14:solidFill>
          </w14:textFill>
        </w:rPr>
      </w:pPr>
    </w:p>
    <w:p w14:paraId="369ACF53">
      <w:pPr>
        <w:pStyle w:val="21"/>
        <w:rPr>
          <w:rFonts w:ascii="仿宋" w:hAnsi="仿宋" w:eastAsia="仿宋" w:cs="仿宋"/>
          <w:b/>
          <w:bCs/>
          <w:color w:val="000000" w:themeColor="text1"/>
          <w:lang w:eastAsia="zh-CN"/>
          <w14:textFill>
            <w14:solidFill>
              <w14:schemeClr w14:val="tx1"/>
            </w14:solidFill>
          </w14:textFill>
        </w:rPr>
      </w:pPr>
    </w:p>
    <w:p w14:paraId="764028A4">
      <w:pPr>
        <w:pStyle w:val="21"/>
        <w:rPr>
          <w:rFonts w:ascii="仿宋" w:hAnsi="仿宋" w:eastAsia="仿宋" w:cs="仿宋"/>
          <w:b/>
          <w:bCs/>
          <w:color w:val="000000" w:themeColor="text1"/>
          <w:lang w:eastAsia="zh-CN"/>
          <w14:textFill>
            <w14:solidFill>
              <w14:schemeClr w14:val="tx1"/>
            </w14:solidFill>
          </w14:textFill>
        </w:rPr>
      </w:pPr>
    </w:p>
    <w:p w14:paraId="044EDD42">
      <w:pPr>
        <w:pStyle w:val="21"/>
        <w:rPr>
          <w:rFonts w:ascii="仿宋" w:hAnsi="仿宋" w:eastAsia="仿宋" w:cs="仿宋"/>
          <w:b/>
          <w:bCs/>
          <w:color w:val="000000" w:themeColor="text1"/>
          <w:lang w:eastAsia="zh-CN"/>
          <w14:textFill>
            <w14:solidFill>
              <w14:schemeClr w14:val="tx1"/>
            </w14:solidFill>
          </w14:textFill>
        </w:rPr>
      </w:pPr>
    </w:p>
    <w:p w14:paraId="5ACBC138">
      <w:pPr>
        <w:pStyle w:val="21"/>
        <w:rPr>
          <w:rFonts w:ascii="仿宋" w:hAnsi="仿宋" w:eastAsia="仿宋" w:cs="仿宋"/>
          <w:b/>
          <w:bCs/>
          <w:color w:val="000000" w:themeColor="text1"/>
          <w:lang w:eastAsia="zh-CN"/>
          <w14:textFill>
            <w14:solidFill>
              <w14:schemeClr w14:val="tx1"/>
            </w14:solidFill>
          </w14:textFill>
        </w:rPr>
      </w:pPr>
    </w:p>
    <w:p w14:paraId="3C844C6E">
      <w:pPr>
        <w:pStyle w:val="21"/>
        <w:rPr>
          <w:rFonts w:ascii="仿宋" w:hAnsi="仿宋" w:eastAsia="仿宋" w:cs="仿宋"/>
          <w:b/>
          <w:bCs/>
          <w:color w:val="000000" w:themeColor="text1"/>
          <w:lang w:eastAsia="zh-CN"/>
          <w14:textFill>
            <w14:solidFill>
              <w14:schemeClr w14:val="tx1"/>
            </w14:solidFill>
          </w14:textFill>
        </w:rPr>
      </w:pPr>
    </w:p>
    <w:p w14:paraId="29A0045A">
      <w:pPr>
        <w:pStyle w:val="21"/>
        <w:rPr>
          <w:rFonts w:ascii="仿宋" w:hAnsi="仿宋" w:eastAsia="仿宋" w:cs="仿宋"/>
          <w:b/>
          <w:bCs/>
          <w:color w:val="000000" w:themeColor="text1"/>
          <w:lang w:eastAsia="zh-CN"/>
          <w14:textFill>
            <w14:solidFill>
              <w14:schemeClr w14:val="tx1"/>
            </w14:solidFill>
          </w14:textFill>
        </w:rPr>
      </w:pPr>
    </w:p>
    <w:p w14:paraId="702268E4">
      <w:pPr>
        <w:pStyle w:val="21"/>
        <w:rPr>
          <w:rFonts w:ascii="仿宋" w:hAnsi="仿宋" w:eastAsia="仿宋" w:cs="仿宋"/>
          <w:b/>
          <w:bCs/>
          <w:color w:val="000000" w:themeColor="text1"/>
          <w:lang w:eastAsia="zh-CN"/>
          <w14:textFill>
            <w14:solidFill>
              <w14:schemeClr w14:val="tx1"/>
            </w14:solidFill>
          </w14:textFill>
        </w:rPr>
      </w:pPr>
    </w:p>
    <w:p w14:paraId="736827FE">
      <w:pPr>
        <w:pStyle w:val="21"/>
        <w:rPr>
          <w:rFonts w:ascii="仿宋" w:hAnsi="仿宋" w:eastAsia="仿宋" w:cs="仿宋"/>
          <w:b/>
          <w:bCs/>
          <w:color w:val="000000" w:themeColor="text1"/>
          <w:lang w:eastAsia="zh-CN"/>
          <w14:textFill>
            <w14:solidFill>
              <w14:schemeClr w14:val="tx1"/>
            </w14:solidFill>
          </w14:textFill>
        </w:rPr>
      </w:pPr>
    </w:p>
    <w:p w14:paraId="57A85CEB">
      <w:pPr>
        <w:pStyle w:val="21"/>
        <w:rPr>
          <w:rFonts w:ascii="仿宋" w:hAnsi="仿宋" w:eastAsia="仿宋" w:cs="仿宋"/>
          <w:b/>
          <w:bCs/>
          <w:color w:val="000000" w:themeColor="text1"/>
          <w:lang w:eastAsia="zh-CN"/>
          <w14:textFill>
            <w14:solidFill>
              <w14:schemeClr w14:val="tx1"/>
            </w14:solidFill>
          </w14:textFill>
        </w:rPr>
      </w:pPr>
    </w:p>
    <w:p w14:paraId="49671790">
      <w:pPr>
        <w:pStyle w:val="21"/>
        <w:rPr>
          <w:rFonts w:ascii="仿宋" w:hAnsi="仿宋" w:eastAsia="仿宋" w:cs="仿宋"/>
          <w:b/>
          <w:bCs/>
          <w:color w:val="000000" w:themeColor="text1"/>
          <w:lang w:eastAsia="zh-CN"/>
          <w14:textFill>
            <w14:solidFill>
              <w14:schemeClr w14:val="tx1"/>
            </w14:solidFill>
          </w14:textFill>
        </w:rPr>
      </w:pPr>
    </w:p>
    <w:p w14:paraId="7D3C3C06">
      <w:pPr>
        <w:pStyle w:val="21"/>
        <w:rPr>
          <w:rFonts w:ascii="仿宋" w:hAnsi="仿宋" w:eastAsia="仿宋" w:cs="仿宋"/>
          <w:b/>
          <w:bCs/>
          <w:color w:val="000000" w:themeColor="text1"/>
          <w:lang w:eastAsia="zh-CN"/>
          <w14:textFill>
            <w14:solidFill>
              <w14:schemeClr w14:val="tx1"/>
            </w14:solidFill>
          </w14:textFill>
        </w:rPr>
      </w:pPr>
    </w:p>
    <w:p w14:paraId="3F2C48B6">
      <w:pPr>
        <w:pStyle w:val="21"/>
        <w:rPr>
          <w:rFonts w:ascii="仿宋" w:hAnsi="仿宋" w:eastAsia="仿宋" w:cs="仿宋"/>
          <w:b/>
          <w:bCs/>
          <w:color w:val="000000" w:themeColor="text1"/>
          <w:lang w:eastAsia="zh-CN"/>
          <w14:textFill>
            <w14:solidFill>
              <w14:schemeClr w14:val="tx1"/>
            </w14:solidFill>
          </w14:textFill>
        </w:rPr>
      </w:pPr>
    </w:p>
    <w:p w14:paraId="5914D14C">
      <w:pPr>
        <w:pStyle w:val="21"/>
        <w:rPr>
          <w:rFonts w:ascii="仿宋" w:hAnsi="仿宋" w:eastAsia="仿宋" w:cs="仿宋"/>
          <w:b/>
          <w:bCs/>
          <w:color w:val="000000" w:themeColor="text1"/>
          <w:lang w:eastAsia="zh-CN"/>
          <w14:textFill>
            <w14:solidFill>
              <w14:schemeClr w14:val="tx1"/>
            </w14:solidFill>
          </w14:textFill>
        </w:rPr>
      </w:pPr>
    </w:p>
    <w:p w14:paraId="26FB8D78">
      <w:pPr>
        <w:pStyle w:val="21"/>
        <w:rPr>
          <w:rFonts w:ascii="仿宋" w:hAnsi="仿宋" w:eastAsia="仿宋" w:cs="仿宋"/>
          <w:b/>
          <w:bCs/>
          <w:color w:val="000000" w:themeColor="text1"/>
          <w:lang w:eastAsia="zh-CN"/>
          <w14:textFill>
            <w14:solidFill>
              <w14:schemeClr w14:val="tx1"/>
            </w14:solidFill>
          </w14:textFill>
        </w:rPr>
      </w:pPr>
    </w:p>
    <w:p w14:paraId="6445E379">
      <w:pPr>
        <w:pStyle w:val="21"/>
        <w:rPr>
          <w:rFonts w:ascii="仿宋" w:hAnsi="仿宋" w:eastAsia="仿宋" w:cs="仿宋"/>
          <w:b/>
          <w:bCs/>
          <w:color w:val="000000" w:themeColor="text1"/>
          <w:lang w:eastAsia="zh-CN"/>
          <w14:textFill>
            <w14:solidFill>
              <w14:schemeClr w14:val="tx1"/>
            </w14:solidFill>
          </w14:textFill>
        </w:rPr>
      </w:pPr>
    </w:p>
    <w:p w14:paraId="5B7CC2B2">
      <w:pPr>
        <w:pStyle w:val="21"/>
        <w:rPr>
          <w:rFonts w:ascii="仿宋" w:hAnsi="仿宋" w:eastAsia="仿宋" w:cs="仿宋"/>
          <w:b/>
          <w:bCs/>
          <w:color w:val="000000" w:themeColor="text1"/>
          <w:lang w:eastAsia="zh-CN"/>
          <w14:textFill>
            <w14:solidFill>
              <w14:schemeClr w14:val="tx1"/>
            </w14:solidFill>
          </w14:textFill>
        </w:rPr>
      </w:pPr>
    </w:p>
    <w:p w14:paraId="1778B6CD">
      <w:pPr>
        <w:pStyle w:val="21"/>
        <w:rPr>
          <w:rFonts w:ascii="仿宋" w:hAnsi="仿宋" w:eastAsia="仿宋" w:cs="仿宋"/>
          <w:b/>
          <w:bCs/>
          <w:color w:val="000000" w:themeColor="text1"/>
          <w:lang w:eastAsia="zh-CN"/>
          <w14:textFill>
            <w14:solidFill>
              <w14:schemeClr w14:val="tx1"/>
            </w14:solidFill>
          </w14:textFill>
        </w:rPr>
      </w:pPr>
    </w:p>
    <w:p w14:paraId="1814B82A">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1F1BBF0A">
      <w:pPr>
        <w:tabs>
          <w:tab w:val="left" w:pos="3600"/>
        </w:tabs>
        <w:adjustRightInd w:val="0"/>
        <w:snapToGrid w:val="0"/>
        <w:spacing w:line="440" w:lineRule="exact"/>
        <w:jc w:val="center"/>
        <w:rPr>
          <w:rFonts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b/>
          <w:bCs/>
          <w:color w:val="000000" w:themeColor="text1"/>
          <w:sz w:val="36"/>
          <w:szCs w:val="36"/>
          <w:lang w:val="en-US" w:eastAsia="zh-CN"/>
          <w14:textFill>
            <w14:solidFill>
              <w14:schemeClr w14:val="tx1"/>
            </w14:solidFill>
          </w14:textFill>
        </w:rPr>
        <w:t>10</w:t>
      </w:r>
      <w:r>
        <w:rPr>
          <w:rFonts w:hint="eastAsia" w:ascii="仿宋" w:hAnsi="仿宋" w:eastAsia="仿宋" w:cs="仿宋"/>
          <w:b/>
          <w:bCs/>
          <w:color w:val="000000" w:themeColor="text1"/>
          <w:sz w:val="36"/>
          <w:szCs w:val="36"/>
          <w:lang w:eastAsia="zh-CN"/>
          <w14:textFill>
            <w14:solidFill>
              <w14:schemeClr w14:val="tx1"/>
            </w14:solidFill>
          </w14:textFill>
        </w:rPr>
        <w:t>、评分标准和细则中技术部分证明材料（格式自拟</w:t>
      </w:r>
      <w:r>
        <w:rPr>
          <w:rFonts w:hint="eastAsia" w:ascii="仿宋" w:hAnsi="仿宋" w:eastAsia="仿宋" w:cs="仿宋"/>
          <w:color w:val="000000" w:themeColor="text1"/>
          <w:sz w:val="36"/>
          <w:szCs w:val="36"/>
          <w:lang w:eastAsia="zh-CN"/>
          <w14:textFill>
            <w14:solidFill>
              <w14:schemeClr w14:val="tx1"/>
            </w14:solidFill>
          </w14:textFill>
        </w:rPr>
        <w:t>）</w:t>
      </w:r>
    </w:p>
    <w:p w14:paraId="6C8A6DC1">
      <w:pPr>
        <w:pStyle w:val="3"/>
        <w:numPr>
          <w:ilvl w:val="1"/>
          <w:numId w:val="0"/>
        </w:numPr>
        <w:spacing w:line="240" w:lineRule="atLeast"/>
        <w:ind w:left="616" w:leftChars="257"/>
        <w:rPr>
          <w:rFonts w:ascii="仿宋" w:hAnsi="仿宋" w:eastAsia="仿宋" w:cs="仿宋"/>
          <w:color w:val="000000" w:themeColor="text1"/>
          <w:sz w:val="24"/>
          <w:lang w:eastAsia="zh-CN"/>
          <w14:textFill>
            <w14:solidFill>
              <w14:schemeClr w14:val="tx1"/>
            </w14:solidFill>
          </w14:textFill>
        </w:rPr>
      </w:pPr>
    </w:p>
    <w:p w14:paraId="04A56EF5">
      <w:pPr>
        <w:spacing w:line="44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说明：1.应提供</w:t>
      </w:r>
      <w:r>
        <w:rPr>
          <w:rFonts w:hint="eastAsia" w:ascii="仿宋" w:hAnsi="仿宋" w:eastAsia="仿宋" w:cs="仿宋"/>
          <w:color w:val="000000" w:themeColor="text1"/>
          <w:u w:val="single"/>
          <w:lang w:eastAsia="zh-CN"/>
          <w14:textFill>
            <w14:solidFill>
              <w14:schemeClr w14:val="tx1"/>
            </w14:solidFill>
          </w14:textFill>
        </w:rPr>
        <w:t>评分标准和细则中技术部分</w:t>
      </w:r>
      <w:r>
        <w:rPr>
          <w:rFonts w:hint="eastAsia" w:ascii="仿宋" w:hAnsi="仿宋" w:eastAsia="仿宋" w:cs="仿宋"/>
          <w:color w:val="000000" w:themeColor="text1"/>
          <w:lang w:eastAsia="zh-CN"/>
          <w14:textFill>
            <w14:solidFill>
              <w14:schemeClr w14:val="tx1"/>
            </w14:solidFill>
          </w14:textFill>
        </w:rPr>
        <w:t>要求的其他资格证明文件（主要包括：技术指标参数及功能要求</w:t>
      </w:r>
      <w:r>
        <w:rPr>
          <w:rFonts w:hint="eastAsia" w:ascii="仿宋" w:hAnsi="仿宋" w:eastAsia="仿宋" w:cs="仿宋"/>
          <w:color w:val="000000" w:themeColor="text1"/>
          <w:szCs w:val="21"/>
          <w:lang w:eastAsia="zh-CN" w:bidi="ar-SA"/>
          <w14:textFill>
            <w14:solidFill>
              <w14:schemeClr w14:val="tx1"/>
            </w14:solidFill>
          </w14:textFill>
        </w:rPr>
        <w:t>等</w:t>
      </w:r>
      <w:r>
        <w:rPr>
          <w:rFonts w:hint="eastAsia" w:ascii="仿宋" w:hAnsi="仿宋" w:eastAsia="仿宋" w:cs="仿宋"/>
          <w:color w:val="000000" w:themeColor="text1"/>
          <w:lang w:eastAsia="zh-CN"/>
          <w14:textFill>
            <w14:solidFill>
              <w14:schemeClr w14:val="tx1"/>
            </w14:solidFill>
          </w14:textFill>
        </w:rPr>
        <w:t>）。</w:t>
      </w:r>
    </w:p>
    <w:p w14:paraId="5A198013">
      <w:pPr>
        <w:pStyle w:val="8"/>
        <w:tabs>
          <w:tab w:val="left" w:pos="5580"/>
        </w:tabs>
        <w:spacing w:line="240" w:lineRule="atLeas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2.复印件上应加盖本单位章（自然人投标的无需盖章，需要签字）。</w:t>
      </w:r>
    </w:p>
    <w:p w14:paraId="3AEE23A9">
      <w:pPr>
        <w:pStyle w:val="4"/>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 xml:space="preserve">   </w:t>
      </w:r>
    </w:p>
    <w:p w14:paraId="030D0815">
      <w:pPr>
        <w:rPr>
          <w:rFonts w:ascii="仿宋" w:hAnsi="仿宋" w:eastAsia="仿宋" w:cs="仿宋"/>
          <w:color w:val="000000" w:themeColor="text1"/>
          <w:lang w:eastAsia="zh-CN"/>
          <w14:textFill>
            <w14:solidFill>
              <w14:schemeClr w14:val="tx1"/>
            </w14:solidFill>
          </w14:textFill>
        </w:rPr>
      </w:pPr>
    </w:p>
    <w:p w14:paraId="326FFED5">
      <w:pPr>
        <w:pStyle w:val="3"/>
        <w:numPr>
          <w:ilvl w:val="1"/>
          <w:numId w:val="0"/>
        </w:numPr>
        <w:spacing w:line="240" w:lineRule="atLeast"/>
        <w:ind w:left="616" w:leftChars="257"/>
        <w:rPr>
          <w:rFonts w:ascii="仿宋" w:hAnsi="仿宋" w:eastAsia="仿宋" w:cs="仿宋"/>
          <w:color w:val="000000" w:themeColor="text1"/>
          <w:sz w:val="24"/>
          <w:lang w:eastAsia="zh-CN"/>
          <w14:textFill>
            <w14:solidFill>
              <w14:schemeClr w14:val="tx1"/>
            </w14:solidFill>
          </w14:textFill>
        </w:rPr>
      </w:pPr>
    </w:p>
    <w:p w14:paraId="2AA0C8E9">
      <w:pPr>
        <w:tabs>
          <w:tab w:val="left" w:pos="3600"/>
        </w:tabs>
        <w:adjustRightInd w:val="0"/>
        <w:snapToGrid w:val="0"/>
        <w:spacing w:line="440" w:lineRule="exact"/>
        <w:jc w:val="center"/>
        <w:rPr>
          <w:rFonts w:ascii="仿宋" w:hAnsi="仿宋" w:eastAsia="仿宋" w:cs="仿宋"/>
          <w:b/>
          <w:bCs/>
          <w:color w:val="000000" w:themeColor="text1"/>
          <w:sz w:val="36"/>
          <w:szCs w:val="36"/>
          <w:lang w:eastAsia="zh-CN"/>
          <w14:textFill>
            <w14:solidFill>
              <w14:schemeClr w14:val="tx1"/>
            </w14:solidFill>
          </w14:textFill>
        </w:rPr>
      </w:pPr>
      <w:r>
        <w:rPr>
          <w:rFonts w:hint="eastAsia" w:ascii="仿宋" w:hAnsi="仿宋" w:eastAsia="仿宋" w:cs="仿宋"/>
          <w:b/>
          <w:bCs/>
          <w:color w:val="000000" w:themeColor="text1"/>
          <w:sz w:val="36"/>
          <w:szCs w:val="36"/>
          <w:lang w:val="en-US" w:eastAsia="zh-CN"/>
          <w14:textFill>
            <w14:solidFill>
              <w14:schemeClr w14:val="tx1"/>
            </w14:solidFill>
          </w14:textFill>
        </w:rPr>
        <w:t>11</w:t>
      </w:r>
      <w:r>
        <w:rPr>
          <w:rFonts w:hint="eastAsia" w:ascii="仿宋" w:hAnsi="仿宋" w:eastAsia="仿宋" w:cs="仿宋"/>
          <w:b/>
          <w:bCs/>
          <w:color w:val="000000" w:themeColor="text1"/>
          <w:sz w:val="36"/>
          <w:szCs w:val="36"/>
          <w:lang w:eastAsia="zh-CN"/>
          <w14:textFill>
            <w14:solidFill>
              <w14:schemeClr w14:val="tx1"/>
            </w14:solidFill>
          </w14:textFill>
        </w:rPr>
        <w:t>、评分标准和细则中商务部分证明材料（格式自拟）</w:t>
      </w:r>
    </w:p>
    <w:p w14:paraId="4BE06AE5">
      <w:pPr>
        <w:pStyle w:val="8"/>
        <w:tabs>
          <w:tab w:val="left" w:pos="5580"/>
        </w:tabs>
        <w:spacing w:line="240" w:lineRule="atLeast"/>
        <w:rPr>
          <w:rFonts w:ascii="仿宋" w:hAnsi="仿宋" w:eastAsia="仿宋" w:cs="仿宋"/>
          <w:color w:val="000000" w:themeColor="text1"/>
          <w:lang w:eastAsia="zh-CN"/>
          <w14:textFill>
            <w14:solidFill>
              <w14:schemeClr w14:val="tx1"/>
            </w14:solidFill>
          </w14:textFill>
        </w:rPr>
      </w:pPr>
    </w:p>
    <w:p w14:paraId="7D73C189">
      <w:pPr>
        <w:spacing w:line="44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说明：1.应提供</w:t>
      </w:r>
      <w:r>
        <w:rPr>
          <w:rFonts w:hint="eastAsia" w:ascii="仿宋" w:hAnsi="仿宋" w:eastAsia="仿宋" w:cs="仿宋"/>
          <w:color w:val="000000" w:themeColor="text1"/>
          <w:u w:val="single"/>
          <w:lang w:eastAsia="zh-CN"/>
          <w14:textFill>
            <w14:solidFill>
              <w14:schemeClr w14:val="tx1"/>
            </w14:solidFill>
          </w14:textFill>
        </w:rPr>
        <w:t>评分标准和细则中商务部分</w:t>
      </w:r>
      <w:r>
        <w:rPr>
          <w:rFonts w:hint="eastAsia" w:ascii="仿宋" w:hAnsi="仿宋" w:eastAsia="仿宋" w:cs="仿宋"/>
          <w:color w:val="000000" w:themeColor="text1"/>
          <w:lang w:eastAsia="zh-CN"/>
          <w14:textFill>
            <w14:solidFill>
              <w14:schemeClr w14:val="tx1"/>
            </w14:solidFill>
          </w14:textFill>
        </w:rPr>
        <w:t>要求的其他资格证明文件（主要包括：</w:t>
      </w:r>
      <w:r>
        <w:rPr>
          <w:rFonts w:hint="eastAsia" w:ascii="仿宋" w:hAnsi="仿宋" w:eastAsia="仿宋" w:cs="仿宋"/>
          <w:color w:val="000000" w:themeColor="text1"/>
          <w:sz w:val="24"/>
          <w:szCs w:val="24"/>
          <w:lang w:eastAsia="zh-CN"/>
          <w14:textFill>
            <w14:solidFill>
              <w14:schemeClr w14:val="tx1"/>
            </w14:solidFill>
          </w14:textFill>
        </w:rPr>
        <w:t xml:space="preserve">技术方案 </w:t>
      </w:r>
      <w:r>
        <w:rPr>
          <w:rFonts w:hint="eastAsia" w:ascii="仿宋" w:hAnsi="仿宋" w:eastAsia="仿宋" w:cs="仿宋"/>
          <w:color w:val="000000" w:themeColor="text1"/>
          <w:lang w:eastAsia="zh-CN"/>
          <w14:textFill>
            <w14:solidFill>
              <w14:schemeClr w14:val="tx1"/>
            </w14:solidFill>
          </w14:textFill>
        </w:rPr>
        <w:t>、企业实力、企业业绩、</w:t>
      </w:r>
      <w:r>
        <w:rPr>
          <w:rFonts w:hint="eastAsia" w:ascii="仿宋" w:hAnsi="仿宋" w:eastAsia="仿宋" w:cs="仿宋"/>
          <w:color w:val="000000" w:themeColor="text1"/>
          <w:kern w:val="2"/>
          <w:sz w:val="24"/>
          <w:szCs w:val="24"/>
          <w:lang w:eastAsia="zh-CN" w:bidi="ar-SA"/>
          <w14:textFill>
            <w14:solidFill>
              <w14:schemeClr w14:val="tx1"/>
            </w14:solidFill>
          </w14:textFill>
        </w:rPr>
        <w:t>人员配置</w:t>
      </w:r>
      <w:r>
        <w:rPr>
          <w:rFonts w:hint="eastAsia" w:ascii="仿宋" w:hAnsi="仿宋" w:eastAsia="仿宋" w:cs="仿宋"/>
          <w:color w:val="000000" w:themeColor="text1"/>
          <w:lang w:eastAsia="zh-CN"/>
          <w14:textFill>
            <w14:solidFill>
              <w14:schemeClr w14:val="tx1"/>
            </w14:solidFill>
          </w14:textFill>
        </w:rPr>
        <w:t>等）。</w:t>
      </w:r>
    </w:p>
    <w:p w14:paraId="3DC186E7">
      <w:pPr>
        <w:pStyle w:val="8"/>
        <w:tabs>
          <w:tab w:val="left" w:pos="5580"/>
        </w:tabs>
        <w:spacing w:line="240" w:lineRule="atLeas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2.复印件上应加盖本单位章（自然人投标的无需盖章，需要签字）。</w:t>
      </w:r>
    </w:p>
    <w:p w14:paraId="3C9454A9">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 xml:space="preserve">    </w:t>
      </w:r>
    </w:p>
    <w:p w14:paraId="741124A2">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1EEC214D">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244C5EA4">
      <w:pPr>
        <w:rPr>
          <w:rFonts w:ascii="仿宋" w:hAnsi="仿宋" w:eastAsia="仿宋" w:cs="仿宋"/>
          <w:color w:val="000000" w:themeColor="text1"/>
          <w:lang w:eastAsia="zh-CN"/>
          <w14:textFill>
            <w14:solidFill>
              <w14:schemeClr w14:val="tx1"/>
            </w14:solidFill>
          </w14:textFill>
        </w:rPr>
      </w:pPr>
    </w:p>
    <w:p w14:paraId="5DC060D5">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4069E052">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277CF514">
      <w:pPr>
        <w:tabs>
          <w:tab w:val="left" w:pos="3600"/>
        </w:tabs>
        <w:adjustRightInd w:val="0"/>
        <w:snapToGrid w:val="0"/>
        <w:spacing w:line="440" w:lineRule="exact"/>
        <w:jc w:val="center"/>
        <w:rPr>
          <w:rFonts w:ascii="仿宋" w:hAnsi="仿宋" w:eastAsia="仿宋" w:cs="仿宋"/>
          <w:b/>
          <w:bCs/>
          <w:color w:val="000000" w:themeColor="text1"/>
          <w:w w:val="90"/>
          <w:sz w:val="36"/>
          <w:szCs w:val="36"/>
          <w:lang w:eastAsia="zh-CN"/>
          <w14:textFill>
            <w14:solidFill>
              <w14:schemeClr w14:val="tx1"/>
            </w14:solidFill>
          </w14:textFill>
        </w:rPr>
      </w:pPr>
      <w:r>
        <w:rPr>
          <w:rFonts w:hint="eastAsia" w:ascii="仿宋" w:hAnsi="仿宋" w:eastAsia="仿宋" w:cs="仿宋"/>
          <w:b/>
          <w:bCs/>
          <w:color w:val="000000" w:themeColor="text1"/>
          <w:sz w:val="36"/>
          <w:szCs w:val="36"/>
          <w:lang w:eastAsia="zh-CN"/>
          <w14:textFill>
            <w14:solidFill>
              <w14:schemeClr w14:val="tx1"/>
            </w14:solidFill>
          </w14:textFill>
        </w:rPr>
        <w:t>1</w:t>
      </w:r>
      <w:r>
        <w:rPr>
          <w:rFonts w:hint="eastAsia" w:ascii="仿宋" w:hAnsi="仿宋" w:eastAsia="仿宋" w:cs="仿宋"/>
          <w:b/>
          <w:bCs/>
          <w:color w:val="000000" w:themeColor="text1"/>
          <w:sz w:val="36"/>
          <w:szCs w:val="36"/>
          <w:lang w:val="en-US" w:eastAsia="zh-CN"/>
          <w14:textFill>
            <w14:solidFill>
              <w14:schemeClr w14:val="tx1"/>
            </w14:solidFill>
          </w14:textFill>
        </w:rPr>
        <w:t>2</w:t>
      </w:r>
      <w:r>
        <w:rPr>
          <w:rFonts w:hint="eastAsia" w:ascii="仿宋" w:hAnsi="仿宋" w:eastAsia="仿宋" w:cs="仿宋"/>
          <w:b/>
          <w:bCs/>
          <w:color w:val="000000" w:themeColor="text1"/>
          <w:sz w:val="36"/>
          <w:szCs w:val="36"/>
          <w:lang w:eastAsia="zh-CN"/>
          <w14:textFill>
            <w14:solidFill>
              <w14:schemeClr w14:val="tx1"/>
            </w14:solidFill>
          </w14:textFill>
        </w:rPr>
        <w:t>、</w:t>
      </w:r>
      <w:r>
        <w:rPr>
          <w:rFonts w:hint="eastAsia" w:ascii="仿宋" w:hAnsi="仿宋" w:eastAsia="仿宋" w:cs="仿宋"/>
          <w:b/>
          <w:bCs/>
          <w:color w:val="000000" w:themeColor="text1"/>
          <w:w w:val="90"/>
          <w:sz w:val="36"/>
          <w:szCs w:val="36"/>
          <w:lang w:eastAsia="zh-CN"/>
          <w14:textFill>
            <w14:solidFill>
              <w14:schemeClr w14:val="tx1"/>
            </w14:solidFill>
          </w14:textFill>
        </w:rPr>
        <w:t>供应商认为有必要提供的其他证明材料（格式自拟）</w:t>
      </w:r>
    </w:p>
    <w:p w14:paraId="777F54E3">
      <w:pPr>
        <w:pStyle w:val="8"/>
        <w:tabs>
          <w:tab w:val="left" w:pos="5580"/>
        </w:tabs>
        <w:spacing w:line="240" w:lineRule="atLeast"/>
        <w:ind w:firstLine="480" w:firstLineChars="200"/>
        <w:rPr>
          <w:rFonts w:ascii="仿宋" w:hAnsi="仿宋" w:eastAsia="仿宋" w:cs="仿宋"/>
          <w:color w:val="000000" w:themeColor="text1"/>
          <w:lang w:eastAsia="zh-CN"/>
          <w14:textFill>
            <w14:solidFill>
              <w14:schemeClr w14:val="tx1"/>
            </w14:solidFill>
          </w14:textFill>
        </w:rPr>
      </w:pPr>
    </w:p>
    <w:p w14:paraId="00A2F608">
      <w:pPr>
        <w:pStyle w:val="8"/>
        <w:tabs>
          <w:tab w:val="left" w:pos="5580"/>
        </w:tabs>
        <w:spacing w:line="240" w:lineRule="atLeas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说明：复印件上应加盖本单位章（自然人投标的无需盖章，需要签字）。</w:t>
      </w:r>
    </w:p>
    <w:p w14:paraId="775D1D58">
      <w:pPr>
        <w:pStyle w:val="9"/>
        <w:ind w:left="2880"/>
        <w:rPr>
          <w:rFonts w:ascii="仿宋" w:hAnsi="仿宋" w:eastAsia="仿宋" w:cs="仿宋"/>
          <w:color w:val="000000" w:themeColor="text1"/>
          <w:lang w:eastAsia="zh-CN"/>
          <w14:textFill>
            <w14:solidFill>
              <w14:schemeClr w14:val="tx1"/>
            </w14:solidFill>
          </w14:textFill>
        </w:rPr>
      </w:pPr>
    </w:p>
    <w:p w14:paraId="69AAAF45"/>
    <w:p w14:paraId="028C5FE0"/>
    <w:p w14:paraId="676D8698"/>
    <w:p w14:paraId="4E385094"/>
    <w:p w14:paraId="3354EC39"/>
    <w:p w14:paraId="53F9A7A3"/>
    <w:p w14:paraId="4191830A"/>
    <w:p w14:paraId="6D5A5EB6"/>
    <w:p w14:paraId="7C4F8BDA">
      <w:pPr>
        <w:spacing w:line="760" w:lineRule="exact"/>
        <w:jc w:val="both"/>
        <w:rPr>
          <w:rFonts w:hint="default" w:ascii="仿宋" w:hAnsi="仿宋" w:eastAsia="仿宋" w:cs="仿宋"/>
          <w:b/>
          <w:bCs/>
          <w:color w:val="000000" w:themeColor="text1"/>
          <w:sz w:val="40"/>
          <w:szCs w:val="40"/>
          <w:lang w:val="en-US" w:eastAsia="zh-CN"/>
          <w14:textFill>
            <w14:solidFill>
              <w14:schemeClr w14:val="tx1"/>
            </w14:solidFill>
          </w14:textFill>
        </w:rPr>
      </w:pPr>
      <w:r>
        <w:rPr>
          <w:rFonts w:hint="eastAsia" w:ascii="仿宋" w:hAnsi="仿宋" w:eastAsia="仿宋" w:cs="仿宋"/>
          <w:b/>
          <w:bCs/>
          <w:color w:val="000000" w:themeColor="text1"/>
          <w:sz w:val="40"/>
          <w:szCs w:val="40"/>
          <w:lang w:val="en-US" w:eastAsia="zh-CN"/>
          <w14:textFill>
            <w14:solidFill>
              <w14:schemeClr w14:val="tx1"/>
            </w14:solidFill>
          </w14:textFill>
        </w:rPr>
        <w:t xml:space="preserve">                                                                                                                                                                                                                                                                                                                                                                                                                                                                                                                                                                                                                                                                                                                                                                                                                                                                                                                                                                                                                                                                                                                                                                                                                                                                                                                                                                                                                                                                                                                                  </w:t>
      </w:r>
    </w:p>
    <w:p w14:paraId="2C0D2016">
      <w:pPr>
        <w:spacing w:line="760" w:lineRule="exact"/>
        <w:jc w:val="center"/>
        <w:rPr>
          <w:rFonts w:hint="eastAsia" w:ascii="仿宋" w:hAnsi="仿宋" w:eastAsia="仿宋" w:cs="仿宋"/>
          <w:b/>
          <w:bCs/>
          <w:color w:val="000000" w:themeColor="text1"/>
          <w:w w:val="90"/>
          <w:sz w:val="40"/>
          <w:szCs w:val="40"/>
          <w:lang w:eastAsia="zh-CN"/>
          <w14:textFill>
            <w14:solidFill>
              <w14:schemeClr w14:val="tx1"/>
            </w14:solidFill>
          </w14:textFill>
        </w:rPr>
      </w:pPr>
      <w:r>
        <w:rPr>
          <w:rFonts w:hint="eastAsia" w:ascii="仿宋" w:hAnsi="仿宋" w:eastAsia="仿宋" w:cs="仿宋"/>
          <w:b/>
          <w:bCs/>
          <w:color w:val="000000" w:themeColor="text1"/>
          <w:w w:val="90"/>
          <w:sz w:val="40"/>
          <w:szCs w:val="40"/>
          <w:lang w:eastAsia="zh-CN"/>
          <w14:textFill>
            <w14:solidFill>
              <w14:schemeClr w14:val="tx1"/>
            </w14:solidFill>
          </w14:textFill>
        </w:rPr>
        <w:t>阿合奇县“金色晚霞”老年人助餐服务项目（</w:t>
      </w:r>
      <w:r>
        <w:rPr>
          <w:rFonts w:hint="eastAsia" w:ascii="仿宋" w:hAnsi="仿宋" w:eastAsia="仿宋" w:cs="仿宋"/>
          <w:b/>
          <w:bCs/>
          <w:color w:val="000000" w:themeColor="text1"/>
          <w:w w:val="90"/>
          <w:sz w:val="40"/>
          <w:szCs w:val="40"/>
          <w:lang w:val="en-US" w:eastAsia="zh-CN"/>
          <w14:textFill>
            <w14:solidFill>
              <w14:schemeClr w14:val="tx1"/>
            </w14:solidFill>
          </w14:textFill>
        </w:rPr>
        <w:t>2包</w:t>
      </w:r>
      <w:r>
        <w:rPr>
          <w:rFonts w:hint="eastAsia" w:ascii="仿宋" w:hAnsi="仿宋" w:eastAsia="仿宋" w:cs="仿宋"/>
          <w:b/>
          <w:bCs/>
          <w:color w:val="000000" w:themeColor="text1"/>
          <w:w w:val="90"/>
          <w:sz w:val="40"/>
          <w:szCs w:val="40"/>
          <w:lang w:eastAsia="zh-CN"/>
          <w14:textFill>
            <w14:solidFill>
              <w14:schemeClr w14:val="tx1"/>
            </w14:solidFill>
          </w14:textFill>
        </w:rPr>
        <w:t>）</w:t>
      </w:r>
    </w:p>
    <w:p w14:paraId="1FC246B3">
      <w:pPr>
        <w:spacing w:line="760" w:lineRule="exact"/>
        <w:jc w:val="center"/>
        <w:rPr>
          <w:rFonts w:hint="default"/>
          <w:color w:val="auto"/>
          <w:highlight w:val="none"/>
          <w:shd w:val="clear" w:color="auto" w:fill="auto"/>
          <w:lang w:val="en-US"/>
        </w:rPr>
      </w:pPr>
      <w:r>
        <w:rPr>
          <w:rFonts w:hint="eastAsia" w:ascii="仿宋" w:hAnsi="仿宋" w:eastAsia="仿宋" w:cs="仿宋"/>
          <w:b/>
          <w:bCs/>
          <w:color w:val="auto"/>
          <w:sz w:val="40"/>
          <w:szCs w:val="40"/>
          <w:lang w:val="en-US" w:eastAsia="zh-CN"/>
        </w:rPr>
        <w:t>项目</w:t>
      </w:r>
      <w:r>
        <w:rPr>
          <w:rFonts w:hint="eastAsia" w:ascii="仿宋" w:hAnsi="仿宋" w:eastAsia="仿宋" w:cs="仿宋"/>
          <w:b/>
          <w:bCs/>
          <w:color w:val="auto"/>
          <w:sz w:val="40"/>
          <w:szCs w:val="40"/>
          <w:lang w:eastAsia="zh-CN"/>
        </w:rPr>
        <w:t>编号：</w:t>
      </w:r>
      <w:r>
        <w:rPr>
          <w:rFonts w:hint="eastAsia" w:ascii="仿宋" w:hAnsi="仿宋" w:eastAsia="仿宋" w:cs="仿宋"/>
          <w:b/>
          <w:bCs/>
          <w:color w:val="auto"/>
          <w:sz w:val="40"/>
          <w:szCs w:val="40"/>
          <w:highlight w:val="none"/>
          <w:shd w:val="clear" w:color="auto" w:fill="auto"/>
          <w:lang w:eastAsia="zh-CN"/>
        </w:rPr>
        <w:t>AHQXZB</w:t>
      </w:r>
      <w:r>
        <w:rPr>
          <w:rFonts w:hint="eastAsia" w:ascii="仿宋" w:hAnsi="仿宋" w:eastAsia="仿宋" w:cs="仿宋"/>
          <w:b/>
          <w:bCs/>
          <w:color w:val="auto"/>
          <w:sz w:val="40"/>
          <w:szCs w:val="40"/>
          <w:highlight w:val="none"/>
          <w:shd w:val="clear" w:color="auto" w:fill="auto"/>
          <w:lang w:val="en-US" w:eastAsia="zh-CN"/>
        </w:rPr>
        <w:t>-2025005</w:t>
      </w:r>
    </w:p>
    <w:p w14:paraId="3DF94F44">
      <w:pPr>
        <w:spacing w:line="760" w:lineRule="exact"/>
        <w:jc w:val="center"/>
        <w:rPr>
          <w:rFonts w:hint="default" w:ascii="仿宋" w:hAnsi="仿宋" w:eastAsia="仿宋" w:cs="仿宋"/>
          <w:color w:val="FF0000"/>
          <w:lang w:val="en-US"/>
        </w:rPr>
      </w:pPr>
    </w:p>
    <w:p w14:paraId="0C91E895">
      <w:pPr>
        <w:pStyle w:val="20"/>
        <w:rPr>
          <w:rFonts w:ascii="仿宋" w:hAnsi="仿宋" w:eastAsia="仿宋" w:cs="仿宋"/>
          <w:color w:val="000000" w:themeColor="text1"/>
          <w14:textFill>
            <w14:solidFill>
              <w14:schemeClr w14:val="tx1"/>
            </w14:solidFill>
          </w14:textFill>
        </w:rPr>
      </w:pPr>
    </w:p>
    <w:p w14:paraId="3C0B4CF9">
      <w:pPr>
        <w:pStyle w:val="20"/>
        <w:rPr>
          <w:rFonts w:ascii="仿宋" w:hAnsi="仿宋" w:eastAsia="仿宋" w:cs="仿宋"/>
          <w:color w:val="000000" w:themeColor="text1"/>
          <w14:textFill>
            <w14:solidFill>
              <w14:schemeClr w14:val="tx1"/>
            </w14:solidFill>
          </w14:textFill>
        </w:rPr>
      </w:pPr>
    </w:p>
    <w:p w14:paraId="71106B60">
      <w:pPr>
        <w:pStyle w:val="20"/>
        <w:rPr>
          <w:rFonts w:ascii="仿宋" w:hAnsi="仿宋" w:eastAsia="仿宋" w:cs="仿宋"/>
          <w:color w:val="000000" w:themeColor="text1"/>
          <w14:textFill>
            <w14:solidFill>
              <w14:schemeClr w14:val="tx1"/>
            </w14:solidFill>
          </w14:textFill>
        </w:rPr>
      </w:pPr>
    </w:p>
    <w:p w14:paraId="2C501790">
      <w:pPr>
        <w:pStyle w:val="20"/>
        <w:jc w:val="center"/>
        <w:rPr>
          <w:rFonts w:hint="eastAsia" w:ascii="仿宋" w:hAnsi="仿宋" w:eastAsia="仿宋" w:cs="仿宋"/>
          <w:b/>
          <w:color w:val="000000" w:themeColor="text1"/>
          <w:sz w:val="96"/>
          <w:szCs w:val="96"/>
          <w:lang w:eastAsia="zh-CN"/>
          <w14:textFill>
            <w14:solidFill>
              <w14:schemeClr w14:val="tx1"/>
            </w14:solidFill>
          </w14:textFill>
        </w:rPr>
      </w:pPr>
      <w:r>
        <w:rPr>
          <w:rFonts w:hint="eastAsia" w:ascii="仿宋" w:hAnsi="仿宋" w:eastAsia="仿宋" w:cs="仿宋"/>
          <w:b/>
          <w:color w:val="000000" w:themeColor="text1"/>
          <w:sz w:val="96"/>
          <w:szCs w:val="96"/>
          <w:lang w:eastAsia="zh-CN"/>
          <w14:textFill>
            <w14:solidFill>
              <w14:schemeClr w14:val="tx1"/>
            </w14:solidFill>
          </w14:textFill>
        </w:rPr>
        <w:t>磋</w:t>
      </w:r>
    </w:p>
    <w:p w14:paraId="2B304BEC">
      <w:pPr>
        <w:pStyle w:val="20"/>
        <w:jc w:val="center"/>
        <w:rPr>
          <w:rFonts w:hint="eastAsia" w:ascii="仿宋" w:hAnsi="仿宋" w:eastAsia="仿宋" w:cs="仿宋"/>
          <w:b/>
          <w:bCs/>
          <w:color w:val="000000" w:themeColor="text1"/>
          <w:sz w:val="96"/>
          <w:szCs w:val="96"/>
          <w:lang w:eastAsia="zh-CN"/>
          <w14:textFill>
            <w14:solidFill>
              <w14:schemeClr w14:val="tx1"/>
            </w14:solidFill>
          </w14:textFill>
        </w:rPr>
      </w:pPr>
      <w:r>
        <w:rPr>
          <w:rFonts w:hint="eastAsia" w:ascii="仿宋" w:hAnsi="仿宋" w:eastAsia="仿宋" w:cs="仿宋"/>
          <w:b/>
          <w:color w:val="000000" w:themeColor="text1"/>
          <w:sz w:val="96"/>
          <w:szCs w:val="96"/>
          <w:lang w:eastAsia="zh-CN"/>
          <w14:textFill>
            <w14:solidFill>
              <w14:schemeClr w14:val="tx1"/>
            </w14:solidFill>
          </w14:textFill>
        </w:rPr>
        <w:t>商</w:t>
      </w:r>
    </w:p>
    <w:p w14:paraId="477C9176">
      <w:pPr>
        <w:pStyle w:val="20"/>
        <w:jc w:val="center"/>
        <w:rPr>
          <w:rFonts w:ascii="仿宋" w:hAnsi="仿宋" w:eastAsia="仿宋" w:cs="仿宋"/>
          <w:b/>
          <w:bCs/>
          <w:color w:val="000000" w:themeColor="text1"/>
          <w:sz w:val="96"/>
          <w:szCs w:val="96"/>
          <w14:textFill>
            <w14:solidFill>
              <w14:schemeClr w14:val="tx1"/>
            </w14:solidFill>
          </w14:textFill>
        </w:rPr>
      </w:pPr>
      <w:r>
        <w:rPr>
          <w:rFonts w:hint="eastAsia" w:ascii="仿宋" w:hAnsi="仿宋" w:eastAsia="仿宋" w:cs="仿宋"/>
          <w:b/>
          <w:bCs/>
          <w:color w:val="000000" w:themeColor="text1"/>
          <w:sz w:val="96"/>
          <w:szCs w:val="96"/>
          <w14:textFill>
            <w14:solidFill>
              <w14:schemeClr w14:val="tx1"/>
            </w14:solidFill>
          </w14:textFill>
        </w:rPr>
        <w:t>文</w:t>
      </w:r>
    </w:p>
    <w:p w14:paraId="6ECC1117">
      <w:pPr>
        <w:pStyle w:val="20"/>
        <w:jc w:val="center"/>
        <w:rPr>
          <w:rFonts w:ascii="仿宋" w:hAnsi="仿宋" w:eastAsia="仿宋" w:cs="仿宋"/>
          <w:color w:val="000000" w:themeColor="text1"/>
          <w:sz w:val="84"/>
          <w:szCs w:val="84"/>
          <w14:textFill>
            <w14:solidFill>
              <w14:schemeClr w14:val="tx1"/>
            </w14:solidFill>
          </w14:textFill>
        </w:rPr>
      </w:pPr>
      <w:r>
        <w:rPr>
          <w:rFonts w:hint="eastAsia" w:ascii="仿宋" w:hAnsi="仿宋" w:eastAsia="仿宋" w:cs="仿宋"/>
          <w:b/>
          <w:bCs/>
          <w:color w:val="000000" w:themeColor="text1"/>
          <w:sz w:val="96"/>
          <w:szCs w:val="96"/>
          <w14:textFill>
            <w14:solidFill>
              <w14:schemeClr w14:val="tx1"/>
            </w14:solidFill>
          </w14:textFill>
        </w:rPr>
        <w:t>件</w:t>
      </w:r>
    </w:p>
    <w:p w14:paraId="6D0A2C28">
      <w:pPr>
        <w:pStyle w:val="20"/>
        <w:rPr>
          <w:rFonts w:ascii="仿宋" w:hAnsi="仿宋" w:eastAsia="仿宋" w:cs="仿宋"/>
          <w:color w:val="000000" w:themeColor="text1"/>
          <w14:textFill>
            <w14:solidFill>
              <w14:schemeClr w14:val="tx1"/>
            </w14:solidFill>
          </w14:textFill>
        </w:rPr>
      </w:pPr>
    </w:p>
    <w:p w14:paraId="68D50AF1">
      <w:pPr>
        <w:spacing w:line="700" w:lineRule="exact"/>
        <w:ind w:firstLine="640" w:firstLineChars="200"/>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采购单位：</w:t>
      </w:r>
      <w:r>
        <w:rPr>
          <w:rFonts w:hint="eastAsia" w:ascii="仿宋" w:hAnsi="仿宋" w:eastAsia="仿宋" w:cs="仿宋"/>
          <w:color w:val="000000" w:themeColor="text1"/>
          <w:sz w:val="32"/>
          <w:szCs w:val="32"/>
          <w:lang w:val="en-US" w:eastAsia="zh-CN"/>
          <w14:textFill>
            <w14:solidFill>
              <w14:schemeClr w14:val="tx1"/>
            </w14:solidFill>
          </w14:textFill>
        </w:rPr>
        <w:t>阿合奇县民政局</w:t>
      </w:r>
      <w:r>
        <w:rPr>
          <w:rFonts w:hint="eastAsia" w:ascii="仿宋" w:hAnsi="仿宋" w:eastAsia="仿宋" w:cs="仿宋"/>
          <w:color w:val="000000" w:themeColor="text1"/>
          <w:sz w:val="32"/>
          <w:szCs w:val="32"/>
          <w:lang w:eastAsia="zh-CN"/>
          <w14:textFill>
            <w14:solidFill>
              <w14:schemeClr w14:val="tx1"/>
            </w14:solidFill>
          </w14:textFill>
        </w:rPr>
        <w:t xml:space="preserve"> </w:t>
      </w:r>
    </w:p>
    <w:p w14:paraId="28823380">
      <w:pPr>
        <w:spacing w:line="700" w:lineRule="exact"/>
        <w:ind w:firstLine="640" w:firstLineChars="200"/>
        <w:rPr>
          <w:rFonts w:ascii="仿宋" w:hAnsi="仿宋" w:eastAsia="仿宋" w:cs="仿宋"/>
          <w:color w:val="auto"/>
          <w:sz w:val="32"/>
          <w:szCs w:val="32"/>
          <w:lang w:eastAsia="zh-CN"/>
        </w:rPr>
      </w:pPr>
      <w:r>
        <w:rPr>
          <w:rFonts w:hint="eastAsia" w:ascii="仿宋" w:hAnsi="仿宋" w:eastAsia="仿宋" w:cs="仿宋"/>
          <w:color w:val="000000" w:themeColor="text1"/>
          <w:sz w:val="32"/>
          <w:szCs w:val="32"/>
          <w:lang w:eastAsia="zh-CN"/>
          <w14:textFill>
            <w14:solidFill>
              <w14:schemeClr w14:val="tx1"/>
            </w14:solidFill>
          </w14:textFill>
        </w:rPr>
        <w:t xml:space="preserve">联 系 人: </w:t>
      </w:r>
      <w:r>
        <w:rPr>
          <w:rFonts w:hint="eastAsia" w:ascii="仿宋" w:hAnsi="仿宋" w:eastAsia="仿宋" w:cs="仿宋"/>
          <w:color w:val="000000" w:themeColor="text1"/>
          <w:sz w:val="32"/>
          <w:szCs w:val="32"/>
          <w:lang w:val="en-US" w:eastAsia="zh-CN"/>
          <w14:textFill>
            <w14:solidFill>
              <w14:schemeClr w14:val="tx1"/>
            </w14:solidFill>
          </w14:textFill>
        </w:rPr>
        <w:t>张先生</w:t>
      </w:r>
      <w:r>
        <w:rPr>
          <w:rFonts w:hint="eastAsia" w:ascii="仿宋" w:hAnsi="仿宋" w:eastAsia="仿宋" w:cs="仿宋"/>
          <w:color w:val="auto"/>
          <w:sz w:val="32"/>
          <w:szCs w:val="32"/>
          <w:lang w:eastAsia="zh-CN"/>
        </w:rPr>
        <w:t xml:space="preserve"> </w:t>
      </w:r>
    </w:p>
    <w:p w14:paraId="02CFA980">
      <w:pPr>
        <w:spacing w:line="700" w:lineRule="exact"/>
        <w:ind w:firstLine="640" w:firstLineChars="200"/>
        <w:rPr>
          <w:rFonts w:hint="default"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联系电话：</w:t>
      </w:r>
      <w:r>
        <w:rPr>
          <w:rFonts w:hint="eastAsia" w:ascii="仿宋" w:hAnsi="仿宋" w:eastAsia="仿宋" w:cs="仿宋"/>
          <w:color w:val="000000" w:themeColor="text1"/>
          <w:sz w:val="32"/>
          <w:szCs w:val="32"/>
          <w:lang w:val="en-US" w:eastAsia="zh-CN"/>
          <w14:textFill>
            <w14:solidFill>
              <w14:schemeClr w14:val="tx1"/>
            </w14:solidFill>
          </w14:textFill>
        </w:rPr>
        <w:t>18997860315</w:t>
      </w:r>
    </w:p>
    <w:p w14:paraId="7BB85BFB">
      <w:pPr>
        <w:keepNext w:val="0"/>
        <w:keepLines w:val="0"/>
        <w:pageBreakBefore w:val="0"/>
        <w:kinsoku/>
        <w:wordWrap/>
        <w:overflowPunct/>
        <w:topLinePunct w:val="0"/>
        <w:autoSpaceDE/>
        <w:autoSpaceDN/>
        <w:bidi w:val="0"/>
        <w:spacing w:line="600" w:lineRule="exact"/>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代理机构：</w:t>
      </w:r>
      <w:r>
        <w:rPr>
          <w:rFonts w:hint="eastAsia" w:ascii="仿宋" w:hAnsi="仿宋" w:eastAsia="仿宋" w:cs="仿宋"/>
          <w:color w:val="auto"/>
          <w:sz w:val="32"/>
          <w:szCs w:val="32"/>
          <w:highlight w:val="none"/>
          <w:lang w:val="en-US" w:eastAsia="zh-CN"/>
        </w:rPr>
        <w:t>阿合奇县新越项目咨询有限责任公司</w:t>
      </w:r>
    </w:p>
    <w:p w14:paraId="436DE0C6">
      <w:pPr>
        <w:pStyle w:val="21"/>
        <w:keepNext w:val="0"/>
        <w:keepLines w:val="0"/>
        <w:pageBreakBefore w:val="0"/>
        <w:kinsoku/>
        <w:wordWrap/>
        <w:overflowPunct/>
        <w:topLinePunct w:val="0"/>
        <w:autoSpaceDE/>
        <w:autoSpaceDN/>
        <w:bidi w:val="0"/>
        <w:spacing w:line="600" w:lineRule="exact"/>
        <w:ind w:left="0" w:leftChars="0"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联 系 人：</w:t>
      </w:r>
      <w:r>
        <w:rPr>
          <w:rFonts w:hint="eastAsia" w:ascii="仿宋" w:hAnsi="仿宋" w:eastAsia="仿宋" w:cs="仿宋"/>
          <w:color w:val="auto"/>
          <w:sz w:val="32"/>
          <w:szCs w:val="32"/>
          <w:highlight w:val="none"/>
          <w:lang w:val="en-US" w:eastAsia="zh-CN"/>
        </w:rPr>
        <w:t>银先生</w:t>
      </w:r>
    </w:p>
    <w:p w14:paraId="16BD989C">
      <w:pPr>
        <w:pStyle w:val="21"/>
        <w:keepNext w:val="0"/>
        <w:keepLines w:val="0"/>
        <w:pageBreakBefore w:val="0"/>
        <w:kinsoku/>
        <w:wordWrap/>
        <w:overflowPunct/>
        <w:topLinePunct w:val="0"/>
        <w:autoSpaceDE/>
        <w:autoSpaceDN/>
        <w:bidi w:val="0"/>
        <w:spacing w:line="600" w:lineRule="exact"/>
        <w:ind w:left="0" w:leftChars="0"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电    话：18809088695</w:t>
      </w:r>
    </w:p>
    <w:p w14:paraId="592C9C91">
      <w:pPr>
        <w:pStyle w:val="21"/>
        <w:rPr>
          <w:rFonts w:ascii="仿宋" w:hAnsi="仿宋" w:eastAsia="仿宋" w:cs="仿宋"/>
          <w:b/>
          <w:color w:val="000000" w:themeColor="text1"/>
          <w:sz w:val="36"/>
          <w:szCs w:val="36"/>
          <w:lang w:eastAsia="zh-CN"/>
          <w14:textFill>
            <w14:solidFill>
              <w14:schemeClr w14:val="tx1"/>
            </w14:solidFill>
          </w14:textFill>
        </w:rPr>
      </w:pPr>
    </w:p>
    <w:p w14:paraId="43D871C7">
      <w:pPr>
        <w:jc w:val="center"/>
        <w:rPr>
          <w:rFonts w:hint="eastAsia" w:ascii="仿宋" w:hAnsi="仿宋" w:eastAsia="仿宋" w:cs="仿宋"/>
          <w:b/>
          <w:color w:val="000000" w:themeColor="text1"/>
          <w:sz w:val="36"/>
          <w:szCs w:val="36"/>
          <w:lang w:eastAsia="zh-CN"/>
          <w14:textFill>
            <w14:solidFill>
              <w14:schemeClr w14:val="tx1"/>
            </w14:solidFill>
          </w14:textFill>
        </w:rPr>
      </w:pPr>
    </w:p>
    <w:p w14:paraId="38D1D171">
      <w:pPr>
        <w:jc w:val="center"/>
        <w:rPr>
          <w:rFonts w:ascii="仿宋" w:hAnsi="仿宋" w:eastAsia="仿宋" w:cs="仿宋"/>
          <w:b/>
          <w:color w:val="000000" w:themeColor="text1"/>
          <w:sz w:val="36"/>
          <w:szCs w:val="36"/>
          <w:lang w:eastAsia="zh-CN"/>
          <w14:textFill>
            <w14:solidFill>
              <w14:schemeClr w14:val="tx1"/>
            </w14:solidFill>
          </w14:textFill>
        </w:rPr>
      </w:pPr>
      <w:r>
        <w:rPr>
          <w:rFonts w:hint="eastAsia" w:ascii="仿宋" w:hAnsi="仿宋" w:eastAsia="仿宋" w:cs="仿宋"/>
          <w:b/>
          <w:color w:val="000000" w:themeColor="text1"/>
          <w:sz w:val="36"/>
          <w:szCs w:val="36"/>
          <w:lang w:eastAsia="zh-CN"/>
          <w14:textFill>
            <w14:solidFill>
              <w14:schemeClr w14:val="tx1"/>
            </w14:solidFill>
          </w14:textFill>
        </w:rPr>
        <w:t>招投标监督管理机构备案登记栏</w:t>
      </w:r>
    </w:p>
    <w:tbl>
      <w:tblPr>
        <w:tblStyle w:val="1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84"/>
      </w:tblGrid>
      <w:tr w14:paraId="4D731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5" w:hRule="atLeast"/>
          <w:jc w:val="center"/>
        </w:trPr>
        <w:tc>
          <w:tcPr>
            <w:tcW w:w="5000" w:type="pct"/>
          </w:tcPr>
          <w:p w14:paraId="16582B7E">
            <w:pPr>
              <w:spacing w:line="500" w:lineRule="exact"/>
              <w:jc w:val="both"/>
              <w:rPr>
                <w:rFonts w:ascii="仿宋" w:hAnsi="仿宋" w:eastAsia="仿宋" w:cs="仿宋"/>
                <w:color w:val="000000" w:themeColor="text1"/>
                <w:lang w:eastAsia="zh-CN"/>
                <w14:textFill>
                  <w14:solidFill>
                    <w14:schemeClr w14:val="tx1"/>
                  </w14:solidFill>
                </w14:textFill>
              </w:rPr>
            </w:pPr>
          </w:p>
          <w:p w14:paraId="5677CD73">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p>
          <w:p w14:paraId="215AA8FA">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p>
          <w:p w14:paraId="241055D9">
            <w:pPr>
              <w:spacing w:line="500" w:lineRule="exact"/>
              <w:jc w:val="both"/>
              <w:rPr>
                <w:rFonts w:ascii="仿宋" w:hAnsi="仿宋" w:eastAsia="仿宋" w:cs="仿宋"/>
                <w:color w:val="000000" w:themeColor="text1"/>
                <w:w w:val="95"/>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采购单位：</w:t>
            </w:r>
            <w:r>
              <w:rPr>
                <w:rFonts w:hint="eastAsia" w:ascii="仿宋" w:hAnsi="仿宋" w:eastAsia="仿宋" w:cs="仿宋"/>
                <w:color w:val="000000" w:themeColor="text1"/>
                <w:sz w:val="32"/>
                <w:szCs w:val="32"/>
                <w:lang w:val="en-US" w:eastAsia="zh-CN"/>
                <w14:textFill>
                  <w14:solidFill>
                    <w14:schemeClr w14:val="tx1"/>
                  </w14:solidFill>
                </w14:textFill>
              </w:rPr>
              <w:t>阿合奇县民政局</w:t>
            </w:r>
            <w:r>
              <w:rPr>
                <w:rFonts w:hint="eastAsia" w:ascii="仿宋" w:hAnsi="仿宋" w:eastAsia="仿宋" w:cs="仿宋"/>
                <w:color w:val="000000" w:themeColor="text1"/>
                <w:sz w:val="32"/>
                <w:szCs w:val="32"/>
                <w:lang w:eastAsia="zh-CN"/>
                <w14:textFill>
                  <w14:solidFill>
                    <w14:schemeClr w14:val="tx1"/>
                  </w14:solidFill>
                </w14:textFill>
              </w:rPr>
              <w:t xml:space="preserve"> </w:t>
            </w:r>
            <w:r>
              <w:rPr>
                <w:rFonts w:hint="eastAsia" w:ascii="仿宋" w:hAnsi="仿宋" w:eastAsia="仿宋" w:cs="仿宋"/>
                <w:color w:val="000000" w:themeColor="text1"/>
                <w:w w:val="95"/>
                <w:sz w:val="32"/>
                <w:szCs w:val="32"/>
                <w:lang w:val="en-US" w:eastAsia="zh-CN"/>
                <w14:textFill>
                  <w14:solidFill>
                    <w14:schemeClr w14:val="tx1"/>
                  </w14:solidFill>
                </w14:textFill>
              </w:rPr>
              <w:t xml:space="preserve">          （</w:t>
            </w:r>
            <w:r>
              <w:rPr>
                <w:rFonts w:hint="eastAsia" w:ascii="仿宋" w:hAnsi="仿宋" w:eastAsia="仿宋" w:cs="仿宋"/>
                <w:color w:val="000000" w:themeColor="text1"/>
                <w:w w:val="95"/>
                <w:sz w:val="32"/>
                <w:szCs w:val="32"/>
                <w:lang w:eastAsia="zh-CN"/>
                <w14:textFill>
                  <w14:solidFill>
                    <w14:schemeClr w14:val="tx1"/>
                  </w14:solidFill>
                </w14:textFill>
              </w:rPr>
              <w:t>盖章）</w:t>
            </w:r>
          </w:p>
          <w:p w14:paraId="34E9CBDD">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 xml:space="preserve">           </w:t>
            </w:r>
          </w:p>
          <w:p w14:paraId="32B53AD3">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 xml:space="preserve">                                 </w:t>
            </w:r>
          </w:p>
          <w:p w14:paraId="6A0FEFC1">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p>
          <w:p w14:paraId="6050502E">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p>
          <w:p w14:paraId="0B9FF9B2">
            <w:pPr>
              <w:spacing w:line="500" w:lineRule="exact"/>
              <w:ind w:left="3520" w:hanging="3520" w:hangingChars="1100"/>
              <w:jc w:val="both"/>
              <w:rPr>
                <w:rFonts w:ascii="仿宋" w:hAnsi="仿宋" w:eastAsia="仿宋" w:cs="仿宋"/>
                <w:color w:val="000000" w:themeColor="text1"/>
                <w:sz w:val="32"/>
                <w:szCs w:val="32"/>
                <w:lang w:eastAsia="zh-CN"/>
                <w14:textFill>
                  <w14:solidFill>
                    <w14:schemeClr w14:val="tx1"/>
                  </w14:solidFill>
                </w14:textFill>
              </w:rPr>
            </w:pPr>
          </w:p>
          <w:p w14:paraId="094B400A">
            <w:pPr>
              <w:spacing w:line="500" w:lineRule="exact"/>
              <w:ind w:left="3520" w:hanging="3520" w:hangingChars="1100"/>
              <w:jc w:val="both"/>
              <w:rPr>
                <w:rFonts w:ascii="仿宋" w:hAnsi="仿宋" w:eastAsia="仿宋" w:cs="仿宋"/>
                <w:color w:val="000000" w:themeColor="text1"/>
                <w:w w:val="90"/>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采购项目名称：</w:t>
            </w:r>
            <w:r>
              <w:rPr>
                <w:rFonts w:hint="eastAsia" w:ascii="仿宋" w:hAnsi="仿宋" w:eastAsia="仿宋" w:cs="仿宋"/>
                <w:color w:val="000000" w:themeColor="text1"/>
                <w:w w:val="90"/>
                <w:sz w:val="32"/>
                <w:szCs w:val="32"/>
                <w:lang w:eastAsia="zh-CN"/>
                <w14:textFill>
                  <w14:solidFill>
                    <w14:schemeClr w14:val="tx1"/>
                  </w14:solidFill>
                </w14:textFill>
              </w:rPr>
              <w:t>阿合奇县“金色晚霞”老年人助餐服务项目（</w:t>
            </w:r>
            <w:r>
              <w:rPr>
                <w:rFonts w:hint="eastAsia" w:ascii="仿宋" w:hAnsi="仿宋" w:eastAsia="仿宋" w:cs="仿宋"/>
                <w:color w:val="000000" w:themeColor="text1"/>
                <w:w w:val="90"/>
                <w:sz w:val="32"/>
                <w:szCs w:val="32"/>
                <w:lang w:val="en-US" w:eastAsia="zh-CN"/>
                <w14:textFill>
                  <w14:solidFill>
                    <w14:schemeClr w14:val="tx1"/>
                  </w14:solidFill>
                </w14:textFill>
              </w:rPr>
              <w:t>2包</w:t>
            </w:r>
            <w:r>
              <w:rPr>
                <w:rFonts w:hint="eastAsia" w:ascii="仿宋" w:hAnsi="仿宋" w:eastAsia="仿宋" w:cs="仿宋"/>
                <w:color w:val="000000" w:themeColor="text1"/>
                <w:w w:val="90"/>
                <w:sz w:val="32"/>
                <w:szCs w:val="32"/>
                <w:lang w:eastAsia="zh-CN"/>
                <w14:textFill>
                  <w14:solidFill>
                    <w14:schemeClr w14:val="tx1"/>
                  </w14:solidFill>
                </w14:textFill>
              </w:rPr>
              <w:t>）</w:t>
            </w:r>
          </w:p>
          <w:p w14:paraId="084F99A1">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p>
          <w:p w14:paraId="37CA60D3">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p>
          <w:p w14:paraId="736986F1">
            <w:pPr>
              <w:pStyle w:val="21"/>
              <w:jc w:val="both"/>
              <w:rPr>
                <w:rFonts w:ascii="仿宋" w:hAnsi="仿宋" w:eastAsia="仿宋" w:cs="仿宋"/>
                <w:color w:val="000000" w:themeColor="text1"/>
                <w:sz w:val="32"/>
                <w:szCs w:val="32"/>
                <w:lang w:eastAsia="zh-CN"/>
                <w14:textFill>
                  <w14:solidFill>
                    <w14:schemeClr w14:val="tx1"/>
                  </w14:solidFill>
                </w14:textFill>
              </w:rPr>
            </w:pPr>
          </w:p>
          <w:p w14:paraId="501B43D5">
            <w:pPr>
              <w:pStyle w:val="21"/>
              <w:jc w:val="both"/>
              <w:rPr>
                <w:rFonts w:ascii="仿宋" w:hAnsi="仿宋" w:eastAsia="仿宋" w:cs="仿宋"/>
                <w:color w:val="000000" w:themeColor="text1"/>
                <w:sz w:val="32"/>
                <w:szCs w:val="32"/>
                <w:lang w:eastAsia="zh-CN"/>
                <w14:textFill>
                  <w14:solidFill>
                    <w14:schemeClr w14:val="tx1"/>
                  </w14:solidFill>
                </w14:textFill>
              </w:rPr>
            </w:pPr>
          </w:p>
          <w:p w14:paraId="2B9B5DDD">
            <w:pPr>
              <w:pStyle w:val="21"/>
              <w:jc w:val="both"/>
              <w:rPr>
                <w:rFonts w:ascii="仿宋" w:hAnsi="仿宋" w:eastAsia="仿宋" w:cs="仿宋"/>
                <w:color w:val="000000" w:themeColor="text1"/>
                <w:sz w:val="32"/>
                <w:szCs w:val="32"/>
                <w:lang w:eastAsia="zh-CN"/>
                <w14:textFill>
                  <w14:solidFill>
                    <w14:schemeClr w14:val="tx1"/>
                  </w14:solidFill>
                </w14:textFill>
              </w:rPr>
            </w:pPr>
          </w:p>
          <w:p w14:paraId="1E2B1474">
            <w:pPr>
              <w:pStyle w:val="21"/>
              <w:jc w:val="both"/>
              <w:rPr>
                <w:rFonts w:ascii="仿宋" w:hAnsi="仿宋" w:eastAsia="仿宋" w:cs="仿宋"/>
                <w:color w:val="000000" w:themeColor="text1"/>
                <w:sz w:val="32"/>
                <w:szCs w:val="32"/>
                <w:lang w:eastAsia="zh-CN"/>
                <w14:textFill>
                  <w14:solidFill>
                    <w14:schemeClr w14:val="tx1"/>
                  </w14:solidFill>
                </w14:textFill>
              </w:rPr>
            </w:pPr>
          </w:p>
          <w:p w14:paraId="226AC5BA">
            <w:pPr>
              <w:spacing w:line="500" w:lineRule="exact"/>
              <w:jc w:val="both"/>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代理机构：</w:t>
            </w:r>
            <w:r>
              <w:rPr>
                <w:rFonts w:hint="eastAsia" w:ascii="仿宋" w:hAnsi="仿宋" w:eastAsia="仿宋" w:cs="仿宋"/>
                <w:color w:val="auto"/>
                <w:sz w:val="32"/>
                <w:szCs w:val="32"/>
                <w:highlight w:val="none"/>
                <w:lang w:val="en-US" w:eastAsia="zh-CN"/>
              </w:rPr>
              <w:t>阿合奇县新越项目咨询有限责任公司</w:t>
            </w:r>
            <w:r>
              <w:rPr>
                <w:rFonts w:hint="eastAsia" w:ascii="仿宋" w:hAnsi="仿宋" w:eastAsia="仿宋" w:cs="仿宋"/>
                <w:color w:val="000000" w:themeColor="text1"/>
                <w:sz w:val="32"/>
                <w:szCs w:val="32"/>
                <w:lang w:eastAsia="zh-CN"/>
                <w14:textFill>
                  <w14:solidFill>
                    <w14:schemeClr w14:val="tx1"/>
                  </w14:solidFill>
                </w14:textFill>
              </w:rPr>
              <w:t>（盖章）</w:t>
            </w:r>
          </w:p>
          <w:p w14:paraId="40C792AA">
            <w:pPr>
              <w:pStyle w:val="4"/>
              <w:jc w:val="both"/>
              <w:outlineLvl w:val="2"/>
              <w:rPr>
                <w:rFonts w:ascii="仿宋" w:hAnsi="仿宋" w:eastAsia="仿宋" w:cs="仿宋"/>
                <w:color w:val="000000" w:themeColor="text1"/>
                <w:lang w:eastAsia="zh-CN"/>
                <w14:textFill>
                  <w14:solidFill>
                    <w14:schemeClr w14:val="tx1"/>
                  </w14:solidFill>
                </w14:textFill>
              </w:rPr>
            </w:pPr>
          </w:p>
          <w:p w14:paraId="15DF517C">
            <w:pPr>
              <w:jc w:val="both"/>
              <w:rPr>
                <w:rFonts w:ascii="仿宋" w:hAnsi="仿宋" w:eastAsia="仿宋" w:cs="仿宋"/>
                <w:color w:val="000000" w:themeColor="text1"/>
                <w:lang w:eastAsia="zh-CN"/>
                <w14:textFill>
                  <w14:solidFill>
                    <w14:schemeClr w14:val="tx1"/>
                  </w14:solidFill>
                </w14:textFill>
              </w:rPr>
            </w:pPr>
          </w:p>
          <w:p w14:paraId="42B18ADF">
            <w:pPr>
              <w:pStyle w:val="4"/>
              <w:jc w:val="center"/>
              <w:outlineLvl w:val="2"/>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日  期：20</w:t>
            </w:r>
            <w:r>
              <w:rPr>
                <w:rFonts w:hint="eastAsia" w:ascii="仿宋" w:hAnsi="仿宋" w:eastAsia="仿宋" w:cs="仿宋"/>
                <w:color w:val="000000" w:themeColor="text1"/>
                <w:lang w:eastAsia="zh-CN"/>
                <w14:textFill>
                  <w14:solidFill>
                    <w14:schemeClr w14:val="tx1"/>
                  </w14:solidFill>
                </w14:textFill>
              </w:rPr>
              <w:t>2</w:t>
            </w:r>
            <w:r>
              <w:rPr>
                <w:rFonts w:hint="eastAsia" w:ascii="仿宋" w:hAnsi="仿宋" w:eastAsia="仿宋" w:cs="仿宋"/>
                <w:color w:val="000000" w:themeColor="text1"/>
                <w:lang w:val="en-US" w:eastAsia="zh-CN"/>
                <w14:textFill>
                  <w14:solidFill>
                    <w14:schemeClr w14:val="tx1"/>
                  </w14:solidFill>
                </w14:textFill>
              </w:rPr>
              <w:t>5</w:t>
            </w:r>
            <w:r>
              <w:rPr>
                <w:rFonts w:hint="eastAsia" w:ascii="仿宋" w:hAnsi="仿宋" w:eastAsia="仿宋" w:cs="仿宋"/>
                <w:color w:val="000000" w:themeColor="text1"/>
                <w14:textFill>
                  <w14:solidFill>
                    <w14:schemeClr w14:val="tx1"/>
                  </w14:solidFill>
                </w14:textFill>
              </w:rPr>
              <w:t>年</w:t>
            </w:r>
            <w:r>
              <w:rPr>
                <w:rFonts w:hint="eastAsia" w:ascii="仿宋" w:hAnsi="仿宋" w:eastAsia="仿宋" w:cs="仿宋"/>
                <w:color w:val="000000" w:themeColor="text1"/>
                <w:lang w:val="en-US" w:eastAsia="zh-CN"/>
                <w14:textFill>
                  <w14:solidFill>
                    <w14:schemeClr w14:val="tx1"/>
                  </w14:solidFill>
                </w14:textFill>
              </w:rPr>
              <w:t>2</w:t>
            </w:r>
            <w:r>
              <w:rPr>
                <w:rFonts w:hint="eastAsia" w:ascii="仿宋" w:hAnsi="仿宋" w:eastAsia="仿宋" w:cs="仿宋"/>
                <w:color w:val="000000" w:themeColor="text1"/>
                <w14:textFill>
                  <w14:solidFill>
                    <w14:schemeClr w14:val="tx1"/>
                  </w14:solidFill>
                </w14:textFill>
              </w:rPr>
              <w:t>月</w:t>
            </w:r>
          </w:p>
          <w:p w14:paraId="2453E813">
            <w:pPr>
              <w:pStyle w:val="4"/>
              <w:jc w:val="both"/>
              <w:outlineLvl w:val="2"/>
              <w:rPr>
                <w:rFonts w:ascii="仿宋" w:hAnsi="仿宋" w:eastAsia="仿宋" w:cs="仿宋"/>
                <w:color w:val="000000" w:themeColor="text1"/>
                <w14:textFill>
                  <w14:solidFill>
                    <w14:schemeClr w14:val="tx1"/>
                  </w14:solidFill>
                </w14:textFill>
              </w:rPr>
            </w:pPr>
          </w:p>
        </w:tc>
      </w:tr>
    </w:tbl>
    <w:p w14:paraId="36571AE1">
      <w:pPr>
        <w:spacing w:line="240" w:lineRule="exact"/>
        <w:rPr>
          <w:rFonts w:ascii="仿宋" w:hAnsi="仿宋" w:eastAsia="仿宋" w:cs="仿宋"/>
          <w:color w:val="000000" w:themeColor="text1"/>
          <w:sz w:val="44"/>
          <w:szCs w:val="44"/>
          <w:lang w:eastAsia="zh-CN"/>
          <w14:textFill>
            <w14:solidFill>
              <w14:schemeClr w14:val="tx1"/>
            </w14:solidFill>
          </w14:textFill>
        </w:rPr>
        <w:sectPr>
          <w:headerReference r:id="rId8" w:type="default"/>
          <w:footerReference r:id="rId9" w:type="default"/>
          <w:pgSz w:w="11906" w:h="16838"/>
          <w:pgMar w:top="1440" w:right="1519" w:bottom="1440" w:left="1519" w:header="851" w:footer="992" w:gutter="0"/>
          <w:pgNumType w:start="1"/>
          <w:cols w:space="720" w:num="1"/>
          <w:docGrid w:type="linesAndChars" w:linePitch="312" w:charSpace="0"/>
        </w:sectPr>
      </w:pPr>
    </w:p>
    <w:p w14:paraId="07D222DC">
      <w:pPr>
        <w:pStyle w:val="22"/>
        <w:spacing w:before="0" w:line="360" w:lineRule="auto"/>
        <w:jc w:val="both"/>
        <w:rPr>
          <w:rFonts w:ascii="仿宋" w:hAnsi="仿宋" w:eastAsia="仿宋" w:cs="仿宋"/>
          <w:color w:val="000000" w:themeColor="text1"/>
          <w:sz w:val="44"/>
          <w:szCs w:val="44"/>
          <w:lang w:val="zh-CN"/>
          <w14:textFill>
            <w14:solidFill>
              <w14:schemeClr w14:val="tx1"/>
            </w14:solidFill>
          </w14:textFill>
        </w:rPr>
      </w:pPr>
    </w:p>
    <w:p w14:paraId="04F53C70">
      <w:pPr>
        <w:pStyle w:val="22"/>
        <w:spacing w:before="0" w:line="360" w:lineRule="auto"/>
        <w:jc w:val="center"/>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44"/>
          <w:szCs w:val="44"/>
          <w:lang w:val="zh-CN"/>
          <w14:textFill>
            <w14:solidFill>
              <w14:schemeClr w14:val="tx1"/>
            </w14:solidFill>
          </w14:textFill>
        </w:rPr>
        <w:t>目    录</w:t>
      </w:r>
    </w:p>
    <w:p w14:paraId="6E84655A">
      <w:pPr>
        <w:widowControl/>
        <w:rPr>
          <w:rFonts w:ascii="仿宋" w:hAnsi="仿宋" w:eastAsia="仿宋" w:cs="仿宋"/>
          <w:color w:val="000000" w:themeColor="text1"/>
          <w:sz w:val="30"/>
          <w:szCs w:val="30"/>
          <w14:textFill>
            <w14:solidFill>
              <w14:schemeClr w14:val="tx1"/>
            </w14:solidFill>
          </w14:textFill>
        </w:rPr>
      </w:pPr>
    </w:p>
    <w:p w14:paraId="25756D83">
      <w:pPr>
        <w:spacing w:line="600" w:lineRule="auto"/>
        <w:ind w:firstLine="1050" w:firstLineChars="350"/>
        <w:jc w:val="both"/>
        <w:rPr>
          <w:rFonts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第一部分  磋商公告…………………………………………1</w:t>
      </w:r>
    </w:p>
    <w:p w14:paraId="27A2A537">
      <w:pPr>
        <w:spacing w:line="600" w:lineRule="auto"/>
        <w:ind w:firstLine="1050" w:firstLineChars="350"/>
        <w:jc w:val="both"/>
        <w:rPr>
          <w:rFonts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第二部分  供应商须知………………………………………</w:t>
      </w:r>
      <w:r>
        <w:rPr>
          <w:rFonts w:hint="eastAsia" w:ascii="仿宋" w:hAnsi="仿宋" w:eastAsia="仿宋" w:cs="仿宋"/>
          <w:b/>
          <w:color w:val="000000" w:themeColor="text1"/>
          <w:sz w:val="30"/>
          <w:szCs w:val="30"/>
          <w:lang w:val="en-US" w:eastAsia="zh-CN"/>
          <w14:textFill>
            <w14:solidFill>
              <w14:schemeClr w14:val="tx1"/>
            </w14:solidFill>
          </w14:textFill>
        </w:rPr>
        <w:t>4</w:t>
      </w:r>
    </w:p>
    <w:p w14:paraId="0444C904">
      <w:pPr>
        <w:spacing w:line="600" w:lineRule="auto"/>
        <w:ind w:firstLine="1050" w:firstLineChars="350"/>
        <w:jc w:val="both"/>
        <w:rPr>
          <w:rFonts w:hint="default" w:ascii="仿宋" w:hAnsi="仿宋" w:eastAsia="仿宋" w:cs="仿宋"/>
          <w:b/>
          <w:color w:val="000000" w:themeColor="text1"/>
          <w:sz w:val="30"/>
          <w:szCs w:val="30"/>
          <w:lang w:val="en-US"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第三部分  评标办法…………………………………………</w:t>
      </w:r>
      <w:r>
        <w:rPr>
          <w:rFonts w:hint="eastAsia" w:ascii="仿宋" w:hAnsi="仿宋" w:eastAsia="仿宋" w:cs="仿宋"/>
          <w:b/>
          <w:color w:val="000000" w:themeColor="text1"/>
          <w:sz w:val="30"/>
          <w:szCs w:val="30"/>
          <w:lang w:val="en-US" w:eastAsia="zh-CN"/>
          <w14:textFill>
            <w14:solidFill>
              <w14:schemeClr w14:val="tx1"/>
            </w14:solidFill>
          </w14:textFill>
        </w:rPr>
        <w:t>38</w:t>
      </w:r>
    </w:p>
    <w:p w14:paraId="51A9840B">
      <w:pPr>
        <w:spacing w:line="600" w:lineRule="auto"/>
        <w:ind w:firstLine="1050" w:firstLineChars="350"/>
        <w:jc w:val="both"/>
        <w:rPr>
          <w:rFonts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第四部分  采购服务需求……………………………………4</w:t>
      </w:r>
      <w:r>
        <w:rPr>
          <w:rFonts w:hint="eastAsia" w:ascii="仿宋" w:hAnsi="仿宋" w:eastAsia="仿宋" w:cs="仿宋"/>
          <w:b/>
          <w:color w:val="000000" w:themeColor="text1"/>
          <w:sz w:val="30"/>
          <w:szCs w:val="30"/>
          <w:lang w:val="en-US" w:eastAsia="zh-CN"/>
          <w14:textFill>
            <w14:solidFill>
              <w14:schemeClr w14:val="tx1"/>
            </w14:solidFill>
          </w14:textFill>
        </w:rPr>
        <w:t>7</w:t>
      </w:r>
    </w:p>
    <w:p w14:paraId="0AA6963B">
      <w:pPr>
        <w:spacing w:line="600" w:lineRule="auto"/>
        <w:ind w:firstLine="1050" w:firstLineChars="350"/>
        <w:jc w:val="both"/>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第五部分  合同（参考）……………………………………</w:t>
      </w:r>
      <w:r>
        <w:rPr>
          <w:rFonts w:hint="eastAsia" w:ascii="仿宋" w:hAnsi="仿宋" w:eastAsia="仿宋" w:cs="仿宋"/>
          <w:b/>
          <w:color w:val="000000" w:themeColor="text1"/>
          <w:sz w:val="30"/>
          <w:szCs w:val="30"/>
          <w:lang w:val="en-US" w:eastAsia="zh-CN"/>
          <w14:textFill>
            <w14:solidFill>
              <w14:schemeClr w14:val="tx1"/>
            </w14:solidFill>
          </w14:textFill>
        </w:rPr>
        <w:t>49</w:t>
      </w:r>
    </w:p>
    <w:p w14:paraId="3E8B40C4">
      <w:pPr>
        <w:spacing w:line="600" w:lineRule="auto"/>
        <w:ind w:firstLine="1050" w:firstLineChars="350"/>
        <w:jc w:val="both"/>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b/>
          <w:color w:val="000000" w:themeColor="text1"/>
          <w:sz w:val="30"/>
          <w:szCs w:val="30"/>
          <w:lang w:eastAsia="zh-CN"/>
          <w14:textFill>
            <w14:solidFill>
              <w14:schemeClr w14:val="tx1"/>
            </w14:solidFill>
          </w14:textFill>
        </w:rPr>
        <w:t>第六部分  响应文件格式……………………………………</w:t>
      </w:r>
      <w:r>
        <w:rPr>
          <w:rFonts w:hint="eastAsia" w:ascii="仿宋" w:hAnsi="仿宋" w:eastAsia="仿宋" w:cs="仿宋"/>
          <w:b/>
          <w:color w:val="000000" w:themeColor="text1"/>
          <w:sz w:val="30"/>
          <w:szCs w:val="30"/>
          <w:lang w:val="en-US" w:eastAsia="zh-CN"/>
          <w14:textFill>
            <w14:solidFill>
              <w14:schemeClr w14:val="tx1"/>
            </w14:solidFill>
          </w14:textFill>
        </w:rPr>
        <w:t>52</w:t>
      </w:r>
    </w:p>
    <w:p w14:paraId="4E7B4E84">
      <w:pPr>
        <w:pStyle w:val="6"/>
        <w:numPr>
          <w:ilvl w:val="0"/>
          <w:numId w:val="0"/>
        </w:numPr>
        <w:spacing w:line="480" w:lineRule="auto"/>
        <w:rPr>
          <w:rFonts w:ascii="仿宋" w:hAnsi="仿宋" w:eastAsia="仿宋" w:cs="仿宋"/>
          <w:color w:val="000000" w:themeColor="text1"/>
          <w:lang w:eastAsia="zh-CN"/>
          <w14:textFill>
            <w14:solidFill>
              <w14:schemeClr w14:val="tx1"/>
            </w14:solidFill>
          </w14:textFill>
        </w:rPr>
      </w:pPr>
    </w:p>
    <w:p w14:paraId="1A687D04">
      <w:pPr>
        <w:spacing w:line="480" w:lineRule="auto"/>
        <w:rPr>
          <w:rFonts w:ascii="仿宋" w:hAnsi="仿宋" w:eastAsia="仿宋" w:cs="仿宋"/>
          <w:color w:val="000000" w:themeColor="text1"/>
          <w:lang w:eastAsia="zh-CN"/>
          <w14:textFill>
            <w14:solidFill>
              <w14:schemeClr w14:val="tx1"/>
            </w14:solidFill>
          </w14:textFill>
        </w:rPr>
      </w:pPr>
    </w:p>
    <w:p w14:paraId="09C5A9E2">
      <w:pPr>
        <w:pStyle w:val="4"/>
        <w:rPr>
          <w:rFonts w:ascii="仿宋" w:hAnsi="仿宋" w:eastAsia="仿宋" w:cs="仿宋"/>
          <w:color w:val="000000" w:themeColor="text1"/>
          <w:lang w:eastAsia="zh-CN"/>
          <w14:textFill>
            <w14:solidFill>
              <w14:schemeClr w14:val="tx1"/>
            </w14:solidFill>
          </w14:textFill>
        </w:rPr>
      </w:pPr>
    </w:p>
    <w:p w14:paraId="125A6501">
      <w:pPr>
        <w:rPr>
          <w:rFonts w:ascii="仿宋" w:hAnsi="仿宋" w:eastAsia="仿宋" w:cs="仿宋"/>
          <w:color w:val="000000" w:themeColor="text1"/>
          <w:lang w:eastAsia="zh-CN"/>
          <w14:textFill>
            <w14:solidFill>
              <w14:schemeClr w14:val="tx1"/>
            </w14:solidFill>
          </w14:textFill>
        </w:rPr>
      </w:pPr>
    </w:p>
    <w:p w14:paraId="6EFC0BC6">
      <w:pPr>
        <w:pStyle w:val="4"/>
        <w:rPr>
          <w:rFonts w:ascii="仿宋" w:hAnsi="仿宋" w:eastAsia="仿宋" w:cs="仿宋"/>
          <w:color w:val="000000" w:themeColor="text1"/>
          <w:lang w:eastAsia="zh-CN"/>
          <w14:textFill>
            <w14:solidFill>
              <w14:schemeClr w14:val="tx1"/>
            </w14:solidFill>
          </w14:textFill>
        </w:rPr>
      </w:pPr>
    </w:p>
    <w:p w14:paraId="2402F29E">
      <w:pPr>
        <w:rPr>
          <w:rFonts w:ascii="仿宋" w:hAnsi="仿宋" w:eastAsia="仿宋" w:cs="仿宋"/>
          <w:color w:val="000000" w:themeColor="text1"/>
          <w:lang w:eastAsia="zh-CN"/>
          <w14:textFill>
            <w14:solidFill>
              <w14:schemeClr w14:val="tx1"/>
            </w14:solidFill>
          </w14:textFill>
        </w:rPr>
      </w:pPr>
    </w:p>
    <w:p w14:paraId="3262CD73">
      <w:pPr>
        <w:pStyle w:val="4"/>
        <w:rPr>
          <w:rFonts w:ascii="仿宋" w:hAnsi="仿宋" w:eastAsia="仿宋" w:cs="仿宋"/>
          <w:color w:val="000000" w:themeColor="text1"/>
          <w:lang w:eastAsia="zh-CN"/>
          <w14:textFill>
            <w14:solidFill>
              <w14:schemeClr w14:val="tx1"/>
            </w14:solidFill>
          </w14:textFill>
        </w:rPr>
      </w:pPr>
    </w:p>
    <w:p w14:paraId="50AE675E">
      <w:pPr>
        <w:rPr>
          <w:rFonts w:ascii="仿宋" w:hAnsi="仿宋" w:eastAsia="仿宋" w:cs="仿宋"/>
          <w:color w:val="000000" w:themeColor="text1"/>
          <w:lang w:eastAsia="zh-CN"/>
          <w14:textFill>
            <w14:solidFill>
              <w14:schemeClr w14:val="tx1"/>
            </w14:solidFill>
          </w14:textFill>
        </w:rPr>
      </w:pPr>
    </w:p>
    <w:p w14:paraId="12673DD8">
      <w:pPr>
        <w:pStyle w:val="4"/>
        <w:rPr>
          <w:rFonts w:ascii="仿宋" w:hAnsi="仿宋" w:eastAsia="仿宋" w:cs="仿宋"/>
          <w:color w:val="000000" w:themeColor="text1"/>
          <w:lang w:eastAsia="zh-CN"/>
          <w14:textFill>
            <w14:solidFill>
              <w14:schemeClr w14:val="tx1"/>
            </w14:solidFill>
          </w14:textFill>
        </w:rPr>
      </w:pPr>
    </w:p>
    <w:p w14:paraId="76684E64">
      <w:pPr>
        <w:pStyle w:val="23"/>
        <w:keepNext/>
        <w:keepLines/>
        <w:spacing w:before="120" w:after="300"/>
        <w:jc w:val="both"/>
        <w:rPr>
          <w:rFonts w:ascii="仿宋" w:hAnsi="仿宋" w:eastAsia="仿宋" w:cs="仿宋"/>
          <w:b/>
          <w:bCs/>
          <w:color w:val="000000" w:themeColor="text1"/>
          <w14:textFill>
            <w14:solidFill>
              <w14:schemeClr w14:val="tx1"/>
            </w14:solidFill>
          </w14:textFill>
        </w:rPr>
        <w:sectPr>
          <w:footerReference r:id="rId10" w:type="default"/>
          <w:pgSz w:w="11906" w:h="16838"/>
          <w:pgMar w:top="1440" w:right="1134" w:bottom="1440" w:left="1134" w:header="851" w:footer="992" w:gutter="0"/>
          <w:pgNumType w:start="1"/>
          <w:cols w:space="720" w:num="1"/>
          <w:docGrid w:type="linesAndChars" w:linePitch="312" w:charSpace="0"/>
        </w:sectPr>
      </w:pPr>
    </w:p>
    <w:p w14:paraId="6440A7E6">
      <w:pPr>
        <w:pStyle w:val="23"/>
        <w:keepNext/>
        <w:keepLines/>
        <w:spacing w:before="120" w:after="3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第一部分</w:t>
      </w:r>
      <w:r>
        <w:rPr>
          <w:rFonts w:hint="eastAsia" w:ascii="仿宋" w:hAnsi="仿宋" w:eastAsia="仿宋" w:cs="仿宋"/>
          <w:b/>
          <w:bCs/>
          <w:color w:val="000000" w:themeColor="text1"/>
          <w:lang w:val="en-US" w:eastAsia="zh-CN"/>
          <w14:textFill>
            <w14:solidFill>
              <w14:schemeClr w14:val="tx1"/>
            </w14:solidFill>
          </w14:textFill>
        </w:rPr>
        <w:t xml:space="preserve"> 竞争性</w:t>
      </w:r>
      <w:r>
        <w:rPr>
          <w:rFonts w:hint="eastAsia" w:ascii="仿宋" w:hAnsi="仿宋" w:eastAsia="仿宋" w:cs="仿宋"/>
          <w:b/>
          <w:bCs/>
          <w:color w:val="000000" w:themeColor="text1"/>
          <w:lang w:eastAsia="zh-CN"/>
          <w14:textFill>
            <w14:solidFill>
              <w14:schemeClr w14:val="tx1"/>
            </w14:solidFill>
          </w14:textFill>
        </w:rPr>
        <w:t>磋商公告</w:t>
      </w:r>
    </w:p>
    <w:p w14:paraId="31901D1A">
      <w:pPr>
        <w:pStyle w:val="21"/>
        <w:spacing w:line="360" w:lineRule="exact"/>
        <w:ind w:firstLine="0"/>
        <w:jc w:val="center"/>
        <w:rPr>
          <w:rFonts w:hint="eastAsia" w:ascii="仿宋" w:hAnsi="仿宋" w:eastAsia="仿宋" w:cs="仿宋"/>
          <w:b/>
          <w:color w:val="000000" w:themeColor="text1"/>
          <w:sz w:val="28"/>
          <w:szCs w:val="28"/>
          <w:shd w:val="clear" w:color="auto" w:fill="FFFFFF"/>
          <w:lang w:val="en-US" w:eastAsia="zh-CN"/>
          <w14:textFill>
            <w14:solidFill>
              <w14:schemeClr w14:val="tx1"/>
            </w14:solidFill>
          </w14:textFill>
        </w:rPr>
      </w:pPr>
      <w:r>
        <w:rPr>
          <w:rFonts w:hint="eastAsia" w:ascii="仿宋" w:hAnsi="仿宋" w:eastAsia="仿宋" w:cs="仿宋"/>
          <w:b/>
          <w:color w:val="000000" w:themeColor="text1"/>
          <w:sz w:val="28"/>
          <w:szCs w:val="28"/>
          <w:shd w:val="clear" w:color="auto" w:fill="FFFFFF"/>
          <w:lang w:eastAsia="zh-CN"/>
          <w14:textFill>
            <w14:solidFill>
              <w14:schemeClr w14:val="tx1"/>
            </w14:solidFill>
          </w14:textFill>
        </w:rPr>
        <w:t>阿合奇县政府购买社会救助事务性服务示范项目</w:t>
      </w:r>
      <w:r>
        <w:rPr>
          <w:rFonts w:hint="eastAsia" w:ascii="仿宋" w:hAnsi="仿宋" w:eastAsia="仿宋" w:cs="仿宋"/>
          <w:b/>
          <w:color w:val="000000" w:themeColor="text1"/>
          <w:sz w:val="28"/>
          <w:szCs w:val="28"/>
          <w:shd w:val="clear" w:color="auto" w:fill="FFFFFF"/>
          <w:lang w:val="en-US" w:eastAsia="zh-CN"/>
          <w14:textFill>
            <w14:solidFill>
              <w14:schemeClr w14:val="tx1"/>
            </w14:solidFill>
          </w14:textFill>
        </w:rPr>
        <w:t>及阿合奇县“金色晚霞”老年人助餐服务项目竞争性磋商公告</w:t>
      </w:r>
    </w:p>
    <w:p w14:paraId="4647D5E3">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80" w:lineRule="exact"/>
        <w:textAlignment w:val="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项目概况</w:t>
      </w:r>
    </w:p>
    <w:p w14:paraId="46F09D54">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auto"/>
          <w:lang w:eastAsia="zh-CN"/>
        </w:rPr>
      </w:pPr>
      <w:r>
        <w:rPr>
          <w:rFonts w:hint="eastAsia" w:ascii="仿宋" w:hAnsi="仿宋" w:eastAsia="仿宋" w:cs="仿宋"/>
          <w:i w:val="0"/>
          <w:iCs w:val="0"/>
          <w:caps w:val="0"/>
          <w:color w:val="auto"/>
          <w:spacing w:val="0"/>
          <w:sz w:val="24"/>
          <w:szCs w:val="24"/>
          <w:lang w:eastAsia="zh-CN"/>
        </w:rPr>
        <w:t>阿合奇县政府购买社会救助事务性服务示范项目</w:t>
      </w:r>
      <w:r>
        <w:rPr>
          <w:rFonts w:hint="eastAsia" w:ascii="仿宋" w:hAnsi="仿宋" w:eastAsia="仿宋" w:cs="仿宋"/>
          <w:i w:val="0"/>
          <w:iCs w:val="0"/>
          <w:caps w:val="0"/>
          <w:color w:val="auto"/>
          <w:spacing w:val="0"/>
          <w:sz w:val="24"/>
          <w:szCs w:val="24"/>
          <w:lang w:val="en-US" w:eastAsia="zh-CN"/>
        </w:rPr>
        <w:t>及阿合奇县“金色晚霞”老年人助餐服务项目</w:t>
      </w:r>
      <w:r>
        <w:rPr>
          <w:rFonts w:hint="eastAsia" w:ascii="仿宋" w:hAnsi="仿宋" w:eastAsia="仿宋" w:cs="仿宋"/>
          <w:i w:val="0"/>
          <w:iCs w:val="0"/>
          <w:caps w:val="0"/>
          <w:color w:val="auto"/>
          <w:spacing w:val="0"/>
          <w:sz w:val="24"/>
          <w:szCs w:val="24"/>
        </w:rPr>
        <w:t>招标项目的潜在投标人应在政采云平台线上获取招标文件</w:t>
      </w:r>
      <w:r>
        <w:rPr>
          <w:rFonts w:hint="eastAsia" w:ascii="仿宋" w:hAnsi="仿宋" w:eastAsia="仿宋" w:cs="仿宋"/>
          <w:i w:val="0"/>
          <w:iCs w:val="0"/>
          <w:caps w:val="0"/>
          <w:color w:val="auto"/>
          <w:spacing w:val="0"/>
          <w:sz w:val="24"/>
          <w:szCs w:val="24"/>
          <w:lang w:eastAsia="zh-CN"/>
        </w:rPr>
        <w:t>，</w:t>
      </w:r>
      <w:r>
        <w:rPr>
          <w:rFonts w:hint="eastAsia" w:ascii="仿宋" w:hAnsi="仿宋" w:eastAsia="仿宋" w:cs="仿宋"/>
          <w:b w:val="0"/>
          <w:bCs w:val="0"/>
          <w:i w:val="0"/>
          <w:iCs w:val="0"/>
          <w:caps w:val="0"/>
          <w:color w:val="auto"/>
          <w:spacing w:val="0"/>
          <w:sz w:val="24"/>
          <w:szCs w:val="24"/>
        </w:rPr>
        <w:t>并于</w:t>
      </w:r>
      <w:r>
        <w:rPr>
          <w:rFonts w:hint="eastAsia" w:ascii="仿宋" w:hAnsi="仿宋" w:eastAsia="仿宋" w:cs="仿宋"/>
          <w:b w:val="0"/>
          <w:bCs w:val="0"/>
          <w:i w:val="0"/>
          <w:iCs w:val="0"/>
          <w:caps w:val="0"/>
          <w:color w:val="auto"/>
          <w:spacing w:val="0"/>
          <w:sz w:val="24"/>
          <w:szCs w:val="24"/>
          <w:u w:val="single"/>
        </w:rPr>
        <w:t>202</w:t>
      </w:r>
      <w:r>
        <w:rPr>
          <w:rFonts w:hint="eastAsia" w:ascii="仿宋" w:hAnsi="仿宋" w:eastAsia="仿宋" w:cs="仿宋"/>
          <w:b w:val="0"/>
          <w:bCs w:val="0"/>
          <w:i w:val="0"/>
          <w:iCs w:val="0"/>
          <w:caps w:val="0"/>
          <w:color w:val="auto"/>
          <w:spacing w:val="0"/>
          <w:sz w:val="24"/>
          <w:szCs w:val="24"/>
          <w:u w:val="single"/>
          <w:lang w:val="en-US" w:eastAsia="zh-CN"/>
        </w:rPr>
        <w:t>5</w:t>
      </w:r>
      <w:r>
        <w:rPr>
          <w:rFonts w:hint="eastAsia" w:ascii="仿宋" w:hAnsi="仿宋" w:eastAsia="仿宋" w:cs="仿宋"/>
          <w:b w:val="0"/>
          <w:bCs w:val="0"/>
          <w:i w:val="0"/>
          <w:iCs w:val="0"/>
          <w:caps w:val="0"/>
          <w:color w:val="auto"/>
          <w:spacing w:val="0"/>
          <w:sz w:val="24"/>
          <w:szCs w:val="24"/>
          <w:u w:val="single"/>
        </w:rPr>
        <w:t>年</w:t>
      </w:r>
      <w:r>
        <w:rPr>
          <w:rFonts w:hint="eastAsia" w:ascii="仿宋" w:hAnsi="仿宋" w:eastAsia="仿宋" w:cs="仿宋"/>
          <w:b w:val="0"/>
          <w:bCs w:val="0"/>
          <w:i w:val="0"/>
          <w:iCs w:val="0"/>
          <w:caps w:val="0"/>
          <w:color w:val="auto"/>
          <w:spacing w:val="0"/>
          <w:sz w:val="24"/>
          <w:szCs w:val="24"/>
          <w:u w:val="single"/>
          <w:lang w:val="en-US" w:eastAsia="zh-CN"/>
        </w:rPr>
        <w:t>3</w:t>
      </w:r>
      <w:r>
        <w:rPr>
          <w:rFonts w:hint="eastAsia" w:ascii="仿宋" w:hAnsi="仿宋" w:eastAsia="仿宋" w:cs="仿宋"/>
          <w:b w:val="0"/>
          <w:bCs w:val="0"/>
          <w:i w:val="0"/>
          <w:iCs w:val="0"/>
          <w:caps w:val="0"/>
          <w:color w:val="auto"/>
          <w:spacing w:val="0"/>
          <w:sz w:val="24"/>
          <w:szCs w:val="24"/>
          <w:u w:val="single"/>
        </w:rPr>
        <w:t>月</w:t>
      </w:r>
      <w:r>
        <w:rPr>
          <w:rFonts w:hint="eastAsia" w:ascii="仿宋" w:hAnsi="仿宋" w:eastAsia="仿宋" w:cs="仿宋"/>
          <w:b w:val="0"/>
          <w:bCs w:val="0"/>
          <w:i w:val="0"/>
          <w:iCs w:val="0"/>
          <w:caps w:val="0"/>
          <w:color w:val="auto"/>
          <w:spacing w:val="0"/>
          <w:sz w:val="24"/>
          <w:szCs w:val="24"/>
          <w:u w:val="single"/>
          <w:lang w:val="en-US" w:eastAsia="zh-CN"/>
        </w:rPr>
        <w:t xml:space="preserve">12 </w:t>
      </w:r>
      <w:r>
        <w:rPr>
          <w:rFonts w:hint="eastAsia" w:ascii="仿宋" w:hAnsi="仿宋" w:eastAsia="仿宋" w:cs="仿宋"/>
          <w:b w:val="0"/>
          <w:bCs w:val="0"/>
          <w:i w:val="0"/>
          <w:iCs w:val="0"/>
          <w:caps w:val="0"/>
          <w:color w:val="auto"/>
          <w:spacing w:val="0"/>
          <w:sz w:val="24"/>
          <w:szCs w:val="24"/>
          <w:u w:val="single"/>
        </w:rPr>
        <w:t>日</w:t>
      </w:r>
      <w:r>
        <w:rPr>
          <w:rFonts w:hint="eastAsia" w:ascii="仿宋" w:hAnsi="仿宋" w:eastAsia="仿宋" w:cs="仿宋"/>
          <w:b w:val="0"/>
          <w:bCs w:val="0"/>
          <w:i w:val="0"/>
          <w:iCs w:val="0"/>
          <w:caps w:val="0"/>
          <w:color w:val="auto"/>
          <w:spacing w:val="0"/>
          <w:sz w:val="24"/>
          <w:szCs w:val="24"/>
          <w:u w:val="single"/>
          <w:lang w:val="en-US" w:eastAsia="zh-CN"/>
        </w:rPr>
        <w:t>10</w:t>
      </w:r>
      <w:r>
        <w:rPr>
          <w:rFonts w:hint="eastAsia" w:ascii="仿宋" w:hAnsi="仿宋" w:eastAsia="仿宋" w:cs="仿宋"/>
          <w:b w:val="0"/>
          <w:bCs w:val="0"/>
          <w:i w:val="0"/>
          <w:iCs w:val="0"/>
          <w:caps w:val="0"/>
          <w:color w:val="auto"/>
          <w:spacing w:val="0"/>
          <w:sz w:val="24"/>
          <w:szCs w:val="24"/>
          <w:u w:val="single"/>
        </w:rPr>
        <w:t>:</w:t>
      </w:r>
      <w:r>
        <w:rPr>
          <w:rFonts w:hint="eastAsia" w:ascii="仿宋" w:hAnsi="仿宋" w:eastAsia="仿宋" w:cs="仿宋"/>
          <w:b w:val="0"/>
          <w:bCs w:val="0"/>
          <w:i w:val="0"/>
          <w:iCs w:val="0"/>
          <w:caps w:val="0"/>
          <w:color w:val="auto"/>
          <w:spacing w:val="0"/>
          <w:sz w:val="24"/>
          <w:szCs w:val="24"/>
          <w:u w:val="single"/>
          <w:lang w:val="en-US" w:eastAsia="zh-CN"/>
        </w:rPr>
        <w:t>3</w:t>
      </w:r>
      <w:r>
        <w:rPr>
          <w:rFonts w:hint="eastAsia" w:ascii="仿宋" w:hAnsi="仿宋" w:eastAsia="仿宋" w:cs="仿宋"/>
          <w:b w:val="0"/>
          <w:bCs w:val="0"/>
          <w:i w:val="0"/>
          <w:iCs w:val="0"/>
          <w:caps w:val="0"/>
          <w:color w:val="auto"/>
          <w:spacing w:val="0"/>
          <w:sz w:val="24"/>
          <w:szCs w:val="24"/>
          <w:u w:val="single"/>
        </w:rPr>
        <w:t>0</w:t>
      </w:r>
      <w:r>
        <w:rPr>
          <w:rFonts w:hint="eastAsia" w:ascii="仿宋" w:hAnsi="仿宋" w:eastAsia="仿宋" w:cs="仿宋"/>
          <w:b w:val="0"/>
          <w:bCs w:val="0"/>
          <w:i w:val="0"/>
          <w:iCs w:val="0"/>
          <w:caps w:val="0"/>
          <w:color w:val="auto"/>
          <w:spacing w:val="0"/>
          <w:sz w:val="24"/>
          <w:szCs w:val="24"/>
        </w:rPr>
        <w:t>（北京时间）前递交投标文件。</w:t>
      </w:r>
    </w:p>
    <w:p w14:paraId="2BD42138">
      <w:pPr>
        <w:pStyle w:val="3"/>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ascii="仿宋" w:hAnsi="仿宋" w:eastAsia="仿宋" w:cs="仿宋"/>
          <w:b w:val="0"/>
          <w:color w:val="auto"/>
          <w:sz w:val="24"/>
          <w:szCs w:val="24"/>
        </w:rPr>
      </w:pPr>
      <w:r>
        <w:rPr>
          <w:rFonts w:hint="eastAsia" w:ascii="仿宋" w:hAnsi="仿宋" w:eastAsia="仿宋" w:cs="仿宋"/>
          <w:b w:val="0"/>
          <w:color w:val="auto"/>
          <w:sz w:val="24"/>
          <w:szCs w:val="24"/>
        </w:rPr>
        <w:t>一、项目基本情况</w:t>
      </w:r>
    </w:p>
    <w:p w14:paraId="799C6112">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default" w:ascii="仿宋" w:hAnsi="仿宋" w:eastAsia="仿宋" w:cs="仿宋"/>
          <w:color w:val="auto"/>
          <w:lang w:val="en-US" w:eastAsia="zh-CN"/>
        </w:rPr>
      </w:pPr>
      <w:r>
        <w:rPr>
          <w:rFonts w:hint="eastAsia" w:ascii="仿宋" w:hAnsi="仿宋" w:eastAsia="仿宋" w:cs="仿宋"/>
          <w:color w:val="auto"/>
        </w:rPr>
        <w:t>项目编号：AHQXZB</w:t>
      </w:r>
      <w:r>
        <w:rPr>
          <w:rFonts w:hint="eastAsia" w:ascii="仿宋" w:hAnsi="仿宋" w:eastAsia="仿宋" w:cs="仿宋"/>
          <w:color w:val="auto"/>
          <w:lang w:val="en-US" w:eastAsia="zh-CN"/>
        </w:rPr>
        <w:t>-2025005</w:t>
      </w:r>
    </w:p>
    <w:p w14:paraId="3B0D127C">
      <w:pPr>
        <w:keepNext w:val="0"/>
        <w:keepLines w:val="0"/>
        <w:pageBreakBefore w:val="0"/>
        <w:widowControl w:val="0"/>
        <w:kinsoku/>
        <w:wordWrap/>
        <w:overflowPunct/>
        <w:topLinePunct w:val="0"/>
        <w:autoSpaceDE/>
        <w:autoSpaceDN/>
        <w:bidi w:val="0"/>
        <w:adjustRightInd/>
        <w:snapToGrid/>
        <w:spacing w:line="380" w:lineRule="exact"/>
        <w:ind w:left="1701" w:leftChars="200" w:hanging="1215" w:hangingChars="500"/>
        <w:textAlignment w:val="auto"/>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项目名称：</w:t>
      </w:r>
      <w:r>
        <w:rPr>
          <w:rFonts w:hint="eastAsia" w:ascii="仿宋" w:hAnsi="仿宋" w:eastAsia="仿宋" w:cs="仿宋"/>
          <w:color w:val="000000" w:themeColor="text1"/>
          <w:lang w:eastAsia="zh-CN"/>
          <w14:textFill>
            <w14:solidFill>
              <w14:schemeClr w14:val="tx1"/>
            </w14:solidFill>
          </w14:textFill>
        </w:rPr>
        <w:t>阿合奇县政府购买社会救助事务性服务示范项目</w:t>
      </w:r>
      <w:r>
        <w:rPr>
          <w:rFonts w:hint="eastAsia" w:ascii="仿宋" w:hAnsi="仿宋" w:eastAsia="仿宋" w:cs="仿宋"/>
          <w:color w:val="000000" w:themeColor="text1"/>
          <w:lang w:val="en-US" w:eastAsia="zh-CN"/>
          <w14:textFill>
            <w14:solidFill>
              <w14:schemeClr w14:val="tx1"/>
            </w14:solidFill>
          </w14:textFill>
        </w:rPr>
        <w:t>及阿合奇县“金色晚霞”老年人助餐服务项目</w:t>
      </w:r>
    </w:p>
    <w:p w14:paraId="719A2DC2">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采购方式：竞争性磋商</w:t>
      </w:r>
    </w:p>
    <w:p w14:paraId="61EDD367">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预算金额</w:t>
      </w:r>
      <w:r>
        <w:rPr>
          <w:rFonts w:hint="eastAsia" w:ascii="仿宋" w:hAnsi="仿宋" w:eastAsia="仿宋" w:cs="仿宋"/>
          <w:color w:val="000000" w:themeColor="text1"/>
          <w:lang w:eastAsia="zh-CN"/>
          <w14:textFill>
            <w14:solidFill>
              <w14:schemeClr w14:val="tx1"/>
            </w14:solidFill>
          </w14:textFill>
        </w:rPr>
        <w:t>（元）</w:t>
      </w:r>
      <w:r>
        <w:rPr>
          <w:rFonts w:hint="eastAsia" w:ascii="仿宋" w:hAnsi="仿宋" w:eastAsia="仿宋" w:cs="仿宋"/>
          <w:color w:val="000000" w:themeColor="text1"/>
          <w14:textFill>
            <w14:solidFill>
              <w14:schemeClr w14:val="tx1"/>
            </w14:solidFill>
          </w14:textFill>
        </w:rPr>
        <w:t>：</w:t>
      </w:r>
      <w:r>
        <w:rPr>
          <w:rFonts w:hint="eastAsia" w:ascii="仿宋" w:hAnsi="仿宋" w:eastAsia="仿宋" w:cs="仿宋"/>
          <w:color w:val="000000" w:themeColor="text1"/>
          <w:lang w:val="en-US" w:eastAsia="zh-CN"/>
          <w14:textFill>
            <w14:solidFill>
              <w14:schemeClr w14:val="tx1"/>
            </w14:solidFill>
          </w14:textFill>
        </w:rPr>
        <w:t>500000</w:t>
      </w:r>
      <w:r>
        <w:rPr>
          <w:rFonts w:hint="eastAsia" w:ascii="仿宋" w:hAnsi="仿宋" w:eastAsia="仿宋" w:cs="仿宋"/>
          <w:color w:val="000000" w:themeColor="text1"/>
          <w:lang w:eastAsia="zh-CN"/>
          <w14:textFill>
            <w14:solidFill>
              <w14:schemeClr w14:val="tx1"/>
            </w14:solidFill>
          </w14:textFill>
        </w:rPr>
        <w:t>.00</w:t>
      </w:r>
    </w:p>
    <w:p w14:paraId="279D69B3">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最高限价（元）：</w:t>
      </w:r>
      <w:r>
        <w:rPr>
          <w:rFonts w:hint="eastAsia" w:ascii="仿宋" w:hAnsi="仿宋" w:eastAsia="仿宋" w:cs="仿宋"/>
          <w:color w:val="000000" w:themeColor="text1"/>
          <w:lang w:val="en-US" w:eastAsia="zh-CN"/>
          <w14:textFill>
            <w14:solidFill>
              <w14:schemeClr w14:val="tx1"/>
            </w14:solidFill>
          </w14:textFill>
        </w:rPr>
        <w:t>500000</w:t>
      </w:r>
      <w:r>
        <w:rPr>
          <w:rFonts w:hint="eastAsia" w:ascii="仿宋" w:hAnsi="仿宋" w:eastAsia="仿宋" w:cs="仿宋"/>
          <w:color w:val="000000" w:themeColor="text1"/>
          <w:lang w:eastAsia="zh-CN"/>
          <w14:textFill>
            <w14:solidFill>
              <w14:schemeClr w14:val="tx1"/>
            </w14:solidFill>
          </w14:textFill>
        </w:rPr>
        <w:t>.00</w:t>
      </w:r>
    </w:p>
    <w:p w14:paraId="022760CF">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kern w:val="2"/>
          <w:lang w:eastAsia="zh-CN" w:bidi="ar-SA"/>
          <w14:textFill>
            <w14:solidFill>
              <w14:schemeClr w14:val="tx1"/>
            </w14:solidFill>
          </w14:textFill>
        </w:rPr>
      </w:pPr>
      <w:r>
        <w:rPr>
          <w:rFonts w:hint="eastAsia" w:ascii="仿宋" w:hAnsi="仿宋" w:eastAsia="仿宋" w:cs="仿宋"/>
          <w:color w:val="000000" w:themeColor="text1"/>
          <w:kern w:val="2"/>
          <w:lang w:eastAsia="zh-CN" w:bidi="ar-SA"/>
          <w14:textFill>
            <w14:solidFill>
              <w14:schemeClr w14:val="tx1"/>
            </w14:solidFill>
          </w14:textFill>
        </w:rPr>
        <w:t>采购需求：</w:t>
      </w:r>
    </w:p>
    <w:p w14:paraId="70A2EA49">
      <w:pPr>
        <w:pStyle w:val="24"/>
        <w:ind w:firstLine="486" w:firstLineChars="200"/>
        <w:rPr>
          <w:rFonts w:hint="eastAsia"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标项一</w:t>
      </w:r>
    </w:p>
    <w:p w14:paraId="67DE62DB">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标项名称： </w:t>
      </w:r>
      <w:r>
        <w:rPr>
          <w:rFonts w:hint="eastAsia" w:ascii="仿宋" w:hAnsi="仿宋" w:eastAsia="仿宋" w:cs="仿宋"/>
          <w:color w:val="000000" w:themeColor="text1"/>
          <w:lang w:eastAsia="zh-CN"/>
          <w14:textFill>
            <w14:solidFill>
              <w14:schemeClr w14:val="tx1"/>
            </w14:solidFill>
          </w14:textFill>
        </w:rPr>
        <w:t>阿合奇县政府购买社会救助事务性服务示范项目（</w:t>
      </w:r>
      <w:r>
        <w:rPr>
          <w:rFonts w:hint="eastAsia" w:ascii="仿宋" w:hAnsi="仿宋" w:eastAsia="仿宋" w:cs="仿宋"/>
          <w:color w:val="000000" w:themeColor="text1"/>
          <w:lang w:val="en-US" w:eastAsia="zh-CN"/>
          <w14:textFill>
            <w14:solidFill>
              <w14:schemeClr w14:val="tx1"/>
            </w14:solidFill>
          </w14:textFill>
        </w:rPr>
        <w:t>1包</w:t>
      </w:r>
      <w:r>
        <w:rPr>
          <w:rFonts w:hint="eastAsia" w:ascii="仿宋" w:hAnsi="仿宋" w:eastAsia="仿宋" w:cs="仿宋"/>
          <w:color w:val="000000" w:themeColor="text1"/>
          <w:lang w:eastAsia="zh-CN"/>
          <w14:textFill>
            <w14:solidFill>
              <w14:schemeClr w14:val="tx1"/>
            </w14:solidFill>
          </w14:textFill>
        </w:rPr>
        <w:t>）</w:t>
      </w:r>
    </w:p>
    <w:p w14:paraId="563BAAFD">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数量：</w:t>
      </w:r>
      <w:r>
        <w:rPr>
          <w:rFonts w:hint="eastAsia" w:ascii="仿宋" w:hAnsi="仿宋" w:eastAsia="仿宋" w:cs="仿宋"/>
          <w:color w:val="000000" w:themeColor="text1"/>
          <w:lang w:val="en-US" w:eastAsia="zh-CN"/>
          <w14:textFill>
            <w14:solidFill>
              <w14:schemeClr w14:val="tx1"/>
            </w14:solidFill>
          </w14:textFill>
        </w:rPr>
        <w:t>1</w:t>
      </w:r>
      <w:r>
        <w:rPr>
          <w:rFonts w:hint="eastAsia" w:ascii="仿宋" w:hAnsi="仿宋" w:eastAsia="仿宋" w:cs="仿宋"/>
          <w:color w:val="000000" w:themeColor="text1"/>
          <w:lang w:eastAsia="zh-CN"/>
          <w14:textFill>
            <w14:solidFill>
              <w14:schemeClr w14:val="tx1"/>
            </w14:solidFill>
          </w14:textFill>
        </w:rPr>
        <w:t>     </w:t>
      </w:r>
    </w:p>
    <w:p w14:paraId="1611F6D8">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预算金额（元）：</w:t>
      </w:r>
      <w:r>
        <w:rPr>
          <w:rFonts w:hint="eastAsia" w:ascii="仿宋" w:hAnsi="仿宋" w:eastAsia="仿宋" w:cs="仿宋"/>
          <w:color w:val="000000" w:themeColor="text1"/>
          <w:lang w:val="en-US" w:eastAsia="zh-CN"/>
          <w14:textFill>
            <w14:solidFill>
              <w14:schemeClr w14:val="tx1"/>
            </w14:solidFill>
          </w14:textFill>
        </w:rPr>
        <w:t>500000.00</w:t>
      </w:r>
    </w:p>
    <w:p w14:paraId="315D93F1">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单位：批</w:t>
      </w:r>
    </w:p>
    <w:p w14:paraId="59D246AB">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简要规格描述：</w:t>
      </w:r>
      <w:r>
        <w:rPr>
          <w:rFonts w:hint="eastAsia" w:ascii="仿宋" w:hAnsi="仿宋" w:eastAsia="仿宋" w:cs="仿宋"/>
          <w:color w:val="000000" w:themeColor="text1"/>
          <w:lang w:eastAsia="zh-CN"/>
          <w14:textFill>
            <w14:solidFill>
              <w14:schemeClr w14:val="tx1"/>
            </w14:solidFill>
          </w14:textFill>
        </w:rPr>
        <w:t>政府购买社会救助事务性服务；（具体详见服务需求)。</w:t>
      </w:r>
    </w:p>
    <w:p w14:paraId="2F728E04">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备注：</w:t>
      </w:r>
    </w:p>
    <w:p w14:paraId="2A8505DF">
      <w:pPr>
        <w:pStyle w:val="24"/>
        <w:ind w:firstLine="486" w:firstLineChars="200"/>
        <w:rPr>
          <w:rFonts w:hint="default"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标项二</w:t>
      </w:r>
    </w:p>
    <w:p w14:paraId="2A52FB8D">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标项名称： </w:t>
      </w:r>
      <w:r>
        <w:rPr>
          <w:rFonts w:hint="eastAsia" w:ascii="仿宋" w:hAnsi="仿宋" w:eastAsia="仿宋" w:cs="仿宋"/>
          <w:color w:val="000000" w:themeColor="text1"/>
          <w:lang w:eastAsia="zh-CN"/>
          <w14:textFill>
            <w14:solidFill>
              <w14:schemeClr w14:val="tx1"/>
            </w14:solidFill>
          </w14:textFill>
        </w:rPr>
        <w:t>阿合奇县“金色晚霞”老年人助餐服务项目（</w:t>
      </w:r>
      <w:r>
        <w:rPr>
          <w:rFonts w:hint="eastAsia" w:ascii="仿宋" w:hAnsi="仿宋" w:eastAsia="仿宋" w:cs="仿宋"/>
          <w:color w:val="000000" w:themeColor="text1"/>
          <w:lang w:val="en-US" w:eastAsia="zh-CN"/>
          <w14:textFill>
            <w14:solidFill>
              <w14:schemeClr w14:val="tx1"/>
            </w14:solidFill>
          </w14:textFill>
        </w:rPr>
        <w:t>2包</w:t>
      </w:r>
      <w:r>
        <w:rPr>
          <w:rFonts w:hint="eastAsia" w:ascii="仿宋" w:hAnsi="仿宋" w:eastAsia="仿宋" w:cs="仿宋"/>
          <w:color w:val="000000" w:themeColor="text1"/>
          <w:lang w:eastAsia="zh-CN"/>
          <w14:textFill>
            <w14:solidFill>
              <w14:schemeClr w14:val="tx1"/>
            </w14:solidFill>
          </w14:textFill>
        </w:rPr>
        <w:t>）</w:t>
      </w:r>
    </w:p>
    <w:p w14:paraId="00B3CAAA">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数量：</w:t>
      </w:r>
      <w:r>
        <w:rPr>
          <w:rFonts w:hint="eastAsia" w:ascii="仿宋" w:hAnsi="仿宋" w:eastAsia="仿宋" w:cs="仿宋"/>
          <w:color w:val="000000" w:themeColor="text1"/>
          <w:lang w:val="en-US" w:eastAsia="zh-CN"/>
          <w14:textFill>
            <w14:solidFill>
              <w14:schemeClr w14:val="tx1"/>
            </w14:solidFill>
          </w14:textFill>
        </w:rPr>
        <w:t>1</w:t>
      </w:r>
      <w:r>
        <w:rPr>
          <w:rFonts w:hint="eastAsia" w:ascii="仿宋" w:hAnsi="仿宋" w:eastAsia="仿宋" w:cs="仿宋"/>
          <w:color w:val="000000" w:themeColor="text1"/>
          <w:lang w:eastAsia="zh-CN"/>
          <w14:textFill>
            <w14:solidFill>
              <w14:schemeClr w14:val="tx1"/>
            </w14:solidFill>
          </w14:textFill>
        </w:rPr>
        <w:t>     </w:t>
      </w:r>
    </w:p>
    <w:p w14:paraId="015AECC9">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预算金额（元）：</w:t>
      </w:r>
      <w:r>
        <w:rPr>
          <w:rFonts w:hint="eastAsia" w:ascii="仿宋" w:hAnsi="仿宋" w:eastAsia="仿宋" w:cs="仿宋"/>
          <w:color w:val="000000" w:themeColor="text1"/>
          <w:lang w:val="en-US" w:eastAsia="zh-CN"/>
          <w14:textFill>
            <w14:solidFill>
              <w14:schemeClr w14:val="tx1"/>
            </w14:solidFill>
          </w14:textFill>
        </w:rPr>
        <w:t>440000.00</w:t>
      </w:r>
    </w:p>
    <w:p w14:paraId="2FEBA321">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单位：项</w:t>
      </w:r>
    </w:p>
    <w:p w14:paraId="529C8B8A">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简要规格描述：购买老年人助餐服务</w:t>
      </w:r>
      <w:r>
        <w:rPr>
          <w:rFonts w:hint="eastAsia" w:ascii="仿宋" w:hAnsi="仿宋" w:eastAsia="仿宋" w:cs="仿宋"/>
          <w:color w:val="000000" w:themeColor="text1"/>
          <w:lang w:eastAsia="zh-CN"/>
          <w14:textFill>
            <w14:solidFill>
              <w14:schemeClr w14:val="tx1"/>
            </w14:solidFill>
          </w14:textFill>
        </w:rPr>
        <w:t>；（具体详见服务需求)。</w:t>
      </w:r>
    </w:p>
    <w:p w14:paraId="346D1232">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备注：</w:t>
      </w:r>
    </w:p>
    <w:p w14:paraId="7B902925">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合同履约期限：</w:t>
      </w:r>
      <w:r>
        <w:rPr>
          <w:rFonts w:hint="eastAsia" w:ascii="仿宋" w:hAnsi="仿宋" w:eastAsia="仿宋" w:cs="仿宋"/>
          <w:color w:val="000000" w:themeColor="text1"/>
          <w:lang w:val="en-US" w:eastAsia="zh-CN"/>
          <w14:textFill>
            <w14:solidFill>
              <w14:schemeClr w14:val="tx1"/>
            </w14:solidFill>
          </w14:textFill>
        </w:rPr>
        <w:t>合同签订之日起一年；（具体以签订合同为准）</w:t>
      </w:r>
    </w:p>
    <w:p w14:paraId="52742486">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本项目</w:t>
      </w:r>
      <w:r>
        <w:rPr>
          <w:rFonts w:hint="eastAsia" w:ascii="仿宋" w:hAnsi="仿宋" w:eastAsia="仿宋" w:cs="仿宋"/>
          <w:color w:val="000000" w:themeColor="text1"/>
          <w:lang w:eastAsia="zh-CN"/>
          <w14:textFill>
            <w14:solidFill>
              <w14:schemeClr w14:val="tx1"/>
            </w14:solidFill>
          </w14:textFill>
        </w:rPr>
        <w:t>不</w:t>
      </w:r>
      <w:r>
        <w:rPr>
          <w:rFonts w:hint="eastAsia" w:ascii="仿宋" w:hAnsi="仿宋" w:eastAsia="仿宋" w:cs="仿宋"/>
          <w:color w:val="000000" w:themeColor="text1"/>
          <w14:textFill>
            <w14:solidFill>
              <w14:schemeClr w14:val="tx1"/>
            </w14:solidFill>
          </w14:textFill>
        </w:rPr>
        <w:t>接受联合体投标。</w:t>
      </w:r>
    </w:p>
    <w:p w14:paraId="4272F4EC">
      <w:pPr>
        <w:pStyle w:val="3"/>
        <w:keepNext w:val="0"/>
        <w:keepLines w:val="0"/>
        <w:pageBreakBefore w:val="0"/>
        <w:widowControl w:val="0"/>
        <w:numPr>
          <w:ilvl w:val="0"/>
          <w:numId w:val="2"/>
        </w:numPr>
        <w:kinsoku/>
        <w:wordWrap/>
        <w:overflowPunct/>
        <w:topLinePunct w:val="0"/>
        <w:autoSpaceDE/>
        <w:autoSpaceDN/>
        <w:bidi w:val="0"/>
        <w:adjustRightInd/>
        <w:snapToGrid/>
        <w:spacing w:line="380" w:lineRule="exact"/>
        <w:jc w:val="left"/>
        <w:textAlignment w:val="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申请人的资格要求：</w:t>
      </w:r>
    </w:p>
    <w:p w14:paraId="594DD4C4">
      <w:pPr>
        <w:keepNext w:val="0"/>
        <w:keepLines w:val="0"/>
        <w:pageBreakBefore w:val="0"/>
        <w:widowControl w:val="0"/>
        <w:kinsoku/>
        <w:wordWrap/>
        <w:overflowPunct/>
        <w:topLinePunct w:val="0"/>
        <w:autoSpaceDE/>
        <w:autoSpaceDN/>
        <w:bidi w:val="0"/>
        <w:adjustRightInd/>
        <w:snapToGrid/>
        <w:spacing w:line="380" w:lineRule="exact"/>
        <w:ind w:firstLine="243" w:firstLineChars="1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1.满足《中华人民共和国政府采购法》第二十二条规定；</w:t>
      </w:r>
    </w:p>
    <w:p w14:paraId="4E59097B">
      <w:pPr>
        <w:keepNext w:val="0"/>
        <w:keepLines w:val="0"/>
        <w:pageBreakBefore w:val="0"/>
        <w:widowControl w:val="0"/>
        <w:kinsoku/>
        <w:wordWrap/>
        <w:overflowPunct/>
        <w:topLinePunct w:val="0"/>
        <w:autoSpaceDE/>
        <w:autoSpaceDN/>
        <w:bidi w:val="0"/>
        <w:adjustRightInd/>
        <w:snapToGrid/>
        <w:spacing w:line="380" w:lineRule="exact"/>
        <w:ind w:firstLine="243" w:firstLineChars="1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2.落实政府采购政策需满足的资格要求：</w:t>
      </w:r>
      <w:r>
        <w:rPr>
          <w:rFonts w:hint="eastAsia" w:ascii="仿宋" w:hAnsi="仿宋" w:eastAsia="仿宋" w:cs="仿宋"/>
          <w:color w:val="000000" w:themeColor="text1"/>
          <w:lang w:val="en-US" w:eastAsia="zh-CN"/>
          <w14:textFill>
            <w14:solidFill>
              <w14:schemeClr w14:val="tx1"/>
            </w14:solidFill>
          </w14:textFill>
        </w:rPr>
        <w:t>供应商为</w:t>
      </w:r>
      <w:r>
        <w:rPr>
          <w:rFonts w:hint="eastAsia" w:ascii="仿宋" w:hAnsi="仿宋" w:eastAsia="仿宋" w:cs="仿宋"/>
          <w:color w:val="000000" w:themeColor="text1"/>
          <w:lang w:eastAsia="zh-CN"/>
          <w14:textFill>
            <w14:solidFill>
              <w14:schemeClr w14:val="tx1"/>
            </w14:solidFill>
          </w14:textFill>
        </w:rPr>
        <w:t>向中小企业</w:t>
      </w:r>
    </w:p>
    <w:p w14:paraId="22F15AB3">
      <w:pPr>
        <w:keepNext w:val="0"/>
        <w:keepLines w:val="0"/>
        <w:pageBreakBefore w:val="0"/>
        <w:widowControl w:val="0"/>
        <w:kinsoku/>
        <w:wordWrap/>
        <w:overflowPunct/>
        <w:topLinePunct w:val="0"/>
        <w:autoSpaceDE/>
        <w:autoSpaceDN/>
        <w:bidi w:val="0"/>
        <w:adjustRightInd/>
        <w:snapToGrid/>
        <w:spacing w:line="380" w:lineRule="exact"/>
        <w:ind w:firstLine="243" w:firstLineChars="1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3.本项目的特定资格要求：</w:t>
      </w:r>
    </w:p>
    <w:p w14:paraId="1E69BB5A">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（1)具备三证合一营业执照副本</w:t>
      </w:r>
      <w:r>
        <w:rPr>
          <w:rFonts w:hint="eastAsia" w:ascii="仿宋" w:hAnsi="仿宋" w:eastAsia="仿宋" w:cs="仿宋"/>
          <w:color w:val="000000" w:themeColor="text1"/>
          <w:lang w:val="en-US" w:eastAsia="zh-CN"/>
          <w14:textFill>
            <w14:solidFill>
              <w14:schemeClr w14:val="tx1"/>
            </w14:solidFill>
          </w14:textFill>
        </w:rPr>
        <w:t>或依法在民政部门登记的社会组织</w:t>
      </w:r>
      <w:r>
        <w:rPr>
          <w:rFonts w:hint="eastAsia" w:ascii="仿宋" w:hAnsi="仿宋" w:eastAsia="仿宋" w:cs="仿宋"/>
          <w:color w:val="000000" w:themeColor="text1"/>
          <w:lang w:eastAsia="zh-CN"/>
          <w14:textFill>
            <w14:solidFill>
              <w14:schemeClr w14:val="tx1"/>
            </w14:solidFill>
          </w14:textFill>
        </w:rPr>
        <w:t>；</w:t>
      </w:r>
    </w:p>
    <w:p w14:paraId="722695D6">
      <w:pPr>
        <w:keepNext w:val="0"/>
        <w:keepLines w:val="0"/>
        <w:pageBreakBefore w:val="0"/>
        <w:widowControl w:val="0"/>
        <w:kinsoku/>
        <w:wordWrap/>
        <w:overflowPunct/>
        <w:topLinePunct w:val="0"/>
        <w:autoSpaceDE/>
        <w:autoSpaceDN/>
        <w:bidi w:val="0"/>
        <w:adjustRightInd/>
        <w:snapToGrid/>
        <w:spacing w:line="380" w:lineRule="exact"/>
        <w:ind w:firstLine="486" w:firstLineChars="200"/>
        <w:textAlignment w:val="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（2)法定代表人参加提供法定代表人证明书，委托代理人参加提供法人代表授权委托书。</w:t>
      </w:r>
    </w:p>
    <w:p w14:paraId="363F2C8F">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（3)参加采购活动前三年内，在经营活动中没有重大违法记录，供应商须提供 “信用中国”网站（http://www.creditchina.gov.cn/）、“中国政府采购网”网站（http://www.ccgp.gov.cn）无违法违规行为的查询纪录（提供查询结果网页截图并加盖供应商公章）。</w:t>
      </w:r>
    </w:p>
    <w:p w14:paraId="0BF2C3EE">
      <w:pPr>
        <w:pStyle w:val="3"/>
        <w:keepNext/>
        <w:keepLines/>
        <w:adjustRightInd/>
        <w:snapToGrid/>
        <w:spacing w:line="400" w:lineRule="exact"/>
        <w:jc w:val="left"/>
        <w:rPr>
          <w:rFonts w:hint="eastAsia" w:ascii="仿宋" w:hAnsi="仿宋" w:eastAsia="仿宋" w:cs="仿宋"/>
          <w:b w:val="0"/>
          <w:color w:val="000000" w:themeColor="text1"/>
          <w:sz w:val="24"/>
          <w:szCs w:val="24"/>
          <w:lang w:val="en-US" w:eastAsia="zh-CN" w:bidi="en-US"/>
          <w14:textFill>
            <w14:solidFill>
              <w14:schemeClr w14:val="tx1"/>
            </w14:solidFill>
          </w14:textFill>
        </w:rPr>
      </w:pPr>
      <w:r>
        <w:rPr>
          <w:rFonts w:hint="eastAsia" w:ascii="仿宋" w:hAnsi="仿宋" w:eastAsia="仿宋" w:cs="仿宋"/>
          <w:b w:val="0"/>
          <w:color w:val="000000" w:themeColor="text1"/>
          <w:sz w:val="24"/>
          <w:szCs w:val="24"/>
          <w:lang w:val="en-US" w:eastAsia="zh-CN" w:bidi="en-US"/>
          <w14:textFill>
            <w14:solidFill>
              <w14:schemeClr w14:val="tx1"/>
            </w14:solidFill>
          </w14:textFill>
        </w:rPr>
        <w:t>（4）投标企业须提供供应商（被授权本单位在职人员）近6个月内任意1个月的有效社保证明。</w:t>
      </w:r>
    </w:p>
    <w:p w14:paraId="78E5ADD3">
      <w:pPr>
        <w:pStyle w:val="3"/>
        <w:keepNext/>
        <w:keepLines/>
        <w:adjustRightInd/>
        <w:snapToGrid/>
        <w:spacing w:line="400" w:lineRule="exact"/>
        <w:jc w:val="left"/>
        <w:rPr>
          <w:rFonts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三、获取</w:t>
      </w:r>
      <w:r>
        <w:rPr>
          <w:rFonts w:hint="eastAsia" w:ascii="仿宋" w:hAnsi="仿宋" w:eastAsia="仿宋" w:cs="仿宋"/>
          <w:color w:val="000000" w:themeColor="text1"/>
          <w:sz w:val="24"/>
          <w:szCs w:val="24"/>
          <w:lang w:eastAsia="zh-CN"/>
          <w14:textFill>
            <w14:solidFill>
              <w14:schemeClr w14:val="tx1"/>
            </w14:solidFill>
          </w14:textFill>
        </w:rPr>
        <w:t>采购文件</w:t>
      </w:r>
    </w:p>
    <w:p w14:paraId="12098DCF">
      <w:pPr>
        <w:spacing w:line="400" w:lineRule="exact"/>
        <w:ind w:firstLine="486" w:firstLineChars="200"/>
        <w:rPr>
          <w:rFonts w:ascii="仿宋" w:hAnsi="仿宋" w:eastAsia="仿宋" w:cs="仿宋"/>
          <w:color w:val="auto"/>
          <w:lang w:eastAsia="zh-CN"/>
        </w:rPr>
      </w:pPr>
      <w:r>
        <w:rPr>
          <w:rFonts w:hint="eastAsia" w:ascii="仿宋" w:hAnsi="仿宋" w:eastAsia="仿宋" w:cs="仿宋"/>
          <w:color w:val="auto"/>
          <w:lang w:eastAsia="zh-CN"/>
        </w:rPr>
        <w:t>时间：202</w:t>
      </w:r>
      <w:r>
        <w:rPr>
          <w:rFonts w:hint="eastAsia" w:ascii="仿宋" w:hAnsi="仿宋" w:eastAsia="仿宋" w:cs="仿宋"/>
          <w:color w:val="auto"/>
          <w:lang w:val="en-US" w:eastAsia="zh-CN"/>
        </w:rPr>
        <w:t>5</w:t>
      </w:r>
      <w:r>
        <w:rPr>
          <w:rFonts w:hint="eastAsia" w:ascii="仿宋" w:hAnsi="仿宋" w:eastAsia="仿宋" w:cs="仿宋"/>
          <w:color w:val="auto"/>
          <w:lang w:eastAsia="zh-CN"/>
        </w:rPr>
        <w:t>年</w:t>
      </w:r>
      <w:r>
        <w:rPr>
          <w:rFonts w:hint="eastAsia" w:ascii="仿宋" w:hAnsi="仿宋" w:eastAsia="仿宋" w:cs="仿宋"/>
          <w:color w:val="auto"/>
          <w:u w:val="single"/>
          <w:lang w:val="en-US" w:eastAsia="zh-CN"/>
        </w:rPr>
        <w:t xml:space="preserve"> 2</w:t>
      </w:r>
      <w:r>
        <w:rPr>
          <w:rFonts w:hint="eastAsia" w:ascii="仿宋" w:hAnsi="仿宋" w:eastAsia="仿宋" w:cs="仿宋"/>
          <w:color w:val="auto"/>
          <w:lang w:eastAsia="zh-CN"/>
        </w:rPr>
        <w:t>月</w:t>
      </w:r>
      <w:r>
        <w:rPr>
          <w:rFonts w:hint="eastAsia" w:ascii="仿宋" w:hAnsi="仿宋" w:eastAsia="仿宋" w:cs="仿宋"/>
          <w:color w:val="auto"/>
          <w:u w:val="single"/>
          <w:lang w:val="en-US" w:eastAsia="zh-CN"/>
        </w:rPr>
        <w:t>28</w:t>
      </w:r>
      <w:r>
        <w:rPr>
          <w:rFonts w:hint="eastAsia" w:ascii="仿宋" w:hAnsi="仿宋" w:eastAsia="仿宋" w:cs="仿宋"/>
          <w:color w:val="auto"/>
          <w:lang w:eastAsia="zh-CN"/>
        </w:rPr>
        <w:t>日至202</w:t>
      </w:r>
      <w:r>
        <w:rPr>
          <w:rFonts w:hint="eastAsia" w:ascii="仿宋" w:hAnsi="仿宋" w:eastAsia="仿宋" w:cs="仿宋"/>
          <w:color w:val="auto"/>
          <w:lang w:val="en-US" w:eastAsia="zh-CN"/>
        </w:rPr>
        <w:t>5</w:t>
      </w:r>
      <w:r>
        <w:rPr>
          <w:rFonts w:hint="eastAsia" w:ascii="仿宋" w:hAnsi="仿宋" w:eastAsia="仿宋" w:cs="仿宋"/>
          <w:color w:val="auto"/>
          <w:lang w:eastAsia="zh-CN"/>
        </w:rPr>
        <w:t>年</w:t>
      </w:r>
      <w:r>
        <w:rPr>
          <w:rFonts w:hint="eastAsia" w:ascii="仿宋" w:hAnsi="仿宋" w:eastAsia="仿宋" w:cs="仿宋"/>
          <w:color w:val="auto"/>
          <w:u w:val="single"/>
          <w:lang w:val="en-US" w:eastAsia="zh-CN"/>
        </w:rPr>
        <w:t>3</w:t>
      </w:r>
      <w:r>
        <w:rPr>
          <w:rFonts w:hint="eastAsia" w:ascii="仿宋" w:hAnsi="仿宋" w:eastAsia="仿宋" w:cs="仿宋"/>
          <w:color w:val="auto"/>
          <w:lang w:eastAsia="zh-CN"/>
        </w:rPr>
        <w:t>月</w:t>
      </w:r>
      <w:r>
        <w:rPr>
          <w:rFonts w:hint="eastAsia" w:ascii="仿宋" w:hAnsi="仿宋" w:eastAsia="仿宋" w:cs="仿宋"/>
          <w:color w:val="auto"/>
          <w:u w:val="single"/>
          <w:lang w:val="en-US" w:eastAsia="zh-CN"/>
        </w:rPr>
        <w:t xml:space="preserve"> 7 </w:t>
      </w:r>
      <w:r>
        <w:rPr>
          <w:rFonts w:hint="eastAsia" w:ascii="仿宋" w:hAnsi="仿宋" w:eastAsia="仿宋" w:cs="仿宋"/>
          <w:color w:val="auto"/>
          <w:lang w:eastAsia="zh-CN"/>
        </w:rPr>
        <w:t>日，每天上午10:00至14:00，下午16:00至19：30（北京时间，节假日除外）</w:t>
      </w:r>
    </w:p>
    <w:p w14:paraId="6F513038">
      <w:pPr>
        <w:spacing w:line="400" w:lineRule="exact"/>
        <w:ind w:firstLine="486" w:firstLineChars="200"/>
        <w:rPr>
          <w:rFonts w:ascii="仿宋" w:hAnsi="仿宋" w:eastAsia="仿宋" w:cs="仿宋"/>
          <w:color w:val="auto"/>
          <w:lang w:eastAsia="zh-CN"/>
        </w:rPr>
      </w:pPr>
      <w:r>
        <w:rPr>
          <w:rFonts w:hint="eastAsia" w:ascii="仿宋" w:hAnsi="仿宋" w:eastAsia="仿宋" w:cs="仿宋"/>
          <w:color w:val="auto"/>
          <w:lang w:eastAsia="zh-CN"/>
        </w:rPr>
        <w:t>地点：</w:t>
      </w:r>
      <w:r>
        <w:rPr>
          <w:rFonts w:hint="eastAsia" w:ascii="仿宋" w:hAnsi="仿宋" w:eastAsia="仿宋" w:cs="仿宋"/>
          <w:color w:val="auto"/>
          <w:sz w:val="24"/>
          <w:szCs w:val="24"/>
          <w:lang w:eastAsia="zh-CN"/>
        </w:rPr>
        <w:t>政采云平台线上</w:t>
      </w:r>
      <w:r>
        <w:rPr>
          <w:rFonts w:hint="eastAsia" w:ascii="仿宋" w:hAnsi="仿宋" w:eastAsia="仿宋" w:cs="仿宋"/>
          <w:color w:val="auto"/>
          <w:lang w:eastAsia="zh-CN"/>
        </w:rPr>
        <w:t>。</w:t>
      </w:r>
    </w:p>
    <w:p w14:paraId="7DADCDFD">
      <w:pPr>
        <w:keepNext w:val="0"/>
        <w:keepLines w:val="0"/>
        <w:pageBreakBefore w:val="0"/>
        <w:widowControl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方式：</w:t>
      </w:r>
      <w:r>
        <w:rPr>
          <w:rFonts w:hint="eastAsia" w:ascii="仿宋" w:hAnsi="仿宋" w:eastAsia="仿宋" w:cs="仿宋"/>
          <w:color w:val="auto"/>
          <w:sz w:val="24"/>
          <w:szCs w:val="24"/>
          <w:lang w:eastAsia="zh-CN"/>
        </w:rPr>
        <w:t>供应商登录政采云平台https://www.zcygov.cn/在线申请获取采购文件（进入“项目采购”应用，在获取采购文件菜单中选择项目，申请获取采购文件）</w:t>
      </w:r>
    </w:p>
    <w:p w14:paraId="7D566C62">
      <w:pPr>
        <w:tabs>
          <w:tab w:val="left" w:pos="366"/>
        </w:tabs>
        <w:spacing w:line="400" w:lineRule="exact"/>
        <w:ind w:firstLine="486" w:firstLineChars="200"/>
        <w:rPr>
          <w:rFonts w:ascii="仿宋" w:hAnsi="仿宋" w:eastAsia="仿宋" w:cs="仿宋"/>
          <w:color w:val="auto"/>
          <w:lang w:eastAsia="zh-CN"/>
        </w:rPr>
      </w:pPr>
      <w:r>
        <w:rPr>
          <w:rFonts w:hint="eastAsia" w:ascii="仿宋" w:hAnsi="仿宋" w:eastAsia="仿宋" w:cs="仿宋"/>
          <w:color w:val="auto"/>
          <w:lang w:eastAsia="zh-CN"/>
        </w:rPr>
        <w:t>售价（元）：0</w:t>
      </w:r>
    </w:p>
    <w:p w14:paraId="3C643851">
      <w:pPr>
        <w:pStyle w:val="3"/>
        <w:keepNext/>
        <w:keepLines/>
        <w:adjustRightInd/>
        <w:snapToGrid/>
        <w:spacing w:line="400" w:lineRule="exact"/>
        <w:jc w:val="left"/>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四、</w:t>
      </w:r>
      <w:r>
        <w:rPr>
          <w:rFonts w:hint="eastAsia" w:ascii="仿宋" w:hAnsi="仿宋" w:eastAsia="仿宋" w:cs="仿宋"/>
          <w:color w:val="auto"/>
          <w:sz w:val="24"/>
          <w:szCs w:val="24"/>
          <w:lang w:eastAsia="zh-CN"/>
        </w:rPr>
        <w:t>响应文件提交</w:t>
      </w:r>
    </w:p>
    <w:p w14:paraId="16C44F59">
      <w:pPr>
        <w:spacing w:line="400" w:lineRule="exact"/>
        <w:ind w:firstLine="486" w:firstLineChars="200"/>
        <w:rPr>
          <w:rFonts w:ascii="仿宋" w:hAnsi="仿宋" w:eastAsia="仿宋" w:cs="仿宋"/>
          <w:color w:val="auto"/>
          <w:lang w:eastAsia="zh-CN"/>
        </w:rPr>
      </w:pPr>
      <w:r>
        <w:rPr>
          <w:rFonts w:hint="eastAsia" w:ascii="仿宋" w:hAnsi="仿宋" w:eastAsia="仿宋" w:cs="仿宋"/>
          <w:color w:val="auto"/>
          <w:u w:val="single"/>
          <w:lang w:eastAsia="zh-CN"/>
        </w:rPr>
        <w:t>截止时间：202</w:t>
      </w:r>
      <w:r>
        <w:rPr>
          <w:rFonts w:hint="eastAsia" w:ascii="仿宋" w:hAnsi="仿宋" w:eastAsia="仿宋" w:cs="仿宋"/>
          <w:color w:val="auto"/>
          <w:u w:val="single"/>
          <w:lang w:val="en-US" w:eastAsia="zh-CN"/>
        </w:rPr>
        <w:t>5</w:t>
      </w:r>
      <w:r>
        <w:rPr>
          <w:rFonts w:hint="eastAsia" w:ascii="仿宋" w:hAnsi="仿宋" w:eastAsia="仿宋" w:cs="仿宋"/>
          <w:color w:val="auto"/>
          <w:u w:val="single"/>
          <w:lang w:eastAsia="zh-CN"/>
        </w:rPr>
        <w:t>年</w:t>
      </w:r>
      <w:r>
        <w:rPr>
          <w:rFonts w:hint="eastAsia" w:ascii="仿宋" w:hAnsi="仿宋" w:eastAsia="仿宋" w:cs="仿宋"/>
          <w:color w:val="auto"/>
          <w:u w:val="single"/>
          <w:lang w:val="en-US" w:eastAsia="zh-CN"/>
        </w:rPr>
        <w:t>3</w:t>
      </w:r>
      <w:r>
        <w:rPr>
          <w:rFonts w:hint="eastAsia" w:ascii="仿宋" w:hAnsi="仿宋" w:eastAsia="仿宋" w:cs="仿宋"/>
          <w:color w:val="auto"/>
          <w:u w:val="single"/>
          <w:lang w:eastAsia="zh-CN"/>
        </w:rPr>
        <w:t>月</w:t>
      </w:r>
      <w:r>
        <w:rPr>
          <w:rFonts w:hint="eastAsia" w:ascii="仿宋" w:hAnsi="仿宋" w:eastAsia="仿宋" w:cs="仿宋"/>
          <w:color w:val="auto"/>
          <w:u w:val="single"/>
          <w:lang w:val="en-US" w:eastAsia="zh-CN"/>
        </w:rPr>
        <w:t xml:space="preserve">12 </w:t>
      </w:r>
      <w:r>
        <w:rPr>
          <w:rFonts w:hint="eastAsia" w:ascii="仿宋" w:hAnsi="仿宋" w:eastAsia="仿宋" w:cs="仿宋"/>
          <w:color w:val="auto"/>
          <w:u w:val="single"/>
          <w:lang w:eastAsia="zh-CN"/>
        </w:rPr>
        <w:t>日 10:30（北京时间）</w:t>
      </w:r>
    </w:p>
    <w:p w14:paraId="3223653D">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lang w:eastAsia="zh-CN"/>
        </w:rPr>
      </w:pPr>
      <w:r>
        <w:rPr>
          <w:rFonts w:hint="eastAsia" w:ascii="仿宋" w:hAnsi="仿宋" w:eastAsia="仿宋" w:cs="仿宋"/>
          <w:color w:val="auto"/>
          <w:lang w:eastAsia="zh-CN"/>
        </w:rPr>
        <w:t>地点：政府采购云平台（www.zcygov.cn）供应商应于递交投标文件截止时间之前将电子投标文件上传到“政采云”平台。</w:t>
      </w:r>
    </w:p>
    <w:p w14:paraId="2CA4EAB8">
      <w:pPr>
        <w:pStyle w:val="3"/>
        <w:keepNext/>
        <w:keepLines/>
        <w:adjustRightInd/>
        <w:snapToGrid/>
        <w:spacing w:line="400" w:lineRule="exact"/>
        <w:jc w:val="left"/>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五、响应文件开启</w:t>
      </w:r>
    </w:p>
    <w:p w14:paraId="5B01D428">
      <w:pPr>
        <w:spacing w:line="400" w:lineRule="exact"/>
        <w:ind w:firstLine="486" w:firstLineChars="200"/>
        <w:rPr>
          <w:rFonts w:ascii="仿宋" w:hAnsi="仿宋" w:eastAsia="仿宋" w:cs="仿宋"/>
          <w:color w:val="auto"/>
          <w:u w:val="single"/>
          <w:lang w:eastAsia="zh-CN"/>
        </w:rPr>
      </w:pPr>
      <w:r>
        <w:rPr>
          <w:rFonts w:hint="eastAsia" w:ascii="仿宋" w:hAnsi="仿宋" w:eastAsia="仿宋" w:cs="仿宋"/>
          <w:color w:val="auto"/>
          <w:u w:val="single"/>
          <w:lang w:eastAsia="zh-CN"/>
        </w:rPr>
        <w:t>开启时间：202</w:t>
      </w:r>
      <w:r>
        <w:rPr>
          <w:rFonts w:hint="eastAsia" w:ascii="仿宋" w:hAnsi="仿宋" w:eastAsia="仿宋" w:cs="仿宋"/>
          <w:color w:val="auto"/>
          <w:u w:val="single"/>
          <w:lang w:val="en-US" w:eastAsia="zh-CN"/>
        </w:rPr>
        <w:t>5</w:t>
      </w:r>
      <w:r>
        <w:rPr>
          <w:rFonts w:hint="eastAsia" w:ascii="仿宋" w:hAnsi="仿宋" w:eastAsia="仿宋" w:cs="仿宋"/>
          <w:color w:val="auto"/>
          <w:u w:val="single"/>
          <w:lang w:eastAsia="zh-CN"/>
        </w:rPr>
        <w:t>年</w:t>
      </w:r>
      <w:r>
        <w:rPr>
          <w:rFonts w:hint="eastAsia" w:ascii="仿宋" w:hAnsi="仿宋" w:eastAsia="仿宋" w:cs="仿宋"/>
          <w:color w:val="auto"/>
          <w:u w:val="single"/>
          <w:lang w:val="en-US" w:eastAsia="zh-CN"/>
        </w:rPr>
        <w:t xml:space="preserve"> 3</w:t>
      </w:r>
      <w:r>
        <w:rPr>
          <w:rFonts w:hint="eastAsia" w:ascii="仿宋" w:hAnsi="仿宋" w:eastAsia="仿宋" w:cs="仿宋"/>
          <w:color w:val="auto"/>
          <w:u w:val="single"/>
          <w:lang w:eastAsia="zh-CN"/>
        </w:rPr>
        <w:t>月</w:t>
      </w:r>
      <w:r>
        <w:rPr>
          <w:rFonts w:hint="eastAsia" w:ascii="仿宋" w:hAnsi="仿宋" w:eastAsia="仿宋" w:cs="仿宋"/>
          <w:color w:val="auto"/>
          <w:u w:val="single"/>
          <w:lang w:val="en-US" w:eastAsia="zh-CN"/>
        </w:rPr>
        <w:t>12</w:t>
      </w:r>
      <w:r>
        <w:rPr>
          <w:rFonts w:hint="eastAsia" w:ascii="仿宋" w:hAnsi="仿宋" w:eastAsia="仿宋" w:cs="仿宋"/>
          <w:color w:val="auto"/>
          <w:u w:val="single"/>
          <w:lang w:eastAsia="zh-CN"/>
        </w:rPr>
        <w:t>日 10:30（北京时间）</w:t>
      </w:r>
    </w:p>
    <w:p w14:paraId="6EF004F0">
      <w:pPr>
        <w:spacing w:line="400" w:lineRule="exact"/>
        <w:ind w:firstLine="486" w:firstLineChars="200"/>
        <w:rPr>
          <w:rFonts w:hint="eastAsia" w:ascii="仿宋" w:hAnsi="仿宋" w:eastAsia="仿宋" w:cs="仿宋"/>
          <w:color w:val="auto"/>
          <w:lang w:eastAsia="zh-CN"/>
        </w:rPr>
      </w:pPr>
      <w:r>
        <w:rPr>
          <w:rFonts w:hint="eastAsia" w:ascii="仿宋" w:hAnsi="仿宋" w:eastAsia="仿宋" w:cs="仿宋"/>
          <w:color w:val="auto"/>
          <w:lang w:eastAsia="zh-CN"/>
        </w:rPr>
        <w:t>地点：投标人登录政采云平台https://www.zcygov.cn/，进入“项目采购-开标评标-右边选择对应项目点击“进入项目”进入开标大厅。</w:t>
      </w:r>
    </w:p>
    <w:p w14:paraId="2DB92C90">
      <w:pPr>
        <w:pStyle w:val="3"/>
        <w:keepNext/>
        <w:keepLines/>
        <w:adjustRightInd/>
        <w:snapToGrid/>
        <w:spacing w:line="400" w:lineRule="exact"/>
        <w:jc w:val="lef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六</w:t>
      </w:r>
      <w:r>
        <w:rPr>
          <w:rFonts w:hint="eastAsia" w:ascii="仿宋" w:hAnsi="仿宋" w:eastAsia="仿宋" w:cs="仿宋"/>
          <w:color w:val="000000" w:themeColor="text1"/>
          <w:sz w:val="24"/>
          <w:szCs w:val="24"/>
          <w14:textFill>
            <w14:solidFill>
              <w14:schemeClr w14:val="tx1"/>
            </w14:solidFill>
          </w14:textFill>
        </w:rPr>
        <w:t>、公告期限</w:t>
      </w:r>
    </w:p>
    <w:p w14:paraId="273E409D">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自本公告发布之日起</w:t>
      </w:r>
      <w:r>
        <w:rPr>
          <w:rFonts w:hint="eastAsia" w:ascii="仿宋" w:hAnsi="仿宋" w:eastAsia="仿宋" w:cs="仿宋"/>
          <w:color w:val="000000" w:themeColor="text1"/>
          <w:lang w:val="en-US" w:eastAsia="zh-CN"/>
          <w14:textFill>
            <w14:solidFill>
              <w14:schemeClr w14:val="tx1"/>
            </w14:solidFill>
          </w14:textFill>
        </w:rPr>
        <w:t>3</w:t>
      </w:r>
      <w:r>
        <w:rPr>
          <w:rFonts w:hint="eastAsia" w:ascii="仿宋" w:hAnsi="仿宋" w:eastAsia="仿宋" w:cs="仿宋"/>
          <w:color w:val="000000" w:themeColor="text1"/>
          <w:lang w:eastAsia="zh-CN"/>
          <w14:textFill>
            <w14:solidFill>
              <w14:schemeClr w14:val="tx1"/>
            </w14:solidFill>
          </w14:textFill>
        </w:rPr>
        <w:t>个工作日</w:t>
      </w:r>
    </w:p>
    <w:p w14:paraId="25BA46A5">
      <w:pPr>
        <w:pStyle w:val="3"/>
        <w:keepNext/>
        <w:keepLines/>
        <w:numPr>
          <w:ilvl w:val="0"/>
          <w:numId w:val="3"/>
        </w:numPr>
        <w:adjustRightInd/>
        <w:snapToGrid/>
        <w:spacing w:line="400" w:lineRule="exact"/>
        <w:ind w:right="-918" w:rightChars="-378"/>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其他补充事宜</w:t>
      </w:r>
    </w:p>
    <w:p w14:paraId="092BA752">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特别提示：</w:t>
      </w:r>
    </w:p>
    <w:p w14:paraId="6B504480">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1、采购限额标准以上，200万元以下的货物和服务采购项目、400万元以下的工程采购项目，适宜由中小企业提供的，采购人应当专门面向中小企业采购。</w:t>
      </w:r>
    </w:p>
    <w:p w14:paraId="5BFE7E59">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2、超过200万元的货物和服务采购项目，预留该部分采购项目预算总额的30%以上专门面向中小企业采购，其中预留给小微企业的比例不低于60%。</w:t>
      </w:r>
    </w:p>
    <w:p w14:paraId="590AC843">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3、超过400万元的工程采购项目中适宜由中小企业提供的，预留该部分采购项目预算总额的40%以上专门面向中小企业采购，其中预留给小微企业的比例不低于60%。</w:t>
      </w:r>
    </w:p>
    <w:p w14:paraId="2E811975">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7D5356A">
      <w:pPr>
        <w:keepNext w:val="0"/>
        <w:keepLines w:val="0"/>
        <w:pageBreakBefore w:val="0"/>
        <w:kinsoku/>
        <w:wordWrap/>
        <w:overflowPunct/>
        <w:topLinePunct w:val="0"/>
        <w:autoSpaceDE/>
        <w:autoSpaceDN/>
        <w:bidi w:val="0"/>
        <w:adjustRightInd/>
        <w:snapToGrid/>
        <w:spacing w:line="360" w:lineRule="exact"/>
        <w:ind w:firstLine="486" w:firstLineChars="200"/>
        <w:textAlignment w:val="auto"/>
      </w:pPr>
      <w:r>
        <w:rPr>
          <w:rFonts w:hint="eastAsia" w:ascii="仿宋" w:hAnsi="仿宋" w:eastAsia="仿宋" w:cs="仿宋"/>
          <w:color w:val="000000" w:themeColor="text1"/>
          <w:lang w:eastAsia="zh-CN"/>
          <w14:textFill>
            <w14:solidFill>
              <w14:schemeClr w14:val="tx1"/>
            </w14:solidFill>
          </w14:textFill>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82E0581">
      <w:pPr>
        <w:spacing w:line="400" w:lineRule="exact"/>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八</w:t>
      </w:r>
      <w:r>
        <w:rPr>
          <w:rFonts w:hint="eastAsia" w:ascii="仿宋" w:hAnsi="仿宋" w:eastAsia="仿宋" w:cs="仿宋"/>
          <w:b/>
          <w:color w:val="000000" w:themeColor="text1"/>
          <w14:textFill>
            <w14:solidFill>
              <w14:schemeClr w14:val="tx1"/>
            </w14:solidFill>
          </w14:textFill>
        </w:rPr>
        <w:t>、对本次招标提出询问，请按以下方式联系。</w:t>
      </w:r>
    </w:p>
    <w:p w14:paraId="5FCF4FC3">
      <w:pPr>
        <w:spacing w:line="400" w:lineRule="exact"/>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1.采购人信息</w:t>
      </w:r>
    </w:p>
    <w:p w14:paraId="11979E9B">
      <w:pPr>
        <w:spacing w:line="400" w:lineRule="exact"/>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名 称：</w:t>
      </w:r>
      <w:r>
        <w:rPr>
          <w:rFonts w:hint="eastAsia" w:ascii="仿宋" w:hAnsi="仿宋" w:eastAsia="仿宋" w:cs="仿宋"/>
          <w:color w:val="000000" w:themeColor="text1"/>
          <w:lang w:val="en-US" w:eastAsia="zh-CN"/>
          <w14:textFill>
            <w14:solidFill>
              <w14:schemeClr w14:val="tx1"/>
            </w14:solidFill>
          </w14:textFill>
        </w:rPr>
        <w:t>阿合奇县民政</w:t>
      </w:r>
      <w:r>
        <w:rPr>
          <w:rFonts w:hint="eastAsia" w:ascii="仿宋" w:hAnsi="仿宋" w:eastAsia="仿宋" w:cs="仿宋"/>
          <w:color w:val="000000" w:themeColor="text1"/>
          <w:lang w:eastAsia="zh-CN"/>
          <w14:textFill>
            <w14:solidFill>
              <w14:schemeClr w14:val="tx1"/>
            </w14:solidFill>
          </w14:textFill>
        </w:rPr>
        <w:t xml:space="preserve">局               </w:t>
      </w:r>
    </w:p>
    <w:p w14:paraId="3AB70275">
      <w:pPr>
        <w:spacing w:line="400" w:lineRule="exact"/>
        <w:ind w:firstLine="243" w:firstLineChars="100"/>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 址：</w:t>
      </w:r>
      <w:r>
        <w:rPr>
          <w:rFonts w:hint="eastAsia" w:ascii="仿宋" w:hAnsi="仿宋" w:eastAsia="仿宋" w:cs="仿宋"/>
          <w:color w:val="000000" w:themeColor="text1"/>
          <w:lang w:val="en-US" w:eastAsia="zh-CN"/>
          <w14:textFill>
            <w14:solidFill>
              <w14:schemeClr w14:val="tx1"/>
            </w14:solidFill>
          </w14:textFill>
        </w:rPr>
        <w:t>阿合奇县民政局（光明路3院）</w:t>
      </w:r>
    </w:p>
    <w:p w14:paraId="78015C2F">
      <w:pPr>
        <w:spacing w:line="400" w:lineRule="exact"/>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联系方式：</w:t>
      </w:r>
      <w:r>
        <w:rPr>
          <w:rFonts w:hint="eastAsia" w:ascii="仿宋" w:hAnsi="仿宋" w:eastAsia="仿宋" w:cs="仿宋"/>
          <w:color w:val="000000" w:themeColor="text1"/>
          <w:lang w:val="en-US" w:eastAsia="zh-CN"/>
          <w14:textFill>
            <w14:solidFill>
              <w14:schemeClr w14:val="tx1"/>
            </w14:solidFill>
          </w14:textFill>
        </w:rPr>
        <w:t>张先生</w:t>
      </w:r>
      <w:r>
        <w:rPr>
          <w:rFonts w:hint="eastAsia" w:ascii="仿宋" w:hAnsi="仿宋" w:eastAsia="仿宋" w:cs="仿宋"/>
          <w:color w:val="000000" w:themeColor="text1"/>
          <w:lang w:eastAsia="zh-CN"/>
          <w14:textFill>
            <w14:solidFill>
              <w14:schemeClr w14:val="tx1"/>
            </w14:solidFill>
          </w14:textFill>
        </w:rPr>
        <w:t xml:space="preserve"> </w:t>
      </w:r>
      <w:r>
        <w:rPr>
          <w:rFonts w:hint="eastAsia" w:ascii="仿宋" w:hAnsi="仿宋" w:eastAsia="仿宋" w:cs="仿宋"/>
          <w:color w:val="000000" w:themeColor="text1"/>
          <w:lang w:val="en-US" w:eastAsia="zh-CN"/>
          <w14:textFill>
            <w14:solidFill>
              <w14:schemeClr w14:val="tx1"/>
            </w14:solidFill>
          </w14:textFill>
        </w:rPr>
        <w:t>18997860315</w:t>
      </w:r>
      <w:r>
        <w:rPr>
          <w:rFonts w:hint="eastAsia" w:ascii="仿宋" w:hAnsi="仿宋" w:eastAsia="仿宋" w:cs="仿宋"/>
          <w:color w:val="000000" w:themeColor="text1"/>
          <w:lang w:eastAsia="zh-CN"/>
          <w14:textFill>
            <w14:solidFill>
              <w14:schemeClr w14:val="tx1"/>
            </w14:solidFill>
          </w14:textFill>
        </w:rPr>
        <w:t xml:space="preserve">           </w:t>
      </w:r>
    </w:p>
    <w:p w14:paraId="27204869">
      <w:pPr>
        <w:spacing w:line="400" w:lineRule="exact"/>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2.采购代理机构信息</w:t>
      </w:r>
    </w:p>
    <w:p w14:paraId="5A872D0B">
      <w:pPr>
        <w:spacing w:line="400" w:lineRule="exact"/>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名 称：</w:t>
      </w:r>
      <w:r>
        <w:rPr>
          <w:rFonts w:hint="eastAsia" w:ascii="仿宋" w:hAnsi="仿宋" w:eastAsia="仿宋" w:cs="仿宋"/>
          <w:color w:val="000000" w:themeColor="text1"/>
          <w:lang w:val="en-US" w:eastAsia="zh-CN"/>
          <w14:textFill>
            <w14:solidFill>
              <w14:schemeClr w14:val="tx1"/>
            </w14:solidFill>
          </w14:textFill>
        </w:rPr>
        <w:t>阿合奇县新越项目咨询有限责任公司</w:t>
      </w:r>
      <w:r>
        <w:rPr>
          <w:rFonts w:hint="eastAsia" w:ascii="仿宋" w:hAnsi="仿宋" w:eastAsia="仿宋" w:cs="仿宋"/>
          <w:color w:val="000000" w:themeColor="text1"/>
          <w:lang w:eastAsia="zh-CN"/>
          <w14:textFill>
            <w14:solidFill>
              <w14:schemeClr w14:val="tx1"/>
            </w14:solidFill>
          </w14:textFill>
        </w:rPr>
        <w:t>　　　　　　　　   　</w:t>
      </w:r>
    </w:p>
    <w:p w14:paraId="7B3DCFC7">
      <w:pPr>
        <w:spacing w:line="400" w:lineRule="exact"/>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 址：</w:t>
      </w:r>
      <w:r>
        <w:rPr>
          <w:rFonts w:hint="eastAsia" w:ascii="仿宋" w:hAnsi="仿宋" w:eastAsia="仿宋" w:cs="仿宋"/>
          <w:color w:val="000000" w:themeColor="text1"/>
          <w:lang w:val="en-US" w:eastAsia="zh-CN"/>
          <w14:textFill>
            <w14:solidFill>
              <w14:schemeClr w14:val="tx1"/>
            </w14:solidFill>
          </w14:textFill>
        </w:rPr>
        <w:t xml:space="preserve">阿合奇县佳朗奇行政服务中心二楼210室  </w:t>
      </w:r>
      <w:r>
        <w:rPr>
          <w:rFonts w:hint="eastAsia" w:ascii="仿宋" w:hAnsi="仿宋" w:eastAsia="仿宋" w:cs="仿宋"/>
          <w:color w:val="000000" w:themeColor="text1"/>
          <w:lang w:eastAsia="zh-CN"/>
          <w14:textFill>
            <w14:solidFill>
              <w14:schemeClr w14:val="tx1"/>
            </w14:solidFill>
          </w14:textFill>
        </w:rPr>
        <w:t>　  　</w:t>
      </w:r>
    </w:p>
    <w:p w14:paraId="1A4EC5A4">
      <w:pPr>
        <w:spacing w:line="400" w:lineRule="exact"/>
        <w:ind w:firstLine="243" w:firstLineChars="100"/>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联系方式：</w:t>
      </w:r>
      <w:r>
        <w:rPr>
          <w:rFonts w:hint="eastAsia" w:ascii="仿宋" w:hAnsi="仿宋" w:eastAsia="仿宋" w:cs="仿宋"/>
          <w:color w:val="000000" w:themeColor="text1"/>
          <w:lang w:val="en-US" w:eastAsia="zh-CN"/>
          <w14:textFill>
            <w14:solidFill>
              <w14:schemeClr w14:val="tx1"/>
            </w14:solidFill>
          </w14:textFill>
        </w:rPr>
        <w:t>银先生</w:t>
      </w:r>
      <w:r>
        <w:rPr>
          <w:rFonts w:hint="eastAsia" w:ascii="仿宋" w:hAnsi="仿宋" w:eastAsia="仿宋" w:cs="仿宋"/>
          <w:color w:val="000000" w:themeColor="text1"/>
          <w:lang w:eastAsia="zh-CN"/>
          <w14:textFill>
            <w14:solidFill>
              <w14:schemeClr w14:val="tx1"/>
            </w14:solidFill>
          </w14:textFill>
        </w:rPr>
        <w:t>　</w:t>
      </w:r>
      <w:r>
        <w:rPr>
          <w:rFonts w:hint="eastAsia" w:ascii="仿宋" w:hAnsi="仿宋" w:eastAsia="仿宋" w:cs="仿宋"/>
          <w:color w:val="000000" w:themeColor="text1"/>
          <w:lang w:val="en-US" w:eastAsia="zh-CN"/>
          <w14:textFill>
            <w14:solidFill>
              <w14:schemeClr w14:val="tx1"/>
            </w14:solidFill>
          </w14:textFill>
        </w:rPr>
        <w:t>18809088695</w:t>
      </w:r>
    </w:p>
    <w:p w14:paraId="260F353D">
      <w:pPr>
        <w:spacing w:line="400" w:lineRule="exact"/>
        <w:rPr>
          <w:rFonts w:ascii="仿宋" w:hAnsi="仿宋" w:eastAsia="仿宋" w:cs="仿宋"/>
          <w:color w:val="000000" w:themeColor="text1"/>
          <w14:textFill>
            <w14:solidFill>
              <w14:schemeClr w14:val="tx1"/>
            </w14:solidFill>
          </w14:textFill>
        </w:rPr>
      </w:pPr>
    </w:p>
    <w:p w14:paraId="4FEEF439">
      <w:pPr>
        <w:spacing w:line="400" w:lineRule="exact"/>
        <w:rPr>
          <w:rFonts w:ascii="仿宋" w:hAnsi="仿宋" w:eastAsia="仿宋" w:cs="仿宋"/>
          <w:color w:val="000000" w:themeColor="text1"/>
          <w14:textFill>
            <w14:solidFill>
              <w14:schemeClr w14:val="tx1"/>
            </w14:solidFill>
          </w14:textFill>
        </w:rPr>
      </w:pPr>
    </w:p>
    <w:p w14:paraId="085D7E88">
      <w:pPr>
        <w:spacing w:line="400" w:lineRule="exact"/>
        <w:rPr>
          <w:rFonts w:ascii="仿宋" w:hAnsi="仿宋" w:eastAsia="仿宋" w:cs="仿宋"/>
          <w:color w:val="000000" w:themeColor="text1"/>
          <w14:textFill>
            <w14:solidFill>
              <w14:schemeClr w14:val="tx1"/>
            </w14:solidFill>
          </w14:textFill>
        </w:rPr>
      </w:pPr>
    </w:p>
    <w:p w14:paraId="637085C5">
      <w:pPr>
        <w:spacing w:line="400" w:lineRule="exact"/>
        <w:rPr>
          <w:rFonts w:ascii="仿宋" w:hAnsi="仿宋" w:eastAsia="仿宋" w:cs="仿宋"/>
          <w:color w:val="000000" w:themeColor="text1"/>
          <w14:textFill>
            <w14:solidFill>
              <w14:schemeClr w14:val="tx1"/>
            </w14:solidFill>
          </w14:textFill>
        </w:rPr>
      </w:pPr>
    </w:p>
    <w:p w14:paraId="688A2444">
      <w:pPr>
        <w:spacing w:line="400" w:lineRule="exact"/>
        <w:ind w:firstLine="486" w:firstLineChars="200"/>
        <w:rPr>
          <w:rFonts w:ascii="仿宋" w:hAnsi="仿宋" w:eastAsia="仿宋" w:cs="仿宋"/>
          <w:color w:val="000000" w:themeColor="text1"/>
          <w:kern w:val="2"/>
          <w:lang w:eastAsia="zh-CN" w:bidi="ar-SA"/>
          <w14:textFill>
            <w14:solidFill>
              <w14:schemeClr w14:val="tx1"/>
            </w14:solidFill>
          </w14:textFill>
        </w:rPr>
      </w:pPr>
    </w:p>
    <w:p w14:paraId="162CF207">
      <w:pPr>
        <w:spacing w:line="400" w:lineRule="exact"/>
        <w:rPr>
          <w:rFonts w:ascii="仿宋" w:hAnsi="仿宋" w:eastAsia="仿宋" w:cs="仿宋"/>
          <w:color w:val="000000" w:themeColor="text1"/>
          <w:kern w:val="2"/>
          <w:lang w:eastAsia="zh-CN" w:bidi="ar-SA"/>
          <w14:textFill>
            <w14:solidFill>
              <w14:schemeClr w14:val="tx1"/>
            </w14:solidFill>
          </w14:textFill>
        </w:rPr>
      </w:pPr>
    </w:p>
    <w:p w14:paraId="0E016E28">
      <w:pPr>
        <w:spacing w:line="360" w:lineRule="auto"/>
        <w:jc w:val="center"/>
        <w:rPr>
          <w:rFonts w:ascii="仿宋" w:hAnsi="仿宋" w:eastAsia="仿宋" w:cs="仿宋"/>
          <w:b/>
          <w:bCs/>
          <w:color w:val="000000" w:themeColor="text1"/>
          <w:sz w:val="36"/>
          <w:szCs w:val="36"/>
          <w14:textFill>
            <w14:solidFill>
              <w14:schemeClr w14:val="tx1"/>
            </w14:solidFill>
          </w14:textFill>
        </w:rPr>
      </w:pPr>
    </w:p>
    <w:p w14:paraId="0C0DE395">
      <w:pPr>
        <w:spacing w:line="360" w:lineRule="auto"/>
        <w:jc w:val="center"/>
        <w:rPr>
          <w:rFonts w:ascii="仿宋" w:hAnsi="仿宋" w:eastAsia="仿宋" w:cs="仿宋"/>
          <w:b/>
          <w:bCs/>
          <w:color w:val="000000" w:themeColor="text1"/>
          <w:sz w:val="36"/>
          <w:szCs w:val="36"/>
          <w14:textFill>
            <w14:solidFill>
              <w14:schemeClr w14:val="tx1"/>
            </w14:solidFill>
          </w14:textFill>
        </w:rPr>
      </w:pPr>
    </w:p>
    <w:p w14:paraId="1ECE0DCD">
      <w:pPr>
        <w:pStyle w:val="21"/>
        <w:rPr>
          <w:rFonts w:ascii="仿宋" w:hAnsi="仿宋" w:eastAsia="仿宋" w:cs="仿宋"/>
          <w:b/>
          <w:bCs/>
          <w:color w:val="000000" w:themeColor="text1"/>
          <w:sz w:val="36"/>
          <w:szCs w:val="36"/>
          <w14:textFill>
            <w14:solidFill>
              <w14:schemeClr w14:val="tx1"/>
            </w14:solidFill>
          </w14:textFill>
        </w:rPr>
      </w:pPr>
    </w:p>
    <w:p w14:paraId="361AB14B">
      <w:pPr>
        <w:pStyle w:val="21"/>
        <w:rPr>
          <w:rFonts w:ascii="仿宋" w:hAnsi="仿宋" w:eastAsia="仿宋" w:cs="仿宋"/>
          <w:b/>
          <w:bCs/>
          <w:color w:val="000000" w:themeColor="text1"/>
          <w:sz w:val="36"/>
          <w:szCs w:val="36"/>
          <w14:textFill>
            <w14:solidFill>
              <w14:schemeClr w14:val="tx1"/>
            </w14:solidFill>
          </w14:textFill>
        </w:rPr>
      </w:pPr>
    </w:p>
    <w:p w14:paraId="29BD4CA7">
      <w:pPr>
        <w:pStyle w:val="21"/>
        <w:rPr>
          <w:rFonts w:ascii="仿宋" w:hAnsi="仿宋" w:eastAsia="仿宋" w:cs="仿宋"/>
          <w:b/>
          <w:bCs/>
          <w:color w:val="000000" w:themeColor="text1"/>
          <w:sz w:val="36"/>
          <w:szCs w:val="36"/>
          <w14:textFill>
            <w14:solidFill>
              <w14:schemeClr w14:val="tx1"/>
            </w14:solidFill>
          </w14:textFill>
        </w:rPr>
      </w:pPr>
    </w:p>
    <w:p w14:paraId="46DE0945">
      <w:pPr>
        <w:pStyle w:val="21"/>
        <w:ind w:left="0" w:leftChars="0" w:firstLine="0" w:firstLineChars="0"/>
        <w:rPr>
          <w:rFonts w:ascii="仿宋" w:hAnsi="仿宋" w:eastAsia="仿宋" w:cs="仿宋"/>
          <w:b/>
          <w:bCs/>
          <w:color w:val="000000" w:themeColor="text1"/>
          <w:sz w:val="36"/>
          <w:szCs w:val="36"/>
          <w14:textFill>
            <w14:solidFill>
              <w14:schemeClr w14:val="tx1"/>
            </w14:solidFill>
          </w14:textFill>
        </w:rPr>
      </w:pPr>
    </w:p>
    <w:p w14:paraId="5332DC3D">
      <w:pPr>
        <w:pStyle w:val="21"/>
        <w:ind w:left="0" w:leftChars="0" w:firstLine="0" w:firstLineChars="0"/>
        <w:rPr>
          <w:rFonts w:ascii="仿宋" w:hAnsi="仿宋" w:eastAsia="仿宋" w:cs="仿宋"/>
          <w:b/>
          <w:bCs/>
          <w:color w:val="000000" w:themeColor="text1"/>
          <w:sz w:val="36"/>
          <w:szCs w:val="36"/>
          <w14:textFill>
            <w14:solidFill>
              <w14:schemeClr w14:val="tx1"/>
            </w14:solidFill>
          </w14:textFill>
        </w:rPr>
      </w:pPr>
    </w:p>
    <w:p w14:paraId="56DC72D8">
      <w:pPr>
        <w:pStyle w:val="21"/>
        <w:rPr>
          <w:rFonts w:ascii="仿宋" w:hAnsi="仿宋" w:eastAsia="仿宋" w:cs="仿宋"/>
          <w:b/>
          <w:bCs/>
          <w:color w:val="000000" w:themeColor="text1"/>
          <w:sz w:val="36"/>
          <w:szCs w:val="36"/>
          <w14:textFill>
            <w14:solidFill>
              <w14:schemeClr w14:val="tx1"/>
            </w14:solidFill>
          </w14:textFill>
        </w:rPr>
      </w:pPr>
    </w:p>
    <w:p w14:paraId="57739FEC">
      <w:pPr>
        <w:pStyle w:val="15"/>
        <w:ind w:left="486" w:firstLine="486"/>
        <w:rPr>
          <w:color w:val="000000" w:themeColor="text1"/>
          <w14:textFill>
            <w14:solidFill>
              <w14:schemeClr w14:val="tx1"/>
            </w14:solidFill>
          </w14:textFill>
        </w:rPr>
      </w:pPr>
    </w:p>
    <w:p w14:paraId="298C2BD5">
      <w:pPr>
        <w:spacing w:line="360" w:lineRule="auto"/>
        <w:jc w:val="center"/>
        <w:rPr>
          <w:rFonts w:ascii="仿宋" w:hAnsi="仿宋" w:eastAsia="仿宋" w:cs="仿宋"/>
          <w:b/>
          <w:bCs/>
          <w:color w:val="000000" w:themeColor="text1"/>
          <w:sz w:val="36"/>
          <w:szCs w:val="36"/>
          <w14:textFill>
            <w14:solidFill>
              <w14:schemeClr w14:val="tx1"/>
            </w14:solidFill>
          </w14:textFill>
        </w:rPr>
      </w:pPr>
      <w:r>
        <w:rPr>
          <w:rFonts w:hint="eastAsia" w:ascii="仿宋" w:hAnsi="仿宋" w:eastAsia="仿宋" w:cs="仿宋"/>
          <w:b/>
          <w:bCs/>
          <w:color w:val="000000" w:themeColor="text1"/>
          <w:sz w:val="36"/>
          <w:szCs w:val="36"/>
          <w14:textFill>
            <w14:solidFill>
              <w14:schemeClr w14:val="tx1"/>
            </w14:solidFill>
          </w14:textFill>
        </w:rPr>
        <w:t>第二部分</w:t>
      </w:r>
      <w:r>
        <w:rPr>
          <w:rFonts w:hint="eastAsia" w:ascii="仿宋" w:hAnsi="仿宋" w:eastAsia="仿宋" w:cs="仿宋"/>
          <w:b/>
          <w:bCs/>
          <w:color w:val="000000" w:themeColor="text1"/>
          <w:sz w:val="36"/>
          <w:szCs w:val="36"/>
          <w:lang w:eastAsia="zh-CN"/>
          <w14:textFill>
            <w14:solidFill>
              <w14:schemeClr w14:val="tx1"/>
            </w14:solidFill>
          </w14:textFill>
        </w:rPr>
        <w:t xml:space="preserve"> </w:t>
      </w:r>
      <w:r>
        <w:rPr>
          <w:rFonts w:hint="eastAsia" w:ascii="仿宋" w:hAnsi="仿宋" w:eastAsia="仿宋" w:cs="仿宋"/>
          <w:b/>
          <w:bCs/>
          <w:color w:val="000000" w:themeColor="text1"/>
          <w:sz w:val="36"/>
          <w:szCs w:val="36"/>
          <w14:textFill>
            <w14:solidFill>
              <w14:schemeClr w14:val="tx1"/>
            </w14:solidFill>
          </w14:textFill>
        </w:rPr>
        <w:t>供应商须知</w:t>
      </w:r>
    </w:p>
    <w:p w14:paraId="55EF45C1">
      <w:pPr>
        <w:spacing w:line="400" w:lineRule="exact"/>
        <w:ind w:firstLine="566" w:firstLineChars="200"/>
        <w:jc w:val="center"/>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供应商</w:t>
      </w:r>
      <w:r>
        <w:rPr>
          <w:rFonts w:hint="eastAsia" w:ascii="仿宋" w:hAnsi="仿宋" w:eastAsia="仿宋" w:cs="仿宋"/>
          <w:b/>
          <w:bCs/>
          <w:color w:val="000000" w:themeColor="text1"/>
          <w:sz w:val="28"/>
          <w:szCs w:val="28"/>
          <w14:textFill>
            <w14:solidFill>
              <w14:schemeClr w14:val="tx1"/>
            </w14:solidFill>
          </w14:textFill>
        </w:rPr>
        <w:t>须知前附表</w:t>
      </w:r>
    </w:p>
    <w:tbl>
      <w:tblPr>
        <w:tblStyle w:val="16"/>
        <w:tblW w:w="9365" w:type="dxa"/>
        <w:jc w:val="center"/>
        <w:tblLayout w:type="fixed"/>
        <w:tblCellMar>
          <w:top w:w="0" w:type="dxa"/>
          <w:left w:w="108" w:type="dxa"/>
          <w:bottom w:w="0" w:type="dxa"/>
          <w:right w:w="108" w:type="dxa"/>
        </w:tblCellMar>
      </w:tblPr>
      <w:tblGrid>
        <w:gridCol w:w="558"/>
        <w:gridCol w:w="1691"/>
        <w:gridCol w:w="7116"/>
      </w:tblGrid>
      <w:tr w14:paraId="0FE4AC8D">
        <w:tblPrEx>
          <w:tblCellMar>
            <w:top w:w="0" w:type="dxa"/>
            <w:left w:w="108" w:type="dxa"/>
            <w:bottom w:w="0" w:type="dxa"/>
            <w:right w:w="108" w:type="dxa"/>
          </w:tblCellMar>
        </w:tblPrEx>
        <w:trPr>
          <w:trHeight w:val="563"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81906D7">
            <w:pPr>
              <w:widowControl/>
              <w:spacing w:line="334" w:lineRule="exact"/>
              <w:jc w:val="center"/>
              <w:rPr>
                <w:rFonts w:ascii="仿宋" w:hAnsi="仿宋" w:eastAsia="仿宋" w:cs="仿宋"/>
                <w:b/>
                <w:color w:val="auto"/>
              </w:rPr>
            </w:pPr>
            <w:r>
              <w:rPr>
                <w:rFonts w:hint="eastAsia" w:ascii="仿宋" w:hAnsi="仿宋" w:eastAsia="仿宋" w:cs="仿宋"/>
                <w:b/>
                <w:color w:val="auto"/>
              </w:rPr>
              <w:t>序 号</w:t>
            </w:r>
          </w:p>
        </w:tc>
        <w:tc>
          <w:tcPr>
            <w:tcW w:w="1691" w:type="dxa"/>
            <w:tcBorders>
              <w:top w:val="single" w:color="auto" w:sz="4" w:space="0"/>
              <w:left w:val="single" w:color="auto" w:sz="4" w:space="0"/>
              <w:bottom w:val="single" w:color="auto" w:sz="4" w:space="0"/>
              <w:right w:val="single" w:color="auto" w:sz="4" w:space="0"/>
            </w:tcBorders>
            <w:vAlign w:val="center"/>
          </w:tcPr>
          <w:p w14:paraId="545C050D">
            <w:pPr>
              <w:widowControl/>
              <w:spacing w:line="334" w:lineRule="exact"/>
              <w:jc w:val="center"/>
              <w:rPr>
                <w:rFonts w:ascii="仿宋" w:hAnsi="仿宋" w:eastAsia="仿宋" w:cs="仿宋"/>
                <w:b/>
                <w:color w:val="auto"/>
              </w:rPr>
            </w:pPr>
            <w:r>
              <w:rPr>
                <w:rFonts w:hint="eastAsia" w:ascii="仿宋" w:hAnsi="仿宋" w:eastAsia="仿宋" w:cs="仿宋"/>
                <w:b/>
                <w:color w:val="auto"/>
              </w:rPr>
              <w:t>名  称</w:t>
            </w:r>
          </w:p>
        </w:tc>
        <w:tc>
          <w:tcPr>
            <w:tcW w:w="7116" w:type="dxa"/>
            <w:tcBorders>
              <w:top w:val="single" w:color="auto" w:sz="4" w:space="0"/>
              <w:left w:val="single" w:color="auto" w:sz="4" w:space="0"/>
              <w:bottom w:val="single" w:color="auto" w:sz="4" w:space="0"/>
              <w:right w:val="single" w:color="auto" w:sz="4" w:space="0"/>
            </w:tcBorders>
            <w:vAlign w:val="center"/>
          </w:tcPr>
          <w:p w14:paraId="6AF5615F">
            <w:pPr>
              <w:widowControl/>
              <w:spacing w:line="334" w:lineRule="exact"/>
              <w:jc w:val="center"/>
              <w:rPr>
                <w:rFonts w:ascii="仿宋" w:hAnsi="仿宋" w:eastAsia="仿宋" w:cs="仿宋"/>
                <w:b/>
                <w:color w:val="auto"/>
              </w:rPr>
            </w:pPr>
            <w:r>
              <w:rPr>
                <w:rFonts w:hint="eastAsia" w:ascii="仿宋" w:hAnsi="仿宋" w:eastAsia="仿宋" w:cs="仿宋"/>
                <w:b/>
                <w:color w:val="auto"/>
              </w:rPr>
              <w:t>编  列  内  容</w:t>
            </w:r>
          </w:p>
        </w:tc>
      </w:tr>
      <w:tr w14:paraId="45E81875">
        <w:tblPrEx>
          <w:tblCellMar>
            <w:top w:w="0" w:type="dxa"/>
            <w:left w:w="108" w:type="dxa"/>
            <w:bottom w:w="0" w:type="dxa"/>
            <w:right w:w="108" w:type="dxa"/>
          </w:tblCellMar>
        </w:tblPrEx>
        <w:trPr>
          <w:trHeight w:val="209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878AD74">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1</w:t>
            </w:r>
          </w:p>
        </w:tc>
        <w:tc>
          <w:tcPr>
            <w:tcW w:w="1691" w:type="dxa"/>
            <w:tcBorders>
              <w:top w:val="single" w:color="auto" w:sz="4" w:space="0"/>
              <w:left w:val="single" w:color="auto" w:sz="4" w:space="0"/>
              <w:bottom w:val="single" w:color="auto" w:sz="4" w:space="0"/>
              <w:right w:val="single" w:color="auto" w:sz="4" w:space="0"/>
            </w:tcBorders>
            <w:vAlign w:val="center"/>
          </w:tcPr>
          <w:p w14:paraId="1114A950">
            <w:pPr>
              <w:pStyle w:val="21"/>
              <w:ind w:firstLine="0"/>
              <w:jc w:val="center"/>
              <w:rPr>
                <w:rFonts w:ascii="仿宋" w:hAnsi="仿宋" w:eastAsia="仿宋" w:cs="仿宋"/>
                <w:color w:val="auto"/>
                <w:lang w:eastAsia="zh-CN"/>
              </w:rPr>
            </w:pPr>
            <w:r>
              <w:rPr>
                <w:rFonts w:hint="eastAsia" w:ascii="仿宋" w:hAnsi="仿宋" w:eastAsia="仿宋" w:cs="仿宋"/>
                <w:color w:val="auto"/>
                <w:lang w:eastAsia="zh-CN"/>
              </w:rPr>
              <w:t>项目名称：</w:t>
            </w:r>
          </w:p>
          <w:p w14:paraId="67144794">
            <w:pPr>
              <w:pStyle w:val="21"/>
              <w:ind w:firstLine="0"/>
              <w:jc w:val="center"/>
              <w:rPr>
                <w:rFonts w:ascii="仿宋" w:hAnsi="仿宋" w:eastAsia="仿宋" w:cs="仿宋"/>
                <w:color w:val="auto"/>
                <w:lang w:eastAsia="zh-CN"/>
              </w:rPr>
            </w:pPr>
            <w:r>
              <w:rPr>
                <w:rFonts w:hint="eastAsia" w:ascii="仿宋" w:hAnsi="仿宋" w:eastAsia="仿宋" w:cs="仿宋"/>
                <w:color w:val="auto"/>
                <w:lang w:eastAsia="zh-CN"/>
              </w:rPr>
              <w:t>项目编号：</w:t>
            </w:r>
          </w:p>
          <w:p w14:paraId="0BE7ECCB">
            <w:pPr>
              <w:pStyle w:val="21"/>
              <w:ind w:firstLine="0"/>
              <w:jc w:val="center"/>
              <w:rPr>
                <w:rFonts w:ascii="仿宋" w:hAnsi="仿宋" w:eastAsia="仿宋" w:cs="仿宋"/>
                <w:color w:val="auto"/>
                <w:lang w:eastAsia="zh-CN"/>
              </w:rPr>
            </w:pPr>
            <w:r>
              <w:rPr>
                <w:rFonts w:hint="eastAsia" w:ascii="仿宋" w:hAnsi="仿宋" w:eastAsia="仿宋" w:cs="仿宋"/>
                <w:color w:val="auto"/>
                <w:lang w:eastAsia="zh-CN"/>
              </w:rPr>
              <w:t>采购内容：</w:t>
            </w:r>
          </w:p>
          <w:p w14:paraId="74E247C5">
            <w:pPr>
              <w:pStyle w:val="21"/>
              <w:ind w:firstLine="0"/>
              <w:jc w:val="center"/>
              <w:rPr>
                <w:rFonts w:ascii="仿宋" w:hAnsi="仿宋" w:eastAsia="仿宋" w:cs="仿宋"/>
                <w:color w:val="auto"/>
                <w:lang w:eastAsia="zh-CN"/>
              </w:rPr>
            </w:pPr>
            <w:r>
              <w:rPr>
                <w:rFonts w:hint="eastAsia" w:ascii="仿宋" w:hAnsi="仿宋" w:eastAsia="仿宋" w:cs="仿宋"/>
                <w:color w:val="auto"/>
                <w:lang w:eastAsia="zh-CN"/>
              </w:rPr>
              <w:t>服务期：</w:t>
            </w:r>
          </w:p>
        </w:tc>
        <w:tc>
          <w:tcPr>
            <w:tcW w:w="7116" w:type="dxa"/>
            <w:tcBorders>
              <w:top w:val="single" w:color="auto" w:sz="4" w:space="0"/>
              <w:left w:val="single" w:color="auto" w:sz="4" w:space="0"/>
              <w:bottom w:val="single" w:color="auto" w:sz="4" w:space="0"/>
              <w:right w:val="single" w:color="auto" w:sz="4" w:space="0"/>
            </w:tcBorders>
            <w:vAlign w:val="center"/>
          </w:tcPr>
          <w:p w14:paraId="3CB667B4">
            <w:pPr>
              <w:spacing w:line="400" w:lineRule="exact"/>
              <w:rPr>
                <w:rFonts w:hint="eastAsia" w:ascii="仿宋" w:hAnsi="仿宋" w:eastAsia="仿宋" w:cs="仿宋"/>
                <w:color w:val="auto"/>
                <w:lang w:eastAsia="zh-CN"/>
              </w:rPr>
            </w:pPr>
            <w:r>
              <w:rPr>
                <w:rFonts w:hint="eastAsia" w:ascii="仿宋" w:hAnsi="仿宋" w:eastAsia="仿宋" w:cs="仿宋"/>
                <w:color w:val="auto"/>
                <w:lang w:eastAsia="zh-CN"/>
              </w:rPr>
              <w:t>项目名称：阿合奇县“金色晚霞”老年人助餐服务项目（</w:t>
            </w:r>
            <w:r>
              <w:rPr>
                <w:rFonts w:hint="eastAsia" w:ascii="仿宋" w:hAnsi="仿宋" w:eastAsia="仿宋" w:cs="仿宋"/>
                <w:color w:val="auto"/>
                <w:lang w:val="en-US" w:eastAsia="zh-CN"/>
              </w:rPr>
              <w:t>2包</w:t>
            </w:r>
            <w:r>
              <w:rPr>
                <w:rFonts w:hint="eastAsia" w:ascii="仿宋" w:hAnsi="仿宋" w:eastAsia="仿宋" w:cs="仿宋"/>
                <w:color w:val="auto"/>
                <w:lang w:eastAsia="zh-CN"/>
              </w:rPr>
              <w:t>）</w:t>
            </w:r>
          </w:p>
          <w:p w14:paraId="2AA2888E">
            <w:pPr>
              <w:spacing w:line="360" w:lineRule="auto"/>
              <w:rPr>
                <w:rFonts w:hint="default" w:ascii="仿宋" w:hAnsi="仿宋" w:eastAsia="仿宋" w:cs="仿宋"/>
                <w:color w:val="auto"/>
                <w:lang w:val="en-US" w:eastAsia="zh-CN"/>
              </w:rPr>
            </w:pPr>
            <w:r>
              <w:rPr>
                <w:rFonts w:hint="eastAsia" w:ascii="仿宋" w:hAnsi="仿宋" w:eastAsia="仿宋" w:cs="仿宋"/>
                <w:color w:val="auto"/>
                <w:lang w:eastAsia="zh-CN"/>
              </w:rPr>
              <w:t>项目编号：AHQXZB</w:t>
            </w:r>
            <w:r>
              <w:rPr>
                <w:rFonts w:hint="eastAsia" w:ascii="仿宋" w:hAnsi="仿宋" w:eastAsia="仿宋" w:cs="仿宋"/>
                <w:color w:val="auto"/>
                <w:lang w:val="en-US" w:eastAsia="zh-CN"/>
              </w:rPr>
              <w:t>-2025005</w:t>
            </w:r>
          </w:p>
          <w:p w14:paraId="54A41981">
            <w:pPr>
              <w:spacing w:line="360" w:lineRule="auto"/>
              <w:rPr>
                <w:rFonts w:ascii="仿宋" w:hAnsi="仿宋" w:eastAsia="仿宋" w:cs="仿宋"/>
                <w:color w:val="auto"/>
                <w:lang w:eastAsia="zh-CN"/>
              </w:rPr>
            </w:pPr>
            <w:r>
              <w:rPr>
                <w:rFonts w:hint="eastAsia" w:ascii="仿宋" w:hAnsi="仿宋" w:eastAsia="仿宋" w:cs="仿宋"/>
                <w:color w:val="auto"/>
                <w:lang w:eastAsia="zh-CN"/>
              </w:rPr>
              <w:t>采购内容：购买老年人助餐服务；（具体详见服务需求)</w:t>
            </w:r>
          </w:p>
          <w:p w14:paraId="34B9A1DF">
            <w:pPr>
              <w:spacing w:line="360" w:lineRule="auto"/>
              <w:rPr>
                <w:rFonts w:ascii="仿宋" w:hAnsi="仿宋" w:eastAsia="仿宋" w:cs="仿宋"/>
                <w:color w:val="auto"/>
                <w:lang w:eastAsia="zh-CN"/>
              </w:rPr>
            </w:pPr>
            <w:r>
              <w:rPr>
                <w:rFonts w:hint="eastAsia" w:ascii="仿宋" w:hAnsi="仿宋" w:eastAsia="仿宋" w:cs="仿宋"/>
                <w:color w:val="auto"/>
                <w:lang w:eastAsia="zh-CN"/>
              </w:rPr>
              <w:t>服务期：</w:t>
            </w:r>
            <w:r>
              <w:rPr>
                <w:rFonts w:hint="eastAsia" w:ascii="仿宋" w:hAnsi="仿宋" w:eastAsia="仿宋" w:cs="仿宋"/>
                <w:color w:val="auto"/>
                <w:lang w:val="en-US" w:eastAsia="zh-CN"/>
              </w:rPr>
              <w:t>合同签订之日起一年；（具体以签订合同为准）</w:t>
            </w:r>
            <w:r>
              <w:rPr>
                <w:rFonts w:hint="eastAsia" w:ascii="仿宋" w:hAnsi="仿宋" w:eastAsia="仿宋" w:cs="仿宋"/>
                <w:color w:val="auto"/>
                <w:lang w:eastAsia="zh-CN"/>
              </w:rPr>
              <w:t>。</w:t>
            </w:r>
          </w:p>
        </w:tc>
      </w:tr>
      <w:tr w14:paraId="10DAC01E">
        <w:tblPrEx>
          <w:tblCellMar>
            <w:top w:w="0" w:type="dxa"/>
            <w:left w:w="108" w:type="dxa"/>
            <w:bottom w:w="0" w:type="dxa"/>
            <w:right w:w="108" w:type="dxa"/>
          </w:tblCellMar>
        </w:tblPrEx>
        <w:trPr>
          <w:trHeight w:val="85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8AB096D">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2</w:t>
            </w:r>
          </w:p>
        </w:tc>
        <w:tc>
          <w:tcPr>
            <w:tcW w:w="1691" w:type="dxa"/>
            <w:tcBorders>
              <w:top w:val="single" w:color="auto" w:sz="4" w:space="0"/>
              <w:left w:val="single" w:color="auto" w:sz="4" w:space="0"/>
              <w:bottom w:val="single" w:color="auto" w:sz="4" w:space="0"/>
              <w:right w:val="single" w:color="auto" w:sz="4" w:space="0"/>
            </w:tcBorders>
            <w:vAlign w:val="center"/>
          </w:tcPr>
          <w:p w14:paraId="65217346">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采购人信息</w:t>
            </w:r>
          </w:p>
        </w:tc>
        <w:tc>
          <w:tcPr>
            <w:tcW w:w="7116" w:type="dxa"/>
            <w:tcBorders>
              <w:top w:val="single" w:color="auto" w:sz="4" w:space="0"/>
              <w:left w:val="single" w:color="auto" w:sz="4" w:space="0"/>
              <w:bottom w:val="single" w:color="auto" w:sz="4" w:space="0"/>
              <w:right w:val="single" w:color="auto" w:sz="4" w:space="0"/>
            </w:tcBorders>
            <w:vAlign w:val="center"/>
          </w:tcPr>
          <w:p w14:paraId="2F0DC41E">
            <w:pPr>
              <w:spacing w:line="360" w:lineRule="auto"/>
              <w:rPr>
                <w:rFonts w:ascii="仿宋" w:hAnsi="仿宋" w:eastAsia="仿宋" w:cs="仿宋"/>
                <w:color w:val="auto"/>
                <w:lang w:eastAsia="zh-CN"/>
              </w:rPr>
            </w:pPr>
            <w:r>
              <w:rPr>
                <w:rFonts w:hint="eastAsia" w:ascii="仿宋" w:hAnsi="仿宋" w:eastAsia="仿宋" w:cs="仿宋"/>
                <w:color w:val="auto"/>
                <w:lang w:eastAsia="zh-CN"/>
              </w:rPr>
              <w:t>名  称：</w:t>
            </w:r>
            <w:r>
              <w:rPr>
                <w:rFonts w:hint="eastAsia" w:ascii="仿宋" w:hAnsi="仿宋" w:eastAsia="仿宋" w:cs="仿宋"/>
                <w:color w:val="auto"/>
                <w:lang w:val="en-US" w:eastAsia="zh-CN"/>
              </w:rPr>
              <w:t>阿合奇县民政</w:t>
            </w:r>
            <w:r>
              <w:rPr>
                <w:rFonts w:hint="eastAsia" w:ascii="仿宋" w:hAnsi="仿宋" w:eastAsia="仿宋" w:cs="仿宋"/>
                <w:color w:val="auto"/>
                <w:lang w:eastAsia="zh-CN"/>
              </w:rPr>
              <w:t>局</w:t>
            </w:r>
          </w:p>
          <w:p w14:paraId="57E80676">
            <w:pPr>
              <w:spacing w:line="360" w:lineRule="auto"/>
              <w:rPr>
                <w:rFonts w:ascii="仿宋" w:hAnsi="仿宋" w:eastAsia="仿宋" w:cs="仿宋"/>
                <w:color w:val="auto"/>
                <w:lang w:eastAsia="zh-CN"/>
              </w:rPr>
            </w:pPr>
            <w:r>
              <w:rPr>
                <w:rFonts w:hint="eastAsia" w:ascii="仿宋" w:hAnsi="仿宋" w:eastAsia="仿宋" w:cs="仿宋"/>
                <w:color w:val="auto"/>
                <w:lang w:eastAsia="zh-CN"/>
              </w:rPr>
              <w:t>联系人：</w:t>
            </w:r>
            <w:r>
              <w:rPr>
                <w:rFonts w:hint="eastAsia" w:ascii="仿宋" w:hAnsi="仿宋" w:eastAsia="仿宋" w:cs="仿宋"/>
                <w:color w:val="auto"/>
                <w:lang w:val="en-US" w:eastAsia="zh-CN"/>
              </w:rPr>
              <w:t>张先生</w:t>
            </w:r>
            <w:r>
              <w:rPr>
                <w:rFonts w:hint="eastAsia" w:ascii="仿宋" w:hAnsi="仿宋" w:eastAsia="仿宋" w:cs="仿宋"/>
                <w:color w:val="auto"/>
                <w:lang w:eastAsia="zh-CN"/>
              </w:rPr>
              <w:t xml:space="preserve">    电  话： </w:t>
            </w:r>
            <w:r>
              <w:rPr>
                <w:rFonts w:hint="eastAsia" w:ascii="仿宋" w:hAnsi="仿宋" w:eastAsia="仿宋" w:cs="仿宋"/>
                <w:color w:val="auto"/>
                <w:lang w:val="en-US" w:eastAsia="zh-CN"/>
              </w:rPr>
              <w:t>18997860315</w:t>
            </w:r>
            <w:r>
              <w:rPr>
                <w:rFonts w:hint="eastAsia" w:ascii="仿宋" w:hAnsi="仿宋" w:eastAsia="仿宋" w:cs="仿宋"/>
                <w:color w:val="auto"/>
                <w:lang w:eastAsia="zh-CN"/>
              </w:rPr>
              <w:t xml:space="preserve"> </w:t>
            </w:r>
          </w:p>
        </w:tc>
      </w:tr>
      <w:tr w14:paraId="083CE091">
        <w:tblPrEx>
          <w:tblCellMar>
            <w:top w:w="0" w:type="dxa"/>
            <w:left w:w="108" w:type="dxa"/>
            <w:bottom w:w="0" w:type="dxa"/>
            <w:right w:w="108" w:type="dxa"/>
          </w:tblCellMar>
        </w:tblPrEx>
        <w:trPr>
          <w:trHeight w:val="128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6E6937D">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3</w:t>
            </w:r>
          </w:p>
        </w:tc>
        <w:tc>
          <w:tcPr>
            <w:tcW w:w="1691" w:type="dxa"/>
            <w:tcBorders>
              <w:top w:val="single" w:color="auto" w:sz="4" w:space="0"/>
              <w:left w:val="single" w:color="auto" w:sz="4" w:space="0"/>
              <w:bottom w:val="single" w:color="auto" w:sz="4" w:space="0"/>
              <w:right w:val="single" w:color="auto" w:sz="4" w:space="0"/>
            </w:tcBorders>
            <w:vAlign w:val="center"/>
          </w:tcPr>
          <w:p w14:paraId="271EF47C">
            <w:pPr>
              <w:spacing w:line="360" w:lineRule="auto"/>
              <w:rPr>
                <w:rFonts w:hint="eastAsia" w:ascii="仿宋" w:hAnsi="仿宋" w:eastAsia="仿宋" w:cs="仿宋"/>
                <w:color w:val="auto"/>
                <w:lang w:val="en-US" w:eastAsia="zh-CN"/>
              </w:rPr>
            </w:pPr>
            <w:r>
              <w:rPr>
                <w:rFonts w:hint="eastAsia" w:ascii="仿宋" w:hAnsi="仿宋" w:eastAsia="仿宋" w:cs="仿宋"/>
                <w:color w:val="auto"/>
                <w:lang w:val="en-US" w:eastAsia="zh-CN"/>
              </w:rPr>
              <w:t>采购代理机构</w:t>
            </w:r>
          </w:p>
        </w:tc>
        <w:tc>
          <w:tcPr>
            <w:tcW w:w="7116" w:type="dxa"/>
            <w:tcBorders>
              <w:top w:val="single" w:color="auto" w:sz="4" w:space="0"/>
              <w:left w:val="single" w:color="auto" w:sz="4" w:space="0"/>
              <w:bottom w:val="single" w:color="auto" w:sz="4" w:space="0"/>
              <w:right w:val="single" w:color="auto" w:sz="4" w:space="0"/>
            </w:tcBorders>
            <w:vAlign w:val="center"/>
          </w:tcPr>
          <w:p w14:paraId="7DC65123">
            <w:pPr>
              <w:spacing w:line="360" w:lineRule="auto"/>
              <w:rPr>
                <w:rFonts w:hint="eastAsia" w:ascii="仿宋" w:hAnsi="仿宋" w:eastAsia="仿宋" w:cs="仿宋"/>
                <w:color w:val="auto"/>
                <w:lang w:val="en-US" w:eastAsia="zh-CN"/>
              </w:rPr>
            </w:pPr>
            <w:r>
              <w:rPr>
                <w:rFonts w:hint="eastAsia" w:ascii="仿宋" w:hAnsi="仿宋" w:eastAsia="仿宋" w:cs="仿宋"/>
                <w:color w:val="auto"/>
                <w:lang w:val="en-US" w:eastAsia="zh-CN"/>
              </w:rPr>
              <w:t>名 称：阿合奇县新越项目咨询有限责任公司　　　　　　　　   　</w:t>
            </w:r>
          </w:p>
          <w:p w14:paraId="0D965D6E">
            <w:pPr>
              <w:spacing w:line="360" w:lineRule="auto"/>
              <w:rPr>
                <w:rFonts w:hint="eastAsia" w:ascii="仿宋" w:hAnsi="仿宋" w:eastAsia="仿宋" w:cs="仿宋"/>
                <w:color w:val="auto"/>
                <w:lang w:val="en-US" w:eastAsia="zh-CN"/>
              </w:rPr>
            </w:pPr>
            <w:r>
              <w:rPr>
                <w:rFonts w:hint="eastAsia" w:ascii="仿宋" w:hAnsi="仿宋" w:eastAsia="仿宋" w:cs="仿宋"/>
                <w:color w:val="auto"/>
                <w:lang w:val="en-US" w:eastAsia="zh-CN"/>
              </w:rPr>
              <w:t>地 址：阿合奇县佳朗奇行政服务中心二楼210室  　</w:t>
            </w:r>
          </w:p>
          <w:p w14:paraId="6EB0B03C">
            <w:pPr>
              <w:spacing w:line="360" w:lineRule="auto"/>
              <w:rPr>
                <w:rFonts w:hint="eastAsia" w:ascii="仿宋" w:hAnsi="仿宋" w:eastAsia="仿宋" w:cs="仿宋"/>
                <w:color w:val="auto"/>
                <w:lang w:val="en-US" w:eastAsia="zh-CN"/>
              </w:rPr>
            </w:pPr>
            <w:r>
              <w:rPr>
                <w:rFonts w:hint="eastAsia" w:ascii="仿宋" w:hAnsi="仿宋" w:eastAsia="仿宋" w:cs="仿宋"/>
                <w:color w:val="auto"/>
                <w:lang w:val="en-US" w:eastAsia="zh-CN"/>
              </w:rPr>
              <w:t>联系方式：银先生　18809088695</w:t>
            </w:r>
          </w:p>
        </w:tc>
      </w:tr>
      <w:tr w14:paraId="50D96FFE">
        <w:tblPrEx>
          <w:tblCellMar>
            <w:top w:w="0" w:type="dxa"/>
            <w:left w:w="108" w:type="dxa"/>
            <w:bottom w:w="0" w:type="dxa"/>
            <w:right w:w="108" w:type="dxa"/>
          </w:tblCellMar>
        </w:tblPrEx>
        <w:trPr>
          <w:trHeight w:val="46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B793505">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4</w:t>
            </w:r>
          </w:p>
        </w:tc>
        <w:tc>
          <w:tcPr>
            <w:tcW w:w="1691" w:type="dxa"/>
            <w:tcBorders>
              <w:top w:val="single" w:color="auto" w:sz="4" w:space="0"/>
              <w:left w:val="single" w:color="auto" w:sz="4" w:space="0"/>
              <w:bottom w:val="single" w:color="auto" w:sz="4" w:space="0"/>
              <w:right w:val="single" w:color="auto" w:sz="4" w:space="0"/>
            </w:tcBorders>
            <w:vAlign w:val="center"/>
          </w:tcPr>
          <w:p w14:paraId="5EA22089">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服务地点</w:t>
            </w:r>
          </w:p>
        </w:tc>
        <w:tc>
          <w:tcPr>
            <w:tcW w:w="7116" w:type="dxa"/>
            <w:tcBorders>
              <w:top w:val="single" w:color="auto" w:sz="4" w:space="0"/>
              <w:left w:val="single" w:color="auto" w:sz="4" w:space="0"/>
              <w:bottom w:val="single" w:color="auto" w:sz="4" w:space="0"/>
              <w:right w:val="single" w:color="auto" w:sz="4" w:space="0"/>
            </w:tcBorders>
            <w:vAlign w:val="center"/>
          </w:tcPr>
          <w:p w14:paraId="76388CD9">
            <w:pPr>
              <w:spacing w:line="360" w:lineRule="auto"/>
              <w:rPr>
                <w:rFonts w:ascii="仿宋" w:hAnsi="仿宋" w:eastAsia="仿宋" w:cs="仿宋"/>
                <w:color w:val="auto"/>
                <w:lang w:eastAsia="zh-CN"/>
              </w:rPr>
            </w:pPr>
            <w:r>
              <w:rPr>
                <w:rFonts w:hint="eastAsia" w:ascii="仿宋" w:hAnsi="仿宋" w:eastAsia="仿宋" w:cs="仿宋"/>
                <w:color w:val="auto"/>
                <w:lang w:eastAsia="zh-CN"/>
              </w:rPr>
              <w:t>采购单位指定地点</w:t>
            </w:r>
          </w:p>
        </w:tc>
      </w:tr>
      <w:tr w14:paraId="3AFB12E9">
        <w:tblPrEx>
          <w:tblCellMar>
            <w:top w:w="0" w:type="dxa"/>
            <w:left w:w="108" w:type="dxa"/>
            <w:bottom w:w="0" w:type="dxa"/>
            <w:right w:w="108" w:type="dxa"/>
          </w:tblCellMar>
        </w:tblPrEx>
        <w:trPr>
          <w:trHeight w:val="45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F40A45C">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5</w:t>
            </w:r>
          </w:p>
        </w:tc>
        <w:tc>
          <w:tcPr>
            <w:tcW w:w="1691" w:type="dxa"/>
            <w:tcBorders>
              <w:top w:val="single" w:color="auto" w:sz="4" w:space="0"/>
              <w:left w:val="single" w:color="auto" w:sz="4" w:space="0"/>
              <w:bottom w:val="single" w:color="auto" w:sz="4" w:space="0"/>
              <w:right w:val="single" w:color="auto" w:sz="4" w:space="0"/>
            </w:tcBorders>
            <w:vAlign w:val="center"/>
          </w:tcPr>
          <w:p w14:paraId="234368B2">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资格要求</w:t>
            </w:r>
          </w:p>
        </w:tc>
        <w:tc>
          <w:tcPr>
            <w:tcW w:w="7116" w:type="dxa"/>
            <w:tcBorders>
              <w:top w:val="single" w:color="auto" w:sz="4" w:space="0"/>
              <w:left w:val="single" w:color="auto" w:sz="4" w:space="0"/>
              <w:bottom w:val="single" w:color="auto" w:sz="4" w:space="0"/>
              <w:right w:val="single" w:color="auto" w:sz="4" w:space="0"/>
            </w:tcBorders>
            <w:vAlign w:val="center"/>
          </w:tcPr>
          <w:p w14:paraId="7044835D">
            <w:pPr>
              <w:spacing w:line="360" w:lineRule="auto"/>
              <w:rPr>
                <w:rFonts w:ascii="仿宋" w:hAnsi="仿宋" w:eastAsia="仿宋" w:cs="仿宋"/>
                <w:color w:val="auto"/>
                <w:lang w:eastAsia="zh-CN"/>
              </w:rPr>
            </w:pPr>
            <w:r>
              <w:rPr>
                <w:rFonts w:hint="eastAsia" w:ascii="仿宋" w:hAnsi="仿宋" w:eastAsia="仿宋" w:cs="仿宋"/>
                <w:color w:val="auto"/>
                <w:lang w:eastAsia="zh-CN"/>
              </w:rPr>
              <w:t>1.满足《中华人民共和国政府采购法》第二十二条规定；</w:t>
            </w:r>
          </w:p>
          <w:p w14:paraId="37C9E9EE">
            <w:pPr>
              <w:spacing w:line="360" w:lineRule="auto"/>
              <w:rPr>
                <w:rFonts w:ascii="仿宋" w:hAnsi="仿宋" w:eastAsia="仿宋" w:cs="仿宋"/>
                <w:color w:val="auto"/>
                <w:lang w:eastAsia="zh-CN"/>
              </w:rPr>
            </w:pPr>
            <w:r>
              <w:rPr>
                <w:rFonts w:hint="eastAsia" w:ascii="仿宋" w:hAnsi="仿宋" w:eastAsia="仿宋" w:cs="仿宋"/>
                <w:color w:val="auto"/>
                <w:lang w:eastAsia="zh-CN"/>
              </w:rPr>
              <w:t>2.落实政府采购政策需满足的资格要求：</w:t>
            </w:r>
            <w:r>
              <w:rPr>
                <w:rFonts w:hint="eastAsia" w:ascii="仿宋" w:hAnsi="仿宋" w:eastAsia="仿宋" w:cs="仿宋"/>
                <w:color w:val="auto"/>
                <w:lang w:val="en-US" w:eastAsia="zh-CN"/>
              </w:rPr>
              <w:t>供应商为</w:t>
            </w:r>
            <w:r>
              <w:rPr>
                <w:rFonts w:hint="eastAsia" w:ascii="仿宋" w:hAnsi="仿宋" w:eastAsia="仿宋" w:cs="仿宋"/>
                <w:color w:val="auto"/>
                <w:lang w:eastAsia="zh-CN"/>
              </w:rPr>
              <w:t>中小企业。</w:t>
            </w:r>
          </w:p>
          <w:p w14:paraId="2F50F671">
            <w:pPr>
              <w:spacing w:line="360" w:lineRule="auto"/>
              <w:rPr>
                <w:rFonts w:ascii="仿宋" w:hAnsi="仿宋" w:eastAsia="仿宋" w:cs="仿宋"/>
                <w:color w:val="auto"/>
                <w:lang w:eastAsia="zh-CN"/>
              </w:rPr>
            </w:pPr>
            <w:r>
              <w:rPr>
                <w:rFonts w:hint="eastAsia" w:ascii="仿宋" w:hAnsi="仿宋" w:eastAsia="仿宋" w:cs="仿宋"/>
                <w:color w:val="auto"/>
                <w:lang w:eastAsia="zh-CN"/>
              </w:rPr>
              <w:t>3.本项目的特定资格要求：</w:t>
            </w:r>
          </w:p>
          <w:p w14:paraId="3311C9E4">
            <w:pPr>
              <w:spacing w:line="360" w:lineRule="auto"/>
              <w:ind w:firstLine="243" w:firstLineChars="100"/>
              <w:rPr>
                <w:rFonts w:ascii="仿宋" w:hAnsi="仿宋" w:eastAsia="仿宋" w:cs="仿宋"/>
                <w:color w:val="auto"/>
                <w:lang w:eastAsia="zh-CN"/>
              </w:rPr>
            </w:pPr>
            <w:r>
              <w:rPr>
                <w:rFonts w:hint="eastAsia" w:ascii="仿宋" w:hAnsi="仿宋" w:eastAsia="仿宋" w:cs="仿宋"/>
                <w:color w:val="auto"/>
                <w:lang w:eastAsia="zh-CN"/>
              </w:rPr>
              <w:t>（1)具备三证合一营业执照副本</w:t>
            </w:r>
            <w:r>
              <w:rPr>
                <w:rFonts w:hint="eastAsia" w:ascii="仿宋" w:hAnsi="仿宋" w:eastAsia="仿宋" w:cs="仿宋"/>
                <w:color w:val="auto"/>
                <w:lang w:val="en-US" w:eastAsia="zh-CN"/>
              </w:rPr>
              <w:t>或依法在民政部门登记的社会组织</w:t>
            </w:r>
            <w:r>
              <w:rPr>
                <w:rFonts w:hint="eastAsia" w:ascii="仿宋" w:hAnsi="仿宋" w:eastAsia="仿宋" w:cs="仿宋"/>
                <w:color w:val="auto"/>
                <w:lang w:eastAsia="zh-CN"/>
              </w:rPr>
              <w:t>；</w:t>
            </w:r>
          </w:p>
          <w:p w14:paraId="29D0CFDA">
            <w:pPr>
              <w:spacing w:line="360" w:lineRule="auto"/>
              <w:ind w:firstLine="243" w:firstLineChars="100"/>
              <w:rPr>
                <w:rFonts w:hint="eastAsia" w:ascii="仿宋" w:hAnsi="仿宋" w:eastAsia="仿宋" w:cs="仿宋"/>
                <w:color w:val="auto"/>
                <w:lang w:eastAsia="zh-CN"/>
              </w:rPr>
            </w:pPr>
            <w:r>
              <w:rPr>
                <w:rFonts w:hint="eastAsia" w:ascii="仿宋" w:hAnsi="仿宋" w:eastAsia="仿宋" w:cs="仿宋"/>
                <w:color w:val="auto"/>
                <w:lang w:eastAsia="zh-CN"/>
              </w:rPr>
              <w:t>（2)法定代表人参加提供法定代表人证明书，委托代理人参加提供法人代表授权委托书；</w:t>
            </w:r>
          </w:p>
          <w:p w14:paraId="1CF825D0">
            <w:pPr>
              <w:spacing w:line="360" w:lineRule="auto"/>
              <w:ind w:firstLine="243" w:firstLineChars="100"/>
              <w:rPr>
                <w:rFonts w:ascii="仿宋" w:hAnsi="仿宋" w:eastAsia="仿宋" w:cs="仿宋"/>
                <w:color w:val="auto"/>
                <w:lang w:eastAsia="zh-CN"/>
              </w:rPr>
            </w:pPr>
            <w:r>
              <w:rPr>
                <w:rFonts w:hint="eastAsia" w:ascii="仿宋" w:hAnsi="仿宋" w:eastAsia="仿宋" w:cs="仿宋"/>
                <w:color w:val="auto"/>
                <w:lang w:eastAsia="zh-CN"/>
              </w:rPr>
              <w:t>（3)参加采购活动前三年内，在经营活动中没有重大违法记录，供应商须提供 “信用中国”网站（http://www.creditchina.gov.cn/）、“中国政府采购网”网站（http://www.ccgp.gov.cn）无违法违规行为的查询纪录。</w:t>
            </w:r>
          </w:p>
          <w:p w14:paraId="6E2024EB">
            <w:pPr>
              <w:spacing w:line="360" w:lineRule="auto"/>
              <w:ind w:firstLine="243" w:firstLineChars="100"/>
              <w:rPr>
                <w:rFonts w:hint="eastAsia" w:ascii="仿宋" w:hAnsi="仿宋" w:eastAsia="仿宋" w:cs="仿宋"/>
                <w:color w:val="auto"/>
                <w:lang w:eastAsia="zh-CN"/>
              </w:rPr>
            </w:pPr>
            <w:r>
              <w:rPr>
                <w:rFonts w:hint="eastAsia" w:ascii="仿宋" w:hAnsi="仿宋" w:eastAsia="仿宋" w:cs="仿宋"/>
                <w:color w:val="auto"/>
                <w:lang w:eastAsia="zh-CN"/>
              </w:rPr>
              <w:t>（</w:t>
            </w:r>
            <w:r>
              <w:rPr>
                <w:rFonts w:hint="eastAsia" w:ascii="仿宋" w:hAnsi="仿宋" w:eastAsia="仿宋" w:cs="仿宋"/>
                <w:color w:val="auto"/>
                <w:lang w:val="en-US" w:eastAsia="zh-CN"/>
              </w:rPr>
              <w:t>4</w:t>
            </w:r>
            <w:r>
              <w:rPr>
                <w:rFonts w:hint="eastAsia" w:ascii="仿宋" w:hAnsi="仿宋" w:eastAsia="仿宋" w:cs="仿宋"/>
                <w:color w:val="auto"/>
                <w:lang w:eastAsia="zh-CN"/>
              </w:rPr>
              <w:t>）投标企业须提供供应商（被授权本单位在职人员）近6个月内任意1个月的有效社保证明。</w:t>
            </w:r>
          </w:p>
          <w:p w14:paraId="7C001F28">
            <w:pPr>
              <w:spacing w:line="360" w:lineRule="auto"/>
              <w:rPr>
                <w:rFonts w:ascii="仿宋" w:hAnsi="仿宋" w:eastAsia="仿宋" w:cs="仿宋"/>
                <w:color w:val="auto"/>
                <w:lang w:eastAsia="zh-CN"/>
              </w:rPr>
            </w:pPr>
            <w:r>
              <w:rPr>
                <w:rFonts w:hint="eastAsia" w:ascii="仿宋" w:hAnsi="仿宋" w:eastAsia="仿宋" w:cs="仿宋"/>
                <w:color w:val="auto"/>
                <w:lang w:eastAsia="zh-CN"/>
              </w:rPr>
              <w:t>4.本项目不接受联合体投标；</w:t>
            </w:r>
          </w:p>
        </w:tc>
      </w:tr>
      <w:tr w14:paraId="7C879A59">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587EE2C">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6</w:t>
            </w:r>
          </w:p>
        </w:tc>
        <w:tc>
          <w:tcPr>
            <w:tcW w:w="1691" w:type="dxa"/>
            <w:tcBorders>
              <w:top w:val="single" w:color="auto" w:sz="4" w:space="0"/>
              <w:left w:val="single" w:color="auto" w:sz="4" w:space="0"/>
              <w:bottom w:val="single" w:color="auto" w:sz="4" w:space="0"/>
              <w:right w:val="single" w:color="auto" w:sz="4" w:space="0"/>
            </w:tcBorders>
            <w:vAlign w:val="center"/>
          </w:tcPr>
          <w:p w14:paraId="01C41D1D">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资金来源</w:t>
            </w:r>
          </w:p>
        </w:tc>
        <w:tc>
          <w:tcPr>
            <w:tcW w:w="7116" w:type="dxa"/>
            <w:tcBorders>
              <w:top w:val="single" w:color="auto" w:sz="4" w:space="0"/>
              <w:left w:val="single" w:color="auto" w:sz="4" w:space="0"/>
              <w:bottom w:val="single" w:color="auto" w:sz="4" w:space="0"/>
              <w:right w:val="single" w:color="auto" w:sz="4" w:space="0"/>
            </w:tcBorders>
            <w:vAlign w:val="center"/>
          </w:tcPr>
          <w:p w14:paraId="617A2092">
            <w:pPr>
              <w:spacing w:line="360" w:lineRule="auto"/>
              <w:rPr>
                <w:rFonts w:ascii="仿宋" w:hAnsi="仿宋" w:eastAsia="仿宋" w:cs="仿宋"/>
                <w:color w:val="auto"/>
                <w:lang w:eastAsia="zh-CN"/>
              </w:rPr>
            </w:pPr>
            <w:r>
              <w:rPr>
                <w:rFonts w:hint="eastAsia" w:ascii="仿宋" w:hAnsi="仿宋" w:eastAsia="仿宋" w:cs="仿宋"/>
                <w:color w:val="auto"/>
                <w:lang w:eastAsia="zh-CN"/>
              </w:rPr>
              <w:t>财政资金</w:t>
            </w:r>
          </w:p>
        </w:tc>
      </w:tr>
      <w:tr w14:paraId="58E28FE8">
        <w:tblPrEx>
          <w:tblCellMar>
            <w:top w:w="0" w:type="dxa"/>
            <w:left w:w="108" w:type="dxa"/>
            <w:bottom w:w="0" w:type="dxa"/>
            <w:right w:w="108" w:type="dxa"/>
          </w:tblCellMar>
        </w:tblPrEx>
        <w:trPr>
          <w:trHeight w:val="52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8A7A23A">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7</w:t>
            </w:r>
          </w:p>
        </w:tc>
        <w:tc>
          <w:tcPr>
            <w:tcW w:w="1691" w:type="dxa"/>
            <w:tcBorders>
              <w:top w:val="single" w:color="auto" w:sz="4" w:space="0"/>
              <w:left w:val="single" w:color="auto" w:sz="4" w:space="0"/>
              <w:bottom w:val="single" w:color="auto" w:sz="4" w:space="0"/>
              <w:right w:val="single" w:color="auto" w:sz="4" w:space="0"/>
            </w:tcBorders>
            <w:vAlign w:val="center"/>
          </w:tcPr>
          <w:p w14:paraId="65E46DF1">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招标方式</w:t>
            </w:r>
          </w:p>
        </w:tc>
        <w:tc>
          <w:tcPr>
            <w:tcW w:w="7116" w:type="dxa"/>
            <w:tcBorders>
              <w:top w:val="single" w:color="auto" w:sz="4" w:space="0"/>
              <w:left w:val="single" w:color="auto" w:sz="4" w:space="0"/>
              <w:bottom w:val="single" w:color="auto" w:sz="4" w:space="0"/>
              <w:right w:val="single" w:color="auto" w:sz="4" w:space="0"/>
            </w:tcBorders>
            <w:vAlign w:val="center"/>
          </w:tcPr>
          <w:p w14:paraId="0224CB72">
            <w:pPr>
              <w:spacing w:line="360" w:lineRule="auto"/>
              <w:rPr>
                <w:rFonts w:ascii="仿宋" w:hAnsi="仿宋" w:eastAsia="仿宋" w:cs="仿宋"/>
                <w:color w:val="auto"/>
                <w:lang w:eastAsia="zh-CN"/>
              </w:rPr>
            </w:pPr>
            <w:r>
              <w:rPr>
                <w:rFonts w:hint="eastAsia" w:ascii="仿宋" w:hAnsi="仿宋" w:eastAsia="仿宋" w:cs="仿宋"/>
                <w:color w:val="auto"/>
                <w:lang w:eastAsia="zh-CN"/>
              </w:rPr>
              <w:t xml:space="preserve">竞争性磋商(本项目采用网上电子招投标)  </w:t>
            </w:r>
          </w:p>
        </w:tc>
      </w:tr>
      <w:tr w14:paraId="001464C9">
        <w:tblPrEx>
          <w:tblCellMar>
            <w:top w:w="0" w:type="dxa"/>
            <w:left w:w="108" w:type="dxa"/>
            <w:bottom w:w="0" w:type="dxa"/>
            <w:right w:w="108" w:type="dxa"/>
          </w:tblCellMar>
        </w:tblPrEx>
        <w:trPr>
          <w:trHeight w:val="484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E0B20D2">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8</w:t>
            </w:r>
          </w:p>
        </w:tc>
        <w:tc>
          <w:tcPr>
            <w:tcW w:w="1691" w:type="dxa"/>
            <w:tcBorders>
              <w:top w:val="single" w:color="auto" w:sz="4" w:space="0"/>
              <w:left w:val="single" w:color="auto" w:sz="4" w:space="0"/>
              <w:bottom w:val="single" w:color="auto" w:sz="4" w:space="0"/>
              <w:right w:val="single" w:color="auto" w:sz="4" w:space="0"/>
            </w:tcBorders>
            <w:vAlign w:val="center"/>
          </w:tcPr>
          <w:p w14:paraId="11080C7B">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供应商信用查询</w:t>
            </w:r>
          </w:p>
        </w:tc>
        <w:tc>
          <w:tcPr>
            <w:tcW w:w="7116" w:type="dxa"/>
            <w:tcBorders>
              <w:top w:val="single" w:color="auto" w:sz="4" w:space="0"/>
              <w:left w:val="single" w:color="auto" w:sz="4" w:space="0"/>
              <w:bottom w:val="single" w:color="auto" w:sz="4" w:space="0"/>
              <w:right w:val="single" w:color="auto" w:sz="4" w:space="0"/>
            </w:tcBorders>
            <w:vAlign w:val="center"/>
          </w:tcPr>
          <w:p w14:paraId="26E5E871">
            <w:pPr>
              <w:spacing w:line="360" w:lineRule="auto"/>
              <w:rPr>
                <w:rFonts w:ascii="仿宋" w:hAnsi="仿宋" w:eastAsia="仿宋" w:cs="仿宋"/>
                <w:color w:val="auto"/>
                <w:lang w:eastAsia="zh-CN"/>
              </w:rPr>
            </w:pPr>
            <w:r>
              <w:rPr>
                <w:rFonts w:hint="eastAsia" w:ascii="仿宋" w:hAnsi="仿宋" w:eastAsia="仿宋" w:cs="仿宋"/>
                <w:color w:val="auto"/>
                <w:lang w:eastAsia="zh-CN"/>
              </w:rPr>
              <w:t>1、查询渠道：信用中国（网址：http://www.creditchina.gov.cn）、中国政府采购网(网址：http://www.ccgp.gov.cn）。</w:t>
            </w:r>
          </w:p>
          <w:p w14:paraId="7F9CD570">
            <w:pPr>
              <w:spacing w:line="360" w:lineRule="auto"/>
              <w:rPr>
                <w:rFonts w:ascii="仿宋" w:hAnsi="仿宋" w:eastAsia="仿宋" w:cs="仿宋"/>
                <w:color w:val="auto"/>
                <w:lang w:eastAsia="zh-CN"/>
              </w:rPr>
            </w:pPr>
            <w:r>
              <w:rPr>
                <w:rFonts w:hint="eastAsia" w:ascii="仿宋" w:hAnsi="仿宋" w:eastAsia="仿宋" w:cs="仿宋"/>
                <w:color w:val="auto"/>
                <w:lang w:eastAsia="zh-CN"/>
              </w:rPr>
              <w:t>2、截止时点：开标后评标前。</w:t>
            </w:r>
          </w:p>
          <w:p w14:paraId="43B413FF">
            <w:pPr>
              <w:spacing w:line="360" w:lineRule="auto"/>
              <w:rPr>
                <w:rFonts w:ascii="仿宋" w:hAnsi="仿宋" w:eastAsia="仿宋" w:cs="仿宋"/>
                <w:color w:val="auto"/>
                <w:lang w:eastAsia="zh-CN"/>
              </w:rPr>
            </w:pPr>
            <w:r>
              <w:rPr>
                <w:rFonts w:hint="eastAsia" w:ascii="仿宋" w:hAnsi="仿宋" w:eastAsia="仿宋" w:cs="仿宋"/>
                <w:color w:val="auto"/>
                <w:lang w:eastAsia="zh-CN"/>
              </w:rPr>
              <w:t>3、信用信息查询记录和证据留存的具体方式：由采购组织机构在规定查询时间内打印信用信息查询记录并归入项目档案。</w:t>
            </w:r>
          </w:p>
          <w:p w14:paraId="3EE25B79">
            <w:pPr>
              <w:spacing w:line="360" w:lineRule="auto"/>
              <w:rPr>
                <w:rFonts w:ascii="仿宋" w:hAnsi="仿宋" w:eastAsia="仿宋" w:cs="仿宋"/>
                <w:color w:val="auto"/>
                <w:lang w:eastAsia="zh-CN"/>
              </w:rPr>
            </w:pPr>
            <w:r>
              <w:rPr>
                <w:rFonts w:hint="eastAsia" w:ascii="仿宋" w:hAnsi="仿宋" w:eastAsia="仿宋" w:cs="仿宋"/>
                <w:color w:val="auto"/>
                <w:lang w:eastAsia="zh-CN"/>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5E84A1FD">
        <w:tblPrEx>
          <w:tblCellMar>
            <w:top w:w="0" w:type="dxa"/>
            <w:left w:w="108" w:type="dxa"/>
            <w:bottom w:w="0" w:type="dxa"/>
            <w:right w:w="108" w:type="dxa"/>
          </w:tblCellMar>
        </w:tblPrEx>
        <w:trPr>
          <w:trHeight w:val="104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6406DAD">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9</w:t>
            </w:r>
          </w:p>
        </w:tc>
        <w:tc>
          <w:tcPr>
            <w:tcW w:w="1691" w:type="dxa"/>
            <w:tcBorders>
              <w:top w:val="single" w:color="auto" w:sz="4" w:space="0"/>
              <w:left w:val="single" w:color="auto" w:sz="4" w:space="0"/>
              <w:bottom w:val="single" w:color="auto" w:sz="4" w:space="0"/>
              <w:right w:val="single" w:color="auto" w:sz="4" w:space="0"/>
            </w:tcBorders>
            <w:vAlign w:val="center"/>
          </w:tcPr>
          <w:p w14:paraId="217FF8F0">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是否接受联合体投标</w:t>
            </w:r>
          </w:p>
        </w:tc>
        <w:tc>
          <w:tcPr>
            <w:tcW w:w="7116" w:type="dxa"/>
            <w:tcBorders>
              <w:top w:val="single" w:color="auto" w:sz="4" w:space="0"/>
              <w:left w:val="single" w:color="auto" w:sz="4" w:space="0"/>
              <w:bottom w:val="single" w:color="auto" w:sz="4" w:space="0"/>
              <w:right w:val="single" w:color="auto" w:sz="4" w:space="0"/>
            </w:tcBorders>
            <w:vAlign w:val="center"/>
          </w:tcPr>
          <w:p w14:paraId="65D90A4F">
            <w:pPr>
              <w:spacing w:line="360" w:lineRule="auto"/>
              <w:rPr>
                <w:rFonts w:ascii="仿宋" w:hAnsi="仿宋" w:eastAsia="仿宋" w:cs="仿宋"/>
                <w:color w:val="auto"/>
                <w:lang w:eastAsia="zh-CN"/>
              </w:rPr>
            </w:pPr>
            <w:r>
              <w:rPr>
                <w:rFonts w:hint="eastAsia" w:ascii="仿宋" w:hAnsi="仿宋" w:eastAsia="仿宋" w:cs="仿宋"/>
                <w:color w:val="auto"/>
                <w:lang w:eastAsia="zh-CN"/>
              </w:rPr>
              <w:sym w:font="Wingdings" w:char="00FE"/>
            </w:r>
            <w:r>
              <w:rPr>
                <w:rFonts w:hint="eastAsia" w:ascii="仿宋" w:hAnsi="仿宋" w:eastAsia="仿宋" w:cs="仿宋"/>
                <w:color w:val="auto"/>
                <w:lang w:eastAsia="zh-CN"/>
              </w:rPr>
              <w:t>不接受</w:t>
            </w:r>
          </w:p>
          <w:p w14:paraId="1888E13C">
            <w:pPr>
              <w:spacing w:line="360" w:lineRule="auto"/>
              <w:rPr>
                <w:rFonts w:ascii="仿宋" w:hAnsi="仿宋" w:eastAsia="仿宋" w:cs="仿宋"/>
                <w:color w:val="auto"/>
                <w:lang w:eastAsia="zh-CN"/>
              </w:rPr>
            </w:pPr>
            <w:r>
              <w:rPr>
                <w:rFonts w:hint="eastAsia" w:ascii="仿宋" w:hAnsi="仿宋" w:eastAsia="仿宋" w:cs="仿宋"/>
                <w:color w:val="auto"/>
                <w:lang w:eastAsia="zh-CN"/>
              </w:rPr>
              <w:t>□接  受</w:t>
            </w:r>
          </w:p>
        </w:tc>
      </w:tr>
      <w:tr w14:paraId="33AB2F2B">
        <w:tblPrEx>
          <w:tblCellMar>
            <w:top w:w="0" w:type="dxa"/>
            <w:left w:w="108" w:type="dxa"/>
            <w:bottom w:w="0" w:type="dxa"/>
            <w:right w:w="108" w:type="dxa"/>
          </w:tblCellMar>
        </w:tblPrEx>
        <w:trPr>
          <w:trHeight w:val="1103"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D34D92D">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10</w:t>
            </w:r>
          </w:p>
        </w:tc>
        <w:tc>
          <w:tcPr>
            <w:tcW w:w="1691" w:type="dxa"/>
            <w:tcBorders>
              <w:top w:val="single" w:color="auto" w:sz="4" w:space="0"/>
              <w:left w:val="single" w:color="auto" w:sz="4" w:space="0"/>
              <w:bottom w:val="single" w:color="auto" w:sz="4" w:space="0"/>
              <w:right w:val="single" w:color="auto" w:sz="4" w:space="0"/>
            </w:tcBorders>
            <w:vAlign w:val="center"/>
          </w:tcPr>
          <w:p w14:paraId="76B2251E">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投标截止时间 （开标时间）</w:t>
            </w:r>
          </w:p>
        </w:tc>
        <w:tc>
          <w:tcPr>
            <w:tcW w:w="7116" w:type="dxa"/>
            <w:tcBorders>
              <w:top w:val="single" w:color="auto" w:sz="4" w:space="0"/>
              <w:left w:val="single" w:color="auto" w:sz="4" w:space="0"/>
              <w:bottom w:val="single" w:color="auto" w:sz="4" w:space="0"/>
              <w:right w:val="single" w:color="auto" w:sz="4" w:space="0"/>
            </w:tcBorders>
            <w:vAlign w:val="center"/>
          </w:tcPr>
          <w:p w14:paraId="0CA866C5">
            <w:pPr>
              <w:spacing w:line="360" w:lineRule="auto"/>
              <w:rPr>
                <w:rFonts w:ascii="仿宋" w:hAnsi="仿宋" w:eastAsia="仿宋" w:cs="仿宋"/>
                <w:color w:val="auto"/>
                <w:lang w:eastAsia="zh-CN"/>
              </w:rPr>
            </w:pPr>
            <w:r>
              <w:rPr>
                <w:rFonts w:hint="eastAsia" w:ascii="仿宋" w:hAnsi="仿宋" w:eastAsia="仿宋" w:cs="仿宋"/>
                <w:color w:val="auto"/>
                <w:lang w:eastAsia="zh-CN"/>
              </w:rPr>
              <w:t>截止时间：</w:t>
            </w:r>
            <w:r>
              <w:rPr>
                <w:rFonts w:hint="eastAsia" w:ascii="仿宋" w:hAnsi="仿宋" w:eastAsia="仿宋" w:cs="仿宋"/>
                <w:color w:val="auto"/>
                <w:kern w:val="2"/>
                <w:lang w:eastAsia="zh-CN" w:bidi="ar-SA"/>
              </w:rPr>
              <w:t>202</w:t>
            </w:r>
            <w:r>
              <w:rPr>
                <w:rFonts w:hint="eastAsia" w:ascii="仿宋" w:hAnsi="仿宋" w:eastAsia="仿宋" w:cs="仿宋"/>
                <w:color w:val="auto"/>
                <w:kern w:val="2"/>
                <w:lang w:val="en-US" w:eastAsia="zh-CN" w:bidi="ar-SA"/>
              </w:rPr>
              <w:t>5</w:t>
            </w:r>
            <w:r>
              <w:rPr>
                <w:rFonts w:hint="eastAsia" w:ascii="仿宋" w:hAnsi="仿宋" w:eastAsia="仿宋" w:cs="仿宋"/>
                <w:color w:val="auto"/>
                <w:kern w:val="2"/>
                <w:lang w:eastAsia="zh-CN" w:bidi="ar-SA"/>
              </w:rPr>
              <w:t>年</w:t>
            </w:r>
            <w:r>
              <w:rPr>
                <w:rFonts w:hint="eastAsia" w:ascii="仿宋" w:hAnsi="仿宋" w:eastAsia="仿宋" w:cs="仿宋"/>
                <w:color w:val="auto"/>
                <w:kern w:val="2"/>
                <w:u w:val="single"/>
                <w:lang w:val="en-US" w:eastAsia="zh-CN" w:bidi="ar-SA"/>
              </w:rPr>
              <w:t xml:space="preserve">3 </w:t>
            </w:r>
            <w:r>
              <w:rPr>
                <w:rFonts w:hint="eastAsia" w:ascii="仿宋" w:hAnsi="仿宋" w:eastAsia="仿宋" w:cs="仿宋"/>
                <w:color w:val="auto"/>
                <w:kern w:val="2"/>
                <w:lang w:eastAsia="zh-CN" w:bidi="ar-SA"/>
              </w:rPr>
              <w:t>月</w:t>
            </w:r>
            <w:r>
              <w:rPr>
                <w:rFonts w:hint="eastAsia" w:ascii="仿宋" w:hAnsi="仿宋" w:eastAsia="仿宋" w:cs="仿宋"/>
                <w:color w:val="auto"/>
                <w:kern w:val="2"/>
                <w:u w:val="single"/>
                <w:lang w:val="en-US" w:eastAsia="zh-CN" w:bidi="ar-SA"/>
              </w:rPr>
              <w:t>12</w:t>
            </w:r>
            <w:r>
              <w:rPr>
                <w:rFonts w:hint="eastAsia" w:ascii="仿宋" w:hAnsi="仿宋" w:eastAsia="仿宋" w:cs="仿宋"/>
                <w:color w:val="auto"/>
                <w:kern w:val="2"/>
                <w:lang w:eastAsia="zh-CN" w:bidi="ar-SA"/>
              </w:rPr>
              <w:t>日</w:t>
            </w:r>
            <w:r>
              <w:rPr>
                <w:rFonts w:hint="eastAsia" w:ascii="仿宋" w:hAnsi="仿宋" w:eastAsia="仿宋" w:cs="仿宋"/>
                <w:color w:val="auto"/>
                <w:lang w:eastAsia="zh-CN"/>
              </w:rPr>
              <w:t>上午10时30分（北京时间）</w:t>
            </w:r>
          </w:p>
        </w:tc>
      </w:tr>
      <w:tr w14:paraId="184981EE">
        <w:tblPrEx>
          <w:tblCellMar>
            <w:top w:w="0" w:type="dxa"/>
            <w:left w:w="108" w:type="dxa"/>
            <w:bottom w:w="0" w:type="dxa"/>
            <w:right w:w="108" w:type="dxa"/>
          </w:tblCellMar>
        </w:tblPrEx>
        <w:trPr>
          <w:trHeight w:val="67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A6D6A9D">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11</w:t>
            </w:r>
          </w:p>
        </w:tc>
        <w:tc>
          <w:tcPr>
            <w:tcW w:w="1691" w:type="dxa"/>
            <w:tcBorders>
              <w:top w:val="single" w:color="auto" w:sz="4" w:space="0"/>
              <w:left w:val="single" w:color="auto" w:sz="4" w:space="0"/>
              <w:bottom w:val="single" w:color="auto" w:sz="4" w:space="0"/>
              <w:right w:val="single" w:color="auto" w:sz="4" w:space="0"/>
            </w:tcBorders>
            <w:vAlign w:val="center"/>
          </w:tcPr>
          <w:p w14:paraId="4AF47F1D">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投标有效期</w:t>
            </w:r>
          </w:p>
        </w:tc>
        <w:tc>
          <w:tcPr>
            <w:tcW w:w="7116" w:type="dxa"/>
            <w:tcBorders>
              <w:top w:val="single" w:color="auto" w:sz="4" w:space="0"/>
              <w:left w:val="single" w:color="auto" w:sz="4" w:space="0"/>
              <w:bottom w:val="single" w:color="auto" w:sz="4" w:space="0"/>
              <w:right w:val="single" w:color="auto" w:sz="4" w:space="0"/>
            </w:tcBorders>
            <w:vAlign w:val="center"/>
          </w:tcPr>
          <w:p w14:paraId="6EDD89A5">
            <w:pPr>
              <w:spacing w:line="360" w:lineRule="auto"/>
              <w:rPr>
                <w:rFonts w:ascii="仿宋" w:hAnsi="仿宋" w:eastAsia="仿宋" w:cs="仿宋"/>
                <w:color w:val="auto"/>
                <w:lang w:eastAsia="zh-CN"/>
              </w:rPr>
            </w:pPr>
            <w:r>
              <w:rPr>
                <w:rFonts w:hint="eastAsia" w:ascii="仿宋" w:hAnsi="仿宋" w:eastAsia="仿宋" w:cs="仿宋"/>
                <w:color w:val="auto"/>
                <w:lang w:eastAsia="zh-CN"/>
              </w:rPr>
              <w:t xml:space="preserve"> 60 天</w:t>
            </w:r>
          </w:p>
        </w:tc>
      </w:tr>
      <w:tr w14:paraId="780E1E63">
        <w:tblPrEx>
          <w:tblCellMar>
            <w:top w:w="0" w:type="dxa"/>
            <w:left w:w="108" w:type="dxa"/>
            <w:bottom w:w="0" w:type="dxa"/>
            <w:right w:w="108" w:type="dxa"/>
          </w:tblCellMar>
        </w:tblPrEx>
        <w:trPr>
          <w:trHeight w:val="63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A9E9753">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12</w:t>
            </w:r>
          </w:p>
        </w:tc>
        <w:tc>
          <w:tcPr>
            <w:tcW w:w="1691" w:type="dxa"/>
            <w:tcBorders>
              <w:top w:val="single" w:color="auto" w:sz="4" w:space="0"/>
              <w:left w:val="single" w:color="auto" w:sz="4" w:space="0"/>
              <w:bottom w:val="single" w:color="auto" w:sz="4" w:space="0"/>
              <w:right w:val="single" w:color="auto" w:sz="4" w:space="0"/>
            </w:tcBorders>
            <w:vAlign w:val="center"/>
          </w:tcPr>
          <w:p w14:paraId="0E021D1C">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投标保证金</w:t>
            </w:r>
          </w:p>
        </w:tc>
        <w:tc>
          <w:tcPr>
            <w:tcW w:w="7116" w:type="dxa"/>
            <w:tcBorders>
              <w:top w:val="single" w:color="auto" w:sz="4" w:space="0"/>
              <w:left w:val="single" w:color="auto" w:sz="4" w:space="0"/>
              <w:bottom w:val="single" w:color="auto" w:sz="4" w:space="0"/>
              <w:right w:val="single" w:color="auto" w:sz="4" w:space="0"/>
            </w:tcBorders>
            <w:shd w:val="clear" w:color="auto" w:fill="auto"/>
            <w:vAlign w:val="center"/>
          </w:tcPr>
          <w:p w14:paraId="61BE3A95">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一、投标保证金缴纳要求：</w:t>
            </w:r>
          </w:p>
          <w:p w14:paraId="3CBE6360">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投标保证金应当以支票、汇票、本票、网上银行支付或者金融机构、担保机构出具的保函等非现金形式缴纳。</w:t>
            </w:r>
          </w:p>
          <w:p w14:paraId="059BF6C9">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投标保证金金额：8000.00元     大写：捌仟元整</w:t>
            </w:r>
          </w:p>
          <w:p w14:paraId="7920FE4E">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 投标保证金缴纳要求：</w:t>
            </w:r>
          </w:p>
          <w:p w14:paraId="51B3C8D9">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1、投标保证金以电汇、网银等转账形式提交的，应在投标截止时间</w:t>
            </w:r>
            <w:r>
              <w:rPr>
                <w:rFonts w:hint="eastAsia" w:ascii="仿宋" w:hAnsi="仿宋" w:eastAsia="仿宋" w:cs="仿宋"/>
                <w:b w:val="0"/>
                <w:bCs w:val="0"/>
                <w:color w:val="auto"/>
                <w:sz w:val="24"/>
                <w:szCs w:val="24"/>
                <w:highlight w:val="none"/>
                <w:u w:val="single"/>
                <w:lang w:val="en-US" w:eastAsia="zh-CN"/>
              </w:rPr>
              <w:t xml:space="preserve"> 2025年3 月12 日 10:30(</w:t>
            </w:r>
            <w:r>
              <w:rPr>
                <w:rFonts w:hint="eastAsia" w:ascii="仿宋" w:hAnsi="仿宋" w:eastAsia="仿宋" w:cs="仿宋"/>
                <w:b w:val="0"/>
                <w:bCs w:val="0"/>
                <w:color w:val="auto"/>
                <w:sz w:val="24"/>
                <w:szCs w:val="24"/>
                <w:highlight w:val="none"/>
                <w:lang w:val="en-US" w:eastAsia="zh-CN"/>
              </w:rPr>
              <w:t>北京时间)前以总公司的基本账户一次性汇入指定账户(以到账时间为准)，不接受现金及任何个人汇款。汇款凭证作为该项目投标保证金的缴纳依据。2、投标保证金以保函等票据形式提交的，金融机构、担保机构出具的票据原件须扫描上传，标书内附有此票据。3、有效投标保证金成功交纳后，截止开标时间，供应商无正当理由不参加该项目投标且不递交弃标函，投标保证金不予退还.</w:t>
            </w:r>
          </w:p>
          <w:p w14:paraId="2454146D">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户名 :阿合奇县政务服务和公共资源交易中心</w:t>
            </w:r>
          </w:p>
          <w:p w14:paraId="6BBC580C">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账号:30473101040008918</w:t>
            </w:r>
          </w:p>
          <w:p w14:paraId="13BA194E">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行名 :中国农业银行阿合奇县支行营业部</w:t>
            </w:r>
          </w:p>
          <w:p w14:paraId="0A93A80E">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联系人 :李女士</w:t>
            </w:r>
          </w:p>
          <w:p w14:paraId="10463862">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电话:0908-5622028</w:t>
            </w:r>
          </w:p>
          <w:p w14:paraId="3C01AADE">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(备注 :必须写清楚 xx 公司 xx 项目保证金)</w:t>
            </w:r>
          </w:p>
          <w:p w14:paraId="1CB7ECB8">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二、申请退还投标保证金资料(招投标结束中标结果公示后):</w:t>
            </w:r>
          </w:p>
          <w:p w14:paraId="4316AAE6">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1、投标人 :待开标完成后，3 个工作日以内政资中心财务人员将收取得项目投标保证金按投标人基本户退回。</w:t>
            </w:r>
          </w:p>
          <w:p w14:paraId="1CC478A0">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2、中标人 :需提供已签订合同复印件一份(并携带合同原件，由中心工作人员核对后退还)。</w:t>
            </w:r>
          </w:p>
          <w:p w14:paraId="0B770EAE">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三、其他特殊情况处理 :</w:t>
            </w:r>
          </w:p>
          <w:p w14:paraId="16D58393">
            <w:pPr>
              <w:numPr>
                <w:ilvl w:val="0"/>
                <w:numId w:val="0"/>
              </w:numPr>
              <w:shd w:val="clear" w:color="auto" w:fill="auto"/>
              <w:spacing w:line="360" w:lineRule="auto"/>
              <w:ind w:left="0" w:leftChars="0" w:firstLine="0" w:firstLineChars="0"/>
              <w:jc w:val="left"/>
              <w:rPr>
                <w:rFonts w:ascii="Times New Roman" w:hAnsi="Times New Roman" w:eastAsia="Times New Roman" w:cs="Times New Roman"/>
                <w:color w:val="auto"/>
                <w:sz w:val="24"/>
                <w:szCs w:val="24"/>
                <w:highlight w:val="none"/>
                <w:lang w:val="en-US" w:eastAsia="zh-CN" w:bidi="en-US"/>
              </w:rPr>
            </w:pPr>
            <w:r>
              <w:rPr>
                <w:rFonts w:hint="eastAsia" w:ascii="仿宋" w:hAnsi="仿宋" w:eastAsia="仿宋" w:cs="仿宋"/>
                <w:b w:val="0"/>
                <w:bCs w:val="0"/>
                <w:color w:val="auto"/>
                <w:sz w:val="24"/>
                <w:szCs w:val="24"/>
                <w:highlight w:val="none"/>
                <w:lang w:val="en-US" w:eastAsia="zh-CN"/>
              </w:rPr>
              <w:t xml:space="preserve">按照招标文件要求规定 :投标人无正当理由不参加该项目投标且在规定开标时间前不递交弃标函，投标保证金不予退还。                      </w:t>
            </w:r>
            <w:r>
              <w:rPr>
                <w:rFonts w:hint="eastAsia" w:ascii="仿宋" w:hAnsi="仿宋" w:eastAsia="仿宋" w:cs="仿宋"/>
                <w:color w:val="auto"/>
                <w:highlight w:val="none"/>
                <w:lang w:eastAsia="zh-CN"/>
              </w:rPr>
              <w:t xml:space="preserve"> </w:t>
            </w:r>
          </w:p>
        </w:tc>
      </w:tr>
      <w:tr w14:paraId="21A9C50A">
        <w:tblPrEx>
          <w:tblCellMar>
            <w:top w:w="0" w:type="dxa"/>
            <w:left w:w="108" w:type="dxa"/>
            <w:bottom w:w="0" w:type="dxa"/>
            <w:right w:w="108" w:type="dxa"/>
          </w:tblCellMar>
        </w:tblPrEx>
        <w:trPr>
          <w:trHeight w:val="140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F32A621">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13</w:t>
            </w:r>
          </w:p>
        </w:tc>
        <w:tc>
          <w:tcPr>
            <w:tcW w:w="1691" w:type="dxa"/>
            <w:tcBorders>
              <w:top w:val="single" w:color="auto" w:sz="4" w:space="0"/>
              <w:left w:val="single" w:color="auto" w:sz="4" w:space="0"/>
              <w:bottom w:val="single" w:color="auto" w:sz="4" w:space="0"/>
              <w:right w:val="single" w:color="auto" w:sz="4" w:space="0"/>
            </w:tcBorders>
            <w:vAlign w:val="center"/>
          </w:tcPr>
          <w:p w14:paraId="1525EA94">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是否允许递交备选  投标方案</w:t>
            </w:r>
          </w:p>
        </w:tc>
        <w:tc>
          <w:tcPr>
            <w:tcW w:w="7116" w:type="dxa"/>
            <w:tcBorders>
              <w:top w:val="single" w:color="auto" w:sz="4" w:space="0"/>
              <w:left w:val="single" w:color="auto" w:sz="4" w:space="0"/>
              <w:bottom w:val="single" w:color="auto" w:sz="4" w:space="0"/>
              <w:right w:val="single" w:color="auto" w:sz="4" w:space="0"/>
            </w:tcBorders>
            <w:vAlign w:val="center"/>
          </w:tcPr>
          <w:p w14:paraId="2EE7AAC4">
            <w:pPr>
              <w:spacing w:line="360" w:lineRule="auto"/>
              <w:rPr>
                <w:rFonts w:ascii="仿宋" w:hAnsi="仿宋" w:eastAsia="仿宋" w:cs="仿宋"/>
                <w:color w:val="auto"/>
                <w:lang w:eastAsia="zh-CN"/>
              </w:rPr>
            </w:pPr>
            <w:r>
              <w:rPr>
                <w:rFonts w:hint="eastAsia" w:ascii="仿宋" w:hAnsi="仿宋" w:eastAsia="仿宋" w:cs="仿宋"/>
                <w:color w:val="auto"/>
                <w:lang w:eastAsia="zh-CN"/>
              </w:rPr>
              <w:sym w:font="Wingdings" w:char="00FE"/>
            </w:r>
            <w:r>
              <w:rPr>
                <w:rFonts w:hint="eastAsia" w:ascii="仿宋" w:hAnsi="仿宋" w:eastAsia="仿宋" w:cs="仿宋"/>
                <w:color w:val="auto"/>
                <w:lang w:eastAsia="zh-CN"/>
              </w:rPr>
              <w:t>不允许</w:t>
            </w:r>
          </w:p>
          <w:p w14:paraId="3E6416F5">
            <w:pPr>
              <w:spacing w:line="360" w:lineRule="auto"/>
              <w:rPr>
                <w:rFonts w:ascii="仿宋" w:hAnsi="仿宋" w:eastAsia="仿宋" w:cs="仿宋"/>
                <w:color w:val="auto"/>
                <w:lang w:eastAsia="zh-CN"/>
              </w:rPr>
            </w:pPr>
            <w:r>
              <w:rPr>
                <w:rFonts w:hint="eastAsia" w:ascii="仿宋" w:hAnsi="仿宋" w:eastAsia="仿宋" w:cs="仿宋"/>
                <w:color w:val="auto"/>
                <w:lang w:eastAsia="zh-CN"/>
              </w:rPr>
              <w:sym w:font="Wingdings" w:char="00A8"/>
            </w:r>
            <w:r>
              <w:rPr>
                <w:rFonts w:hint="eastAsia" w:ascii="仿宋" w:hAnsi="仿宋" w:eastAsia="仿宋" w:cs="仿宋"/>
                <w:color w:val="auto"/>
                <w:lang w:eastAsia="zh-CN"/>
              </w:rPr>
              <w:t>允  许</w:t>
            </w:r>
          </w:p>
        </w:tc>
      </w:tr>
      <w:tr w14:paraId="572E7AA0">
        <w:tblPrEx>
          <w:tblCellMar>
            <w:top w:w="0" w:type="dxa"/>
            <w:left w:w="108" w:type="dxa"/>
            <w:bottom w:w="0" w:type="dxa"/>
            <w:right w:w="108" w:type="dxa"/>
          </w:tblCellMar>
        </w:tblPrEx>
        <w:trPr>
          <w:trHeight w:val="67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299CE1F4">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14</w:t>
            </w:r>
          </w:p>
        </w:tc>
        <w:tc>
          <w:tcPr>
            <w:tcW w:w="1691" w:type="dxa"/>
            <w:tcBorders>
              <w:top w:val="single" w:color="auto" w:sz="4" w:space="0"/>
              <w:left w:val="single" w:color="auto" w:sz="4" w:space="0"/>
              <w:bottom w:val="single" w:color="auto" w:sz="4" w:space="0"/>
              <w:right w:val="single" w:color="auto" w:sz="4" w:space="0"/>
            </w:tcBorders>
            <w:vAlign w:val="center"/>
          </w:tcPr>
          <w:p w14:paraId="2363C108">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磋商文件领取</w:t>
            </w:r>
          </w:p>
        </w:tc>
        <w:tc>
          <w:tcPr>
            <w:tcW w:w="7116" w:type="dxa"/>
            <w:tcBorders>
              <w:top w:val="single" w:color="auto" w:sz="4" w:space="0"/>
              <w:left w:val="single" w:color="auto" w:sz="4" w:space="0"/>
              <w:bottom w:val="single" w:color="auto" w:sz="4" w:space="0"/>
              <w:right w:val="single" w:color="auto" w:sz="4" w:space="0"/>
            </w:tcBorders>
            <w:vAlign w:val="center"/>
          </w:tcPr>
          <w:p w14:paraId="3859716E">
            <w:pPr>
              <w:spacing w:line="360" w:lineRule="auto"/>
              <w:rPr>
                <w:rFonts w:ascii="仿宋" w:hAnsi="仿宋" w:eastAsia="仿宋" w:cs="仿宋"/>
                <w:color w:val="auto"/>
                <w:lang w:eastAsia="zh-CN"/>
              </w:rPr>
            </w:pPr>
            <w:r>
              <w:rPr>
                <w:rFonts w:hint="eastAsia" w:ascii="仿宋" w:hAnsi="仿宋" w:eastAsia="仿宋" w:cs="仿宋"/>
                <w:color w:val="auto"/>
                <w:u w:val="single"/>
                <w:lang w:eastAsia="zh-CN"/>
              </w:rPr>
              <w:t>时间：202</w:t>
            </w:r>
            <w:r>
              <w:rPr>
                <w:rFonts w:hint="eastAsia" w:ascii="仿宋" w:hAnsi="仿宋" w:eastAsia="仿宋" w:cs="仿宋"/>
                <w:color w:val="auto"/>
                <w:u w:val="single"/>
                <w:lang w:val="en-US" w:eastAsia="zh-CN"/>
              </w:rPr>
              <w:t>5</w:t>
            </w:r>
            <w:r>
              <w:rPr>
                <w:rFonts w:hint="eastAsia" w:ascii="仿宋" w:hAnsi="仿宋" w:eastAsia="仿宋" w:cs="仿宋"/>
                <w:color w:val="auto"/>
                <w:u w:val="single"/>
                <w:lang w:eastAsia="zh-CN"/>
              </w:rPr>
              <w:t>年</w:t>
            </w:r>
            <w:r>
              <w:rPr>
                <w:rFonts w:hint="eastAsia" w:ascii="仿宋" w:hAnsi="仿宋" w:eastAsia="仿宋" w:cs="仿宋"/>
                <w:color w:val="auto"/>
                <w:u w:val="single"/>
                <w:lang w:val="en-US" w:eastAsia="zh-CN"/>
              </w:rPr>
              <w:t xml:space="preserve">2 </w:t>
            </w:r>
            <w:r>
              <w:rPr>
                <w:rFonts w:hint="eastAsia" w:ascii="仿宋" w:hAnsi="仿宋" w:eastAsia="仿宋" w:cs="仿宋"/>
                <w:color w:val="auto"/>
                <w:u w:val="single"/>
                <w:lang w:eastAsia="zh-CN"/>
              </w:rPr>
              <w:t>月</w:t>
            </w:r>
            <w:r>
              <w:rPr>
                <w:rFonts w:hint="eastAsia" w:ascii="仿宋" w:hAnsi="仿宋" w:eastAsia="仿宋" w:cs="仿宋"/>
                <w:color w:val="auto"/>
                <w:u w:val="single"/>
                <w:lang w:val="en-US" w:eastAsia="zh-CN"/>
              </w:rPr>
              <w:t xml:space="preserve"> 28 </w:t>
            </w:r>
            <w:r>
              <w:rPr>
                <w:rFonts w:hint="eastAsia" w:ascii="仿宋" w:hAnsi="仿宋" w:eastAsia="仿宋" w:cs="仿宋"/>
                <w:color w:val="auto"/>
                <w:u w:val="single"/>
                <w:lang w:eastAsia="zh-CN"/>
              </w:rPr>
              <w:t>日至202</w:t>
            </w:r>
            <w:r>
              <w:rPr>
                <w:rFonts w:hint="eastAsia" w:ascii="仿宋" w:hAnsi="仿宋" w:eastAsia="仿宋" w:cs="仿宋"/>
                <w:color w:val="auto"/>
                <w:u w:val="single"/>
                <w:lang w:val="en-US" w:eastAsia="zh-CN"/>
              </w:rPr>
              <w:t>5</w:t>
            </w:r>
            <w:r>
              <w:rPr>
                <w:rFonts w:hint="eastAsia" w:ascii="仿宋" w:hAnsi="仿宋" w:eastAsia="仿宋" w:cs="仿宋"/>
                <w:color w:val="auto"/>
                <w:u w:val="single"/>
                <w:lang w:eastAsia="zh-CN"/>
              </w:rPr>
              <w:t>年</w:t>
            </w:r>
            <w:r>
              <w:rPr>
                <w:rFonts w:hint="eastAsia" w:ascii="仿宋" w:hAnsi="仿宋" w:eastAsia="仿宋" w:cs="仿宋"/>
                <w:color w:val="auto"/>
                <w:u w:val="single"/>
                <w:lang w:val="en-US" w:eastAsia="zh-CN"/>
              </w:rPr>
              <w:t>3</w:t>
            </w:r>
            <w:r>
              <w:rPr>
                <w:rFonts w:hint="eastAsia" w:ascii="仿宋" w:hAnsi="仿宋" w:eastAsia="仿宋" w:cs="仿宋"/>
                <w:color w:val="auto"/>
                <w:u w:val="single"/>
                <w:lang w:eastAsia="zh-CN"/>
              </w:rPr>
              <w:t>月</w:t>
            </w:r>
            <w:r>
              <w:rPr>
                <w:rFonts w:hint="eastAsia" w:ascii="仿宋" w:hAnsi="仿宋" w:eastAsia="仿宋" w:cs="仿宋"/>
                <w:color w:val="auto"/>
                <w:u w:val="single"/>
                <w:lang w:val="en-US" w:eastAsia="zh-CN"/>
              </w:rPr>
              <w:t xml:space="preserve">7 </w:t>
            </w:r>
            <w:r>
              <w:rPr>
                <w:rFonts w:hint="eastAsia" w:ascii="仿宋" w:hAnsi="仿宋" w:eastAsia="仿宋" w:cs="仿宋"/>
                <w:color w:val="auto"/>
                <w:u w:val="single"/>
                <w:lang w:eastAsia="zh-CN"/>
              </w:rPr>
              <w:t>日</w:t>
            </w:r>
            <w:r>
              <w:rPr>
                <w:rFonts w:hint="eastAsia" w:ascii="仿宋" w:hAnsi="仿宋" w:eastAsia="仿宋" w:cs="仿宋"/>
                <w:color w:val="auto"/>
                <w:lang w:eastAsia="zh-CN"/>
              </w:rPr>
              <w:t>，每天上午10:00至14:00，下午16:00至19：30（北京时间，节假日除外）</w:t>
            </w:r>
          </w:p>
          <w:p w14:paraId="7A07892B">
            <w:pPr>
              <w:spacing w:line="360" w:lineRule="auto"/>
              <w:rPr>
                <w:rFonts w:hint="eastAsia" w:ascii="仿宋" w:hAnsi="仿宋" w:eastAsia="仿宋" w:cs="仿宋"/>
                <w:color w:val="auto"/>
                <w:lang w:eastAsia="zh-CN"/>
              </w:rPr>
            </w:pPr>
            <w:r>
              <w:rPr>
                <w:rFonts w:hint="eastAsia" w:ascii="仿宋" w:hAnsi="仿宋" w:eastAsia="仿宋" w:cs="仿宋"/>
                <w:color w:val="auto"/>
                <w:lang w:eastAsia="zh-CN"/>
              </w:rPr>
              <w:t>地点：</w:t>
            </w:r>
            <w:r>
              <w:rPr>
                <w:rFonts w:hint="eastAsia" w:ascii="仿宋" w:hAnsi="仿宋" w:eastAsia="仿宋" w:cs="仿宋"/>
                <w:color w:val="auto"/>
                <w:sz w:val="24"/>
                <w:szCs w:val="24"/>
                <w:lang w:eastAsia="zh-CN"/>
              </w:rPr>
              <w:t>政采云平台线上</w:t>
            </w:r>
          </w:p>
          <w:p w14:paraId="28D8B056">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lang w:eastAsia="zh-CN"/>
              </w:rPr>
              <w:t>方式：</w:t>
            </w:r>
            <w:r>
              <w:rPr>
                <w:rFonts w:hint="eastAsia" w:ascii="仿宋" w:hAnsi="仿宋" w:eastAsia="仿宋" w:cs="仿宋"/>
                <w:color w:val="auto"/>
                <w:highlight w:val="none"/>
                <w:lang w:eastAsia="zh-CN"/>
              </w:rPr>
              <w:t>供应商登录政采云平台https://www.zcygov.cn/在线申请获取采购文件（进入“项目采购”应用，在获取采购文件菜单中选择项目，申请获取采购文件）</w:t>
            </w:r>
          </w:p>
          <w:p w14:paraId="5962F493">
            <w:pPr>
              <w:spacing w:line="360" w:lineRule="auto"/>
              <w:rPr>
                <w:rFonts w:ascii="仿宋" w:hAnsi="仿宋" w:eastAsia="仿宋" w:cs="仿宋"/>
                <w:color w:val="auto"/>
                <w:lang w:eastAsia="zh-CN"/>
              </w:rPr>
            </w:pPr>
            <w:r>
              <w:rPr>
                <w:rFonts w:hint="eastAsia" w:ascii="仿宋" w:hAnsi="仿宋" w:eastAsia="仿宋" w:cs="仿宋"/>
                <w:color w:val="auto"/>
                <w:highlight w:val="none"/>
                <w:lang w:eastAsia="zh-CN"/>
              </w:rPr>
              <w:t>供应商获取招标文件前应注册成为政府采购云平台正式供应商。</w:t>
            </w:r>
          </w:p>
        </w:tc>
      </w:tr>
      <w:tr w14:paraId="7801F592">
        <w:tblPrEx>
          <w:tblCellMar>
            <w:top w:w="0" w:type="dxa"/>
            <w:left w:w="108" w:type="dxa"/>
            <w:bottom w:w="0" w:type="dxa"/>
            <w:right w:w="108" w:type="dxa"/>
          </w:tblCellMar>
        </w:tblPrEx>
        <w:trPr>
          <w:trHeight w:val="84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C9319A1">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15</w:t>
            </w:r>
          </w:p>
        </w:tc>
        <w:tc>
          <w:tcPr>
            <w:tcW w:w="1691" w:type="dxa"/>
            <w:tcBorders>
              <w:top w:val="single" w:color="auto" w:sz="4" w:space="0"/>
              <w:left w:val="single" w:color="auto" w:sz="4" w:space="0"/>
              <w:bottom w:val="single" w:color="auto" w:sz="4" w:space="0"/>
              <w:right w:val="single" w:color="auto" w:sz="4" w:space="0"/>
            </w:tcBorders>
            <w:vAlign w:val="center"/>
          </w:tcPr>
          <w:p w14:paraId="7AE60231">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响应文件形式</w:t>
            </w:r>
          </w:p>
        </w:tc>
        <w:tc>
          <w:tcPr>
            <w:tcW w:w="7116" w:type="dxa"/>
            <w:tcBorders>
              <w:top w:val="single" w:color="auto" w:sz="4" w:space="0"/>
              <w:left w:val="single" w:color="auto" w:sz="4" w:space="0"/>
              <w:bottom w:val="single" w:color="auto" w:sz="4" w:space="0"/>
              <w:right w:val="single" w:color="auto" w:sz="4" w:space="0"/>
            </w:tcBorders>
            <w:vAlign w:val="center"/>
          </w:tcPr>
          <w:p w14:paraId="62A4EF34">
            <w:pPr>
              <w:spacing w:line="360" w:lineRule="auto"/>
              <w:rPr>
                <w:rFonts w:ascii="仿宋" w:hAnsi="仿宋" w:eastAsia="仿宋" w:cs="仿宋"/>
                <w:color w:val="auto"/>
                <w:lang w:eastAsia="zh-CN"/>
              </w:rPr>
            </w:pPr>
            <w:r>
              <w:rPr>
                <w:rFonts w:hint="eastAsia" w:ascii="仿宋" w:hAnsi="仿宋" w:eastAsia="仿宋" w:cs="仿宋"/>
                <w:color w:val="auto"/>
                <w:lang w:eastAsia="zh-CN"/>
              </w:rPr>
              <w:t>电子响应文件包括“电子加密响应文件”和“备份响应文件”，在响应文件编制完成后同时生成。</w:t>
            </w:r>
          </w:p>
          <w:p w14:paraId="6F30F210">
            <w:pPr>
              <w:spacing w:line="360" w:lineRule="auto"/>
              <w:rPr>
                <w:rFonts w:ascii="仿宋" w:hAnsi="仿宋" w:eastAsia="仿宋" w:cs="仿宋"/>
                <w:color w:val="auto"/>
                <w:lang w:eastAsia="zh-CN"/>
              </w:rPr>
            </w:pPr>
            <w:r>
              <w:rPr>
                <w:rFonts w:hint="eastAsia" w:ascii="仿宋" w:hAnsi="仿宋" w:eastAsia="仿宋" w:cs="仿宋"/>
                <w:color w:val="auto"/>
                <w:lang w:eastAsia="zh-CN"/>
              </w:rPr>
              <w:t>1、“电子加密响应文件”是指通过“政采云电子交易客户端”完成响应文件编制后生成并加密的数据电文形式的响应文件。</w:t>
            </w:r>
          </w:p>
          <w:p w14:paraId="7D913304">
            <w:pPr>
              <w:spacing w:line="360" w:lineRule="auto"/>
              <w:rPr>
                <w:rFonts w:ascii="仿宋" w:hAnsi="仿宋" w:eastAsia="仿宋" w:cs="仿宋"/>
                <w:color w:val="auto"/>
                <w:lang w:eastAsia="zh-CN"/>
              </w:rPr>
            </w:pPr>
            <w:r>
              <w:rPr>
                <w:rFonts w:hint="eastAsia" w:ascii="仿宋" w:hAnsi="仿宋" w:eastAsia="仿宋" w:cs="仿宋"/>
                <w:color w:val="auto"/>
                <w:lang w:eastAsia="zh-CN"/>
              </w:rPr>
              <w:t>2、“备份响应文件”是指与“电子加密响应文件”同时生成的数据电文形式的电子文件（备份标书，用于供应商标书解密异常时应急使用），其他方式编制的备份响应文件视为无效备份响应文件。</w:t>
            </w:r>
          </w:p>
        </w:tc>
      </w:tr>
      <w:tr w14:paraId="74507740">
        <w:tblPrEx>
          <w:tblCellMar>
            <w:top w:w="0" w:type="dxa"/>
            <w:left w:w="108" w:type="dxa"/>
            <w:bottom w:w="0" w:type="dxa"/>
            <w:right w:w="108" w:type="dxa"/>
          </w:tblCellMar>
        </w:tblPrEx>
        <w:trPr>
          <w:trHeight w:val="731"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7A3E08B">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16</w:t>
            </w:r>
          </w:p>
        </w:tc>
        <w:tc>
          <w:tcPr>
            <w:tcW w:w="1691" w:type="dxa"/>
            <w:tcBorders>
              <w:top w:val="single" w:color="auto" w:sz="4" w:space="0"/>
              <w:left w:val="single" w:color="auto" w:sz="4" w:space="0"/>
              <w:bottom w:val="single" w:color="auto" w:sz="4" w:space="0"/>
              <w:right w:val="single" w:color="auto" w:sz="4" w:space="0"/>
            </w:tcBorders>
            <w:vAlign w:val="center"/>
          </w:tcPr>
          <w:p w14:paraId="0271B78B">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响应文件要求</w:t>
            </w:r>
          </w:p>
        </w:tc>
        <w:tc>
          <w:tcPr>
            <w:tcW w:w="7116" w:type="dxa"/>
            <w:tcBorders>
              <w:top w:val="single" w:color="auto" w:sz="4" w:space="0"/>
              <w:left w:val="single" w:color="auto" w:sz="4" w:space="0"/>
              <w:bottom w:val="single" w:color="auto" w:sz="4" w:space="0"/>
              <w:right w:val="single" w:color="auto" w:sz="4" w:space="0"/>
            </w:tcBorders>
            <w:vAlign w:val="center"/>
          </w:tcPr>
          <w:p w14:paraId="737D395F">
            <w:pPr>
              <w:spacing w:line="360" w:lineRule="auto"/>
              <w:rPr>
                <w:rFonts w:ascii="仿宋" w:hAnsi="仿宋" w:eastAsia="仿宋" w:cs="仿宋"/>
                <w:color w:val="auto"/>
                <w:lang w:eastAsia="zh-CN"/>
              </w:rPr>
            </w:pPr>
            <w:r>
              <w:rPr>
                <w:rFonts w:hint="eastAsia" w:ascii="仿宋" w:hAnsi="仿宋" w:eastAsia="仿宋" w:cs="仿宋"/>
                <w:color w:val="auto"/>
                <w:lang w:eastAsia="zh-CN"/>
              </w:rPr>
              <w:t>1、一份电子加密标书（“.jmbs”格式），一份备份标书文件（“.bfbs”格式）。</w:t>
            </w:r>
          </w:p>
          <w:p w14:paraId="6EBD75BF">
            <w:pPr>
              <w:spacing w:line="360" w:lineRule="auto"/>
              <w:rPr>
                <w:rFonts w:ascii="仿宋" w:hAnsi="仿宋" w:eastAsia="仿宋" w:cs="仿宋"/>
                <w:color w:val="auto"/>
                <w:lang w:eastAsia="zh-CN"/>
              </w:rPr>
            </w:pPr>
            <w:r>
              <w:rPr>
                <w:rFonts w:hint="eastAsia" w:ascii="仿宋" w:hAnsi="仿宋" w:eastAsia="仿宋" w:cs="仿宋"/>
                <w:color w:val="auto"/>
                <w:lang w:eastAsia="zh-CN"/>
              </w:rPr>
              <w:t>2、每份电子响应文件应包括资格证明文件和商务及技术文件两部分。</w:t>
            </w:r>
          </w:p>
        </w:tc>
      </w:tr>
      <w:tr w14:paraId="42E3D9A0">
        <w:tblPrEx>
          <w:tblCellMar>
            <w:top w:w="0" w:type="dxa"/>
            <w:left w:w="108" w:type="dxa"/>
            <w:bottom w:w="0" w:type="dxa"/>
            <w:right w:w="108" w:type="dxa"/>
          </w:tblCellMar>
        </w:tblPrEx>
        <w:trPr>
          <w:trHeight w:val="3654" w:hRule="atLeast"/>
          <w:jc w:val="center"/>
        </w:trPr>
        <w:tc>
          <w:tcPr>
            <w:tcW w:w="558" w:type="dxa"/>
            <w:vMerge w:val="restart"/>
            <w:tcBorders>
              <w:top w:val="single" w:color="auto" w:sz="4" w:space="0"/>
              <w:left w:val="single" w:color="auto" w:sz="4" w:space="0"/>
              <w:right w:val="single" w:color="auto" w:sz="4" w:space="0"/>
            </w:tcBorders>
            <w:vAlign w:val="center"/>
          </w:tcPr>
          <w:p w14:paraId="570DD1B5">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17</w:t>
            </w:r>
          </w:p>
        </w:tc>
        <w:tc>
          <w:tcPr>
            <w:tcW w:w="1691" w:type="dxa"/>
            <w:vMerge w:val="restart"/>
            <w:tcBorders>
              <w:top w:val="single" w:color="auto" w:sz="4" w:space="0"/>
              <w:left w:val="single" w:color="auto" w:sz="4" w:space="0"/>
              <w:right w:val="single" w:color="auto" w:sz="4" w:space="0"/>
            </w:tcBorders>
            <w:vAlign w:val="center"/>
          </w:tcPr>
          <w:p w14:paraId="7F7D7D86">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响应文件的上传和递交</w:t>
            </w:r>
          </w:p>
        </w:tc>
        <w:tc>
          <w:tcPr>
            <w:tcW w:w="7116" w:type="dxa"/>
            <w:tcBorders>
              <w:top w:val="single" w:color="auto" w:sz="4" w:space="0"/>
              <w:left w:val="single" w:color="auto" w:sz="4" w:space="0"/>
              <w:bottom w:val="single" w:color="auto" w:sz="4" w:space="0"/>
              <w:right w:val="single" w:color="auto" w:sz="4" w:space="0"/>
            </w:tcBorders>
            <w:vAlign w:val="center"/>
          </w:tcPr>
          <w:p w14:paraId="75FF4E43">
            <w:pPr>
              <w:spacing w:line="360" w:lineRule="auto"/>
              <w:rPr>
                <w:rFonts w:ascii="仿宋" w:hAnsi="仿宋" w:eastAsia="仿宋" w:cs="仿宋"/>
                <w:color w:val="auto"/>
                <w:lang w:eastAsia="zh-CN"/>
              </w:rPr>
            </w:pPr>
            <w:r>
              <w:rPr>
                <w:rFonts w:hint="eastAsia" w:ascii="仿宋" w:hAnsi="仿宋" w:eastAsia="仿宋" w:cs="仿宋"/>
                <w:color w:val="auto"/>
                <w:lang w:eastAsia="zh-CN"/>
              </w:rPr>
              <w:t>1.电子加密响应文件：响应文件制作完成并生成加密标书，在投标截止时间前，供应商需将加密的响应文件上传至政采云平台，在开标时间开始后，待采购组织机构发出解密通知后30分钟内解密响应文件。</w:t>
            </w:r>
          </w:p>
          <w:p w14:paraId="7CB11C45">
            <w:pPr>
              <w:spacing w:line="360" w:lineRule="auto"/>
              <w:rPr>
                <w:rFonts w:ascii="仿宋" w:hAnsi="仿宋" w:eastAsia="仿宋" w:cs="仿宋"/>
                <w:color w:val="auto"/>
                <w:lang w:eastAsia="zh-CN"/>
              </w:rPr>
            </w:pPr>
            <w:r>
              <w:rPr>
                <w:rFonts w:hint="eastAsia" w:ascii="仿宋" w:hAnsi="仿宋" w:eastAsia="仿宋" w:cs="仿宋"/>
                <w:color w:val="auto"/>
                <w:lang w:eastAsia="zh-CN"/>
              </w:rPr>
              <w:t>a.供应商未能在投标截止时间前成功上传电子加密响应文件的投标无效。</w:t>
            </w:r>
          </w:p>
          <w:p w14:paraId="0639DDE7">
            <w:pPr>
              <w:spacing w:line="360" w:lineRule="auto"/>
              <w:rPr>
                <w:rFonts w:ascii="仿宋" w:hAnsi="仿宋" w:eastAsia="仿宋" w:cs="仿宋"/>
                <w:color w:val="auto"/>
                <w:lang w:eastAsia="zh-CN"/>
              </w:rPr>
            </w:pPr>
            <w:r>
              <w:rPr>
                <w:rFonts w:hint="eastAsia" w:ascii="仿宋" w:hAnsi="仿宋" w:eastAsia="仿宋" w:cs="仿宋"/>
                <w:color w:val="auto"/>
                <w:lang w:eastAsia="zh-CN"/>
              </w:rPr>
              <w:t>b.供应商成功上传电子加密响应文件后，可自行打印响应文件接收回执。</w:t>
            </w:r>
          </w:p>
        </w:tc>
      </w:tr>
      <w:tr w14:paraId="28AB2349">
        <w:tblPrEx>
          <w:tblCellMar>
            <w:top w:w="0" w:type="dxa"/>
            <w:left w:w="108" w:type="dxa"/>
            <w:bottom w:w="0" w:type="dxa"/>
            <w:right w:w="108" w:type="dxa"/>
          </w:tblCellMar>
        </w:tblPrEx>
        <w:trPr>
          <w:trHeight w:val="731" w:hRule="atLeast"/>
          <w:jc w:val="center"/>
        </w:trPr>
        <w:tc>
          <w:tcPr>
            <w:tcW w:w="558" w:type="dxa"/>
            <w:vMerge w:val="continue"/>
            <w:tcBorders>
              <w:left w:val="single" w:color="auto" w:sz="4" w:space="0"/>
              <w:bottom w:val="single" w:color="auto" w:sz="4" w:space="0"/>
              <w:right w:val="single" w:color="auto" w:sz="4" w:space="0"/>
            </w:tcBorders>
            <w:vAlign w:val="center"/>
          </w:tcPr>
          <w:p w14:paraId="03F31CE2">
            <w:pPr>
              <w:spacing w:line="360" w:lineRule="auto"/>
              <w:jc w:val="center"/>
              <w:rPr>
                <w:rFonts w:ascii="仿宋" w:hAnsi="仿宋" w:eastAsia="仿宋" w:cs="仿宋"/>
                <w:color w:val="auto"/>
                <w:lang w:eastAsia="zh-CN"/>
              </w:rPr>
            </w:pPr>
          </w:p>
        </w:tc>
        <w:tc>
          <w:tcPr>
            <w:tcW w:w="1691" w:type="dxa"/>
            <w:vMerge w:val="continue"/>
            <w:tcBorders>
              <w:left w:val="single" w:color="auto" w:sz="4" w:space="0"/>
              <w:bottom w:val="single" w:color="auto" w:sz="4" w:space="0"/>
              <w:right w:val="single" w:color="auto" w:sz="4" w:space="0"/>
            </w:tcBorders>
            <w:vAlign w:val="center"/>
          </w:tcPr>
          <w:p w14:paraId="6BD5D723">
            <w:pPr>
              <w:spacing w:line="360" w:lineRule="auto"/>
              <w:rPr>
                <w:rFonts w:ascii="仿宋" w:hAnsi="仿宋" w:eastAsia="仿宋" w:cs="仿宋"/>
                <w:color w:val="auto"/>
                <w:lang w:eastAsia="zh-CN"/>
              </w:rPr>
            </w:pPr>
          </w:p>
        </w:tc>
        <w:tc>
          <w:tcPr>
            <w:tcW w:w="7116" w:type="dxa"/>
            <w:tcBorders>
              <w:top w:val="single" w:color="auto" w:sz="4" w:space="0"/>
              <w:left w:val="single" w:color="auto" w:sz="4" w:space="0"/>
              <w:bottom w:val="single" w:color="auto" w:sz="4" w:space="0"/>
              <w:right w:val="single" w:color="auto" w:sz="4" w:space="0"/>
            </w:tcBorders>
            <w:vAlign w:val="center"/>
          </w:tcPr>
          <w:p w14:paraId="31F1A410">
            <w:pPr>
              <w:spacing w:line="360" w:lineRule="auto"/>
              <w:rPr>
                <w:rFonts w:ascii="仿宋" w:hAnsi="仿宋" w:eastAsia="仿宋" w:cs="仿宋"/>
                <w:color w:val="auto"/>
                <w:lang w:eastAsia="zh-CN"/>
              </w:rPr>
            </w:pPr>
            <w:r>
              <w:rPr>
                <w:rFonts w:hint="eastAsia" w:ascii="仿宋" w:hAnsi="仿宋" w:eastAsia="仿宋" w:cs="仿宋"/>
                <w:color w:val="auto"/>
                <w:lang w:eastAsia="zh-CN"/>
              </w:rPr>
              <w:t>2.备份响应文件：供应商在投标截止时间前将加密的响应文件上传至政府采购云平台，还可以在投标截止时间前以电子邮件方式提供备份响应文件1份（接收人邮箱：245291818@qq.com，接收人：银先生，电话：18809088695），“备份响应文件”由供应商自愿提供，磋商文件 不作强制性要求；如不提供或未按要求提供的，当电子响应文件无法解密时，将导致无备份响应文件而失去投标资格。</w:t>
            </w:r>
          </w:p>
          <w:p w14:paraId="0AA2CC58">
            <w:pPr>
              <w:spacing w:line="360" w:lineRule="auto"/>
              <w:rPr>
                <w:rFonts w:ascii="仿宋" w:hAnsi="仿宋" w:eastAsia="仿宋" w:cs="仿宋"/>
                <w:color w:val="auto"/>
                <w:lang w:eastAsia="zh-CN"/>
              </w:rPr>
            </w:pPr>
            <w:r>
              <w:rPr>
                <w:rFonts w:hint="eastAsia" w:ascii="仿宋" w:hAnsi="仿宋" w:eastAsia="仿宋" w:cs="仿宋"/>
                <w:color w:val="auto"/>
                <w:lang w:eastAsia="zh-CN"/>
              </w:rPr>
              <w:t>a.备份响应文件提供要求：供应商可以将备份响应文件打包压缩并加密，压缩包命名为“XX单位备份响应文件”，加密密码由供应商自行保管；送达时间以采购代理机构实际接收时间为准。“备份响应文件”逾期或未按要求提供的视为未提供，建议供应商提前1日办理邮件提供事宜。</w:t>
            </w:r>
          </w:p>
          <w:p w14:paraId="72103EDB">
            <w:pPr>
              <w:spacing w:line="360" w:lineRule="auto"/>
              <w:rPr>
                <w:rFonts w:ascii="仿宋" w:hAnsi="仿宋" w:eastAsia="仿宋" w:cs="仿宋"/>
                <w:color w:val="auto"/>
                <w:lang w:eastAsia="zh-CN"/>
              </w:rPr>
            </w:pPr>
            <w:r>
              <w:rPr>
                <w:rFonts w:hint="eastAsia" w:ascii="仿宋" w:hAnsi="仿宋" w:eastAsia="仿宋" w:cs="仿宋"/>
                <w:color w:val="auto"/>
                <w:lang w:eastAsia="zh-CN"/>
              </w:rPr>
              <w:t>b.通过“政府采购云平台”成功上传递交的“电子加密响应文件”已按时解密的，“备份响应文件”自动失效。投标截止时间前，投标供应商仅提供了“备份响应文件”而未将“电子加密响应文件”成功上传至“政府采购云平台”的，投标无效。</w:t>
            </w:r>
          </w:p>
        </w:tc>
      </w:tr>
      <w:tr w14:paraId="6B4ED41D">
        <w:tblPrEx>
          <w:tblCellMar>
            <w:top w:w="0" w:type="dxa"/>
            <w:left w:w="108" w:type="dxa"/>
            <w:bottom w:w="0" w:type="dxa"/>
            <w:right w:w="108" w:type="dxa"/>
          </w:tblCellMar>
        </w:tblPrEx>
        <w:trPr>
          <w:trHeight w:val="823"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25ADFDC0">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18</w:t>
            </w:r>
          </w:p>
        </w:tc>
        <w:tc>
          <w:tcPr>
            <w:tcW w:w="1691" w:type="dxa"/>
            <w:tcBorders>
              <w:top w:val="single" w:color="auto" w:sz="4" w:space="0"/>
              <w:left w:val="single" w:color="auto" w:sz="4" w:space="0"/>
              <w:bottom w:val="single" w:color="auto" w:sz="4" w:space="0"/>
              <w:right w:val="single" w:color="auto" w:sz="4" w:space="0"/>
            </w:tcBorders>
            <w:vAlign w:val="center"/>
          </w:tcPr>
          <w:p w14:paraId="35E646D6">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评标委员会的组建</w:t>
            </w:r>
          </w:p>
        </w:tc>
        <w:tc>
          <w:tcPr>
            <w:tcW w:w="7116" w:type="dxa"/>
            <w:tcBorders>
              <w:top w:val="single" w:color="auto" w:sz="4" w:space="0"/>
              <w:left w:val="single" w:color="auto" w:sz="4" w:space="0"/>
              <w:bottom w:val="single" w:color="auto" w:sz="4" w:space="0"/>
              <w:right w:val="single" w:color="auto" w:sz="4" w:space="0"/>
            </w:tcBorders>
            <w:vAlign w:val="center"/>
          </w:tcPr>
          <w:p w14:paraId="3A1C2564">
            <w:pPr>
              <w:spacing w:line="360" w:lineRule="auto"/>
              <w:rPr>
                <w:rFonts w:ascii="仿宋" w:hAnsi="仿宋" w:eastAsia="仿宋" w:cs="仿宋"/>
                <w:color w:val="auto"/>
                <w:lang w:val="zh-CN" w:eastAsia="zh-CN"/>
              </w:rPr>
            </w:pPr>
            <w:r>
              <w:rPr>
                <w:rFonts w:hint="eastAsia" w:ascii="仿宋" w:hAnsi="仿宋" w:eastAsia="仿宋" w:cs="仿宋"/>
                <w:color w:val="auto"/>
                <w:lang w:val="zh-CN" w:eastAsia="zh-CN"/>
              </w:rPr>
              <w:t>评标委员会由招标人依法组建；采购人代表</w:t>
            </w:r>
            <w:r>
              <w:rPr>
                <w:rFonts w:hint="eastAsia" w:ascii="仿宋" w:hAnsi="仿宋" w:eastAsia="仿宋" w:cs="仿宋"/>
                <w:color w:val="auto"/>
                <w:lang w:val="en-US" w:eastAsia="zh-CN"/>
              </w:rPr>
              <w:t>1</w:t>
            </w:r>
            <w:r>
              <w:rPr>
                <w:rFonts w:hint="eastAsia" w:ascii="仿宋" w:hAnsi="仿宋" w:eastAsia="仿宋" w:cs="仿宋"/>
                <w:color w:val="auto"/>
                <w:lang w:val="zh-CN" w:eastAsia="zh-CN"/>
              </w:rPr>
              <w:t>人，评审专家</w:t>
            </w:r>
            <w:r>
              <w:rPr>
                <w:rFonts w:hint="eastAsia" w:ascii="仿宋" w:hAnsi="仿宋" w:eastAsia="仿宋" w:cs="仿宋"/>
                <w:color w:val="auto"/>
                <w:lang w:val="en-US" w:eastAsia="zh-CN"/>
              </w:rPr>
              <w:t>2</w:t>
            </w:r>
            <w:r>
              <w:rPr>
                <w:rFonts w:hint="eastAsia" w:ascii="仿宋" w:hAnsi="仿宋" w:eastAsia="仿宋" w:cs="仿宋"/>
                <w:color w:val="auto"/>
                <w:lang w:val="zh-CN" w:eastAsia="zh-CN"/>
              </w:rPr>
              <w:t>人，共</w:t>
            </w:r>
            <w:r>
              <w:rPr>
                <w:rFonts w:hint="eastAsia" w:ascii="仿宋" w:hAnsi="仿宋" w:eastAsia="仿宋" w:cs="仿宋"/>
                <w:color w:val="auto"/>
                <w:lang w:val="en-US" w:eastAsia="zh-CN"/>
              </w:rPr>
              <w:t>3</w:t>
            </w:r>
            <w:r>
              <w:rPr>
                <w:rFonts w:hint="eastAsia" w:ascii="仿宋" w:hAnsi="仿宋" w:eastAsia="仿宋" w:cs="仿宋"/>
                <w:color w:val="auto"/>
                <w:lang w:val="zh-CN" w:eastAsia="zh-CN"/>
              </w:rPr>
              <w:t>人。</w:t>
            </w:r>
          </w:p>
          <w:p w14:paraId="056757AB">
            <w:pPr>
              <w:spacing w:line="360" w:lineRule="auto"/>
              <w:rPr>
                <w:rFonts w:ascii="仿宋" w:hAnsi="仿宋" w:eastAsia="仿宋" w:cs="仿宋"/>
                <w:color w:val="auto"/>
                <w:lang w:val="zh-CN" w:eastAsia="zh-CN"/>
              </w:rPr>
            </w:pPr>
            <w:r>
              <w:rPr>
                <w:rFonts w:hint="eastAsia" w:ascii="仿宋" w:hAnsi="仿宋" w:eastAsia="仿宋" w:cs="仿宋"/>
                <w:color w:val="auto"/>
                <w:lang w:val="zh-CN" w:eastAsia="zh-CN"/>
              </w:rPr>
              <w:t>评标专家确定方式：评标委员会由招标人在开标前从政采云专家库中随机抽取</w:t>
            </w:r>
          </w:p>
        </w:tc>
      </w:tr>
      <w:tr w14:paraId="3222ACDC">
        <w:tblPrEx>
          <w:tblCellMar>
            <w:top w:w="0" w:type="dxa"/>
            <w:left w:w="108" w:type="dxa"/>
            <w:bottom w:w="0" w:type="dxa"/>
            <w:right w:w="108" w:type="dxa"/>
          </w:tblCellMar>
        </w:tblPrEx>
        <w:trPr>
          <w:trHeight w:val="130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DF2E7B9">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19</w:t>
            </w:r>
          </w:p>
        </w:tc>
        <w:tc>
          <w:tcPr>
            <w:tcW w:w="1691" w:type="dxa"/>
            <w:tcBorders>
              <w:top w:val="single" w:color="auto" w:sz="4" w:space="0"/>
              <w:left w:val="single" w:color="auto" w:sz="4" w:space="0"/>
              <w:bottom w:val="single" w:color="auto" w:sz="4" w:space="0"/>
              <w:right w:val="single" w:color="auto" w:sz="4" w:space="0"/>
            </w:tcBorders>
            <w:vAlign w:val="center"/>
          </w:tcPr>
          <w:p w14:paraId="2F3EDE97">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是否授权评标委员会确定中标候选人</w:t>
            </w:r>
          </w:p>
        </w:tc>
        <w:tc>
          <w:tcPr>
            <w:tcW w:w="7116" w:type="dxa"/>
            <w:tcBorders>
              <w:top w:val="single" w:color="auto" w:sz="4" w:space="0"/>
              <w:left w:val="single" w:color="auto" w:sz="4" w:space="0"/>
              <w:bottom w:val="single" w:color="auto" w:sz="4" w:space="0"/>
              <w:right w:val="single" w:color="auto" w:sz="4" w:space="0"/>
            </w:tcBorders>
            <w:vAlign w:val="center"/>
          </w:tcPr>
          <w:p w14:paraId="3DBA2778">
            <w:pPr>
              <w:spacing w:line="360" w:lineRule="auto"/>
              <w:rPr>
                <w:rFonts w:ascii="仿宋" w:hAnsi="仿宋" w:eastAsia="仿宋" w:cs="仿宋"/>
                <w:color w:val="auto"/>
                <w:lang w:val="zh-CN" w:eastAsia="zh-CN"/>
              </w:rPr>
            </w:pPr>
            <w:r>
              <w:rPr>
                <w:rFonts w:hint="eastAsia" w:ascii="仿宋" w:hAnsi="仿宋" w:eastAsia="仿宋" w:cs="仿宋"/>
                <w:color w:val="auto"/>
                <w:lang w:eastAsia="zh-CN"/>
              </w:rPr>
              <w:t>是</w:t>
            </w:r>
          </w:p>
        </w:tc>
      </w:tr>
      <w:tr w14:paraId="7365FED8">
        <w:tblPrEx>
          <w:tblCellMar>
            <w:top w:w="0" w:type="dxa"/>
            <w:left w:w="108" w:type="dxa"/>
            <w:bottom w:w="0" w:type="dxa"/>
            <w:right w:w="108" w:type="dxa"/>
          </w:tblCellMar>
        </w:tblPrEx>
        <w:trPr>
          <w:trHeight w:val="86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43AB717">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20</w:t>
            </w:r>
          </w:p>
        </w:tc>
        <w:tc>
          <w:tcPr>
            <w:tcW w:w="1691" w:type="dxa"/>
            <w:tcBorders>
              <w:top w:val="single" w:color="auto" w:sz="4" w:space="0"/>
              <w:left w:val="single" w:color="auto" w:sz="4" w:space="0"/>
              <w:bottom w:val="single" w:color="auto" w:sz="4" w:space="0"/>
              <w:right w:val="single" w:color="auto" w:sz="4" w:space="0"/>
            </w:tcBorders>
            <w:vAlign w:val="center"/>
          </w:tcPr>
          <w:p w14:paraId="2D7334A8">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递交响应文件地点</w:t>
            </w:r>
          </w:p>
        </w:tc>
        <w:tc>
          <w:tcPr>
            <w:tcW w:w="7116" w:type="dxa"/>
            <w:tcBorders>
              <w:top w:val="single" w:color="auto" w:sz="4" w:space="0"/>
              <w:left w:val="single" w:color="auto" w:sz="4" w:space="0"/>
              <w:bottom w:val="single" w:color="auto" w:sz="4" w:space="0"/>
              <w:right w:val="single" w:color="auto" w:sz="4" w:space="0"/>
            </w:tcBorders>
            <w:vAlign w:val="center"/>
          </w:tcPr>
          <w:p w14:paraId="3687CD60">
            <w:pPr>
              <w:spacing w:line="360" w:lineRule="auto"/>
              <w:rPr>
                <w:rFonts w:ascii="仿宋" w:hAnsi="仿宋" w:eastAsia="仿宋" w:cs="仿宋"/>
                <w:color w:val="auto"/>
                <w:lang w:eastAsia="zh-CN"/>
              </w:rPr>
            </w:pPr>
            <w:r>
              <w:rPr>
                <w:rFonts w:hint="eastAsia" w:ascii="仿宋" w:hAnsi="仿宋" w:eastAsia="仿宋" w:cs="仿宋"/>
                <w:color w:val="auto"/>
                <w:lang w:eastAsia="zh-CN"/>
              </w:rPr>
              <w:t>投标截止时间：</w:t>
            </w:r>
            <w:r>
              <w:rPr>
                <w:rFonts w:hint="eastAsia" w:ascii="仿宋" w:hAnsi="仿宋" w:eastAsia="仿宋" w:cs="仿宋"/>
                <w:color w:val="auto"/>
                <w:kern w:val="2"/>
                <w:lang w:eastAsia="zh-CN" w:bidi="ar-SA"/>
              </w:rPr>
              <w:t>202</w:t>
            </w:r>
            <w:r>
              <w:rPr>
                <w:rFonts w:hint="eastAsia" w:ascii="仿宋" w:hAnsi="仿宋" w:eastAsia="仿宋" w:cs="仿宋"/>
                <w:color w:val="auto"/>
                <w:kern w:val="2"/>
                <w:lang w:val="en-US" w:eastAsia="zh-CN" w:bidi="ar-SA"/>
              </w:rPr>
              <w:t>5</w:t>
            </w:r>
            <w:r>
              <w:rPr>
                <w:rFonts w:hint="eastAsia" w:ascii="仿宋" w:hAnsi="仿宋" w:eastAsia="仿宋" w:cs="仿宋"/>
                <w:color w:val="auto"/>
                <w:kern w:val="2"/>
                <w:lang w:eastAsia="zh-CN" w:bidi="ar-SA"/>
              </w:rPr>
              <w:t>年</w:t>
            </w:r>
            <w:r>
              <w:rPr>
                <w:rFonts w:hint="eastAsia" w:ascii="仿宋" w:hAnsi="仿宋" w:eastAsia="仿宋" w:cs="仿宋"/>
                <w:color w:val="auto"/>
                <w:kern w:val="2"/>
                <w:u w:val="single"/>
                <w:lang w:val="en-US" w:eastAsia="zh-CN" w:bidi="ar-SA"/>
              </w:rPr>
              <w:t xml:space="preserve">3 </w:t>
            </w:r>
            <w:r>
              <w:rPr>
                <w:rFonts w:hint="eastAsia" w:ascii="仿宋" w:hAnsi="仿宋" w:eastAsia="仿宋" w:cs="仿宋"/>
                <w:color w:val="auto"/>
                <w:kern w:val="2"/>
                <w:lang w:eastAsia="zh-CN" w:bidi="ar-SA"/>
              </w:rPr>
              <w:t>月</w:t>
            </w:r>
            <w:r>
              <w:rPr>
                <w:rFonts w:hint="eastAsia" w:ascii="仿宋" w:hAnsi="仿宋" w:eastAsia="仿宋" w:cs="仿宋"/>
                <w:color w:val="auto"/>
                <w:kern w:val="2"/>
                <w:u w:val="single"/>
                <w:lang w:val="en-US" w:eastAsia="zh-CN" w:bidi="ar-SA"/>
              </w:rPr>
              <w:t xml:space="preserve"> 12 </w:t>
            </w:r>
            <w:r>
              <w:rPr>
                <w:rFonts w:hint="eastAsia" w:ascii="仿宋" w:hAnsi="仿宋" w:eastAsia="仿宋" w:cs="仿宋"/>
                <w:color w:val="auto"/>
                <w:kern w:val="2"/>
                <w:u w:val="single"/>
                <w:lang w:eastAsia="zh-CN" w:bidi="ar-SA"/>
              </w:rPr>
              <w:t xml:space="preserve"> </w:t>
            </w:r>
            <w:r>
              <w:rPr>
                <w:rFonts w:hint="eastAsia" w:ascii="仿宋" w:hAnsi="仿宋" w:eastAsia="仿宋" w:cs="仿宋"/>
                <w:color w:val="auto"/>
                <w:kern w:val="2"/>
                <w:lang w:eastAsia="zh-CN" w:bidi="ar-SA"/>
              </w:rPr>
              <w:t>日</w:t>
            </w:r>
            <w:r>
              <w:rPr>
                <w:rFonts w:hint="eastAsia" w:ascii="仿宋" w:hAnsi="仿宋" w:eastAsia="仿宋" w:cs="仿宋"/>
                <w:color w:val="auto"/>
                <w:lang w:eastAsia="zh-CN"/>
              </w:rPr>
              <w:t>上午10时30分（北京时间）</w:t>
            </w:r>
          </w:p>
          <w:p w14:paraId="6204B14F">
            <w:pPr>
              <w:spacing w:line="360" w:lineRule="auto"/>
              <w:rPr>
                <w:rFonts w:ascii="仿宋" w:hAnsi="仿宋" w:eastAsia="仿宋" w:cs="仿宋"/>
                <w:color w:val="auto"/>
                <w:lang w:eastAsia="zh-CN"/>
              </w:rPr>
            </w:pPr>
            <w:r>
              <w:rPr>
                <w:rFonts w:hint="eastAsia" w:ascii="仿宋" w:hAnsi="仿宋" w:eastAsia="仿宋" w:cs="仿宋"/>
                <w:color w:val="auto"/>
                <w:lang w:eastAsia="zh-CN"/>
              </w:rPr>
              <w:t>投标地点：新疆政府采购云平台（www.zcygov.cn）</w:t>
            </w:r>
          </w:p>
        </w:tc>
      </w:tr>
      <w:tr w14:paraId="39F47916">
        <w:tblPrEx>
          <w:tblCellMar>
            <w:top w:w="0" w:type="dxa"/>
            <w:left w:w="108" w:type="dxa"/>
            <w:bottom w:w="0" w:type="dxa"/>
            <w:right w:w="108" w:type="dxa"/>
          </w:tblCellMar>
        </w:tblPrEx>
        <w:trPr>
          <w:trHeight w:val="866" w:hRule="atLeast"/>
          <w:jc w:val="center"/>
        </w:trPr>
        <w:tc>
          <w:tcPr>
            <w:tcW w:w="558" w:type="dxa"/>
            <w:tcBorders>
              <w:top w:val="single" w:color="auto" w:sz="4" w:space="0"/>
              <w:left w:val="single" w:color="auto" w:sz="4" w:space="0"/>
              <w:right w:val="single" w:color="auto" w:sz="4" w:space="0"/>
            </w:tcBorders>
            <w:vAlign w:val="center"/>
          </w:tcPr>
          <w:p w14:paraId="26F88BBB">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21</w:t>
            </w:r>
          </w:p>
        </w:tc>
        <w:tc>
          <w:tcPr>
            <w:tcW w:w="1691" w:type="dxa"/>
            <w:tcBorders>
              <w:top w:val="single" w:color="auto" w:sz="4" w:space="0"/>
              <w:left w:val="single" w:color="auto" w:sz="4" w:space="0"/>
              <w:right w:val="single" w:color="auto" w:sz="4" w:space="0"/>
            </w:tcBorders>
            <w:vAlign w:val="center"/>
          </w:tcPr>
          <w:p w14:paraId="36477522">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开标时间和地点</w:t>
            </w:r>
          </w:p>
        </w:tc>
        <w:tc>
          <w:tcPr>
            <w:tcW w:w="7116" w:type="dxa"/>
            <w:tcBorders>
              <w:top w:val="single" w:color="auto" w:sz="4" w:space="0"/>
              <w:left w:val="single" w:color="auto" w:sz="4" w:space="0"/>
              <w:right w:val="single" w:color="auto" w:sz="4" w:space="0"/>
            </w:tcBorders>
            <w:vAlign w:val="center"/>
          </w:tcPr>
          <w:p w14:paraId="68522AB1">
            <w:pPr>
              <w:spacing w:line="360" w:lineRule="auto"/>
              <w:rPr>
                <w:rFonts w:ascii="仿宋" w:hAnsi="仿宋" w:eastAsia="仿宋" w:cs="仿宋"/>
                <w:color w:val="auto"/>
                <w:lang w:eastAsia="zh-CN"/>
              </w:rPr>
            </w:pPr>
            <w:r>
              <w:rPr>
                <w:rFonts w:hint="eastAsia" w:ascii="仿宋" w:hAnsi="仿宋" w:eastAsia="仿宋" w:cs="仿宋"/>
                <w:color w:val="auto"/>
                <w:lang w:eastAsia="zh-CN"/>
              </w:rPr>
              <w:t>开标时间：</w:t>
            </w:r>
            <w:r>
              <w:rPr>
                <w:rFonts w:hint="eastAsia" w:ascii="仿宋" w:hAnsi="仿宋" w:eastAsia="仿宋" w:cs="仿宋"/>
                <w:color w:val="auto"/>
                <w:kern w:val="2"/>
                <w:lang w:eastAsia="zh-CN" w:bidi="ar-SA"/>
              </w:rPr>
              <w:t>202</w:t>
            </w:r>
            <w:r>
              <w:rPr>
                <w:rFonts w:hint="eastAsia" w:ascii="仿宋" w:hAnsi="仿宋" w:eastAsia="仿宋" w:cs="仿宋"/>
                <w:color w:val="auto"/>
                <w:kern w:val="2"/>
                <w:lang w:val="en-US" w:eastAsia="zh-CN" w:bidi="ar-SA"/>
              </w:rPr>
              <w:t>5</w:t>
            </w:r>
            <w:r>
              <w:rPr>
                <w:rFonts w:hint="eastAsia" w:ascii="仿宋" w:hAnsi="仿宋" w:eastAsia="仿宋" w:cs="仿宋"/>
                <w:color w:val="auto"/>
                <w:kern w:val="2"/>
                <w:lang w:eastAsia="zh-CN" w:bidi="ar-SA"/>
              </w:rPr>
              <w:t>年</w:t>
            </w:r>
            <w:r>
              <w:rPr>
                <w:rFonts w:hint="eastAsia" w:ascii="仿宋" w:hAnsi="仿宋" w:eastAsia="仿宋" w:cs="仿宋"/>
                <w:color w:val="auto"/>
                <w:kern w:val="2"/>
                <w:u w:val="single"/>
                <w:lang w:val="en-US" w:eastAsia="zh-CN" w:bidi="ar-SA"/>
              </w:rPr>
              <w:t>3</w:t>
            </w:r>
            <w:r>
              <w:rPr>
                <w:rFonts w:hint="eastAsia" w:ascii="仿宋" w:hAnsi="仿宋" w:eastAsia="仿宋" w:cs="仿宋"/>
                <w:color w:val="auto"/>
                <w:kern w:val="2"/>
                <w:u w:val="single"/>
                <w:lang w:eastAsia="zh-CN" w:bidi="ar-SA"/>
              </w:rPr>
              <w:t xml:space="preserve"> </w:t>
            </w:r>
            <w:r>
              <w:rPr>
                <w:rFonts w:hint="eastAsia" w:ascii="仿宋" w:hAnsi="仿宋" w:eastAsia="仿宋" w:cs="仿宋"/>
                <w:color w:val="auto"/>
                <w:kern w:val="2"/>
                <w:lang w:eastAsia="zh-CN" w:bidi="ar-SA"/>
              </w:rPr>
              <w:t>月</w:t>
            </w:r>
            <w:r>
              <w:rPr>
                <w:rFonts w:hint="eastAsia" w:ascii="仿宋" w:hAnsi="仿宋" w:eastAsia="仿宋" w:cs="仿宋"/>
                <w:color w:val="auto"/>
                <w:kern w:val="2"/>
                <w:u w:val="single"/>
                <w:lang w:val="en-US" w:eastAsia="zh-CN" w:bidi="ar-SA"/>
              </w:rPr>
              <w:t xml:space="preserve">12 </w:t>
            </w:r>
            <w:r>
              <w:rPr>
                <w:rFonts w:hint="eastAsia" w:ascii="仿宋" w:hAnsi="仿宋" w:eastAsia="仿宋" w:cs="仿宋"/>
                <w:color w:val="auto"/>
                <w:kern w:val="2"/>
                <w:lang w:eastAsia="zh-CN" w:bidi="ar-SA"/>
              </w:rPr>
              <w:t>日</w:t>
            </w:r>
            <w:r>
              <w:rPr>
                <w:rFonts w:hint="eastAsia" w:ascii="仿宋" w:hAnsi="仿宋" w:eastAsia="仿宋" w:cs="仿宋"/>
                <w:color w:val="auto"/>
                <w:lang w:eastAsia="zh-CN"/>
              </w:rPr>
              <w:t>上午10时30分（北京时间）</w:t>
            </w:r>
          </w:p>
          <w:p w14:paraId="6C522648">
            <w:pPr>
              <w:spacing w:line="360" w:lineRule="auto"/>
              <w:rPr>
                <w:rFonts w:ascii="仿宋" w:hAnsi="仿宋" w:eastAsia="仿宋" w:cs="仿宋"/>
                <w:color w:val="auto"/>
                <w:lang w:eastAsia="zh-CN"/>
              </w:rPr>
            </w:pPr>
            <w:r>
              <w:rPr>
                <w:rFonts w:hint="eastAsia" w:ascii="仿宋" w:hAnsi="仿宋" w:eastAsia="仿宋" w:cs="仿宋"/>
                <w:color w:val="auto"/>
                <w:lang w:eastAsia="zh-CN"/>
              </w:rPr>
              <w:t xml:space="preserve">开标地点：新疆政府采购云平台（www.zcygov.cn）         </w:t>
            </w:r>
          </w:p>
        </w:tc>
      </w:tr>
      <w:tr w14:paraId="0595FFBC">
        <w:tblPrEx>
          <w:tblCellMar>
            <w:top w:w="0" w:type="dxa"/>
            <w:left w:w="108" w:type="dxa"/>
            <w:bottom w:w="0" w:type="dxa"/>
            <w:right w:w="108" w:type="dxa"/>
          </w:tblCellMar>
        </w:tblPrEx>
        <w:trPr>
          <w:trHeight w:val="710" w:hRule="atLeast"/>
          <w:jc w:val="center"/>
        </w:trPr>
        <w:tc>
          <w:tcPr>
            <w:tcW w:w="558" w:type="dxa"/>
            <w:vMerge w:val="restart"/>
            <w:tcBorders>
              <w:top w:val="single" w:color="auto" w:sz="4" w:space="0"/>
              <w:left w:val="single" w:color="auto" w:sz="4" w:space="0"/>
              <w:right w:val="single" w:color="auto" w:sz="4" w:space="0"/>
            </w:tcBorders>
            <w:vAlign w:val="center"/>
          </w:tcPr>
          <w:p w14:paraId="0557D2B9">
            <w:pPr>
              <w:spacing w:line="360" w:lineRule="auto"/>
              <w:jc w:val="center"/>
              <w:rPr>
                <w:rFonts w:ascii="仿宋" w:hAnsi="仿宋" w:eastAsia="仿宋" w:cs="仿宋"/>
                <w:color w:val="auto"/>
                <w:sz w:val="21"/>
                <w:szCs w:val="21"/>
                <w:lang w:eastAsia="zh-CN"/>
              </w:rPr>
            </w:pPr>
            <w:r>
              <w:rPr>
                <w:rFonts w:hint="eastAsia" w:ascii="仿宋" w:hAnsi="仿宋" w:eastAsia="仿宋" w:cs="仿宋"/>
                <w:color w:val="auto"/>
                <w:sz w:val="21"/>
                <w:szCs w:val="21"/>
                <w:lang w:eastAsia="zh-CN"/>
              </w:rPr>
              <w:t>22</w:t>
            </w:r>
          </w:p>
        </w:tc>
        <w:tc>
          <w:tcPr>
            <w:tcW w:w="1691" w:type="dxa"/>
            <w:vMerge w:val="restart"/>
            <w:tcBorders>
              <w:top w:val="single" w:color="auto" w:sz="4" w:space="0"/>
              <w:left w:val="single" w:color="auto" w:sz="4" w:space="0"/>
              <w:right w:val="single" w:color="auto" w:sz="4" w:space="0"/>
            </w:tcBorders>
            <w:vAlign w:val="center"/>
          </w:tcPr>
          <w:p w14:paraId="62E9FD72">
            <w:pPr>
              <w:spacing w:line="360" w:lineRule="auto"/>
              <w:jc w:val="center"/>
              <w:rPr>
                <w:rFonts w:ascii="仿宋" w:hAnsi="仿宋" w:eastAsia="仿宋" w:cs="仿宋"/>
                <w:color w:val="auto"/>
                <w:sz w:val="21"/>
                <w:szCs w:val="21"/>
                <w:lang w:eastAsia="zh-CN"/>
              </w:rPr>
            </w:pPr>
            <w:r>
              <w:rPr>
                <w:rFonts w:hint="eastAsia" w:ascii="仿宋" w:hAnsi="仿宋" w:eastAsia="仿宋" w:cs="仿宋"/>
                <w:color w:val="auto"/>
                <w:lang w:eastAsia="zh-CN"/>
              </w:rPr>
              <w:t>重要说明</w:t>
            </w:r>
          </w:p>
        </w:tc>
        <w:tc>
          <w:tcPr>
            <w:tcW w:w="7116" w:type="dxa"/>
            <w:tcBorders>
              <w:top w:val="single" w:color="auto" w:sz="4" w:space="0"/>
              <w:left w:val="single" w:color="auto" w:sz="4" w:space="0"/>
              <w:right w:val="single" w:color="auto" w:sz="4" w:space="0"/>
            </w:tcBorders>
            <w:vAlign w:val="center"/>
          </w:tcPr>
          <w:p w14:paraId="2EADA373">
            <w:pPr>
              <w:spacing w:line="360" w:lineRule="auto"/>
              <w:rPr>
                <w:rFonts w:ascii="仿宋" w:hAnsi="仿宋" w:eastAsia="仿宋" w:cs="仿宋"/>
                <w:color w:val="auto"/>
                <w:lang w:eastAsia="zh-CN"/>
              </w:rPr>
            </w:pPr>
            <w:r>
              <w:rPr>
                <w:rFonts w:hint="eastAsia" w:ascii="仿宋" w:hAnsi="仿宋" w:eastAsia="仿宋" w:cs="仿宋"/>
                <w:color w:val="auto"/>
                <w:lang w:eastAsia="zh-CN"/>
              </w:rPr>
              <w:t>1.本项目采用全流程不见面电子开评标，投标供应商需要使用CA加密设备，供应商可通过新疆数字证书认证中心官网（https://www.xjca.com.cn/）或下载“新疆政务通”APP自行进行申领。</w:t>
            </w:r>
          </w:p>
          <w:p w14:paraId="787EC10F">
            <w:pPr>
              <w:spacing w:line="360" w:lineRule="auto"/>
              <w:rPr>
                <w:rFonts w:ascii="仿宋" w:hAnsi="仿宋" w:eastAsia="仿宋" w:cs="仿宋"/>
                <w:color w:val="auto"/>
                <w:lang w:eastAsia="zh-CN"/>
              </w:rPr>
            </w:pPr>
            <w:r>
              <w:rPr>
                <w:rFonts w:hint="eastAsia" w:ascii="仿宋" w:hAnsi="仿宋" w:eastAsia="仿宋" w:cs="仿宋"/>
                <w:color w:val="auto"/>
                <w:lang w:eastAsia="zh-CN"/>
              </w:rPr>
              <w:t>2.本项目实行网上投标，采用加密电子响应文件(供应商须使用CA加密设备通过政采云电子投标客户端制作响应文件)。若供应商参与投标，自行承担投标一切费用。</w:t>
            </w:r>
          </w:p>
          <w:p w14:paraId="5A43396C">
            <w:pPr>
              <w:spacing w:line="360" w:lineRule="auto"/>
              <w:rPr>
                <w:rFonts w:ascii="仿宋" w:hAnsi="仿宋" w:eastAsia="仿宋" w:cs="仿宋"/>
                <w:color w:val="auto"/>
                <w:lang w:eastAsia="zh-CN"/>
              </w:rPr>
            </w:pPr>
            <w:r>
              <w:rPr>
                <w:rFonts w:hint="eastAsia" w:ascii="仿宋" w:hAnsi="仿宋" w:eastAsia="仿宋" w:cs="仿宋"/>
                <w:color w:val="auto"/>
                <w:lang w:eastAsia="zh-CN"/>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5C2E3103">
            <w:pPr>
              <w:spacing w:line="360" w:lineRule="auto"/>
              <w:rPr>
                <w:rFonts w:ascii="仿宋" w:hAnsi="仿宋" w:eastAsia="仿宋" w:cs="仿宋"/>
                <w:color w:val="auto"/>
                <w:lang w:eastAsia="zh-CN"/>
              </w:rPr>
            </w:pPr>
            <w:r>
              <w:rPr>
                <w:rFonts w:hint="eastAsia" w:ascii="仿宋" w:hAnsi="仿宋" w:eastAsia="仿宋" w:cs="仿宋"/>
                <w:color w:val="auto"/>
                <w:lang w:eastAsia="zh-CN"/>
              </w:rPr>
              <w:t>4.供应商将政采云电子交易客户端下载、安装完成后，可通过账号密码或CA登录客户端进行响应文件制作。在使用政采云投标客户端时，建议使用WIN7+64位及以上操作系统。客户端请至新疆政府采购网（http://www.ccgp-xinjiang.gov.cn/）下载专区查看，如有问题可拨打政采云客户服务热线95763进行咨询。</w:t>
            </w:r>
          </w:p>
          <w:p w14:paraId="6C1A38BA">
            <w:pPr>
              <w:spacing w:line="360" w:lineRule="auto"/>
              <w:rPr>
                <w:rFonts w:ascii="仿宋" w:hAnsi="仿宋" w:eastAsia="仿宋" w:cs="仿宋"/>
                <w:color w:val="auto"/>
                <w:lang w:eastAsia="zh-CN"/>
              </w:rPr>
            </w:pPr>
            <w:r>
              <w:rPr>
                <w:rFonts w:hint="eastAsia" w:ascii="仿宋" w:hAnsi="仿宋" w:eastAsia="仿宋" w:cs="仿宋"/>
                <w:color w:val="auto"/>
                <w:lang w:eastAsia="zh-CN"/>
              </w:rPr>
              <w:t>5.供应商在开标时须使用制作加密电子响应文件所使用的CA锁及电脑，电脑须提前配置好浏览器（建议使用谷歌浏览器），以便开标时解锁。</w:t>
            </w:r>
          </w:p>
          <w:p w14:paraId="47EF21C0">
            <w:pPr>
              <w:spacing w:line="360" w:lineRule="auto"/>
              <w:rPr>
                <w:rFonts w:ascii="仿宋" w:hAnsi="仿宋" w:eastAsia="仿宋" w:cs="仿宋"/>
                <w:color w:val="auto"/>
                <w:lang w:eastAsia="zh-CN"/>
              </w:rPr>
            </w:pPr>
            <w:r>
              <w:rPr>
                <w:rFonts w:hint="eastAsia" w:ascii="仿宋" w:hAnsi="仿宋" w:eastAsia="仿宋" w:cs="仿宋"/>
                <w:color w:val="auto"/>
                <w:lang w:eastAsia="zh-CN"/>
              </w:rPr>
              <w:t>6.供应商对不见面开评标系统的技术操作咨询，可通过https://edu.zcygov.cn/luban/xinjiang-e-biding自助查询，也可在政采云帮助中心常见问题解答和操作流程讲解视频中自助查询，网址为：</w:t>
            </w:r>
            <w:r>
              <w:rPr>
                <w:color w:val="auto"/>
              </w:rPr>
              <w:fldChar w:fldCharType="begin"/>
            </w:r>
            <w:r>
              <w:rPr>
                <w:color w:val="auto"/>
              </w:rPr>
              <w:instrText xml:space="preserve"> HYPERLINK "https://service.zcygov.cn/" \l "/help，“项目采购”—“操作流程-电子招投标”—“政府采购项目电子交易管理操作指南-供应商”版面获取操作指南。" </w:instrText>
            </w:r>
            <w:r>
              <w:rPr>
                <w:color w:val="auto"/>
              </w:rPr>
              <w:fldChar w:fldCharType="separate"/>
            </w:r>
            <w:r>
              <w:rPr>
                <w:rFonts w:hint="eastAsia" w:ascii="仿宋" w:hAnsi="仿宋" w:eastAsia="仿宋" w:cs="仿宋"/>
                <w:color w:val="auto"/>
                <w:lang w:eastAsia="zh-CN"/>
              </w:rPr>
              <w:t>https://service.zcygov.cn/#/help，“项目采购”—“操作流程-电子招投标”—“政府采购项目电子交易管理操作指南-供应商”版面获取操作指南。</w:t>
            </w:r>
            <w:r>
              <w:rPr>
                <w:rFonts w:hint="eastAsia" w:ascii="仿宋" w:hAnsi="仿宋" w:eastAsia="仿宋" w:cs="仿宋"/>
                <w:color w:val="auto"/>
                <w:lang w:eastAsia="zh-CN"/>
              </w:rPr>
              <w:fldChar w:fldCharType="end"/>
            </w:r>
          </w:p>
          <w:p w14:paraId="1D58D87E">
            <w:pPr>
              <w:spacing w:line="360" w:lineRule="auto"/>
              <w:rPr>
                <w:rFonts w:ascii="仿宋" w:hAnsi="仿宋" w:eastAsia="仿宋" w:cs="仿宋"/>
                <w:color w:val="auto"/>
                <w:lang w:eastAsia="zh-CN"/>
              </w:rPr>
            </w:pPr>
            <w:r>
              <w:rPr>
                <w:rFonts w:hint="eastAsia" w:ascii="仿宋" w:hAnsi="仿宋" w:eastAsia="仿宋" w:cs="仿宋"/>
                <w:color w:val="auto"/>
                <w:lang w:eastAsia="zh-CN"/>
              </w:rPr>
              <w:t>7.为了保证开评标顺利进行，政采云线上开标功能完全实现，供应商开标所使用的电脑设备须具有视频及语音功能。</w:t>
            </w:r>
          </w:p>
        </w:tc>
      </w:tr>
      <w:tr w14:paraId="372A8CB7">
        <w:tblPrEx>
          <w:tblCellMar>
            <w:top w:w="0" w:type="dxa"/>
            <w:left w:w="108" w:type="dxa"/>
            <w:bottom w:w="0" w:type="dxa"/>
            <w:right w:w="108" w:type="dxa"/>
          </w:tblCellMar>
        </w:tblPrEx>
        <w:trPr>
          <w:trHeight w:val="710" w:hRule="atLeast"/>
          <w:jc w:val="center"/>
        </w:trPr>
        <w:tc>
          <w:tcPr>
            <w:tcW w:w="558" w:type="dxa"/>
            <w:vMerge w:val="continue"/>
            <w:tcBorders>
              <w:left w:val="single" w:color="auto" w:sz="4" w:space="0"/>
              <w:bottom w:val="single" w:color="auto" w:sz="4" w:space="0"/>
              <w:right w:val="single" w:color="auto" w:sz="4" w:space="0"/>
            </w:tcBorders>
            <w:vAlign w:val="center"/>
          </w:tcPr>
          <w:p w14:paraId="5E08EF1B">
            <w:pPr>
              <w:spacing w:line="360" w:lineRule="auto"/>
              <w:rPr>
                <w:rFonts w:ascii="仿宋" w:hAnsi="仿宋" w:eastAsia="仿宋" w:cs="仿宋"/>
                <w:color w:val="auto"/>
                <w:sz w:val="21"/>
                <w:szCs w:val="21"/>
                <w:lang w:eastAsia="zh-CN"/>
              </w:rPr>
            </w:pPr>
          </w:p>
        </w:tc>
        <w:tc>
          <w:tcPr>
            <w:tcW w:w="1691" w:type="dxa"/>
            <w:vMerge w:val="continue"/>
            <w:tcBorders>
              <w:left w:val="single" w:color="auto" w:sz="4" w:space="0"/>
              <w:bottom w:val="single" w:color="auto" w:sz="4" w:space="0"/>
              <w:right w:val="single" w:color="auto" w:sz="4" w:space="0"/>
            </w:tcBorders>
            <w:vAlign w:val="center"/>
          </w:tcPr>
          <w:p w14:paraId="7BA3B302">
            <w:pPr>
              <w:spacing w:line="360" w:lineRule="auto"/>
              <w:rPr>
                <w:rFonts w:ascii="仿宋" w:hAnsi="仿宋" w:eastAsia="仿宋" w:cs="仿宋"/>
                <w:color w:val="auto"/>
                <w:sz w:val="21"/>
                <w:szCs w:val="21"/>
                <w:lang w:eastAsia="zh-CN"/>
              </w:rPr>
            </w:pPr>
          </w:p>
        </w:tc>
        <w:tc>
          <w:tcPr>
            <w:tcW w:w="7116" w:type="dxa"/>
            <w:tcBorders>
              <w:top w:val="single" w:color="auto" w:sz="4" w:space="0"/>
              <w:left w:val="single" w:color="auto" w:sz="4" w:space="0"/>
              <w:bottom w:val="single" w:color="auto" w:sz="4" w:space="0"/>
              <w:right w:val="single" w:color="auto" w:sz="4" w:space="0"/>
            </w:tcBorders>
            <w:vAlign w:val="center"/>
          </w:tcPr>
          <w:p w14:paraId="4167D77A">
            <w:pPr>
              <w:spacing w:line="360" w:lineRule="auto"/>
              <w:rPr>
                <w:rFonts w:ascii="仿宋" w:hAnsi="仿宋" w:eastAsia="仿宋" w:cs="仿宋"/>
                <w:color w:val="auto"/>
                <w:lang w:eastAsia="zh-CN"/>
              </w:rPr>
            </w:pPr>
            <w:r>
              <w:rPr>
                <w:rFonts w:hint="eastAsia" w:ascii="仿宋" w:hAnsi="仿宋" w:eastAsia="仿宋" w:cs="仿宋"/>
                <w:color w:val="auto"/>
                <w:lang w:eastAsia="zh-CN"/>
              </w:rPr>
              <w:t>1、电子招投标情况说明：</w:t>
            </w:r>
          </w:p>
          <w:p w14:paraId="4F0E974A">
            <w:pPr>
              <w:spacing w:line="360" w:lineRule="auto"/>
              <w:rPr>
                <w:rFonts w:ascii="仿宋" w:hAnsi="仿宋" w:eastAsia="仿宋" w:cs="仿宋"/>
                <w:color w:val="auto"/>
                <w:lang w:eastAsia="zh-CN"/>
              </w:rPr>
            </w:pPr>
            <w:r>
              <w:rPr>
                <w:rFonts w:hint="eastAsia" w:ascii="仿宋" w:hAnsi="仿宋" w:eastAsia="仿宋" w:cs="仿宋"/>
                <w:color w:val="auto"/>
                <w:lang w:eastAsia="zh-CN"/>
              </w:rPr>
              <w:t>（1）电子招投标：本项目以数据电文形式，依托“政府采购云平台（www.zcygov.cn）”进行招投标活动。</w:t>
            </w:r>
          </w:p>
          <w:p w14:paraId="638217A1">
            <w:pPr>
              <w:spacing w:line="360" w:lineRule="auto"/>
              <w:rPr>
                <w:rFonts w:ascii="仿宋" w:hAnsi="仿宋" w:eastAsia="仿宋" w:cs="仿宋"/>
                <w:color w:val="auto"/>
                <w:lang w:eastAsia="zh-CN"/>
              </w:rPr>
            </w:pPr>
            <w:r>
              <w:rPr>
                <w:rFonts w:hint="eastAsia" w:ascii="仿宋" w:hAnsi="仿宋" w:eastAsia="仿宋" w:cs="仿宋"/>
                <w:color w:val="auto"/>
                <w:lang w:eastAsia="zh-CN"/>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02B5270B">
            <w:pPr>
              <w:spacing w:line="360" w:lineRule="auto"/>
              <w:rPr>
                <w:rFonts w:ascii="仿宋" w:hAnsi="仿宋" w:eastAsia="仿宋" w:cs="仿宋"/>
                <w:color w:val="auto"/>
                <w:lang w:eastAsia="zh-CN"/>
              </w:rPr>
            </w:pPr>
            <w:r>
              <w:rPr>
                <w:rFonts w:hint="eastAsia" w:ascii="仿宋" w:hAnsi="仿宋" w:eastAsia="仿宋" w:cs="仿宋"/>
                <w:color w:val="auto"/>
                <w:lang w:eastAsia="zh-CN"/>
              </w:rPr>
              <w:t>（3）磋商文件 的获取：使用账号登录或者短信验证码或者使用CA登录政采云平台；进入“项目采购”应用，在获取磋商文件 菜单中选择项目，获取磋商文件 。</w:t>
            </w:r>
          </w:p>
          <w:p w14:paraId="41DC2749">
            <w:pPr>
              <w:spacing w:line="360" w:lineRule="auto"/>
              <w:rPr>
                <w:rFonts w:ascii="仿宋" w:hAnsi="仿宋" w:eastAsia="仿宋" w:cs="仿宋"/>
                <w:color w:val="auto"/>
                <w:lang w:eastAsia="zh-CN"/>
              </w:rPr>
            </w:pPr>
            <w:r>
              <w:rPr>
                <w:rFonts w:hint="eastAsia" w:ascii="仿宋" w:hAnsi="仿宋" w:eastAsia="仿宋" w:cs="仿宋"/>
                <w:color w:val="auto"/>
                <w:lang w:eastAsia="zh-CN"/>
              </w:rPr>
              <w:t>（4）响应文件的制作：在“政采云电子交易客户端”中完成“填写基本信息”、“导入响应文件”、“标书关联”、“标书检查”、“电子签名”、“生成电子标书”等操作。</w:t>
            </w:r>
          </w:p>
          <w:p w14:paraId="37BAF76E">
            <w:pPr>
              <w:spacing w:line="360" w:lineRule="auto"/>
              <w:rPr>
                <w:rFonts w:ascii="仿宋" w:hAnsi="仿宋" w:eastAsia="仿宋" w:cs="仿宋"/>
                <w:color w:val="auto"/>
                <w:lang w:eastAsia="zh-CN"/>
              </w:rPr>
            </w:pPr>
            <w:r>
              <w:rPr>
                <w:rFonts w:hint="eastAsia" w:ascii="仿宋" w:hAnsi="仿宋" w:eastAsia="仿宋" w:cs="仿宋"/>
                <w:color w:val="auto"/>
                <w:lang w:eastAsia="zh-CN"/>
              </w:rPr>
              <w:t>（5）响应文件的传输递交：供应商在投标截止时间前将加密的响应文件上传至政府采购云平台，还可以在投标截止时间前以电子邮件方式提供备份响应文件1份（接收人邮箱：245291818@qq.com，接收人：银先生，电话：18809088695），备份响应文件可以打包压缩并加密，压缩包命名为“XX单位备份响应文件”，加密密码由供应商自行保管（“备份响应文件”由供应商自愿提供，磋商文件 不作强制性要求；如不提供或未按要求提供的，当电子响应文件无法解密时，将导致无备份响应文件而失去投标资格）。</w:t>
            </w:r>
          </w:p>
          <w:p w14:paraId="51A10866">
            <w:pPr>
              <w:spacing w:line="360" w:lineRule="auto"/>
              <w:rPr>
                <w:rFonts w:ascii="仿宋" w:hAnsi="仿宋" w:eastAsia="仿宋" w:cs="仿宋"/>
                <w:color w:val="auto"/>
                <w:lang w:eastAsia="zh-CN"/>
              </w:rPr>
            </w:pPr>
            <w:r>
              <w:rPr>
                <w:rFonts w:hint="eastAsia" w:ascii="仿宋" w:hAnsi="仿宋" w:eastAsia="仿宋" w:cs="仿宋"/>
                <w:color w:val="auto"/>
                <w:lang w:eastAsia="zh-CN"/>
              </w:rPr>
              <w:t>（6）响应文件的解密：供应商按照平台提示和磋商文件 的规定在半小时内完成在线解密。通过“政府采购云平台”上传递交的响应文件无法按时解密，投标供应商提供了备份响应文件的，以备份响应文件为依据，否则视为响应文件撤回。通过“政府采购云平台”上传递交的响应文件已按时解密的，备份响应文件自动失效。供应商仅提供备份响应文件，没有在电子交易平台传输递交响应文件的，投标无效。</w:t>
            </w:r>
          </w:p>
          <w:p w14:paraId="25A0ED47">
            <w:pPr>
              <w:spacing w:line="360" w:lineRule="auto"/>
              <w:rPr>
                <w:rFonts w:ascii="仿宋" w:hAnsi="仿宋" w:eastAsia="仿宋" w:cs="仿宋"/>
                <w:color w:val="auto"/>
                <w:lang w:eastAsia="zh-CN"/>
              </w:rPr>
            </w:pPr>
            <w:r>
              <w:rPr>
                <w:rFonts w:hint="eastAsia" w:ascii="仿宋" w:hAnsi="仿宋" w:eastAsia="仿宋" w:cs="仿宋"/>
                <w:color w:val="auto"/>
                <w:lang w:eastAsia="zh-CN"/>
              </w:rPr>
              <w:t>（7）具体操作指南：详见政采云平台“服务中心-帮助文档-项目采购-操作流程-电子招投标-政府采购项目电子交易管理操作指南-供应商”。</w:t>
            </w:r>
          </w:p>
          <w:p w14:paraId="0D4419AD">
            <w:pPr>
              <w:spacing w:line="360" w:lineRule="auto"/>
              <w:rPr>
                <w:rFonts w:ascii="仿宋" w:hAnsi="仿宋" w:eastAsia="仿宋" w:cs="仿宋"/>
                <w:color w:val="auto"/>
                <w:lang w:eastAsia="zh-CN"/>
              </w:rPr>
            </w:pPr>
            <w:r>
              <w:rPr>
                <w:rFonts w:hint="eastAsia" w:ascii="仿宋" w:hAnsi="仿宋" w:eastAsia="仿宋" w:cs="仿宋"/>
                <w:color w:val="auto"/>
                <w:lang w:eastAsia="zh-CN"/>
              </w:rPr>
              <w:t>（8）供应商在进行上述操作时，如遇技术问题可登录政采云（https://</w:t>
            </w:r>
            <w:r>
              <w:rPr>
                <w:color w:val="auto"/>
              </w:rPr>
              <w:fldChar w:fldCharType="begin"/>
            </w:r>
            <w:r>
              <w:rPr>
                <w:color w:val="auto"/>
              </w:rPr>
              <w:instrText xml:space="preserve"> HYPERLINK "http://www.zcygov.cn/" \h </w:instrText>
            </w:r>
            <w:r>
              <w:rPr>
                <w:color w:val="auto"/>
              </w:rPr>
              <w:fldChar w:fldCharType="separate"/>
            </w:r>
            <w:r>
              <w:rPr>
                <w:rFonts w:hint="eastAsia" w:ascii="仿宋" w:hAnsi="仿宋" w:eastAsia="仿宋" w:cs="仿宋"/>
                <w:color w:val="auto"/>
                <w:lang w:eastAsia="zh-CN"/>
              </w:rPr>
              <w:t>www.zcygov.cn/</w:t>
            </w:r>
            <w:r>
              <w:rPr>
                <w:rFonts w:hint="eastAsia" w:ascii="仿宋" w:hAnsi="仿宋" w:eastAsia="仿宋" w:cs="仿宋"/>
                <w:color w:val="auto"/>
                <w:lang w:eastAsia="zh-CN"/>
              </w:rPr>
              <w:fldChar w:fldCharType="end"/>
            </w:r>
            <w:r>
              <w:rPr>
                <w:rFonts w:hint="eastAsia" w:ascii="仿宋" w:hAnsi="仿宋" w:eastAsia="仿宋" w:cs="仿宋"/>
                <w:color w:val="auto"/>
                <w:lang w:eastAsia="zh-CN"/>
              </w:rPr>
              <w:t>），点击右侧咨询小采，获取采小蜜智能服务管家帮助，或拨打政采云服务热线 95763 获取热线服务帮助。</w:t>
            </w:r>
          </w:p>
          <w:p w14:paraId="67284914">
            <w:pPr>
              <w:spacing w:line="360" w:lineRule="auto"/>
              <w:rPr>
                <w:rFonts w:ascii="仿宋" w:hAnsi="仿宋" w:eastAsia="仿宋" w:cs="仿宋"/>
                <w:color w:val="auto"/>
                <w:lang w:eastAsia="zh-CN"/>
              </w:rPr>
            </w:pPr>
            <w:r>
              <w:rPr>
                <w:rFonts w:hint="eastAsia" w:ascii="仿宋" w:hAnsi="仿宋" w:eastAsia="仿宋" w:cs="仿宋"/>
                <w:color w:val="auto"/>
                <w:lang w:eastAsia="zh-CN"/>
              </w:rPr>
              <w:t>温馨提醒：供应商应提前上传，以便在上传时遇到技术问题，有充足的时间请教平台的技术人员。</w:t>
            </w:r>
          </w:p>
          <w:p w14:paraId="758653C3">
            <w:pPr>
              <w:spacing w:line="360" w:lineRule="auto"/>
              <w:rPr>
                <w:rFonts w:ascii="仿宋" w:hAnsi="仿宋" w:eastAsia="仿宋" w:cs="仿宋"/>
                <w:color w:val="auto"/>
                <w:lang w:eastAsia="zh-CN"/>
              </w:rPr>
            </w:pPr>
            <w:r>
              <w:rPr>
                <w:rFonts w:hint="eastAsia" w:ascii="仿宋" w:hAnsi="仿宋" w:eastAsia="仿宋" w:cs="仿宋"/>
                <w:color w:val="auto"/>
                <w:lang w:eastAsia="zh-CN"/>
              </w:rPr>
              <w:t>2、供应商认为磋商文件 使自己的权益受到损害的，可以自收到磋商文件之日（磋商文件 公告期限届满之前收到磋商文件 的，以完成获取磋商文件 申请后下载磋商文件 的时间为准）或者磋商文件 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磋商文件 或逾期提出的不予受理、答复。</w:t>
            </w:r>
          </w:p>
        </w:tc>
      </w:tr>
      <w:tr w14:paraId="23115049">
        <w:tblPrEx>
          <w:tblCellMar>
            <w:top w:w="0" w:type="dxa"/>
            <w:left w:w="108" w:type="dxa"/>
            <w:bottom w:w="0" w:type="dxa"/>
            <w:right w:w="108" w:type="dxa"/>
          </w:tblCellMar>
        </w:tblPrEx>
        <w:trPr>
          <w:trHeight w:val="91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D92C7F7">
            <w:pPr>
              <w:spacing w:line="360" w:lineRule="auto"/>
              <w:jc w:val="center"/>
              <w:rPr>
                <w:rFonts w:ascii="仿宋" w:hAnsi="仿宋" w:eastAsia="仿宋" w:cs="仿宋"/>
                <w:color w:val="auto"/>
                <w:sz w:val="21"/>
                <w:szCs w:val="21"/>
                <w:lang w:eastAsia="zh-CN"/>
              </w:rPr>
            </w:pPr>
            <w:r>
              <w:rPr>
                <w:rFonts w:hint="eastAsia" w:ascii="仿宋" w:hAnsi="仿宋" w:eastAsia="仿宋" w:cs="仿宋"/>
                <w:color w:val="auto"/>
                <w:lang w:eastAsia="zh-CN"/>
              </w:rPr>
              <w:t>23</w:t>
            </w:r>
          </w:p>
        </w:tc>
        <w:tc>
          <w:tcPr>
            <w:tcW w:w="1691" w:type="dxa"/>
            <w:tcBorders>
              <w:top w:val="single" w:color="auto" w:sz="4" w:space="0"/>
              <w:left w:val="single" w:color="auto" w:sz="4" w:space="0"/>
              <w:bottom w:val="single" w:color="auto" w:sz="4" w:space="0"/>
              <w:right w:val="single" w:color="auto" w:sz="4" w:space="0"/>
            </w:tcBorders>
            <w:vAlign w:val="center"/>
          </w:tcPr>
          <w:p w14:paraId="66F8D75E">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中标候选人公示媒介</w:t>
            </w:r>
          </w:p>
        </w:tc>
        <w:tc>
          <w:tcPr>
            <w:tcW w:w="7116" w:type="dxa"/>
            <w:tcBorders>
              <w:top w:val="single" w:color="auto" w:sz="4" w:space="0"/>
              <w:left w:val="single" w:color="auto" w:sz="4" w:space="0"/>
              <w:bottom w:val="single" w:color="auto" w:sz="4" w:space="0"/>
              <w:right w:val="single" w:color="auto" w:sz="4" w:space="0"/>
            </w:tcBorders>
            <w:vAlign w:val="center"/>
          </w:tcPr>
          <w:p w14:paraId="00D9D112">
            <w:pPr>
              <w:spacing w:line="360" w:lineRule="auto"/>
              <w:rPr>
                <w:rFonts w:ascii="仿宋" w:hAnsi="仿宋" w:eastAsia="仿宋" w:cs="仿宋"/>
                <w:color w:val="auto"/>
                <w:lang w:eastAsia="zh-CN"/>
              </w:rPr>
            </w:pPr>
            <w:r>
              <w:rPr>
                <w:rFonts w:hint="eastAsia" w:ascii="仿宋" w:hAnsi="仿宋" w:eastAsia="仿宋" w:cs="仿宋"/>
                <w:color w:val="auto"/>
                <w:lang w:eastAsia="zh-CN"/>
              </w:rPr>
              <w:t>克州公共资源交易中心网、新疆政府采购网，公示期为一个工作日。</w:t>
            </w:r>
          </w:p>
        </w:tc>
      </w:tr>
      <w:tr w14:paraId="6654C482">
        <w:tblPrEx>
          <w:tblCellMar>
            <w:top w:w="0" w:type="dxa"/>
            <w:left w:w="108" w:type="dxa"/>
            <w:bottom w:w="0" w:type="dxa"/>
            <w:right w:w="108" w:type="dxa"/>
          </w:tblCellMar>
        </w:tblPrEx>
        <w:trPr>
          <w:trHeight w:val="41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CD787D6">
            <w:pPr>
              <w:spacing w:line="360" w:lineRule="auto"/>
              <w:rPr>
                <w:rFonts w:ascii="仿宋" w:hAnsi="仿宋" w:eastAsia="仿宋" w:cs="仿宋"/>
                <w:color w:val="auto"/>
                <w:lang w:eastAsia="zh-CN"/>
              </w:rPr>
            </w:pPr>
            <w:r>
              <w:rPr>
                <w:rFonts w:hint="eastAsia" w:ascii="仿宋" w:hAnsi="仿宋" w:eastAsia="仿宋" w:cs="仿宋"/>
                <w:color w:val="auto"/>
                <w:lang w:eastAsia="zh-CN"/>
              </w:rPr>
              <w:t>24</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568C1E02">
            <w:pPr>
              <w:spacing w:line="360" w:lineRule="auto"/>
              <w:rPr>
                <w:rFonts w:ascii="仿宋" w:hAnsi="仿宋" w:eastAsia="仿宋" w:cs="仿宋"/>
                <w:color w:val="auto"/>
                <w:lang w:eastAsia="zh-CN"/>
              </w:rPr>
            </w:pPr>
            <w:r>
              <w:rPr>
                <w:rFonts w:hint="eastAsia" w:ascii="仿宋" w:hAnsi="仿宋" w:eastAsia="仿宋" w:cs="仿宋"/>
                <w:color w:val="auto"/>
                <w:lang w:eastAsia="zh-CN"/>
              </w:rPr>
              <w:t>招标代理服务费</w:t>
            </w:r>
          </w:p>
        </w:tc>
      </w:tr>
      <w:tr w14:paraId="17C0D7C0">
        <w:tblPrEx>
          <w:tblCellMar>
            <w:top w:w="0" w:type="dxa"/>
            <w:left w:w="108" w:type="dxa"/>
            <w:bottom w:w="0" w:type="dxa"/>
            <w:right w:w="108" w:type="dxa"/>
          </w:tblCellMar>
        </w:tblPrEx>
        <w:trPr>
          <w:trHeight w:val="65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BA9487A">
            <w:pPr>
              <w:spacing w:line="360" w:lineRule="auto"/>
              <w:rPr>
                <w:rFonts w:ascii="仿宋" w:hAnsi="仿宋" w:eastAsia="仿宋" w:cs="仿宋"/>
                <w:color w:val="auto"/>
                <w:sz w:val="21"/>
                <w:szCs w:val="21"/>
                <w:lang w:eastAsia="zh-CN"/>
              </w:rPr>
            </w:pP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1A95D036">
            <w:pPr>
              <w:spacing w:line="360" w:lineRule="auto"/>
              <w:rPr>
                <w:rFonts w:ascii="仿宋" w:hAnsi="仿宋" w:eastAsia="仿宋" w:cs="仿宋"/>
                <w:color w:val="auto"/>
                <w:sz w:val="21"/>
                <w:szCs w:val="21"/>
                <w:lang w:eastAsia="zh-CN"/>
              </w:rPr>
            </w:pPr>
            <w:r>
              <w:rPr>
                <w:rFonts w:hint="eastAsia" w:ascii="仿宋" w:hAnsi="仿宋" w:eastAsia="仿宋" w:cs="仿宋"/>
                <w:color w:val="auto"/>
                <w:lang w:val="en-US" w:eastAsia="zh-CN"/>
              </w:rPr>
              <w:t>按照发改价格【2015】299号规定全面放开招标代理费，本项目招标代理费为：6600元(陆仟陆佰元整)。招标代理费在中标通知书发放前由中标单位缴纳。</w:t>
            </w:r>
          </w:p>
        </w:tc>
      </w:tr>
      <w:tr w14:paraId="586A4BED">
        <w:tblPrEx>
          <w:tblCellMar>
            <w:top w:w="0" w:type="dxa"/>
            <w:left w:w="108" w:type="dxa"/>
            <w:bottom w:w="0" w:type="dxa"/>
            <w:right w:w="108" w:type="dxa"/>
          </w:tblCellMar>
        </w:tblPrEx>
        <w:trPr>
          <w:trHeight w:val="8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E7B9C6B">
            <w:pPr>
              <w:spacing w:line="360" w:lineRule="auto"/>
              <w:rPr>
                <w:rFonts w:ascii="仿宋" w:hAnsi="仿宋" w:eastAsia="仿宋" w:cs="仿宋"/>
                <w:color w:val="auto"/>
                <w:lang w:eastAsia="zh-CN"/>
              </w:rPr>
            </w:pPr>
            <w:r>
              <w:rPr>
                <w:rFonts w:hint="eastAsia" w:ascii="仿宋" w:hAnsi="仿宋" w:eastAsia="仿宋" w:cs="仿宋"/>
                <w:color w:val="auto"/>
                <w:lang w:eastAsia="zh-CN"/>
              </w:rPr>
              <w:t>25</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44A92440">
            <w:pPr>
              <w:spacing w:line="360" w:lineRule="auto"/>
              <w:rPr>
                <w:rFonts w:ascii="仿宋" w:hAnsi="仿宋" w:eastAsia="仿宋" w:cs="仿宋"/>
                <w:color w:val="auto"/>
                <w:lang w:eastAsia="zh-CN"/>
              </w:rPr>
            </w:pPr>
            <w:r>
              <w:rPr>
                <w:rFonts w:hint="eastAsia" w:ascii="仿宋" w:hAnsi="仿宋" w:eastAsia="仿宋" w:cs="仿宋"/>
                <w:color w:val="auto"/>
                <w:lang w:eastAsia="zh-CN"/>
              </w:rPr>
              <w:t>评标办法：本项目采用综合评分法</w:t>
            </w:r>
          </w:p>
        </w:tc>
      </w:tr>
      <w:tr w14:paraId="69ACAF42">
        <w:tblPrEx>
          <w:tblCellMar>
            <w:top w:w="0" w:type="dxa"/>
            <w:left w:w="108" w:type="dxa"/>
            <w:bottom w:w="0" w:type="dxa"/>
            <w:right w:w="108" w:type="dxa"/>
          </w:tblCellMar>
        </w:tblPrEx>
        <w:trPr>
          <w:trHeight w:val="8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CDFDB5B">
            <w:pPr>
              <w:spacing w:line="360" w:lineRule="auto"/>
              <w:rPr>
                <w:rFonts w:ascii="仿宋" w:hAnsi="仿宋" w:eastAsia="仿宋" w:cs="仿宋"/>
                <w:color w:val="auto"/>
                <w:lang w:eastAsia="zh-CN"/>
              </w:rPr>
            </w:pPr>
            <w:r>
              <w:rPr>
                <w:rFonts w:hint="eastAsia" w:ascii="仿宋" w:hAnsi="仿宋" w:eastAsia="仿宋" w:cs="仿宋"/>
                <w:color w:val="auto"/>
                <w:lang w:eastAsia="zh-CN"/>
              </w:rPr>
              <w:t>26</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0FC1E779">
            <w:pPr>
              <w:spacing w:line="360" w:lineRule="auto"/>
              <w:rPr>
                <w:rFonts w:ascii="仿宋" w:hAnsi="仿宋" w:eastAsia="仿宋" w:cs="仿宋"/>
                <w:color w:val="auto"/>
                <w:lang w:eastAsia="zh-CN"/>
              </w:rPr>
            </w:pPr>
            <w:r>
              <w:rPr>
                <w:rFonts w:hint="eastAsia" w:ascii="仿宋" w:hAnsi="仿宋" w:eastAsia="仿宋" w:cs="仿宋"/>
                <w:color w:val="auto"/>
                <w:lang w:eastAsia="zh-CN"/>
              </w:rPr>
              <w:t>不管投标结果如何，供应商均应承担自己投标所需一切费用。</w:t>
            </w:r>
          </w:p>
        </w:tc>
      </w:tr>
      <w:tr w14:paraId="1111B8E5">
        <w:tblPrEx>
          <w:tblCellMar>
            <w:top w:w="0" w:type="dxa"/>
            <w:left w:w="108" w:type="dxa"/>
            <w:bottom w:w="0" w:type="dxa"/>
            <w:right w:w="108" w:type="dxa"/>
          </w:tblCellMar>
        </w:tblPrEx>
        <w:trPr>
          <w:trHeight w:val="8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0C3853B">
            <w:pPr>
              <w:spacing w:line="360" w:lineRule="auto"/>
              <w:jc w:val="center"/>
              <w:rPr>
                <w:rFonts w:ascii="仿宋" w:hAnsi="仿宋" w:eastAsia="仿宋" w:cs="仿宋"/>
                <w:color w:val="auto"/>
                <w:sz w:val="21"/>
                <w:szCs w:val="21"/>
                <w:lang w:eastAsia="zh-CN"/>
              </w:rPr>
            </w:pPr>
            <w:r>
              <w:rPr>
                <w:rFonts w:hint="eastAsia" w:ascii="仿宋" w:hAnsi="仿宋" w:eastAsia="仿宋" w:cs="仿宋"/>
                <w:color w:val="auto"/>
                <w:lang w:eastAsia="zh-CN"/>
              </w:rPr>
              <w:t>27</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50542D69">
            <w:pPr>
              <w:spacing w:line="360" w:lineRule="auto"/>
              <w:rPr>
                <w:rFonts w:ascii="仿宋" w:hAnsi="仿宋" w:eastAsia="仿宋" w:cs="仿宋"/>
                <w:color w:val="auto"/>
                <w:lang w:eastAsia="zh-CN"/>
              </w:rPr>
            </w:pPr>
            <w:r>
              <w:rPr>
                <w:rFonts w:hint="eastAsia" w:ascii="仿宋" w:hAnsi="仿宋" w:eastAsia="仿宋" w:cs="仿宋"/>
                <w:color w:val="auto"/>
                <w:lang w:eastAsia="zh-CN"/>
              </w:rPr>
              <w:t>本次招标预算价：</w:t>
            </w:r>
            <w:r>
              <w:rPr>
                <w:rFonts w:hint="eastAsia" w:ascii="仿宋" w:hAnsi="仿宋" w:eastAsia="仿宋" w:cs="仿宋"/>
                <w:b/>
                <w:bCs/>
                <w:color w:val="auto"/>
                <w:lang w:val="en-US" w:eastAsia="zh-CN"/>
              </w:rPr>
              <w:t>440000.00</w:t>
            </w:r>
            <w:r>
              <w:rPr>
                <w:rFonts w:hint="eastAsia" w:ascii="仿宋" w:hAnsi="仿宋" w:eastAsia="仿宋" w:cs="仿宋"/>
                <w:b/>
                <w:bCs/>
                <w:color w:val="auto"/>
                <w:lang w:eastAsia="zh-CN"/>
              </w:rPr>
              <w:t>元；投标总报价超过采购预算价的按废标处理。</w:t>
            </w:r>
          </w:p>
        </w:tc>
      </w:tr>
      <w:tr w14:paraId="33AE7228">
        <w:tblPrEx>
          <w:tblCellMar>
            <w:top w:w="0" w:type="dxa"/>
            <w:left w:w="108" w:type="dxa"/>
            <w:bottom w:w="0" w:type="dxa"/>
            <w:right w:w="108" w:type="dxa"/>
          </w:tblCellMar>
        </w:tblPrEx>
        <w:trPr>
          <w:trHeight w:val="84" w:hRule="atLeast"/>
          <w:jc w:val="center"/>
        </w:trPr>
        <w:tc>
          <w:tcPr>
            <w:tcW w:w="558" w:type="dxa"/>
            <w:vMerge w:val="restart"/>
            <w:tcBorders>
              <w:top w:val="single" w:color="auto" w:sz="4" w:space="0"/>
              <w:left w:val="single" w:color="auto" w:sz="4" w:space="0"/>
              <w:bottom w:val="single" w:color="auto" w:sz="4" w:space="0"/>
              <w:right w:val="single" w:color="auto" w:sz="4" w:space="0"/>
            </w:tcBorders>
            <w:vAlign w:val="center"/>
          </w:tcPr>
          <w:p w14:paraId="392B9A28">
            <w:pPr>
              <w:spacing w:line="360" w:lineRule="auto"/>
              <w:rPr>
                <w:rFonts w:ascii="仿宋" w:hAnsi="仿宋" w:eastAsia="仿宋" w:cs="仿宋"/>
                <w:color w:val="auto"/>
                <w:lang w:eastAsia="zh-CN"/>
              </w:rPr>
            </w:pPr>
            <w:r>
              <w:rPr>
                <w:rFonts w:hint="eastAsia" w:ascii="仿宋" w:hAnsi="仿宋" w:eastAsia="仿宋" w:cs="仿宋"/>
                <w:color w:val="auto"/>
                <w:lang w:eastAsia="zh-CN"/>
              </w:rPr>
              <w:t>28</w:t>
            </w:r>
          </w:p>
        </w:tc>
        <w:tc>
          <w:tcPr>
            <w:tcW w:w="1691" w:type="dxa"/>
            <w:vMerge w:val="restart"/>
            <w:tcBorders>
              <w:top w:val="single" w:color="auto" w:sz="4" w:space="0"/>
              <w:left w:val="single" w:color="auto" w:sz="4" w:space="0"/>
              <w:bottom w:val="single" w:color="auto" w:sz="4" w:space="0"/>
              <w:right w:val="single" w:color="auto" w:sz="4" w:space="0"/>
            </w:tcBorders>
            <w:vAlign w:val="center"/>
          </w:tcPr>
          <w:p w14:paraId="09BB04DF">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中小微企业政策文件</w:t>
            </w:r>
          </w:p>
        </w:tc>
        <w:tc>
          <w:tcPr>
            <w:tcW w:w="7116" w:type="dxa"/>
            <w:tcBorders>
              <w:top w:val="single" w:color="auto" w:sz="4" w:space="0"/>
              <w:left w:val="single" w:color="auto" w:sz="4" w:space="0"/>
              <w:bottom w:val="single" w:color="auto" w:sz="4" w:space="0"/>
              <w:right w:val="single" w:color="auto" w:sz="4" w:space="0"/>
            </w:tcBorders>
            <w:vAlign w:val="center"/>
          </w:tcPr>
          <w:p w14:paraId="1DBBD2D7">
            <w:pPr>
              <w:spacing w:line="360" w:lineRule="auto"/>
              <w:rPr>
                <w:rFonts w:ascii="仿宋" w:hAnsi="仿宋" w:eastAsia="仿宋" w:cs="仿宋"/>
                <w:color w:val="auto"/>
                <w:lang w:eastAsia="zh-CN"/>
              </w:rPr>
            </w:pPr>
            <w:r>
              <w:rPr>
                <w:rFonts w:hint="eastAsia" w:ascii="仿宋" w:hAnsi="仿宋" w:eastAsia="仿宋" w:cs="仿宋"/>
                <w:color w:val="auto"/>
                <w:lang w:eastAsia="zh-CN"/>
              </w:rPr>
              <w:t>（1）根据财政部、工业和信息化部关于印发《政府采购促进中小企业发展管理办法》的通知（财库[2020]46号）和（财库[2022]19号），供应商提供的服务属于《工业和信息化部、国家统计局、国家发展和改革委员会、财政部关于印发中小企业划型标准规定的通知》（工信部联企业[2011]300号）中规定的小型、微型企业标准的，</w:t>
            </w:r>
            <w:r>
              <w:rPr>
                <w:rFonts w:hint="eastAsia" w:ascii="仿宋" w:hAnsi="仿宋" w:eastAsia="仿宋" w:cs="仿宋"/>
                <w:b/>
                <w:bCs/>
                <w:color w:val="auto"/>
                <w:lang w:eastAsia="zh-CN"/>
              </w:rPr>
              <w:t>按磋商文件格式提供《中小企业声明函》</w:t>
            </w:r>
            <w:r>
              <w:rPr>
                <w:rFonts w:hint="eastAsia" w:ascii="仿宋" w:hAnsi="仿宋" w:eastAsia="仿宋" w:cs="仿宋"/>
                <w:color w:val="auto"/>
                <w:lang w:eastAsia="zh-CN"/>
              </w:rPr>
              <w:t>。</w:t>
            </w:r>
          </w:p>
        </w:tc>
      </w:tr>
      <w:tr w14:paraId="09FFA08B">
        <w:tblPrEx>
          <w:tblCellMar>
            <w:top w:w="0" w:type="dxa"/>
            <w:left w:w="108" w:type="dxa"/>
            <w:bottom w:w="0" w:type="dxa"/>
            <w:right w:w="108" w:type="dxa"/>
          </w:tblCellMar>
        </w:tblPrEx>
        <w:trPr>
          <w:trHeight w:val="84" w:hRule="atLeast"/>
          <w:jc w:val="center"/>
        </w:trPr>
        <w:tc>
          <w:tcPr>
            <w:tcW w:w="558" w:type="dxa"/>
            <w:vMerge w:val="continue"/>
            <w:tcBorders>
              <w:top w:val="single" w:color="auto" w:sz="4" w:space="0"/>
              <w:left w:val="single" w:color="auto" w:sz="4" w:space="0"/>
              <w:bottom w:val="single" w:color="auto" w:sz="4" w:space="0"/>
              <w:right w:val="single" w:color="auto" w:sz="4" w:space="0"/>
            </w:tcBorders>
            <w:vAlign w:val="center"/>
          </w:tcPr>
          <w:p w14:paraId="6BF313A5">
            <w:pPr>
              <w:spacing w:line="360" w:lineRule="auto"/>
              <w:rPr>
                <w:rFonts w:ascii="仿宋" w:hAnsi="仿宋" w:eastAsia="仿宋" w:cs="仿宋"/>
                <w:color w:val="auto"/>
                <w:lang w:eastAsia="zh-CN"/>
              </w:rPr>
            </w:pPr>
          </w:p>
        </w:tc>
        <w:tc>
          <w:tcPr>
            <w:tcW w:w="1691" w:type="dxa"/>
            <w:vMerge w:val="continue"/>
            <w:tcBorders>
              <w:top w:val="single" w:color="auto" w:sz="4" w:space="0"/>
              <w:left w:val="single" w:color="auto" w:sz="4" w:space="0"/>
              <w:bottom w:val="single" w:color="auto" w:sz="4" w:space="0"/>
              <w:right w:val="single" w:color="auto" w:sz="4" w:space="0"/>
            </w:tcBorders>
            <w:vAlign w:val="center"/>
          </w:tcPr>
          <w:p w14:paraId="5EDC8A40">
            <w:pPr>
              <w:spacing w:line="360" w:lineRule="auto"/>
              <w:rPr>
                <w:rFonts w:ascii="仿宋" w:hAnsi="仿宋" w:eastAsia="仿宋" w:cs="仿宋"/>
                <w:color w:val="auto"/>
                <w:lang w:eastAsia="zh-CN"/>
              </w:rPr>
            </w:pPr>
          </w:p>
        </w:tc>
        <w:tc>
          <w:tcPr>
            <w:tcW w:w="7116" w:type="dxa"/>
            <w:tcBorders>
              <w:top w:val="single" w:color="auto" w:sz="4" w:space="0"/>
              <w:left w:val="single" w:color="auto" w:sz="4" w:space="0"/>
              <w:bottom w:val="single" w:color="auto" w:sz="4" w:space="0"/>
              <w:right w:val="single" w:color="auto" w:sz="4" w:space="0"/>
            </w:tcBorders>
            <w:vAlign w:val="center"/>
          </w:tcPr>
          <w:p w14:paraId="3CAB85AE">
            <w:pPr>
              <w:spacing w:line="360" w:lineRule="auto"/>
              <w:rPr>
                <w:rFonts w:ascii="仿宋" w:hAnsi="仿宋" w:eastAsia="仿宋" w:cs="仿宋"/>
                <w:color w:val="auto"/>
                <w:lang w:eastAsia="zh-CN"/>
              </w:rPr>
            </w:pPr>
            <w:r>
              <w:rPr>
                <w:rFonts w:hint="eastAsia" w:ascii="仿宋" w:hAnsi="仿宋" w:eastAsia="仿宋" w:cs="仿宋"/>
                <w:color w:val="auto"/>
                <w:lang w:eastAsia="zh-CN"/>
              </w:rPr>
              <w:t>（2）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tc>
      </w:tr>
      <w:tr w14:paraId="0B3AAC55">
        <w:tblPrEx>
          <w:tblCellMar>
            <w:top w:w="0" w:type="dxa"/>
            <w:left w:w="108" w:type="dxa"/>
            <w:bottom w:w="0" w:type="dxa"/>
            <w:right w:w="108" w:type="dxa"/>
          </w:tblCellMar>
        </w:tblPrEx>
        <w:trPr>
          <w:trHeight w:val="84" w:hRule="atLeast"/>
          <w:jc w:val="center"/>
        </w:trPr>
        <w:tc>
          <w:tcPr>
            <w:tcW w:w="558" w:type="dxa"/>
            <w:vMerge w:val="continue"/>
            <w:tcBorders>
              <w:top w:val="single" w:color="auto" w:sz="4" w:space="0"/>
              <w:left w:val="single" w:color="auto" w:sz="4" w:space="0"/>
              <w:bottom w:val="single" w:color="auto" w:sz="4" w:space="0"/>
              <w:right w:val="single" w:color="auto" w:sz="4" w:space="0"/>
            </w:tcBorders>
            <w:vAlign w:val="center"/>
          </w:tcPr>
          <w:p w14:paraId="3A44F0C3">
            <w:pPr>
              <w:spacing w:line="360" w:lineRule="auto"/>
              <w:rPr>
                <w:rFonts w:ascii="仿宋" w:hAnsi="仿宋" w:eastAsia="仿宋" w:cs="仿宋"/>
                <w:color w:val="auto"/>
                <w:lang w:eastAsia="zh-CN"/>
              </w:rPr>
            </w:pPr>
          </w:p>
        </w:tc>
        <w:tc>
          <w:tcPr>
            <w:tcW w:w="1691" w:type="dxa"/>
            <w:vMerge w:val="continue"/>
            <w:tcBorders>
              <w:top w:val="single" w:color="auto" w:sz="4" w:space="0"/>
              <w:left w:val="single" w:color="auto" w:sz="4" w:space="0"/>
              <w:bottom w:val="single" w:color="auto" w:sz="4" w:space="0"/>
              <w:right w:val="single" w:color="auto" w:sz="4" w:space="0"/>
            </w:tcBorders>
            <w:vAlign w:val="center"/>
          </w:tcPr>
          <w:p w14:paraId="4580A4B6">
            <w:pPr>
              <w:spacing w:line="360" w:lineRule="auto"/>
              <w:rPr>
                <w:rFonts w:ascii="仿宋" w:hAnsi="仿宋" w:eastAsia="仿宋" w:cs="仿宋"/>
                <w:color w:val="auto"/>
                <w:lang w:eastAsia="zh-CN"/>
              </w:rPr>
            </w:pPr>
          </w:p>
        </w:tc>
        <w:tc>
          <w:tcPr>
            <w:tcW w:w="7116" w:type="dxa"/>
            <w:tcBorders>
              <w:top w:val="single" w:color="auto" w:sz="4" w:space="0"/>
              <w:left w:val="single" w:color="auto" w:sz="4" w:space="0"/>
              <w:bottom w:val="single" w:color="auto" w:sz="4" w:space="0"/>
              <w:right w:val="single" w:color="auto" w:sz="4" w:space="0"/>
            </w:tcBorders>
            <w:vAlign w:val="center"/>
          </w:tcPr>
          <w:p w14:paraId="5975A7BC">
            <w:pPr>
              <w:spacing w:line="360" w:lineRule="auto"/>
              <w:rPr>
                <w:rFonts w:ascii="仿宋" w:hAnsi="仿宋" w:eastAsia="仿宋" w:cs="仿宋"/>
                <w:color w:val="auto"/>
                <w:lang w:eastAsia="zh-CN"/>
              </w:rPr>
            </w:pPr>
            <w:r>
              <w:rPr>
                <w:rFonts w:hint="eastAsia" w:ascii="仿宋" w:hAnsi="仿宋" w:eastAsia="仿宋" w:cs="仿宋"/>
                <w:color w:val="auto"/>
                <w:lang w:eastAsia="zh-CN"/>
              </w:rPr>
              <w:t>（3）根据财政部、民政部、中国残疾人联合会《关于促进残疾人就业政府采购政策的通知》（财库[2017]141号），在政府采购活动中，残疾人福利性单位视同小型、微型企业。供应商属于残疾人福利性单位的，按照磋商文件格式提供残疾人福利性单位声明函。</w:t>
            </w:r>
          </w:p>
        </w:tc>
      </w:tr>
      <w:tr w14:paraId="33DBB535">
        <w:tblPrEx>
          <w:tblCellMar>
            <w:top w:w="0" w:type="dxa"/>
            <w:left w:w="108" w:type="dxa"/>
            <w:bottom w:w="0" w:type="dxa"/>
            <w:right w:w="108" w:type="dxa"/>
          </w:tblCellMar>
        </w:tblPrEx>
        <w:trPr>
          <w:trHeight w:val="90" w:hRule="atLeast"/>
          <w:jc w:val="center"/>
        </w:trPr>
        <w:tc>
          <w:tcPr>
            <w:tcW w:w="558" w:type="dxa"/>
            <w:vMerge w:val="restart"/>
            <w:tcBorders>
              <w:top w:val="single" w:color="auto" w:sz="4" w:space="0"/>
              <w:left w:val="single" w:color="auto" w:sz="4" w:space="0"/>
              <w:right w:val="single" w:color="auto" w:sz="4" w:space="0"/>
            </w:tcBorders>
            <w:vAlign w:val="center"/>
          </w:tcPr>
          <w:p w14:paraId="03EBA0A1">
            <w:pPr>
              <w:spacing w:line="360" w:lineRule="auto"/>
              <w:rPr>
                <w:rFonts w:ascii="仿宋" w:hAnsi="仿宋" w:eastAsia="仿宋" w:cs="仿宋"/>
                <w:color w:val="auto"/>
                <w:lang w:eastAsia="zh-CN"/>
              </w:rPr>
            </w:pPr>
            <w:r>
              <w:rPr>
                <w:rFonts w:hint="eastAsia" w:ascii="仿宋" w:hAnsi="仿宋" w:eastAsia="仿宋" w:cs="仿宋"/>
                <w:color w:val="auto"/>
                <w:lang w:eastAsia="zh-CN"/>
              </w:rPr>
              <w:t>29</w:t>
            </w:r>
          </w:p>
        </w:tc>
        <w:tc>
          <w:tcPr>
            <w:tcW w:w="1691" w:type="dxa"/>
            <w:vMerge w:val="restart"/>
            <w:tcBorders>
              <w:top w:val="single" w:color="auto" w:sz="4" w:space="0"/>
              <w:left w:val="single" w:color="auto" w:sz="4" w:space="0"/>
              <w:right w:val="single" w:color="auto" w:sz="4" w:space="0"/>
            </w:tcBorders>
            <w:vAlign w:val="center"/>
          </w:tcPr>
          <w:p w14:paraId="3A6DF69C">
            <w:pPr>
              <w:spacing w:line="360" w:lineRule="auto"/>
              <w:jc w:val="center"/>
              <w:rPr>
                <w:rFonts w:ascii="仿宋" w:hAnsi="仿宋" w:eastAsia="仿宋" w:cs="仿宋"/>
                <w:color w:val="auto"/>
                <w:lang w:eastAsia="zh-CN"/>
              </w:rPr>
            </w:pPr>
            <w:r>
              <w:rPr>
                <w:rFonts w:hint="eastAsia" w:ascii="仿宋" w:hAnsi="仿宋" w:eastAsia="仿宋" w:cs="仿宋"/>
                <w:color w:val="auto"/>
                <w:lang w:eastAsia="zh-CN"/>
              </w:rPr>
              <w:t>中小微企业政策文件说明</w:t>
            </w:r>
          </w:p>
        </w:tc>
        <w:tc>
          <w:tcPr>
            <w:tcW w:w="7116" w:type="dxa"/>
            <w:tcBorders>
              <w:top w:val="single" w:color="auto" w:sz="4" w:space="0"/>
              <w:left w:val="single" w:color="auto" w:sz="4" w:space="0"/>
              <w:bottom w:val="single" w:color="auto" w:sz="4" w:space="0"/>
              <w:right w:val="single" w:color="auto" w:sz="4" w:space="0"/>
            </w:tcBorders>
            <w:vAlign w:val="center"/>
          </w:tcPr>
          <w:p w14:paraId="7200D0F4">
            <w:pPr>
              <w:spacing w:line="360" w:lineRule="auto"/>
              <w:rPr>
                <w:rFonts w:ascii="仿宋" w:hAnsi="仿宋" w:eastAsia="仿宋" w:cs="仿宋"/>
                <w:color w:val="auto"/>
                <w:lang w:eastAsia="zh-CN"/>
              </w:rPr>
            </w:pPr>
            <w:r>
              <w:rPr>
                <w:rFonts w:hint="eastAsia" w:ascii="仿宋" w:hAnsi="仿宋" w:eastAsia="仿宋" w:cs="仿宋"/>
                <w:b/>
                <w:bCs/>
                <w:color w:val="auto"/>
                <w:lang w:eastAsia="zh-CN"/>
              </w:rPr>
              <w:t>（（</w:t>
            </w:r>
            <w:r>
              <w:rPr>
                <w:rFonts w:hint="eastAsia" w:ascii="仿宋" w:hAnsi="仿宋" w:eastAsia="仿宋" w:cs="仿宋"/>
                <w:b/>
                <w:bCs/>
                <w:color w:val="auto"/>
                <w:lang w:val="en-US" w:eastAsia="zh-CN"/>
              </w:rPr>
              <w:t>1</w:t>
            </w:r>
            <w:r>
              <w:rPr>
                <w:rFonts w:hint="eastAsia" w:ascii="仿宋" w:hAnsi="仿宋" w:eastAsia="仿宋" w:cs="仿宋"/>
                <w:b/>
                <w:bCs/>
                <w:color w:val="auto"/>
                <w:lang w:eastAsia="zh-CN"/>
              </w:rPr>
              <w:t>）本项目为专门面向中小企业，</w:t>
            </w:r>
            <w:r>
              <w:rPr>
                <w:rFonts w:hint="eastAsia" w:ascii="仿宋" w:hAnsi="仿宋" w:eastAsia="仿宋" w:cs="仿宋"/>
                <w:b/>
                <w:bCs/>
                <w:color w:val="auto"/>
                <w:lang w:val="en-US" w:eastAsia="zh-CN"/>
              </w:rPr>
              <w:t>必须按照要求提供中小企业声明函，不提供作废标处理。</w:t>
            </w:r>
          </w:p>
        </w:tc>
      </w:tr>
      <w:tr w14:paraId="30713383">
        <w:tblPrEx>
          <w:tblCellMar>
            <w:top w:w="0" w:type="dxa"/>
            <w:left w:w="108" w:type="dxa"/>
            <w:bottom w:w="0" w:type="dxa"/>
            <w:right w:w="108" w:type="dxa"/>
          </w:tblCellMar>
        </w:tblPrEx>
        <w:trPr>
          <w:trHeight w:val="568" w:hRule="atLeast"/>
          <w:jc w:val="center"/>
        </w:trPr>
        <w:tc>
          <w:tcPr>
            <w:tcW w:w="558" w:type="dxa"/>
            <w:vMerge w:val="continue"/>
            <w:tcBorders>
              <w:left w:val="single" w:color="auto" w:sz="4" w:space="0"/>
              <w:right w:val="single" w:color="auto" w:sz="4" w:space="0"/>
            </w:tcBorders>
            <w:vAlign w:val="center"/>
          </w:tcPr>
          <w:p w14:paraId="1B225B63">
            <w:pPr>
              <w:spacing w:line="360" w:lineRule="auto"/>
              <w:jc w:val="center"/>
              <w:rPr>
                <w:rFonts w:ascii="仿宋" w:hAnsi="仿宋" w:eastAsia="仿宋" w:cs="仿宋"/>
                <w:color w:val="auto"/>
                <w:sz w:val="21"/>
                <w:szCs w:val="21"/>
                <w:lang w:eastAsia="zh-CN"/>
              </w:rPr>
            </w:pPr>
          </w:p>
        </w:tc>
        <w:tc>
          <w:tcPr>
            <w:tcW w:w="1691" w:type="dxa"/>
            <w:vMerge w:val="continue"/>
            <w:tcBorders>
              <w:left w:val="single" w:color="auto" w:sz="4" w:space="0"/>
              <w:right w:val="single" w:color="auto" w:sz="4" w:space="0"/>
            </w:tcBorders>
            <w:vAlign w:val="center"/>
          </w:tcPr>
          <w:p w14:paraId="0D9E4AC1">
            <w:pPr>
              <w:spacing w:line="360" w:lineRule="auto"/>
              <w:rPr>
                <w:rFonts w:ascii="仿宋" w:hAnsi="仿宋" w:eastAsia="仿宋" w:cs="仿宋"/>
                <w:color w:val="auto"/>
                <w:sz w:val="21"/>
                <w:szCs w:val="21"/>
                <w:lang w:eastAsia="zh-CN"/>
              </w:rPr>
            </w:pPr>
          </w:p>
        </w:tc>
        <w:tc>
          <w:tcPr>
            <w:tcW w:w="7116" w:type="dxa"/>
            <w:tcBorders>
              <w:top w:val="single" w:color="auto" w:sz="4" w:space="0"/>
              <w:left w:val="single" w:color="auto" w:sz="4" w:space="0"/>
              <w:bottom w:val="single" w:color="auto" w:sz="4" w:space="0"/>
              <w:right w:val="single" w:color="auto" w:sz="4" w:space="0"/>
            </w:tcBorders>
            <w:vAlign w:val="center"/>
          </w:tcPr>
          <w:p w14:paraId="79397FE7">
            <w:pPr>
              <w:spacing w:line="360" w:lineRule="auto"/>
              <w:rPr>
                <w:rFonts w:hint="default" w:ascii="仿宋" w:hAnsi="仿宋" w:eastAsia="仿宋" w:cs="仿宋"/>
                <w:color w:val="auto"/>
                <w:lang w:val="en-US" w:eastAsia="zh-CN"/>
              </w:rPr>
            </w:pPr>
            <w:r>
              <w:rPr>
                <w:rFonts w:hint="eastAsia" w:ascii="仿宋" w:hAnsi="仿宋" w:eastAsia="仿宋" w:cs="仿宋"/>
                <w:b/>
                <w:bCs/>
                <w:color w:val="auto"/>
                <w:lang w:eastAsia="zh-CN"/>
              </w:rPr>
              <w:t>（2）本项目货物所属行业：</w:t>
            </w:r>
            <w:r>
              <w:rPr>
                <w:rFonts w:hint="eastAsia" w:ascii="仿宋" w:hAnsi="仿宋" w:eastAsia="仿宋" w:cs="仿宋"/>
                <w:b/>
                <w:bCs/>
                <w:color w:val="auto"/>
                <w:lang w:val="en-US" w:eastAsia="zh-CN"/>
              </w:rPr>
              <w:t>其他未列明行业</w:t>
            </w:r>
          </w:p>
        </w:tc>
      </w:tr>
      <w:tr w14:paraId="192CF5BF">
        <w:tblPrEx>
          <w:tblCellMar>
            <w:top w:w="0" w:type="dxa"/>
            <w:left w:w="108" w:type="dxa"/>
            <w:bottom w:w="0" w:type="dxa"/>
            <w:right w:w="108" w:type="dxa"/>
          </w:tblCellMar>
        </w:tblPrEx>
        <w:trPr>
          <w:trHeight w:val="459" w:hRule="atLeast"/>
          <w:jc w:val="center"/>
        </w:trPr>
        <w:tc>
          <w:tcPr>
            <w:tcW w:w="558" w:type="dxa"/>
            <w:vMerge w:val="continue"/>
            <w:tcBorders>
              <w:left w:val="single" w:color="auto" w:sz="4" w:space="0"/>
              <w:bottom w:val="single" w:color="auto" w:sz="4" w:space="0"/>
              <w:right w:val="single" w:color="auto" w:sz="4" w:space="0"/>
            </w:tcBorders>
            <w:vAlign w:val="center"/>
          </w:tcPr>
          <w:p w14:paraId="44EECC12">
            <w:pPr>
              <w:spacing w:line="360" w:lineRule="auto"/>
              <w:jc w:val="center"/>
              <w:rPr>
                <w:rFonts w:ascii="仿宋" w:hAnsi="仿宋" w:eastAsia="仿宋" w:cs="仿宋"/>
                <w:color w:val="auto"/>
                <w:sz w:val="21"/>
                <w:szCs w:val="21"/>
                <w:lang w:eastAsia="zh-CN"/>
              </w:rPr>
            </w:pPr>
          </w:p>
        </w:tc>
        <w:tc>
          <w:tcPr>
            <w:tcW w:w="1691" w:type="dxa"/>
            <w:vMerge w:val="continue"/>
            <w:tcBorders>
              <w:left w:val="single" w:color="auto" w:sz="4" w:space="0"/>
              <w:bottom w:val="single" w:color="auto" w:sz="4" w:space="0"/>
              <w:right w:val="single" w:color="auto" w:sz="4" w:space="0"/>
            </w:tcBorders>
            <w:vAlign w:val="center"/>
          </w:tcPr>
          <w:p w14:paraId="464C7C7F">
            <w:pPr>
              <w:spacing w:line="360" w:lineRule="auto"/>
              <w:rPr>
                <w:rFonts w:ascii="仿宋" w:hAnsi="仿宋" w:eastAsia="仿宋" w:cs="仿宋"/>
                <w:color w:val="auto"/>
                <w:sz w:val="21"/>
                <w:szCs w:val="21"/>
                <w:lang w:eastAsia="zh-CN"/>
              </w:rPr>
            </w:pPr>
          </w:p>
        </w:tc>
        <w:tc>
          <w:tcPr>
            <w:tcW w:w="7116" w:type="dxa"/>
            <w:tcBorders>
              <w:top w:val="single" w:color="auto" w:sz="4" w:space="0"/>
              <w:left w:val="single" w:color="auto" w:sz="4" w:space="0"/>
              <w:bottom w:val="single" w:color="auto" w:sz="4" w:space="0"/>
              <w:right w:val="single" w:color="auto" w:sz="4" w:space="0"/>
            </w:tcBorders>
            <w:vAlign w:val="center"/>
          </w:tcPr>
          <w:p w14:paraId="36019D5F">
            <w:pPr>
              <w:spacing w:line="360" w:lineRule="auto"/>
              <w:rPr>
                <w:rFonts w:ascii="仿宋" w:hAnsi="仿宋" w:eastAsia="仿宋" w:cs="仿宋"/>
                <w:color w:val="auto"/>
                <w:lang w:eastAsia="zh-CN"/>
              </w:rPr>
            </w:pPr>
            <w:r>
              <w:rPr>
                <w:rFonts w:hint="eastAsia" w:ascii="仿宋" w:hAnsi="仿宋" w:eastAsia="仿宋" w:cs="仿宋"/>
                <w:b/>
                <w:bCs/>
                <w:color w:val="auto"/>
                <w:lang w:eastAsia="zh-CN"/>
              </w:rPr>
              <w:t>着重提醒：投标供应商在提供《中小企业声明函》时，必须将招标文件采购标的物全部列入《中小企业声明函》</w:t>
            </w:r>
          </w:p>
        </w:tc>
      </w:tr>
      <w:tr w14:paraId="4D330201">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DE5880F">
            <w:pPr>
              <w:spacing w:line="360" w:lineRule="auto"/>
              <w:rPr>
                <w:rFonts w:ascii="仿宋" w:hAnsi="仿宋" w:eastAsia="仿宋" w:cs="仿宋"/>
                <w:color w:val="auto"/>
                <w:lang w:eastAsia="zh-CN"/>
              </w:rPr>
            </w:pPr>
            <w:r>
              <w:rPr>
                <w:rFonts w:hint="eastAsia" w:ascii="仿宋" w:hAnsi="仿宋" w:eastAsia="仿宋" w:cs="仿宋"/>
                <w:color w:val="auto"/>
                <w:lang w:eastAsia="zh-CN"/>
              </w:rPr>
              <w:t>30</w:t>
            </w:r>
          </w:p>
        </w:tc>
        <w:tc>
          <w:tcPr>
            <w:tcW w:w="1691" w:type="dxa"/>
            <w:tcBorders>
              <w:top w:val="single" w:color="auto" w:sz="4" w:space="0"/>
              <w:left w:val="single" w:color="auto" w:sz="4" w:space="0"/>
              <w:bottom w:val="single" w:color="auto" w:sz="4" w:space="0"/>
              <w:right w:val="single" w:color="auto" w:sz="4" w:space="0"/>
            </w:tcBorders>
            <w:vAlign w:val="center"/>
          </w:tcPr>
          <w:p w14:paraId="10C5A531">
            <w:pPr>
              <w:spacing w:line="360" w:lineRule="auto"/>
              <w:jc w:val="center"/>
              <w:rPr>
                <w:rFonts w:ascii="仿宋" w:hAnsi="仿宋" w:eastAsia="仿宋" w:cs="仿宋"/>
                <w:color w:val="auto"/>
                <w:lang w:val="zh-CN" w:eastAsia="zh-CN"/>
              </w:rPr>
            </w:pPr>
          </w:p>
          <w:p w14:paraId="600D3B7A">
            <w:pPr>
              <w:spacing w:line="360" w:lineRule="auto"/>
              <w:jc w:val="center"/>
              <w:rPr>
                <w:rFonts w:ascii="仿宋" w:hAnsi="仿宋" w:eastAsia="仿宋" w:cs="仿宋"/>
                <w:color w:val="auto"/>
                <w:lang w:val="zh-CN" w:eastAsia="zh-CN"/>
              </w:rPr>
            </w:pPr>
            <w:r>
              <w:rPr>
                <w:rFonts w:hint="eastAsia" w:ascii="仿宋" w:hAnsi="仿宋" w:eastAsia="仿宋" w:cs="仿宋"/>
                <w:color w:val="auto"/>
                <w:lang w:val="zh-CN" w:eastAsia="zh-CN"/>
              </w:rPr>
              <w:t>履约保证金</w:t>
            </w:r>
          </w:p>
          <w:p w14:paraId="7848CD66">
            <w:pPr>
              <w:spacing w:line="360" w:lineRule="auto"/>
              <w:jc w:val="center"/>
              <w:rPr>
                <w:rFonts w:ascii="仿宋" w:hAnsi="仿宋" w:eastAsia="仿宋" w:cs="仿宋"/>
                <w:color w:val="auto"/>
                <w:lang w:eastAsia="zh-CN"/>
              </w:rPr>
            </w:pPr>
          </w:p>
        </w:tc>
        <w:tc>
          <w:tcPr>
            <w:tcW w:w="7116" w:type="dxa"/>
            <w:tcBorders>
              <w:top w:val="single" w:color="auto" w:sz="4" w:space="0"/>
              <w:left w:val="single" w:color="auto" w:sz="4" w:space="0"/>
              <w:bottom w:val="single" w:color="auto" w:sz="4" w:space="0"/>
              <w:right w:val="single" w:color="auto" w:sz="4" w:space="0"/>
            </w:tcBorders>
            <w:vAlign w:val="center"/>
          </w:tcPr>
          <w:p w14:paraId="34928E47">
            <w:pPr>
              <w:spacing w:line="360" w:lineRule="auto"/>
              <w:rPr>
                <w:rFonts w:ascii="仿宋" w:hAnsi="仿宋" w:eastAsia="仿宋" w:cs="仿宋"/>
                <w:color w:val="auto"/>
                <w:lang w:eastAsia="zh-CN"/>
              </w:rPr>
            </w:pPr>
            <w:r>
              <w:rPr>
                <w:rFonts w:hint="eastAsia" w:ascii="仿宋" w:hAnsi="仿宋" w:eastAsia="仿宋" w:cs="仿宋"/>
                <w:color w:val="auto"/>
                <w:lang w:val="zh-CN" w:eastAsia="zh-CN"/>
              </w:rPr>
              <w:t>中标人</w:t>
            </w:r>
            <w:r>
              <w:rPr>
                <w:rFonts w:hint="eastAsia" w:ascii="仿宋" w:hAnsi="仿宋" w:eastAsia="仿宋" w:cs="仿宋"/>
                <w:color w:val="auto"/>
                <w:lang w:eastAsia="zh-CN"/>
              </w:rPr>
              <w:t>应在领取《成交通知书》后的十个日历日内，办理履约保证金，</w:t>
            </w:r>
            <w:r>
              <w:rPr>
                <w:rFonts w:hint="eastAsia" w:ascii="仿宋" w:hAnsi="仿宋" w:eastAsia="仿宋" w:cs="仿宋"/>
                <w:color w:val="auto"/>
                <w:u w:val="single"/>
                <w:lang w:val="zh-CN" w:eastAsia="zh-CN"/>
              </w:rPr>
              <w:t>金额为合同总价的</w:t>
            </w:r>
            <w:r>
              <w:rPr>
                <w:rFonts w:hint="eastAsia" w:ascii="仿宋" w:hAnsi="仿宋" w:eastAsia="仿宋" w:cs="仿宋"/>
                <w:color w:val="auto"/>
                <w:u w:val="single"/>
                <w:lang w:eastAsia="zh-CN"/>
              </w:rPr>
              <w:t>10</w:t>
            </w:r>
            <w:r>
              <w:rPr>
                <w:rFonts w:hint="eastAsia" w:ascii="仿宋" w:hAnsi="仿宋" w:eastAsia="仿宋" w:cs="仿宋"/>
                <w:color w:val="auto"/>
                <w:u w:val="single"/>
                <w:lang w:val="zh-CN" w:eastAsia="zh-CN"/>
              </w:rPr>
              <w:t>%</w:t>
            </w:r>
            <w:r>
              <w:rPr>
                <w:rFonts w:hint="eastAsia" w:ascii="仿宋" w:hAnsi="仿宋" w:eastAsia="仿宋" w:cs="仿宋"/>
                <w:color w:val="auto"/>
                <w:lang w:val="zh-CN" w:eastAsia="zh-CN"/>
              </w:rPr>
              <w:t>，</w:t>
            </w:r>
            <w:r>
              <w:rPr>
                <w:rFonts w:hint="eastAsia" w:ascii="仿宋" w:hAnsi="仿宋" w:eastAsia="仿宋" w:cs="仿宋"/>
                <w:color w:val="auto"/>
                <w:lang w:eastAsia="zh-CN"/>
              </w:rPr>
              <w:t>否则招标人可取消</w:t>
            </w:r>
            <w:r>
              <w:rPr>
                <w:rFonts w:hint="eastAsia" w:ascii="仿宋" w:hAnsi="仿宋" w:eastAsia="仿宋" w:cs="仿宋"/>
                <w:color w:val="auto"/>
                <w:lang w:val="zh-CN" w:eastAsia="zh-CN"/>
              </w:rPr>
              <w:t>成交人</w:t>
            </w:r>
            <w:r>
              <w:rPr>
                <w:rFonts w:hint="eastAsia" w:ascii="仿宋" w:hAnsi="仿宋" w:eastAsia="仿宋" w:cs="仿宋"/>
                <w:color w:val="auto"/>
                <w:lang w:eastAsia="zh-CN"/>
              </w:rPr>
              <w:t>的</w:t>
            </w:r>
            <w:r>
              <w:rPr>
                <w:rFonts w:hint="eastAsia" w:ascii="仿宋" w:hAnsi="仿宋" w:eastAsia="仿宋" w:cs="仿宋"/>
                <w:color w:val="auto"/>
                <w:lang w:val="zh-CN" w:eastAsia="zh-CN"/>
              </w:rPr>
              <w:t>成交</w:t>
            </w:r>
            <w:r>
              <w:rPr>
                <w:rFonts w:hint="eastAsia" w:ascii="仿宋" w:hAnsi="仿宋" w:eastAsia="仿宋" w:cs="仿宋"/>
                <w:color w:val="auto"/>
                <w:lang w:eastAsia="zh-CN"/>
              </w:rPr>
              <w:t>资格，并没收其投标保证金。</w:t>
            </w:r>
          </w:p>
        </w:tc>
      </w:tr>
      <w:tr w14:paraId="38DD0013">
        <w:tblPrEx>
          <w:tblCellMar>
            <w:top w:w="0" w:type="dxa"/>
            <w:left w:w="108" w:type="dxa"/>
            <w:bottom w:w="0" w:type="dxa"/>
            <w:right w:w="108" w:type="dxa"/>
          </w:tblCellMar>
        </w:tblPrEx>
        <w:trPr>
          <w:trHeight w:val="84" w:hRule="atLeast"/>
          <w:jc w:val="center"/>
        </w:trPr>
        <w:tc>
          <w:tcPr>
            <w:tcW w:w="2249" w:type="dxa"/>
            <w:gridSpan w:val="2"/>
            <w:tcBorders>
              <w:top w:val="single" w:color="auto" w:sz="4" w:space="0"/>
              <w:left w:val="single" w:color="auto" w:sz="4" w:space="0"/>
              <w:bottom w:val="single" w:color="auto" w:sz="4" w:space="0"/>
              <w:right w:val="single" w:color="auto" w:sz="4" w:space="0"/>
            </w:tcBorders>
            <w:vAlign w:val="center"/>
          </w:tcPr>
          <w:p w14:paraId="78C9CB6F">
            <w:pPr>
              <w:spacing w:line="360" w:lineRule="auto"/>
              <w:ind w:firstLine="729" w:firstLineChars="300"/>
              <w:rPr>
                <w:rFonts w:ascii="仿宋" w:hAnsi="仿宋" w:eastAsia="仿宋" w:cs="仿宋"/>
                <w:color w:val="auto"/>
                <w:lang w:eastAsia="zh-CN"/>
              </w:rPr>
            </w:pPr>
            <w:r>
              <w:rPr>
                <w:rFonts w:hint="eastAsia" w:ascii="仿宋" w:hAnsi="仿宋" w:eastAsia="仿宋" w:cs="仿宋"/>
                <w:color w:val="auto"/>
                <w:lang w:eastAsia="zh-CN"/>
              </w:rPr>
              <w:t>备注</w:t>
            </w:r>
          </w:p>
        </w:tc>
        <w:tc>
          <w:tcPr>
            <w:tcW w:w="7116" w:type="dxa"/>
            <w:tcBorders>
              <w:top w:val="single" w:color="auto" w:sz="4" w:space="0"/>
              <w:left w:val="single" w:color="auto" w:sz="4" w:space="0"/>
              <w:bottom w:val="single" w:color="auto" w:sz="4" w:space="0"/>
              <w:right w:val="single" w:color="auto" w:sz="4" w:space="0"/>
            </w:tcBorders>
            <w:vAlign w:val="center"/>
          </w:tcPr>
          <w:p w14:paraId="6C3C69CD">
            <w:pPr>
              <w:spacing w:line="360" w:lineRule="auto"/>
              <w:rPr>
                <w:rFonts w:ascii="仿宋" w:hAnsi="仿宋" w:eastAsia="仿宋" w:cs="仿宋"/>
                <w:color w:val="auto"/>
                <w:lang w:eastAsia="zh-CN"/>
              </w:rPr>
            </w:pPr>
            <w:r>
              <w:rPr>
                <w:rFonts w:hint="eastAsia" w:ascii="仿宋" w:hAnsi="仿宋" w:eastAsia="仿宋" w:cs="仿宋"/>
                <w:color w:val="auto"/>
                <w:lang w:eastAsia="zh-CN"/>
              </w:rPr>
              <w:t>1、着重提醒各供应商注意，并认真查看磋商文件中的每一个条款及要求，因误读磋商文件而造成的后果，招标人概不负责。</w:t>
            </w:r>
          </w:p>
          <w:p w14:paraId="3D26386D">
            <w:pPr>
              <w:spacing w:line="360" w:lineRule="auto"/>
              <w:rPr>
                <w:rFonts w:ascii="仿宋" w:hAnsi="仿宋" w:eastAsia="仿宋" w:cs="仿宋"/>
                <w:color w:val="auto"/>
                <w:lang w:eastAsia="zh-CN"/>
              </w:rPr>
            </w:pPr>
            <w:r>
              <w:rPr>
                <w:rFonts w:hint="eastAsia" w:ascii="仿宋" w:hAnsi="仿宋" w:eastAsia="仿宋" w:cs="仿宋"/>
                <w:color w:val="auto"/>
                <w:lang w:eastAsia="zh-CN"/>
              </w:rPr>
              <w:t>2、供应商使用相同IP地址的，一经发现，相关部门将进一步核实，查实后按串通投标处理。</w:t>
            </w:r>
          </w:p>
          <w:p w14:paraId="7C4BDDB4">
            <w:pPr>
              <w:spacing w:line="360" w:lineRule="auto"/>
              <w:rPr>
                <w:rFonts w:ascii="仿宋" w:hAnsi="仿宋" w:eastAsia="仿宋" w:cs="仿宋"/>
                <w:color w:val="auto"/>
                <w:lang w:eastAsia="zh-CN"/>
              </w:rPr>
            </w:pPr>
            <w:r>
              <w:rPr>
                <w:rFonts w:hint="eastAsia" w:ascii="仿宋" w:hAnsi="仿宋" w:eastAsia="仿宋" w:cs="仿宋"/>
                <w:color w:val="auto"/>
                <w:lang w:eastAsia="zh-CN"/>
              </w:rPr>
              <w:t>3、为保证本项目质量，良好的售后服务，最低报价不作为中标的唯一依据。</w:t>
            </w:r>
          </w:p>
          <w:p w14:paraId="75472F4D">
            <w:pPr>
              <w:spacing w:line="360" w:lineRule="auto"/>
              <w:rPr>
                <w:rFonts w:ascii="仿宋" w:hAnsi="仿宋" w:eastAsia="仿宋" w:cs="仿宋"/>
                <w:color w:val="auto"/>
                <w:lang w:eastAsia="zh-CN"/>
              </w:rPr>
            </w:pPr>
            <w:r>
              <w:rPr>
                <w:rFonts w:hint="eastAsia" w:ascii="仿宋" w:hAnsi="仿宋" w:eastAsia="仿宋" w:cs="仿宋"/>
                <w:color w:val="auto"/>
                <w:lang w:eastAsia="zh-CN"/>
              </w:rPr>
              <w:t>4、采购人若发现成交候选供应商在投标过程中提供虚假证明文件，故意隐瞒公司不良信誉和财务状况，以及其他可能对合同圆满履行造成风险的因素等，则按规定取消其成交资格，监管部门依法进行处理。</w:t>
            </w:r>
          </w:p>
          <w:p w14:paraId="60493FEA">
            <w:pPr>
              <w:spacing w:line="360" w:lineRule="auto"/>
              <w:rPr>
                <w:rFonts w:ascii="仿宋" w:hAnsi="仿宋" w:eastAsia="仿宋" w:cs="仿宋"/>
                <w:color w:val="auto"/>
                <w:lang w:eastAsia="zh-CN"/>
              </w:rPr>
            </w:pPr>
            <w:r>
              <w:rPr>
                <w:rFonts w:hint="eastAsia" w:ascii="仿宋" w:hAnsi="仿宋" w:eastAsia="仿宋" w:cs="仿宋"/>
                <w:color w:val="auto"/>
                <w:lang w:eastAsia="zh-CN"/>
              </w:rPr>
              <w:t>5、其它：</w:t>
            </w:r>
          </w:p>
          <w:p w14:paraId="031CE9FE">
            <w:pPr>
              <w:spacing w:line="360" w:lineRule="auto"/>
              <w:rPr>
                <w:rFonts w:ascii="仿宋" w:hAnsi="仿宋" w:eastAsia="仿宋" w:cs="仿宋"/>
                <w:color w:val="auto"/>
                <w:lang w:eastAsia="zh-CN"/>
              </w:rPr>
            </w:pPr>
            <w:r>
              <w:rPr>
                <w:rFonts w:hint="eastAsia" w:ascii="仿宋" w:hAnsi="仿宋" w:eastAsia="仿宋" w:cs="仿宋"/>
                <w:color w:val="auto"/>
                <w:lang w:eastAsia="zh-CN"/>
              </w:rPr>
              <w:t>（1）投标企业严格遵守国家的法律法规及招标纪律，无违法违纪及商业贿赂行为。</w:t>
            </w:r>
          </w:p>
          <w:p w14:paraId="4C99EFF6">
            <w:pPr>
              <w:spacing w:line="360" w:lineRule="auto"/>
              <w:rPr>
                <w:rFonts w:ascii="仿宋" w:hAnsi="仿宋" w:eastAsia="仿宋" w:cs="仿宋"/>
                <w:color w:val="auto"/>
                <w:lang w:eastAsia="zh-CN"/>
              </w:rPr>
            </w:pPr>
            <w:r>
              <w:rPr>
                <w:rFonts w:hint="eastAsia" w:ascii="仿宋" w:hAnsi="仿宋" w:eastAsia="仿宋" w:cs="仿宋"/>
                <w:color w:val="auto"/>
                <w:lang w:eastAsia="zh-CN"/>
              </w:rPr>
              <w:t>（2）不管投标结果如何，供应商均应自行承担投标所需一切费用。</w:t>
            </w:r>
          </w:p>
          <w:p w14:paraId="2A14FFC2">
            <w:pPr>
              <w:spacing w:line="360" w:lineRule="auto"/>
              <w:rPr>
                <w:rFonts w:hint="eastAsia" w:ascii="仿宋" w:hAnsi="仿宋" w:eastAsia="仿宋" w:cs="仿宋"/>
                <w:color w:val="auto"/>
                <w:lang w:eastAsia="zh-CN"/>
              </w:rPr>
            </w:pPr>
            <w:r>
              <w:rPr>
                <w:rFonts w:hint="eastAsia" w:ascii="仿宋" w:hAnsi="仿宋" w:eastAsia="仿宋" w:cs="仿宋"/>
                <w:color w:val="auto"/>
                <w:lang w:eastAsia="zh-CN"/>
              </w:rPr>
              <w:t>（3）供应商应以书面形式保证中标后由本公司组织实施，不得以任何理由将项目转包给其他机构。</w:t>
            </w:r>
          </w:p>
          <w:p w14:paraId="6431FF7C">
            <w:pPr>
              <w:spacing w:line="360" w:lineRule="auto"/>
              <w:rPr>
                <w:rFonts w:hint="default" w:ascii="仿宋" w:hAnsi="仿宋" w:eastAsia="仿宋" w:cs="仿宋"/>
                <w:color w:val="auto"/>
                <w:lang w:eastAsia="zh-CN"/>
              </w:rPr>
            </w:pPr>
            <w:r>
              <w:rPr>
                <w:rFonts w:hint="eastAsia" w:ascii="仿宋" w:hAnsi="仿宋" w:eastAsia="仿宋" w:cs="仿宋"/>
                <w:color w:val="auto"/>
                <w:lang w:eastAsia="zh-CN"/>
              </w:rPr>
              <w:t>（</w:t>
            </w:r>
            <w:r>
              <w:rPr>
                <w:rFonts w:hint="eastAsia" w:ascii="仿宋" w:hAnsi="仿宋" w:eastAsia="仿宋" w:cs="仿宋"/>
                <w:color w:val="auto"/>
                <w:lang w:val="en-US" w:eastAsia="zh-CN"/>
              </w:rPr>
              <w:t>4</w:t>
            </w:r>
            <w:r>
              <w:rPr>
                <w:rFonts w:hint="eastAsia" w:ascii="仿宋" w:hAnsi="仿宋" w:eastAsia="仿宋" w:cs="仿宋"/>
                <w:color w:val="auto"/>
                <w:lang w:eastAsia="zh-CN"/>
              </w:rPr>
              <w:t>）</w:t>
            </w:r>
            <w:r>
              <w:rPr>
                <w:rFonts w:hint="default" w:ascii="仿宋" w:hAnsi="仿宋" w:eastAsia="仿宋" w:cs="仿宋"/>
                <w:color w:val="auto"/>
                <w:lang w:eastAsia="zh-CN"/>
              </w:rPr>
              <w:t>如为信息系统采购项目，供应商不得为该整体项目或其中分项目前期工作提供过设计、编制、管理等服务的法人及附属单位。</w:t>
            </w:r>
          </w:p>
          <w:p w14:paraId="3154790C">
            <w:pPr>
              <w:spacing w:line="360" w:lineRule="auto"/>
              <w:rPr>
                <w:rFonts w:hint="eastAsia" w:ascii="仿宋" w:hAnsi="仿宋" w:eastAsia="仿宋" w:cs="仿宋"/>
                <w:color w:val="auto"/>
                <w:lang w:eastAsia="zh-CN"/>
              </w:rPr>
            </w:pPr>
            <w:r>
              <w:rPr>
                <w:rFonts w:hint="eastAsia" w:ascii="仿宋" w:hAnsi="仿宋" w:eastAsia="仿宋" w:cs="仿宋"/>
                <w:color w:val="auto"/>
                <w:lang w:eastAsia="zh-CN"/>
              </w:rPr>
              <w:t>（</w:t>
            </w:r>
            <w:r>
              <w:rPr>
                <w:rFonts w:hint="eastAsia" w:ascii="仿宋" w:hAnsi="仿宋" w:eastAsia="仿宋" w:cs="仿宋"/>
                <w:color w:val="auto"/>
                <w:lang w:val="en-US" w:eastAsia="zh-CN"/>
              </w:rPr>
              <w:t>5</w:t>
            </w:r>
            <w:r>
              <w:rPr>
                <w:rFonts w:hint="eastAsia" w:ascii="仿宋" w:hAnsi="仿宋" w:eastAsia="仿宋" w:cs="仿宋"/>
                <w:color w:val="auto"/>
                <w:lang w:eastAsia="zh-CN"/>
              </w:rPr>
              <w:t>）</w:t>
            </w:r>
            <w:r>
              <w:rPr>
                <w:rFonts w:hint="default" w:ascii="仿宋" w:hAnsi="仿宋" w:eastAsia="仿宋" w:cs="仿宋"/>
                <w:color w:val="auto"/>
                <w:lang w:eastAsia="zh-CN"/>
              </w:rPr>
              <w:t>单位负责人为同一人或者存在直接控股、管理关系的不同供应商，不得参加同一合同项下的政府采购活动。除单一来源采购项目外，为采购项目提供整理设计、规范编制或者项目管理、监理、检测等服务的供应商，不得再参加该采购项目的其他采购活动。</w:t>
            </w:r>
          </w:p>
          <w:p w14:paraId="055F68BE">
            <w:pPr>
              <w:spacing w:line="360" w:lineRule="auto"/>
              <w:rPr>
                <w:rFonts w:hint="eastAsia" w:ascii="仿宋" w:hAnsi="仿宋" w:eastAsia="仿宋" w:cs="仿宋"/>
                <w:b/>
                <w:bCs/>
                <w:color w:val="auto"/>
                <w:lang w:eastAsia="zh-CN"/>
              </w:rPr>
            </w:pPr>
            <w:r>
              <w:rPr>
                <w:rFonts w:hint="eastAsia" w:ascii="仿宋" w:hAnsi="仿宋" w:eastAsia="仿宋" w:cs="仿宋"/>
                <w:color w:val="auto"/>
                <w:lang w:eastAsia="zh-CN"/>
              </w:rPr>
              <w:t>（</w:t>
            </w:r>
            <w:r>
              <w:rPr>
                <w:rFonts w:hint="eastAsia" w:ascii="仿宋" w:hAnsi="仿宋" w:eastAsia="仿宋" w:cs="仿宋"/>
                <w:color w:val="auto"/>
                <w:lang w:val="en-US" w:eastAsia="zh-CN"/>
              </w:rPr>
              <w:t>6</w:t>
            </w:r>
            <w:r>
              <w:rPr>
                <w:rFonts w:hint="eastAsia" w:ascii="仿宋" w:hAnsi="仿宋" w:eastAsia="仿宋" w:cs="仿宋"/>
                <w:color w:val="auto"/>
                <w:lang w:eastAsia="zh-CN"/>
              </w:rPr>
              <w:t>）</w:t>
            </w:r>
            <w:r>
              <w:rPr>
                <w:rFonts w:hint="eastAsia" w:ascii="仿宋" w:hAnsi="仿宋" w:eastAsia="仿宋" w:cs="仿宋"/>
                <w:b/>
                <w:bCs/>
                <w:color w:val="auto"/>
                <w:lang w:eastAsia="zh-CN"/>
              </w:rPr>
              <w:t>磋商响应文件中的报价为一次报价，各投标单位进行二次报价（磋商），采购人也可以根据磋商情况进行多轮报价，投标报价评审以最终报价为准。</w:t>
            </w:r>
          </w:p>
          <w:p w14:paraId="562445D8">
            <w:pPr>
              <w:spacing w:line="360" w:lineRule="auto"/>
              <w:rPr>
                <w:rFonts w:hint="eastAsia" w:ascii="仿宋" w:hAnsi="仿宋" w:eastAsia="仿宋" w:cs="仿宋"/>
                <w:color w:val="auto"/>
                <w:lang w:eastAsia="zh-CN"/>
              </w:rPr>
            </w:pPr>
            <w:r>
              <w:rPr>
                <w:rFonts w:hint="eastAsia" w:ascii="仿宋" w:hAnsi="仿宋" w:eastAsia="仿宋" w:cs="仿宋"/>
                <w:color w:val="auto"/>
                <w:lang w:eastAsia="zh-CN"/>
              </w:rPr>
              <w:t>（</w:t>
            </w:r>
            <w:r>
              <w:rPr>
                <w:rFonts w:hint="eastAsia" w:ascii="仿宋" w:hAnsi="仿宋" w:eastAsia="仿宋" w:cs="仿宋"/>
                <w:color w:val="auto"/>
                <w:lang w:val="en-US" w:eastAsia="zh-CN"/>
              </w:rPr>
              <w:t>7</w:t>
            </w:r>
            <w:r>
              <w:rPr>
                <w:rFonts w:hint="eastAsia" w:ascii="仿宋" w:hAnsi="仿宋" w:eastAsia="仿宋" w:cs="仿宋"/>
                <w:color w:val="auto"/>
                <w:lang w:eastAsia="zh-CN"/>
              </w:rPr>
              <w:t>）磋商文件中如出现前后不一致情况，均以前附表内容为准。</w:t>
            </w:r>
          </w:p>
          <w:p w14:paraId="2E946338">
            <w:pPr>
              <w:spacing w:line="360" w:lineRule="auto"/>
              <w:rPr>
                <w:rFonts w:hint="eastAsia" w:ascii="仿宋" w:hAnsi="仿宋" w:eastAsia="仿宋" w:cs="仿宋"/>
                <w:color w:val="auto"/>
                <w:lang w:eastAsia="zh-CN"/>
              </w:rPr>
            </w:pPr>
            <w:r>
              <w:rPr>
                <w:rFonts w:hint="eastAsia" w:ascii="仿宋" w:hAnsi="仿宋" w:eastAsia="仿宋" w:cs="仿宋"/>
                <w:color w:val="auto"/>
                <w:lang w:eastAsia="zh-CN"/>
              </w:rPr>
              <w:t>（</w:t>
            </w:r>
            <w:r>
              <w:rPr>
                <w:rFonts w:hint="eastAsia" w:ascii="仿宋" w:hAnsi="仿宋" w:eastAsia="仿宋" w:cs="仿宋"/>
                <w:color w:val="auto"/>
                <w:lang w:val="en-US" w:eastAsia="zh-CN"/>
              </w:rPr>
              <w:t>8</w:t>
            </w:r>
            <w:r>
              <w:rPr>
                <w:rFonts w:hint="eastAsia" w:ascii="仿宋" w:hAnsi="仿宋" w:eastAsia="仿宋" w:cs="仿宋"/>
                <w:color w:val="auto"/>
                <w:lang w:eastAsia="zh-CN"/>
              </w:rPr>
              <w:t>）</w:t>
            </w:r>
            <w:r>
              <w:rPr>
                <w:rFonts w:hint="eastAsia" w:ascii="仿宋" w:hAnsi="仿宋" w:eastAsia="仿宋" w:cs="仿宋"/>
                <w:b/>
                <w:bCs/>
                <w:color w:val="auto"/>
                <w:lang w:eastAsia="zh-CN"/>
              </w:rPr>
              <w:t>投标供应商须按照对应的包号参加投标，即按包号进行投标。</w:t>
            </w:r>
          </w:p>
        </w:tc>
      </w:tr>
    </w:tbl>
    <w:p w14:paraId="492901F0">
      <w:pPr>
        <w:pageBreakBefore/>
        <w:spacing w:beforeLines="100" w:afterLines="100" w:line="340" w:lineRule="exact"/>
        <w:jc w:val="center"/>
        <w:outlineLvl w:val="1"/>
        <w:rPr>
          <w:rFonts w:ascii="仿宋" w:hAnsi="仿宋" w:eastAsia="仿宋" w:cs="仿宋"/>
          <w:b/>
          <w:color w:val="000000" w:themeColor="text1"/>
          <w:sz w:val="28"/>
          <w:szCs w:val="32"/>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二、供应商须知</w:t>
      </w:r>
    </w:p>
    <w:p w14:paraId="1E16459B">
      <w:pPr>
        <w:spacing w:line="340" w:lineRule="exact"/>
        <w:jc w:val="center"/>
        <w:outlineLvl w:val="2"/>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（一）</w:t>
      </w:r>
      <w:r>
        <w:rPr>
          <w:rFonts w:hint="eastAsia" w:ascii="仿宋" w:hAnsi="仿宋" w:eastAsia="仿宋" w:cs="仿宋"/>
          <w:b/>
          <w:color w:val="000000" w:themeColor="text1"/>
          <w:sz w:val="28"/>
          <w:szCs w:val="32"/>
          <w:lang w:eastAsia="zh-CN"/>
          <w14:textFill>
            <w14:solidFill>
              <w14:schemeClr w14:val="tx1"/>
            </w14:solidFill>
          </w14:textFill>
        </w:rPr>
        <w:t>总  则</w:t>
      </w:r>
    </w:p>
    <w:p w14:paraId="11197667">
      <w:pPr>
        <w:snapToGrid w:val="0"/>
        <w:spacing w:line="3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1.项目概况</w:t>
      </w:r>
    </w:p>
    <w:p w14:paraId="111EDBD7">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1.1本次招标采购项目名称：见供应商须知前附表。</w:t>
      </w:r>
    </w:p>
    <w:p w14:paraId="268DC66E">
      <w:pPr>
        <w:snapToGrid w:val="0"/>
        <w:spacing w:line="440" w:lineRule="exact"/>
        <w:ind w:firstLine="2430" w:firstLineChars="10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项目编号：见供应商须知前附表。</w:t>
      </w:r>
    </w:p>
    <w:p w14:paraId="690260EF">
      <w:pPr>
        <w:snapToGrid w:val="0"/>
        <w:spacing w:line="440" w:lineRule="exact"/>
        <w:ind w:firstLine="486"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招标人：见供应商须知前附表。</w:t>
      </w:r>
    </w:p>
    <w:p w14:paraId="52C2BAE4">
      <w:pPr>
        <w:snapToGrid w:val="0"/>
        <w:spacing w:line="440" w:lineRule="exact"/>
        <w:ind w:firstLine="486"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服务期：见供应商须知前附表。</w:t>
      </w:r>
    </w:p>
    <w:p w14:paraId="7AD2BDBF">
      <w:pPr>
        <w:snapToGrid w:val="0"/>
        <w:spacing w:line="440" w:lineRule="exact"/>
        <w:ind w:firstLine="486"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w:t>
      </w:r>
      <w:r>
        <w:rPr>
          <w:rFonts w:hint="eastAsia" w:ascii="仿宋" w:hAnsi="仿宋" w:eastAsia="仿宋" w:cs="仿宋"/>
          <w:color w:val="000000" w:themeColor="text1"/>
          <w:szCs w:val="21"/>
          <w:lang w:val="en-US" w:eastAsia="zh-CN"/>
          <w14:textFill>
            <w14:solidFill>
              <w14:schemeClr w14:val="tx1"/>
            </w14:solidFill>
          </w14:textFill>
        </w:rPr>
        <w:t xml:space="preserve"> </w:t>
      </w:r>
      <w:r>
        <w:rPr>
          <w:rFonts w:hint="eastAsia" w:ascii="仿宋" w:hAnsi="仿宋" w:eastAsia="仿宋" w:cs="仿宋"/>
          <w:color w:val="000000" w:themeColor="text1"/>
          <w:szCs w:val="21"/>
          <w:lang w:eastAsia="zh-CN"/>
          <w14:textFill>
            <w14:solidFill>
              <w14:schemeClr w14:val="tx1"/>
            </w14:solidFill>
          </w14:textFill>
        </w:rPr>
        <w:t xml:space="preserve">  服务地点：见供应商须知前附表。</w:t>
      </w:r>
    </w:p>
    <w:p w14:paraId="4B5F88C4">
      <w:pPr>
        <w:snapToGrid w:val="0"/>
        <w:spacing w:line="440" w:lineRule="exact"/>
        <w:ind w:firstLine="486"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1.2招标人及联系人: 见供应商须知前附表。</w:t>
      </w:r>
    </w:p>
    <w:p w14:paraId="52255A5F">
      <w:pPr>
        <w:snapToGrid w:val="0"/>
        <w:spacing w:line="440" w:lineRule="exact"/>
        <w:ind w:firstLine="607" w:firstLineChars="25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代理机构及联系人: 见供应商须知前附表。</w:t>
      </w:r>
    </w:p>
    <w:p w14:paraId="20072709">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1.3资金来源：见供应商须知前附表。</w:t>
      </w:r>
    </w:p>
    <w:p w14:paraId="725B66A3">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1.4本项目预算：见供应商须知前附表。</w:t>
      </w:r>
    </w:p>
    <w:p w14:paraId="298C2794">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1.5本项目控制价：见供应商须知前附表。</w:t>
      </w:r>
    </w:p>
    <w:p w14:paraId="2F602683">
      <w:pPr>
        <w:snapToGrid w:val="0"/>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2.招标范围：</w:t>
      </w:r>
    </w:p>
    <w:p w14:paraId="46B64E94">
      <w:pPr>
        <w:snapToGrid w:val="0"/>
        <w:spacing w:line="440" w:lineRule="exact"/>
        <w:ind w:firstLine="486" w:firstLineChars="200"/>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2.1 采购内容：见供应商须知前附表。</w:t>
      </w:r>
    </w:p>
    <w:p w14:paraId="087C4438">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 技术要求：详见磋商文件第四章采购服务需求。</w:t>
      </w:r>
    </w:p>
    <w:p w14:paraId="1F40CC06">
      <w:pPr>
        <w:snapToGrid w:val="0"/>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3.标包划分：</w:t>
      </w:r>
    </w:p>
    <w:p w14:paraId="32FC550A">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3.1本项目划分：</w:t>
      </w:r>
      <w:r>
        <w:rPr>
          <w:rFonts w:hint="eastAsia" w:ascii="仿宋" w:hAnsi="仿宋" w:eastAsia="仿宋" w:cs="仿宋"/>
          <w:color w:val="000000" w:themeColor="text1"/>
          <w:szCs w:val="21"/>
          <w:u w:val="single"/>
          <w:lang w:eastAsia="zh-CN"/>
          <w14:textFill>
            <w14:solidFill>
              <w14:schemeClr w14:val="tx1"/>
            </w14:solidFill>
          </w14:textFill>
        </w:rPr>
        <w:t xml:space="preserve">  /  </w:t>
      </w:r>
      <w:r>
        <w:rPr>
          <w:rFonts w:hint="eastAsia" w:ascii="仿宋" w:hAnsi="仿宋" w:eastAsia="仿宋" w:cs="仿宋"/>
          <w:color w:val="000000" w:themeColor="text1"/>
          <w:szCs w:val="21"/>
          <w:lang w:eastAsia="zh-CN"/>
          <w14:textFill>
            <w14:solidFill>
              <w14:schemeClr w14:val="tx1"/>
            </w14:solidFill>
          </w14:textFill>
        </w:rPr>
        <w:t>个包。</w:t>
      </w:r>
    </w:p>
    <w:p w14:paraId="2BC64E12">
      <w:pPr>
        <w:snapToGrid w:val="0"/>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4.招标方式：</w:t>
      </w:r>
    </w:p>
    <w:p w14:paraId="75803853">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4.1本项目招标方式：公开招标。</w:t>
      </w:r>
    </w:p>
    <w:p w14:paraId="18F2088F">
      <w:pPr>
        <w:snapToGrid w:val="0"/>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5.计价方式：</w:t>
      </w:r>
    </w:p>
    <w:p w14:paraId="55A796EA">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5.1本次招标项目合同采用</w:t>
      </w:r>
      <w:r>
        <w:rPr>
          <w:rFonts w:hint="eastAsia" w:ascii="仿宋" w:hAnsi="仿宋" w:eastAsia="仿宋" w:cs="仿宋"/>
          <w:color w:val="000000" w:themeColor="text1"/>
          <w:szCs w:val="21"/>
          <w:u w:val="single"/>
          <w:lang w:eastAsia="zh-CN"/>
          <w14:textFill>
            <w14:solidFill>
              <w14:schemeClr w14:val="tx1"/>
            </w14:solidFill>
          </w14:textFill>
        </w:rPr>
        <w:t xml:space="preserve">   固</w:t>
      </w:r>
      <w:r>
        <w:rPr>
          <w:rFonts w:hint="eastAsia" w:ascii="仿宋" w:hAnsi="仿宋" w:eastAsia="仿宋" w:cs="仿宋"/>
          <w:color w:val="000000" w:themeColor="text1"/>
          <w:szCs w:val="21"/>
          <w:u w:val="single"/>
          <w:lang w:val="en-US" w:eastAsia="zh-CN"/>
          <w14:textFill>
            <w14:solidFill>
              <w14:schemeClr w14:val="tx1"/>
            </w14:solidFill>
          </w14:textFill>
        </w:rPr>
        <w:t>定总价</w:t>
      </w:r>
      <w:r>
        <w:rPr>
          <w:rFonts w:hint="eastAsia" w:ascii="仿宋" w:hAnsi="仿宋" w:eastAsia="仿宋" w:cs="仿宋"/>
          <w:color w:val="000000" w:themeColor="text1"/>
          <w:szCs w:val="21"/>
          <w:u w:val="single"/>
          <w:lang w:eastAsia="zh-CN"/>
          <w14:textFill>
            <w14:solidFill>
              <w14:schemeClr w14:val="tx1"/>
            </w14:solidFill>
          </w14:textFill>
        </w:rPr>
        <w:t xml:space="preserve"> 。</w:t>
      </w:r>
    </w:p>
    <w:p w14:paraId="02DD11E9">
      <w:pPr>
        <w:snapToGrid w:val="0"/>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6.评标办法：</w:t>
      </w:r>
    </w:p>
    <w:p w14:paraId="1F226E9C">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6.1本次招标评标采用</w:t>
      </w:r>
      <w:r>
        <w:rPr>
          <w:rFonts w:hint="eastAsia" w:ascii="仿宋" w:hAnsi="仿宋" w:eastAsia="仿宋" w:cs="仿宋"/>
          <w:color w:val="000000" w:themeColor="text1"/>
          <w:szCs w:val="21"/>
          <w:u w:val="single"/>
          <w:lang w:eastAsia="zh-CN"/>
          <w14:textFill>
            <w14:solidFill>
              <w14:schemeClr w14:val="tx1"/>
            </w14:solidFill>
          </w14:textFill>
        </w:rPr>
        <w:t xml:space="preserve">  综合评分法 </w:t>
      </w:r>
      <w:r>
        <w:rPr>
          <w:rFonts w:hint="eastAsia" w:ascii="仿宋" w:hAnsi="仿宋" w:eastAsia="仿宋" w:cs="仿宋"/>
          <w:color w:val="000000" w:themeColor="text1"/>
          <w:szCs w:val="21"/>
          <w:lang w:eastAsia="zh-CN"/>
          <w14:textFill>
            <w14:solidFill>
              <w14:schemeClr w14:val="tx1"/>
            </w14:solidFill>
          </w14:textFill>
        </w:rPr>
        <w:t>（详见第三章评标办法）</w:t>
      </w:r>
    </w:p>
    <w:p w14:paraId="2E40474D">
      <w:pPr>
        <w:snapToGrid w:val="0"/>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7.供应商资格：</w:t>
      </w:r>
    </w:p>
    <w:p w14:paraId="2757F668">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7.1参与采购活动的供应商必须是满足《中华人民共和国政府采购法》规定条件的法人、其他组织或者自然人：</w:t>
      </w:r>
    </w:p>
    <w:p w14:paraId="37D1E370">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7.2由于政府采购项目的差异性，供应商在参与具体政府采购项目活动时，应仔细阅读该项目的资质要求,具体见供应商须知前附表。</w:t>
      </w:r>
    </w:p>
    <w:p w14:paraId="744AA4A7">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7.3根据电子化政府采购的特点，各供应商在开标前应确保成为新疆维吾尔自治区政府采购网正式注册入库供应商，</w:t>
      </w:r>
      <w:r>
        <w:rPr>
          <w:rFonts w:hint="eastAsia" w:ascii="仿宋" w:hAnsi="仿宋" w:eastAsia="仿宋" w:cs="仿宋"/>
          <w:color w:val="000000" w:themeColor="text1"/>
          <w:kern w:val="2"/>
          <w:lang w:eastAsia="zh-CN" w:bidi="ar-SA"/>
          <w14:textFill>
            <w14:solidFill>
              <w14:schemeClr w14:val="tx1"/>
            </w14:solidFill>
          </w14:textFill>
        </w:rPr>
        <w:t>(已在政采云平台其他省份入驻的供应商无须重复注册），</w:t>
      </w:r>
      <w:r>
        <w:rPr>
          <w:rFonts w:hint="eastAsia" w:ascii="仿宋" w:hAnsi="仿宋" w:eastAsia="仿宋" w:cs="仿宋"/>
          <w:color w:val="000000" w:themeColor="text1"/>
          <w:szCs w:val="21"/>
          <w:lang w:eastAsia="zh-CN"/>
          <w14:textFill>
            <w14:solidFill>
              <w14:schemeClr w14:val="tx1"/>
            </w14:solidFill>
          </w14:textFill>
        </w:rPr>
        <w:t>并完成CA数字证书申领。因未注册入库、未办理CA数字证书等原因造成无法投标或投标失败等后果由供应商自行承担。</w:t>
      </w:r>
    </w:p>
    <w:p w14:paraId="70637C4E">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7.4供应商必须确保自己在信息库中注册的信息真实、准确，并保证响应文件中的有关信息与库中的信息相一致。否则，供应商因此蒙受损失，招标人概不负责。</w:t>
      </w:r>
    </w:p>
    <w:p w14:paraId="79BB1E7A">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8. 投标费用</w:t>
      </w:r>
    </w:p>
    <w:p w14:paraId="7BCB703D">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8.1供应商准备和参加投标活动发生的费用自理。</w:t>
      </w:r>
    </w:p>
    <w:p w14:paraId="7E0B7091">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9. 踏勘现场</w:t>
      </w:r>
    </w:p>
    <w:p w14:paraId="1AAEEEDE">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9.1 供应商须知前附表规定组织踏勘现场的，招标人按供应商须知前附表规定的时间、地点组织供应商踏勘项目现场。如需踏勘现场，</w:t>
      </w:r>
      <w:r>
        <w:rPr>
          <w:rFonts w:hint="eastAsia" w:ascii="仿宋" w:hAnsi="仿宋" w:eastAsia="仿宋" w:cs="仿宋"/>
          <w:color w:val="000000" w:themeColor="text1"/>
          <w:lang w:eastAsia="zh-CN"/>
          <w14:textFill>
            <w14:solidFill>
              <w14:schemeClr w14:val="tx1"/>
            </w14:solidFill>
          </w14:textFill>
        </w:rPr>
        <w:t>供应商自行踏勘现场的，可咨询本项目采购人或采购代理机构联系人。</w:t>
      </w:r>
      <w:r>
        <w:rPr>
          <w:rFonts w:hint="eastAsia" w:ascii="仿宋" w:hAnsi="仿宋" w:eastAsia="仿宋" w:cs="仿宋"/>
          <w:b/>
          <w:bCs/>
          <w:color w:val="000000" w:themeColor="text1"/>
          <w:lang w:eastAsia="zh-CN"/>
          <w14:textFill>
            <w14:solidFill>
              <w14:schemeClr w14:val="tx1"/>
            </w14:solidFill>
          </w14:textFill>
        </w:rPr>
        <w:t>供应商自行踏勘现场的，可咨询本项目采购人或采购代理机构联系人。</w:t>
      </w:r>
      <w:r>
        <w:rPr>
          <w:rFonts w:hint="eastAsia" w:ascii="仿宋" w:hAnsi="仿宋" w:eastAsia="仿宋" w:cs="仿宋"/>
          <w:b/>
          <w:bCs/>
          <w:color w:val="000000" w:themeColor="text1"/>
          <w:szCs w:val="21"/>
          <w:lang w:eastAsia="zh-CN"/>
          <w14:textFill>
            <w14:solidFill>
              <w14:schemeClr w14:val="tx1"/>
            </w14:solidFill>
          </w14:textFill>
        </w:rPr>
        <w:t xml:space="preserve"> </w:t>
      </w:r>
    </w:p>
    <w:p w14:paraId="445A074C">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9.2 供应商踏勘现场发生的费用自理。</w:t>
      </w:r>
    </w:p>
    <w:p w14:paraId="38197E9C">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9.3 除招标人的原因外，供应商自行负责在踏勘现场中所发生的人员伤亡和财产损失。</w:t>
      </w:r>
    </w:p>
    <w:p w14:paraId="00E6BB89">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9.4 招标人在踏勘现场中介绍的场地和相关的周边环境情况，供供应商在编制响应文件时参考，招标人不对供应商据此作出的判断和决策负责。</w:t>
      </w:r>
    </w:p>
    <w:p w14:paraId="37834FF6">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10. 投标预备会</w:t>
      </w:r>
    </w:p>
    <w:p w14:paraId="0A43CEBF">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10.1供应商须知前附表规定召开投标预备会的，招标人按供应商须知前附表规定的时间和地点召开投标预备会，澄清供应商提出的问题。</w:t>
      </w:r>
    </w:p>
    <w:p w14:paraId="1E034AD0">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10.2供应商应在供应商须知前附表规定的时间前，将提出的问题送达招标人，以便招标人澄清。</w:t>
      </w:r>
    </w:p>
    <w:p w14:paraId="68A4287C">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10.3招标人在供应商须知前附表规定的时间，将对供应商所提的问题进行澄清。该澄清内容为磋商文件的组成部分。</w:t>
      </w:r>
    </w:p>
    <w:p w14:paraId="73A0CB0E">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11. 联合投标</w:t>
      </w:r>
    </w:p>
    <w:p w14:paraId="17AC3493">
      <w:pPr>
        <w:spacing w:line="44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11.1 两个以上供应商可以组成一个投标联合体，以一个供应商的身份投标。以联合体形式参加投标的，联合体各方均应当符合《政府采购法》第二十二条规定的条件。招标人根据采购项目的特殊要求规定供应商特定条件的，联合体各方中至少应当有一方符合招标人规定的特定条件。</w:t>
      </w:r>
    </w:p>
    <w:p w14:paraId="370529FA">
      <w:pPr>
        <w:spacing w:line="400" w:lineRule="exact"/>
        <w:ind w:firstLine="473" w:firstLineChars="19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11.2联合体各方之间应当签订共同投标协议，明确约定联合体各方承担的工作和相应的责任，并将共同投标协议连同响应文件一并提交招标人。联合体各方签订共同投标协议后，不得再以自己名义单独在同一项目中投标，也不得组成新的联合体参加同一项目投标。</w:t>
      </w:r>
    </w:p>
    <w:p w14:paraId="30848BFE">
      <w:pPr>
        <w:spacing w:line="400" w:lineRule="exact"/>
        <w:ind w:firstLine="475" w:firstLineChars="196"/>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11.3 联合体应当确定其中一个单位为投标的全权代表，负责参加投标的一切事务，并承担投标及履约中应承担的全部责任与义务。</w:t>
      </w:r>
    </w:p>
    <w:p w14:paraId="03A359EE">
      <w:pPr>
        <w:pStyle w:val="7"/>
        <w:spacing w:after="0" w:line="400" w:lineRule="exact"/>
        <w:ind w:left="0" w:leftChars="0" w:firstLine="490" w:firstLineChars="202"/>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11.4 联合体各方应当共同与招标人签订采购合同，就采购合同约定的事项对招标人承担连带责任。</w:t>
      </w:r>
    </w:p>
    <w:p w14:paraId="3681CAE8">
      <w:pPr>
        <w:spacing w:line="440" w:lineRule="exact"/>
        <w:ind w:firstLine="475" w:firstLineChars="196"/>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12.招标代理费:</w:t>
      </w:r>
      <w:r>
        <w:rPr>
          <w:rFonts w:hint="eastAsia" w:ascii="仿宋" w:hAnsi="仿宋" w:eastAsia="仿宋" w:cs="仿宋"/>
          <w:color w:val="000000" w:themeColor="text1"/>
          <w:szCs w:val="21"/>
          <w:lang w:eastAsia="zh-CN"/>
          <w14:textFill>
            <w14:solidFill>
              <w14:schemeClr w14:val="tx1"/>
            </w14:solidFill>
          </w14:textFill>
        </w:rPr>
        <w:t xml:space="preserve"> 见供应商须知前附表。</w:t>
      </w:r>
    </w:p>
    <w:p w14:paraId="4BDD6FB7">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13.供应商应注意的事项</w:t>
      </w:r>
    </w:p>
    <w:p w14:paraId="200B9730">
      <w:pPr>
        <w:spacing w:line="440" w:lineRule="exact"/>
        <w:ind w:firstLine="486"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13.1供应商一旦按规定缴纳了投标保证金并参加投标，即被认为接受了本磋商文件中的所有条件和规定。供应商必须严格按磋商文件的要求编制响应文件，响应文件宜编制页码和目录，以便评委审核。否则，由此产生的一切后果由供应商承担。</w:t>
      </w:r>
    </w:p>
    <w:p w14:paraId="4FC3B864">
      <w:pPr>
        <w:spacing w:line="440" w:lineRule="exact"/>
        <w:ind w:firstLine="486"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13.2 供应商对采购内容中规定的技术参数、规格等要求必须完全响应或优于磋商文件中的要求。</w:t>
      </w:r>
    </w:p>
    <w:p w14:paraId="7C7F2298">
      <w:pPr>
        <w:spacing w:line="440" w:lineRule="exact"/>
        <w:ind w:firstLine="475" w:firstLineChars="196"/>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13.3所有供应商的投标保证金都应在磋商文件规定的投标保证金缴纳截止日期前缴纳。</w:t>
      </w:r>
    </w:p>
    <w:p w14:paraId="51CD8953">
      <w:pPr>
        <w:spacing w:line="440" w:lineRule="exact"/>
        <w:ind w:firstLine="475" w:firstLineChars="196"/>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13.4单位负责人为同一人或者存在直接控股、管理关系的不同供应商，不得参加同一合同项下的政府采购活动。</w:t>
      </w:r>
      <w:r>
        <w:rPr>
          <w:rFonts w:hint="eastAsia" w:ascii="仿宋" w:hAnsi="仿宋" w:eastAsia="仿宋" w:cs="仿宋"/>
          <w:color w:val="000000" w:themeColor="text1"/>
          <w:szCs w:val="21"/>
          <w:lang w:eastAsia="zh-CN"/>
          <w14:textFill>
            <w14:solidFill>
              <w14:schemeClr w14:val="tx1"/>
            </w14:solidFill>
          </w14:textFill>
        </w:rPr>
        <w:t>为采购项目提供整体设计、规范编制或者项目管理、监理、检测等服务的供应商，不得再参加该采购项目的其他采购活动。</w:t>
      </w:r>
    </w:p>
    <w:p w14:paraId="59D7C6A9">
      <w:pPr>
        <w:snapToGrid w:val="0"/>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13.5本项目只接受</w:t>
      </w:r>
      <w:r>
        <w:rPr>
          <w:rFonts w:hint="eastAsia" w:ascii="仿宋" w:hAnsi="仿宋" w:eastAsia="仿宋" w:cs="仿宋"/>
          <w:color w:val="000000" w:themeColor="text1"/>
          <w:szCs w:val="21"/>
          <w:lang w:eastAsia="zh-CN"/>
          <w14:textFill>
            <w14:solidFill>
              <w14:schemeClr w14:val="tx1"/>
            </w14:solidFill>
          </w14:textFill>
        </w:rPr>
        <w:t>成为新疆维吾尔自治区政府采购网正式注册入库并完成CA数字证书申领供应商参与投标。因未注册入库、未办理CA数字证书等原因造成无法投标或投标失败等后果由供应商自行承担。</w:t>
      </w:r>
    </w:p>
    <w:p w14:paraId="7E7AE21E">
      <w:pPr>
        <w:wordWrap w:val="0"/>
        <w:spacing w:line="440" w:lineRule="exact"/>
        <w:ind w:firstLine="486"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13.6  供应商被视为充分熟悉本招标项目所在地的与履行合同有关的各种情况，包括但不限于：</w:t>
      </w:r>
    </w:p>
    <w:p w14:paraId="7FD0D572">
      <w:pPr>
        <w:spacing w:line="400" w:lineRule="exact"/>
        <w:ind w:firstLine="364" w:firstLineChars="15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（1）国家对本次投标货物和服务的生产、安装调试、验收、维修等有关法律、法规及行业管理标准；</w:t>
      </w:r>
    </w:p>
    <w:p w14:paraId="40E94D9A">
      <w:pPr>
        <w:spacing w:line="400" w:lineRule="exact"/>
        <w:ind w:firstLine="364" w:firstLineChars="15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（2）本地区有关管理部门的相关规定；</w:t>
      </w:r>
    </w:p>
    <w:p w14:paraId="6A7C19C5">
      <w:pPr>
        <w:spacing w:line="400" w:lineRule="exact"/>
        <w:ind w:firstLine="364" w:firstLineChars="15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（3）招标人的相关场地情况、基础建设、电力供应情况及相关设计标准。</w:t>
      </w:r>
    </w:p>
    <w:p w14:paraId="041720B6">
      <w:pPr>
        <w:spacing w:line="400" w:lineRule="exact"/>
        <w:ind w:firstLine="364" w:firstLineChars="15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本磋商文件不再对上述情况进行描述。</w:t>
      </w:r>
    </w:p>
    <w:p w14:paraId="47CED23F">
      <w:pPr>
        <w:spacing w:line="400" w:lineRule="exact"/>
        <w:ind w:firstLine="424" w:firstLineChars="150"/>
        <w:jc w:val="center"/>
        <w:rPr>
          <w:rFonts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（二）磋商文件</w:t>
      </w:r>
    </w:p>
    <w:p w14:paraId="6B387232">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15. 磋商文件的编制依据</w:t>
      </w:r>
    </w:p>
    <w:p w14:paraId="277AC3C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根据《中华人民共和国政府采购法》、《政府采购货物和服务招标投标管理办法》和《中华人民共和国合同法》</w:t>
      </w:r>
      <w:r>
        <w:rPr>
          <w:rFonts w:hint="eastAsia" w:ascii="仿宋" w:hAnsi="仿宋" w:eastAsia="仿宋" w:cs="仿宋"/>
          <w:color w:val="000000" w:themeColor="text1"/>
          <w:spacing w:val="-2"/>
          <w:szCs w:val="21"/>
          <w:lang w:eastAsia="zh-CN"/>
          <w14:textFill>
            <w14:solidFill>
              <w14:schemeClr w14:val="tx1"/>
            </w14:solidFill>
          </w14:textFill>
        </w:rPr>
        <w:t>等相关法律法规和规章及部、省、市级规范性文件的规定，编制本磋商文件。</w:t>
      </w:r>
    </w:p>
    <w:p w14:paraId="2FFB72BC">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16. 磋商文件的组成</w:t>
      </w:r>
    </w:p>
    <w:p w14:paraId="6060E32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16.1 磋商文件包括内容：</w:t>
      </w:r>
    </w:p>
    <w:p w14:paraId="7359B3CF">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第一章  磋商公告</w:t>
      </w:r>
    </w:p>
    <w:p w14:paraId="7B10AC84">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第二章  供应商须知</w:t>
      </w:r>
    </w:p>
    <w:p w14:paraId="20B145D5">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第三章  评标办法</w:t>
      </w:r>
    </w:p>
    <w:p w14:paraId="58E2C31D">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第四章  采购服务需求</w:t>
      </w:r>
    </w:p>
    <w:p w14:paraId="5C3EE7F7">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第五章  合同条款及格式</w:t>
      </w:r>
    </w:p>
    <w:p w14:paraId="1E042810">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第六章  响应文件格式文本</w:t>
      </w:r>
    </w:p>
    <w:p w14:paraId="04AE638D">
      <w:pPr>
        <w:spacing w:line="440" w:lineRule="exact"/>
        <w:ind w:firstLine="1701" w:firstLineChars="7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第七章  招标单位、招标代理机构对本文件的确认</w:t>
      </w:r>
    </w:p>
    <w:p w14:paraId="69454C7F">
      <w:pPr>
        <w:spacing w:line="44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16.2 除16.1内容外，招标答疑亦为磋商文件的组成部分，对招标人和供应商起约束作用。</w:t>
      </w:r>
    </w:p>
    <w:p w14:paraId="72CABC01">
      <w:pPr>
        <w:pStyle w:val="8"/>
        <w:wordWrap w:val="0"/>
        <w:spacing w:line="40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16.3供应商应仔细阅读和检查磋商文件的全部内容。如发现缺页或附件不全，应及时向招标人提出，以便补齐。如有疑问，供应商应在以书面形式一次性向采购人和采购代理机构提出同一环节的质疑。</w:t>
      </w:r>
    </w:p>
    <w:p w14:paraId="0F5DF17C">
      <w:pPr>
        <w:wordWrap w:val="0"/>
        <w:spacing w:line="44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16.4供应商认为磋商文件使自己的权益受到损害的，可以自收到磋商文件之日（磋商文件公告期限届满之前收到磋商文件的，以完成获取磋商文件申请后下载磋商文件的时间为准）或者磋商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磋商文件的澄清将在政采云平台“更正公告”栏目予以公告，但不指明澄清问题的来源。如果澄清内容影响响应文件编制的，将相应延长投标截止时间。</w:t>
      </w:r>
    </w:p>
    <w:p w14:paraId="24465ECC">
      <w:pPr>
        <w:spacing w:line="440" w:lineRule="exact"/>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17. 磋商文件的修改、补充、解释</w:t>
      </w:r>
    </w:p>
    <w:p w14:paraId="3554870F">
      <w:pPr>
        <w:wordWrap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17.1磋商文件发出后，招标人在规定的投标截止时间前可对磋商文件进行必要的修改和补充，并以更正公告形式在政采云平台 “更正公告”栏目予以公告，请各位供应商注意查看有关澄清内容，如不及时查看造成后果由供应商自负。磋商文件的修改、补充等内容作为磋商文件的组成部分，具有约束作用。</w:t>
      </w:r>
    </w:p>
    <w:p w14:paraId="28E0E515">
      <w:pPr>
        <w:wordWrap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17.2 为使供应商有充分的时间对竞争性磋商文件的修改部分进行分析、研究，采购代理机构有权推迟响应文件接收截止日期和招标时间，并将此变更在政采云平台以变更通知的形式予以公布或以书面通知所有购买竞争性磋商文件的供应商。 </w:t>
      </w:r>
    </w:p>
    <w:p w14:paraId="03FE8EC3">
      <w:pPr>
        <w:wordWrap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17.3 采购代理机构发出的所有补充、修改和变更文件均作为竞争性磋商文件的组成部分，与竞争性磋商文件具有同等法律效力。</w:t>
      </w:r>
    </w:p>
    <w:p w14:paraId="3DFDBE84">
      <w:pPr>
        <w:spacing w:line="400" w:lineRule="exact"/>
        <w:ind w:firstLine="486"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17.4 磋商文件的解释</w:t>
      </w:r>
    </w:p>
    <w:p w14:paraId="5EC756AC">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本磋商文件由招标人（或其委托的招标代理机构）负责解释。</w:t>
      </w:r>
    </w:p>
    <w:p w14:paraId="3092BB1E">
      <w:pPr>
        <w:spacing w:line="400" w:lineRule="exact"/>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 </w:t>
      </w:r>
      <w:r>
        <w:rPr>
          <w:rFonts w:hint="eastAsia" w:ascii="仿宋" w:hAnsi="仿宋" w:eastAsia="仿宋" w:cs="仿宋"/>
          <w:b/>
          <w:color w:val="000000" w:themeColor="text1"/>
          <w:szCs w:val="21"/>
          <w:lang w:val="en-US" w:eastAsia="zh-CN"/>
          <w14:textFill>
            <w14:solidFill>
              <w14:schemeClr w14:val="tx1"/>
            </w14:solidFill>
          </w14:textFill>
        </w:rPr>
        <w:t xml:space="preserve">   </w:t>
      </w:r>
      <w:r>
        <w:rPr>
          <w:rFonts w:hint="eastAsia" w:ascii="仿宋" w:hAnsi="仿宋" w:eastAsia="仿宋" w:cs="仿宋"/>
          <w:b/>
          <w:color w:val="000000" w:themeColor="text1"/>
          <w:szCs w:val="21"/>
          <w:lang w:eastAsia="zh-CN"/>
          <w14:textFill>
            <w14:solidFill>
              <w14:schemeClr w14:val="tx1"/>
            </w14:solidFill>
          </w14:textFill>
        </w:rPr>
        <w:t>18. 磋商文件的发出</w:t>
      </w:r>
    </w:p>
    <w:p w14:paraId="2F4135F8">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18.1  磋商文件、磋商文件的澄清、修改、补充及招标答疑等均应报相关部门备案后，方可发出。</w:t>
      </w:r>
    </w:p>
    <w:p w14:paraId="6E991D7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19. </w:t>
      </w:r>
      <w:r>
        <w:rPr>
          <w:rFonts w:hint="eastAsia" w:ascii="仿宋" w:hAnsi="仿宋" w:eastAsia="仿宋" w:cs="仿宋"/>
          <w:color w:val="000000" w:themeColor="text1"/>
          <w:szCs w:val="21"/>
          <w:lang w:eastAsia="zh-CN"/>
          <w14:textFill>
            <w14:solidFill>
              <w14:schemeClr w14:val="tx1"/>
            </w14:solidFill>
          </w14:textFill>
        </w:rPr>
        <w:t>凡需要设置样品情形时，必须明确是否需要随样品提交检测报告，并明确检测机构的要求、检测内容、中标样品封存等事项。（评标委员会无法判断样品是否合格且样品需要提供给第三方权威检测机构检测的,在供应商提供招标人认可的第三方权威检测机构检测报告后，评标委员会推荐的中标候选人方可生效，采购人或代理机构发布中标（成交）结果公告。</w:t>
      </w:r>
    </w:p>
    <w:p w14:paraId="597BC151">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磋商文件中应明确样品送检方式、检测费用支付方法、供应商在规定时间内无法提供第三方权威检测机构检测报告的处理方式。（采购人根据项目需求按上述要求自行描述）</w:t>
      </w:r>
    </w:p>
    <w:p w14:paraId="3AA7A789">
      <w:pPr>
        <w:spacing w:beforeLines="100" w:afterLines="100" w:line="440" w:lineRule="exact"/>
        <w:jc w:val="center"/>
        <w:outlineLvl w:val="2"/>
        <w:rPr>
          <w:rFonts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（三）响应文件的编制</w:t>
      </w:r>
    </w:p>
    <w:p w14:paraId="48406DE5">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20. 投标的语言及度量衡单位</w:t>
      </w:r>
    </w:p>
    <w:p w14:paraId="67BC601B">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20.1供应商提交的响应文件、技术文件和资料，以及供应商与招标人就有关投标的所有来往函电均应使用中文。响应文件中若有英文或其他语言文字的资料，应提供相应的中文翻译资料。对不同文本响应文件的解释发生异议的，以中文文本为准。</w:t>
      </w:r>
    </w:p>
    <w:p w14:paraId="11F4560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20.2除磋商文件中另有规定外，投标书所使用的度量衡均须采用法定计量单位。</w:t>
      </w:r>
    </w:p>
    <w:p w14:paraId="0533DF6B">
      <w:pPr>
        <w:spacing w:line="400" w:lineRule="exact"/>
        <w:ind w:firstLine="480" w:firstLineChars="198"/>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21. 响应文件的组成</w:t>
      </w:r>
    </w:p>
    <w:p w14:paraId="7B3950B6">
      <w:pPr>
        <w:spacing w:line="400" w:lineRule="exact"/>
        <w:ind w:firstLine="486"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资格证明文件和商务及技术文件两部分。</w:t>
      </w:r>
    </w:p>
    <w:p w14:paraId="756347C4">
      <w:pPr>
        <w:spacing w:line="40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21.1资格证明文件（包括但不限于）</w:t>
      </w:r>
    </w:p>
    <w:p w14:paraId="4F8F6459">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资格证明文件是证明供应商有资格参加投标和中标后有能力履行合同的文件，这些文件应能满足招标的要求，否则作无效投标处理。</w:t>
      </w:r>
    </w:p>
    <w:p w14:paraId="24E06F03">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1、法人或者非法人组织的营业执照等证明文件复印件（须加盖本单位章）或自然人的身份证明复印件;</w:t>
      </w:r>
    </w:p>
    <w:p w14:paraId="173A64F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2、法定代表人资格证明书</w:t>
      </w:r>
    </w:p>
    <w:p w14:paraId="6F737ADD">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3、法定代表人授权书</w:t>
      </w:r>
    </w:p>
    <w:p w14:paraId="6944B35A">
      <w:pPr>
        <w:spacing w:line="4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4、参加政府采购活动前3年内在经营活动中没有重大违法记录的书面声明;</w:t>
      </w:r>
    </w:p>
    <w:p w14:paraId="3CE0313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5、投标保证金收据或投标担保函；</w:t>
      </w:r>
    </w:p>
    <w:p w14:paraId="10253A2E">
      <w:pPr>
        <w:spacing w:line="440" w:lineRule="exact"/>
        <w:ind w:firstLine="486"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r>
        <w:rPr>
          <w:rFonts w:hint="eastAsia" w:ascii="仿宋" w:hAnsi="仿宋" w:eastAsia="仿宋" w:cs="仿宋"/>
          <w:color w:val="000000" w:themeColor="text1"/>
          <w:szCs w:val="21"/>
          <w:lang w:eastAsia="zh-CN"/>
          <w14:textFill>
            <w14:solidFill>
              <w14:schemeClr w14:val="tx1"/>
            </w14:solidFill>
          </w14:textFill>
        </w:rPr>
        <w:t>、投标企业须提供供应商（被授权本单位在职人员）近6个月内任意1个月的有效社保证明。</w:t>
      </w:r>
    </w:p>
    <w:p w14:paraId="584578C7">
      <w:pPr>
        <w:spacing w:line="440" w:lineRule="exact"/>
        <w:ind w:firstLine="486" w:firstLineChars="200"/>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7</w:t>
      </w:r>
      <w:r>
        <w:rPr>
          <w:rFonts w:hint="eastAsia" w:ascii="仿宋" w:hAnsi="仿宋" w:eastAsia="仿宋" w:cs="仿宋"/>
          <w:color w:val="000000" w:themeColor="text1"/>
          <w:szCs w:val="21"/>
          <w:lang w:eastAsia="zh-CN"/>
          <w14:textFill>
            <w14:solidFill>
              <w14:schemeClr w14:val="tx1"/>
            </w14:solidFill>
          </w14:textFill>
        </w:rPr>
        <w:t>、参加采购活动前三年内，在经营活动中没有重大违法记录，供应商须提供 “信用中国”网站（http://www.creditchina.gov.cn/）、“中国政府采购网”网站（http://www.ccgp.gov.cn）无违法违规行为的查询记录。</w:t>
      </w:r>
    </w:p>
    <w:p w14:paraId="612196A1">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8</w:t>
      </w:r>
      <w:r>
        <w:rPr>
          <w:rFonts w:hint="eastAsia" w:ascii="仿宋" w:hAnsi="仿宋" w:eastAsia="仿宋" w:cs="仿宋"/>
          <w:color w:val="000000" w:themeColor="text1"/>
          <w:szCs w:val="21"/>
          <w:lang w:eastAsia="zh-CN"/>
          <w14:textFill>
            <w14:solidFill>
              <w14:schemeClr w14:val="tx1"/>
            </w14:solidFill>
          </w14:textFill>
        </w:rPr>
        <w:t xml:space="preserve">、供应商须知资料表要求的其他资格证明文件。 </w:t>
      </w:r>
    </w:p>
    <w:p w14:paraId="444B7311">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21.2 商务及技术文件（包括但不限于）</w:t>
      </w:r>
    </w:p>
    <w:p w14:paraId="01AEFF38">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1、投标函</w:t>
      </w:r>
    </w:p>
    <w:p w14:paraId="6FDB64B0">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2、开标一览表</w:t>
      </w:r>
    </w:p>
    <w:p w14:paraId="01F4C704">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3、投标分项报价表</w:t>
      </w:r>
    </w:p>
    <w:p w14:paraId="63CB0957">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4、技术规格偏离表</w:t>
      </w:r>
    </w:p>
    <w:p w14:paraId="4AFBE88C">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5、商务条款偏离表</w:t>
      </w:r>
    </w:p>
    <w:p w14:paraId="344B594D">
      <w:pPr>
        <w:spacing w:line="400" w:lineRule="exact"/>
        <w:ind w:firstLine="482" w:firstLineChars="199"/>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6、供应商基本情况表</w:t>
      </w:r>
    </w:p>
    <w:p w14:paraId="13095C95">
      <w:pPr>
        <w:spacing w:line="400" w:lineRule="exact"/>
        <w:ind w:firstLine="482" w:firstLineChars="199"/>
        <w:rPr>
          <w:rFonts w:hint="eastAsia"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val="en-US" w:eastAsia="zh-CN"/>
          <w14:textFill>
            <w14:solidFill>
              <w14:schemeClr w14:val="tx1"/>
            </w14:solidFill>
          </w14:textFill>
        </w:rPr>
        <w:t>7、</w:t>
      </w:r>
      <w:r>
        <w:rPr>
          <w:rFonts w:hint="eastAsia" w:ascii="仿宋" w:hAnsi="仿宋" w:eastAsia="仿宋" w:cs="仿宋"/>
          <w:bCs/>
          <w:color w:val="000000" w:themeColor="text1"/>
          <w:szCs w:val="21"/>
          <w:lang w:eastAsia="zh-CN"/>
          <w14:textFill>
            <w14:solidFill>
              <w14:schemeClr w14:val="tx1"/>
            </w14:solidFill>
          </w14:textFill>
        </w:rPr>
        <w:t>近三年（20</w:t>
      </w:r>
      <w:r>
        <w:rPr>
          <w:rFonts w:hint="eastAsia" w:ascii="仿宋" w:hAnsi="仿宋" w:eastAsia="仿宋" w:cs="仿宋"/>
          <w:bCs/>
          <w:color w:val="000000" w:themeColor="text1"/>
          <w:szCs w:val="21"/>
          <w:lang w:val="en-US" w:eastAsia="zh-CN"/>
          <w14:textFill>
            <w14:solidFill>
              <w14:schemeClr w14:val="tx1"/>
            </w14:solidFill>
          </w14:textFill>
        </w:rPr>
        <w:t>22</w:t>
      </w:r>
      <w:r>
        <w:rPr>
          <w:rFonts w:hint="eastAsia" w:ascii="仿宋" w:hAnsi="仿宋" w:eastAsia="仿宋" w:cs="仿宋"/>
          <w:bCs/>
          <w:color w:val="000000" w:themeColor="text1"/>
          <w:szCs w:val="21"/>
          <w:lang w:eastAsia="zh-CN"/>
          <w14:textFill>
            <w14:solidFill>
              <w14:schemeClr w14:val="tx1"/>
            </w14:solidFill>
          </w14:textFill>
        </w:rPr>
        <w:t>年1月1日至今）类似项目业绩；</w:t>
      </w:r>
    </w:p>
    <w:p w14:paraId="504F7CAA">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val="en-US" w:eastAsia="zh-CN"/>
          <w14:textFill>
            <w14:solidFill>
              <w14:schemeClr w14:val="tx1"/>
            </w14:solidFill>
          </w14:textFill>
        </w:rPr>
        <w:t>8</w:t>
      </w:r>
      <w:r>
        <w:rPr>
          <w:rFonts w:hint="eastAsia" w:ascii="仿宋" w:hAnsi="仿宋" w:eastAsia="仿宋" w:cs="仿宋"/>
          <w:bCs/>
          <w:color w:val="000000" w:themeColor="text1"/>
          <w:szCs w:val="21"/>
          <w:lang w:eastAsia="zh-CN"/>
          <w14:textFill>
            <w14:solidFill>
              <w14:schemeClr w14:val="tx1"/>
            </w14:solidFill>
          </w14:textFill>
        </w:rPr>
        <w:t>、中小企业声明函(服务)</w:t>
      </w:r>
    </w:p>
    <w:p w14:paraId="0F843C26">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val="en-US" w:eastAsia="zh-CN"/>
          <w14:textFill>
            <w14:solidFill>
              <w14:schemeClr w14:val="tx1"/>
            </w14:solidFill>
          </w14:textFill>
        </w:rPr>
        <w:t>9</w:t>
      </w:r>
      <w:r>
        <w:rPr>
          <w:rFonts w:hint="eastAsia" w:ascii="仿宋" w:hAnsi="仿宋" w:eastAsia="仿宋" w:cs="仿宋"/>
          <w:bCs/>
          <w:color w:val="000000" w:themeColor="text1"/>
          <w:szCs w:val="21"/>
          <w:lang w:eastAsia="zh-CN"/>
          <w14:textFill>
            <w14:solidFill>
              <w14:schemeClr w14:val="tx1"/>
            </w14:solidFill>
          </w14:textFill>
        </w:rPr>
        <w:t>、《残疾人福利性单位声明函》</w:t>
      </w:r>
    </w:p>
    <w:p w14:paraId="65443EE6">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val="en-US" w:eastAsia="zh-CN"/>
          <w14:textFill>
            <w14:solidFill>
              <w14:schemeClr w14:val="tx1"/>
            </w14:solidFill>
          </w14:textFill>
        </w:rPr>
        <w:t>10</w:t>
      </w:r>
      <w:r>
        <w:rPr>
          <w:rFonts w:hint="eastAsia" w:ascii="仿宋" w:hAnsi="仿宋" w:eastAsia="仿宋" w:cs="仿宋"/>
          <w:bCs/>
          <w:color w:val="000000" w:themeColor="text1"/>
          <w:szCs w:val="21"/>
          <w:lang w:eastAsia="zh-CN"/>
          <w14:textFill>
            <w14:solidFill>
              <w14:schemeClr w14:val="tx1"/>
            </w14:solidFill>
          </w14:textFill>
        </w:rPr>
        <w:t>、评分标准和细则中技术部分证明材料</w:t>
      </w:r>
    </w:p>
    <w:p w14:paraId="55CD4768">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w:t>
      </w:r>
      <w:r>
        <w:rPr>
          <w:rFonts w:hint="eastAsia" w:ascii="仿宋" w:hAnsi="仿宋" w:eastAsia="仿宋" w:cs="仿宋"/>
          <w:bCs/>
          <w:color w:val="000000" w:themeColor="text1"/>
          <w:szCs w:val="21"/>
          <w:lang w:val="en-US" w:eastAsia="zh-CN"/>
          <w14:textFill>
            <w14:solidFill>
              <w14:schemeClr w14:val="tx1"/>
            </w14:solidFill>
          </w14:textFill>
        </w:rPr>
        <w:t>1</w:t>
      </w:r>
      <w:r>
        <w:rPr>
          <w:rFonts w:hint="eastAsia" w:ascii="仿宋" w:hAnsi="仿宋" w:eastAsia="仿宋" w:cs="仿宋"/>
          <w:bCs/>
          <w:color w:val="000000" w:themeColor="text1"/>
          <w:szCs w:val="21"/>
          <w:lang w:eastAsia="zh-CN"/>
          <w14:textFill>
            <w14:solidFill>
              <w14:schemeClr w14:val="tx1"/>
            </w14:solidFill>
          </w14:textFill>
        </w:rPr>
        <w:t>、评分标准和细则中技术部分证明材料（格式自拟）</w:t>
      </w:r>
    </w:p>
    <w:p w14:paraId="7D9815BC">
      <w:pPr>
        <w:spacing w:line="400" w:lineRule="exact"/>
        <w:ind w:firstLine="482" w:firstLineChars="199"/>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1</w:t>
      </w:r>
      <w:r>
        <w:rPr>
          <w:rFonts w:hint="eastAsia" w:ascii="仿宋" w:hAnsi="仿宋" w:eastAsia="仿宋" w:cs="仿宋"/>
          <w:bCs/>
          <w:color w:val="000000" w:themeColor="text1"/>
          <w:szCs w:val="21"/>
          <w:lang w:val="en-US" w:eastAsia="zh-CN"/>
          <w14:textFill>
            <w14:solidFill>
              <w14:schemeClr w14:val="tx1"/>
            </w14:solidFill>
          </w14:textFill>
        </w:rPr>
        <w:t>2</w:t>
      </w:r>
      <w:r>
        <w:rPr>
          <w:rFonts w:hint="eastAsia" w:ascii="仿宋" w:hAnsi="仿宋" w:eastAsia="仿宋" w:cs="仿宋"/>
          <w:bCs/>
          <w:color w:val="000000" w:themeColor="text1"/>
          <w:szCs w:val="21"/>
          <w:lang w:eastAsia="zh-CN"/>
          <w14:textFill>
            <w14:solidFill>
              <w14:schemeClr w14:val="tx1"/>
            </w14:solidFill>
          </w14:textFill>
        </w:rPr>
        <w:t>、供应商认为有必要提供的其他证明材料（格式自拟）</w:t>
      </w:r>
    </w:p>
    <w:p w14:paraId="6EB8FEF1">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u w:val="single"/>
          <w:lang w:eastAsia="zh-CN"/>
          <w14:textFill>
            <w14:solidFill>
              <w14:schemeClr w14:val="tx1"/>
            </w14:solidFill>
          </w14:textFill>
        </w:rPr>
        <w:t>注：以上材料须逐页加盖单位公章。</w:t>
      </w:r>
    </w:p>
    <w:p w14:paraId="18EAABBA">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21.3响应文件的要求</w:t>
      </w:r>
    </w:p>
    <w:p w14:paraId="3298D75F">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供应商应仔细阅读磋商文件的所有内容，按照磋商文件的要求详细编制响应文件，所提交的全部资料必须真实有效，并且要保证字迹清晰易于辨认。响应文件应对磋商文件实质性内容作出响应，否则按无效标处理。</w:t>
      </w:r>
    </w:p>
    <w:p w14:paraId="24BB917D">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（2）响应文件格式应按本磋商文件第六章格式要求编制，不得对磋商文件格式进行增删更改，否则按无效标处理。</w:t>
      </w:r>
    </w:p>
    <w:p w14:paraId="733A76CC">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（3）对磋商文件格式可更改的例外情况：磋商文件第六章附件格式要求中明确规定表格中行数不够用时可按相同格式增加行数，其他一切内容和格式不得更改。 </w:t>
      </w:r>
    </w:p>
    <w:p w14:paraId="6157F8DE">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（4）响应文件为电子响应文件，电子响应文件按“政采云供应商项目采购-电子招投标操作指南”及本磋商文件要求制作、加密传输。</w:t>
      </w:r>
    </w:p>
    <w:p w14:paraId="45C4CA61">
      <w:pPr>
        <w:spacing w:line="400" w:lineRule="exact"/>
        <w:ind w:firstLine="482" w:firstLineChars="199"/>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（5）响应文件未在投标截止时间前完成传输的，视为响应文件撤回；响应文件未按时解密也未提供备份响应文件的，亦视为响应文件撤回。</w:t>
      </w:r>
    </w:p>
    <w:p w14:paraId="6D064B4C">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22</w:t>
      </w:r>
      <w:r>
        <w:rPr>
          <w:rFonts w:hint="eastAsia" w:ascii="仿宋" w:hAnsi="仿宋" w:eastAsia="仿宋" w:cs="仿宋"/>
          <w:color w:val="000000" w:themeColor="text1"/>
          <w:szCs w:val="21"/>
          <w:lang w:eastAsia="zh-CN"/>
          <w14:textFill>
            <w14:solidFill>
              <w14:schemeClr w14:val="tx1"/>
            </w14:solidFill>
          </w14:textFill>
        </w:rPr>
        <w:t>.</w:t>
      </w:r>
      <w:r>
        <w:rPr>
          <w:rFonts w:hint="eastAsia" w:ascii="仿宋" w:hAnsi="仿宋" w:eastAsia="仿宋" w:cs="仿宋"/>
          <w:b/>
          <w:color w:val="000000" w:themeColor="text1"/>
          <w:szCs w:val="21"/>
          <w:lang w:eastAsia="zh-CN"/>
          <w14:textFill>
            <w14:solidFill>
              <w14:schemeClr w14:val="tx1"/>
            </w14:solidFill>
          </w14:textFill>
        </w:rPr>
        <w:t>投标报价</w:t>
      </w:r>
    </w:p>
    <w:p w14:paraId="09924ECD">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22.1投标报价文件中的单价和总价全部采用人民币表示。</w:t>
      </w:r>
    </w:p>
    <w:p w14:paraId="18CD5E43">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22.2投标报价表上应清楚地标明供应商拟提供货物/服务的名称、技术要求、数量、单价和总价。</w:t>
      </w:r>
    </w:p>
    <w:p w14:paraId="44B6AF5C">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22.3供应商只允许有一个方案、一个报价。</w:t>
      </w:r>
    </w:p>
    <w:p w14:paraId="0A4F79C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22.4供应商应按“采购内容及服务需求”所列货物/服务逐项进行单价报价，并最终按货物总量乘以货物/服务单价报总价，不得采用总价下浮的方式进行报价。综合单价包括：管理费、利润、风险费用、代理费、验收、培训及后期服务及国家对中标单位征收的各种税费等所有一切费用，综合单价今后将不作任何调整。</w:t>
      </w:r>
    </w:p>
    <w:p w14:paraId="1815332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22.5投标报价的价格是货物/服务交货地验收价格，其总价即为履行合同的综合单位。</w:t>
      </w:r>
    </w:p>
    <w:p w14:paraId="4A911DE2">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22.6服务需求中规定的全部费用应包括在投标价格中。响应文件报价为含税价，招标人不再为此次招标支付任何费用。</w:t>
      </w:r>
    </w:p>
    <w:p w14:paraId="7F2EB0D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22.7投标报价应由法定代表人或被授权人签署。</w:t>
      </w:r>
    </w:p>
    <w:p w14:paraId="3ED597E3">
      <w:pPr>
        <w:spacing w:line="440" w:lineRule="exact"/>
        <w:ind w:firstLine="486" w:firstLineChars="200"/>
        <w:rPr>
          <w:rFonts w:ascii="仿宋" w:hAnsi="仿宋" w:eastAsia="仿宋" w:cs="仿宋"/>
          <w:bCs/>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22.8</w:t>
      </w:r>
      <w:r>
        <w:rPr>
          <w:rFonts w:hint="eastAsia" w:ascii="仿宋" w:hAnsi="仿宋" w:eastAsia="仿宋" w:cs="仿宋"/>
          <w:b/>
          <w:color w:val="000000" w:themeColor="text1"/>
          <w:szCs w:val="21"/>
          <w:lang w:eastAsia="zh-CN"/>
          <w14:textFill>
            <w14:solidFill>
              <w14:schemeClr w14:val="tx1"/>
            </w14:solidFill>
          </w14:textFill>
        </w:rPr>
        <w:t>供应商投标总价，不得高于本次招标设置的最高限价，</w:t>
      </w:r>
      <w:r>
        <w:rPr>
          <w:rFonts w:hint="eastAsia" w:ascii="仿宋" w:hAnsi="仿宋" w:eastAsia="仿宋" w:cs="仿宋"/>
          <w:b/>
          <w:bCs/>
          <w:color w:val="000000" w:themeColor="text1"/>
          <w:szCs w:val="21"/>
          <w:lang w:eastAsia="zh-CN"/>
          <w14:textFill>
            <w14:solidFill>
              <w14:schemeClr w14:val="tx1"/>
            </w14:solidFill>
          </w14:textFill>
        </w:rPr>
        <w:t>否则将作为无效投标处理。</w:t>
      </w:r>
    </w:p>
    <w:p w14:paraId="6C87C3E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22.9如响应文件中未列明全面实现投标货物/服务功能而必须配置的配套或辅助设施及相应技术措施的费用，这些费用将被视为已包含在总投标价中。</w:t>
      </w:r>
    </w:p>
    <w:p w14:paraId="16F8AD1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22.10总投标价中不得包含磋商文件要求以外的内容，否则，在评标时不予核减，但在授予合同时，招标人有权将这部分价格从其中标价格中扣除。</w:t>
      </w:r>
    </w:p>
    <w:p w14:paraId="07F44B12">
      <w:pPr>
        <w:spacing w:line="440" w:lineRule="exact"/>
        <w:ind w:firstLine="465" w:firstLineChars="192"/>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22.11总投标价中不得缺漏磋商文件所要求的内容，否则，评标时将有效投标中该项内容的最高价计入其评标总价，但在授予合同时，缺漏项目的报价视作已含在其他项目的报价中，这些项目将作为免费赠送而包含在合同内。    </w:t>
      </w:r>
    </w:p>
    <w:p w14:paraId="376378FE">
      <w:pPr>
        <w:spacing w:line="44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23. 投标有效期</w:t>
      </w:r>
    </w:p>
    <w:p w14:paraId="5638C8C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23.1 除供应商须知前附表另有规定外，投标有效期为60天。</w:t>
      </w:r>
    </w:p>
    <w:p w14:paraId="33DF9F4B">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23.2在投标有效期内，供应商撤销或修改其响应文件的，应承担磋商文件和法律规定的责任。</w:t>
      </w:r>
    </w:p>
    <w:p w14:paraId="7122B3A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23.3出现特殊情况需要延长投标有效期的，招标人以书面形式通知所有供应商延长投标有效期。供应商同意延长的，应相应延长其投标保证金的有效期，但不得要求或被允许修改或撤销其响应文件；供应商拒绝延长的，其投标失效，但供应商有权收回其投标保证金。</w:t>
      </w:r>
    </w:p>
    <w:p w14:paraId="04B37F5C">
      <w:pPr>
        <w:spacing w:line="440" w:lineRule="exact"/>
        <w:ind w:firstLine="465" w:firstLineChars="192"/>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24. 投标保证金</w:t>
      </w:r>
    </w:p>
    <w:p w14:paraId="5162E27D">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24.1供应商须知前附表规定递交投标保证金的，供应商在递交响应文件的同时，应按供应商须知前附表规定的金额、担保形式和第六部分“响应文件格式”规定的投标保证金格式递交投标保证金，并作为其响应文件的组成部分。供应商不按要求提交投标保证金的，评标委员会将否决其投标。</w:t>
      </w:r>
    </w:p>
    <w:p w14:paraId="2D96FD4C">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24.2自成交通知书发出之日起5个工作日内退还未成交供应商的投标保证金，自政府采购合同签订之日起5个工作日内退还中标人的投标保证金。</w:t>
      </w:r>
    </w:p>
    <w:p w14:paraId="65473CDA">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24.3有下列情形之一的，投标保证金将不予退还： </w:t>
      </w:r>
    </w:p>
    <w:p w14:paraId="5A372E5F">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（1）供应商在规定的投标有效期内撤回或修改其响应文件；</w:t>
      </w:r>
    </w:p>
    <w:p w14:paraId="58864A43">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（2）成交通知书发出后三十天内，中标人无正当理由拒签合同协议书或未按磋商文件规定提交履约担保。</w:t>
      </w:r>
    </w:p>
    <w:p w14:paraId="2DDB91E0">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（3）提供虚假材料谋取中标的；</w:t>
      </w:r>
    </w:p>
    <w:p w14:paraId="7389F0D3">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（4）经查实属于陪标、串通投标的等。</w:t>
      </w:r>
    </w:p>
    <w:p w14:paraId="25CA4514">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24.4投标保证金按供应商须知前附表第13条规定执行。</w:t>
      </w:r>
    </w:p>
    <w:p w14:paraId="55E8B2A3">
      <w:pPr>
        <w:pStyle w:val="2"/>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（四）响应文件的制作、上传及递交要求</w:t>
      </w:r>
    </w:p>
    <w:p w14:paraId="5C98495D">
      <w:pPr>
        <w:snapToGrid w:val="0"/>
        <w:spacing w:line="360" w:lineRule="auto"/>
        <w:ind w:firstLine="486" w:firstLineChars="20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25.响应文件的制作要求</w:t>
      </w:r>
    </w:p>
    <w:p w14:paraId="45321083">
      <w:pPr>
        <w:pStyle w:val="5"/>
        <w:snapToGrid w:val="0"/>
        <w:spacing w:line="360" w:lineRule="auto"/>
        <w:rPr>
          <w:rFonts w:ascii="仿宋" w:hAnsi="仿宋" w:eastAsia="仿宋" w:cs="仿宋"/>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1）供应商应按照响应文件组成内容及项目招标需求和新疆政府采购云平台要求制作响应文件，不按磋商文件和新疆政府采购云平台要求制作响应文件的将视情况处理（拒收等），由此产生的责任由供应商自行承担。</w:t>
      </w:r>
    </w:p>
    <w:p w14:paraId="3954907B">
      <w:pPr>
        <w:pStyle w:val="5"/>
        <w:snapToGrid w:val="0"/>
        <w:spacing w:line="360" w:lineRule="auto"/>
        <w:ind w:firstLine="486" w:firstLineChars="200"/>
        <w:rPr>
          <w:rFonts w:ascii="仿宋" w:hAnsi="仿宋" w:eastAsia="仿宋" w:cs="仿宋"/>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电子响应文件部分：供应商应根据“政采云供应商项目采购-电子招投标操作指南”及本磋商文件规定的格式和顺序编制电子响应文件并进行关联定位。本文件《第六章 响应文件格式》中有提供格式的，供应商应按照格式进行编制（格式中要求提供相关证明材料的还需后附相关证明材料），并按格式要求在指定位置根据要求进行签章，否则视为未提供；本文件《第六部分响应文件格式》未提供格式的，请供应商自行拟定格式，并加盖单位公章，否则视为未提供。</w:t>
      </w:r>
    </w:p>
    <w:p w14:paraId="7BC46E03">
      <w:pPr>
        <w:pStyle w:val="5"/>
        <w:snapToGrid w:val="0"/>
        <w:spacing w:line="360" w:lineRule="auto"/>
        <w:ind w:firstLine="486" w:firstLineChars="200"/>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备份电子响应文件：通过“政采云”平台电子投标工具制作响应文件所产生的备份文件。</w:t>
      </w:r>
    </w:p>
    <w:p w14:paraId="62079C34">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（2）供应商应对所提供的全部资料的真实性、有效性承担法律责任，电子响应文件中所须加盖公章部分均采用CA签章。</w:t>
      </w:r>
    </w:p>
    <w:p w14:paraId="3FF0E0DA">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（3）响应文件以及供应商与采购组织机构就有关投标事宜的所有来往函电，均应以中文汉语书写。除签章、盖章、专用名称等特殊情形外，以中文汉语以外的文字表述的响应文件视同未提供。</w:t>
      </w:r>
    </w:p>
    <w:p w14:paraId="300A1A0E">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（4）投标计量单位，磋商文件已有明确规定的，使用磋商文件规定的计量单位；磋商文件没有规定的，应采用中华人民共和国法定计量单位（货币单位：人民币元）。</w:t>
      </w:r>
    </w:p>
    <w:p w14:paraId="39DE83A5">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（5）若供应商不按磋商文件的要求提供资格审查材料，其风险由供应商自行承担。</w:t>
      </w:r>
    </w:p>
    <w:p w14:paraId="6583E271">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（6）与本次投标无关的内容请不要制作在内，确保响应文件有针对性、简洁明了。</w:t>
      </w:r>
    </w:p>
    <w:p w14:paraId="449E87C2">
      <w:pPr>
        <w:snapToGrid w:val="0"/>
        <w:spacing w:line="360" w:lineRule="auto"/>
        <w:ind w:firstLine="486" w:firstLineChars="20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26.响应文件的上传</w:t>
      </w:r>
    </w:p>
    <w:p w14:paraId="0080E1DC">
      <w:pPr>
        <w:pStyle w:val="5"/>
        <w:snapToGrid w:val="0"/>
        <w:spacing w:line="360" w:lineRule="auto"/>
        <w:rPr>
          <w:rFonts w:ascii="仿宋" w:hAnsi="仿宋" w:eastAsia="仿宋" w:cs="仿宋"/>
          <w:b/>
          <w:bCs/>
          <w:color w:val="000000" w:themeColor="text1"/>
          <w:szCs w:val="24"/>
          <w:lang w:eastAsia="zh-CN"/>
          <w14:textFill>
            <w14:solidFill>
              <w14:schemeClr w14:val="tx1"/>
            </w14:solidFill>
          </w14:textFill>
        </w:rPr>
      </w:pPr>
      <w:r>
        <w:rPr>
          <w:rFonts w:hint="eastAsia" w:ascii="仿宋" w:hAnsi="仿宋" w:eastAsia="仿宋" w:cs="仿宋"/>
          <w:b/>
          <w:bCs/>
          <w:color w:val="000000" w:themeColor="text1"/>
          <w:szCs w:val="24"/>
          <w:lang w:eastAsia="zh-CN"/>
          <w14:textFill>
            <w14:solidFill>
              <w14:schemeClr w14:val="tx1"/>
            </w14:solidFill>
          </w14:textFill>
        </w:rPr>
        <w:t>（1）</w:t>
      </w:r>
      <w:r>
        <w:rPr>
          <w:rFonts w:hint="eastAsia" w:ascii="仿宋" w:hAnsi="仿宋" w:eastAsia="仿宋" w:cs="仿宋"/>
          <w:b/>
          <w:bCs/>
          <w:color w:val="000000" w:themeColor="text1"/>
          <w:szCs w:val="24"/>
          <w:lang w:eastAsia="zh-CN" w:bidi="zh-CN"/>
          <w14:textFill>
            <w14:solidFill>
              <w14:schemeClr w14:val="tx1"/>
            </w14:solidFill>
          </w14:textFill>
        </w:rPr>
        <w:t>电子加密响应文件（“.jmbs”格式）</w:t>
      </w:r>
      <w:r>
        <w:rPr>
          <w:rFonts w:hint="eastAsia" w:ascii="仿宋" w:hAnsi="仿宋" w:eastAsia="仿宋" w:cs="仿宋"/>
          <w:b/>
          <w:bCs/>
          <w:color w:val="000000" w:themeColor="text1"/>
          <w:szCs w:val="24"/>
          <w:lang w:eastAsia="zh-CN"/>
          <w14:textFill>
            <w14:solidFill>
              <w14:schemeClr w14:val="tx1"/>
            </w14:solidFill>
          </w14:textFill>
        </w:rPr>
        <w:t>：</w:t>
      </w:r>
    </w:p>
    <w:p w14:paraId="526A80B4">
      <w:pPr>
        <w:pStyle w:val="5"/>
        <w:snapToGrid w:val="0"/>
        <w:spacing w:line="360" w:lineRule="auto"/>
        <w:ind w:firstLine="607" w:firstLineChars="250"/>
        <w:rPr>
          <w:rFonts w:ascii="仿宋" w:hAnsi="仿宋" w:eastAsia="仿宋" w:cs="仿宋"/>
          <w:bCs/>
          <w:color w:val="000000" w:themeColor="text1"/>
          <w:szCs w:val="24"/>
          <w:lang w:eastAsia="zh-CN" w:bidi="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a.</w:t>
      </w:r>
      <w:r>
        <w:rPr>
          <w:rFonts w:hint="eastAsia" w:ascii="仿宋" w:hAnsi="仿宋" w:eastAsia="仿宋" w:cs="仿宋"/>
          <w:bCs/>
          <w:color w:val="000000" w:themeColor="text1"/>
          <w:szCs w:val="24"/>
          <w:lang w:eastAsia="zh-CN"/>
          <w14:textFill>
            <w14:solidFill>
              <w14:schemeClr w14:val="tx1"/>
            </w14:solidFill>
          </w14:textFill>
        </w:rPr>
        <w:t xml:space="preserve"> </w:t>
      </w:r>
      <w:r>
        <w:rPr>
          <w:rFonts w:hint="eastAsia" w:ascii="仿宋" w:hAnsi="仿宋" w:eastAsia="仿宋" w:cs="仿宋"/>
          <w:bCs/>
          <w:color w:val="000000" w:themeColor="text1"/>
          <w:szCs w:val="24"/>
          <w:lang w:eastAsia="zh-CN" w:bidi="zh-CN"/>
          <w14:textFill>
            <w14:solidFill>
              <w14:schemeClr w14:val="tx1"/>
            </w14:solidFill>
          </w14:textFill>
        </w:rPr>
        <w:t>供应商应在投标截止时间前将电子加密响应文件成功上传递交至新疆政府采购云平台，否则投标无效；</w:t>
      </w:r>
    </w:p>
    <w:p w14:paraId="31C8F77C">
      <w:pPr>
        <w:pStyle w:val="5"/>
        <w:snapToGrid w:val="0"/>
        <w:spacing w:line="360" w:lineRule="auto"/>
        <w:ind w:firstLine="607" w:firstLineChars="250"/>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b.供应商成功上传电子加密响应文件后，可自行打印响应文件接收回执。</w:t>
      </w:r>
    </w:p>
    <w:p w14:paraId="740DABEB">
      <w:pPr>
        <w:pStyle w:val="5"/>
        <w:snapToGrid w:val="0"/>
        <w:spacing w:line="360" w:lineRule="auto"/>
        <w:rPr>
          <w:rFonts w:ascii="仿宋" w:hAnsi="仿宋" w:eastAsia="仿宋" w:cs="仿宋"/>
          <w:b/>
          <w:bCs/>
          <w:color w:val="000000" w:themeColor="text1"/>
          <w:szCs w:val="24"/>
          <w:lang w:eastAsia="zh-CN" w:bidi="zh-CN"/>
          <w14:textFill>
            <w14:solidFill>
              <w14:schemeClr w14:val="tx1"/>
            </w14:solidFill>
          </w14:textFill>
        </w:rPr>
      </w:pPr>
      <w:r>
        <w:rPr>
          <w:rFonts w:hint="eastAsia" w:ascii="仿宋" w:hAnsi="仿宋" w:eastAsia="仿宋" w:cs="仿宋"/>
          <w:b/>
          <w:bCs/>
          <w:color w:val="000000" w:themeColor="text1"/>
          <w:szCs w:val="24"/>
          <w:lang w:eastAsia="zh-CN"/>
          <w14:textFill>
            <w14:solidFill>
              <w14:schemeClr w14:val="tx1"/>
            </w14:solidFill>
          </w14:textFill>
        </w:rPr>
        <w:t>（2）</w:t>
      </w:r>
      <w:r>
        <w:rPr>
          <w:rFonts w:hint="eastAsia" w:ascii="仿宋" w:hAnsi="仿宋" w:eastAsia="仿宋" w:cs="仿宋"/>
          <w:b/>
          <w:bCs/>
          <w:color w:val="000000" w:themeColor="text1"/>
          <w:szCs w:val="24"/>
          <w:lang w:eastAsia="zh-CN" w:bidi="zh-CN"/>
          <w14:textFill>
            <w14:solidFill>
              <w14:schemeClr w14:val="tx1"/>
            </w14:solidFill>
          </w14:textFill>
        </w:rPr>
        <w:t>备份响应文件（“.bfbs”格式）：</w:t>
      </w:r>
    </w:p>
    <w:p w14:paraId="24042922">
      <w:pPr>
        <w:pStyle w:val="5"/>
        <w:snapToGrid w:val="0"/>
        <w:spacing w:line="360" w:lineRule="auto"/>
        <w:ind w:firstLine="607" w:firstLineChars="250"/>
        <w:rPr>
          <w:rFonts w:ascii="仿宋" w:hAnsi="仿宋" w:eastAsia="仿宋" w:cs="仿宋"/>
          <w:color w:val="000000" w:themeColor="text1"/>
          <w:szCs w:val="24"/>
          <w:lang w:eastAsia="zh-CN" w:bidi="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a.供应商可以将备份响应文件打包压缩并加密，压缩包命名为“XX单位备份响应文件”，加密密码由供应商自行保管；送达时间以采购代理机构实际接收时间为准。</w:t>
      </w:r>
      <w:r>
        <w:rPr>
          <w:rFonts w:hint="eastAsia" w:ascii="仿宋" w:hAnsi="仿宋" w:eastAsia="仿宋" w:cs="仿宋"/>
          <w:color w:val="000000" w:themeColor="text1"/>
          <w:szCs w:val="24"/>
          <w:lang w:eastAsia="zh-CN" w:bidi="zh-CN"/>
          <w14:textFill>
            <w14:solidFill>
              <w14:schemeClr w14:val="tx1"/>
            </w14:solidFill>
          </w14:textFill>
        </w:rPr>
        <w:t>“备份响应文件”以投标截止时间前指定接收邮箱最终收到的文件为准，逾期或未按要求提供的视为未提供，建议供应商提前1日办理邮件提供事宜（接收人邮箱：</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"mailto:1207446769@qq.com，接收人：陈加轲，电话：15157655122"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Cs w:val="24"/>
          <w:u w:val="single"/>
          <w:lang w:eastAsia="zh-CN" w:bidi="zh-CN"/>
          <w14:textFill>
            <w14:solidFill>
              <w14:schemeClr w14:val="tx1"/>
            </w14:solidFill>
          </w14:textFill>
        </w:rPr>
        <w:t>245291818@qq.com</w:t>
      </w:r>
      <w:r>
        <w:rPr>
          <w:rStyle w:val="19"/>
          <w:rFonts w:hint="eastAsia" w:ascii="仿宋" w:hAnsi="仿宋" w:eastAsia="仿宋" w:cs="仿宋"/>
          <w:color w:val="000000" w:themeColor="text1"/>
          <w:szCs w:val="24"/>
          <w:lang w:eastAsia="zh-CN" w:bidi="zh-CN"/>
          <w14:textFill>
            <w14:solidFill>
              <w14:schemeClr w14:val="tx1"/>
            </w14:solidFill>
          </w14:textFill>
        </w:rPr>
        <w:t>，接收人：</w:t>
      </w:r>
      <w:r>
        <w:rPr>
          <w:rFonts w:hint="eastAsia" w:ascii="仿宋" w:hAnsi="仿宋" w:eastAsia="仿宋" w:cs="仿宋"/>
          <w:color w:val="000000" w:themeColor="text1"/>
          <w:szCs w:val="24"/>
          <w:u w:val="single"/>
          <w:lang w:eastAsia="zh-CN" w:bidi="zh-CN"/>
          <w14:textFill>
            <w14:solidFill>
              <w14:schemeClr w14:val="tx1"/>
            </w14:solidFill>
          </w14:textFill>
        </w:rPr>
        <w:t>银先生</w:t>
      </w:r>
      <w:r>
        <w:rPr>
          <w:rStyle w:val="19"/>
          <w:rFonts w:hint="eastAsia" w:ascii="仿宋" w:hAnsi="仿宋" w:eastAsia="仿宋" w:cs="仿宋"/>
          <w:color w:val="000000" w:themeColor="text1"/>
          <w:szCs w:val="24"/>
          <w:lang w:eastAsia="zh-CN" w:bidi="zh-CN"/>
          <w14:textFill>
            <w14:solidFill>
              <w14:schemeClr w14:val="tx1"/>
            </w14:solidFill>
          </w14:textFill>
        </w:rPr>
        <w:t>，电话：</w:t>
      </w:r>
      <w:r>
        <w:rPr>
          <w:rFonts w:hint="eastAsia" w:ascii="仿宋" w:hAnsi="仿宋" w:eastAsia="仿宋" w:cs="仿宋"/>
          <w:color w:val="000000" w:themeColor="text1"/>
          <w:szCs w:val="24"/>
          <w:u w:val="single"/>
          <w:lang w:eastAsia="zh-CN" w:bidi="zh-CN"/>
          <w14:textFill>
            <w14:solidFill>
              <w14:schemeClr w14:val="tx1"/>
            </w14:solidFill>
          </w14:textFill>
        </w:rPr>
        <w:t>1</w:t>
      </w:r>
      <w:r>
        <w:rPr>
          <w:rFonts w:hint="eastAsia" w:ascii="仿宋" w:hAnsi="仿宋" w:eastAsia="仿宋" w:cs="仿宋"/>
          <w:color w:val="000000" w:themeColor="text1"/>
          <w:szCs w:val="24"/>
          <w:u w:val="single"/>
          <w:lang w:eastAsia="zh-CN" w:bidi="zh-CN"/>
          <w14:textFill>
            <w14:solidFill>
              <w14:schemeClr w14:val="tx1"/>
            </w14:solidFill>
          </w14:textFill>
        </w:rPr>
        <w:fldChar w:fldCharType="end"/>
      </w:r>
      <w:r>
        <w:rPr>
          <w:rFonts w:hint="eastAsia" w:ascii="仿宋" w:hAnsi="仿宋" w:eastAsia="仿宋" w:cs="仿宋"/>
          <w:color w:val="000000" w:themeColor="text1"/>
          <w:szCs w:val="24"/>
          <w:u w:val="single"/>
          <w:lang w:val="en-US" w:eastAsia="zh-CN" w:bidi="zh-CN"/>
          <w14:textFill>
            <w14:solidFill>
              <w14:schemeClr w14:val="tx1"/>
            </w14:solidFill>
          </w14:textFill>
        </w:rPr>
        <w:t>8809088695</w:t>
      </w:r>
      <w:r>
        <w:rPr>
          <w:rFonts w:hint="eastAsia" w:ascii="仿宋" w:hAnsi="仿宋" w:eastAsia="仿宋" w:cs="仿宋"/>
          <w:color w:val="000000" w:themeColor="text1"/>
          <w:szCs w:val="24"/>
          <w:lang w:eastAsia="zh-CN" w:bidi="zh-CN"/>
          <w14:textFill>
            <w14:solidFill>
              <w14:schemeClr w14:val="tx1"/>
            </w14:solidFill>
          </w14:textFill>
        </w:rPr>
        <w:t>）；</w:t>
      </w:r>
    </w:p>
    <w:p w14:paraId="568F78E1">
      <w:pPr>
        <w:pStyle w:val="5"/>
        <w:snapToGrid w:val="0"/>
        <w:spacing w:line="360" w:lineRule="auto"/>
        <w:ind w:firstLine="607" w:firstLineChars="250"/>
        <w:rPr>
          <w:rFonts w:ascii="仿宋" w:hAnsi="仿宋" w:eastAsia="仿宋" w:cs="仿宋"/>
          <w:bCs/>
          <w:color w:val="000000" w:themeColor="text1"/>
          <w:szCs w:val="24"/>
          <w:lang w:eastAsia="zh-CN" w:bidi="zh-CN"/>
          <w14:textFill>
            <w14:solidFill>
              <w14:schemeClr w14:val="tx1"/>
            </w14:solidFill>
          </w14:textFill>
        </w:rPr>
      </w:pPr>
      <w:r>
        <w:rPr>
          <w:rFonts w:hint="eastAsia" w:ascii="仿宋" w:hAnsi="仿宋" w:eastAsia="仿宋" w:cs="仿宋"/>
          <w:bCs/>
          <w:color w:val="000000" w:themeColor="text1"/>
          <w:szCs w:val="24"/>
          <w:lang w:eastAsia="zh-CN" w:bidi="zh-CN"/>
          <w14:textFill>
            <w14:solidFill>
              <w14:schemeClr w14:val="tx1"/>
            </w14:solidFill>
          </w14:textFill>
        </w:rPr>
        <w:t>b.通过“新疆政府采购云平台”成功上传递交的“电子加密响应文件”已按时解密的，“备份响应文件”自动失效。投标截止时间前，投标供应商仅递交了“备份响应文件”而未将“电子加密响应文件”成功上传至“政府采购云平台”的，投标无效。</w:t>
      </w:r>
    </w:p>
    <w:p w14:paraId="579FD9CE">
      <w:pPr>
        <w:snapToGrid w:val="0"/>
        <w:spacing w:line="360" w:lineRule="auto"/>
        <w:ind w:firstLine="486" w:firstLineChars="20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27.</w:t>
      </w:r>
      <w:r>
        <w:rPr>
          <w:rFonts w:hint="eastAsia" w:ascii="仿宋" w:hAnsi="仿宋" w:eastAsia="仿宋" w:cs="仿宋"/>
          <w:b/>
          <w:color w:val="000000" w:themeColor="text1"/>
          <w:lang w:eastAsia="zh-CN"/>
          <w14:textFill>
            <w14:solidFill>
              <w14:schemeClr w14:val="tx1"/>
            </w14:solidFill>
          </w14:textFill>
        </w:rPr>
        <w:t>响应文件的递交要求</w:t>
      </w:r>
    </w:p>
    <w:p w14:paraId="4E4A1566">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（1）供应商须按照磋商文件和政采云平台的要求编制并加密响应文件。在响应文件递交截止时间以前完成响应文件的传输递交，截止时间后递交的响应文件，将被拒收。</w:t>
      </w:r>
    </w:p>
    <w:p w14:paraId="02870324">
      <w:pPr>
        <w:tabs>
          <w:tab w:val="left" w:pos="1418"/>
        </w:tabs>
        <w:autoSpaceDE w:val="0"/>
        <w:autoSpaceDN w:val="0"/>
        <w:adjustRightInd w:val="0"/>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（2）备份电子响应文件必须在投标截止时间前送达指定的投标地点。备份电子响应文件在截止时间后提交，采购组织机构将拒绝接收。</w:t>
      </w:r>
    </w:p>
    <w:p w14:paraId="2E091C27">
      <w:pPr>
        <w:tabs>
          <w:tab w:val="left" w:pos="1418"/>
        </w:tabs>
        <w:autoSpaceDE w:val="0"/>
        <w:autoSpaceDN w:val="0"/>
        <w:adjustRightInd w:val="0"/>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（3）如有特殊情况，采购组织机构延长截止时间和开标时间，采购组织机构和供应商的权利和义务将受到新的截止时间和开标时间的约束。</w:t>
      </w:r>
    </w:p>
    <w:p w14:paraId="09A6FBCE">
      <w:pPr>
        <w:snapToGrid w:val="0"/>
        <w:spacing w:line="360" w:lineRule="auto"/>
        <w:ind w:firstLine="486"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28．响应文件的补充、修改与撤回</w:t>
      </w:r>
    </w:p>
    <w:p w14:paraId="20DA7178">
      <w:pPr>
        <w:tabs>
          <w:tab w:val="left" w:pos="960"/>
          <w:tab w:val="left" w:pos="1418"/>
        </w:tabs>
        <w:autoSpaceDE w:val="0"/>
        <w:autoSpaceDN w:val="0"/>
        <w:adjustRightInd w:val="0"/>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响应文件撤回。投标截止时间后传输递交的响应文件，“政府采购云平台”将予以拒收。投标截止时间后，供应商不得修改（补充）或撤回其响应文件。</w:t>
      </w:r>
    </w:p>
    <w:p w14:paraId="11AC56B2">
      <w:pPr>
        <w:tabs>
          <w:tab w:val="left" w:pos="960"/>
          <w:tab w:val="left" w:pos="1418"/>
        </w:tabs>
        <w:autoSpaceDE w:val="0"/>
        <w:autoSpaceDN w:val="0"/>
        <w:adjustRightInd w:val="0"/>
        <w:snapToGrid w:val="0"/>
        <w:spacing w:line="360" w:lineRule="auto"/>
        <w:ind w:firstLine="566" w:firstLineChars="200"/>
        <w:jc w:val="center"/>
        <w:rPr>
          <w:rFonts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（五）开标、评标和定标</w:t>
      </w:r>
    </w:p>
    <w:p w14:paraId="5ECBBD6A">
      <w:pPr>
        <w:snapToGrid w:val="0"/>
        <w:spacing w:line="360" w:lineRule="auto"/>
        <w:ind w:firstLine="486"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29. 开标</w:t>
      </w:r>
    </w:p>
    <w:p w14:paraId="28ABE5AA">
      <w:pPr>
        <w:snapToGrid w:val="0"/>
        <w:spacing w:line="360" w:lineRule="auto"/>
        <w:ind w:firstLine="486"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29.1开标邀请</w:t>
      </w:r>
    </w:p>
    <w:p w14:paraId="793AD6E3">
      <w:pPr>
        <w:pStyle w:val="8"/>
        <w:snapToGrid w:val="0"/>
        <w:spacing w:line="360" w:lineRule="auto"/>
        <w:ind w:firstLine="486" w:firstLineChars="200"/>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（1）开标准备：本项目开标的准备工作由采购组织机构负责落实，开标过程由采购组织机构负责记录；</w:t>
      </w:r>
    </w:p>
    <w:p w14:paraId="4294E02F">
      <w:pPr>
        <w:pStyle w:val="8"/>
        <w:snapToGrid w:val="0"/>
        <w:spacing w:line="360" w:lineRule="auto"/>
        <w:ind w:firstLine="486" w:firstLineChars="200"/>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（2）开标主持:本项目开标由采购人或者采购代理机构主持；</w:t>
      </w:r>
    </w:p>
    <w:p w14:paraId="004218B7">
      <w:pPr>
        <w:pStyle w:val="8"/>
        <w:snapToGrid w:val="0"/>
        <w:spacing w:line="360" w:lineRule="auto"/>
        <w:ind w:firstLine="486" w:firstLineChars="200"/>
        <w:rPr>
          <w:rFonts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lang w:eastAsia="zh-CN"/>
          <w14:textFill>
            <w14:solidFill>
              <w14:schemeClr w14:val="tx1"/>
            </w14:solidFill>
          </w14:textFill>
        </w:rPr>
        <w:t>（3）</w:t>
      </w:r>
      <w:r>
        <w:rPr>
          <w:rFonts w:hint="eastAsia" w:ascii="仿宋" w:hAnsi="仿宋" w:eastAsia="仿宋" w:cs="仿宋"/>
          <w:color w:val="000000" w:themeColor="text1"/>
          <w:szCs w:val="24"/>
          <w14:textFill>
            <w14:solidFill>
              <w14:schemeClr w14:val="tx1"/>
            </w14:solidFill>
          </w14:textFill>
        </w:rPr>
        <w:t>开标邀请：本项目采用电子交易，采购组织机构将按照</w:t>
      </w:r>
      <w:r>
        <w:rPr>
          <w:rFonts w:hint="eastAsia" w:ascii="仿宋" w:hAnsi="仿宋" w:eastAsia="仿宋" w:cs="仿宋"/>
          <w:color w:val="000000" w:themeColor="text1"/>
          <w:szCs w:val="24"/>
          <w:lang w:eastAsia="zh-CN"/>
          <w14:textFill>
            <w14:solidFill>
              <w14:schemeClr w14:val="tx1"/>
            </w14:solidFill>
          </w14:textFill>
        </w:rPr>
        <w:t>磋商文件</w:t>
      </w:r>
      <w:r>
        <w:rPr>
          <w:rFonts w:hint="eastAsia" w:ascii="仿宋" w:hAnsi="仿宋" w:eastAsia="仿宋" w:cs="仿宋"/>
          <w:color w:val="000000" w:themeColor="text1"/>
          <w:szCs w:val="24"/>
          <w14:textFill>
            <w14:solidFill>
              <w14:schemeClr w14:val="tx1"/>
            </w14:solidFill>
          </w14:textFill>
        </w:rPr>
        <w:t>规定的时间通过“</w:t>
      </w:r>
      <w:r>
        <w:rPr>
          <w:rFonts w:hint="eastAsia" w:ascii="仿宋" w:hAnsi="仿宋" w:eastAsia="仿宋" w:cs="仿宋"/>
          <w:color w:val="000000" w:themeColor="text1"/>
          <w:szCs w:val="24"/>
          <w:lang w:eastAsia="zh-CN"/>
          <w14:textFill>
            <w14:solidFill>
              <w14:schemeClr w14:val="tx1"/>
            </w14:solidFill>
          </w14:textFill>
        </w:rPr>
        <w:t>新疆</w:t>
      </w:r>
      <w:r>
        <w:rPr>
          <w:rFonts w:hint="eastAsia" w:ascii="仿宋" w:hAnsi="仿宋" w:eastAsia="仿宋" w:cs="仿宋"/>
          <w:color w:val="000000" w:themeColor="text1"/>
          <w:szCs w:val="24"/>
          <w14:textFill>
            <w14:solidFill>
              <w14:schemeClr w14:val="tx1"/>
            </w14:solidFill>
          </w14:textFill>
        </w:rPr>
        <w:t>政府采购云平台，网址：</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"http://www.zcygov.cn" </w:instrText>
      </w:r>
      <w:r>
        <w:rPr>
          <w:color w:val="000000" w:themeColor="text1"/>
          <w14:textFill>
            <w14:solidFill>
              <w14:schemeClr w14:val="tx1"/>
            </w14:solidFill>
          </w14:textFill>
        </w:rPr>
        <w:fldChar w:fldCharType="separate"/>
      </w:r>
      <w:r>
        <w:rPr>
          <w:rStyle w:val="19"/>
          <w:rFonts w:hint="eastAsia" w:ascii="仿宋" w:hAnsi="仿宋" w:eastAsia="仿宋" w:cs="仿宋"/>
          <w:color w:val="000000" w:themeColor="text1"/>
          <w:szCs w:val="24"/>
          <w:u w:val="none"/>
          <w14:textFill>
            <w14:solidFill>
              <w14:schemeClr w14:val="tx1"/>
            </w14:solidFill>
          </w14:textFill>
        </w:rPr>
        <w:t>www.zcygov.cn</w:t>
      </w:r>
      <w:r>
        <w:rPr>
          <w:rStyle w:val="19"/>
          <w:rFonts w:hint="eastAsia" w:ascii="仿宋" w:hAnsi="仿宋" w:eastAsia="仿宋" w:cs="仿宋"/>
          <w:color w:val="000000" w:themeColor="text1"/>
          <w:szCs w:val="24"/>
          <w:u w:val="none"/>
          <w14:textFill>
            <w14:solidFill>
              <w14:schemeClr w14:val="tx1"/>
            </w14:solidFill>
          </w14:textFill>
        </w:rPr>
        <w:fldChar w:fldCharType="end"/>
      </w:r>
      <w:r>
        <w:rPr>
          <w:rFonts w:hint="eastAsia" w:ascii="仿宋" w:hAnsi="仿宋" w:eastAsia="仿宋" w:cs="仿宋"/>
          <w:color w:val="000000" w:themeColor="text1"/>
          <w:szCs w:val="24"/>
          <w14:textFill>
            <w14:solidFill>
              <w14:schemeClr w14:val="tx1"/>
            </w14:solidFill>
          </w14:textFill>
        </w:rPr>
        <w:t>”组织开标、开启投标响应文件，所有供应商均应当准时在线参加。</w:t>
      </w:r>
    </w:p>
    <w:p w14:paraId="6946D1A9">
      <w:pPr>
        <w:pStyle w:val="8"/>
        <w:snapToGrid w:val="0"/>
        <w:spacing w:line="360" w:lineRule="auto"/>
        <w:ind w:firstLine="486" w:firstLineChars="200"/>
        <w:rPr>
          <w:rFonts w:ascii="仿宋" w:hAnsi="仿宋" w:eastAsia="仿宋" w:cs="仿宋"/>
          <w:color w:val="000000" w:themeColor="text1"/>
          <w:szCs w:val="24"/>
          <w:lang w:eastAsia="zh-CN"/>
          <w14:textFill>
            <w14:solidFill>
              <w14:schemeClr w14:val="tx1"/>
            </w14:solidFill>
          </w14:textFill>
        </w:rPr>
      </w:pPr>
      <w:r>
        <w:rPr>
          <w:rFonts w:hint="eastAsia" w:ascii="仿宋" w:hAnsi="仿宋" w:eastAsia="仿宋" w:cs="仿宋"/>
          <w:color w:val="000000" w:themeColor="text1"/>
          <w:szCs w:val="24"/>
          <w:lang w:eastAsia="zh-CN"/>
          <w14:textFill>
            <w14:solidFill>
              <w14:schemeClr w14:val="tx1"/>
            </w14:solidFill>
          </w14:textFill>
        </w:rPr>
        <w:t>（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响应文件无法按时解密等一切后果由供应商自行承担。</w:t>
      </w:r>
    </w:p>
    <w:p w14:paraId="6BD8573C">
      <w:pPr>
        <w:snapToGrid w:val="0"/>
        <w:spacing w:line="360" w:lineRule="auto"/>
        <w:ind w:firstLine="486" w:firstLineChars="200"/>
        <w:outlineLvl w:val="2"/>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29.2</w:t>
      </w:r>
      <w:r>
        <w:rPr>
          <w:rFonts w:hint="eastAsia" w:ascii="仿宋" w:hAnsi="仿宋" w:eastAsia="仿宋" w:cs="仿宋"/>
          <w:b/>
          <w:bCs/>
          <w:color w:val="000000" w:themeColor="text1"/>
          <w:lang w:eastAsia="zh-CN"/>
          <w14:textFill>
            <w14:solidFill>
              <w14:schemeClr w14:val="tx1"/>
            </w14:solidFill>
          </w14:textFill>
        </w:rPr>
        <w:t>开标程序</w:t>
      </w:r>
    </w:p>
    <w:p w14:paraId="2BA0DCBB">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（1）开标时间到后，主持人宣布开标会议开始。</w:t>
      </w:r>
    </w:p>
    <w:p w14:paraId="590644FC">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（2）响应文件解密（</w:t>
      </w:r>
      <w:r>
        <w:rPr>
          <w:rFonts w:hint="eastAsia" w:ascii="仿宋" w:hAnsi="仿宋" w:eastAsia="仿宋" w:cs="仿宋"/>
          <w:b/>
          <w:color w:val="000000" w:themeColor="text1"/>
          <w:lang w:eastAsia="zh-CN"/>
          <w14:textFill>
            <w14:solidFill>
              <w14:schemeClr w14:val="tx1"/>
            </w14:solidFill>
          </w14:textFill>
        </w:rPr>
        <w:t>解密规定见《供应商须知前附表》</w:t>
      </w:r>
      <w:r>
        <w:rPr>
          <w:rFonts w:hint="eastAsia" w:ascii="仿宋" w:hAnsi="仿宋" w:eastAsia="仿宋" w:cs="仿宋"/>
          <w:color w:val="000000" w:themeColor="text1"/>
          <w:lang w:eastAsia="zh-CN"/>
          <w14:textFill>
            <w14:solidFill>
              <w14:schemeClr w14:val="tx1"/>
            </w14:solidFill>
          </w14:textFill>
        </w:rPr>
        <w:t>）。</w:t>
      </w:r>
    </w:p>
    <w:p w14:paraId="43600D6A">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（3）响应文件解密异常情况处理（</w:t>
      </w:r>
      <w:r>
        <w:rPr>
          <w:rFonts w:hint="eastAsia" w:ascii="仿宋" w:hAnsi="仿宋" w:eastAsia="仿宋" w:cs="仿宋"/>
          <w:b/>
          <w:color w:val="000000" w:themeColor="text1"/>
          <w:lang w:eastAsia="zh-CN"/>
          <w14:textFill>
            <w14:solidFill>
              <w14:schemeClr w14:val="tx1"/>
            </w14:solidFill>
          </w14:textFill>
        </w:rPr>
        <w:t>处理办法见《供应商须知前附表》</w:t>
      </w:r>
      <w:r>
        <w:rPr>
          <w:rFonts w:hint="eastAsia" w:ascii="仿宋" w:hAnsi="仿宋" w:eastAsia="仿宋" w:cs="仿宋"/>
          <w:color w:val="000000" w:themeColor="text1"/>
          <w:lang w:eastAsia="zh-CN"/>
          <w14:textFill>
            <w14:solidFill>
              <w14:schemeClr w14:val="tx1"/>
            </w14:solidFill>
          </w14:textFill>
        </w:rPr>
        <w:t>）。</w:t>
      </w:r>
    </w:p>
    <w:p w14:paraId="4BDDCA17">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（4）公布响应文件解密情况（响应文件成功解密的供应商名单等信息），组织签署</w:t>
      </w:r>
      <w:r>
        <w:rPr>
          <w:rFonts w:hint="eastAsia" w:ascii="仿宋" w:hAnsi="仿宋" w:eastAsia="仿宋" w:cs="仿宋"/>
          <w:b/>
          <w:bCs/>
          <w:color w:val="000000" w:themeColor="text1"/>
          <w:lang w:eastAsia="zh-CN"/>
          <w14:textFill>
            <w14:solidFill>
              <w14:schemeClr w14:val="tx1"/>
            </w14:solidFill>
          </w14:textFill>
        </w:rPr>
        <w:t>《政府采购活动现场确认声明书》（疫情防控期间，将通过电子邮件形式组织签署），供应商应在20分钟内通过邮件形式将经签署的《政府采购活动现场确认声明书》发送至采购代理机构指定邮箱245291818@qq.com ，逾期发送或未发送的视为无异议</w:t>
      </w:r>
      <w:r>
        <w:rPr>
          <w:rFonts w:hint="eastAsia" w:ascii="仿宋" w:hAnsi="仿宋" w:eastAsia="仿宋" w:cs="仿宋"/>
          <w:color w:val="000000" w:themeColor="text1"/>
          <w:lang w:eastAsia="zh-CN"/>
          <w14:textFill>
            <w14:solidFill>
              <w14:schemeClr w14:val="tx1"/>
            </w14:solidFill>
          </w14:textFill>
        </w:rPr>
        <w:t>。</w:t>
      </w:r>
    </w:p>
    <w:p w14:paraId="03B17B38">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（5）开启标书信息（资格证明文件、商务技术文件）。标书信息开启后，首先由采购人或采购代理机构或评审小组依法对投标供应商的资格证明文件进行审查（具体见本章“29.3 投标供应商资格审查”）， 审查结束公布投标供应商的资格符合情况。资格审查未获通过的供应商，其商务技术文件及报价文件不再进入评审。</w:t>
      </w:r>
    </w:p>
    <w:p w14:paraId="1D68A5B4">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（6）商务技术评审结束后，主持人公布商务技术评审无效投标供应商名单和商务技术评审有效投标供应商名单及其商务技术得分情况。商务技术评审无效的供应商，其报价不再进入评审。</w:t>
      </w:r>
    </w:p>
    <w:p w14:paraId="4291957B">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（7）开启有效投标供应商的报价，公布开标一览表有关内容，</w:t>
      </w:r>
      <w:r>
        <w:rPr>
          <w:rFonts w:hint="eastAsia" w:ascii="仿宋" w:hAnsi="仿宋" w:eastAsia="仿宋" w:cs="仿宋"/>
          <w:color w:val="000000" w:themeColor="text1"/>
          <w:lang w:eastAsia="zh-CN" w:bidi="zh-CN"/>
          <w14:textFill>
            <w14:solidFill>
              <w14:schemeClr w14:val="tx1"/>
            </w14:solidFill>
          </w14:textFill>
        </w:rPr>
        <w:t>并【开启签章时段】，供应商对开标记录进行在线签章确认（不予确认的应说明理由，否则视为无异议）</w:t>
      </w:r>
      <w:r>
        <w:rPr>
          <w:rFonts w:hint="eastAsia" w:ascii="仿宋" w:hAnsi="仿宋" w:eastAsia="仿宋" w:cs="仿宋"/>
          <w:color w:val="000000" w:themeColor="text1"/>
          <w:lang w:eastAsia="zh-CN"/>
          <w14:textFill>
            <w14:solidFill>
              <w14:schemeClr w14:val="tx1"/>
            </w14:solidFill>
          </w14:textFill>
        </w:rPr>
        <w:t>。开标结束后，由评标委员会对报价的合理性、准确性等进行审查核实。</w:t>
      </w:r>
    </w:p>
    <w:p w14:paraId="1A13AEC4">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（8）评审结束后，采购代理机构在系统上公布评审结果。</w:t>
      </w:r>
    </w:p>
    <w:p w14:paraId="2DA876E0">
      <w:pPr>
        <w:snapToGrid w:val="0"/>
        <w:spacing w:line="360" w:lineRule="auto"/>
        <w:ind w:left="48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特别情况说明：</w:t>
      </w:r>
    </w:p>
    <w:p w14:paraId="215E3DF0">
      <w:pPr>
        <w:snapToGrid w:val="0"/>
        <w:spacing w:line="360" w:lineRule="auto"/>
        <w:ind w:firstLine="429" w:firstLineChars="177"/>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（1）本项目采用电子交易，如遇“新疆政府采购云平台”电子化开标或评审程序调整的，按调整后程序执行。</w:t>
      </w:r>
    </w:p>
    <w:p w14:paraId="3CAA4AFC">
      <w:pPr>
        <w:snapToGrid w:val="0"/>
        <w:spacing w:line="360" w:lineRule="auto"/>
        <w:ind w:firstLine="429" w:firstLineChars="177"/>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（2）开标过程中需要相关当事人进行签章或盖章确认的材料将通过“政府采购云平台”进行，若因“政府采购云平台”技术问题无法进行签章或盖章确认的，采购组织机构将通过电子邮件等形式予以确认，</w:t>
      </w:r>
      <w:r>
        <w:rPr>
          <w:rFonts w:hint="eastAsia" w:ascii="仿宋" w:hAnsi="仿宋" w:eastAsia="仿宋" w:cs="仿宋"/>
          <w:b/>
          <w:color w:val="000000" w:themeColor="text1"/>
          <w:u w:val="single"/>
          <w:lang w:eastAsia="zh-CN"/>
          <w14:textFill>
            <w14:solidFill>
              <w14:schemeClr w14:val="tx1"/>
            </w14:solidFill>
          </w14:textFill>
        </w:rPr>
        <w:t>请供应商保证办理投标事宜人员电话畅通、网络在线，签章或盖章确认的时间为20分钟。如未及时签章或盖章确认的，视为无异议</w:t>
      </w:r>
      <w:r>
        <w:rPr>
          <w:rFonts w:hint="eastAsia" w:ascii="仿宋" w:hAnsi="仿宋" w:eastAsia="仿宋" w:cs="仿宋"/>
          <w:b/>
          <w:color w:val="000000" w:themeColor="text1"/>
          <w:lang w:eastAsia="zh-CN"/>
          <w14:textFill>
            <w14:solidFill>
              <w14:schemeClr w14:val="tx1"/>
            </w14:solidFill>
          </w14:textFill>
        </w:rPr>
        <w:t>。</w:t>
      </w:r>
    </w:p>
    <w:p w14:paraId="24E18172">
      <w:pPr>
        <w:snapToGrid w:val="0"/>
        <w:spacing w:line="360" w:lineRule="auto"/>
        <w:ind w:firstLine="486" w:firstLineChars="200"/>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29.3 投标供应商资格审查：</w:t>
      </w:r>
    </w:p>
    <w:p w14:paraId="77CEBCB0">
      <w:pPr>
        <w:snapToGrid w:val="0"/>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w:t>
      </w:r>
      <w:r>
        <w:rPr>
          <w:rFonts w:hint="eastAsia" w:ascii="仿宋" w:hAnsi="仿宋" w:eastAsia="仿宋" w:cs="仿宋"/>
          <w:bCs/>
          <w:color w:val="000000" w:themeColor="text1"/>
          <w:lang w:eastAsia="zh-CN"/>
          <w14:textFill>
            <w14:solidFill>
              <w14:schemeClr w14:val="tx1"/>
            </w14:solidFill>
          </w14:textFill>
        </w:rPr>
        <w:t>开标（标书信息开启）后，采购人或采购代理机构或</w:t>
      </w:r>
      <w:r>
        <w:rPr>
          <w:rFonts w:hint="eastAsia" w:ascii="仿宋" w:hAnsi="仿宋" w:eastAsia="仿宋" w:cs="仿宋"/>
          <w:color w:val="000000" w:themeColor="text1"/>
          <w:lang w:eastAsia="zh-CN"/>
          <w14:textFill>
            <w14:solidFill>
              <w14:schemeClr w14:val="tx1"/>
            </w14:solidFill>
          </w14:textFill>
        </w:rPr>
        <w:t>评审小组</w:t>
      </w:r>
      <w:r>
        <w:rPr>
          <w:rFonts w:hint="eastAsia" w:ascii="仿宋" w:hAnsi="仿宋" w:eastAsia="仿宋" w:cs="仿宋"/>
          <w:bCs/>
          <w:color w:val="000000" w:themeColor="text1"/>
          <w:lang w:eastAsia="zh-CN"/>
          <w14:textFill>
            <w14:solidFill>
              <w14:schemeClr w14:val="tx1"/>
            </w14:solidFill>
          </w14:textFill>
        </w:rPr>
        <w:t>首先依法对投标供应商的资格文件进行审查，审查各投标供应商的资格符合情况。</w:t>
      </w:r>
      <w:r>
        <w:rPr>
          <w:rFonts w:hint="eastAsia" w:ascii="仿宋" w:hAnsi="仿宋" w:eastAsia="仿宋" w:cs="仿宋"/>
          <w:color w:val="000000" w:themeColor="text1"/>
          <w:lang w:eastAsia="zh-CN"/>
          <w14:textFill>
            <w14:solidFill>
              <w14:schemeClr w14:val="tx1"/>
            </w14:solidFill>
          </w14:textFill>
        </w:rPr>
        <w:t>采购人或采购代理机构</w:t>
      </w:r>
      <w:r>
        <w:rPr>
          <w:rFonts w:hint="eastAsia" w:ascii="仿宋" w:hAnsi="仿宋" w:eastAsia="仿宋" w:cs="仿宋"/>
          <w:bCs/>
          <w:color w:val="000000" w:themeColor="text1"/>
          <w:lang w:eastAsia="zh-CN"/>
          <w14:textFill>
            <w14:solidFill>
              <w14:schemeClr w14:val="tx1"/>
            </w14:solidFill>
          </w14:textFill>
        </w:rPr>
        <w:t>或</w:t>
      </w:r>
      <w:r>
        <w:rPr>
          <w:rFonts w:hint="eastAsia" w:ascii="仿宋" w:hAnsi="仿宋" w:eastAsia="仿宋" w:cs="仿宋"/>
          <w:color w:val="000000" w:themeColor="text1"/>
          <w:lang w:eastAsia="zh-CN"/>
          <w14:textFill>
            <w14:solidFill>
              <w14:schemeClr w14:val="tx1"/>
            </w14:solidFill>
          </w14:textFill>
        </w:rPr>
        <w:t>评审小组对投标供应商所提交的资格证明材料仅负审核的责任。如发现投标供应商所提交的资格证明材料不合法或与事实不符，采购人可取消其中标资格并追究投标供应商的法律责任。</w:t>
      </w:r>
    </w:p>
    <w:p w14:paraId="1605C811">
      <w:pPr>
        <w:pStyle w:val="5"/>
        <w:snapToGrid w:val="0"/>
        <w:spacing w:line="360" w:lineRule="auto"/>
        <w:rPr>
          <w:rFonts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2）投标供应商提交的资格证明材料无法证明其符合磋商文件规定的“投标供应商资格要求”的，采购人或采购代理机构将对其作“资格审查不合格”处理（无效投标），并不再将其投标提交评标委员会进行后续评审。</w:t>
      </w:r>
    </w:p>
    <w:p w14:paraId="0CC7EF6F">
      <w:pPr>
        <w:pStyle w:val="5"/>
        <w:snapToGrid w:val="0"/>
        <w:spacing w:line="360" w:lineRule="auto"/>
        <w:rPr>
          <w:rFonts w:hint="eastAsia" w:ascii="仿宋" w:hAnsi="仿宋" w:eastAsia="仿宋" w:cs="仿宋"/>
          <w:bCs/>
          <w:color w:val="000000" w:themeColor="text1"/>
          <w:szCs w:val="24"/>
          <w:lang w:eastAsia="zh-CN"/>
          <w14:textFill>
            <w14:solidFill>
              <w14:schemeClr w14:val="tx1"/>
            </w14:solidFill>
          </w14:textFill>
        </w:rPr>
      </w:pPr>
      <w:r>
        <w:rPr>
          <w:rFonts w:hint="eastAsia" w:ascii="仿宋" w:hAnsi="仿宋" w:eastAsia="仿宋" w:cs="仿宋"/>
          <w:bCs/>
          <w:color w:val="000000" w:themeColor="text1"/>
          <w:szCs w:val="24"/>
          <w:lang w:eastAsia="zh-CN"/>
          <w14:textFill>
            <w14:solidFill>
              <w14:schemeClr w14:val="tx1"/>
            </w14:solidFill>
          </w14:textFill>
        </w:rPr>
        <w:t>（3）供应商信用记录查询与使用：见《供应商须知前附表》。</w:t>
      </w:r>
    </w:p>
    <w:p w14:paraId="539979F2">
      <w:pPr>
        <w:snapToGrid w:val="0"/>
        <w:spacing w:line="360" w:lineRule="auto"/>
        <w:ind w:firstLine="486" w:firstLineChars="200"/>
        <w:rPr>
          <w:rFonts w:ascii="仿宋" w:hAnsi="仿宋" w:eastAsia="仿宋" w:cs="仿宋"/>
          <w:b/>
          <w:color w:val="auto"/>
        </w:rPr>
      </w:pPr>
      <w:r>
        <w:rPr>
          <w:rFonts w:hint="eastAsia" w:ascii="仿宋" w:hAnsi="仿宋" w:eastAsia="仿宋" w:cs="仿宋"/>
          <w:b/>
          <w:color w:val="auto"/>
          <w:lang w:val="en-US" w:eastAsia="zh-CN"/>
        </w:rPr>
        <w:t>29.4</w:t>
      </w:r>
      <w:r>
        <w:rPr>
          <w:rFonts w:hint="eastAsia" w:ascii="仿宋" w:hAnsi="仿宋" w:eastAsia="仿宋" w:cs="仿宋"/>
          <w:b/>
          <w:color w:val="auto"/>
        </w:rPr>
        <w:t>磋商报价方式</w:t>
      </w:r>
    </w:p>
    <w:p w14:paraId="5010EEB3">
      <w:pPr>
        <w:snapToGrid w:val="0"/>
        <w:spacing w:line="360" w:lineRule="auto"/>
        <w:ind w:firstLine="486" w:firstLineChars="200"/>
        <w:rPr>
          <w:rFonts w:ascii="仿宋" w:hAnsi="仿宋" w:eastAsia="仿宋" w:cs="仿宋"/>
          <w:color w:val="auto"/>
        </w:rPr>
      </w:pPr>
      <w:r>
        <w:rPr>
          <w:rFonts w:hint="eastAsia" w:ascii="仿宋" w:hAnsi="仿宋" w:eastAsia="仿宋" w:cs="仿宋"/>
          <w:color w:val="auto"/>
        </w:rPr>
        <w:t>1、供应商提交的响应性文件中的报价，该报价只允许有一个报价，任何有选择性的报价将不予接受。</w:t>
      </w:r>
    </w:p>
    <w:p w14:paraId="2892C785">
      <w:pPr>
        <w:snapToGrid w:val="0"/>
        <w:spacing w:line="360" w:lineRule="auto"/>
        <w:ind w:firstLine="486" w:firstLineChars="200"/>
        <w:rPr>
          <w:rFonts w:ascii="仿宋" w:hAnsi="仿宋" w:eastAsia="仿宋" w:cs="仿宋"/>
          <w:color w:val="auto"/>
        </w:rPr>
      </w:pPr>
      <w:r>
        <w:rPr>
          <w:rFonts w:hint="eastAsia" w:ascii="仿宋" w:hAnsi="仿宋" w:eastAsia="仿宋" w:cs="仿宋"/>
          <w:color w:val="auto"/>
        </w:rPr>
        <w:t>2、 磋商小组所有成员与供应商进行单独磋商。在磋商中，磋商的任何一方不得透露与磋商有关的其他供应商的技术资料、价格和其他信息。磋商文件有实质性变动的，磋商小组应以书面形式通知所有参加磋商的供应商。</w:t>
      </w:r>
    </w:p>
    <w:p w14:paraId="4A11D03B">
      <w:pPr>
        <w:snapToGrid w:val="0"/>
        <w:spacing w:line="440" w:lineRule="exact"/>
        <w:ind w:firstLine="486" w:firstLineChars="200"/>
        <w:rPr>
          <w:rFonts w:ascii="仿宋" w:hAnsi="仿宋" w:eastAsia="仿宋" w:cs="仿宋"/>
          <w:color w:val="auto"/>
          <w:lang w:eastAsia="zh-CN"/>
        </w:rPr>
      </w:pPr>
      <w:r>
        <w:rPr>
          <w:rFonts w:hint="eastAsia" w:ascii="仿宋" w:hAnsi="仿宋" w:eastAsia="仿宋" w:cs="仿宋"/>
          <w:color w:val="auto"/>
        </w:rPr>
        <w:t>3、磋商结束后，供应商可根据磋商情况，进行第二次报价</w:t>
      </w:r>
      <w:r>
        <w:rPr>
          <w:rFonts w:hint="eastAsia" w:ascii="仿宋" w:hAnsi="仿宋" w:eastAsia="仿宋" w:cs="仿宋"/>
          <w:color w:val="auto"/>
          <w:lang w:eastAsia="zh-CN"/>
        </w:rPr>
        <w:t>，采购人也可以根据磋商情况开启多轮报价，</w:t>
      </w:r>
      <w:r>
        <w:rPr>
          <w:rFonts w:hint="eastAsia" w:ascii="仿宋" w:hAnsi="仿宋" w:eastAsia="仿宋" w:cs="仿宋"/>
          <w:color w:val="auto"/>
        </w:rPr>
        <w:t>该报价为磋商的最终报价。</w:t>
      </w:r>
    </w:p>
    <w:p w14:paraId="34C27891">
      <w:pPr>
        <w:snapToGrid w:val="0"/>
        <w:spacing w:line="440" w:lineRule="exact"/>
        <w:ind w:firstLine="486" w:firstLineChars="200"/>
        <w:rPr>
          <w:rFonts w:ascii="仿宋" w:hAnsi="仿宋" w:eastAsia="仿宋" w:cs="仿宋"/>
          <w:color w:val="auto"/>
          <w:lang w:eastAsia="zh-CN"/>
        </w:rPr>
      </w:pPr>
      <w:r>
        <w:rPr>
          <w:rFonts w:hint="eastAsia" w:ascii="仿宋" w:hAnsi="仿宋" w:eastAsia="仿宋" w:cs="仿宋"/>
          <w:color w:val="auto"/>
        </w:rPr>
        <w:t>4、第二次报价</w:t>
      </w:r>
      <w:r>
        <w:rPr>
          <w:rFonts w:hint="eastAsia" w:ascii="仿宋" w:hAnsi="仿宋" w:eastAsia="仿宋" w:cs="仿宋"/>
          <w:color w:val="auto"/>
          <w:lang w:eastAsia="zh-CN"/>
        </w:rPr>
        <w:t>在政采云不见面开评标系统</w:t>
      </w:r>
      <w:r>
        <w:rPr>
          <w:rFonts w:hint="eastAsia" w:ascii="仿宋" w:hAnsi="仿宋" w:eastAsia="仿宋" w:cs="仿宋"/>
          <w:color w:val="auto"/>
        </w:rPr>
        <w:t>填写提交。所有供应商的二次报价收集齐全后，二次报价不进行公开唱标</w:t>
      </w:r>
      <w:r>
        <w:rPr>
          <w:rFonts w:hint="eastAsia" w:ascii="仿宋" w:hAnsi="仿宋" w:eastAsia="仿宋" w:cs="仿宋"/>
          <w:color w:val="auto"/>
          <w:lang w:eastAsia="zh-CN"/>
        </w:rPr>
        <w:t>，依次类推。</w:t>
      </w:r>
    </w:p>
    <w:p w14:paraId="38A344EA">
      <w:pPr>
        <w:snapToGrid w:val="0"/>
        <w:spacing w:line="440" w:lineRule="exact"/>
        <w:ind w:firstLine="486" w:firstLineChars="200"/>
        <w:rPr>
          <w:lang w:eastAsia="zh-CN"/>
        </w:rPr>
      </w:pPr>
      <w:r>
        <w:rPr>
          <w:rFonts w:hint="eastAsia" w:ascii="仿宋" w:hAnsi="仿宋" w:eastAsia="仿宋" w:cs="仿宋"/>
          <w:color w:val="auto"/>
        </w:rPr>
        <w:t>修正错误的原则如下：大写金额与小写金额不一致的，以大写金额为准；总价金额与按单价汇总金额不一致的，以单价金额计算结果为准；单价金额小数点有明显错位的，以总价为准，并修改单价；对不同文字文本响应性文件的解释发生异议的，以中文文本为准。按上述原则调整后的价格为评标价，对供应商具有约束力。如果供应商不接受修正后的价格，则其报价将被拒绝。</w:t>
      </w:r>
    </w:p>
    <w:p w14:paraId="70FB2E8F">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30.评审工作的组织</w:t>
      </w:r>
    </w:p>
    <w:p w14:paraId="761659CD">
      <w:pPr>
        <w:widowControl/>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采购人或采购代理机构负责组织本项目的评审工作，并依据《政府采购货物和服务招标投标管理办法（财政部第87号令）》第四十五条的相关规定履行职责。</w:t>
      </w:r>
    </w:p>
    <w:p w14:paraId="3D0CF49C">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31. 评标委员会的组建</w:t>
      </w:r>
    </w:p>
    <w:p w14:paraId="47BFF35C">
      <w:pPr>
        <w:widowControl/>
        <w:spacing w:line="440" w:lineRule="exact"/>
        <w:ind w:firstLine="486" w:firstLineChars="20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31.1评标委员会由采购人或采购代理机构依法组建，成员由采购人代表</w:t>
      </w:r>
      <w:r>
        <w:rPr>
          <w:rFonts w:hint="eastAsia" w:ascii="仿宋" w:hAnsi="仿宋" w:eastAsia="仿宋" w:cs="仿宋"/>
          <w:b/>
          <w:bCs/>
          <w:color w:val="000000" w:themeColor="text1"/>
          <w:szCs w:val="21"/>
          <w:lang w:val="en-US" w:eastAsia="zh-CN"/>
          <w14:textFill>
            <w14:solidFill>
              <w14:schemeClr w14:val="tx1"/>
            </w14:solidFill>
          </w14:textFill>
        </w:rPr>
        <w:t>1</w:t>
      </w:r>
      <w:r>
        <w:rPr>
          <w:rFonts w:hint="eastAsia" w:ascii="仿宋" w:hAnsi="仿宋" w:eastAsia="仿宋" w:cs="仿宋"/>
          <w:b/>
          <w:bCs/>
          <w:color w:val="000000" w:themeColor="text1"/>
          <w:szCs w:val="21"/>
          <w:lang w:eastAsia="zh-CN"/>
          <w14:textFill>
            <w14:solidFill>
              <w14:schemeClr w14:val="tx1"/>
            </w14:solidFill>
          </w14:textFill>
        </w:rPr>
        <w:t>人和评审专家</w:t>
      </w:r>
      <w:r>
        <w:rPr>
          <w:rFonts w:hint="eastAsia" w:ascii="仿宋" w:hAnsi="仿宋" w:eastAsia="仿宋" w:cs="仿宋"/>
          <w:b/>
          <w:bCs/>
          <w:color w:val="000000" w:themeColor="text1"/>
          <w:szCs w:val="21"/>
          <w:lang w:val="en-US" w:eastAsia="zh-CN"/>
          <w14:textFill>
            <w14:solidFill>
              <w14:schemeClr w14:val="tx1"/>
            </w14:solidFill>
          </w14:textFill>
        </w:rPr>
        <w:t>2</w:t>
      </w:r>
      <w:r>
        <w:rPr>
          <w:rFonts w:hint="eastAsia" w:ascii="仿宋" w:hAnsi="仿宋" w:eastAsia="仿宋" w:cs="仿宋"/>
          <w:b/>
          <w:bCs/>
          <w:color w:val="000000" w:themeColor="text1"/>
          <w:szCs w:val="21"/>
          <w:lang w:eastAsia="zh-CN"/>
          <w14:textFill>
            <w14:solidFill>
              <w14:schemeClr w14:val="tx1"/>
            </w14:solidFill>
          </w14:textFill>
        </w:rPr>
        <w:t>人，成员人数为</w:t>
      </w:r>
      <w:r>
        <w:rPr>
          <w:rFonts w:hint="eastAsia" w:ascii="仿宋" w:hAnsi="仿宋" w:eastAsia="仿宋" w:cs="仿宋"/>
          <w:b/>
          <w:bCs/>
          <w:color w:val="000000" w:themeColor="text1"/>
          <w:szCs w:val="21"/>
          <w:lang w:val="en-US" w:eastAsia="zh-CN"/>
          <w14:textFill>
            <w14:solidFill>
              <w14:schemeClr w14:val="tx1"/>
            </w14:solidFill>
          </w14:textFill>
        </w:rPr>
        <w:t>3</w:t>
      </w:r>
      <w:r>
        <w:rPr>
          <w:rFonts w:hint="eastAsia" w:ascii="仿宋" w:hAnsi="仿宋" w:eastAsia="仿宋" w:cs="仿宋"/>
          <w:b/>
          <w:bCs/>
          <w:color w:val="000000" w:themeColor="text1"/>
          <w:szCs w:val="21"/>
          <w:lang w:eastAsia="zh-CN"/>
          <w14:textFill>
            <w14:solidFill>
              <w14:schemeClr w14:val="tx1"/>
            </w14:solidFill>
          </w14:textFill>
        </w:rPr>
        <w:t>人，其中评审专家不少于成员总数的三分之二。</w:t>
      </w:r>
    </w:p>
    <w:p w14:paraId="3A937C01">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31.2评审专家从新疆政府采购云平台专家库中通过随机方式抽取产生。评标委员会成员名单在采购结果公告前保密。</w:t>
      </w:r>
    </w:p>
    <w:p w14:paraId="67C86077">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32.评标委员会的职责</w:t>
      </w:r>
    </w:p>
    <w:p w14:paraId="1A03A0AE">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32.1审查、评价响应文件是否符合磋商文件的商务、技术等实质性要求。</w:t>
      </w:r>
    </w:p>
    <w:p w14:paraId="366B14D5">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32.2要求供应商对响应文件有关事项作出澄清或者说明。</w:t>
      </w:r>
    </w:p>
    <w:p w14:paraId="66E55B7C">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32.3对响应文件进行比较和评价。</w:t>
      </w:r>
    </w:p>
    <w:p w14:paraId="72980074">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32.4确定中标候选人名单，以及根据采购人委托直接确定中标人。</w:t>
      </w:r>
    </w:p>
    <w:p w14:paraId="4CE46099">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32.5向采购人、采购代理机构或者有关部门报告评审中发现的违法行为。</w:t>
      </w:r>
    </w:p>
    <w:p w14:paraId="2919ED12">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 评标原则</w:t>
      </w:r>
    </w:p>
    <w:p w14:paraId="720E6721">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33.1评标委员会将遵循公平、公正、科学的原则，对供应商提交的响应文件进行综合评审，评标委员会按照磋商文件规定的评标细则进行评分。</w:t>
      </w:r>
    </w:p>
    <w:p w14:paraId="03AE07DE">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33.2客观公正对待所有供应商，对所有投标评价均采用相同的程序和标准。 </w:t>
      </w:r>
    </w:p>
    <w:p w14:paraId="33FE22E9">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33.3评标委员会成员对需要共同认定的事项存在争议的，按照少数服从多数的原则作出结论。持不同意见的评标委员会成员应当在评审报告上签署不同意见及理由，否则视为同意评审报告。</w:t>
      </w:r>
    </w:p>
    <w:p w14:paraId="599E3C80">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33.4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磋商文件规定的方式确定一个供应商获得中标人推荐资格，磋商文件未规定的采取随机抽取方式确定，其他同品牌供应商不作为中标候选人。</w:t>
      </w:r>
    </w:p>
    <w:p w14:paraId="6B4CBF78">
      <w:pPr>
        <w:widowControl/>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非单一产品采购项目，采购人应当根据采购项目技术构成、产品价格比重等合理确定核心产品，并在磋商文件中载明。多家供应商提供的核心产品品牌相同的，按前款规定处理。      </w:t>
      </w:r>
    </w:p>
    <w:p w14:paraId="74FE0B7B">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34. 评委纪律</w:t>
      </w:r>
    </w:p>
    <w:p w14:paraId="53B45272">
      <w:pPr>
        <w:widowControl/>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评标委员会成员必须严格遵守保密规定，不得泄露评审的有关情况，任何单位和个人不得干扰、影响评标的正常进行，评标委员会成员不得私下与投标供应商接触，不得出现克州政府采购活动现场组织管理办法中规定的其他禁止行为。</w:t>
      </w:r>
    </w:p>
    <w:p w14:paraId="26649EB8">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35.评标程序</w:t>
      </w:r>
    </w:p>
    <w:p w14:paraId="44B607ED">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35.1 在评审专家中推选评标委员会组长，采购人代表不得担任评标委员会组长。</w:t>
      </w:r>
    </w:p>
    <w:p w14:paraId="00E5C387">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35.2 评标委员会组长召集成员认真阅读磋商文件以及相关补充、质疑、答复文件、项目书面说明等材料，熟悉采购项目的基本概况，采购项目的质量要求、数量、主要技术标准或服务需求，采购合同主要条款，响应文件无效情形，评审方法、评审依据、评审标准等。</w:t>
      </w:r>
    </w:p>
    <w:p w14:paraId="3A6F17EB">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35.3 评审人员对符合资格的供应商的响应文件的有效性、符合性、完整性和响应程度进行审查，确定是否对磋商文件作出实质性响应。</w:t>
      </w:r>
    </w:p>
    <w:p w14:paraId="0649BB06">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35.4 评审人员按磋商文件规定的评审方法和评审标准，依法独立对供应商响应文件进行评估、比较，并给予评价或打分，不受任何单位和个人的干预。</w:t>
      </w:r>
    </w:p>
    <w:p w14:paraId="4E1E54C6">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综合评分法服务项目的价格分值占总分值的比重(即权</w:t>
      </w:r>
      <w:r>
        <w:rPr>
          <w:rFonts w:hint="eastAsia" w:ascii="仿宋" w:hAnsi="仿宋" w:eastAsia="仿宋" w:cs="仿宋"/>
          <w:color w:val="auto"/>
          <w:szCs w:val="21"/>
          <w:lang w:eastAsia="zh-CN"/>
        </w:rPr>
        <w:t>值)为</w:t>
      </w:r>
      <w:r>
        <w:rPr>
          <w:rFonts w:hint="eastAsia" w:ascii="仿宋" w:hAnsi="仿宋" w:eastAsia="仿宋" w:cs="仿宋"/>
          <w:color w:val="0000FF"/>
          <w:szCs w:val="21"/>
          <w:highlight w:val="none"/>
          <w:lang w:val="en-US" w:eastAsia="zh-CN"/>
        </w:rPr>
        <w:t>2</w:t>
      </w:r>
      <w:r>
        <w:rPr>
          <w:rFonts w:hint="eastAsia" w:ascii="仿宋" w:hAnsi="仿宋" w:eastAsia="仿宋" w:cs="仿宋"/>
          <w:color w:val="0000FF"/>
          <w:szCs w:val="21"/>
          <w:highlight w:val="none"/>
          <w:lang w:eastAsia="zh-CN"/>
        </w:rPr>
        <w:t>0％</w:t>
      </w:r>
      <w:r>
        <w:rPr>
          <w:rFonts w:hint="eastAsia" w:ascii="仿宋" w:hAnsi="仿宋" w:eastAsia="仿宋" w:cs="仿宋"/>
          <w:color w:val="auto"/>
          <w:szCs w:val="21"/>
          <w:highlight w:val="none"/>
          <w:lang w:eastAsia="zh-CN"/>
        </w:rPr>
        <w:t>，</w:t>
      </w:r>
      <w:r>
        <w:rPr>
          <w:rFonts w:hint="eastAsia" w:ascii="仿宋" w:hAnsi="仿宋" w:eastAsia="仿宋" w:cs="仿宋"/>
          <w:color w:val="000000" w:themeColor="text1"/>
          <w:szCs w:val="21"/>
          <w:lang w:eastAsia="zh-CN"/>
          <w14:textFill>
            <w14:solidFill>
              <w14:schemeClr w14:val="tx1"/>
            </w14:solidFill>
          </w14:textFill>
        </w:rPr>
        <w:t>采购项目中含不同采购对象的，以占项目资金比例最高的采购对象确定其项目属性。其价格不列为评分因素，有特殊情况需要在上述规定范围外设定价格分权重的。</w:t>
      </w:r>
    </w:p>
    <w:p w14:paraId="09873F62">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综合评分法中的价格分统一采用低价优先法计算，即满足磋商文件要求且最后报价最低的供应商的价格为招标基准价，其价格分为满分。其他供应商的价格分统一按照下列公式计算：</w:t>
      </w:r>
    </w:p>
    <w:p w14:paraId="7B8BD005">
      <w:pPr>
        <w:widowControl/>
        <w:spacing w:line="440" w:lineRule="exact"/>
        <w:ind w:firstLine="48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投标报价得分=（基准价/投标报价）×价格权值×100</w:t>
      </w:r>
    </w:p>
    <w:p w14:paraId="0642C448">
      <w:pPr>
        <w:widowControl/>
        <w:spacing w:line="440" w:lineRule="exact"/>
        <w:ind w:firstLine="48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项目评审过程中，不得去掉最后报价中的最高报价和最低报价。</w:t>
      </w:r>
    </w:p>
    <w:p w14:paraId="24F40469">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35.5 评审人员对各供应商响应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76AFBF84">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35%以上的）情形的，应由相关人员当场改正或作出书面说明；拒不改正又不作书面说明的，由现场监督员如实记载后存入项目档案资料。</w:t>
      </w:r>
    </w:p>
    <w:p w14:paraId="01654EF5">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35.7 评标委员会根据评审汇总情况和磋商文件规定确定中标候选供应商排序名单。</w:t>
      </w:r>
    </w:p>
    <w:p w14:paraId="65715962">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35.8 起草评审报告，所有评审人员须在评审报告上签章确认，对自己的评审意见承担法律责任。 </w:t>
      </w:r>
    </w:p>
    <w:p w14:paraId="7D3446C2">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35.9 采购组织机构对评标委员会评审专家进行评价。</w:t>
      </w:r>
    </w:p>
    <w:p w14:paraId="1052FD3F">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35.10 修改评审结果</w:t>
      </w:r>
    </w:p>
    <w:p w14:paraId="25B78AF0">
      <w:pPr>
        <w:widowControl/>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评标结果汇总完成后，除下列情形外，任何人不得修改评标结果：</w:t>
      </w:r>
    </w:p>
    <w:p w14:paraId="578E7D96">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（1）分值汇总计算错误的；</w:t>
      </w:r>
    </w:p>
    <w:p w14:paraId="26A78CB3">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（2）分项评分超出评分标准范围的；</w:t>
      </w:r>
    </w:p>
    <w:p w14:paraId="3AAC57B5">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（3）评标委员会成员对客观评审因素评分不一致的；</w:t>
      </w:r>
    </w:p>
    <w:p w14:paraId="6AABDA1B">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（4）经评标委员会认定评分畸高、畸低的。</w:t>
      </w:r>
    </w:p>
    <w:p w14:paraId="50A2A480">
      <w:pPr>
        <w:widowControl/>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46E8CFA9">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36．澄清、说明或补正的形式</w:t>
      </w:r>
    </w:p>
    <w:p w14:paraId="2C77A23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36.1对于响应文件中含义不明确、同类问题表述不一致或者有明显文字和计算错误的内容，评标委员会将通过“政府采购云平台”在线询标的方式要求投标供应商在规定的时间内作出必要的澄清、说明或者补正，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000000" w:themeColor="text1"/>
          <w:szCs w:val="21"/>
          <w:lang w:eastAsia="zh-CN"/>
          <w14:textFill>
            <w14:solidFill>
              <w14:schemeClr w14:val="tx1"/>
            </w14:solidFill>
          </w14:textFill>
        </w:rPr>
        <w:t>投标供应商澄清、说明或补正时间为20分钟</w:t>
      </w:r>
      <w:r>
        <w:rPr>
          <w:rFonts w:hint="eastAsia" w:ascii="仿宋" w:hAnsi="仿宋" w:eastAsia="仿宋" w:cs="仿宋"/>
          <w:color w:val="000000" w:themeColor="text1"/>
          <w:szCs w:val="21"/>
          <w:lang w:eastAsia="zh-CN"/>
          <w14:textFill>
            <w14:solidFill>
              <w14:schemeClr w14:val="tx1"/>
            </w14:solidFill>
          </w14:textFill>
        </w:rPr>
        <w:t>。</w:t>
      </w:r>
    </w:p>
    <w:p w14:paraId="4B953A7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36.2投标供应商的澄清、说明或者补正应当通过“政府采购云平台”在线答复的方式提交，并加盖公章（电子印章），或者由法定代表人（负责人）或其授权的代表签章。投标供应商的澄清、说明或者补正不得超出响应文件的范围或者改变响应文件的实质性内容，不接受投标供应商主动对响应文件的澄清、说明或者补正。</w:t>
      </w:r>
    </w:p>
    <w:p w14:paraId="38A434E2">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36.3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40CE478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37．错误修正的原则</w:t>
      </w:r>
    </w:p>
    <w:p w14:paraId="7D99AAF5">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电子交易平台客户端里开标一览表录入的投标报价或优惠率与扫描上传的报价文件信息不一致的，以扫描上传的报价文件信息为准进行修正。</w:t>
      </w:r>
    </w:p>
    <w:p w14:paraId="2AE9A49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响应文件报价出现前后不一致的，除磋商文件另有规定外，按照下列规定修正：</w:t>
      </w:r>
    </w:p>
    <w:p w14:paraId="62B4C29C">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37.1 投标函中表述的内容与报价表中不一致的，以报价表为准；报价表中的内容与报价明细表不一致的，以报价表为准；</w:t>
      </w:r>
    </w:p>
    <w:p w14:paraId="6547907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37.2 响应文件中的大写金额和小写金额不一致的，以大写金额为准；</w:t>
      </w:r>
    </w:p>
    <w:p w14:paraId="19E8F6D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37.3 单价金额小数点或者百分比有明显错位的，以开标一览表的总价为准，并修改单价；</w:t>
      </w:r>
    </w:p>
    <w:p w14:paraId="1EED88B9">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37.4 总价金额与按单价汇总金额不一致的，以单价金额计算结果为准；</w:t>
      </w:r>
    </w:p>
    <w:p w14:paraId="624846AF">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37.5 若用文字表示的数值与用数字表示的数值不一致，以文字表示的数值为准；</w:t>
      </w:r>
    </w:p>
    <w:p w14:paraId="0BF897C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37.6 如有多报（指数量超出磋商文件需求）、重报（指同一货物重复报价），其投标总价在评标过程中不予调整，如其中标，其合同价按其投标单价予以调整；</w:t>
      </w:r>
    </w:p>
    <w:p w14:paraId="7CAC249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37.7 对不同文字文本响应文件的解释发生异议的，以中文文本为准；</w:t>
      </w:r>
    </w:p>
    <w:p w14:paraId="1ACD1ECB">
      <w:pPr>
        <w:spacing w:line="440" w:lineRule="exact"/>
        <w:ind w:firstLine="486" w:firstLineChars="20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同时出现两种以上不一致的，按照前款规定的顺序修正。按上述修正错误的原则及方法调整或修正响应文件的投标报价，供应商确认后，以调整或修正后的投标报价为准。如供应商拒绝调整或修正的，其响应文件按无效标处理。</w:t>
      </w:r>
      <w:r>
        <w:rPr>
          <w:rFonts w:hint="eastAsia" w:ascii="仿宋" w:hAnsi="仿宋" w:eastAsia="仿宋" w:cs="仿宋"/>
          <w:b/>
          <w:bCs/>
          <w:color w:val="000000" w:themeColor="text1"/>
          <w:szCs w:val="21"/>
          <w:lang w:eastAsia="zh-CN"/>
          <w14:textFill>
            <w14:solidFill>
              <w14:schemeClr w14:val="tx1"/>
            </w14:solidFill>
          </w14:textFill>
        </w:rPr>
        <w:t>修正应当采用电子询标的形式，并加盖公章（电子印章）。</w:t>
      </w:r>
    </w:p>
    <w:p w14:paraId="3374F7D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38．无效响应文件</w:t>
      </w:r>
    </w:p>
    <w:p w14:paraId="760B1EA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有下列情形之一的，响应文件按无效标处理：</w:t>
      </w:r>
    </w:p>
    <w:p w14:paraId="18B3C21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 报名的供应商与参加投标的供应商发生实质性变更的且未提供有效证明的；</w:t>
      </w:r>
    </w:p>
    <w:p w14:paraId="32E1265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38.2 供应商提交两份或两份以上内容不同的响应文件，未声明哪一份有效的；</w:t>
      </w:r>
    </w:p>
    <w:p w14:paraId="200AA4C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38.3 响应文件非供应商法定代表人签署的，未提供或提供无效的法定代表人授权书；</w:t>
      </w:r>
    </w:p>
    <w:p w14:paraId="5864011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38.4 未按磋商文件规定装订；</w:t>
      </w:r>
    </w:p>
    <w:p w14:paraId="31504A7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38.5 响应文件内容未按磋商文件规定签章或盖章的；</w:t>
      </w:r>
    </w:p>
    <w:p w14:paraId="32022A32">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38.6 响应文件组成漏项或未按规定的格式编制或响应文件正、副本份数不足或内容不全或内容字迹模糊辨认不清的等而导致评标活动无法正常进行；</w:t>
      </w:r>
    </w:p>
    <w:p w14:paraId="26261DC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38.7 供应商未按磋商文件变更通知更改响应文件的；</w:t>
      </w:r>
    </w:p>
    <w:p w14:paraId="05A6F66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38.8 《开标一览表》和《投标分项报价表》内容不完整且不接受修正意见或字迹不能辨认的或未提供；</w:t>
      </w:r>
    </w:p>
    <w:p w14:paraId="6CC172CB">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38.9 标项投标报价超过磋商文件规定的预算金额或最高限价</w:t>
      </w:r>
    </w:p>
    <w:p w14:paraId="40D8715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38.10 因供应商原因编制错误造成经评标委员会修正后的报价达到或超过投标报价的0.5%；</w:t>
      </w:r>
    </w:p>
    <w:p w14:paraId="73F5145D">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38.11 供应商的报价明显低于其他通过符合性审查供应商的报价，有可能影响产品质量或者不能诚信履约的，且在规定时间内不能合理说明原因并提供证明材料的；</w:t>
      </w:r>
    </w:p>
    <w:p w14:paraId="5BEF716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38.12 未实质性响应磋商文件中条款要求的响应文件；</w:t>
      </w:r>
    </w:p>
    <w:p w14:paraId="6CB08993">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38.13 不符合招标范围、技术规格、技术标准的要求无法满足采购人使用要求；</w:t>
      </w:r>
    </w:p>
    <w:p w14:paraId="53D2081C">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38.14 响应文件附有采购人不能接受的条款；</w:t>
      </w:r>
    </w:p>
    <w:p w14:paraId="1BFE38F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38.15 响应文件中提供了赠品或者与本项目采购无关的其他商品、服务；</w:t>
      </w:r>
    </w:p>
    <w:p w14:paraId="5553329F">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38.16 响应文件中承诺的投标有效期少于磋商文件中载明的投标有效期；</w:t>
      </w:r>
    </w:p>
    <w:p w14:paraId="678D77BD">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38.17供应商串通投标，妨碍其他供应商的竞争行为，损害采购人或者其他供应商的合法权益；</w:t>
      </w:r>
    </w:p>
    <w:p w14:paraId="131AD61B">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38.18违反国家及政府部门相关法律、法规、文件规定或经评标委员会认定的其他属于重大偏离；</w:t>
      </w:r>
    </w:p>
    <w:p w14:paraId="6492062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39．废标</w:t>
      </w:r>
    </w:p>
    <w:p w14:paraId="4A395B5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39.1 符合磋商文件规定废标情形的；</w:t>
      </w:r>
    </w:p>
    <w:p w14:paraId="7B0D516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39.2 出现影响采购公正的违法、违规行为的；</w:t>
      </w:r>
    </w:p>
    <w:p w14:paraId="0A93E05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39.3 供应商的报价均超过了采购预算（或最高限价），采购人不能支付的;</w:t>
      </w:r>
    </w:p>
    <w:p w14:paraId="3FB49BAB">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39.4 因重大变故，采购任务取消的。</w:t>
      </w:r>
    </w:p>
    <w:p w14:paraId="1A8F3DA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40．突发情况处理</w:t>
      </w:r>
    </w:p>
    <w:p w14:paraId="43B11AB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40.1 采购过程中出现以下情形，导致电子交易平台无法正常运行，或者无法保证电子交易的公平、公正和安全时，采购组织机构可中止电子交易活动：</w:t>
      </w:r>
    </w:p>
    <w:p w14:paraId="57CEE4D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（1）电子交易平台发生故障而无法登录访问的； </w:t>
      </w:r>
    </w:p>
    <w:p w14:paraId="1267B92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（2）电子交易平台应用或数据库出现错误，不能进行正常操作的；</w:t>
      </w:r>
    </w:p>
    <w:p w14:paraId="4B7E7BC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（3）电子交易平台发现严重安全漏洞，有潜在泄密危险的；</w:t>
      </w:r>
    </w:p>
    <w:p w14:paraId="2176542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（4）病毒发作导致不能进行正常操作的； </w:t>
      </w:r>
    </w:p>
    <w:p w14:paraId="172DC43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（5）其他无法保证电子交易的公平、公正和安全的情况。</w:t>
      </w:r>
    </w:p>
    <w:p w14:paraId="0197D493">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出现前款规定情形，不影响采购公平、公正性的，采购组织机构可以待上述情形消除后继续组织电子交易活动，也可以决定某些环节以纸质形式进行；影响或可能影响采购公平、公正性的，应当重新采购。</w:t>
      </w:r>
    </w:p>
    <w:p w14:paraId="24227F29">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40.2 采购代理机构或评审小组因不可抗力（不可抗力包括但不限于自然灾害、断电、传播疫病等）原因造成电子交易活动无法正常运行的，将采取以下措施：</w:t>
      </w:r>
    </w:p>
    <w:p w14:paraId="045980E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（1）短时间内能消除不可抗力因素的，采购代理机构或评审小组在消除不可抗力因素后继续组织电子交易活动； </w:t>
      </w:r>
    </w:p>
    <w:p w14:paraId="3DCB2C5C">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（2）长时间内无法消除不可抗力因素的，采购代理机构或评审小组将中止电子交易活动。中止电子交易活动的，采购人应当重新组织政府采购活动。</w:t>
      </w:r>
    </w:p>
    <w:p w14:paraId="402D67B2">
      <w:pPr>
        <w:snapToGrid w:val="0"/>
        <w:spacing w:line="360" w:lineRule="exact"/>
        <w:ind w:firstLine="668" w:firstLineChars="275"/>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41. 定标</w:t>
      </w:r>
    </w:p>
    <w:p w14:paraId="0680853F">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41.1采购结果确认（确定成交供应商）</w:t>
      </w:r>
    </w:p>
    <w:p w14:paraId="0D73B39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采购结果确认（确定成交供应商）：本项目由采购人根据评标委员会提交的《评审报告》，通过“政府采购云平台”依法确认采购结果、确定成交供应商。具体流程如下：</w:t>
      </w:r>
    </w:p>
    <w:p w14:paraId="70BF76F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（1）采购代理机构将在评审结束后2个工作日内将评审报告送采购人。</w:t>
      </w:r>
    </w:p>
    <w:p w14:paraId="0906F6C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（2）采购人将在收到评审报告之日起5个工作日内，在评审报告推荐的中标候选供应商名单中按顺序确定成交供应商，并将确认意见以书面形式回复采购代理机构。 </w:t>
      </w:r>
    </w:p>
    <w:p w14:paraId="5596243D">
      <w:pPr>
        <w:spacing w:line="440" w:lineRule="exact"/>
        <w:ind w:firstLine="486" w:firstLineChars="20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41.2采购结果经采购人确认后2个工作日内，采购代理机构将在</w:t>
      </w:r>
      <w:r>
        <w:rPr>
          <w:rFonts w:hint="eastAsia" w:ascii="仿宋" w:hAnsi="仿宋" w:eastAsia="仿宋" w:cs="仿宋"/>
          <w:b/>
          <w:bCs/>
          <w:color w:val="000000" w:themeColor="text1"/>
          <w:szCs w:val="21"/>
          <w:lang w:eastAsia="zh-CN"/>
          <w14:textFill>
            <w14:solidFill>
              <w14:schemeClr w14:val="tx1"/>
            </w14:solidFill>
          </w14:textFill>
        </w:rPr>
        <w:t>克州公共资源交易中心网、新疆政府采购网（www.zjzfcg.gov.cn）上公告采购结果，中标公告期限为1个工作日。</w:t>
      </w:r>
    </w:p>
    <w:p w14:paraId="6ABF69B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 成交通知书</w:t>
      </w:r>
    </w:p>
    <w:p w14:paraId="4B1C1189">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42.1在成交通知书发出前，招标人将中标侯选人的情况在克州公共资源交易中心网、新疆政府采购网予以公示，</w:t>
      </w:r>
      <w:r>
        <w:rPr>
          <w:rFonts w:hint="eastAsia" w:ascii="仿宋" w:hAnsi="仿宋" w:eastAsia="仿宋" w:cs="仿宋"/>
          <w:b/>
          <w:bCs/>
          <w:color w:val="000000" w:themeColor="text1"/>
          <w:szCs w:val="21"/>
          <w:lang w:eastAsia="zh-CN"/>
          <w14:textFill>
            <w14:solidFill>
              <w14:schemeClr w14:val="tx1"/>
            </w14:solidFill>
          </w14:textFill>
        </w:rPr>
        <w:t>公示期为一个工作日。待公示期结束后，</w:t>
      </w:r>
      <w:r>
        <w:rPr>
          <w:rFonts w:hint="eastAsia" w:ascii="仿宋" w:hAnsi="仿宋" w:eastAsia="仿宋" w:cs="仿宋"/>
          <w:color w:val="000000" w:themeColor="text1"/>
          <w:szCs w:val="21"/>
          <w:lang w:eastAsia="zh-CN"/>
          <w14:textFill>
            <w14:solidFill>
              <w14:schemeClr w14:val="tx1"/>
            </w14:solidFill>
          </w14:textFill>
        </w:rPr>
        <w:t>采购组织机构向中标人发出成交通知书。</w:t>
      </w:r>
    </w:p>
    <w:p w14:paraId="14499C28">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42.2成交通知书作为签订合同的重要依据，对采购人和成交供应商均具有法律效力。采购人改变中标结果或者成交供应商放弃中标项目的都应承担法律责任。成交供应商不得向他人转让中标项目，也不得将中标项目肢解后分别向他人转让。</w:t>
      </w:r>
    </w:p>
    <w:p w14:paraId="76C5F33F">
      <w:pPr>
        <w:spacing w:beforeLines="50" w:line="440" w:lineRule="exact"/>
        <w:jc w:val="center"/>
        <w:outlineLvl w:val="2"/>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（六）合同的授予</w:t>
      </w:r>
    </w:p>
    <w:p w14:paraId="690ED65D">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43．履约保证金</w:t>
      </w:r>
    </w:p>
    <w:p w14:paraId="66AD7ED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43.1 成交供应商在签订合同后10个工作日内向采购人缴纳</w:t>
      </w:r>
      <w:r>
        <w:rPr>
          <w:rFonts w:hint="eastAsia" w:ascii="仿宋" w:hAnsi="仿宋" w:eastAsia="仿宋" w:cs="仿宋"/>
          <w:color w:val="auto"/>
          <w:szCs w:val="21"/>
          <w:lang w:eastAsia="zh-CN"/>
        </w:rPr>
        <w:t>中标价</w:t>
      </w:r>
      <w:r>
        <w:rPr>
          <w:rFonts w:hint="eastAsia" w:ascii="仿宋" w:hAnsi="仿宋" w:eastAsia="仿宋" w:cs="仿宋"/>
          <w:color w:val="auto"/>
          <w:szCs w:val="21"/>
          <w:lang w:val="en-US" w:eastAsia="zh-CN"/>
        </w:rPr>
        <w:t>10</w:t>
      </w:r>
      <w:r>
        <w:rPr>
          <w:rFonts w:hint="eastAsia" w:ascii="仿宋" w:hAnsi="仿宋" w:eastAsia="仿宋" w:cs="仿宋"/>
          <w:color w:val="auto"/>
          <w:szCs w:val="21"/>
          <w:lang w:eastAsia="zh-CN"/>
        </w:rPr>
        <w:t>%的履约保证金（鼓励以银行、保险公司出具的履约保函形式提交；若以电</w:t>
      </w:r>
      <w:r>
        <w:rPr>
          <w:rFonts w:hint="eastAsia" w:ascii="仿宋" w:hAnsi="仿宋" w:eastAsia="仿宋" w:cs="仿宋"/>
          <w:color w:val="000000" w:themeColor="text1"/>
          <w:szCs w:val="21"/>
          <w:lang w:eastAsia="zh-CN"/>
          <w14:textFill>
            <w14:solidFill>
              <w14:schemeClr w14:val="tx1"/>
            </w14:solidFill>
          </w14:textFill>
        </w:rPr>
        <w:t>汇、银行转账方式提交的，必须转到采购人的指定账户）。</w:t>
      </w:r>
    </w:p>
    <w:p w14:paraId="2C3E8ED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43.2 签订合同后，如成交供应商不按合同约定履约的，履约保证金不予退还，履约保证金不足以赔偿损失的，按实际损失赔偿。</w:t>
      </w:r>
    </w:p>
    <w:p w14:paraId="7D62AD3D">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43.3 如果成交供应商在建设期内没有涉及采购人的应付而未付金额或违约行为，采购人在项目验收合格后或提前终止合同后全额无息退还履约保证金。</w:t>
      </w:r>
    </w:p>
    <w:p w14:paraId="5475D00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44．签订合同及公告</w:t>
      </w:r>
    </w:p>
    <w:p w14:paraId="7A22B0D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44.1采购人在成交通知书发出之日起30日内与成交供应商签订合同。</w:t>
      </w:r>
    </w:p>
    <w:p w14:paraId="413148A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44.2成交供应商拖延、拒签合同的,取消中标资格。</w:t>
      </w:r>
    </w:p>
    <w:p w14:paraId="0FBFE5F4">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44.3 磋商文件、成交供应商的响应文件及评标过程中有关澄清文件等均作为签订合同的依据。所签订的合同不得对磋商文件和成交供应商的响应文件的内容作实质性修改。</w:t>
      </w:r>
    </w:p>
    <w:p w14:paraId="38EE8DA0">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44.4采购人应当自政府采购合同签订之日起2个工作日内，在省级以上财政部门指定的政府采购信息发布媒体及相关网站上公告。</w:t>
      </w:r>
    </w:p>
    <w:p w14:paraId="4687D60C">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44.5采购人应当自政府采购合同签订之日起7个工作日内，将政府采购合同副本报同级人民政府财政部门备案以及采购代理机构存档。</w:t>
      </w:r>
    </w:p>
    <w:p w14:paraId="690DCD46">
      <w:pPr>
        <w:adjustRightInd w:val="0"/>
        <w:snapToGrid w:val="0"/>
        <w:spacing w:line="440" w:lineRule="exact"/>
        <w:jc w:val="center"/>
        <w:outlineLvl w:val="2"/>
        <w:rPr>
          <w:rFonts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（七）纪律和监督</w:t>
      </w:r>
    </w:p>
    <w:p w14:paraId="1CB861AE">
      <w:pPr>
        <w:spacing w:line="440" w:lineRule="exact"/>
        <w:ind w:firstLine="599" w:firstLineChars="2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45. 对招标人的纪律要求 </w:t>
      </w:r>
    </w:p>
    <w:p w14:paraId="60F77463">
      <w:pPr>
        <w:adjustRightInd w:val="0"/>
        <w:snapToGrid w:val="0"/>
        <w:spacing w:line="440" w:lineRule="exact"/>
        <w:ind w:firstLine="607" w:firstLineChars="2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 xml:space="preserve">45.1招标人不得泄漏招标投标活动中应当保密的情况和资料，不得与供应商串通损害国家利益，社会公共利益或者他人合法权益。 </w:t>
      </w:r>
    </w:p>
    <w:p w14:paraId="4E01AC3A">
      <w:pPr>
        <w:spacing w:line="440" w:lineRule="exact"/>
        <w:ind w:firstLine="599" w:firstLineChars="2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46. 对供应商的纪律要求 </w:t>
      </w:r>
    </w:p>
    <w:p w14:paraId="11F970F0">
      <w:pPr>
        <w:adjustRightInd w:val="0"/>
        <w:snapToGrid w:val="0"/>
        <w:spacing w:line="440" w:lineRule="exact"/>
        <w:ind w:firstLine="607" w:firstLineChars="2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46.1供应商不得相互串通投标或者与招标人串通投标，不得向招标人或者评标委员会成员行贿谋取中标，不得以他人名义投标或者以其他方式弄虚作假骗取中标；供应商不得以任何方式干扰、影响评标工作。</w:t>
      </w:r>
    </w:p>
    <w:p w14:paraId="7D2D5C61">
      <w:pPr>
        <w:spacing w:line="440" w:lineRule="exact"/>
        <w:ind w:firstLine="599" w:firstLineChars="2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47. 对评标委员会成员的纪律要求 </w:t>
      </w:r>
    </w:p>
    <w:p w14:paraId="01A3ED94">
      <w:pPr>
        <w:adjustRightInd w:val="0"/>
        <w:snapToGrid w:val="0"/>
        <w:spacing w:line="440" w:lineRule="exact"/>
        <w:ind w:firstLine="607" w:firstLineChars="2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47.1评标委员会成员不得收受他人的财物或者其他好处，不得向他人透漏对响应文件的评审和比较、中标候选人的推荐情况以及评标有关的其他情况。</w:t>
      </w:r>
    </w:p>
    <w:p w14:paraId="1CC4F1FA">
      <w:pPr>
        <w:adjustRightInd w:val="0"/>
        <w:snapToGrid w:val="0"/>
        <w:spacing w:line="440" w:lineRule="exact"/>
        <w:ind w:firstLine="607" w:firstLineChars="2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 xml:space="preserve">47.2在评标活动中，评标委员会成员不得擅离职守，影响评标程序正常进行，不得使用第三章“评标办法”没有规定的评审因素和标准进行评标。 </w:t>
      </w:r>
    </w:p>
    <w:p w14:paraId="57809AA5">
      <w:pPr>
        <w:spacing w:line="440" w:lineRule="exact"/>
        <w:ind w:firstLine="599" w:firstLineChars="2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 xml:space="preserve">48. 对与评标活动有关的工作人员的纪律要求 </w:t>
      </w:r>
    </w:p>
    <w:p w14:paraId="3ACB3E6F">
      <w:pPr>
        <w:adjustRightInd w:val="0"/>
        <w:snapToGrid w:val="0"/>
        <w:spacing w:line="440" w:lineRule="exact"/>
        <w:ind w:firstLine="607" w:firstLineChars="250"/>
        <w:rPr>
          <w:rFonts w:ascii="仿宋" w:hAnsi="仿宋" w:eastAsia="仿宋" w:cs="仿宋"/>
          <w:color w:val="000000" w:themeColor="text1"/>
          <w:kern w:val="10"/>
          <w:szCs w:val="21"/>
          <w:lang w:eastAsia="zh-CN"/>
          <w14:textFill>
            <w14:solidFill>
              <w14:schemeClr w14:val="tx1"/>
            </w14:solidFill>
          </w14:textFill>
        </w:rPr>
      </w:pPr>
      <w:r>
        <w:rPr>
          <w:rFonts w:hint="eastAsia" w:ascii="仿宋" w:hAnsi="仿宋" w:eastAsia="仿宋" w:cs="仿宋"/>
          <w:color w:val="000000" w:themeColor="text1"/>
          <w:kern w:val="10"/>
          <w:szCs w:val="21"/>
          <w:lang w:eastAsia="zh-CN"/>
          <w14:textFill>
            <w14:solidFill>
              <w14:schemeClr w14:val="tx1"/>
            </w14:solidFill>
          </w14:textFill>
        </w:rPr>
        <w:t>48.1与评标活动有关的工作人员不得收受他人的财物或者其他好处，不得向他人透漏对响应文件的评审和比较、中标候选人的推荐情况以及评标有关的其他情况。在评标活动中，与评标活动有关的工作人员不得擅离职守，影响评标程序正常进行。</w:t>
      </w:r>
    </w:p>
    <w:p w14:paraId="691F4582">
      <w:pPr>
        <w:spacing w:beforeLines="50" w:afterLines="50" w:line="320" w:lineRule="exact"/>
        <w:jc w:val="center"/>
        <w:rPr>
          <w:rFonts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（八）质疑与投诉</w:t>
      </w:r>
    </w:p>
    <w:p w14:paraId="08EB7147">
      <w:pPr>
        <w:spacing w:line="36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49．质疑和投诉</w:t>
      </w:r>
    </w:p>
    <w:p w14:paraId="4443A75D">
      <w:pPr>
        <w:spacing w:line="36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49.1.供应商认为磋商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14:paraId="07604EE7">
      <w:pPr>
        <w:spacing w:line="36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（一）对可以质疑的磋商文件提出质疑的，为收到磋商文件之日或者磋商文件公告期限届满之日；</w:t>
      </w:r>
    </w:p>
    <w:p w14:paraId="76F0FBD9">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（二）对采购过程提出质疑的，为各采购程序环节结束之日；</w:t>
      </w:r>
    </w:p>
    <w:p w14:paraId="1509F9B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（三）对中标或者成交结果提出质疑的，为中标或者成交结果公告期限届满之日。</w:t>
      </w:r>
    </w:p>
    <w:p w14:paraId="1C8EC77B">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4C4FA1A9">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供应商为自然人的，应当由本人签章；供应商为法人或者其他组织的，应当由法定代表人、主要负责人，或者其授权代表签章或者盖章，并加盖公章。</w:t>
      </w:r>
    </w:p>
    <w:p w14:paraId="728D39BF">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49.3供应商质疑、投诉应当有明确的请求和必要的证明材料。供应商投诉的事项不得超出已质疑事项的范围。采购人及采购代理机构按《政府采购质疑和投诉办法》进行处理供应商质疑事项。</w:t>
      </w:r>
    </w:p>
    <w:p w14:paraId="3F1FF46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49.4质疑供应商对采购人、采购代理机构的质疑答复不满意，或者采购人、采购代理机构未在规定期限内作出答复的，供应商可以在答复期满后15个工作日内向同级财政部门提起投诉。</w:t>
      </w:r>
    </w:p>
    <w:p w14:paraId="641755F6">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49.5供应商有下列情形之一的，采购代理机构将报告克州财政局，将其列入不良行为记录名单：</w:t>
      </w:r>
    </w:p>
    <w:p w14:paraId="1D34CE25">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（一）一年内三次以上质疑均查无实据的；</w:t>
      </w:r>
    </w:p>
    <w:p w14:paraId="53B76A89">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（二）捏造事实或者提供虚假质疑材料的。</w:t>
      </w:r>
    </w:p>
    <w:p w14:paraId="1BD861B2">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（三）以非法手段取得证明材料。证据来源的合法性存在明显疑问，质疑人无法证明其取得方式合法的，视为以非法手段取得证明材料。</w:t>
      </w:r>
    </w:p>
    <w:p w14:paraId="153ACB2D">
      <w:pPr>
        <w:spacing w:line="360" w:lineRule="exact"/>
        <w:jc w:val="center"/>
        <w:rPr>
          <w:rFonts w:ascii="仿宋" w:hAnsi="仿宋" w:eastAsia="仿宋" w:cs="仿宋"/>
          <w:color w:val="000000" w:themeColor="text1"/>
          <w:sz w:val="30"/>
          <w:szCs w:val="30"/>
          <w:lang w:eastAsia="zh-CN"/>
          <w14:textFill>
            <w14:solidFill>
              <w14:schemeClr w14:val="tx1"/>
            </w14:solidFill>
          </w14:textFill>
        </w:rPr>
      </w:pPr>
    </w:p>
    <w:p w14:paraId="7770DFC1">
      <w:pPr>
        <w:pStyle w:val="21"/>
        <w:rPr>
          <w:rFonts w:ascii="仿宋" w:hAnsi="仿宋" w:eastAsia="仿宋" w:cs="仿宋"/>
          <w:color w:val="000000" w:themeColor="text1"/>
          <w:sz w:val="30"/>
          <w:szCs w:val="30"/>
          <w:lang w:eastAsia="zh-CN"/>
          <w14:textFill>
            <w14:solidFill>
              <w14:schemeClr w14:val="tx1"/>
            </w14:solidFill>
          </w14:textFill>
        </w:rPr>
      </w:pPr>
    </w:p>
    <w:p w14:paraId="4C7ABCE7">
      <w:pPr>
        <w:pStyle w:val="21"/>
        <w:rPr>
          <w:rFonts w:ascii="仿宋" w:hAnsi="仿宋" w:eastAsia="仿宋" w:cs="仿宋"/>
          <w:color w:val="000000" w:themeColor="text1"/>
          <w:sz w:val="30"/>
          <w:szCs w:val="30"/>
          <w:lang w:eastAsia="zh-CN"/>
          <w14:textFill>
            <w14:solidFill>
              <w14:schemeClr w14:val="tx1"/>
            </w14:solidFill>
          </w14:textFill>
        </w:rPr>
      </w:pPr>
    </w:p>
    <w:p w14:paraId="73593BC6">
      <w:pPr>
        <w:pStyle w:val="21"/>
        <w:rPr>
          <w:rFonts w:ascii="仿宋" w:hAnsi="仿宋" w:eastAsia="仿宋" w:cs="仿宋"/>
          <w:color w:val="000000" w:themeColor="text1"/>
          <w:sz w:val="30"/>
          <w:szCs w:val="30"/>
          <w:lang w:eastAsia="zh-CN"/>
          <w14:textFill>
            <w14:solidFill>
              <w14:schemeClr w14:val="tx1"/>
            </w14:solidFill>
          </w14:textFill>
        </w:rPr>
      </w:pPr>
    </w:p>
    <w:p w14:paraId="54BB1659">
      <w:pPr>
        <w:pStyle w:val="21"/>
        <w:rPr>
          <w:rFonts w:ascii="仿宋" w:hAnsi="仿宋" w:eastAsia="仿宋" w:cs="仿宋"/>
          <w:color w:val="000000" w:themeColor="text1"/>
          <w:sz w:val="30"/>
          <w:szCs w:val="30"/>
          <w:lang w:eastAsia="zh-CN"/>
          <w14:textFill>
            <w14:solidFill>
              <w14:schemeClr w14:val="tx1"/>
            </w14:solidFill>
          </w14:textFill>
        </w:rPr>
      </w:pPr>
    </w:p>
    <w:p w14:paraId="4E75C1B4">
      <w:pPr>
        <w:pStyle w:val="21"/>
        <w:rPr>
          <w:rFonts w:ascii="仿宋" w:hAnsi="仿宋" w:eastAsia="仿宋" w:cs="仿宋"/>
          <w:color w:val="000000" w:themeColor="text1"/>
          <w:sz w:val="30"/>
          <w:szCs w:val="30"/>
          <w:lang w:eastAsia="zh-CN"/>
          <w14:textFill>
            <w14:solidFill>
              <w14:schemeClr w14:val="tx1"/>
            </w14:solidFill>
          </w14:textFill>
        </w:rPr>
      </w:pPr>
    </w:p>
    <w:p w14:paraId="0084DD63">
      <w:pPr>
        <w:pStyle w:val="21"/>
        <w:rPr>
          <w:rFonts w:ascii="仿宋" w:hAnsi="仿宋" w:eastAsia="仿宋" w:cs="仿宋"/>
          <w:color w:val="000000" w:themeColor="text1"/>
          <w:sz w:val="30"/>
          <w:szCs w:val="30"/>
          <w:lang w:eastAsia="zh-CN"/>
          <w14:textFill>
            <w14:solidFill>
              <w14:schemeClr w14:val="tx1"/>
            </w14:solidFill>
          </w14:textFill>
        </w:rPr>
      </w:pPr>
    </w:p>
    <w:p w14:paraId="32989B7D">
      <w:pPr>
        <w:pStyle w:val="21"/>
        <w:rPr>
          <w:rFonts w:ascii="仿宋" w:hAnsi="仿宋" w:eastAsia="仿宋" w:cs="仿宋"/>
          <w:color w:val="000000" w:themeColor="text1"/>
          <w:sz w:val="30"/>
          <w:szCs w:val="30"/>
          <w:lang w:eastAsia="zh-CN"/>
          <w14:textFill>
            <w14:solidFill>
              <w14:schemeClr w14:val="tx1"/>
            </w14:solidFill>
          </w14:textFill>
        </w:rPr>
      </w:pPr>
    </w:p>
    <w:p w14:paraId="3C91C102">
      <w:pPr>
        <w:pStyle w:val="21"/>
        <w:rPr>
          <w:rFonts w:ascii="仿宋" w:hAnsi="仿宋" w:eastAsia="仿宋" w:cs="仿宋"/>
          <w:color w:val="000000" w:themeColor="text1"/>
          <w:sz w:val="30"/>
          <w:szCs w:val="30"/>
          <w:lang w:eastAsia="zh-CN"/>
          <w14:textFill>
            <w14:solidFill>
              <w14:schemeClr w14:val="tx1"/>
            </w14:solidFill>
          </w14:textFill>
        </w:rPr>
      </w:pPr>
    </w:p>
    <w:p w14:paraId="73286374">
      <w:pPr>
        <w:pStyle w:val="21"/>
        <w:rPr>
          <w:rFonts w:ascii="仿宋" w:hAnsi="仿宋" w:eastAsia="仿宋" w:cs="仿宋"/>
          <w:color w:val="000000" w:themeColor="text1"/>
          <w:sz w:val="30"/>
          <w:szCs w:val="30"/>
          <w:lang w:eastAsia="zh-CN"/>
          <w14:textFill>
            <w14:solidFill>
              <w14:schemeClr w14:val="tx1"/>
            </w14:solidFill>
          </w14:textFill>
        </w:rPr>
      </w:pPr>
    </w:p>
    <w:p w14:paraId="71C0C095">
      <w:pPr>
        <w:pStyle w:val="21"/>
        <w:rPr>
          <w:rFonts w:ascii="仿宋" w:hAnsi="仿宋" w:eastAsia="仿宋" w:cs="仿宋"/>
          <w:color w:val="000000" w:themeColor="text1"/>
          <w:sz w:val="30"/>
          <w:szCs w:val="30"/>
          <w:lang w:eastAsia="zh-CN"/>
          <w14:textFill>
            <w14:solidFill>
              <w14:schemeClr w14:val="tx1"/>
            </w14:solidFill>
          </w14:textFill>
        </w:rPr>
      </w:pPr>
    </w:p>
    <w:p w14:paraId="0ABBA861">
      <w:pPr>
        <w:pStyle w:val="21"/>
        <w:rPr>
          <w:rFonts w:ascii="仿宋" w:hAnsi="仿宋" w:eastAsia="仿宋" w:cs="仿宋"/>
          <w:color w:val="000000" w:themeColor="text1"/>
          <w:sz w:val="30"/>
          <w:szCs w:val="30"/>
          <w:lang w:eastAsia="zh-CN"/>
          <w14:textFill>
            <w14:solidFill>
              <w14:schemeClr w14:val="tx1"/>
            </w14:solidFill>
          </w14:textFill>
        </w:rPr>
      </w:pPr>
    </w:p>
    <w:p w14:paraId="62AF10F9">
      <w:pPr>
        <w:pStyle w:val="21"/>
        <w:rPr>
          <w:rFonts w:ascii="仿宋" w:hAnsi="仿宋" w:eastAsia="仿宋" w:cs="仿宋"/>
          <w:color w:val="000000" w:themeColor="text1"/>
          <w:sz w:val="30"/>
          <w:szCs w:val="30"/>
          <w:lang w:eastAsia="zh-CN"/>
          <w14:textFill>
            <w14:solidFill>
              <w14:schemeClr w14:val="tx1"/>
            </w14:solidFill>
          </w14:textFill>
        </w:rPr>
      </w:pPr>
    </w:p>
    <w:p w14:paraId="0C7D37CC">
      <w:pPr>
        <w:pStyle w:val="21"/>
        <w:rPr>
          <w:rFonts w:ascii="仿宋" w:hAnsi="仿宋" w:eastAsia="仿宋" w:cs="仿宋"/>
          <w:color w:val="000000" w:themeColor="text1"/>
          <w:sz w:val="30"/>
          <w:szCs w:val="30"/>
          <w:lang w:eastAsia="zh-CN"/>
          <w14:textFill>
            <w14:solidFill>
              <w14:schemeClr w14:val="tx1"/>
            </w14:solidFill>
          </w14:textFill>
        </w:rPr>
      </w:pPr>
    </w:p>
    <w:p w14:paraId="5FDA2685">
      <w:pPr>
        <w:rPr>
          <w:rFonts w:ascii="仿宋" w:hAnsi="仿宋" w:eastAsia="仿宋" w:cs="仿宋"/>
          <w:b/>
          <w:bCs/>
          <w:color w:val="000000" w:themeColor="text1"/>
          <w:sz w:val="21"/>
          <w:szCs w:val="21"/>
          <w:lang w:eastAsia="zh-CN"/>
          <w14:textFill>
            <w14:solidFill>
              <w14:schemeClr w14:val="tx1"/>
            </w14:solidFill>
          </w14:textFill>
        </w:rPr>
      </w:pPr>
    </w:p>
    <w:p w14:paraId="7D9D50D6">
      <w:pPr>
        <w:pStyle w:val="21"/>
        <w:rPr>
          <w:rFonts w:ascii="仿宋" w:hAnsi="仿宋" w:eastAsia="仿宋" w:cs="仿宋"/>
          <w:b/>
          <w:bCs/>
          <w:color w:val="000000" w:themeColor="text1"/>
          <w:sz w:val="21"/>
          <w:szCs w:val="21"/>
          <w:lang w:eastAsia="zh-CN"/>
          <w14:textFill>
            <w14:solidFill>
              <w14:schemeClr w14:val="tx1"/>
            </w14:solidFill>
          </w14:textFill>
        </w:rPr>
      </w:pPr>
    </w:p>
    <w:p w14:paraId="4119F3C7">
      <w:pPr>
        <w:pStyle w:val="21"/>
        <w:rPr>
          <w:rFonts w:ascii="仿宋" w:hAnsi="仿宋" w:eastAsia="仿宋" w:cs="仿宋"/>
          <w:b/>
          <w:bCs/>
          <w:color w:val="000000" w:themeColor="text1"/>
          <w:sz w:val="21"/>
          <w:szCs w:val="21"/>
          <w:lang w:eastAsia="zh-CN"/>
          <w14:textFill>
            <w14:solidFill>
              <w14:schemeClr w14:val="tx1"/>
            </w14:solidFill>
          </w14:textFill>
        </w:rPr>
      </w:pPr>
    </w:p>
    <w:p w14:paraId="364515AB">
      <w:pPr>
        <w:pStyle w:val="21"/>
        <w:rPr>
          <w:rFonts w:ascii="仿宋" w:hAnsi="仿宋" w:eastAsia="仿宋" w:cs="仿宋"/>
          <w:b/>
          <w:bCs/>
          <w:color w:val="000000" w:themeColor="text1"/>
          <w:sz w:val="21"/>
          <w:szCs w:val="21"/>
          <w:lang w:eastAsia="zh-CN"/>
          <w14:textFill>
            <w14:solidFill>
              <w14:schemeClr w14:val="tx1"/>
            </w14:solidFill>
          </w14:textFill>
        </w:rPr>
      </w:pPr>
    </w:p>
    <w:p w14:paraId="558041A6">
      <w:pPr>
        <w:pStyle w:val="21"/>
        <w:rPr>
          <w:rFonts w:ascii="仿宋" w:hAnsi="仿宋" w:eastAsia="仿宋" w:cs="仿宋"/>
          <w:b/>
          <w:bCs/>
          <w:color w:val="000000" w:themeColor="text1"/>
          <w:sz w:val="21"/>
          <w:szCs w:val="21"/>
          <w:lang w:eastAsia="zh-CN"/>
          <w14:textFill>
            <w14:solidFill>
              <w14:schemeClr w14:val="tx1"/>
            </w14:solidFill>
          </w14:textFill>
        </w:rPr>
      </w:pPr>
    </w:p>
    <w:p w14:paraId="0DA47DA3">
      <w:pPr>
        <w:pStyle w:val="21"/>
        <w:rPr>
          <w:rFonts w:ascii="仿宋" w:hAnsi="仿宋" w:eastAsia="仿宋" w:cs="仿宋"/>
          <w:b/>
          <w:bCs/>
          <w:color w:val="000000" w:themeColor="text1"/>
          <w:sz w:val="21"/>
          <w:szCs w:val="21"/>
          <w:lang w:eastAsia="zh-CN"/>
          <w14:textFill>
            <w14:solidFill>
              <w14:schemeClr w14:val="tx1"/>
            </w14:solidFill>
          </w14:textFill>
        </w:rPr>
      </w:pPr>
    </w:p>
    <w:p w14:paraId="772BA5CF">
      <w:pPr>
        <w:pStyle w:val="21"/>
        <w:rPr>
          <w:rFonts w:ascii="仿宋" w:hAnsi="仿宋" w:eastAsia="仿宋" w:cs="仿宋"/>
          <w:b/>
          <w:bCs/>
          <w:color w:val="000000" w:themeColor="text1"/>
          <w:sz w:val="21"/>
          <w:szCs w:val="21"/>
          <w:lang w:eastAsia="zh-CN"/>
          <w14:textFill>
            <w14:solidFill>
              <w14:schemeClr w14:val="tx1"/>
            </w14:solidFill>
          </w14:textFill>
        </w:rPr>
      </w:pPr>
    </w:p>
    <w:p w14:paraId="34972D97">
      <w:pPr>
        <w:pStyle w:val="21"/>
        <w:rPr>
          <w:rFonts w:ascii="仿宋" w:hAnsi="仿宋" w:eastAsia="仿宋" w:cs="仿宋"/>
          <w:b/>
          <w:bCs/>
          <w:color w:val="000000" w:themeColor="text1"/>
          <w:sz w:val="21"/>
          <w:szCs w:val="21"/>
          <w:lang w:eastAsia="zh-CN"/>
          <w14:textFill>
            <w14:solidFill>
              <w14:schemeClr w14:val="tx1"/>
            </w14:solidFill>
          </w14:textFill>
        </w:rPr>
      </w:pPr>
    </w:p>
    <w:p w14:paraId="4161DEB2">
      <w:pPr>
        <w:pStyle w:val="21"/>
        <w:rPr>
          <w:rFonts w:ascii="仿宋" w:hAnsi="仿宋" w:eastAsia="仿宋" w:cs="仿宋"/>
          <w:b/>
          <w:bCs/>
          <w:color w:val="000000" w:themeColor="text1"/>
          <w:sz w:val="21"/>
          <w:szCs w:val="21"/>
          <w:lang w:eastAsia="zh-CN"/>
          <w14:textFill>
            <w14:solidFill>
              <w14:schemeClr w14:val="tx1"/>
            </w14:solidFill>
          </w14:textFill>
        </w:rPr>
      </w:pPr>
    </w:p>
    <w:p w14:paraId="3FBB929A">
      <w:pPr>
        <w:pStyle w:val="21"/>
        <w:rPr>
          <w:rFonts w:ascii="仿宋" w:hAnsi="仿宋" w:eastAsia="仿宋" w:cs="仿宋"/>
          <w:b/>
          <w:bCs/>
          <w:color w:val="000000" w:themeColor="text1"/>
          <w:sz w:val="21"/>
          <w:szCs w:val="21"/>
          <w:lang w:eastAsia="zh-CN"/>
          <w14:textFill>
            <w14:solidFill>
              <w14:schemeClr w14:val="tx1"/>
            </w14:solidFill>
          </w14:textFill>
        </w:rPr>
      </w:pPr>
    </w:p>
    <w:p w14:paraId="2E9E887B">
      <w:pPr>
        <w:pStyle w:val="21"/>
        <w:rPr>
          <w:rFonts w:ascii="仿宋" w:hAnsi="仿宋" w:eastAsia="仿宋" w:cs="仿宋"/>
          <w:b/>
          <w:bCs/>
          <w:color w:val="000000" w:themeColor="text1"/>
          <w:sz w:val="21"/>
          <w:szCs w:val="21"/>
          <w:lang w:eastAsia="zh-CN"/>
          <w14:textFill>
            <w14:solidFill>
              <w14:schemeClr w14:val="tx1"/>
            </w14:solidFill>
          </w14:textFill>
        </w:rPr>
      </w:pPr>
    </w:p>
    <w:p w14:paraId="01A94DE5">
      <w:pPr>
        <w:pStyle w:val="21"/>
        <w:rPr>
          <w:rFonts w:ascii="仿宋" w:hAnsi="仿宋" w:eastAsia="仿宋" w:cs="仿宋"/>
          <w:b/>
          <w:bCs/>
          <w:color w:val="000000" w:themeColor="text1"/>
          <w:sz w:val="21"/>
          <w:szCs w:val="21"/>
          <w:lang w:eastAsia="zh-CN"/>
          <w14:textFill>
            <w14:solidFill>
              <w14:schemeClr w14:val="tx1"/>
            </w14:solidFill>
          </w14:textFill>
        </w:rPr>
      </w:pPr>
    </w:p>
    <w:p w14:paraId="292F1A95">
      <w:pPr>
        <w:pStyle w:val="21"/>
        <w:rPr>
          <w:rFonts w:ascii="仿宋" w:hAnsi="仿宋" w:eastAsia="仿宋" w:cs="仿宋"/>
          <w:b/>
          <w:bCs/>
          <w:color w:val="000000" w:themeColor="text1"/>
          <w:sz w:val="21"/>
          <w:szCs w:val="21"/>
          <w:lang w:eastAsia="zh-CN"/>
          <w14:textFill>
            <w14:solidFill>
              <w14:schemeClr w14:val="tx1"/>
            </w14:solidFill>
          </w14:textFill>
        </w:rPr>
      </w:pPr>
    </w:p>
    <w:p w14:paraId="59C561F7">
      <w:pPr>
        <w:rPr>
          <w:rFonts w:hint="eastAsia" w:ascii="仿宋" w:hAnsi="仿宋" w:eastAsia="仿宋" w:cs="仿宋"/>
          <w:b/>
          <w:bCs/>
          <w:color w:val="000000" w:themeColor="text1"/>
          <w:lang w:eastAsia="zh-CN"/>
          <w14:textFill>
            <w14:solidFill>
              <w14:schemeClr w14:val="tx1"/>
            </w14:solidFill>
          </w14:textFill>
        </w:rPr>
      </w:pPr>
    </w:p>
    <w:p w14:paraId="74221BFE">
      <w:pPr>
        <w:rPr>
          <w:rFonts w:hint="eastAsia" w:ascii="仿宋" w:hAnsi="仿宋" w:eastAsia="仿宋" w:cs="仿宋"/>
          <w:b/>
          <w:bCs/>
          <w:color w:val="000000" w:themeColor="text1"/>
          <w:lang w:eastAsia="zh-CN"/>
          <w14:textFill>
            <w14:solidFill>
              <w14:schemeClr w14:val="tx1"/>
            </w14:solidFill>
          </w14:textFill>
        </w:rPr>
      </w:pPr>
    </w:p>
    <w:p w14:paraId="64F7B85B">
      <w:pPr>
        <w:rPr>
          <w:rFonts w:hint="eastAsia" w:ascii="仿宋" w:hAnsi="仿宋" w:eastAsia="仿宋" w:cs="仿宋"/>
          <w:b/>
          <w:bCs/>
          <w:color w:val="000000" w:themeColor="text1"/>
          <w:lang w:eastAsia="zh-CN"/>
          <w14:textFill>
            <w14:solidFill>
              <w14:schemeClr w14:val="tx1"/>
            </w14:solidFill>
          </w14:textFill>
        </w:rPr>
      </w:pPr>
    </w:p>
    <w:p w14:paraId="6E7F7399">
      <w:pPr>
        <w:rPr>
          <w:rFonts w:hint="eastAsia" w:ascii="仿宋" w:hAnsi="仿宋" w:eastAsia="仿宋" w:cs="仿宋"/>
          <w:b/>
          <w:bCs/>
          <w:color w:val="000000" w:themeColor="text1"/>
          <w:lang w:eastAsia="zh-CN"/>
          <w14:textFill>
            <w14:solidFill>
              <w14:schemeClr w14:val="tx1"/>
            </w14:solidFill>
          </w14:textFill>
        </w:rPr>
      </w:pPr>
    </w:p>
    <w:p w14:paraId="6B5D1034">
      <w:pPr>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附件：</w:t>
      </w:r>
    </w:p>
    <w:p w14:paraId="419AE134">
      <w:pPr>
        <w:jc w:val="center"/>
        <w:rPr>
          <w:rFonts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政府采购投诉书（范本）、质疑函范本</w:t>
      </w:r>
    </w:p>
    <w:p w14:paraId="57FCA14B">
      <w:pPr>
        <w:spacing w:line="400" w:lineRule="exact"/>
        <w:jc w:val="center"/>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政府采购投诉书（范本）</w:t>
      </w:r>
    </w:p>
    <w:p w14:paraId="20604A3E">
      <w:pPr>
        <w:spacing w:line="400" w:lineRule="exact"/>
        <w:rPr>
          <w:rFonts w:ascii="仿宋" w:hAnsi="仿宋" w:eastAsia="仿宋" w:cs="仿宋"/>
          <w:color w:val="000000" w:themeColor="text1"/>
          <w:lang w:eastAsia="zh-CN"/>
          <w14:textFill>
            <w14:solidFill>
              <w14:schemeClr w14:val="tx1"/>
            </w14:solidFill>
          </w14:textFill>
        </w:rPr>
      </w:pPr>
    </w:p>
    <w:p w14:paraId="1757C81E">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法定代表人：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w:t>
      </w:r>
    </w:p>
    <w:p w14:paraId="06EEBEFE">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地址：</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电话：</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w:t>
      </w:r>
    </w:p>
    <w:p w14:paraId="3DCDC451">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委托代理人姓名：</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职务：</w:t>
      </w:r>
      <w:r>
        <w:rPr>
          <w:rFonts w:hint="eastAsia" w:ascii="仿宋" w:hAnsi="仿宋" w:eastAsia="仿宋" w:cs="仿宋"/>
          <w:color w:val="000000" w:themeColor="text1"/>
          <w:u w:val="single"/>
          <w:lang w:eastAsia="zh-CN"/>
          <w14:textFill>
            <w14:solidFill>
              <w14:schemeClr w14:val="tx1"/>
            </w14:solidFill>
          </w14:textFill>
        </w:rPr>
        <w:t xml:space="preserve">               </w:t>
      </w:r>
    </w:p>
    <w:p w14:paraId="719BCB73">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住址：</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联系电话：</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w:t>
      </w:r>
    </w:p>
    <w:p w14:paraId="27C703B9">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被投诉人：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法定代表人：</w:t>
      </w:r>
      <w:r>
        <w:rPr>
          <w:rFonts w:hint="eastAsia" w:ascii="仿宋" w:hAnsi="仿宋" w:eastAsia="仿宋" w:cs="仿宋"/>
          <w:color w:val="000000" w:themeColor="text1"/>
          <w:u w:val="single"/>
          <w:lang w:eastAsia="zh-CN"/>
          <w14:textFill>
            <w14:solidFill>
              <w14:schemeClr w14:val="tx1"/>
            </w14:solidFill>
          </w14:textFill>
        </w:rPr>
        <w:t xml:space="preserve">         </w:t>
      </w:r>
    </w:p>
    <w:p w14:paraId="5AABA82B">
      <w:pPr>
        <w:spacing w:line="40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地址：</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电话：</w:t>
      </w:r>
      <w:r>
        <w:rPr>
          <w:rFonts w:hint="eastAsia" w:ascii="仿宋" w:hAnsi="仿宋" w:eastAsia="仿宋" w:cs="仿宋"/>
          <w:color w:val="000000" w:themeColor="text1"/>
          <w:u w:val="single"/>
          <w:lang w:eastAsia="zh-CN"/>
          <w14:textFill>
            <w14:solidFill>
              <w14:schemeClr w14:val="tx1"/>
            </w14:solidFill>
          </w14:textFill>
        </w:rPr>
        <w:t xml:space="preserve">               </w:t>
      </w:r>
    </w:p>
    <w:p w14:paraId="56D7AE00">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p>
    <w:p w14:paraId="39BBD16E">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我公司参加了</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年 </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月</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日被投诉人组织的</w:t>
      </w:r>
      <w:r>
        <w:rPr>
          <w:rFonts w:hint="eastAsia" w:ascii="仿宋" w:hAnsi="仿宋" w:eastAsia="仿宋" w:cs="仿宋"/>
          <w:color w:val="000000" w:themeColor="text1"/>
          <w:u w:val="single"/>
          <w:lang w:eastAsia="zh-CN"/>
          <w14:textFill>
            <w14:solidFill>
              <w14:schemeClr w14:val="tx1"/>
            </w14:solidFill>
          </w14:textFill>
        </w:rPr>
        <w:t>（采购人）（项目名称）（项目编号）</w:t>
      </w:r>
      <w:r>
        <w:rPr>
          <w:rFonts w:hint="eastAsia" w:ascii="仿宋" w:hAnsi="仿宋" w:eastAsia="仿宋" w:cs="仿宋"/>
          <w:color w:val="000000" w:themeColor="text1"/>
          <w:lang w:eastAsia="zh-CN"/>
          <w14:textFill>
            <w14:solidFill>
              <w14:schemeClr w14:val="tx1"/>
            </w14:solidFill>
          </w14:textFill>
        </w:rPr>
        <w:t>的采购活动，我公司认为该项目的</w:t>
      </w:r>
      <w:r>
        <w:rPr>
          <w:rFonts w:hint="eastAsia" w:ascii="仿宋" w:hAnsi="仿宋" w:eastAsia="仿宋" w:cs="仿宋"/>
          <w:color w:val="000000" w:themeColor="text1"/>
          <w:u w:val="single"/>
          <w:lang w:eastAsia="zh-CN"/>
          <w14:textFill>
            <w14:solidFill>
              <w14:schemeClr w14:val="tx1"/>
            </w14:solidFill>
          </w14:textFill>
        </w:rPr>
        <w:t>（磋商文件/采购过程/中标（中标）结果）</w:t>
      </w:r>
      <w:r>
        <w:rPr>
          <w:rFonts w:hint="eastAsia" w:ascii="仿宋" w:hAnsi="仿宋" w:eastAsia="仿宋" w:cs="仿宋"/>
          <w:color w:val="000000" w:themeColor="text1"/>
          <w:lang w:eastAsia="zh-CN"/>
          <w14:textFill>
            <w14:solidFill>
              <w14:schemeClr w14:val="tx1"/>
            </w14:solidFill>
          </w14:textFill>
        </w:rPr>
        <w:t>损害了我公司权益，对此，我公司于</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年</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月</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日向</w:t>
      </w:r>
      <w:r>
        <w:rPr>
          <w:rFonts w:hint="eastAsia" w:ascii="仿宋" w:hAnsi="仿宋" w:eastAsia="仿宋" w:cs="仿宋"/>
          <w:color w:val="000000" w:themeColor="text1"/>
          <w:u w:val="single"/>
          <w:lang w:eastAsia="zh-CN"/>
          <w14:textFill>
            <w14:solidFill>
              <w14:schemeClr w14:val="tx1"/>
            </w14:solidFill>
          </w14:textFill>
        </w:rPr>
        <w:t>（采购人或者政府采购代理机构）</w:t>
      </w:r>
      <w:r>
        <w:rPr>
          <w:rFonts w:hint="eastAsia" w:ascii="仿宋" w:hAnsi="仿宋" w:eastAsia="仿宋" w:cs="仿宋"/>
          <w:color w:val="000000" w:themeColor="text1"/>
          <w:lang w:eastAsia="zh-CN"/>
          <w14:textFill>
            <w14:solidFill>
              <w14:schemeClr w14:val="tx1"/>
            </w14:solidFill>
          </w14:textFill>
        </w:rPr>
        <w:t>提出了质疑，</w:t>
      </w:r>
      <w:r>
        <w:rPr>
          <w:rFonts w:hint="eastAsia" w:ascii="仿宋" w:hAnsi="仿宋" w:eastAsia="仿宋" w:cs="仿宋"/>
          <w:color w:val="000000" w:themeColor="text1"/>
          <w:u w:val="single"/>
          <w:lang w:eastAsia="zh-CN"/>
          <w14:textFill>
            <w14:solidFill>
              <w14:schemeClr w14:val="tx1"/>
            </w14:solidFill>
          </w14:textFill>
        </w:rPr>
        <w:t>（其于    年  月  日作出书面答复，因对其作出的答复不满意）/（被质疑人未在法定期内予以答复，按照政府采购有关规定）</w:t>
      </w:r>
      <w:r>
        <w:rPr>
          <w:rFonts w:hint="eastAsia" w:ascii="仿宋" w:hAnsi="仿宋" w:eastAsia="仿宋" w:cs="仿宋"/>
          <w:color w:val="000000" w:themeColor="text1"/>
          <w:lang w:eastAsia="zh-CN"/>
          <w14:textFill>
            <w14:solidFill>
              <w14:schemeClr w14:val="tx1"/>
            </w14:solidFill>
          </w14:textFill>
        </w:rPr>
        <w:t>，现向贵机关提起投诉：</w:t>
      </w:r>
    </w:p>
    <w:p w14:paraId="75FAEE1B">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w:t>
      </w:r>
      <w:r>
        <w:rPr>
          <w:rFonts w:hint="eastAsia" w:ascii="仿宋" w:hAnsi="仿宋" w:eastAsia="仿宋" w:cs="仿宋"/>
          <w:color w:val="000000" w:themeColor="text1"/>
          <w:u w:val="single"/>
          <w:lang w:eastAsia="zh-CN"/>
          <w14:textFill>
            <w14:solidFill>
              <w14:schemeClr w14:val="tx1"/>
            </w14:solidFill>
          </w14:textFill>
        </w:rPr>
        <w:t>具体的投诉事项及事实依据；</w:t>
      </w:r>
    </w:p>
    <w:p w14:paraId="2A8B37FA">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w:t>
      </w:r>
      <w:r>
        <w:rPr>
          <w:rFonts w:hint="eastAsia" w:ascii="仿宋" w:hAnsi="仿宋" w:eastAsia="仿宋" w:cs="仿宋"/>
          <w:color w:val="000000" w:themeColor="text1"/>
          <w:u w:val="single"/>
          <w:lang w:eastAsia="zh-CN"/>
          <w14:textFill>
            <w14:solidFill>
              <w14:schemeClr w14:val="tx1"/>
            </w14:solidFill>
          </w14:textFill>
        </w:rPr>
        <w:t>质疑和质疑答复情况简要描述；</w:t>
      </w:r>
    </w:p>
    <w:p w14:paraId="553A56A6">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w:t>
      </w:r>
      <w:r>
        <w:rPr>
          <w:rFonts w:hint="eastAsia" w:ascii="仿宋" w:hAnsi="仿宋" w:eastAsia="仿宋" w:cs="仿宋"/>
          <w:color w:val="000000" w:themeColor="text1"/>
          <w:u w:val="single"/>
          <w:lang w:eastAsia="zh-CN"/>
          <w14:textFill>
            <w14:solidFill>
              <w14:schemeClr w14:val="tx1"/>
            </w14:solidFill>
          </w14:textFill>
        </w:rPr>
        <w:t>投诉请求。</w:t>
      </w:r>
    </w:p>
    <w:p w14:paraId="7473D4D6">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附件：</w:t>
      </w:r>
    </w:p>
    <w:p w14:paraId="687251A7">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1.质疑书和质疑答复书；</w:t>
      </w:r>
    </w:p>
    <w:p w14:paraId="30776B1B">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2.证据材料（需注明证据来源），证人的姓名、住址和联系方式等；</w:t>
      </w:r>
    </w:p>
    <w:p w14:paraId="0BDD850E">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3.营业执照；</w:t>
      </w:r>
    </w:p>
    <w:p w14:paraId="6FD267B7">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4.法定代表人身份证明函</w:t>
      </w:r>
    </w:p>
    <w:p w14:paraId="7FA40D6F">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5.法定代表人授权委托书（包含法定代表人和委托代理人的身份证复印件）；</w:t>
      </w:r>
    </w:p>
    <w:p w14:paraId="69FC2F2C">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6.政府采购监管部门认为应当提供的其它材料。</w:t>
      </w:r>
    </w:p>
    <w:p w14:paraId="20FD38B2">
      <w:pPr>
        <w:spacing w:line="400" w:lineRule="exact"/>
        <w:jc w:val="center"/>
        <w:rPr>
          <w:rFonts w:ascii="仿宋" w:hAnsi="仿宋" w:eastAsia="仿宋" w:cs="仿宋"/>
          <w:color w:val="000000" w:themeColor="text1"/>
          <w:lang w:eastAsia="zh-CN"/>
          <w14:textFill>
            <w14:solidFill>
              <w14:schemeClr w14:val="tx1"/>
            </w14:solidFill>
          </w14:textFill>
        </w:rPr>
      </w:pPr>
    </w:p>
    <w:p w14:paraId="01015A0D">
      <w:pPr>
        <w:spacing w:line="400" w:lineRule="exact"/>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投诉供应商：（盖章）</w:t>
      </w:r>
    </w:p>
    <w:p w14:paraId="02E36694">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法定代表人（或主要负责人）：（签章）</w:t>
      </w:r>
    </w:p>
    <w:p w14:paraId="2770DAD3">
      <w:pPr>
        <w:spacing w:line="400" w:lineRule="exact"/>
        <w:ind w:firstLine="3888" w:firstLineChars="16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年</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月</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日</w:t>
      </w:r>
    </w:p>
    <w:p w14:paraId="56C59508">
      <w:pPr>
        <w:spacing w:line="400" w:lineRule="exact"/>
        <w:rPr>
          <w:rFonts w:ascii="仿宋" w:hAnsi="仿宋" w:eastAsia="仿宋" w:cs="仿宋"/>
          <w:color w:val="000000" w:themeColor="text1"/>
          <w:lang w:eastAsia="zh-CN"/>
          <w14:textFill>
            <w14:solidFill>
              <w14:schemeClr w14:val="tx1"/>
            </w14:solidFill>
          </w14:textFill>
        </w:rPr>
      </w:pPr>
    </w:p>
    <w:p w14:paraId="53A076DB">
      <w:pPr>
        <w:spacing w:line="400" w:lineRule="exact"/>
        <w:jc w:val="righ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本投诉书正本叁份，副本</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份并附电子文档。</w:t>
      </w:r>
    </w:p>
    <w:p w14:paraId="311BF740">
      <w:pPr>
        <w:ind w:left="5838" w:hanging="5814" w:hangingChars="1800"/>
        <w:jc w:val="center"/>
        <w:outlineLvl w:val="0"/>
        <w:rPr>
          <w:rFonts w:ascii="仿宋" w:hAnsi="仿宋" w:eastAsia="仿宋" w:cs="仿宋"/>
          <w:b/>
          <w:bCs/>
          <w:color w:val="000000" w:themeColor="text1"/>
          <w:sz w:val="32"/>
          <w:szCs w:val="32"/>
          <w:lang w:eastAsia="zh-CN"/>
          <w14:textFill>
            <w14:solidFill>
              <w14:schemeClr w14:val="tx1"/>
            </w14:solidFill>
          </w14:textFill>
        </w:rPr>
      </w:pPr>
    </w:p>
    <w:p w14:paraId="37A928BA">
      <w:pPr>
        <w:ind w:left="5838" w:hanging="5814" w:hangingChars="1800"/>
        <w:jc w:val="center"/>
        <w:outlineLvl w:val="0"/>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投诉相关说明</w:t>
      </w:r>
    </w:p>
    <w:p w14:paraId="7CB15F67">
      <w:pPr>
        <w:widowControl/>
        <w:spacing w:line="400" w:lineRule="exact"/>
        <w:ind w:firstLine="42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投诉人应当满足《政府采购法》、《政府采购法实施条例》和《政府采购供应商投诉处理办法》的相关规定。</w:t>
      </w:r>
    </w:p>
    <w:p w14:paraId="15F938CC">
      <w:pPr>
        <w:numPr>
          <w:ilvl w:val="0"/>
          <w:numId w:val="4"/>
        </w:numPr>
        <w:spacing w:line="400" w:lineRule="exact"/>
        <w:ind w:left="4626" w:leftChars="304" w:hanging="3888" w:hangingChars="1600"/>
        <w:outlineLvl w:val="0"/>
        <w:rPr>
          <w:rFonts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质疑前置及时间要求</w:t>
      </w:r>
    </w:p>
    <w:p w14:paraId="06650F3C">
      <w:pPr>
        <w:widowControl/>
        <w:spacing w:line="400" w:lineRule="exact"/>
        <w:ind w:firstLine="420"/>
        <w:rPr>
          <w:rFonts w:ascii="仿宋" w:hAnsi="仿宋" w:eastAsia="仿宋" w:cs="仿宋"/>
          <w:color w:val="000000" w:themeColor="text1"/>
          <w:shd w:val="clear" w:color="auto" w:fill="FFFFFF"/>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《中华人民共和国政府采购法》</w:t>
      </w:r>
      <w:r>
        <w:rPr>
          <w:rFonts w:hint="eastAsia" w:ascii="仿宋" w:hAnsi="仿宋" w:eastAsia="仿宋" w:cs="仿宋"/>
          <w:color w:val="000000" w:themeColor="text1"/>
          <w:shd w:val="clear" w:color="auto" w:fill="FFFFFF"/>
          <w:lang w:eastAsia="zh-CN"/>
          <w14:textFill>
            <w14:solidFill>
              <w14:schemeClr w14:val="tx1"/>
            </w14:solidFill>
          </w14:textFill>
        </w:rPr>
        <w:t>第五十一条：供应商对政府采购活动事项有疑问的，可以向采购人提出询问，采购人应当及时作出答复，但答复的内容不得涉及商业秘密。</w:t>
      </w:r>
    </w:p>
    <w:p w14:paraId="09721C19">
      <w:pPr>
        <w:widowControl/>
        <w:spacing w:line="400" w:lineRule="exact"/>
        <w:ind w:firstLine="42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shd w:val="clear" w:color="auto" w:fill="FFFFFF"/>
          <w:lang w:eastAsia="zh-CN"/>
          <w14:textFill>
            <w14:solidFill>
              <w14:schemeClr w14:val="tx1"/>
            </w14:solidFill>
          </w14:textFill>
        </w:rPr>
        <w:t xml:space="preserve"> 第五十二条：供应商认为磋商文件、采购过程和中标、中标结果使自己的权益受到损害的，可以在知道或者应知其权益受到损害之日起七个工作日内，以书面形式向采购人提出质疑。</w:t>
      </w:r>
    </w:p>
    <w:p w14:paraId="164BC4F4">
      <w:pPr>
        <w:widowControl/>
        <w:spacing w:line="400" w:lineRule="exact"/>
        <w:ind w:firstLine="420"/>
        <w:rPr>
          <w:rFonts w:ascii="仿宋" w:hAnsi="仿宋" w:eastAsia="仿宋" w:cs="仿宋"/>
          <w:color w:val="000000" w:themeColor="text1"/>
          <w:shd w:val="clear" w:color="auto" w:fill="FFFFFF"/>
          <w:lang w:eastAsia="zh-CN"/>
          <w14:textFill>
            <w14:solidFill>
              <w14:schemeClr w14:val="tx1"/>
            </w14:solidFill>
          </w14:textFill>
        </w:rPr>
      </w:pPr>
      <w:r>
        <w:rPr>
          <w:rFonts w:hint="eastAsia" w:ascii="仿宋" w:hAnsi="仿宋" w:eastAsia="仿宋" w:cs="仿宋"/>
          <w:color w:val="000000" w:themeColor="text1"/>
          <w:shd w:val="clear" w:color="auto" w:fill="FFFFFF"/>
          <w:lang w:eastAsia="zh-CN"/>
          <w14:textFill>
            <w14:solidFill>
              <w14:schemeClr w14:val="tx1"/>
            </w14:solidFill>
          </w14:textFill>
        </w:rPr>
        <w:t xml:space="preserve"> 第五十三条：采购人应当在收到供应商的书面质疑后七个工作日内作出答复，并以书面形式通知质疑供应商和其他有关供应商，但答复的内容不得涉及商业秘密。</w:t>
      </w:r>
    </w:p>
    <w:p w14:paraId="709E05F0">
      <w:pPr>
        <w:widowControl/>
        <w:spacing w:line="400" w:lineRule="exact"/>
        <w:ind w:firstLine="420"/>
        <w:rPr>
          <w:rFonts w:ascii="仿宋" w:hAnsi="仿宋" w:eastAsia="仿宋" w:cs="仿宋"/>
          <w:color w:val="000000" w:themeColor="text1"/>
          <w:shd w:val="clear" w:color="auto" w:fill="FFFFFF"/>
          <w:lang w:eastAsia="zh-CN"/>
          <w14:textFill>
            <w14:solidFill>
              <w14:schemeClr w14:val="tx1"/>
            </w14:solidFill>
          </w14:textFill>
        </w:rPr>
      </w:pPr>
      <w:r>
        <w:rPr>
          <w:rFonts w:hint="eastAsia" w:ascii="仿宋" w:hAnsi="仿宋" w:eastAsia="仿宋" w:cs="仿宋"/>
          <w:color w:val="000000" w:themeColor="text1"/>
          <w:shd w:val="clear" w:color="auto" w:fill="FFFFFF"/>
          <w:lang w:eastAsia="zh-CN"/>
          <w14:textFill>
            <w14:solidFill>
              <w14:schemeClr w14:val="tx1"/>
            </w14:solidFill>
          </w14:textFill>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294349EA">
      <w:pPr>
        <w:widowControl/>
        <w:spacing w:line="400" w:lineRule="exact"/>
        <w:ind w:firstLine="42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shd w:val="clear" w:color="auto" w:fill="FFFFFF"/>
          <w:lang w:eastAsia="zh-CN"/>
          <w14:textFill>
            <w14:solidFill>
              <w14:schemeClr w14:val="tx1"/>
            </w14:solidFill>
          </w14:textFill>
        </w:rPr>
        <w:t xml:space="preserve">  《政府采购实施条例》第五十五条：供应商质疑、投诉应当有明确的请求和必要的证明材料。供应商投诉的事项不得超出质疑事项的范围。</w:t>
      </w:r>
    </w:p>
    <w:p w14:paraId="7E5E834D">
      <w:pPr>
        <w:spacing w:line="400" w:lineRule="exact"/>
        <w:ind w:left="3836" w:hanging="3834" w:hangingChars="1800"/>
        <w:outlineLvl w:val="0"/>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w:t>
      </w:r>
      <w:r>
        <w:rPr>
          <w:rFonts w:hint="eastAsia" w:ascii="仿宋" w:hAnsi="仿宋" w:eastAsia="仿宋" w:cs="仿宋"/>
          <w:b/>
          <w:bCs/>
          <w:color w:val="000000" w:themeColor="text1"/>
          <w:sz w:val="21"/>
          <w:szCs w:val="21"/>
          <w:lang w:eastAsia="zh-CN"/>
          <w14:textFill>
            <w14:solidFill>
              <w14:schemeClr w14:val="tx1"/>
            </w14:solidFill>
          </w14:textFill>
        </w:rPr>
        <w:t xml:space="preserve">   二、书面方式</w:t>
      </w:r>
    </w:p>
    <w:p w14:paraId="4363E7CB">
      <w:pPr>
        <w:spacing w:line="400" w:lineRule="exact"/>
        <w:ind w:left="3836" w:hanging="3834" w:hangingChars="18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政府采购供应商投诉处理办法》第八条：投诉人投诉</w:t>
      </w:r>
    </w:p>
    <w:p w14:paraId="1552C884">
      <w:p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时，应当提交投诉书，并按照被投诉人以及与投诉事项有关的供应商数量提供投诉书的副本。</w:t>
      </w:r>
    </w:p>
    <w:p w14:paraId="28008794">
      <w:pPr>
        <w:spacing w:line="400" w:lineRule="exact"/>
        <w:ind w:left="4376" w:hanging="4374" w:hangingChars="18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投诉书应当包括下列主要内容：</w:t>
      </w:r>
    </w:p>
    <w:p w14:paraId="208E0DE0">
      <w:pPr>
        <w:numPr>
          <w:ilvl w:val="0"/>
          <w:numId w:val="5"/>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投诉人和被投诉人的名称、地址、电话等；</w:t>
      </w:r>
    </w:p>
    <w:p w14:paraId="2A4C4442">
      <w:pPr>
        <w:numPr>
          <w:ilvl w:val="0"/>
          <w:numId w:val="5"/>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具体的投诉事项及事实依据；</w:t>
      </w:r>
    </w:p>
    <w:p w14:paraId="2601817E">
      <w:pPr>
        <w:numPr>
          <w:ilvl w:val="0"/>
          <w:numId w:val="5"/>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质疑和质疑答复情况及相关证明材料；</w:t>
      </w:r>
    </w:p>
    <w:p w14:paraId="782C8E82">
      <w:pPr>
        <w:numPr>
          <w:ilvl w:val="0"/>
          <w:numId w:val="5"/>
        </w:numPr>
        <w:spacing w:line="400" w:lineRule="exac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提起投诉的日期。</w:t>
      </w:r>
    </w:p>
    <w:p w14:paraId="72A9D64B">
      <w:pPr>
        <w:spacing w:line="400" w:lineRule="exact"/>
        <w:ind w:firstLine="64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投诉书应当署名。投诉人为自然人，应当由本人签章；投诉人为法人或者其他组织的，应当由法定代表人或者主要负责人签章并加盖公章。</w:t>
      </w:r>
    </w:p>
    <w:p w14:paraId="3129B877">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561D6299">
      <w:pPr>
        <w:spacing w:line="400" w:lineRule="exact"/>
        <w:ind w:firstLine="64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《政府采购供应商投诉处理办法》第十条：投诉人提起投诉应当符合下列条件：</w:t>
      </w:r>
    </w:p>
    <w:p w14:paraId="27C32C49">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投诉人是参与所投诉政府采购活动的供应商；</w:t>
      </w:r>
    </w:p>
    <w:p w14:paraId="343688AD">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提起投诉诉前已依法进行质疑；</w:t>
      </w:r>
    </w:p>
    <w:p w14:paraId="5BECE895">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投诉书内容符合本办法的规定；</w:t>
      </w:r>
    </w:p>
    <w:p w14:paraId="4531AF7C">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在投诉有效期内提起投诉；</w:t>
      </w:r>
    </w:p>
    <w:p w14:paraId="1DA58B9C">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属于本级财政部门管辖；</w:t>
      </w:r>
    </w:p>
    <w:p w14:paraId="6E2DC64A">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同一投诉事项未经财政部门投诉处理；</w:t>
      </w:r>
    </w:p>
    <w:p w14:paraId="710A3611">
      <w:pPr>
        <w:numPr>
          <w:ilvl w:val="0"/>
          <w:numId w:val="6"/>
        </w:numPr>
        <w:spacing w:line="40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国务院财政部门规定的其他条件。</w:t>
      </w:r>
    </w:p>
    <w:p w14:paraId="4363D892">
      <w:pPr>
        <w:spacing w:line="400" w:lineRule="exact"/>
        <w:ind w:left="4376" w:hanging="4374" w:hangingChars="18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p>
    <w:p w14:paraId="3814BB08">
      <w:pPr>
        <w:outlineLvl w:val="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r>
        <w:rPr>
          <w:rFonts w:hint="eastAsia" w:ascii="仿宋" w:hAnsi="仿宋" w:eastAsia="仿宋" w:cs="仿宋"/>
          <w:b/>
          <w:bCs/>
          <w:color w:val="000000" w:themeColor="text1"/>
          <w:lang w:eastAsia="zh-CN"/>
          <w14:textFill>
            <w14:solidFill>
              <w14:schemeClr w14:val="tx1"/>
            </w14:solidFill>
          </w14:textFill>
        </w:rPr>
        <w:t xml:space="preserve">   三、虚假、恶意投诉法律责任</w:t>
      </w:r>
    </w:p>
    <w:p w14:paraId="7D91476B">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第七十三条：供应商捏造实施、提供虚假材料或者以非法手段取得证明材料进行投诉的，由财政部门列入不良行为记录名单，禁止其1至3年内参加政府采购活动。</w:t>
      </w:r>
    </w:p>
    <w:p w14:paraId="3BC76E5D">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《政府采购供应商投诉处理办法》第二十六条：投诉人有下列情形之一的，属于虚假、恶意投诉，财政部门应当驳回投诉，将其列入不良行为记录名单，并依法予以处罚：</w:t>
      </w:r>
    </w:p>
    <w:p w14:paraId="5BB708A9">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（一）1年内3次以上投诉均查无实据的；</w:t>
      </w:r>
    </w:p>
    <w:p w14:paraId="2B110AF2">
      <w:pPr>
        <w:spacing w:line="40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（二）捏造事实或者提供虚假投诉材料的。</w:t>
      </w:r>
    </w:p>
    <w:p w14:paraId="1625BD5D">
      <w:pPr>
        <w:spacing w:line="400" w:lineRule="exact"/>
        <w:rPr>
          <w:rFonts w:ascii="仿宋" w:hAnsi="仿宋" w:eastAsia="仿宋" w:cs="仿宋"/>
          <w:color w:val="000000" w:themeColor="text1"/>
          <w:sz w:val="21"/>
          <w:szCs w:val="21"/>
          <w:lang w:eastAsia="zh-CN"/>
          <w14:textFill>
            <w14:solidFill>
              <w14:schemeClr w14:val="tx1"/>
            </w14:solidFill>
          </w14:textFill>
        </w:rPr>
      </w:pPr>
    </w:p>
    <w:p w14:paraId="7BEA7E93">
      <w:pPr>
        <w:spacing w:line="400" w:lineRule="exact"/>
        <w:rPr>
          <w:rFonts w:ascii="仿宋" w:hAnsi="仿宋" w:eastAsia="仿宋" w:cs="仿宋"/>
          <w:color w:val="000000" w:themeColor="text1"/>
          <w:sz w:val="21"/>
          <w:szCs w:val="21"/>
          <w:lang w:eastAsia="zh-CN"/>
          <w14:textFill>
            <w14:solidFill>
              <w14:schemeClr w14:val="tx1"/>
            </w14:solidFill>
          </w14:textFill>
        </w:rPr>
      </w:pPr>
    </w:p>
    <w:p w14:paraId="7777145F">
      <w:pPr>
        <w:jc w:val="both"/>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递交投诉书地址：</w:t>
      </w:r>
      <w:r>
        <w:rPr>
          <w:rFonts w:hint="eastAsia" w:ascii="仿宋" w:hAnsi="仿宋" w:eastAsia="仿宋" w:cs="仿宋"/>
          <w:color w:val="000000" w:themeColor="text1"/>
          <w:lang w:val="en-US" w:eastAsia="zh-CN"/>
          <w14:textFill>
            <w14:solidFill>
              <w14:schemeClr w14:val="tx1"/>
            </w14:solidFill>
          </w14:textFill>
        </w:rPr>
        <w:t>阿合奇县</w:t>
      </w:r>
      <w:r>
        <w:rPr>
          <w:rFonts w:hint="eastAsia" w:ascii="仿宋" w:hAnsi="仿宋" w:eastAsia="仿宋" w:cs="仿宋"/>
          <w:color w:val="000000" w:themeColor="text1"/>
          <w:lang w:eastAsia="zh-CN"/>
          <w14:textFill>
            <w14:solidFill>
              <w14:schemeClr w14:val="tx1"/>
            </w14:solidFill>
          </w14:textFill>
        </w:rPr>
        <w:t>政府采购办监管办公室</w:t>
      </w:r>
    </w:p>
    <w:p w14:paraId="0A0F8EFE">
      <w:pPr>
        <w:jc w:val="right"/>
        <w:rPr>
          <w:rFonts w:hint="default" w:ascii="仿宋" w:hAnsi="仿宋" w:eastAsia="仿宋" w:cs="仿宋"/>
          <w:color w:val="000000" w:themeColor="text1"/>
          <w:sz w:val="32"/>
          <w:szCs w:val="32"/>
          <w:lang w:val="en-US" w:eastAsia="zh-CN"/>
          <w14:textFill>
            <w14:solidFill>
              <w14:schemeClr w14:val="tx1"/>
            </w14:solidFill>
          </w14:textFill>
        </w:rPr>
      </w:pPr>
    </w:p>
    <w:p w14:paraId="1B22540E">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7230C2F1">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219EAFA3">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30A8682F">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38D4F7DE">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7AB5FA16">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6FA8CF6E">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50BAE759">
      <w:pPr>
        <w:pStyle w:val="21"/>
        <w:rPr>
          <w:rFonts w:ascii="仿宋" w:hAnsi="仿宋" w:eastAsia="仿宋" w:cs="仿宋"/>
          <w:b/>
          <w:bCs/>
          <w:color w:val="000000" w:themeColor="text1"/>
          <w:sz w:val="44"/>
          <w:szCs w:val="44"/>
          <w:lang w:eastAsia="zh-CN"/>
          <w14:textFill>
            <w14:solidFill>
              <w14:schemeClr w14:val="tx1"/>
            </w14:solidFill>
          </w14:textFill>
        </w:rPr>
      </w:pPr>
    </w:p>
    <w:p w14:paraId="0A5D8F49">
      <w:pPr>
        <w:pStyle w:val="21"/>
        <w:rPr>
          <w:rFonts w:ascii="仿宋" w:hAnsi="仿宋" w:eastAsia="仿宋" w:cs="仿宋"/>
          <w:b/>
          <w:bCs/>
          <w:color w:val="000000" w:themeColor="text1"/>
          <w:sz w:val="44"/>
          <w:szCs w:val="44"/>
          <w:lang w:eastAsia="zh-CN"/>
          <w14:textFill>
            <w14:solidFill>
              <w14:schemeClr w14:val="tx1"/>
            </w14:solidFill>
          </w14:textFill>
        </w:rPr>
      </w:pPr>
    </w:p>
    <w:p w14:paraId="328AD91E">
      <w:pPr>
        <w:pStyle w:val="21"/>
        <w:rPr>
          <w:rFonts w:ascii="仿宋" w:hAnsi="仿宋" w:eastAsia="仿宋" w:cs="仿宋"/>
          <w:b/>
          <w:bCs/>
          <w:color w:val="000000" w:themeColor="text1"/>
          <w:sz w:val="44"/>
          <w:szCs w:val="44"/>
          <w:lang w:eastAsia="zh-CN"/>
          <w14:textFill>
            <w14:solidFill>
              <w14:schemeClr w14:val="tx1"/>
            </w14:solidFill>
          </w14:textFill>
        </w:rPr>
      </w:pPr>
    </w:p>
    <w:p w14:paraId="0F4BE9F5">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334F3C16">
      <w:pPr>
        <w:spacing w:line="540" w:lineRule="exact"/>
        <w:jc w:val="center"/>
        <w:rPr>
          <w:rFonts w:ascii="仿宋" w:hAnsi="仿宋" w:eastAsia="仿宋" w:cs="仿宋"/>
          <w:b/>
          <w:bCs/>
          <w:color w:val="000000" w:themeColor="text1"/>
          <w:sz w:val="44"/>
          <w:szCs w:val="44"/>
          <w:lang w:eastAsia="zh-CN"/>
          <w14:textFill>
            <w14:solidFill>
              <w14:schemeClr w14:val="tx1"/>
            </w14:solidFill>
          </w14:textFill>
        </w:rPr>
      </w:pPr>
    </w:p>
    <w:p w14:paraId="13253400">
      <w:pPr>
        <w:spacing w:line="540" w:lineRule="exact"/>
        <w:jc w:val="center"/>
        <w:outlineLvl w:val="0"/>
        <w:rPr>
          <w:rFonts w:ascii="仿宋" w:hAnsi="仿宋" w:eastAsia="仿宋" w:cs="仿宋"/>
          <w:b/>
          <w:bCs/>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32"/>
          <w:szCs w:val="32"/>
          <w:lang w:eastAsia="zh-CN"/>
          <w14:textFill>
            <w14:solidFill>
              <w14:schemeClr w14:val="tx1"/>
            </w14:solidFill>
          </w14:textFill>
        </w:rPr>
        <w:t>质疑函范本</w:t>
      </w:r>
    </w:p>
    <w:p w14:paraId="2B0820D2">
      <w:pPr>
        <w:adjustRightInd w:val="0"/>
        <w:snapToGrid w:val="0"/>
        <w:spacing w:beforeLines="100" w:line="540" w:lineRule="exact"/>
        <w:ind w:firstLine="486" w:firstLineChars="200"/>
        <w:outlineLvl w:val="0"/>
        <w:rPr>
          <w:rFonts w:ascii="仿宋" w:hAnsi="仿宋" w:eastAsia="仿宋" w:cs="仿宋"/>
          <w:bCs/>
          <w:color w:val="000000" w:themeColor="text1"/>
          <w:lang w:eastAsia="zh-CN"/>
          <w14:textFill>
            <w14:solidFill>
              <w14:schemeClr w14:val="tx1"/>
            </w14:solidFill>
          </w14:textFill>
        </w:rPr>
      </w:pPr>
      <w:r>
        <w:rPr>
          <w:rFonts w:hint="eastAsia" w:ascii="仿宋" w:hAnsi="仿宋" w:eastAsia="仿宋" w:cs="仿宋"/>
          <w:bCs/>
          <w:color w:val="000000" w:themeColor="text1"/>
          <w:lang w:eastAsia="zh-CN"/>
          <w14:textFill>
            <w14:solidFill>
              <w14:schemeClr w14:val="tx1"/>
            </w14:solidFill>
          </w14:textFill>
        </w:rPr>
        <w:t>一、质疑供应商基本信息</w:t>
      </w:r>
    </w:p>
    <w:p w14:paraId="43905968">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质疑供应商：</w:t>
      </w:r>
      <w:r>
        <w:rPr>
          <w:rFonts w:hint="eastAsia" w:ascii="仿宋" w:hAnsi="仿宋" w:eastAsia="仿宋" w:cs="仿宋"/>
          <w:color w:val="000000" w:themeColor="text1"/>
          <w:u w:val="dotted"/>
          <w:lang w:eastAsia="zh-CN"/>
          <w14:textFill>
            <w14:solidFill>
              <w14:schemeClr w14:val="tx1"/>
            </w14:solidFill>
          </w14:textFill>
        </w:rPr>
        <w:t xml:space="preserve">                         </w:t>
      </w:r>
    </w:p>
    <w:p w14:paraId="4D53B48E">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地址：</w:t>
      </w:r>
      <w:r>
        <w:rPr>
          <w:rFonts w:hint="eastAsia" w:ascii="仿宋" w:hAnsi="仿宋" w:eastAsia="仿宋" w:cs="仿宋"/>
          <w:color w:val="000000" w:themeColor="text1"/>
          <w:u w:val="dotted"/>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邮编：</w:t>
      </w:r>
      <w:r>
        <w:rPr>
          <w:rFonts w:hint="eastAsia" w:ascii="仿宋" w:hAnsi="仿宋" w:eastAsia="仿宋" w:cs="仿宋"/>
          <w:color w:val="000000" w:themeColor="text1"/>
          <w:u w:val="dotted"/>
          <w:lang w:eastAsia="zh-CN"/>
          <w14:textFill>
            <w14:solidFill>
              <w14:schemeClr w14:val="tx1"/>
            </w14:solidFill>
          </w14:textFill>
        </w:rPr>
        <w:t xml:space="preserve">            </w:t>
      </w:r>
    </w:p>
    <w:p w14:paraId="43748992">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联系人：</w:t>
      </w:r>
      <w:r>
        <w:rPr>
          <w:rFonts w:hint="eastAsia" w:ascii="仿宋" w:hAnsi="仿宋" w:eastAsia="仿宋" w:cs="仿宋"/>
          <w:color w:val="000000" w:themeColor="text1"/>
          <w:u w:val="dotted"/>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联系电话：</w:t>
      </w:r>
      <w:r>
        <w:rPr>
          <w:rFonts w:hint="eastAsia" w:ascii="仿宋" w:hAnsi="仿宋" w:eastAsia="仿宋" w:cs="仿宋"/>
          <w:color w:val="000000" w:themeColor="text1"/>
          <w:u w:val="dotted"/>
          <w:lang w:eastAsia="zh-CN"/>
          <w14:textFill>
            <w14:solidFill>
              <w14:schemeClr w14:val="tx1"/>
            </w14:solidFill>
          </w14:textFill>
        </w:rPr>
        <w:t xml:space="preserve">            </w:t>
      </w:r>
    </w:p>
    <w:p w14:paraId="570F1F22">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授权代表：</w:t>
      </w:r>
      <w:r>
        <w:rPr>
          <w:rFonts w:hint="eastAsia" w:ascii="仿宋" w:hAnsi="仿宋" w:eastAsia="仿宋" w:cs="仿宋"/>
          <w:color w:val="000000" w:themeColor="text1"/>
          <w:u w:val="dotted"/>
          <w:lang w:eastAsia="zh-CN"/>
          <w14:textFill>
            <w14:solidFill>
              <w14:schemeClr w14:val="tx1"/>
            </w14:solidFill>
          </w14:textFill>
        </w:rPr>
        <w:t xml:space="preserve">                                          </w:t>
      </w:r>
    </w:p>
    <w:p w14:paraId="3B3095B4">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联系电话：</w:t>
      </w:r>
      <w:r>
        <w:rPr>
          <w:rFonts w:hint="eastAsia" w:ascii="仿宋" w:hAnsi="仿宋" w:eastAsia="仿宋" w:cs="仿宋"/>
          <w:color w:val="000000" w:themeColor="text1"/>
          <w:u w:val="dotted"/>
          <w:lang w:eastAsia="zh-CN"/>
          <w14:textFill>
            <w14:solidFill>
              <w14:schemeClr w14:val="tx1"/>
            </w14:solidFill>
          </w14:textFill>
        </w:rPr>
        <w:t xml:space="preserve">                                          </w:t>
      </w:r>
    </w:p>
    <w:p w14:paraId="1854EEFA">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地址： </w:t>
      </w:r>
      <w:r>
        <w:rPr>
          <w:rFonts w:hint="eastAsia" w:ascii="仿宋" w:hAnsi="仿宋" w:eastAsia="仿宋" w:cs="仿宋"/>
          <w:color w:val="000000" w:themeColor="text1"/>
          <w:u w:val="dotted"/>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邮编：</w:t>
      </w:r>
      <w:r>
        <w:rPr>
          <w:rFonts w:hint="eastAsia" w:ascii="仿宋" w:hAnsi="仿宋" w:eastAsia="仿宋" w:cs="仿宋"/>
          <w:color w:val="000000" w:themeColor="text1"/>
          <w:u w:val="dotted"/>
          <w:lang w:eastAsia="zh-CN"/>
          <w14:textFill>
            <w14:solidFill>
              <w14:schemeClr w14:val="tx1"/>
            </w14:solidFill>
          </w14:textFill>
        </w:rPr>
        <w:t xml:space="preserve">               </w:t>
      </w:r>
    </w:p>
    <w:p w14:paraId="5DA246D3">
      <w:pPr>
        <w:adjustRightInd w:val="0"/>
        <w:snapToGrid w:val="0"/>
        <w:spacing w:line="540" w:lineRule="exact"/>
        <w:ind w:firstLine="486" w:firstLineChars="200"/>
        <w:outlineLvl w:val="0"/>
        <w:rPr>
          <w:rFonts w:ascii="仿宋" w:hAnsi="仿宋" w:eastAsia="仿宋" w:cs="仿宋"/>
          <w:bCs/>
          <w:color w:val="000000" w:themeColor="text1"/>
          <w:lang w:eastAsia="zh-CN"/>
          <w14:textFill>
            <w14:solidFill>
              <w14:schemeClr w14:val="tx1"/>
            </w14:solidFill>
          </w14:textFill>
        </w:rPr>
      </w:pPr>
      <w:r>
        <w:rPr>
          <w:rFonts w:hint="eastAsia" w:ascii="仿宋" w:hAnsi="仿宋" w:eastAsia="仿宋" w:cs="仿宋"/>
          <w:bCs/>
          <w:color w:val="000000" w:themeColor="text1"/>
          <w:lang w:eastAsia="zh-CN"/>
          <w14:textFill>
            <w14:solidFill>
              <w14:schemeClr w14:val="tx1"/>
            </w14:solidFill>
          </w14:textFill>
        </w:rPr>
        <w:t>二、质疑项目基本情况</w:t>
      </w:r>
    </w:p>
    <w:p w14:paraId="66EE7686">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质疑项目的名称：</w:t>
      </w:r>
      <w:r>
        <w:rPr>
          <w:rFonts w:hint="eastAsia" w:ascii="仿宋" w:hAnsi="仿宋" w:eastAsia="仿宋" w:cs="仿宋"/>
          <w:color w:val="000000" w:themeColor="text1"/>
          <w:u w:val="dotted"/>
          <w:lang w:eastAsia="zh-CN"/>
          <w14:textFill>
            <w14:solidFill>
              <w14:schemeClr w14:val="tx1"/>
            </w14:solidFill>
          </w14:textFill>
        </w:rPr>
        <w:t xml:space="preserve">                                     </w:t>
      </w:r>
    </w:p>
    <w:p w14:paraId="5081C38F">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质疑项目的编号：</w:t>
      </w:r>
      <w:r>
        <w:rPr>
          <w:rFonts w:hint="eastAsia" w:ascii="仿宋" w:hAnsi="仿宋" w:eastAsia="仿宋" w:cs="仿宋"/>
          <w:color w:val="000000" w:themeColor="text1"/>
          <w:u w:val="dotted"/>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包号：</w:t>
      </w:r>
      <w:r>
        <w:rPr>
          <w:rFonts w:hint="eastAsia" w:ascii="仿宋" w:hAnsi="仿宋" w:eastAsia="仿宋" w:cs="仿宋"/>
          <w:color w:val="000000" w:themeColor="text1"/>
          <w:u w:val="dotted"/>
          <w:lang w:eastAsia="zh-CN"/>
          <w14:textFill>
            <w14:solidFill>
              <w14:schemeClr w14:val="tx1"/>
            </w14:solidFill>
          </w14:textFill>
        </w:rPr>
        <w:t xml:space="preserve">                </w:t>
      </w:r>
    </w:p>
    <w:p w14:paraId="53F427EE">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采购人名称：</w:t>
      </w:r>
      <w:r>
        <w:rPr>
          <w:rFonts w:hint="eastAsia" w:ascii="仿宋" w:hAnsi="仿宋" w:eastAsia="仿宋" w:cs="仿宋"/>
          <w:color w:val="000000" w:themeColor="text1"/>
          <w:u w:val="dotted"/>
          <w:lang w:eastAsia="zh-CN"/>
          <w14:textFill>
            <w14:solidFill>
              <w14:schemeClr w14:val="tx1"/>
            </w14:solidFill>
          </w14:textFill>
        </w:rPr>
        <w:t xml:space="preserve">                                         </w:t>
      </w:r>
    </w:p>
    <w:p w14:paraId="7346DA91">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磋商文件获取日期：</w:t>
      </w:r>
      <w:r>
        <w:rPr>
          <w:rFonts w:hint="eastAsia" w:ascii="仿宋" w:hAnsi="仿宋" w:eastAsia="仿宋" w:cs="仿宋"/>
          <w:color w:val="000000" w:themeColor="text1"/>
          <w:u w:val="dotted"/>
          <w:lang w:eastAsia="zh-CN"/>
          <w14:textFill>
            <w14:solidFill>
              <w14:schemeClr w14:val="tx1"/>
            </w14:solidFill>
          </w14:textFill>
        </w:rPr>
        <w:t xml:space="preserve">                                   </w:t>
      </w:r>
    </w:p>
    <w:p w14:paraId="55207958">
      <w:pPr>
        <w:adjustRightInd w:val="0"/>
        <w:snapToGrid w:val="0"/>
        <w:spacing w:line="540" w:lineRule="exact"/>
        <w:ind w:firstLine="486" w:firstLineChars="200"/>
        <w:outlineLvl w:val="0"/>
        <w:rPr>
          <w:rFonts w:ascii="仿宋" w:hAnsi="仿宋" w:eastAsia="仿宋" w:cs="仿宋"/>
          <w:bCs/>
          <w:color w:val="000000" w:themeColor="text1"/>
          <w:lang w:eastAsia="zh-CN"/>
          <w14:textFill>
            <w14:solidFill>
              <w14:schemeClr w14:val="tx1"/>
            </w14:solidFill>
          </w14:textFill>
        </w:rPr>
      </w:pPr>
      <w:r>
        <w:rPr>
          <w:rFonts w:hint="eastAsia" w:ascii="仿宋" w:hAnsi="仿宋" w:eastAsia="仿宋" w:cs="仿宋"/>
          <w:bCs/>
          <w:color w:val="000000" w:themeColor="text1"/>
          <w:lang w:eastAsia="zh-CN"/>
          <w14:textFill>
            <w14:solidFill>
              <w14:schemeClr w14:val="tx1"/>
            </w14:solidFill>
          </w14:textFill>
        </w:rPr>
        <w:t>三、质疑事项具体内容</w:t>
      </w:r>
    </w:p>
    <w:p w14:paraId="12F6081F">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质疑事项1：</w:t>
      </w:r>
      <w:r>
        <w:rPr>
          <w:rFonts w:hint="eastAsia" w:ascii="仿宋" w:hAnsi="仿宋" w:eastAsia="仿宋" w:cs="仿宋"/>
          <w:color w:val="000000" w:themeColor="text1"/>
          <w:u w:val="dotted"/>
          <w:lang w:eastAsia="zh-CN"/>
          <w14:textFill>
            <w14:solidFill>
              <w14:schemeClr w14:val="tx1"/>
            </w14:solidFill>
          </w14:textFill>
        </w:rPr>
        <w:t xml:space="preserve">                                         </w:t>
      </w:r>
    </w:p>
    <w:p w14:paraId="4F338680">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事实依据：</w:t>
      </w:r>
      <w:r>
        <w:rPr>
          <w:rFonts w:hint="eastAsia" w:ascii="仿宋" w:hAnsi="仿宋" w:eastAsia="仿宋" w:cs="仿宋"/>
          <w:color w:val="000000" w:themeColor="text1"/>
          <w:u w:val="dotted"/>
          <w:lang w:eastAsia="zh-CN"/>
          <w14:textFill>
            <w14:solidFill>
              <w14:schemeClr w14:val="tx1"/>
            </w14:solidFill>
          </w14:textFill>
        </w:rPr>
        <w:t xml:space="preserve">                                           </w:t>
      </w:r>
    </w:p>
    <w:p w14:paraId="648C511A">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法律依据：</w:t>
      </w:r>
      <w:r>
        <w:rPr>
          <w:rFonts w:hint="eastAsia" w:ascii="仿宋" w:hAnsi="仿宋" w:eastAsia="仿宋" w:cs="仿宋"/>
          <w:color w:val="000000" w:themeColor="text1"/>
          <w:u w:val="dotted"/>
          <w:lang w:eastAsia="zh-CN"/>
          <w14:textFill>
            <w14:solidFill>
              <w14:schemeClr w14:val="tx1"/>
            </w14:solidFill>
          </w14:textFill>
        </w:rPr>
        <w:t xml:space="preserve">                                           </w:t>
      </w:r>
    </w:p>
    <w:p w14:paraId="2530BB9A">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质疑事项2</w:t>
      </w:r>
    </w:p>
    <w:p w14:paraId="2B5F71C5">
      <w:pPr>
        <w:adjustRightInd w:val="0"/>
        <w:snapToGrid w:val="0"/>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w:t>
      </w:r>
    </w:p>
    <w:p w14:paraId="01A024D3">
      <w:pPr>
        <w:adjustRightInd w:val="0"/>
        <w:snapToGrid w:val="0"/>
        <w:spacing w:line="540" w:lineRule="exact"/>
        <w:ind w:firstLine="486" w:firstLineChars="200"/>
        <w:outlineLvl w:val="0"/>
        <w:rPr>
          <w:rFonts w:ascii="仿宋" w:hAnsi="仿宋" w:eastAsia="仿宋" w:cs="仿宋"/>
          <w:bCs/>
          <w:color w:val="000000" w:themeColor="text1"/>
          <w:lang w:eastAsia="zh-CN"/>
          <w14:textFill>
            <w14:solidFill>
              <w14:schemeClr w14:val="tx1"/>
            </w14:solidFill>
          </w14:textFill>
        </w:rPr>
      </w:pPr>
      <w:r>
        <w:rPr>
          <w:rFonts w:hint="eastAsia" w:ascii="仿宋" w:hAnsi="仿宋" w:eastAsia="仿宋" w:cs="仿宋"/>
          <w:bCs/>
          <w:color w:val="000000" w:themeColor="text1"/>
          <w:lang w:eastAsia="zh-CN"/>
          <w14:textFill>
            <w14:solidFill>
              <w14:schemeClr w14:val="tx1"/>
            </w14:solidFill>
          </w14:textFill>
        </w:rPr>
        <w:t>四、与质疑事项相关的质疑请求</w:t>
      </w:r>
    </w:p>
    <w:p w14:paraId="02DAE8C0">
      <w:pPr>
        <w:adjustRightInd w:val="0"/>
        <w:snapToGrid w:val="0"/>
        <w:spacing w:line="540" w:lineRule="exact"/>
        <w:ind w:firstLine="486" w:firstLineChars="200"/>
        <w:rPr>
          <w:rFonts w:ascii="仿宋" w:hAnsi="仿宋" w:eastAsia="仿宋" w:cs="仿宋"/>
          <w:color w:val="000000" w:themeColor="text1"/>
          <w:u w:val="dotted"/>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请求：</w:t>
      </w:r>
      <w:r>
        <w:rPr>
          <w:rFonts w:hint="eastAsia" w:ascii="仿宋" w:hAnsi="仿宋" w:eastAsia="仿宋" w:cs="仿宋"/>
          <w:color w:val="000000" w:themeColor="text1"/>
          <w:u w:val="dotted"/>
          <w:lang w:eastAsia="zh-CN"/>
          <w14:textFill>
            <w14:solidFill>
              <w14:schemeClr w14:val="tx1"/>
            </w14:solidFill>
          </w14:textFill>
        </w:rPr>
        <w:t xml:space="preserve">                                               </w:t>
      </w:r>
    </w:p>
    <w:p w14:paraId="5B468A96">
      <w:pPr>
        <w:spacing w:line="54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签章(签章)：                   公章：                      </w:t>
      </w:r>
    </w:p>
    <w:p w14:paraId="6C5898B0">
      <w:pPr>
        <w:spacing w:line="540" w:lineRule="exact"/>
        <w:ind w:firstLine="486"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日期：    </w:t>
      </w:r>
    </w:p>
    <w:p w14:paraId="294882E9">
      <w:pPr>
        <w:spacing w:line="540" w:lineRule="exact"/>
        <w:ind w:firstLine="426" w:firstLineChars="200"/>
        <w:rPr>
          <w:rFonts w:ascii="仿宋" w:hAnsi="仿宋" w:eastAsia="仿宋" w:cs="仿宋"/>
          <w:b/>
          <w:bCs/>
          <w:color w:val="000000" w:themeColor="text1"/>
          <w:sz w:val="21"/>
          <w:szCs w:val="21"/>
          <w:lang w:eastAsia="zh-CN"/>
          <w14:textFill>
            <w14:solidFill>
              <w14:schemeClr w14:val="tx1"/>
            </w14:solidFill>
          </w14:textFill>
        </w:rPr>
      </w:pPr>
    </w:p>
    <w:p w14:paraId="1FCF6658">
      <w:pPr>
        <w:pageBreakBefore/>
        <w:spacing w:line="440" w:lineRule="exact"/>
        <w:jc w:val="center"/>
        <w:outlineLvl w:val="0"/>
        <w:rPr>
          <w:rFonts w:ascii="仿宋" w:hAnsi="仿宋" w:eastAsia="仿宋" w:cs="仿宋"/>
          <w:b/>
          <w:bCs/>
          <w:color w:val="000000" w:themeColor="text1"/>
          <w:sz w:val="30"/>
          <w:szCs w:val="30"/>
          <w:lang w:eastAsia="zh-CN"/>
          <w14:textFill>
            <w14:solidFill>
              <w14:schemeClr w14:val="tx1"/>
            </w14:solidFill>
          </w14:textFill>
        </w:rPr>
      </w:pPr>
      <w:r>
        <w:rPr>
          <w:rFonts w:hint="eastAsia" w:ascii="仿宋" w:hAnsi="仿宋" w:eastAsia="仿宋" w:cs="仿宋"/>
          <w:b/>
          <w:bCs/>
          <w:color w:val="000000" w:themeColor="text1"/>
          <w:sz w:val="30"/>
          <w:szCs w:val="30"/>
          <w:lang w:eastAsia="zh-CN"/>
          <w14:textFill>
            <w14:solidFill>
              <w14:schemeClr w14:val="tx1"/>
            </w14:solidFill>
          </w14:textFill>
        </w:rPr>
        <w:t>第三部分  评标办法</w:t>
      </w:r>
    </w:p>
    <w:p w14:paraId="7CC43060">
      <w:pPr>
        <w:jc w:val="center"/>
        <w:outlineLvl w:val="1"/>
        <w:rPr>
          <w:rFonts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一  总  则</w:t>
      </w:r>
    </w:p>
    <w:p w14:paraId="1640A1B8">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1、一般规定</w:t>
      </w:r>
    </w:p>
    <w:p w14:paraId="15987BE4">
      <w:pPr>
        <w:spacing w:line="440" w:lineRule="exact"/>
        <w:ind w:firstLine="619" w:firstLineChars="25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1.1本项目的招标按照《中华人民共和国政府采购法》、《政府采购货物和服务招标投标管理办法》及政府采购的有关规定进行。</w:t>
      </w:r>
    </w:p>
    <w:p w14:paraId="114CC56E">
      <w:pPr>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1.2评标必须遵循邀请、公平、公正、诚实信用的原则。</w:t>
      </w:r>
    </w:p>
    <w:p w14:paraId="3121AA35">
      <w:pPr>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1.3招标代理机构组织招标、开标、评标工作，全过程接受政府采购有关部门的监督、管理和指导。</w:t>
      </w:r>
    </w:p>
    <w:p w14:paraId="3E98F2AC">
      <w:pPr>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1.4评标按照磋商文件规定的内容进行，采取符合磋商文件要求的最低评标价法；</w:t>
      </w:r>
    </w:p>
    <w:p w14:paraId="4C2A3661">
      <w:pPr>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1.5本办法的评标对象是指供应商按照磋商文件要求提供的有效响应文件，包括供应商应评标委员会要求对原响应文件作出的正式书面澄清文件。</w:t>
      </w:r>
    </w:p>
    <w:p w14:paraId="6DCB98C8">
      <w:pPr>
        <w:tabs>
          <w:tab w:val="left" w:pos="567"/>
          <w:tab w:val="left" w:pos="1145"/>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2、评标组织机构的组成</w:t>
      </w:r>
    </w:p>
    <w:p w14:paraId="4813DDC4">
      <w:pPr>
        <w:widowControl/>
        <w:spacing w:line="440" w:lineRule="exact"/>
        <w:ind w:firstLine="48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2.1</w:t>
      </w:r>
      <w:r>
        <w:rPr>
          <w:rFonts w:hint="eastAsia" w:ascii="仿宋" w:hAnsi="仿宋" w:eastAsia="仿宋" w:cs="仿宋"/>
          <w:color w:val="000000" w:themeColor="text1"/>
          <w:spacing w:val="-2"/>
          <w:lang w:eastAsia="zh-CN"/>
          <w14:textFill>
            <w14:solidFill>
              <w14:schemeClr w14:val="tx1"/>
            </w14:solidFill>
          </w14:textFill>
        </w:rPr>
        <w:t xml:space="preserve"> 评标委员会由采购人代表</w:t>
      </w:r>
      <w:r>
        <w:rPr>
          <w:rFonts w:hint="eastAsia" w:ascii="仿宋" w:hAnsi="仿宋" w:eastAsia="仿宋" w:cs="仿宋"/>
          <w:color w:val="000000" w:themeColor="text1"/>
          <w:spacing w:val="-2"/>
          <w:lang w:val="en-US" w:eastAsia="zh-CN"/>
          <w14:textFill>
            <w14:solidFill>
              <w14:schemeClr w14:val="tx1"/>
            </w14:solidFill>
          </w14:textFill>
        </w:rPr>
        <w:t>1</w:t>
      </w:r>
      <w:r>
        <w:rPr>
          <w:rFonts w:hint="eastAsia" w:ascii="仿宋" w:hAnsi="仿宋" w:eastAsia="仿宋" w:cs="仿宋"/>
          <w:color w:val="000000" w:themeColor="text1"/>
          <w:spacing w:val="-2"/>
          <w:lang w:eastAsia="zh-CN"/>
          <w14:textFill>
            <w14:solidFill>
              <w14:schemeClr w14:val="tx1"/>
            </w14:solidFill>
          </w14:textFill>
        </w:rPr>
        <w:t>人和有关技术、经济等方面的专家</w:t>
      </w:r>
      <w:r>
        <w:rPr>
          <w:rFonts w:hint="eastAsia" w:ascii="仿宋" w:hAnsi="仿宋" w:eastAsia="仿宋" w:cs="仿宋"/>
          <w:color w:val="000000" w:themeColor="text1"/>
          <w:spacing w:val="-2"/>
          <w:lang w:val="en-US" w:eastAsia="zh-CN"/>
          <w14:textFill>
            <w14:solidFill>
              <w14:schemeClr w14:val="tx1"/>
            </w14:solidFill>
          </w14:textFill>
        </w:rPr>
        <w:t>2</w:t>
      </w:r>
      <w:r>
        <w:rPr>
          <w:rFonts w:hint="eastAsia" w:ascii="仿宋" w:hAnsi="仿宋" w:eastAsia="仿宋" w:cs="仿宋"/>
          <w:color w:val="000000" w:themeColor="text1"/>
          <w:spacing w:val="-2"/>
          <w:lang w:eastAsia="zh-CN"/>
          <w14:textFill>
            <w14:solidFill>
              <w14:schemeClr w14:val="tx1"/>
            </w14:solidFill>
          </w14:textFill>
        </w:rPr>
        <w:t>人组成，成员人数为</w:t>
      </w:r>
      <w:r>
        <w:rPr>
          <w:rFonts w:hint="eastAsia" w:ascii="仿宋" w:hAnsi="仿宋" w:eastAsia="仿宋" w:cs="仿宋"/>
          <w:color w:val="000000" w:themeColor="text1"/>
          <w:spacing w:val="-2"/>
          <w:lang w:val="en-US" w:eastAsia="zh-CN"/>
          <w14:textFill>
            <w14:solidFill>
              <w14:schemeClr w14:val="tx1"/>
            </w14:solidFill>
          </w14:textFill>
        </w:rPr>
        <w:t>3</w:t>
      </w:r>
      <w:r>
        <w:rPr>
          <w:rFonts w:hint="eastAsia" w:ascii="仿宋" w:hAnsi="仿宋" w:eastAsia="仿宋" w:cs="仿宋"/>
          <w:color w:val="000000" w:themeColor="text1"/>
          <w:spacing w:val="-2"/>
          <w:lang w:eastAsia="zh-CN"/>
          <w14:textFill>
            <w14:solidFill>
              <w14:schemeClr w14:val="tx1"/>
            </w14:solidFill>
          </w14:textFill>
        </w:rPr>
        <w:t>人。</w:t>
      </w:r>
      <w:r>
        <w:rPr>
          <w:rFonts w:hint="eastAsia" w:ascii="仿宋" w:hAnsi="仿宋" w:eastAsia="仿宋" w:cs="仿宋"/>
          <w:color w:val="000000" w:themeColor="text1"/>
          <w:szCs w:val="21"/>
          <w:lang w:eastAsia="zh-CN" w:bidi="ar-SA"/>
          <w14:textFill>
            <w14:solidFill>
              <w14:schemeClr w14:val="tx1"/>
            </w14:solidFill>
          </w14:textFill>
        </w:rPr>
        <w:t>其中，技术、经济等方面的专家不得少于成员总数的三分之二。采购数额在1000万元以上、技术复杂的项目，评标委员会中技术、经济方面的专家人数应当为七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14:paraId="19AC4B2A">
      <w:pPr>
        <w:tabs>
          <w:tab w:val="left" w:pos="567"/>
          <w:tab w:val="left" w:pos="1145"/>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2.2评标工作组由招标人及有关专家组成，由评标委员会确认，并接受其领导。</w:t>
      </w:r>
    </w:p>
    <w:p w14:paraId="1C75E202">
      <w:pPr>
        <w:tabs>
          <w:tab w:val="left" w:pos="567"/>
          <w:tab w:val="left" w:pos="1145"/>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2.3评标委员会应相对独立工作，负责评标、撰写技术、商务评标报告。采购代理机构负责评标过程中资料的保管、发放、回收，整理、汇总评标资料。</w:t>
      </w:r>
    </w:p>
    <w:p w14:paraId="4C134A05">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3、评标委员会职责</w:t>
      </w:r>
    </w:p>
    <w:p w14:paraId="5AD68558">
      <w:pPr>
        <w:pStyle w:val="25"/>
        <w:spacing w:before="0" w:beforeAutospacing="0" w:after="0" w:afterAutospacing="0" w:line="440" w:lineRule="exact"/>
        <w:ind w:firstLine="619" w:firstLineChars="255"/>
        <w:rPr>
          <w:rFonts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3.1审查响应文件是否符合磋商文件要求，并作出评价；</w:t>
      </w:r>
    </w:p>
    <w:p w14:paraId="265AD786">
      <w:pPr>
        <w:pStyle w:val="25"/>
        <w:spacing w:before="0" w:beforeAutospacing="0" w:after="0" w:afterAutospacing="0" w:line="440" w:lineRule="exact"/>
        <w:ind w:firstLine="619" w:firstLineChars="255"/>
        <w:rPr>
          <w:rFonts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3.2要求供应商对响应文件有关事项作出解释或者澄清；</w:t>
      </w:r>
    </w:p>
    <w:p w14:paraId="001044DC">
      <w:pPr>
        <w:pStyle w:val="25"/>
        <w:spacing w:before="0" w:beforeAutospacing="0" w:after="0" w:afterAutospacing="0" w:line="440" w:lineRule="exact"/>
        <w:ind w:firstLine="619" w:firstLineChars="255"/>
        <w:rPr>
          <w:rFonts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3.3推荐中标候选人名单；</w:t>
      </w:r>
    </w:p>
    <w:p w14:paraId="4CE2BDE6">
      <w:pPr>
        <w:pStyle w:val="25"/>
        <w:spacing w:before="0" w:beforeAutospacing="0" w:after="0" w:afterAutospacing="0" w:line="440" w:lineRule="exact"/>
        <w:ind w:firstLine="619" w:firstLineChars="255"/>
        <w:rPr>
          <w:rFonts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3.4向招标人、招标代理机构或者有关部门报告非法干预评标工作的行为。</w:t>
      </w:r>
    </w:p>
    <w:p w14:paraId="3ABCA5C6">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4、评标委员会义务</w:t>
      </w:r>
    </w:p>
    <w:p w14:paraId="115DD234">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4.1遵纪守法，客观、公正、廉洁地履行职责；</w:t>
      </w:r>
    </w:p>
    <w:p w14:paraId="32BC83A2">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4.2按照磋商文件规定的评标方法和评标标准进行评标，对评审意见承担个人责任；</w:t>
      </w:r>
    </w:p>
    <w:p w14:paraId="724929D0">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4.3对评标过程和结果，以及供应商的商业秘密保密；</w:t>
      </w:r>
    </w:p>
    <w:p w14:paraId="2AC06FBD">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4.4参与评标报告的起草；</w:t>
      </w:r>
    </w:p>
    <w:p w14:paraId="18EF39A4">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4.5配合有关部门的投诉处理工作；</w:t>
      </w:r>
    </w:p>
    <w:p w14:paraId="70FCD851">
      <w:pPr>
        <w:tabs>
          <w:tab w:val="left" w:pos="567"/>
          <w:tab w:val="left" w:pos="600"/>
        </w:tabs>
        <w:spacing w:line="440" w:lineRule="exact"/>
        <w:ind w:firstLine="619" w:firstLineChars="255"/>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4.6配合招标人、招标代理机构答复投标供应商提出的质疑。</w:t>
      </w:r>
    </w:p>
    <w:p w14:paraId="2A7617C1">
      <w:pPr>
        <w:tabs>
          <w:tab w:val="left" w:pos="1547"/>
        </w:tabs>
        <w:spacing w:line="440" w:lineRule="exact"/>
        <w:ind w:firstLine="619" w:firstLineChars="255"/>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 评标程序</w:t>
      </w:r>
    </w:p>
    <w:p w14:paraId="0808206E">
      <w:pPr>
        <w:pStyle w:val="13"/>
        <w:tabs>
          <w:tab w:val="left" w:pos="720"/>
          <w:tab w:val="clear" w:pos="0"/>
        </w:tabs>
        <w:spacing w:line="440" w:lineRule="exact"/>
        <w:ind w:firstLine="619" w:firstLineChars="255"/>
        <w:rPr>
          <w:rFonts w:ascii="仿宋" w:hAnsi="仿宋" w:eastAsia="仿宋" w:cs="仿宋"/>
          <w:bCs/>
          <w:color w:val="000000" w:themeColor="text1"/>
          <w:szCs w:val="21"/>
          <w:lang w:eastAsia="zh-CN" w:bidi="ar-SA"/>
          <w14:textFill>
            <w14:solidFill>
              <w14:schemeClr w14:val="tx1"/>
            </w14:solidFill>
          </w14:textFill>
        </w:rPr>
      </w:pPr>
      <w:r>
        <w:rPr>
          <w:rFonts w:hint="eastAsia" w:ascii="仿宋" w:hAnsi="仿宋" w:eastAsia="仿宋" w:cs="仿宋"/>
          <w:bCs/>
          <w:color w:val="000000" w:themeColor="text1"/>
          <w:szCs w:val="21"/>
          <w:lang w:eastAsia="zh-CN" w:bidi="ar-SA"/>
          <w14:textFill>
            <w14:solidFill>
              <w14:schemeClr w14:val="tx1"/>
            </w14:solidFill>
          </w14:textFill>
        </w:rPr>
        <w:t>5.1本次评标首先由评标委员会对供应商的响应文件进行初审，对未能通过初审的响应文件作无效标处理；</w:t>
      </w:r>
    </w:p>
    <w:p w14:paraId="7304F54B">
      <w:pPr>
        <w:tabs>
          <w:tab w:val="left" w:pos="720"/>
        </w:tabs>
        <w:spacing w:line="440" w:lineRule="exact"/>
        <w:ind w:firstLine="619" w:firstLineChars="255"/>
        <w:rPr>
          <w:rFonts w:hint="eastAsia"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5.2对通过初审的供应商的响应文件进行详细的比较和评价。如需要，进行必要的澄清工作；</w:t>
      </w:r>
    </w:p>
    <w:p w14:paraId="37E5CCCF">
      <w:pPr>
        <w:pStyle w:val="21"/>
        <w:rPr>
          <w:rFonts w:hint="default"/>
          <w:lang w:val="en-US" w:eastAsia="zh-CN"/>
        </w:rPr>
      </w:pPr>
      <w:r>
        <w:rPr>
          <w:rFonts w:hint="eastAsia" w:ascii="仿宋" w:hAnsi="仿宋" w:eastAsia="仿宋" w:cs="仿宋"/>
          <w:color w:val="000000" w:themeColor="text1"/>
          <w:szCs w:val="21"/>
          <w:lang w:val="en-US" w:eastAsia="zh-CN" w:bidi="ar-SA"/>
          <w14:textFill>
            <w14:solidFill>
              <w14:schemeClr w14:val="tx1"/>
            </w14:solidFill>
          </w14:textFill>
        </w:rPr>
        <w:t>5.3经磋商确定最终采购需求和提交最后报价的供应商后，由磋商小组采用综合评分法对提交最后报价的供应商的响应文件和最后报价进行综合评分。</w:t>
      </w:r>
    </w:p>
    <w:p w14:paraId="0B8EBA61">
      <w:pPr>
        <w:widowControl/>
        <w:spacing w:line="360" w:lineRule="exact"/>
        <w:ind w:firstLine="482"/>
        <w:rPr>
          <w:rFonts w:ascii="仿宋" w:hAnsi="仿宋" w:eastAsia="仿宋" w:cs="仿宋"/>
          <w:b/>
          <w:bCs/>
          <w:color w:val="000000" w:themeColor="text1"/>
          <w:sz w:val="36"/>
          <w:szCs w:val="36"/>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w:t>
      </w:r>
      <w:r>
        <w:rPr>
          <w:rFonts w:hint="eastAsia" w:ascii="仿宋" w:hAnsi="仿宋" w:eastAsia="仿宋" w:cs="仿宋"/>
          <w:color w:val="000000" w:themeColor="text1"/>
          <w:szCs w:val="21"/>
          <w:lang w:val="en-US" w:eastAsia="zh-CN" w:bidi="ar-SA"/>
          <w14:textFill>
            <w14:solidFill>
              <w14:schemeClr w14:val="tx1"/>
            </w14:solidFill>
          </w14:textFill>
        </w:rPr>
        <w:t>4</w:t>
      </w:r>
      <w:r>
        <w:rPr>
          <w:rFonts w:hint="eastAsia" w:ascii="仿宋" w:hAnsi="仿宋" w:eastAsia="仿宋" w:cs="仿宋"/>
          <w:color w:val="000000" w:themeColor="text1"/>
          <w:szCs w:val="21"/>
          <w:lang w:eastAsia="zh-CN" w:bidi="ar-SA"/>
          <w14:textFill>
            <w14:solidFill>
              <w14:schemeClr w14:val="tx1"/>
            </w14:solidFill>
          </w14:textFill>
        </w:rPr>
        <w:t>依据评分标准以及各项权值，各位评委单独就每个供应商的响应文件进行价格、技术、企业实力、业绩、人员配置、对磋商文件的响应程度，以及相应的比重或者权值等各项因素进行综合评审后，按最终综合得分由高向低排序，由评标委员会推荐综合得分最高的供应商为第一中标候选人，综合得分第二名的供应商为第二中标候选人，综合得分第三名的供应商为第三中标候选人。</w:t>
      </w:r>
    </w:p>
    <w:p w14:paraId="4C52649D">
      <w:pPr>
        <w:jc w:val="center"/>
        <w:outlineLvl w:val="1"/>
        <w:rPr>
          <w:rFonts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二  响应文件初审</w:t>
      </w:r>
    </w:p>
    <w:p w14:paraId="0DE5D5FE">
      <w:pPr>
        <w:spacing w:line="400" w:lineRule="exact"/>
        <w:ind w:firstLine="356" w:firstLineChars="147"/>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6.资格性审查:</w:t>
      </w:r>
    </w:p>
    <w:p w14:paraId="4287746F">
      <w:pPr>
        <w:spacing w:line="400" w:lineRule="exact"/>
        <w:ind w:firstLine="356" w:firstLineChars="147"/>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w:t>
      </w:r>
      <w:r>
        <w:rPr>
          <w:rFonts w:hint="eastAsia" w:ascii="仿宋" w:hAnsi="仿宋" w:eastAsia="仿宋" w:cs="仿宋"/>
          <w:color w:val="000000" w:themeColor="text1"/>
          <w:szCs w:val="21"/>
          <w14:textFill>
            <w14:solidFill>
              <w14:schemeClr w14:val="tx1"/>
            </w14:solidFill>
          </w14:textFill>
        </w:rPr>
        <w:t>.1评审细则</w:t>
      </w:r>
    </w:p>
    <w:tbl>
      <w:tblPr>
        <w:tblStyle w:val="16"/>
        <w:tblW w:w="9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1"/>
        <w:gridCol w:w="547"/>
        <w:gridCol w:w="6649"/>
        <w:gridCol w:w="555"/>
        <w:gridCol w:w="654"/>
      </w:tblGrid>
      <w:tr w14:paraId="6C409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881" w:type="dxa"/>
            <w:vMerge w:val="restart"/>
            <w:vAlign w:val="center"/>
          </w:tcPr>
          <w:p w14:paraId="29C03BDB">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项目</w:t>
            </w:r>
          </w:p>
        </w:tc>
        <w:tc>
          <w:tcPr>
            <w:tcW w:w="7196" w:type="dxa"/>
            <w:gridSpan w:val="2"/>
            <w:vMerge w:val="restart"/>
            <w:vAlign w:val="center"/>
          </w:tcPr>
          <w:p w14:paraId="0AF82976">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评审内容</w:t>
            </w:r>
          </w:p>
        </w:tc>
        <w:tc>
          <w:tcPr>
            <w:tcW w:w="1209" w:type="dxa"/>
            <w:gridSpan w:val="2"/>
            <w:vAlign w:val="center"/>
          </w:tcPr>
          <w:p w14:paraId="28FE4F1C">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评审意见</w:t>
            </w:r>
          </w:p>
        </w:tc>
      </w:tr>
      <w:tr w14:paraId="00D2E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 w:hRule="atLeast"/>
          <w:jc w:val="center"/>
        </w:trPr>
        <w:tc>
          <w:tcPr>
            <w:tcW w:w="881" w:type="dxa"/>
            <w:vMerge w:val="continue"/>
            <w:vAlign w:val="center"/>
          </w:tcPr>
          <w:p w14:paraId="51E34F2A">
            <w:pPr>
              <w:rPr>
                <w:rFonts w:ascii="仿宋" w:hAnsi="仿宋" w:eastAsia="仿宋" w:cs="仿宋"/>
                <w:color w:val="000000" w:themeColor="text1"/>
                <w:sz w:val="18"/>
                <w:szCs w:val="21"/>
                <w14:textFill>
                  <w14:solidFill>
                    <w14:schemeClr w14:val="tx1"/>
                  </w14:solidFill>
                </w14:textFill>
              </w:rPr>
            </w:pPr>
          </w:p>
        </w:tc>
        <w:tc>
          <w:tcPr>
            <w:tcW w:w="7196" w:type="dxa"/>
            <w:gridSpan w:val="2"/>
            <w:vMerge w:val="continue"/>
          </w:tcPr>
          <w:p w14:paraId="60856187">
            <w:pPr>
              <w:rPr>
                <w:rFonts w:ascii="仿宋" w:hAnsi="仿宋" w:eastAsia="仿宋" w:cs="仿宋"/>
                <w:color w:val="000000" w:themeColor="text1"/>
                <w:sz w:val="18"/>
                <w:szCs w:val="21"/>
                <w14:textFill>
                  <w14:solidFill>
                    <w14:schemeClr w14:val="tx1"/>
                  </w14:solidFill>
                </w14:textFill>
              </w:rPr>
            </w:pPr>
          </w:p>
        </w:tc>
        <w:tc>
          <w:tcPr>
            <w:tcW w:w="555" w:type="dxa"/>
            <w:vAlign w:val="center"/>
          </w:tcPr>
          <w:p w14:paraId="231798A9">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是</w:t>
            </w:r>
          </w:p>
        </w:tc>
        <w:tc>
          <w:tcPr>
            <w:tcW w:w="654" w:type="dxa"/>
            <w:vAlign w:val="center"/>
          </w:tcPr>
          <w:p w14:paraId="23652044">
            <w:pPr>
              <w:jc w:val="center"/>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21"/>
                <w:szCs w:val="21"/>
                <w14:textFill>
                  <w14:solidFill>
                    <w14:schemeClr w14:val="tx1"/>
                  </w14:solidFill>
                </w14:textFill>
              </w:rPr>
              <w:t>否</w:t>
            </w:r>
          </w:p>
        </w:tc>
      </w:tr>
      <w:tr w14:paraId="12A01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881" w:type="dxa"/>
            <w:vMerge w:val="restart"/>
            <w:vAlign w:val="center"/>
          </w:tcPr>
          <w:p w14:paraId="49AA0E56">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审</w:t>
            </w:r>
          </w:p>
          <w:p w14:paraId="52BE195B">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查</w:t>
            </w:r>
          </w:p>
          <w:p w14:paraId="3EB73B78">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标</w:t>
            </w:r>
          </w:p>
          <w:p w14:paraId="01101CD4">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准</w:t>
            </w:r>
          </w:p>
          <w:p w14:paraId="358B7DB7">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(适</w:t>
            </w:r>
          </w:p>
          <w:p w14:paraId="3B457A51">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用</w:t>
            </w:r>
          </w:p>
          <w:p w14:paraId="6DD4E66C">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于</w:t>
            </w:r>
          </w:p>
          <w:p w14:paraId="3C120B1F">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资</w:t>
            </w:r>
          </w:p>
          <w:p w14:paraId="77D8948B">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格</w:t>
            </w:r>
          </w:p>
          <w:p w14:paraId="5776431F">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后</w:t>
            </w:r>
          </w:p>
          <w:p w14:paraId="54F172F2">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审)</w:t>
            </w:r>
          </w:p>
        </w:tc>
        <w:tc>
          <w:tcPr>
            <w:tcW w:w="547" w:type="dxa"/>
            <w:vAlign w:val="center"/>
          </w:tcPr>
          <w:p w14:paraId="25DBBCF7">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w:t>
            </w:r>
          </w:p>
        </w:tc>
        <w:tc>
          <w:tcPr>
            <w:tcW w:w="6649" w:type="dxa"/>
            <w:vAlign w:val="center"/>
          </w:tcPr>
          <w:p w14:paraId="5B568B32">
            <w:pPr>
              <w:widowControl/>
              <w:textAlignment w:val="center"/>
              <w:rPr>
                <w:rFonts w:hint="default" w:ascii="仿宋" w:hAnsi="仿宋" w:eastAsia="仿宋" w:cs="仿宋"/>
                <w:color w:val="000000" w:themeColor="text1"/>
                <w:lang w:val="en-US" w:eastAsia="zh-CN"/>
                <w14:textFill>
                  <w14:solidFill>
                    <w14:schemeClr w14:val="tx1"/>
                  </w14:solidFill>
                </w14:textFill>
              </w:rPr>
            </w:pPr>
            <w:r>
              <w:rPr>
                <w:rFonts w:hint="default" w:ascii="仿宋" w:hAnsi="仿宋" w:eastAsia="仿宋" w:cs="仿宋"/>
                <w:color w:val="000000" w:themeColor="text1"/>
                <w:lang w:eastAsia="zh-CN"/>
                <w14:textFill>
                  <w14:solidFill>
                    <w14:schemeClr w14:val="tx1"/>
                  </w14:solidFill>
                </w14:textFill>
              </w:rPr>
              <w:t>本项目为专门面向中小企业</w:t>
            </w:r>
            <w:r>
              <w:rPr>
                <w:rFonts w:hint="eastAsia" w:ascii="仿宋" w:hAnsi="仿宋" w:eastAsia="仿宋" w:cs="仿宋"/>
                <w:color w:val="000000" w:themeColor="text1"/>
                <w:lang w:eastAsia="zh-CN"/>
                <w14:textFill>
                  <w14:solidFill>
                    <w14:schemeClr w14:val="tx1"/>
                  </w14:solidFill>
                </w14:textFill>
              </w:rPr>
              <w:t>，</w:t>
            </w:r>
            <w:r>
              <w:rPr>
                <w:rFonts w:hint="eastAsia" w:ascii="仿宋" w:hAnsi="仿宋" w:eastAsia="仿宋" w:cs="仿宋"/>
                <w:color w:val="000000" w:themeColor="text1"/>
                <w:lang w:val="en-US" w:eastAsia="zh-CN"/>
                <w14:textFill>
                  <w14:solidFill>
                    <w14:schemeClr w14:val="tx1"/>
                  </w14:solidFill>
                </w14:textFill>
              </w:rPr>
              <w:t>提供《中小企业声明函》</w:t>
            </w:r>
          </w:p>
        </w:tc>
        <w:tc>
          <w:tcPr>
            <w:tcW w:w="555" w:type="dxa"/>
          </w:tcPr>
          <w:p w14:paraId="678211CD">
            <w:pPr>
              <w:rPr>
                <w:rFonts w:ascii="仿宋" w:hAnsi="仿宋" w:eastAsia="仿宋" w:cs="仿宋"/>
                <w:color w:val="000000" w:themeColor="text1"/>
                <w:szCs w:val="21"/>
                <w:lang w:eastAsia="zh-CN"/>
                <w14:textFill>
                  <w14:solidFill>
                    <w14:schemeClr w14:val="tx1"/>
                  </w14:solidFill>
                </w14:textFill>
              </w:rPr>
            </w:pPr>
          </w:p>
        </w:tc>
        <w:tc>
          <w:tcPr>
            <w:tcW w:w="654" w:type="dxa"/>
          </w:tcPr>
          <w:p w14:paraId="489EDC4F">
            <w:pPr>
              <w:rPr>
                <w:rFonts w:ascii="仿宋" w:hAnsi="仿宋" w:eastAsia="仿宋" w:cs="仿宋"/>
                <w:color w:val="000000" w:themeColor="text1"/>
                <w:szCs w:val="21"/>
                <w:lang w:eastAsia="zh-CN"/>
                <w14:textFill>
                  <w14:solidFill>
                    <w14:schemeClr w14:val="tx1"/>
                  </w14:solidFill>
                </w14:textFill>
              </w:rPr>
            </w:pPr>
          </w:p>
        </w:tc>
      </w:tr>
      <w:tr w14:paraId="38E32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881" w:type="dxa"/>
            <w:vMerge w:val="continue"/>
            <w:vAlign w:val="center"/>
          </w:tcPr>
          <w:p w14:paraId="08489B4C">
            <w:pPr>
              <w:jc w:val="center"/>
              <w:rPr>
                <w:rFonts w:hint="eastAsia" w:ascii="仿宋" w:hAnsi="仿宋" w:eastAsia="仿宋" w:cs="仿宋"/>
                <w:color w:val="000000" w:themeColor="text1"/>
                <w:szCs w:val="21"/>
                <w:lang w:eastAsia="zh-CN"/>
                <w14:textFill>
                  <w14:solidFill>
                    <w14:schemeClr w14:val="tx1"/>
                  </w14:solidFill>
                </w14:textFill>
              </w:rPr>
            </w:pPr>
          </w:p>
        </w:tc>
        <w:tc>
          <w:tcPr>
            <w:tcW w:w="547" w:type="dxa"/>
            <w:vAlign w:val="center"/>
          </w:tcPr>
          <w:p w14:paraId="12A7C948">
            <w:pPr>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w:t>
            </w:r>
          </w:p>
        </w:tc>
        <w:tc>
          <w:tcPr>
            <w:tcW w:w="6649" w:type="dxa"/>
            <w:vAlign w:val="center"/>
          </w:tcPr>
          <w:p w14:paraId="2231B7CE">
            <w:pPr>
              <w:widowControl/>
              <w:textAlignment w:val="center"/>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（三证合一）营业执照</w:t>
            </w:r>
            <w:r>
              <w:rPr>
                <w:rFonts w:hint="eastAsia" w:ascii="仿宋" w:hAnsi="仿宋" w:eastAsia="仿宋" w:cs="仿宋"/>
                <w:color w:val="000000" w:themeColor="text1"/>
                <w:lang w:val="en-US" w:eastAsia="zh-CN"/>
                <w14:textFill>
                  <w14:solidFill>
                    <w14:schemeClr w14:val="tx1"/>
                  </w14:solidFill>
                </w14:textFill>
              </w:rPr>
              <w:t>或依法在民政部门登记的社会组织</w:t>
            </w:r>
          </w:p>
        </w:tc>
        <w:tc>
          <w:tcPr>
            <w:tcW w:w="555" w:type="dxa"/>
          </w:tcPr>
          <w:p w14:paraId="1F3223E2">
            <w:pPr>
              <w:rPr>
                <w:rFonts w:ascii="仿宋" w:hAnsi="仿宋" w:eastAsia="仿宋" w:cs="仿宋"/>
                <w:color w:val="000000" w:themeColor="text1"/>
                <w:szCs w:val="21"/>
                <w:lang w:eastAsia="zh-CN"/>
                <w14:textFill>
                  <w14:solidFill>
                    <w14:schemeClr w14:val="tx1"/>
                  </w14:solidFill>
                </w14:textFill>
              </w:rPr>
            </w:pPr>
          </w:p>
        </w:tc>
        <w:tc>
          <w:tcPr>
            <w:tcW w:w="654" w:type="dxa"/>
          </w:tcPr>
          <w:p w14:paraId="3E52F29E">
            <w:pPr>
              <w:rPr>
                <w:rFonts w:ascii="仿宋" w:hAnsi="仿宋" w:eastAsia="仿宋" w:cs="仿宋"/>
                <w:color w:val="000000" w:themeColor="text1"/>
                <w:szCs w:val="21"/>
                <w:lang w:eastAsia="zh-CN"/>
                <w14:textFill>
                  <w14:solidFill>
                    <w14:schemeClr w14:val="tx1"/>
                  </w14:solidFill>
                </w14:textFill>
              </w:rPr>
            </w:pPr>
          </w:p>
        </w:tc>
      </w:tr>
      <w:tr w14:paraId="656DE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881" w:type="dxa"/>
            <w:vMerge w:val="continue"/>
            <w:vAlign w:val="center"/>
          </w:tcPr>
          <w:p w14:paraId="51431F57">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006BDE47">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3</w:t>
            </w:r>
          </w:p>
        </w:tc>
        <w:tc>
          <w:tcPr>
            <w:tcW w:w="6649" w:type="dxa"/>
            <w:vAlign w:val="center"/>
          </w:tcPr>
          <w:p w14:paraId="75BE7726">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法定代表人参加提供法定代表人证明书；委托代理人参加提供法人代表授权委托书；</w:t>
            </w:r>
          </w:p>
        </w:tc>
        <w:tc>
          <w:tcPr>
            <w:tcW w:w="555" w:type="dxa"/>
          </w:tcPr>
          <w:p w14:paraId="5699C748">
            <w:pPr>
              <w:rPr>
                <w:rFonts w:ascii="仿宋" w:hAnsi="仿宋" w:eastAsia="仿宋" w:cs="仿宋"/>
                <w:color w:val="000000" w:themeColor="text1"/>
                <w:szCs w:val="21"/>
                <w:lang w:eastAsia="zh-CN"/>
                <w14:textFill>
                  <w14:solidFill>
                    <w14:schemeClr w14:val="tx1"/>
                  </w14:solidFill>
                </w14:textFill>
              </w:rPr>
            </w:pPr>
          </w:p>
        </w:tc>
        <w:tc>
          <w:tcPr>
            <w:tcW w:w="654" w:type="dxa"/>
          </w:tcPr>
          <w:p w14:paraId="071EA181">
            <w:pPr>
              <w:rPr>
                <w:rFonts w:ascii="仿宋" w:hAnsi="仿宋" w:eastAsia="仿宋" w:cs="仿宋"/>
                <w:color w:val="000000" w:themeColor="text1"/>
                <w:szCs w:val="21"/>
                <w:lang w:eastAsia="zh-CN"/>
                <w14:textFill>
                  <w14:solidFill>
                    <w14:schemeClr w14:val="tx1"/>
                  </w14:solidFill>
                </w14:textFill>
              </w:rPr>
            </w:pPr>
          </w:p>
        </w:tc>
      </w:tr>
      <w:tr w14:paraId="63BDB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4" w:hRule="atLeast"/>
          <w:jc w:val="center"/>
        </w:trPr>
        <w:tc>
          <w:tcPr>
            <w:tcW w:w="881" w:type="dxa"/>
            <w:vMerge w:val="continue"/>
            <w:vAlign w:val="center"/>
          </w:tcPr>
          <w:p w14:paraId="5CB4A52F">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64AB8319">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w:t>
            </w:r>
          </w:p>
        </w:tc>
        <w:tc>
          <w:tcPr>
            <w:tcW w:w="6649" w:type="dxa"/>
            <w:vAlign w:val="center"/>
          </w:tcPr>
          <w:p w14:paraId="5CD51ED5">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参加采购活动前三年内，在经营活动中没有重大违法记录，供应商须提供 “信用中国”网站（http://www.creditchina.gov.cn/）、“中国政府采购网”网站（http://www.ccgp.gov.cn）无违法违规行为的查询记录。</w:t>
            </w:r>
          </w:p>
        </w:tc>
        <w:tc>
          <w:tcPr>
            <w:tcW w:w="555" w:type="dxa"/>
          </w:tcPr>
          <w:p w14:paraId="4FA52A7D">
            <w:pPr>
              <w:rPr>
                <w:rFonts w:ascii="仿宋" w:hAnsi="仿宋" w:eastAsia="仿宋" w:cs="仿宋"/>
                <w:color w:val="000000" w:themeColor="text1"/>
                <w:szCs w:val="21"/>
                <w:lang w:eastAsia="zh-CN"/>
                <w14:textFill>
                  <w14:solidFill>
                    <w14:schemeClr w14:val="tx1"/>
                  </w14:solidFill>
                </w14:textFill>
              </w:rPr>
            </w:pPr>
          </w:p>
        </w:tc>
        <w:tc>
          <w:tcPr>
            <w:tcW w:w="654" w:type="dxa"/>
          </w:tcPr>
          <w:p w14:paraId="25D4B80F">
            <w:pPr>
              <w:rPr>
                <w:rFonts w:ascii="仿宋" w:hAnsi="仿宋" w:eastAsia="仿宋" w:cs="仿宋"/>
                <w:color w:val="000000" w:themeColor="text1"/>
                <w:szCs w:val="21"/>
                <w:lang w:eastAsia="zh-CN"/>
                <w14:textFill>
                  <w14:solidFill>
                    <w14:schemeClr w14:val="tx1"/>
                  </w14:solidFill>
                </w14:textFill>
              </w:rPr>
            </w:pPr>
          </w:p>
        </w:tc>
      </w:tr>
      <w:tr w14:paraId="4213B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81" w:type="dxa"/>
            <w:vMerge w:val="continue"/>
            <w:vAlign w:val="center"/>
          </w:tcPr>
          <w:p w14:paraId="5A78AC7B">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1E4B9209">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5</w:t>
            </w:r>
          </w:p>
        </w:tc>
        <w:tc>
          <w:tcPr>
            <w:tcW w:w="6649" w:type="dxa"/>
            <w:vAlign w:val="center"/>
          </w:tcPr>
          <w:p w14:paraId="49A7DD92">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投标保证金收据或保函等票据</w:t>
            </w:r>
          </w:p>
        </w:tc>
        <w:tc>
          <w:tcPr>
            <w:tcW w:w="555" w:type="dxa"/>
          </w:tcPr>
          <w:p w14:paraId="1CB9B585">
            <w:pPr>
              <w:rPr>
                <w:rFonts w:ascii="仿宋" w:hAnsi="仿宋" w:eastAsia="仿宋" w:cs="仿宋"/>
                <w:color w:val="000000" w:themeColor="text1"/>
                <w:szCs w:val="21"/>
                <w:lang w:eastAsia="zh-CN"/>
                <w14:textFill>
                  <w14:solidFill>
                    <w14:schemeClr w14:val="tx1"/>
                  </w14:solidFill>
                </w14:textFill>
              </w:rPr>
            </w:pPr>
          </w:p>
        </w:tc>
        <w:tc>
          <w:tcPr>
            <w:tcW w:w="654" w:type="dxa"/>
          </w:tcPr>
          <w:p w14:paraId="33D1477D">
            <w:pPr>
              <w:rPr>
                <w:rFonts w:ascii="仿宋" w:hAnsi="仿宋" w:eastAsia="仿宋" w:cs="仿宋"/>
                <w:color w:val="000000" w:themeColor="text1"/>
                <w:szCs w:val="21"/>
                <w:lang w:eastAsia="zh-CN"/>
                <w14:textFill>
                  <w14:solidFill>
                    <w14:schemeClr w14:val="tx1"/>
                  </w14:solidFill>
                </w14:textFill>
              </w:rPr>
            </w:pPr>
          </w:p>
        </w:tc>
      </w:tr>
      <w:tr w14:paraId="52BCA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881" w:type="dxa"/>
            <w:vMerge w:val="continue"/>
            <w:vAlign w:val="center"/>
          </w:tcPr>
          <w:p w14:paraId="2EF27501">
            <w:pPr>
              <w:rPr>
                <w:rFonts w:ascii="仿宋" w:hAnsi="仿宋" w:eastAsia="仿宋" w:cs="仿宋"/>
                <w:color w:val="000000" w:themeColor="text1"/>
                <w:lang w:eastAsia="zh-CN"/>
                <w14:textFill>
                  <w14:solidFill>
                    <w14:schemeClr w14:val="tx1"/>
                  </w14:solidFill>
                </w14:textFill>
              </w:rPr>
            </w:pPr>
          </w:p>
        </w:tc>
        <w:tc>
          <w:tcPr>
            <w:tcW w:w="547" w:type="dxa"/>
            <w:vAlign w:val="center"/>
          </w:tcPr>
          <w:p w14:paraId="0DE63BFF">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p>
        </w:tc>
        <w:tc>
          <w:tcPr>
            <w:tcW w:w="6649" w:type="dxa"/>
            <w:vAlign w:val="center"/>
          </w:tcPr>
          <w:p w14:paraId="0C7C4CCC">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投标企业须提供供应商（被授权本单位在职人员）近6个月内任意1个月的有效社保证明。</w:t>
            </w:r>
            <w:r>
              <w:rPr>
                <w:rFonts w:hint="eastAsia" w:ascii="仿宋" w:hAnsi="仿宋" w:eastAsia="仿宋" w:cs="仿宋"/>
                <w:color w:val="000000" w:themeColor="text1"/>
                <w:lang w:eastAsia="zh-CN"/>
                <w14:textFill>
                  <w14:solidFill>
                    <w14:schemeClr w14:val="tx1"/>
                  </w14:solidFill>
                </w14:textFill>
              </w:rPr>
              <w:t>；</w:t>
            </w:r>
          </w:p>
        </w:tc>
        <w:tc>
          <w:tcPr>
            <w:tcW w:w="555" w:type="dxa"/>
          </w:tcPr>
          <w:p w14:paraId="6F7A4758">
            <w:pPr>
              <w:rPr>
                <w:rFonts w:ascii="仿宋" w:hAnsi="仿宋" w:eastAsia="仿宋" w:cs="仿宋"/>
                <w:color w:val="000000" w:themeColor="text1"/>
                <w:szCs w:val="21"/>
                <w:lang w:eastAsia="zh-CN"/>
                <w14:textFill>
                  <w14:solidFill>
                    <w14:schemeClr w14:val="tx1"/>
                  </w14:solidFill>
                </w14:textFill>
              </w:rPr>
            </w:pPr>
          </w:p>
        </w:tc>
        <w:tc>
          <w:tcPr>
            <w:tcW w:w="654" w:type="dxa"/>
          </w:tcPr>
          <w:p w14:paraId="40B09E95">
            <w:pPr>
              <w:rPr>
                <w:rFonts w:ascii="仿宋" w:hAnsi="仿宋" w:eastAsia="仿宋" w:cs="仿宋"/>
                <w:color w:val="000000" w:themeColor="text1"/>
                <w:szCs w:val="21"/>
                <w:lang w:eastAsia="zh-CN"/>
                <w14:textFill>
                  <w14:solidFill>
                    <w14:schemeClr w14:val="tx1"/>
                  </w14:solidFill>
                </w14:textFill>
              </w:rPr>
            </w:pPr>
          </w:p>
        </w:tc>
      </w:tr>
      <w:tr w14:paraId="3C7BD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81" w:type="dxa"/>
            <w:vMerge w:val="continue"/>
            <w:vAlign w:val="center"/>
          </w:tcPr>
          <w:p w14:paraId="282857F7">
            <w:pPr>
              <w:jc w:val="center"/>
              <w:rPr>
                <w:rFonts w:ascii="仿宋" w:hAnsi="仿宋" w:eastAsia="仿宋" w:cs="仿宋"/>
                <w:color w:val="000000" w:themeColor="text1"/>
                <w:szCs w:val="21"/>
                <w:lang w:eastAsia="zh-CN"/>
                <w14:textFill>
                  <w14:solidFill>
                    <w14:schemeClr w14:val="tx1"/>
                  </w14:solidFill>
                </w14:textFill>
              </w:rPr>
            </w:pPr>
          </w:p>
        </w:tc>
        <w:tc>
          <w:tcPr>
            <w:tcW w:w="547" w:type="dxa"/>
          </w:tcPr>
          <w:p w14:paraId="122B9D2C">
            <w:pPr>
              <w:spacing w:line="440" w:lineRule="exact"/>
              <w:rPr>
                <w:rFonts w:ascii="仿宋" w:hAnsi="仿宋" w:eastAsia="仿宋" w:cs="仿宋"/>
                <w:color w:val="000000" w:themeColor="text1"/>
                <w:szCs w:val="21"/>
                <w:lang w:eastAsia="zh-CN"/>
                <w14:textFill>
                  <w14:solidFill>
                    <w14:schemeClr w14:val="tx1"/>
                  </w14:solidFill>
                </w14:textFill>
              </w:rPr>
            </w:pPr>
          </w:p>
        </w:tc>
        <w:tc>
          <w:tcPr>
            <w:tcW w:w="6649" w:type="dxa"/>
          </w:tcPr>
          <w:p w14:paraId="4DA7709A">
            <w:pP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结论：是否通过评审（须填写通过或不通过）</w:t>
            </w:r>
          </w:p>
          <w:p w14:paraId="75816C2E">
            <w:pP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注：如有一项不合格，作废标处理。</w:t>
            </w:r>
          </w:p>
        </w:tc>
        <w:tc>
          <w:tcPr>
            <w:tcW w:w="1209" w:type="dxa"/>
            <w:gridSpan w:val="2"/>
          </w:tcPr>
          <w:p w14:paraId="2D843A12">
            <w:pPr>
              <w:rPr>
                <w:rFonts w:ascii="仿宋" w:hAnsi="仿宋" w:eastAsia="仿宋" w:cs="仿宋"/>
                <w:color w:val="000000" w:themeColor="text1"/>
                <w:szCs w:val="21"/>
                <w:lang w:eastAsia="zh-CN"/>
                <w14:textFill>
                  <w14:solidFill>
                    <w14:schemeClr w14:val="tx1"/>
                  </w14:solidFill>
                </w14:textFill>
              </w:rPr>
            </w:pPr>
          </w:p>
        </w:tc>
      </w:tr>
    </w:tbl>
    <w:p w14:paraId="0CEAC8C8">
      <w:pPr>
        <w:spacing w:line="400" w:lineRule="exact"/>
        <w:ind w:firstLine="585" w:firstLineChars="241"/>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6.2如评标专家在检验电子标书过程中，如果由于供应商自身原因导致评标专家无法查看并检验电子标书中以上相关资料的，否决其投标。即使投标单位将原件携带至现场的，同样按无效投标处理。</w:t>
      </w:r>
    </w:p>
    <w:p w14:paraId="3FB706F1">
      <w:pPr>
        <w:spacing w:beforeLines="50" w:line="440" w:lineRule="exact"/>
        <w:ind w:firstLine="356" w:firstLineChars="147"/>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7</w:t>
      </w:r>
      <w:r>
        <w:rPr>
          <w:rFonts w:hint="eastAsia" w:ascii="仿宋" w:hAnsi="仿宋" w:eastAsia="仿宋" w:cs="仿宋"/>
          <w:b/>
          <w:color w:val="000000" w:themeColor="text1"/>
          <w:szCs w:val="21"/>
          <w14:textFill>
            <w14:solidFill>
              <w14:schemeClr w14:val="tx1"/>
            </w14:solidFill>
          </w14:textFill>
        </w:rPr>
        <w:t>.符合性审查</w:t>
      </w:r>
    </w:p>
    <w:p w14:paraId="6AE6EBC7">
      <w:pPr>
        <w:spacing w:line="440" w:lineRule="exact"/>
        <w:ind w:firstLine="364" w:firstLineChars="15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w:t>
      </w:r>
      <w:r>
        <w:rPr>
          <w:rFonts w:hint="eastAsia" w:ascii="仿宋" w:hAnsi="仿宋" w:eastAsia="仿宋" w:cs="仿宋"/>
          <w:color w:val="000000" w:themeColor="text1"/>
          <w:szCs w:val="21"/>
          <w14:textFill>
            <w14:solidFill>
              <w14:schemeClr w14:val="tx1"/>
            </w14:solidFill>
          </w14:textFill>
        </w:rPr>
        <w:t>．1评审细则</w:t>
      </w:r>
    </w:p>
    <w:tbl>
      <w:tblPr>
        <w:tblStyle w:val="16"/>
        <w:tblpPr w:leftFromText="180" w:rightFromText="180" w:vertAnchor="text" w:horzAnchor="page" w:tblpX="1293" w:tblpY="544"/>
        <w:tblW w:w="9435"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94"/>
        <w:gridCol w:w="597"/>
        <w:gridCol w:w="6378"/>
        <w:gridCol w:w="749"/>
        <w:gridCol w:w="617"/>
      </w:tblGrid>
      <w:tr w14:paraId="25FAF2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0" w:hRule="atLeast"/>
        </w:trPr>
        <w:tc>
          <w:tcPr>
            <w:tcW w:w="1094" w:type="dxa"/>
            <w:vMerge w:val="restart"/>
            <w:tcBorders>
              <w:top w:val="single" w:color="auto" w:sz="4" w:space="0"/>
              <w:left w:val="single" w:color="auto" w:sz="4" w:space="0"/>
            </w:tcBorders>
            <w:vAlign w:val="center"/>
          </w:tcPr>
          <w:p w14:paraId="59CAE346">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项目</w:t>
            </w:r>
          </w:p>
        </w:tc>
        <w:tc>
          <w:tcPr>
            <w:tcW w:w="6975" w:type="dxa"/>
            <w:gridSpan w:val="2"/>
            <w:vMerge w:val="restart"/>
            <w:tcBorders>
              <w:top w:val="single" w:color="auto" w:sz="4" w:space="0"/>
            </w:tcBorders>
            <w:vAlign w:val="center"/>
          </w:tcPr>
          <w:p w14:paraId="63971903">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评审内容</w:t>
            </w:r>
          </w:p>
        </w:tc>
        <w:tc>
          <w:tcPr>
            <w:tcW w:w="1366" w:type="dxa"/>
            <w:gridSpan w:val="2"/>
            <w:tcBorders>
              <w:top w:val="single" w:color="auto" w:sz="4" w:space="0"/>
              <w:right w:val="single" w:color="auto" w:sz="4" w:space="0"/>
            </w:tcBorders>
            <w:vAlign w:val="center"/>
          </w:tcPr>
          <w:p w14:paraId="123374C0">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评审意见</w:t>
            </w:r>
          </w:p>
        </w:tc>
      </w:tr>
      <w:tr w14:paraId="2EEC1A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094" w:type="dxa"/>
            <w:vMerge w:val="continue"/>
            <w:tcBorders>
              <w:left w:val="single" w:color="auto" w:sz="4" w:space="0"/>
              <w:bottom w:val="single" w:color="auto" w:sz="4" w:space="0"/>
            </w:tcBorders>
            <w:vAlign w:val="center"/>
          </w:tcPr>
          <w:p w14:paraId="46E2FBFD">
            <w:pPr>
              <w:rPr>
                <w:rFonts w:ascii="仿宋" w:hAnsi="仿宋" w:eastAsia="仿宋" w:cs="仿宋"/>
                <w:color w:val="000000" w:themeColor="text1"/>
                <w14:textFill>
                  <w14:solidFill>
                    <w14:schemeClr w14:val="tx1"/>
                  </w14:solidFill>
                </w14:textFill>
              </w:rPr>
            </w:pPr>
          </w:p>
        </w:tc>
        <w:tc>
          <w:tcPr>
            <w:tcW w:w="6975" w:type="dxa"/>
            <w:gridSpan w:val="2"/>
            <w:vMerge w:val="continue"/>
            <w:tcBorders>
              <w:bottom w:val="single" w:color="auto" w:sz="4" w:space="0"/>
            </w:tcBorders>
          </w:tcPr>
          <w:p w14:paraId="241F8958">
            <w:pPr>
              <w:rPr>
                <w:rFonts w:ascii="仿宋" w:hAnsi="仿宋" w:eastAsia="仿宋" w:cs="仿宋"/>
                <w:color w:val="000000" w:themeColor="text1"/>
                <w14:textFill>
                  <w14:solidFill>
                    <w14:schemeClr w14:val="tx1"/>
                  </w14:solidFill>
                </w14:textFill>
              </w:rPr>
            </w:pPr>
          </w:p>
        </w:tc>
        <w:tc>
          <w:tcPr>
            <w:tcW w:w="749" w:type="dxa"/>
            <w:vAlign w:val="center"/>
          </w:tcPr>
          <w:p w14:paraId="229E33A8">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是</w:t>
            </w:r>
          </w:p>
        </w:tc>
        <w:tc>
          <w:tcPr>
            <w:tcW w:w="617" w:type="dxa"/>
            <w:tcBorders>
              <w:right w:val="single" w:color="auto" w:sz="4" w:space="0"/>
            </w:tcBorders>
            <w:vAlign w:val="center"/>
          </w:tcPr>
          <w:p w14:paraId="4C3F67BC">
            <w:pPr>
              <w:jc w:val="center"/>
              <w:rPr>
                <w:rFonts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14:textFill>
                  <w14:solidFill>
                    <w14:schemeClr w14:val="tx1"/>
                  </w14:solidFill>
                </w14:textFill>
              </w:rPr>
              <w:t>否</w:t>
            </w:r>
          </w:p>
        </w:tc>
      </w:tr>
      <w:tr w14:paraId="1E7FFA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0" w:hRule="atLeast"/>
        </w:trPr>
        <w:tc>
          <w:tcPr>
            <w:tcW w:w="1094" w:type="dxa"/>
            <w:vMerge w:val="restart"/>
            <w:tcBorders>
              <w:top w:val="single" w:color="auto" w:sz="4" w:space="0"/>
              <w:left w:val="single" w:color="auto" w:sz="4" w:space="0"/>
              <w:right w:val="single" w:color="auto" w:sz="4" w:space="0"/>
            </w:tcBorders>
            <w:vAlign w:val="center"/>
          </w:tcPr>
          <w:p w14:paraId="7EAC1ACD">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审</w:t>
            </w:r>
          </w:p>
          <w:p w14:paraId="48C22106">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查</w:t>
            </w:r>
          </w:p>
          <w:p w14:paraId="067FEAFE">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标</w:t>
            </w:r>
          </w:p>
          <w:p w14:paraId="790C7E6A">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准</w:t>
            </w:r>
          </w:p>
        </w:tc>
        <w:tc>
          <w:tcPr>
            <w:tcW w:w="597" w:type="dxa"/>
            <w:tcBorders>
              <w:top w:val="single" w:color="auto" w:sz="4" w:space="0"/>
              <w:left w:val="single" w:color="auto" w:sz="4" w:space="0"/>
              <w:right w:val="single" w:color="auto" w:sz="4" w:space="0"/>
            </w:tcBorders>
            <w:vAlign w:val="center"/>
          </w:tcPr>
          <w:p w14:paraId="69F3C412">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w:t>
            </w:r>
          </w:p>
        </w:tc>
        <w:tc>
          <w:tcPr>
            <w:tcW w:w="6378" w:type="dxa"/>
            <w:tcBorders>
              <w:top w:val="single" w:color="auto" w:sz="4" w:space="0"/>
              <w:left w:val="single" w:color="auto" w:sz="4" w:space="0"/>
              <w:right w:val="single" w:color="auto" w:sz="4" w:space="0"/>
            </w:tcBorders>
            <w:vAlign w:val="center"/>
          </w:tcPr>
          <w:p w14:paraId="14429E3D">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由政府立项核准、审批的采购项目, 报价高于设定的采购预算价的；</w:t>
            </w:r>
          </w:p>
        </w:tc>
        <w:tc>
          <w:tcPr>
            <w:tcW w:w="749" w:type="dxa"/>
            <w:tcBorders>
              <w:left w:val="single" w:color="auto" w:sz="4" w:space="0"/>
              <w:right w:val="single" w:color="auto" w:sz="4" w:space="0"/>
            </w:tcBorders>
          </w:tcPr>
          <w:p w14:paraId="0B2F7A12">
            <w:pPr>
              <w:jc w:val="center"/>
              <w:rPr>
                <w:rFonts w:ascii="仿宋" w:hAnsi="仿宋" w:eastAsia="仿宋" w:cs="仿宋"/>
                <w:b/>
                <w:color w:val="000000" w:themeColor="text1"/>
                <w:szCs w:val="21"/>
                <w:lang w:eastAsia="zh-CN"/>
                <w14:textFill>
                  <w14:solidFill>
                    <w14:schemeClr w14:val="tx1"/>
                  </w14:solidFill>
                </w14:textFill>
              </w:rPr>
            </w:pPr>
          </w:p>
        </w:tc>
        <w:tc>
          <w:tcPr>
            <w:tcW w:w="617" w:type="dxa"/>
            <w:tcBorders>
              <w:left w:val="single" w:color="auto" w:sz="4" w:space="0"/>
              <w:right w:val="single" w:color="auto" w:sz="4" w:space="0"/>
            </w:tcBorders>
          </w:tcPr>
          <w:p w14:paraId="6C5BFDAF">
            <w:pPr>
              <w:jc w:val="center"/>
              <w:rPr>
                <w:rFonts w:ascii="仿宋" w:hAnsi="仿宋" w:eastAsia="仿宋" w:cs="仿宋"/>
                <w:b/>
                <w:color w:val="000000" w:themeColor="text1"/>
                <w:szCs w:val="21"/>
                <w:lang w:eastAsia="zh-CN"/>
                <w14:textFill>
                  <w14:solidFill>
                    <w14:schemeClr w14:val="tx1"/>
                  </w14:solidFill>
                </w14:textFill>
              </w:rPr>
            </w:pPr>
          </w:p>
        </w:tc>
      </w:tr>
      <w:tr w14:paraId="5EBAC0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94" w:type="dxa"/>
            <w:vMerge w:val="continue"/>
            <w:tcBorders>
              <w:left w:val="single" w:color="auto" w:sz="4" w:space="0"/>
              <w:right w:val="single" w:color="auto" w:sz="4" w:space="0"/>
            </w:tcBorders>
            <w:vAlign w:val="center"/>
          </w:tcPr>
          <w:p w14:paraId="680DEC21">
            <w:pPr>
              <w:rPr>
                <w:rFonts w:ascii="仿宋" w:hAnsi="仿宋" w:eastAsia="仿宋" w:cs="仿宋"/>
                <w:color w:val="000000" w:themeColor="text1"/>
                <w:lang w:eastAsia="zh-CN"/>
                <w14:textFill>
                  <w14:solidFill>
                    <w14:schemeClr w14:val="tx1"/>
                  </w14:solidFill>
                </w14:textFill>
              </w:rPr>
            </w:pPr>
          </w:p>
        </w:tc>
        <w:tc>
          <w:tcPr>
            <w:tcW w:w="597" w:type="dxa"/>
            <w:tcBorders>
              <w:top w:val="single" w:color="auto" w:sz="4" w:space="0"/>
              <w:left w:val="single" w:color="auto" w:sz="4" w:space="0"/>
              <w:bottom w:val="single" w:color="auto" w:sz="4" w:space="0"/>
              <w:right w:val="single" w:color="auto" w:sz="4" w:space="0"/>
            </w:tcBorders>
            <w:vAlign w:val="center"/>
          </w:tcPr>
          <w:p w14:paraId="158E1E61">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w:t>
            </w:r>
          </w:p>
        </w:tc>
        <w:tc>
          <w:tcPr>
            <w:tcW w:w="6378" w:type="dxa"/>
            <w:tcBorders>
              <w:top w:val="single" w:color="auto" w:sz="4" w:space="0"/>
              <w:left w:val="single" w:color="auto" w:sz="4" w:space="0"/>
              <w:bottom w:val="single" w:color="auto" w:sz="4" w:space="0"/>
              <w:right w:val="single" w:color="auto" w:sz="4" w:space="0"/>
            </w:tcBorders>
            <w:vAlign w:val="center"/>
          </w:tcPr>
          <w:p w14:paraId="73670658">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法定代表人身份证明及授权委托书有效，且符合磋商文件规定的格式。</w:t>
            </w:r>
          </w:p>
        </w:tc>
        <w:tc>
          <w:tcPr>
            <w:tcW w:w="749" w:type="dxa"/>
            <w:tcBorders>
              <w:left w:val="single" w:color="auto" w:sz="4" w:space="0"/>
            </w:tcBorders>
          </w:tcPr>
          <w:p w14:paraId="47BC7BBF">
            <w:pPr>
              <w:rPr>
                <w:rFonts w:ascii="仿宋" w:hAnsi="仿宋" w:eastAsia="仿宋" w:cs="仿宋"/>
                <w:color w:val="000000" w:themeColor="text1"/>
                <w:szCs w:val="21"/>
                <w:lang w:eastAsia="zh-CN"/>
                <w14:textFill>
                  <w14:solidFill>
                    <w14:schemeClr w14:val="tx1"/>
                  </w14:solidFill>
                </w14:textFill>
              </w:rPr>
            </w:pPr>
          </w:p>
        </w:tc>
        <w:tc>
          <w:tcPr>
            <w:tcW w:w="617" w:type="dxa"/>
            <w:tcBorders>
              <w:right w:val="single" w:color="auto" w:sz="4" w:space="0"/>
            </w:tcBorders>
          </w:tcPr>
          <w:p w14:paraId="04D55C07">
            <w:pPr>
              <w:rPr>
                <w:rFonts w:ascii="仿宋" w:hAnsi="仿宋" w:eastAsia="仿宋" w:cs="仿宋"/>
                <w:color w:val="000000" w:themeColor="text1"/>
                <w:szCs w:val="21"/>
                <w:lang w:eastAsia="zh-CN"/>
                <w14:textFill>
                  <w14:solidFill>
                    <w14:schemeClr w14:val="tx1"/>
                  </w14:solidFill>
                </w14:textFill>
              </w:rPr>
            </w:pPr>
          </w:p>
        </w:tc>
      </w:tr>
      <w:tr w14:paraId="572414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4" w:hRule="atLeast"/>
        </w:trPr>
        <w:tc>
          <w:tcPr>
            <w:tcW w:w="1094" w:type="dxa"/>
            <w:vMerge w:val="continue"/>
            <w:tcBorders>
              <w:left w:val="single" w:color="auto" w:sz="4" w:space="0"/>
              <w:right w:val="single" w:color="auto" w:sz="4" w:space="0"/>
            </w:tcBorders>
            <w:vAlign w:val="center"/>
          </w:tcPr>
          <w:p w14:paraId="04C7D437">
            <w:pPr>
              <w:rPr>
                <w:rFonts w:ascii="仿宋" w:hAnsi="仿宋" w:eastAsia="仿宋" w:cs="仿宋"/>
                <w:color w:val="000000" w:themeColor="text1"/>
                <w:lang w:eastAsia="zh-CN"/>
                <w14:textFill>
                  <w14:solidFill>
                    <w14:schemeClr w14:val="tx1"/>
                  </w14:solidFill>
                </w14:textFill>
              </w:rPr>
            </w:pPr>
          </w:p>
        </w:tc>
        <w:tc>
          <w:tcPr>
            <w:tcW w:w="597" w:type="dxa"/>
            <w:tcBorders>
              <w:top w:val="single" w:color="auto" w:sz="4" w:space="0"/>
              <w:left w:val="single" w:color="auto" w:sz="4" w:space="0"/>
              <w:right w:val="single" w:color="auto" w:sz="4" w:space="0"/>
            </w:tcBorders>
            <w:vAlign w:val="center"/>
          </w:tcPr>
          <w:p w14:paraId="711907B2">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w:t>
            </w:r>
          </w:p>
        </w:tc>
        <w:tc>
          <w:tcPr>
            <w:tcW w:w="6378" w:type="dxa"/>
            <w:tcBorders>
              <w:top w:val="single" w:color="auto" w:sz="4" w:space="0"/>
              <w:left w:val="single" w:color="auto" w:sz="4" w:space="0"/>
              <w:right w:val="single" w:color="auto" w:sz="4" w:space="0"/>
            </w:tcBorders>
            <w:vAlign w:val="center"/>
          </w:tcPr>
          <w:p w14:paraId="5F072136">
            <w:pPr>
              <w:widowControl/>
              <w:textAlignment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只有一个方案投标。</w:t>
            </w:r>
          </w:p>
        </w:tc>
        <w:tc>
          <w:tcPr>
            <w:tcW w:w="749" w:type="dxa"/>
            <w:tcBorders>
              <w:left w:val="single" w:color="auto" w:sz="4" w:space="0"/>
            </w:tcBorders>
          </w:tcPr>
          <w:p w14:paraId="2E423C26">
            <w:pPr>
              <w:rPr>
                <w:rFonts w:ascii="仿宋" w:hAnsi="仿宋" w:eastAsia="仿宋" w:cs="仿宋"/>
                <w:color w:val="000000" w:themeColor="text1"/>
                <w:szCs w:val="21"/>
                <w14:textFill>
                  <w14:solidFill>
                    <w14:schemeClr w14:val="tx1"/>
                  </w14:solidFill>
                </w14:textFill>
              </w:rPr>
            </w:pPr>
          </w:p>
        </w:tc>
        <w:tc>
          <w:tcPr>
            <w:tcW w:w="617" w:type="dxa"/>
            <w:tcBorders>
              <w:right w:val="single" w:color="auto" w:sz="4" w:space="0"/>
            </w:tcBorders>
          </w:tcPr>
          <w:p w14:paraId="35C3A679">
            <w:pPr>
              <w:rPr>
                <w:rFonts w:ascii="仿宋" w:hAnsi="仿宋" w:eastAsia="仿宋" w:cs="仿宋"/>
                <w:color w:val="000000" w:themeColor="text1"/>
                <w:szCs w:val="21"/>
                <w14:textFill>
                  <w14:solidFill>
                    <w14:schemeClr w14:val="tx1"/>
                  </w14:solidFill>
                </w14:textFill>
              </w:rPr>
            </w:pPr>
          </w:p>
        </w:tc>
      </w:tr>
      <w:tr w14:paraId="6559C0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8" w:hRule="atLeast"/>
        </w:trPr>
        <w:tc>
          <w:tcPr>
            <w:tcW w:w="1094" w:type="dxa"/>
            <w:vMerge w:val="continue"/>
            <w:tcBorders>
              <w:left w:val="single" w:color="auto" w:sz="4" w:space="0"/>
              <w:right w:val="single" w:color="auto" w:sz="4" w:space="0"/>
            </w:tcBorders>
            <w:vAlign w:val="center"/>
          </w:tcPr>
          <w:p w14:paraId="6F09CD44">
            <w:pPr>
              <w:rPr>
                <w:rFonts w:ascii="仿宋" w:hAnsi="仿宋" w:eastAsia="仿宋" w:cs="仿宋"/>
                <w:color w:val="000000" w:themeColor="text1"/>
                <w14:textFill>
                  <w14:solidFill>
                    <w14:schemeClr w14:val="tx1"/>
                  </w14:solidFill>
                </w14:textFill>
              </w:rPr>
            </w:pPr>
          </w:p>
        </w:tc>
        <w:tc>
          <w:tcPr>
            <w:tcW w:w="597" w:type="dxa"/>
            <w:tcBorders>
              <w:left w:val="single" w:color="auto" w:sz="4" w:space="0"/>
            </w:tcBorders>
            <w:vAlign w:val="center"/>
          </w:tcPr>
          <w:p w14:paraId="5097C810">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w:t>
            </w:r>
          </w:p>
        </w:tc>
        <w:tc>
          <w:tcPr>
            <w:tcW w:w="6378" w:type="dxa"/>
            <w:tcBorders>
              <w:right w:val="single" w:color="auto" w:sz="4" w:space="0"/>
            </w:tcBorders>
            <w:vAlign w:val="center"/>
          </w:tcPr>
          <w:p w14:paraId="1726FD7B">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响应文件内容齐全、无遗漏。</w:t>
            </w:r>
          </w:p>
        </w:tc>
        <w:tc>
          <w:tcPr>
            <w:tcW w:w="749" w:type="dxa"/>
            <w:tcBorders>
              <w:left w:val="single" w:color="auto" w:sz="4" w:space="0"/>
            </w:tcBorders>
          </w:tcPr>
          <w:p w14:paraId="03CDE037">
            <w:pPr>
              <w:rPr>
                <w:rFonts w:ascii="仿宋" w:hAnsi="仿宋" w:eastAsia="仿宋" w:cs="仿宋"/>
                <w:color w:val="000000" w:themeColor="text1"/>
                <w:szCs w:val="21"/>
                <w:lang w:eastAsia="zh-CN"/>
                <w14:textFill>
                  <w14:solidFill>
                    <w14:schemeClr w14:val="tx1"/>
                  </w14:solidFill>
                </w14:textFill>
              </w:rPr>
            </w:pPr>
          </w:p>
        </w:tc>
        <w:tc>
          <w:tcPr>
            <w:tcW w:w="617" w:type="dxa"/>
            <w:tcBorders>
              <w:right w:val="single" w:color="auto" w:sz="4" w:space="0"/>
            </w:tcBorders>
          </w:tcPr>
          <w:p w14:paraId="1CD11ABD">
            <w:pPr>
              <w:rPr>
                <w:rFonts w:ascii="仿宋" w:hAnsi="仿宋" w:eastAsia="仿宋" w:cs="仿宋"/>
                <w:color w:val="000000" w:themeColor="text1"/>
                <w:szCs w:val="21"/>
                <w:lang w:eastAsia="zh-CN"/>
                <w14:textFill>
                  <w14:solidFill>
                    <w14:schemeClr w14:val="tx1"/>
                  </w14:solidFill>
                </w14:textFill>
              </w:rPr>
            </w:pPr>
          </w:p>
        </w:tc>
      </w:tr>
      <w:tr w14:paraId="1743C3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1" w:hRule="atLeast"/>
        </w:trPr>
        <w:tc>
          <w:tcPr>
            <w:tcW w:w="1094" w:type="dxa"/>
            <w:vMerge w:val="continue"/>
            <w:tcBorders>
              <w:left w:val="single" w:color="auto" w:sz="4" w:space="0"/>
              <w:right w:val="single" w:color="auto" w:sz="4" w:space="0"/>
            </w:tcBorders>
            <w:vAlign w:val="center"/>
          </w:tcPr>
          <w:p w14:paraId="4147799A">
            <w:pPr>
              <w:rPr>
                <w:rFonts w:ascii="仿宋" w:hAnsi="仿宋" w:eastAsia="仿宋" w:cs="仿宋"/>
                <w:color w:val="000000" w:themeColor="text1"/>
                <w:lang w:eastAsia="zh-CN"/>
                <w14:textFill>
                  <w14:solidFill>
                    <w14:schemeClr w14:val="tx1"/>
                  </w14:solidFill>
                </w14:textFill>
              </w:rPr>
            </w:pPr>
          </w:p>
        </w:tc>
        <w:tc>
          <w:tcPr>
            <w:tcW w:w="597" w:type="dxa"/>
            <w:tcBorders>
              <w:left w:val="single" w:color="auto" w:sz="4" w:space="0"/>
              <w:bottom w:val="single" w:color="auto" w:sz="4" w:space="0"/>
            </w:tcBorders>
            <w:vAlign w:val="center"/>
          </w:tcPr>
          <w:p w14:paraId="7815A530">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5</w:t>
            </w:r>
          </w:p>
        </w:tc>
        <w:tc>
          <w:tcPr>
            <w:tcW w:w="6378" w:type="dxa"/>
            <w:tcBorders>
              <w:bottom w:val="single" w:color="auto" w:sz="4" w:space="0"/>
              <w:right w:val="single" w:color="auto" w:sz="4" w:space="0"/>
            </w:tcBorders>
            <w:vAlign w:val="center"/>
          </w:tcPr>
          <w:p w14:paraId="720F0A36">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对磋商文件规定的招标内容全部作出响应。</w:t>
            </w:r>
          </w:p>
        </w:tc>
        <w:tc>
          <w:tcPr>
            <w:tcW w:w="749" w:type="dxa"/>
            <w:tcBorders>
              <w:left w:val="single" w:color="auto" w:sz="4" w:space="0"/>
              <w:bottom w:val="single" w:color="auto" w:sz="4" w:space="0"/>
            </w:tcBorders>
          </w:tcPr>
          <w:p w14:paraId="4A9DBABB">
            <w:pPr>
              <w:rPr>
                <w:rFonts w:ascii="仿宋" w:hAnsi="仿宋" w:eastAsia="仿宋" w:cs="仿宋"/>
                <w:color w:val="000000" w:themeColor="text1"/>
                <w:szCs w:val="21"/>
                <w:lang w:eastAsia="zh-CN"/>
                <w14:textFill>
                  <w14:solidFill>
                    <w14:schemeClr w14:val="tx1"/>
                  </w14:solidFill>
                </w14:textFill>
              </w:rPr>
            </w:pPr>
          </w:p>
        </w:tc>
        <w:tc>
          <w:tcPr>
            <w:tcW w:w="617" w:type="dxa"/>
            <w:tcBorders>
              <w:bottom w:val="single" w:color="auto" w:sz="4" w:space="0"/>
              <w:right w:val="single" w:color="auto" w:sz="4" w:space="0"/>
            </w:tcBorders>
          </w:tcPr>
          <w:p w14:paraId="3137F884">
            <w:pPr>
              <w:rPr>
                <w:rFonts w:ascii="仿宋" w:hAnsi="仿宋" w:eastAsia="仿宋" w:cs="仿宋"/>
                <w:color w:val="000000" w:themeColor="text1"/>
                <w:szCs w:val="21"/>
                <w:lang w:eastAsia="zh-CN"/>
                <w14:textFill>
                  <w14:solidFill>
                    <w14:schemeClr w14:val="tx1"/>
                  </w14:solidFill>
                </w14:textFill>
              </w:rPr>
            </w:pPr>
          </w:p>
        </w:tc>
      </w:tr>
      <w:tr w14:paraId="43ACF8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3" w:hRule="atLeast"/>
        </w:trPr>
        <w:tc>
          <w:tcPr>
            <w:tcW w:w="1094" w:type="dxa"/>
            <w:vMerge w:val="continue"/>
            <w:tcBorders>
              <w:left w:val="single" w:color="auto" w:sz="4" w:space="0"/>
              <w:right w:val="single" w:color="auto" w:sz="4" w:space="0"/>
            </w:tcBorders>
            <w:vAlign w:val="center"/>
          </w:tcPr>
          <w:p w14:paraId="4EB825B0">
            <w:pPr>
              <w:rPr>
                <w:rFonts w:ascii="仿宋" w:hAnsi="仿宋" w:eastAsia="仿宋" w:cs="仿宋"/>
                <w:color w:val="000000" w:themeColor="text1"/>
                <w:lang w:eastAsia="zh-CN"/>
                <w14:textFill>
                  <w14:solidFill>
                    <w14:schemeClr w14:val="tx1"/>
                  </w14:solidFill>
                </w14:textFill>
              </w:rPr>
            </w:pPr>
          </w:p>
        </w:tc>
        <w:tc>
          <w:tcPr>
            <w:tcW w:w="597" w:type="dxa"/>
            <w:tcBorders>
              <w:top w:val="single" w:color="auto" w:sz="4" w:space="0"/>
              <w:left w:val="single" w:color="auto" w:sz="4" w:space="0"/>
              <w:bottom w:val="single" w:color="auto" w:sz="4" w:space="0"/>
              <w:right w:val="single" w:color="auto" w:sz="4" w:space="0"/>
            </w:tcBorders>
            <w:vAlign w:val="center"/>
          </w:tcPr>
          <w:p w14:paraId="1E1A4DE6">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6</w:t>
            </w:r>
          </w:p>
        </w:tc>
        <w:tc>
          <w:tcPr>
            <w:tcW w:w="6378" w:type="dxa"/>
            <w:tcBorders>
              <w:top w:val="single" w:color="auto" w:sz="4" w:space="0"/>
              <w:left w:val="single" w:color="auto" w:sz="4" w:space="0"/>
              <w:bottom w:val="single" w:color="auto" w:sz="4" w:space="0"/>
              <w:right w:val="single" w:color="auto" w:sz="4" w:space="0"/>
            </w:tcBorders>
            <w:vAlign w:val="center"/>
          </w:tcPr>
          <w:p w14:paraId="6435890B">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满足磋商文件提出的技术和质量要求。</w:t>
            </w:r>
          </w:p>
        </w:tc>
        <w:tc>
          <w:tcPr>
            <w:tcW w:w="749" w:type="dxa"/>
            <w:tcBorders>
              <w:top w:val="single" w:color="auto" w:sz="4" w:space="0"/>
              <w:left w:val="single" w:color="auto" w:sz="4" w:space="0"/>
              <w:bottom w:val="single" w:color="auto" w:sz="4" w:space="0"/>
              <w:right w:val="single" w:color="auto" w:sz="4" w:space="0"/>
            </w:tcBorders>
          </w:tcPr>
          <w:p w14:paraId="3A4B3655">
            <w:pPr>
              <w:rPr>
                <w:rFonts w:ascii="仿宋" w:hAnsi="仿宋" w:eastAsia="仿宋" w:cs="仿宋"/>
                <w:color w:val="000000" w:themeColor="text1"/>
                <w:szCs w:val="21"/>
                <w:lang w:eastAsia="zh-CN"/>
                <w14:textFill>
                  <w14:solidFill>
                    <w14:schemeClr w14:val="tx1"/>
                  </w14:solidFill>
                </w14:textFill>
              </w:rPr>
            </w:pPr>
          </w:p>
        </w:tc>
        <w:tc>
          <w:tcPr>
            <w:tcW w:w="617" w:type="dxa"/>
            <w:tcBorders>
              <w:top w:val="single" w:color="auto" w:sz="4" w:space="0"/>
              <w:left w:val="single" w:color="auto" w:sz="4" w:space="0"/>
              <w:bottom w:val="single" w:color="auto" w:sz="4" w:space="0"/>
              <w:right w:val="single" w:color="auto" w:sz="4" w:space="0"/>
            </w:tcBorders>
          </w:tcPr>
          <w:p w14:paraId="6E51E98A">
            <w:pPr>
              <w:rPr>
                <w:rFonts w:ascii="仿宋" w:hAnsi="仿宋" w:eastAsia="仿宋" w:cs="仿宋"/>
                <w:color w:val="000000" w:themeColor="text1"/>
                <w:szCs w:val="21"/>
                <w:lang w:eastAsia="zh-CN"/>
                <w14:textFill>
                  <w14:solidFill>
                    <w14:schemeClr w14:val="tx1"/>
                  </w14:solidFill>
                </w14:textFill>
              </w:rPr>
            </w:pPr>
          </w:p>
        </w:tc>
      </w:tr>
      <w:tr w14:paraId="204366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1" w:hRule="atLeast"/>
        </w:trPr>
        <w:tc>
          <w:tcPr>
            <w:tcW w:w="1094" w:type="dxa"/>
            <w:vMerge w:val="continue"/>
            <w:tcBorders>
              <w:left w:val="single" w:color="auto" w:sz="4" w:space="0"/>
              <w:right w:val="single" w:color="auto" w:sz="4" w:space="0"/>
            </w:tcBorders>
            <w:vAlign w:val="center"/>
          </w:tcPr>
          <w:p w14:paraId="04BCFC3A">
            <w:pPr>
              <w:rPr>
                <w:rFonts w:ascii="仿宋" w:hAnsi="仿宋" w:eastAsia="仿宋" w:cs="仿宋"/>
                <w:color w:val="000000" w:themeColor="text1"/>
                <w:lang w:eastAsia="zh-CN"/>
                <w14:textFill>
                  <w14:solidFill>
                    <w14:schemeClr w14:val="tx1"/>
                  </w14:solidFill>
                </w14:textFill>
              </w:rPr>
            </w:pPr>
          </w:p>
        </w:tc>
        <w:tc>
          <w:tcPr>
            <w:tcW w:w="597" w:type="dxa"/>
            <w:tcBorders>
              <w:top w:val="single" w:color="auto" w:sz="4" w:space="0"/>
              <w:left w:val="single" w:color="auto" w:sz="4" w:space="0"/>
            </w:tcBorders>
            <w:vAlign w:val="center"/>
          </w:tcPr>
          <w:p w14:paraId="18829AD3">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7</w:t>
            </w:r>
          </w:p>
        </w:tc>
        <w:tc>
          <w:tcPr>
            <w:tcW w:w="6378" w:type="dxa"/>
            <w:tcBorders>
              <w:top w:val="single" w:color="auto" w:sz="4" w:space="0"/>
              <w:right w:val="single" w:color="auto" w:sz="4" w:space="0"/>
            </w:tcBorders>
            <w:vAlign w:val="center"/>
          </w:tcPr>
          <w:p w14:paraId="5482B9CC">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完成期限满足磋商文件要求。</w:t>
            </w:r>
          </w:p>
        </w:tc>
        <w:tc>
          <w:tcPr>
            <w:tcW w:w="749" w:type="dxa"/>
            <w:tcBorders>
              <w:top w:val="single" w:color="auto" w:sz="4" w:space="0"/>
              <w:left w:val="single" w:color="auto" w:sz="4" w:space="0"/>
            </w:tcBorders>
          </w:tcPr>
          <w:p w14:paraId="476A3530">
            <w:pPr>
              <w:rPr>
                <w:rFonts w:ascii="仿宋" w:hAnsi="仿宋" w:eastAsia="仿宋" w:cs="仿宋"/>
                <w:color w:val="000000" w:themeColor="text1"/>
                <w:szCs w:val="21"/>
                <w:lang w:eastAsia="zh-CN"/>
                <w14:textFill>
                  <w14:solidFill>
                    <w14:schemeClr w14:val="tx1"/>
                  </w14:solidFill>
                </w14:textFill>
              </w:rPr>
            </w:pPr>
          </w:p>
        </w:tc>
        <w:tc>
          <w:tcPr>
            <w:tcW w:w="617" w:type="dxa"/>
            <w:tcBorders>
              <w:top w:val="single" w:color="auto" w:sz="4" w:space="0"/>
              <w:right w:val="single" w:color="auto" w:sz="4" w:space="0"/>
            </w:tcBorders>
          </w:tcPr>
          <w:p w14:paraId="152D1080">
            <w:pPr>
              <w:rPr>
                <w:rFonts w:ascii="仿宋" w:hAnsi="仿宋" w:eastAsia="仿宋" w:cs="仿宋"/>
                <w:color w:val="000000" w:themeColor="text1"/>
                <w:szCs w:val="21"/>
                <w:lang w:eastAsia="zh-CN"/>
                <w14:textFill>
                  <w14:solidFill>
                    <w14:schemeClr w14:val="tx1"/>
                  </w14:solidFill>
                </w14:textFill>
              </w:rPr>
            </w:pPr>
          </w:p>
        </w:tc>
      </w:tr>
      <w:tr w14:paraId="0C3FAB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8" w:hRule="atLeast"/>
        </w:trPr>
        <w:tc>
          <w:tcPr>
            <w:tcW w:w="1094" w:type="dxa"/>
            <w:vMerge w:val="continue"/>
            <w:tcBorders>
              <w:left w:val="single" w:color="auto" w:sz="4" w:space="0"/>
              <w:right w:val="single" w:color="auto" w:sz="4" w:space="0"/>
            </w:tcBorders>
            <w:vAlign w:val="center"/>
          </w:tcPr>
          <w:p w14:paraId="61836C54">
            <w:pPr>
              <w:rPr>
                <w:rFonts w:ascii="仿宋" w:hAnsi="仿宋" w:eastAsia="仿宋" w:cs="仿宋"/>
                <w:color w:val="000000" w:themeColor="text1"/>
                <w:lang w:eastAsia="zh-CN"/>
                <w14:textFill>
                  <w14:solidFill>
                    <w14:schemeClr w14:val="tx1"/>
                  </w14:solidFill>
                </w14:textFill>
              </w:rPr>
            </w:pPr>
          </w:p>
        </w:tc>
        <w:tc>
          <w:tcPr>
            <w:tcW w:w="597" w:type="dxa"/>
            <w:tcBorders>
              <w:left w:val="single" w:color="auto" w:sz="4" w:space="0"/>
            </w:tcBorders>
            <w:vAlign w:val="center"/>
          </w:tcPr>
          <w:p w14:paraId="5B4A9144">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8</w:t>
            </w:r>
          </w:p>
        </w:tc>
        <w:tc>
          <w:tcPr>
            <w:tcW w:w="6378" w:type="dxa"/>
            <w:tcBorders>
              <w:right w:val="single" w:color="auto" w:sz="4" w:space="0"/>
            </w:tcBorders>
            <w:vAlign w:val="center"/>
          </w:tcPr>
          <w:p w14:paraId="2A455826">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售后服务满足磋商文件要求。</w:t>
            </w:r>
          </w:p>
        </w:tc>
        <w:tc>
          <w:tcPr>
            <w:tcW w:w="749" w:type="dxa"/>
            <w:tcBorders>
              <w:left w:val="single" w:color="auto" w:sz="4" w:space="0"/>
            </w:tcBorders>
          </w:tcPr>
          <w:p w14:paraId="0136A4D5">
            <w:pPr>
              <w:rPr>
                <w:rFonts w:ascii="仿宋" w:hAnsi="仿宋" w:eastAsia="仿宋" w:cs="仿宋"/>
                <w:color w:val="000000" w:themeColor="text1"/>
                <w:szCs w:val="21"/>
                <w:lang w:eastAsia="zh-CN"/>
                <w14:textFill>
                  <w14:solidFill>
                    <w14:schemeClr w14:val="tx1"/>
                  </w14:solidFill>
                </w14:textFill>
              </w:rPr>
            </w:pPr>
          </w:p>
        </w:tc>
        <w:tc>
          <w:tcPr>
            <w:tcW w:w="617" w:type="dxa"/>
            <w:tcBorders>
              <w:right w:val="single" w:color="auto" w:sz="4" w:space="0"/>
            </w:tcBorders>
          </w:tcPr>
          <w:p w14:paraId="5C23C446">
            <w:pPr>
              <w:rPr>
                <w:rFonts w:ascii="仿宋" w:hAnsi="仿宋" w:eastAsia="仿宋" w:cs="仿宋"/>
                <w:color w:val="000000" w:themeColor="text1"/>
                <w:szCs w:val="21"/>
                <w:lang w:eastAsia="zh-CN"/>
                <w14:textFill>
                  <w14:solidFill>
                    <w14:schemeClr w14:val="tx1"/>
                  </w14:solidFill>
                </w14:textFill>
              </w:rPr>
            </w:pPr>
          </w:p>
        </w:tc>
      </w:tr>
      <w:tr w14:paraId="77FF1F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2" w:hRule="atLeast"/>
        </w:trPr>
        <w:tc>
          <w:tcPr>
            <w:tcW w:w="1094" w:type="dxa"/>
            <w:vMerge w:val="continue"/>
            <w:tcBorders>
              <w:left w:val="single" w:color="auto" w:sz="4" w:space="0"/>
              <w:right w:val="single" w:color="auto" w:sz="4" w:space="0"/>
            </w:tcBorders>
            <w:vAlign w:val="center"/>
          </w:tcPr>
          <w:p w14:paraId="67CAD6D9">
            <w:pPr>
              <w:rPr>
                <w:rFonts w:ascii="仿宋" w:hAnsi="仿宋" w:eastAsia="仿宋" w:cs="仿宋"/>
                <w:color w:val="000000" w:themeColor="text1"/>
                <w:lang w:eastAsia="zh-CN"/>
                <w14:textFill>
                  <w14:solidFill>
                    <w14:schemeClr w14:val="tx1"/>
                  </w14:solidFill>
                </w14:textFill>
              </w:rPr>
            </w:pPr>
          </w:p>
        </w:tc>
        <w:tc>
          <w:tcPr>
            <w:tcW w:w="597" w:type="dxa"/>
            <w:tcBorders>
              <w:left w:val="single" w:color="auto" w:sz="4" w:space="0"/>
            </w:tcBorders>
            <w:vAlign w:val="center"/>
          </w:tcPr>
          <w:p w14:paraId="13D1EA15">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9</w:t>
            </w:r>
          </w:p>
        </w:tc>
        <w:tc>
          <w:tcPr>
            <w:tcW w:w="6378" w:type="dxa"/>
            <w:tcBorders>
              <w:right w:val="single" w:color="auto" w:sz="4" w:space="0"/>
            </w:tcBorders>
            <w:vAlign w:val="center"/>
          </w:tcPr>
          <w:p w14:paraId="773563DC">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投标有效期满足磋商文件要求。</w:t>
            </w:r>
          </w:p>
        </w:tc>
        <w:tc>
          <w:tcPr>
            <w:tcW w:w="749" w:type="dxa"/>
            <w:tcBorders>
              <w:left w:val="single" w:color="auto" w:sz="4" w:space="0"/>
            </w:tcBorders>
          </w:tcPr>
          <w:p w14:paraId="10CAB795">
            <w:pPr>
              <w:rPr>
                <w:rFonts w:ascii="仿宋" w:hAnsi="仿宋" w:eastAsia="仿宋" w:cs="仿宋"/>
                <w:color w:val="000000" w:themeColor="text1"/>
                <w:szCs w:val="21"/>
                <w:lang w:eastAsia="zh-CN"/>
                <w14:textFill>
                  <w14:solidFill>
                    <w14:schemeClr w14:val="tx1"/>
                  </w14:solidFill>
                </w14:textFill>
              </w:rPr>
            </w:pPr>
          </w:p>
        </w:tc>
        <w:tc>
          <w:tcPr>
            <w:tcW w:w="617" w:type="dxa"/>
            <w:tcBorders>
              <w:right w:val="single" w:color="auto" w:sz="4" w:space="0"/>
            </w:tcBorders>
          </w:tcPr>
          <w:p w14:paraId="05A0DA94">
            <w:pPr>
              <w:rPr>
                <w:rFonts w:ascii="仿宋" w:hAnsi="仿宋" w:eastAsia="仿宋" w:cs="仿宋"/>
                <w:color w:val="000000" w:themeColor="text1"/>
                <w:szCs w:val="21"/>
                <w:lang w:eastAsia="zh-CN"/>
                <w14:textFill>
                  <w14:solidFill>
                    <w14:schemeClr w14:val="tx1"/>
                  </w14:solidFill>
                </w14:textFill>
              </w:rPr>
            </w:pPr>
          </w:p>
        </w:tc>
      </w:tr>
      <w:tr w14:paraId="53281C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094" w:type="dxa"/>
            <w:vMerge w:val="continue"/>
            <w:tcBorders>
              <w:left w:val="single" w:color="auto" w:sz="4" w:space="0"/>
              <w:right w:val="single" w:color="auto" w:sz="4" w:space="0"/>
            </w:tcBorders>
            <w:vAlign w:val="center"/>
          </w:tcPr>
          <w:p w14:paraId="31F45979">
            <w:pPr>
              <w:rPr>
                <w:rFonts w:ascii="仿宋" w:hAnsi="仿宋" w:eastAsia="仿宋" w:cs="仿宋"/>
                <w:color w:val="000000" w:themeColor="text1"/>
                <w:lang w:eastAsia="zh-CN"/>
                <w14:textFill>
                  <w14:solidFill>
                    <w14:schemeClr w14:val="tx1"/>
                  </w14:solidFill>
                </w14:textFill>
              </w:rPr>
            </w:pPr>
          </w:p>
        </w:tc>
        <w:tc>
          <w:tcPr>
            <w:tcW w:w="597" w:type="dxa"/>
            <w:tcBorders>
              <w:left w:val="single" w:color="auto" w:sz="4" w:space="0"/>
            </w:tcBorders>
            <w:vAlign w:val="center"/>
          </w:tcPr>
          <w:p w14:paraId="08BBC916">
            <w:pPr>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10</w:t>
            </w:r>
          </w:p>
        </w:tc>
        <w:tc>
          <w:tcPr>
            <w:tcW w:w="6378" w:type="dxa"/>
            <w:tcBorders>
              <w:right w:val="single" w:color="auto" w:sz="4" w:space="0"/>
            </w:tcBorders>
            <w:vAlign w:val="center"/>
          </w:tcPr>
          <w:p w14:paraId="400B74D0">
            <w:pPr>
              <w:widowControl/>
              <w:textAlignment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供应商详细地址、联系人、电话</w:t>
            </w:r>
          </w:p>
        </w:tc>
        <w:tc>
          <w:tcPr>
            <w:tcW w:w="749" w:type="dxa"/>
            <w:tcBorders>
              <w:left w:val="single" w:color="auto" w:sz="4" w:space="0"/>
            </w:tcBorders>
          </w:tcPr>
          <w:p w14:paraId="130597C6">
            <w:pPr>
              <w:rPr>
                <w:rFonts w:ascii="仿宋" w:hAnsi="仿宋" w:eastAsia="仿宋" w:cs="仿宋"/>
                <w:color w:val="000000" w:themeColor="text1"/>
                <w:szCs w:val="21"/>
                <w:lang w:eastAsia="zh-CN"/>
                <w14:textFill>
                  <w14:solidFill>
                    <w14:schemeClr w14:val="tx1"/>
                  </w14:solidFill>
                </w14:textFill>
              </w:rPr>
            </w:pPr>
          </w:p>
        </w:tc>
        <w:tc>
          <w:tcPr>
            <w:tcW w:w="617" w:type="dxa"/>
            <w:tcBorders>
              <w:right w:val="single" w:color="auto" w:sz="4" w:space="0"/>
            </w:tcBorders>
          </w:tcPr>
          <w:p w14:paraId="35EC1098">
            <w:pPr>
              <w:rPr>
                <w:rFonts w:ascii="仿宋" w:hAnsi="仿宋" w:eastAsia="仿宋" w:cs="仿宋"/>
                <w:color w:val="000000" w:themeColor="text1"/>
                <w:szCs w:val="21"/>
                <w:lang w:eastAsia="zh-CN"/>
                <w14:textFill>
                  <w14:solidFill>
                    <w14:schemeClr w14:val="tx1"/>
                  </w14:solidFill>
                </w14:textFill>
              </w:rPr>
            </w:pPr>
          </w:p>
        </w:tc>
      </w:tr>
      <w:tr w14:paraId="7E7500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9" w:hRule="atLeast"/>
        </w:trPr>
        <w:tc>
          <w:tcPr>
            <w:tcW w:w="1094" w:type="dxa"/>
            <w:tcBorders>
              <w:left w:val="single" w:color="auto" w:sz="4" w:space="0"/>
              <w:bottom w:val="single" w:color="auto" w:sz="4" w:space="0"/>
              <w:right w:val="single" w:color="auto" w:sz="4" w:space="0"/>
            </w:tcBorders>
            <w:vAlign w:val="center"/>
          </w:tcPr>
          <w:p w14:paraId="027DB4D1">
            <w:pPr>
              <w:jc w:val="center"/>
              <w:rPr>
                <w:rFonts w:ascii="仿宋" w:hAnsi="仿宋" w:eastAsia="仿宋" w:cs="仿宋"/>
                <w:color w:val="000000" w:themeColor="text1"/>
                <w:szCs w:val="21"/>
                <w:lang w:eastAsia="zh-CN"/>
                <w14:textFill>
                  <w14:solidFill>
                    <w14:schemeClr w14:val="tx1"/>
                  </w14:solidFill>
                </w14:textFill>
              </w:rPr>
            </w:pPr>
          </w:p>
        </w:tc>
        <w:tc>
          <w:tcPr>
            <w:tcW w:w="6975" w:type="dxa"/>
            <w:gridSpan w:val="2"/>
            <w:tcBorders>
              <w:left w:val="single" w:color="auto" w:sz="4" w:space="0"/>
              <w:bottom w:val="single" w:color="auto" w:sz="4" w:space="0"/>
              <w:right w:val="single" w:color="auto" w:sz="4" w:space="0"/>
            </w:tcBorders>
          </w:tcPr>
          <w:p w14:paraId="39CFAF9C">
            <w:pP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结论：是否通过评审（须填写通过或不通过）</w:t>
            </w:r>
          </w:p>
          <w:p w14:paraId="3AEE7699">
            <w:pP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注：如有一项不合格，作废标处理。</w:t>
            </w:r>
          </w:p>
        </w:tc>
        <w:tc>
          <w:tcPr>
            <w:tcW w:w="1366" w:type="dxa"/>
            <w:gridSpan w:val="2"/>
            <w:tcBorders>
              <w:left w:val="single" w:color="auto" w:sz="4" w:space="0"/>
              <w:bottom w:val="single" w:color="auto" w:sz="4" w:space="0"/>
              <w:right w:val="single" w:color="auto" w:sz="4" w:space="0"/>
            </w:tcBorders>
          </w:tcPr>
          <w:p w14:paraId="05588E37">
            <w:pPr>
              <w:rPr>
                <w:rFonts w:ascii="仿宋" w:hAnsi="仿宋" w:eastAsia="仿宋" w:cs="仿宋"/>
                <w:color w:val="000000" w:themeColor="text1"/>
                <w:szCs w:val="21"/>
                <w:lang w:eastAsia="zh-CN"/>
                <w14:textFill>
                  <w14:solidFill>
                    <w14:schemeClr w14:val="tx1"/>
                  </w14:solidFill>
                </w14:textFill>
              </w:rPr>
            </w:pPr>
          </w:p>
        </w:tc>
      </w:tr>
    </w:tbl>
    <w:p w14:paraId="0CDB8886">
      <w:pPr>
        <w:rPr>
          <w:rFonts w:ascii="仿宋" w:hAnsi="仿宋" w:eastAsia="仿宋" w:cs="仿宋"/>
          <w:color w:val="000000" w:themeColor="text1"/>
          <w:lang w:eastAsia="zh-CN"/>
          <w14:textFill>
            <w14:solidFill>
              <w14:schemeClr w14:val="tx1"/>
            </w14:solidFill>
          </w14:textFill>
        </w:rPr>
      </w:pPr>
    </w:p>
    <w:p w14:paraId="67D7E376">
      <w:pPr>
        <w:spacing w:line="400" w:lineRule="exact"/>
        <w:ind w:firstLine="585" w:firstLineChars="241"/>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7.2评委会判定响应文件的响应性只根据响应文件本身的内容，而不寻求外部的证据，但投标有不真实不正确的内容时除外。</w:t>
      </w:r>
    </w:p>
    <w:p w14:paraId="47601CB6">
      <w:pPr>
        <w:spacing w:line="400" w:lineRule="exact"/>
        <w:ind w:firstLine="585" w:firstLineChars="241"/>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7.3如果响应文件实质上没有响应磋商文件的要求，评委会将予以拒绝，供应商不得通过修正或撤销不符合要求的偏离或保留，而使其投标成为实质上响应的投标。</w:t>
      </w:r>
    </w:p>
    <w:p w14:paraId="2C571129">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7.4供应商可在现场20分钟内对评标委员会的评审结论提出异议，评标委员会根据磋商文件及有关规定对供应商的异议进行复议</w:t>
      </w:r>
    </w:p>
    <w:p w14:paraId="251189D5">
      <w:pPr>
        <w:spacing w:line="400" w:lineRule="exact"/>
        <w:ind w:firstLine="607" w:firstLineChars="2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7.5只有通过初审的供应商才能进入下一步评标程序。</w:t>
      </w:r>
    </w:p>
    <w:p w14:paraId="4BA4952B">
      <w:pPr>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温馨提示：响应文件资格审查资料请精心准备,如评标专家在检验电子标书过程中，如果由于供应商自身原因导致评标专家无法查看并检验电子标书中以上相关资料的，按无效投标处理。即使投标单位将原件携带至现场的，同样按无效投标处理。</w:t>
      </w:r>
    </w:p>
    <w:p w14:paraId="551832B5">
      <w:pPr>
        <w:spacing w:beforeLines="50" w:line="400" w:lineRule="exact"/>
        <w:jc w:val="center"/>
        <w:outlineLvl w:val="1"/>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 xml:space="preserve">三 </w:t>
      </w:r>
      <w:r>
        <w:rPr>
          <w:rFonts w:hint="eastAsia" w:ascii="仿宋" w:hAnsi="仿宋" w:eastAsia="仿宋" w:cs="仿宋"/>
          <w:b/>
          <w:color w:val="000000" w:themeColor="text1"/>
          <w:sz w:val="28"/>
          <w:szCs w:val="28"/>
          <w:lang w:eastAsia="zh-CN"/>
          <w14:textFill>
            <w14:solidFill>
              <w14:schemeClr w14:val="tx1"/>
            </w14:solidFill>
          </w14:textFill>
        </w:rPr>
        <w:t xml:space="preserve"> </w:t>
      </w:r>
      <w:r>
        <w:rPr>
          <w:rFonts w:hint="eastAsia" w:ascii="仿宋" w:hAnsi="仿宋" w:eastAsia="仿宋" w:cs="仿宋"/>
          <w:b/>
          <w:color w:val="000000" w:themeColor="text1"/>
          <w:lang w:eastAsia="zh-CN"/>
          <w14:textFill>
            <w14:solidFill>
              <w14:schemeClr w14:val="tx1"/>
            </w14:solidFill>
          </w14:textFill>
        </w:rPr>
        <w:t>响应文件的澄清和补正</w:t>
      </w:r>
    </w:p>
    <w:p w14:paraId="6CBCC082">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8．澄清、说明或补正的形式</w:t>
      </w:r>
    </w:p>
    <w:p w14:paraId="3B16371C">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8.1对于响应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6E2CB026">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8.2投标供应商的澄清、说明或者补正应当通过“政府采购云平台”在线答复的方式提交，并加盖公章（电子印章），或者由法定代表人（负责人）或其授权的代表签章。投标供应商的澄清、说明或者补正不得超出响应文件的范围或者改变响应文件的实质性内容，不接受投标供应商主动对响应文件的澄清、说明或者补正。</w:t>
      </w:r>
    </w:p>
    <w:p w14:paraId="34CD6F85">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199E22A9">
      <w:pPr>
        <w:spacing w:line="440" w:lineRule="exact"/>
        <w:ind w:firstLine="243" w:firstLineChars="1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9．错误修正的原则</w:t>
      </w:r>
    </w:p>
    <w:p w14:paraId="62D1BDC9">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电子交易平台客户端里开标一览表录入的投标报价或优惠率与扫描上传的报价文件信息不一致的，以扫描上传的报价文件信息为准进行修正。</w:t>
      </w:r>
    </w:p>
    <w:p w14:paraId="7048DB01">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响应文件报价出现前后不一致的，除磋商文件另有规定外，按照下列规定修正：</w:t>
      </w:r>
    </w:p>
    <w:p w14:paraId="5E7AEDB3">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9.1 投标函中表述的内容与报价表中不一致的，以报价表为准；报价表中的内容与报价明细表不一致的，以报价表为准；</w:t>
      </w:r>
    </w:p>
    <w:p w14:paraId="430D04EA">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9.2 响应文件中的大写金额和小写金额不一致的，以大写金额为准；</w:t>
      </w:r>
    </w:p>
    <w:p w14:paraId="1BEDB11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9.3 单价金额小数点或者百分比有明显错位的，以开标一览表的总价为准，并修改单价；</w:t>
      </w:r>
    </w:p>
    <w:p w14:paraId="1AB2C19E">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9.4 总价金额与按单价汇总金额不一致的，以单价金额计算结果为准；</w:t>
      </w:r>
    </w:p>
    <w:p w14:paraId="0A07BA43">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9.5 若用文字表示的数值与用数字表示的数值不一致，以文字表示的数值为准；</w:t>
      </w:r>
    </w:p>
    <w:p w14:paraId="28AD6BF1">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9.6 如有多报（指数量超出磋商文件需求）、重报（指同一货物重复报价），其投标总价在评标过程中不予调整，如其中标，其合同价按其投标单价予以调整；</w:t>
      </w:r>
    </w:p>
    <w:p w14:paraId="4D9E2FFF">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9.7 对不同文字文本响应文件的解释发生异议的，以中文文本为准；</w:t>
      </w:r>
    </w:p>
    <w:p w14:paraId="3CEC3187">
      <w:pPr>
        <w:spacing w:line="44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同时出现两种以上不一致的，按照前款规定的顺序修正。按上述修正错误的原则及方法调整或修正响应文件的投标报价，供应商确认后，以调整或修正后的投标报价为准。如供应商拒绝调整或修正的，其响应文件按无效标处理。修正应当采用电子询标的形式，并加盖公章（电子印章）。</w:t>
      </w:r>
    </w:p>
    <w:p w14:paraId="7D593B8B">
      <w:pPr>
        <w:spacing w:line="400" w:lineRule="exact"/>
        <w:jc w:val="center"/>
        <w:outlineLvl w:val="1"/>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四 比较与评价</w:t>
      </w:r>
    </w:p>
    <w:p w14:paraId="24E2212C">
      <w:pPr>
        <w:tabs>
          <w:tab w:val="left" w:pos="720"/>
        </w:tabs>
        <w:spacing w:line="44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10.1评标委员会按磋商文件中规定的评标方法和标准，对资格性检查和符合性检查合格的响应文件进行商务和技术评估、综合比较与评价。</w:t>
      </w:r>
    </w:p>
    <w:p w14:paraId="108F999B">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10.2评标委员会根据商务和技术评估的结果，采用综合评分法，分别对响应文件的商务、技术、价格等内容进行打分。其中，商务评估、技术评估、价格评估的评分权值（详见评分标准）。</w:t>
      </w:r>
    </w:p>
    <w:p w14:paraId="68C688B3">
      <w:pPr>
        <w:spacing w:line="400" w:lineRule="exact"/>
        <w:ind w:firstLine="486" w:firstLineChars="200"/>
        <w:rPr>
          <w:rFonts w:ascii="仿宋" w:hAnsi="仿宋" w:eastAsia="仿宋" w:cs="仿宋"/>
          <w:bCs/>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10.</w:t>
      </w:r>
      <w:r>
        <w:rPr>
          <w:rFonts w:hint="eastAsia" w:ascii="仿宋" w:hAnsi="仿宋" w:eastAsia="仿宋" w:cs="仿宋"/>
          <w:bCs/>
          <w:color w:val="000000" w:themeColor="text1"/>
          <w:szCs w:val="21"/>
          <w:lang w:eastAsia="zh-CN" w:bidi="ar-SA"/>
          <w14:textFill>
            <w14:solidFill>
              <w14:schemeClr w14:val="tx1"/>
            </w14:solidFill>
          </w14:textFill>
        </w:rPr>
        <w:t>2.1评委打分办法</w:t>
      </w:r>
    </w:p>
    <w:p w14:paraId="78CC2E40">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bCs/>
          <w:color w:val="000000" w:themeColor="text1"/>
          <w:szCs w:val="21"/>
          <w:lang w:eastAsia="zh-CN" w:bidi="ar-SA"/>
          <w14:textFill>
            <w14:solidFill>
              <w14:schemeClr w14:val="tx1"/>
            </w14:solidFill>
          </w14:textFill>
        </w:rPr>
        <w:t>（1）</w:t>
      </w:r>
      <w:r>
        <w:rPr>
          <w:rFonts w:hint="eastAsia" w:ascii="仿宋" w:hAnsi="仿宋" w:eastAsia="仿宋" w:cs="仿宋"/>
          <w:color w:val="000000" w:themeColor="text1"/>
          <w:szCs w:val="21"/>
          <w:lang w:eastAsia="zh-CN" w:bidi="ar-SA"/>
          <w14:textFill>
            <w14:solidFill>
              <w14:schemeClr w14:val="tx1"/>
            </w14:solidFill>
          </w14:textFill>
        </w:rPr>
        <w:t>参加评分的评委应尽力体现客观、实事求是，避免学派偏见和个人偏好。</w:t>
      </w:r>
    </w:p>
    <w:p w14:paraId="19DFEEC1">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（2）衡量、对比的依据，应以磋商文件、响应文件、提供的正式试验数据、质询澄清中的文字为准，口头回答和收集的资料只作为参考。</w:t>
      </w:r>
    </w:p>
    <w:p w14:paraId="3EB4D9EF">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（3）评分主要是为比较各供应商的价格、商务和技术综合排序。</w:t>
      </w:r>
    </w:p>
    <w:p w14:paraId="7FDE24ED">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（4）评委打分采取记名形式。</w:t>
      </w:r>
    </w:p>
    <w:p w14:paraId="47257649">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（5）各评委根据提供的技术打分表独立自主打分，任何人不得要求评委统一打分或统一确定等次顺序。</w:t>
      </w:r>
    </w:p>
    <w:p w14:paraId="69F7B80A">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（6）对打分表中的每项条款，各评委应根据响应文件、澄清材料、磋商文件要求，按满足的程度给供应商打分。</w:t>
      </w:r>
    </w:p>
    <w:p w14:paraId="18296A21">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（7）评分程序</w:t>
      </w:r>
    </w:p>
    <w:p w14:paraId="082A8D00">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1)就供应商的响应文件对照整理出商务、技术评标因素对比表、偏差表，并在经过校核的基础上逐项打分。</w:t>
      </w:r>
    </w:p>
    <w:p w14:paraId="55A8538F">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2)各评委独立完成打分后，将评分表交给代理机构，由代理机构组织进行分数统计。</w:t>
      </w:r>
    </w:p>
    <w:p w14:paraId="0164E23E">
      <w:pPr>
        <w:spacing w:line="40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3)最终汇总表中各供应商得分应为评委打分的算术平均值。</w:t>
      </w:r>
    </w:p>
    <w:p w14:paraId="76899DD2">
      <w:pPr>
        <w:pStyle w:val="5"/>
        <w:spacing w:line="400" w:lineRule="exact"/>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（8）评分标准和细则（综合评分法评分标准）</w:t>
      </w:r>
    </w:p>
    <w:p w14:paraId="346245ED">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22F6F902">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6766B493">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6B8E9F5F">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41C3829B">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509ABFBD">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1824BDCD">
      <w:pPr>
        <w:pStyle w:val="5"/>
        <w:jc w:val="center"/>
        <w:rPr>
          <w:rFonts w:hint="eastAsia" w:ascii="仿宋" w:hAnsi="仿宋" w:eastAsia="仿宋" w:cs="仿宋"/>
          <w:b/>
          <w:bCs/>
          <w:color w:val="000000" w:themeColor="text1"/>
          <w:sz w:val="28"/>
          <w:szCs w:val="21"/>
          <w:lang w:eastAsia="zh-CN"/>
          <w14:textFill>
            <w14:solidFill>
              <w14:schemeClr w14:val="tx1"/>
            </w14:solidFill>
          </w14:textFill>
        </w:rPr>
      </w:pPr>
    </w:p>
    <w:p w14:paraId="149E66E0">
      <w:pPr>
        <w:rPr>
          <w:rFonts w:hint="eastAsia" w:ascii="仿宋" w:hAnsi="仿宋" w:eastAsia="仿宋" w:cs="仿宋"/>
          <w:b/>
          <w:bCs/>
          <w:color w:val="000000" w:themeColor="text1"/>
          <w:sz w:val="28"/>
          <w:szCs w:val="21"/>
          <w:lang w:eastAsia="zh-CN"/>
          <w14:textFill>
            <w14:solidFill>
              <w14:schemeClr w14:val="tx1"/>
            </w14:solidFill>
          </w14:textFill>
        </w:rPr>
      </w:pPr>
    </w:p>
    <w:p w14:paraId="03B21BEB">
      <w:pPr>
        <w:pStyle w:val="5"/>
        <w:ind w:left="0" w:leftChars="0" w:firstLine="0" w:firstLineChars="0"/>
        <w:jc w:val="center"/>
        <w:rPr>
          <w:rFonts w:ascii="仿宋" w:hAnsi="仿宋" w:eastAsia="仿宋" w:cs="仿宋"/>
          <w:b/>
          <w:bCs/>
          <w:color w:val="000000" w:themeColor="text1"/>
          <w:sz w:val="28"/>
          <w:szCs w:val="21"/>
          <w:highlight w:val="none"/>
          <w:lang w:eastAsia="zh-CN"/>
          <w14:textFill>
            <w14:solidFill>
              <w14:schemeClr w14:val="tx1"/>
            </w14:solidFill>
          </w14:textFill>
        </w:rPr>
      </w:pPr>
      <w:r>
        <w:rPr>
          <w:rFonts w:hint="eastAsia" w:ascii="仿宋" w:hAnsi="仿宋" w:eastAsia="仿宋" w:cs="仿宋"/>
          <w:b/>
          <w:bCs/>
          <w:color w:val="000000" w:themeColor="text1"/>
          <w:sz w:val="28"/>
          <w:szCs w:val="21"/>
          <w:highlight w:val="none"/>
          <w:lang w:eastAsia="zh-CN"/>
          <w14:textFill>
            <w14:solidFill>
              <w14:schemeClr w14:val="tx1"/>
            </w14:solidFill>
          </w14:textFill>
        </w:rPr>
        <w:t>评分标准</w:t>
      </w:r>
    </w:p>
    <w:tbl>
      <w:tblPr>
        <w:tblStyle w:val="16"/>
        <w:tblW w:w="9033"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00"/>
        <w:gridCol w:w="1013"/>
        <w:gridCol w:w="1140"/>
        <w:gridCol w:w="5780"/>
        <w:gridCol w:w="700"/>
      </w:tblGrid>
      <w:tr w14:paraId="2E6B4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49" w:hRule="atLeast"/>
        </w:trPr>
        <w:tc>
          <w:tcPr>
            <w:tcW w:w="400" w:type="dxa"/>
            <w:shd w:val="clear" w:color="auto" w:fill="auto"/>
            <w:noWrap/>
            <w:vAlign w:val="center"/>
          </w:tcPr>
          <w:p w14:paraId="6052F8E9">
            <w:pPr>
              <w:jc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序号</w:t>
            </w:r>
          </w:p>
        </w:tc>
        <w:tc>
          <w:tcPr>
            <w:tcW w:w="1013" w:type="dxa"/>
            <w:shd w:val="clear" w:color="auto" w:fill="auto"/>
            <w:vAlign w:val="center"/>
          </w:tcPr>
          <w:p w14:paraId="75778ACD">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评分因素及权重</w:t>
            </w:r>
          </w:p>
        </w:tc>
        <w:tc>
          <w:tcPr>
            <w:tcW w:w="1140" w:type="dxa"/>
            <w:shd w:val="clear" w:color="auto" w:fill="auto"/>
            <w:vAlign w:val="center"/>
          </w:tcPr>
          <w:p w14:paraId="2FFBEA09">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分值</w:t>
            </w:r>
          </w:p>
        </w:tc>
        <w:tc>
          <w:tcPr>
            <w:tcW w:w="5780" w:type="dxa"/>
            <w:shd w:val="clear" w:color="auto" w:fill="auto"/>
            <w:vAlign w:val="center"/>
          </w:tcPr>
          <w:p w14:paraId="04AF8212">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分  值  内  容</w:t>
            </w:r>
          </w:p>
        </w:tc>
        <w:tc>
          <w:tcPr>
            <w:tcW w:w="700" w:type="dxa"/>
            <w:shd w:val="clear" w:color="auto" w:fill="auto"/>
            <w:vAlign w:val="center"/>
          </w:tcPr>
          <w:p w14:paraId="23C48250">
            <w:pPr>
              <w:widowControl/>
              <w:jc w:val="center"/>
              <w:textAlignment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说明</w:t>
            </w:r>
          </w:p>
        </w:tc>
      </w:tr>
      <w:tr w14:paraId="579C6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400" w:type="dxa"/>
            <w:shd w:val="clear" w:color="auto" w:fill="auto"/>
            <w:noWrap/>
            <w:vAlign w:val="center"/>
          </w:tcPr>
          <w:p w14:paraId="6E0F106C">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1</w:t>
            </w:r>
          </w:p>
        </w:tc>
        <w:tc>
          <w:tcPr>
            <w:tcW w:w="1013" w:type="dxa"/>
            <w:shd w:val="clear" w:color="auto" w:fill="auto"/>
            <w:vAlign w:val="center"/>
          </w:tcPr>
          <w:p w14:paraId="35484FFC">
            <w:pPr>
              <w:jc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报价评审</w:t>
            </w:r>
          </w:p>
        </w:tc>
        <w:tc>
          <w:tcPr>
            <w:tcW w:w="1140" w:type="dxa"/>
            <w:shd w:val="clear" w:color="auto" w:fill="auto"/>
            <w:vAlign w:val="center"/>
          </w:tcPr>
          <w:p w14:paraId="779F13B4">
            <w:pPr>
              <w:widowControl/>
              <w:jc w:val="center"/>
              <w:textAlignment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投标报价</w:t>
            </w:r>
          </w:p>
          <w:p w14:paraId="515EACA4">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20</w:t>
            </w:r>
            <w:r>
              <w:rPr>
                <w:rFonts w:hint="eastAsia" w:ascii="仿宋" w:hAnsi="仿宋" w:eastAsia="仿宋" w:cs="仿宋"/>
                <w:color w:val="000000" w:themeColor="text1"/>
                <w:sz w:val="24"/>
                <w:szCs w:val="24"/>
                <w:highlight w:val="none"/>
                <w:lang w:eastAsia="zh-CN"/>
                <w14:textFill>
                  <w14:solidFill>
                    <w14:schemeClr w14:val="tx1"/>
                  </w14:solidFill>
                </w14:textFill>
              </w:rPr>
              <w:t>分）</w:t>
            </w:r>
          </w:p>
        </w:tc>
        <w:tc>
          <w:tcPr>
            <w:tcW w:w="5780" w:type="dxa"/>
            <w:shd w:val="clear" w:color="auto" w:fill="auto"/>
            <w:vAlign w:val="center"/>
          </w:tcPr>
          <w:p w14:paraId="4152FB9A">
            <w:pPr>
              <w:widowControl/>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满足磋商文件要求且投标报价最低的投标报价为评标基准价，其价格分值为满分，其他投标人的价格分值统一按照下列公式计算：</w:t>
            </w:r>
            <w:r>
              <w:rPr>
                <w:rFonts w:hint="eastAsia" w:ascii="仿宋" w:hAnsi="仿宋" w:eastAsia="仿宋" w:cs="仿宋"/>
                <w:color w:val="000000" w:themeColor="text1"/>
                <w:sz w:val="24"/>
                <w:szCs w:val="24"/>
                <w:highlight w:val="none"/>
                <w14:textFill>
                  <w14:solidFill>
                    <w14:schemeClr w14:val="tx1"/>
                  </w14:solidFill>
                </w14:textFill>
              </w:rPr>
              <w:t>价格得分=(评标基准价／投标报价)×</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0％×100。</w:t>
            </w:r>
            <w:r>
              <w:rPr>
                <w:rFonts w:hint="eastAsia" w:ascii="仿宋" w:hAnsi="仿宋" w:eastAsia="仿宋" w:cs="仿宋"/>
                <w:color w:val="000000" w:themeColor="text1"/>
                <w:sz w:val="24"/>
                <w:szCs w:val="24"/>
                <w:highlight w:val="none"/>
                <w:lang w:eastAsia="zh-CN"/>
                <w14:textFill>
                  <w14:solidFill>
                    <w14:schemeClr w14:val="tx1"/>
                  </w14:solidFill>
                </w14:textFill>
              </w:rPr>
              <w:t>（注：</w:t>
            </w:r>
            <w:r>
              <w:rPr>
                <w:rFonts w:hint="eastAsia" w:ascii="仿宋" w:hAnsi="仿宋" w:eastAsia="仿宋" w:cs="仿宋"/>
                <w:color w:val="000000" w:themeColor="text1"/>
                <w:sz w:val="24"/>
                <w:szCs w:val="24"/>
                <w:highlight w:val="none"/>
                <w14:textFill>
                  <w14:solidFill>
                    <w14:schemeClr w14:val="tx1"/>
                  </w14:solidFill>
                </w14:textFill>
              </w:rPr>
              <w:t>投标报价超过采购预算的按废标处理</w:t>
            </w:r>
            <w:r>
              <w:rPr>
                <w:rFonts w:hint="eastAsia" w:ascii="仿宋" w:hAnsi="仿宋" w:eastAsia="仿宋" w:cs="仿宋"/>
                <w:color w:val="000000" w:themeColor="text1"/>
                <w:sz w:val="24"/>
                <w:szCs w:val="24"/>
                <w:highlight w:val="none"/>
                <w:lang w:eastAsia="zh-CN"/>
                <w14:textFill>
                  <w14:solidFill>
                    <w14:schemeClr w14:val="tx1"/>
                  </w14:solidFill>
                </w14:textFill>
              </w:rPr>
              <w:t>）</w:t>
            </w:r>
          </w:p>
        </w:tc>
        <w:tc>
          <w:tcPr>
            <w:tcW w:w="700" w:type="dxa"/>
            <w:shd w:val="clear" w:color="auto" w:fill="auto"/>
            <w:vAlign w:val="center"/>
          </w:tcPr>
          <w:p w14:paraId="323AC38C">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032B8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72" w:hRule="atLeast"/>
        </w:trPr>
        <w:tc>
          <w:tcPr>
            <w:tcW w:w="400" w:type="dxa"/>
            <w:vMerge w:val="restart"/>
            <w:shd w:val="clear" w:color="auto" w:fill="auto"/>
            <w:vAlign w:val="center"/>
          </w:tcPr>
          <w:p w14:paraId="75E15163">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2</w:t>
            </w:r>
          </w:p>
        </w:tc>
        <w:tc>
          <w:tcPr>
            <w:tcW w:w="1013" w:type="dxa"/>
            <w:vMerge w:val="restart"/>
            <w:shd w:val="clear" w:color="auto" w:fill="auto"/>
            <w:vAlign w:val="center"/>
          </w:tcPr>
          <w:p w14:paraId="12ABD84E">
            <w:pPr>
              <w:widowControl/>
              <w:jc w:val="center"/>
              <w:textAlignment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 xml:space="preserve">技术商务评审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80</w:t>
            </w:r>
            <w:r>
              <w:rPr>
                <w:rFonts w:hint="eastAsia" w:ascii="仿宋" w:hAnsi="仿宋" w:eastAsia="仿宋" w:cs="仿宋"/>
                <w:color w:val="auto"/>
                <w:sz w:val="24"/>
                <w:szCs w:val="24"/>
                <w:highlight w:val="none"/>
                <w:lang w:eastAsia="zh-CN"/>
              </w:rPr>
              <w:t>分</w:t>
            </w:r>
            <w:r>
              <w:rPr>
                <w:rFonts w:hint="eastAsia" w:ascii="仿宋" w:hAnsi="仿宋" w:eastAsia="仿宋" w:cs="仿宋"/>
                <w:color w:val="000000" w:themeColor="text1"/>
                <w:sz w:val="24"/>
                <w:szCs w:val="24"/>
                <w:highlight w:val="none"/>
                <w:lang w:eastAsia="zh-CN"/>
                <w14:textFill>
                  <w14:solidFill>
                    <w14:schemeClr w14:val="tx1"/>
                  </w14:solidFill>
                </w14:textFill>
              </w:rPr>
              <w:t>）</w:t>
            </w:r>
          </w:p>
        </w:tc>
        <w:tc>
          <w:tcPr>
            <w:tcW w:w="1140" w:type="dxa"/>
            <w:shd w:val="clear" w:color="auto" w:fill="auto"/>
            <w:vAlign w:val="center"/>
          </w:tcPr>
          <w:p w14:paraId="7FCC7A7F">
            <w:pPr>
              <w:jc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助餐服 务营运 方案（</w:t>
            </w:r>
            <w:r>
              <w:rPr>
                <w:rFonts w:hint="eastAsia" w:ascii="仿宋" w:hAnsi="仿宋" w:eastAsia="仿宋" w:cs="仿宋"/>
                <w:color w:val="000000" w:themeColor="text1"/>
                <w:sz w:val="24"/>
                <w:szCs w:val="24"/>
                <w:highlight w:val="none"/>
                <w:lang w:val="en-US" w:eastAsia="zh-CN"/>
                <w14:textFill>
                  <w14:solidFill>
                    <w14:schemeClr w14:val="tx1"/>
                  </w14:solidFill>
                </w14:textFill>
              </w:rPr>
              <w:t>20分</w:t>
            </w:r>
            <w:r>
              <w:rPr>
                <w:rFonts w:hint="eastAsia" w:ascii="仿宋" w:hAnsi="仿宋" w:eastAsia="仿宋" w:cs="仿宋"/>
                <w:color w:val="000000" w:themeColor="text1"/>
                <w:sz w:val="24"/>
                <w:szCs w:val="24"/>
                <w:highlight w:val="none"/>
                <w:lang w:eastAsia="zh-CN"/>
                <w14:textFill>
                  <w14:solidFill>
                    <w14:schemeClr w14:val="tx1"/>
                  </w14:solidFill>
                </w14:textFill>
              </w:rPr>
              <w:t>）</w:t>
            </w:r>
          </w:p>
        </w:tc>
        <w:tc>
          <w:tcPr>
            <w:tcW w:w="5780" w:type="dxa"/>
            <w:shd w:val="clear" w:color="auto" w:fill="auto"/>
            <w:vAlign w:val="center"/>
          </w:tcPr>
          <w:p w14:paraId="34EDC1B2">
            <w:pPr>
              <w:widowControl/>
              <w:textAlignment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内容包括但不限于：①运营计划；②老年助餐服务方案；③助餐系统建设方案；④助餐数据监管。其中内容不全、缺项漏项、文字 表述不清晰、与项目实际情况不符的，每缺一类项扣 5 分，每有一项跟本项目内容无关、方案表述不清晰或不完善扣 2.5 分，本项分值扣完为止，满分 20 分。</w:t>
            </w:r>
          </w:p>
        </w:tc>
        <w:tc>
          <w:tcPr>
            <w:tcW w:w="700" w:type="dxa"/>
            <w:shd w:val="clear" w:color="auto" w:fill="auto"/>
            <w:vAlign w:val="center"/>
          </w:tcPr>
          <w:p w14:paraId="533BCA79">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6F39E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0" w:type="dxa"/>
            <w:vMerge w:val="continue"/>
            <w:shd w:val="clear" w:color="auto" w:fill="auto"/>
            <w:vAlign w:val="center"/>
          </w:tcPr>
          <w:p w14:paraId="3EB585CE">
            <w:pPr>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vMerge w:val="continue"/>
            <w:shd w:val="clear" w:color="auto" w:fill="auto"/>
            <w:vAlign w:val="center"/>
          </w:tcPr>
          <w:p w14:paraId="27982DDC">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c>
          <w:tcPr>
            <w:tcW w:w="1140" w:type="dxa"/>
            <w:shd w:val="clear" w:color="auto" w:fill="auto"/>
            <w:vAlign w:val="center"/>
          </w:tcPr>
          <w:p w14:paraId="53E442FF">
            <w:pPr>
              <w:widowControl/>
              <w:jc w:val="center"/>
              <w:textAlignment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整体服 务方案（25分）</w:t>
            </w:r>
          </w:p>
        </w:tc>
        <w:tc>
          <w:tcPr>
            <w:tcW w:w="5780" w:type="dxa"/>
            <w:shd w:val="clear" w:color="auto" w:fill="auto"/>
            <w:vAlign w:val="center"/>
          </w:tcPr>
          <w:p w14:paraId="38ADDC0A">
            <w:pPr>
              <w:widowControl/>
              <w:textAlignment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内容包括但不限于： ①服务内容总体认识；②项目整体服务流程；③工作重 难点分析及解决措施；④项目进度计划及质量控制措施； ⑤补助资金监管方案及数据统计。 每缺一类项扣 5 分，每有一项表述混乱或不完善扣 2.5 分，本项分值扣完为止，满分 25 分</w:t>
            </w:r>
          </w:p>
        </w:tc>
        <w:tc>
          <w:tcPr>
            <w:tcW w:w="700" w:type="dxa"/>
            <w:shd w:val="clear" w:color="auto" w:fill="auto"/>
            <w:vAlign w:val="center"/>
          </w:tcPr>
          <w:p w14:paraId="6FC1FADA">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520F2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00" w:type="dxa"/>
            <w:vMerge w:val="continue"/>
            <w:shd w:val="clear" w:color="auto" w:fill="auto"/>
            <w:vAlign w:val="center"/>
          </w:tcPr>
          <w:p w14:paraId="704A6647">
            <w:pPr>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vMerge w:val="continue"/>
            <w:shd w:val="clear" w:color="auto" w:fill="auto"/>
            <w:vAlign w:val="center"/>
          </w:tcPr>
          <w:p w14:paraId="70FC5D30">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shd w:val="clear" w:color="auto" w:fill="auto"/>
            <w:vAlign w:val="center"/>
          </w:tcPr>
          <w:p w14:paraId="04428039">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应急保 障措施（12分）</w:t>
            </w:r>
          </w:p>
        </w:tc>
        <w:tc>
          <w:tcPr>
            <w:tcW w:w="5780" w:type="dxa"/>
            <w:shd w:val="clear" w:color="auto" w:fill="auto"/>
            <w:vAlign w:val="center"/>
          </w:tcPr>
          <w:p w14:paraId="19D6A0E0">
            <w:pPr>
              <w:widowControl/>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t>内容包括但不限于： ①食品卫生安全应急保障措施；②消防安全应急保障措施；③服务对象意外事故应急保障措施；④应急组织部 门职责、应急响应流程。 每缺一类项扣 3 分，每有一项表述混乱或不完善扣 1.5 分，本项分值扣完为止，满分 12 分。</w:t>
            </w:r>
          </w:p>
        </w:tc>
        <w:tc>
          <w:tcPr>
            <w:tcW w:w="700" w:type="dxa"/>
            <w:shd w:val="clear" w:color="auto" w:fill="auto"/>
            <w:vAlign w:val="center"/>
          </w:tcPr>
          <w:p w14:paraId="57DA068C">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2C8D5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400" w:type="dxa"/>
            <w:vMerge w:val="continue"/>
            <w:shd w:val="clear" w:color="auto" w:fill="auto"/>
            <w:vAlign w:val="center"/>
          </w:tcPr>
          <w:p w14:paraId="4387F68E">
            <w:pPr>
              <w:widowControl/>
              <w:jc w:val="center"/>
              <w:textAlignment w:val="center"/>
              <w:rPr>
                <w:rFonts w:hint="eastAsia" w:ascii="仿宋" w:hAnsi="仿宋" w:eastAsia="仿宋" w:cs="仿宋"/>
                <w:color w:val="000000" w:themeColor="text1"/>
                <w:sz w:val="24"/>
                <w:szCs w:val="24"/>
                <w:highlight w:val="none"/>
                <w:lang w:eastAsia="zh-CN"/>
                <w14:textFill>
                  <w14:solidFill>
                    <w14:schemeClr w14:val="tx1"/>
                  </w14:solidFill>
                </w14:textFill>
              </w:rPr>
            </w:pPr>
          </w:p>
        </w:tc>
        <w:tc>
          <w:tcPr>
            <w:tcW w:w="1013" w:type="dxa"/>
            <w:vMerge w:val="continue"/>
            <w:shd w:val="clear" w:color="auto" w:fill="auto"/>
            <w:vAlign w:val="center"/>
          </w:tcPr>
          <w:p w14:paraId="150E10F0">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vMerge w:val="restart"/>
            <w:shd w:val="clear" w:color="auto" w:fill="auto"/>
            <w:vAlign w:val="center"/>
          </w:tcPr>
          <w:p w14:paraId="59F7F06C">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企业实力（20分）</w:t>
            </w:r>
          </w:p>
        </w:tc>
        <w:tc>
          <w:tcPr>
            <w:tcW w:w="5780" w:type="dxa"/>
            <w:shd w:val="clear" w:color="auto" w:fill="auto"/>
            <w:vAlign w:val="center"/>
          </w:tcPr>
          <w:p w14:paraId="7110DEC9">
            <w:pPr>
              <w:widowControl/>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r>
              <w:rPr>
                <w:rFonts w:hint="eastAsia" w:ascii="仿宋" w:hAnsi="仿宋" w:eastAsia="仿宋" w:cs="仿宋"/>
                <w:color w:val="auto"/>
                <w:kern w:val="0"/>
                <w:sz w:val="24"/>
                <w:lang w:val="en-US" w:eastAsia="zh-CN"/>
              </w:rPr>
              <w:t>1、</w:t>
            </w:r>
            <w:r>
              <w:rPr>
                <w:rFonts w:hint="eastAsia" w:ascii="仿宋" w:hAnsi="仿宋" w:eastAsia="仿宋" w:cs="仿宋"/>
                <w:color w:val="auto"/>
                <w:kern w:val="0"/>
                <w:sz w:val="24"/>
              </w:rPr>
              <w:t>投标供应商提供20</w:t>
            </w:r>
            <w:r>
              <w:rPr>
                <w:rFonts w:hint="eastAsia" w:ascii="仿宋" w:hAnsi="仿宋" w:eastAsia="仿宋" w:cs="仿宋"/>
                <w:color w:val="auto"/>
                <w:kern w:val="0"/>
                <w:sz w:val="24"/>
                <w:lang w:val="en-US" w:eastAsia="zh-CN"/>
              </w:rPr>
              <w:t>22</w:t>
            </w:r>
            <w:r>
              <w:rPr>
                <w:rFonts w:hint="eastAsia" w:ascii="仿宋" w:hAnsi="仿宋" w:eastAsia="仿宋" w:cs="仿宋"/>
                <w:color w:val="auto"/>
                <w:kern w:val="0"/>
                <w:sz w:val="24"/>
              </w:rPr>
              <w:t>年1月1日至今</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lang w:val="en-US" w:eastAsia="zh-CN"/>
              </w:rPr>
              <w:t>履约服务评价优的，每提供1个的得1分，最多得5分。（提供业主评价函，不提供不得分）</w:t>
            </w:r>
          </w:p>
        </w:tc>
        <w:tc>
          <w:tcPr>
            <w:tcW w:w="700" w:type="dxa"/>
            <w:shd w:val="clear" w:color="auto" w:fill="auto"/>
            <w:vAlign w:val="center"/>
          </w:tcPr>
          <w:p w14:paraId="0E3312FE">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5AA97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14" w:hRule="atLeast"/>
        </w:trPr>
        <w:tc>
          <w:tcPr>
            <w:tcW w:w="400" w:type="dxa"/>
            <w:vMerge w:val="continue"/>
            <w:shd w:val="clear" w:color="auto" w:fill="auto"/>
            <w:vAlign w:val="center"/>
          </w:tcPr>
          <w:p w14:paraId="57816F44">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vMerge w:val="continue"/>
            <w:shd w:val="clear" w:color="auto" w:fill="auto"/>
            <w:vAlign w:val="center"/>
          </w:tcPr>
          <w:p w14:paraId="33DD0E9F">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vMerge w:val="continue"/>
            <w:shd w:val="clear" w:color="auto" w:fill="auto"/>
            <w:vAlign w:val="center"/>
          </w:tcPr>
          <w:p w14:paraId="7F2E645A">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5780" w:type="dxa"/>
            <w:shd w:val="clear" w:color="auto" w:fill="auto"/>
            <w:vAlign w:val="center"/>
          </w:tcPr>
          <w:p w14:paraId="3CAB2BC5">
            <w:pPr>
              <w:widowControl/>
              <w:textAlignment w:val="center"/>
              <w:rPr>
                <w:rFonts w:hint="default"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2、项目负责人须提供需提供项目负责人情况登记表、身份证复印件，劳务合同、在本单位缴纳的近 1 个月社保证明，资料齐全的得 3 分，未提供或提供不全的此项不得分。</w:t>
            </w:r>
          </w:p>
        </w:tc>
        <w:tc>
          <w:tcPr>
            <w:tcW w:w="700" w:type="dxa"/>
            <w:shd w:val="clear" w:color="auto" w:fill="auto"/>
            <w:vAlign w:val="center"/>
          </w:tcPr>
          <w:p w14:paraId="31257897">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32BEC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400" w:type="dxa"/>
            <w:vMerge w:val="continue"/>
            <w:shd w:val="clear" w:color="auto" w:fill="auto"/>
            <w:vAlign w:val="center"/>
          </w:tcPr>
          <w:p w14:paraId="6D4F4333">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vMerge w:val="continue"/>
            <w:shd w:val="clear" w:color="auto" w:fill="auto"/>
            <w:vAlign w:val="center"/>
          </w:tcPr>
          <w:p w14:paraId="7E4C4492">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vMerge w:val="continue"/>
            <w:shd w:val="clear" w:color="auto" w:fill="auto"/>
            <w:vAlign w:val="center"/>
          </w:tcPr>
          <w:p w14:paraId="7D9204CF">
            <w:pPr>
              <w:widowControl/>
              <w:jc w:val="center"/>
              <w:textAlignment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p>
        </w:tc>
        <w:tc>
          <w:tcPr>
            <w:tcW w:w="5780" w:type="dxa"/>
            <w:shd w:val="clear" w:color="auto" w:fill="auto"/>
            <w:vAlign w:val="center"/>
          </w:tcPr>
          <w:p w14:paraId="6D8565C2">
            <w:pPr>
              <w:widowControl/>
              <w:textAlignment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3、项目执行团队中配备专职人员不少于 5 人，要求中专以上学历，具有普通话证，熟悉电脑系统操作流程。 提供5人以上（含5人）的，得12分，在5人的基础上每少1人的减2分，扣完为止。（注：提供人员身份证、学历证书、普通话证书及劳动合同（缺任意一项不得分）</w:t>
            </w:r>
          </w:p>
        </w:tc>
        <w:tc>
          <w:tcPr>
            <w:tcW w:w="700" w:type="dxa"/>
            <w:shd w:val="clear" w:color="auto" w:fill="auto"/>
            <w:vAlign w:val="center"/>
          </w:tcPr>
          <w:p w14:paraId="4EE17F8B">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r w14:paraId="22958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400" w:type="dxa"/>
            <w:shd w:val="clear" w:color="auto" w:fill="auto"/>
            <w:vAlign w:val="center"/>
          </w:tcPr>
          <w:p w14:paraId="65E11B21">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c>
          <w:tcPr>
            <w:tcW w:w="1013" w:type="dxa"/>
            <w:shd w:val="clear" w:color="auto" w:fill="auto"/>
            <w:vAlign w:val="center"/>
          </w:tcPr>
          <w:p w14:paraId="28D2DA75">
            <w:pPr>
              <w:widowControl/>
              <w:jc w:val="center"/>
              <w:textAlignment w:val="center"/>
              <w:rPr>
                <w:rFonts w:hint="eastAsia" w:ascii="仿宋" w:hAnsi="仿宋" w:eastAsia="仿宋" w:cs="仿宋"/>
                <w:color w:val="000000" w:themeColor="text1"/>
                <w:kern w:val="2"/>
                <w:sz w:val="24"/>
                <w:szCs w:val="24"/>
                <w:highlight w:val="none"/>
                <w:lang w:eastAsia="zh-CN" w:bidi="ar-SA"/>
                <w14:textFill>
                  <w14:solidFill>
                    <w14:schemeClr w14:val="tx1"/>
                  </w14:solidFill>
                </w14:textFill>
              </w:rPr>
            </w:pPr>
          </w:p>
        </w:tc>
        <w:tc>
          <w:tcPr>
            <w:tcW w:w="1140" w:type="dxa"/>
            <w:shd w:val="clear" w:color="auto" w:fill="auto"/>
            <w:vAlign w:val="center"/>
          </w:tcPr>
          <w:p w14:paraId="7319C965">
            <w:pPr>
              <w:widowControl/>
              <w:jc w:val="center"/>
              <w:textAlignment w:val="center"/>
              <w:rPr>
                <w:rFonts w:hint="default"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合理化 建议与 措施（3分）</w:t>
            </w:r>
          </w:p>
        </w:tc>
        <w:tc>
          <w:tcPr>
            <w:tcW w:w="5780" w:type="dxa"/>
            <w:shd w:val="clear" w:color="auto" w:fill="auto"/>
            <w:vAlign w:val="center"/>
          </w:tcPr>
          <w:p w14:paraId="6A7CA095">
            <w:pPr>
              <w:widowControl/>
              <w:textAlignment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是否有磋商文件中未提及的，但有益于本项目的合理化建议与措施，提供详细的建议事项以及相对应建议事项的解决措施得3分，未提供的此项不得分。</w:t>
            </w:r>
          </w:p>
        </w:tc>
        <w:tc>
          <w:tcPr>
            <w:tcW w:w="700" w:type="dxa"/>
            <w:shd w:val="clear" w:color="auto" w:fill="auto"/>
            <w:vAlign w:val="center"/>
          </w:tcPr>
          <w:p w14:paraId="32C3D9D1">
            <w:pPr>
              <w:widowControl/>
              <w:jc w:val="center"/>
              <w:textAlignment w:val="center"/>
              <w:rPr>
                <w:rFonts w:hint="eastAsia" w:ascii="仿宋" w:hAnsi="仿宋" w:eastAsia="仿宋" w:cs="仿宋"/>
                <w:color w:val="000000" w:themeColor="text1"/>
                <w:sz w:val="24"/>
                <w:szCs w:val="24"/>
                <w:highlight w:val="none"/>
                <w14:textFill>
                  <w14:solidFill>
                    <w14:schemeClr w14:val="tx1"/>
                  </w14:solidFill>
                </w14:textFill>
              </w:rPr>
            </w:pPr>
          </w:p>
        </w:tc>
      </w:tr>
    </w:tbl>
    <w:p w14:paraId="7F2C6470">
      <w:pPr>
        <w:spacing w:line="44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如评标专家在检验电子标书过程中，如果由于供应商自身原因导致评标专家无法查看并检验电子标书中以上相关资料的，否决其投标。即使投标单位将原件携带至现场的，同样按无效投标处理。</w:t>
      </w:r>
    </w:p>
    <w:p w14:paraId="3FF23F0A">
      <w:pPr>
        <w:pStyle w:val="26"/>
        <w:tabs>
          <w:tab w:val="left" w:pos="1701"/>
        </w:tabs>
        <w:spacing w:line="440" w:lineRule="exact"/>
        <w:ind w:left="0"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10.2.2价格评分方法</w:t>
      </w:r>
    </w:p>
    <w:p w14:paraId="64557AD5">
      <w:pPr>
        <w:spacing w:line="440" w:lineRule="exact"/>
        <w:ind w:firstLine="486" w:firstLineChars="200"/>
        <w:rPr>
          <w:rFonts w:ascii="仿宋" w:hAnsi="仿宋" w:eastAsia="仿宋" w:cs="仿宋"/>
          <w:color w:val="000000" w:themeColor="text1"/>
          <w:szCs w:val="21"/>
          <w:lang w:eastAsia="zh-CN" w:bidi="ar-SA"/>
          <w14:textFill>
            <w14:solidFill>
              <w14:schemeClr w14:val="tx1"/>
            </w14:solidFill>
          </w14:textFill>
        </w:rPr>
      </w:pPr>
      <w:r>
        <w:rPr>
          <w:rFonts w:hint="eastAsia" w:ascii="仿宋" w:hAnsi="仿宋" w:eastAsia="仿宋" w:cs="仿宋"/>
          <w:color w:val="000000" w:themeColor="text1"/>
          <w:szCs w:val="21"/>
          <w:lang w:eastAsia="zh-CN" w:bidi="ar-SA"/>
          <w14:textFill>
            <w14:solidFill>
              <w14:schemeClr w14:val="tx1"/>
            </w14:solidFill>
          </w14:textFill>
        </w:rPr>
        <w:t>满足磋商文件技术要求且投标价格最低的投标报价为评标基准价，其价格分为满分。其他供应商的价格分别按照下列公式计算： 投标报价得分=（评标基准价/投标报价）×价格权重。</w:t>
      </w:r>
    </w:p>
    <w:p w14:paraId="08B2A8EE">
      <w:pPr>
        <w:spacing w:beforeLines="50" w:line="400" w:lineRule="exact"/>
        <w:jc w:val="center"/>
        <w:outlineLvl w:val="1"/>
        <w:rPr>
          <w:rFonts w:ascii="仿宋" w:hAnsi="仿宋" w:eastAsia="仿宋" w:cs="仿宋"/>
          <w:b/>
          <w:color w:val="000000" w:themeColor="text1"/>
          <w:lang w:eastAsia="zh-CN"/>
          <w14:textFill>
            <w14:solidFill>
              <w14:schemeClr w14:val="tx1"/>
            </w14:solidFill>
          </w14:textFill>
        </w:rPr>
      </w:pPr>
      <w:r>
        <w:rPr>
          <w:rFonts w:hint="eastAsia" w:ascii="仿宋" w:hAnsi="仿宋" w:eastAsia="仿宋" w:cs="仿宋"/>
          <w:b/>
          <w:color w:val="000000" w:themeColor="text1"/>
          <w:lang w:eastAsia="zh-CN"/>
          <w14:textFill>
            <w14:solidFill>
              <w14:schemeClr w14:val="tx1"/>
            </w14:solidFill>
          </w14:textFill>
        </w:rPr>
        <w:t>五、 推荐中标候选人</w:t>
      </w:r>
    </w:p>
    <w:p w14:paraId="2224DB99">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11.1评标委员会推荐3名中标候选人，并标明排序。</w:t>
      </w:r>
    </w:p>
    <w:p w14:paraId="2239AAEC">
      <w:pPr>
        <w:spacing w:line="400" w:lineRule="exact"/>
        <w:ind w:firstLine="475" w:firstLineChars="196"/>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11.2如出现报价得分相同情况，则由招标人现场抽签确定中标候选人排名顺序。</w:t>
      </w:r>
    </w:p>
    <w:p w14:paraId="71DBDE64">
      <w:pPr>
        <w:snapToGrid w:val="0"/>
        <w:spacing w:line="400" w:lineRule="exact"/>
        <w:ind w:firstLine="486" w:firstLineChars="200"/>
        <w:rPr>
          <w:rFonts w:ascii="仿宋" w:hAnsi="仿宋" w:eastAsia="仿宋" w:cs="仿宋"/>
          <w:b/>
          <w:color w:val="000000" w:themeColor="text1"/>
          <w:szCs w:val="21"/>
          <w:lang w:eastAsia="zh-CN"/>
          <w14:textFill>
            <w14:solidFill>
              <w14:schemeClr w14:val="tx1"/>
            </w14:solidFill>
          </w14:textFill>
        </w:rPr>
      </w:pPr>
      <w:r>
        <w:rPr>
          <w:rFonts w:hint="eastAsia" w:ascii="仿宋" w:hAnsi="仿宋" w:eastAsia="仿宋" w:cs="仿宋"/>
          <w:b/>
          <w:color w:val="000000" w:themeColor="text1"/>
          <w:szCs w:val="21"/>
          <w:lang w:eastAsia="zh-CN"/>
          <w14:textFill>
            <w14:solidFill>
              <w14:schemeClr w14:val="tx1"/>
            </w14:solidFill>
          </w14:textFill>
        </w:rPr>
        <w:t>12.无效投标条款</w:t>
      </w:r>
    </w:p>
    <w:p w14:paraId="6A6F0DAA">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12.1响应文件有下列情形之一的,其响应文件拒收:</w:t>
      </w:r>
    </w:p>
    <w:p w14:paraId="18645233">
      <w:pPr>
        <w:snapToGrid w:val="0"/>
        <w:spacing w:line="400" w:lineRule="exact"/>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w:t>
      </w:r>
      <w:r>
        <w:rPr>
          <w:rFonts w:hint="eastAsia" w:ascii="仿宋" w:hAnsi="仿宋" w:eastAsia="仿宋" w:cs="仿宋"/>
          <w:b/>
          <w:bCs/>
          <w:color w:val="000000" w:themeColor="text1"/>
          <w:szCs w:val="21"/>
          <w:lang w:eastAsia="zh-CN"/>
          <w14:textFill>
            <w14:solidFill>
              <w14:schemeClr w14:val="tx1"/>
            </w14:solidFill>
          </w14:textFill>
        </w:rPr>
        <w:t xml:space="preserve"> (1) 未在开标截止时间前通过网上招标投标系统递交有效电子响应文件的，开标系统不予接收。</w:t>
      </w:r>
    </w:p>
    <w:p w14:paraId="125635CE">
      <w:pPr>
        <w:snapToGrid w:val="0"/>
        <w:spacing w:line="400" w:lineRule="exact"/>
        <w:ind w:firstLine="486" w:firstLineChars="200"/>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lang w:eastAsia="zh-CN"/>
          <w14:textFill>
            <w14:solidFill>
              <w14:schemeClr w14:val="tx1"/>
            </w14:solidFill>
          </w14:textFill>
        </w:rPr>
        <w:t>（2）</w:t>
      </w:r>
      <w:r>
        <w:rPr>
          <w:rFonts w:hint="eastAsia" w:ascii="仿宋" w:hAnsi="仿宋" w:eastAsia="仿宋" w:cs="仿宋"/>
          <w:b/>
          <w:color w:val="000000" w:themeColor="text1"/>
          <w:szCs w:val="21"/>
          <w:lang w:eastAsia="zh-CN"/>
          <w14:textFill>
            <w14:solidFill>
              <w14:schemeClr w14:val="tx1"/>
            </w14:solidFill>
          </w14:textFill>
        </w:rPr>
        <w:t>所有供应商应在规定时间里完成响应文件的解密工作</w:t>
      </w:r>
      <w:r>
        <w:rPr>
          <w:rFonts w:hint="eastAsia" w:ascii="仿宋" w:hAnsi="仿宋" w:eastAsia="仿宋" w:cs="仿宋"/>
          <w:b/>
          <w:bCs/>
          <w:color w:val="000000" w:themeColor="text1"/>
          <w:szCs w:val="21"/>
          <w:lang w:eastAsia="zh-CN"/>
          <w14:textFill>
            <w14:solidFill>
              <w14:schemeClr w14:val="tx1"/>
            </w14:solidFill>
          </w14:textFill>
        </w:rPr>
        <w:t>【供应商使用其有效加密锁（CA锁）进行解密（因供应商原因未能提供有效CA锁对其响应文件进行解密的，其响应文件按无效标处理），以网上招投标系统解密倒计时为准】</w:t>
      </w:r>
      <w:r>
        <w:rPr>
          <w:rFonts w:hint="eastAsia" w:ascii="仿宋" w:hAnsi="仿宋" w:eastAsia="仿宋" w:cs="仿宋"/>
          <w:b/>
          <w:color w:val="000000" w:themeColor="text1"/>
          <w:szCs w:val="21"/>
          <w:lang w:eastAsia="zh-CN"/>
          <w14:textFill>
            <w14:solidFill>
              <w14:schemeClr w14:val="tx1"/>
            </w14:solidFill>
          </w14:textFill>
        </w:rPr>
        <w:t>，因系统原因未能成功解密的响应文件，可导入备份响应文件。备份响应文件也无法导入的，则响应文件被否决。</w:t>
      </w:r>
    </w:p>
    <w:p w14:paraId="1CA42A62">
      <w:pPr>
        <w:snapToGrid w:val="0"/>
        <w:spacing w:line="40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12.2供应商有下列情形之一的,资格审查后其投标作无效投标处理：</w:t>
      </w:r>
    </w:p>
    <w:p w14:paraId="650283A0">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(1)法定代表人参加开标会议未携带有效的法定代表人身份证明原件和本人身份证的；委托代理人参加开标会议未携带有效的法定代表人授权书和本人身份证；</w:t>
      </w:r>
    </w:p>
    <w:p w14:paraId="7EAEC1EC">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(2)供应商为本项目提供招标代理服务的；</w:t>
      </w:r>
    </w:p>
    <w:p w14:paraId="2DBB792F">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(3)供应商与在本项目代理机构存在相互任职或工作的；</w:t>
      </w:r>
    </w:p>
    <w:p w14:paraId="7E143B4A">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(4)投标保证金未按规定要求缴纳的；</w:t>
      </w:r>
    </w:p>
    <w:p w14:paraId="370B4A32">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(5)评标专家无法查看并检验电子标书中相关资料的；</w:t>
      </w:r>
    </w:p>
    <w:p w14:paraId="7E877A43">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(6)供应商超出营业范围投标的；</w:t>
      </w:r>
    </w:p>
    <w:p w14:paraId="10D0E696">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(7)联合体投标未提交联合体协议的；</w:t>
      </w:r>
    </w:p>
    <w:p w14:paraId="38E973DA">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(8)被暂停营业的；</w:t>
      </w:r>
    </w:p>
    <w:p w14:paraId="471C2733">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(9)被暂停或取消投标资格的；</w:t>
      </w:r>
    </w:p>
    <w:p w14:paraId="0FFB22E0">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(10)财产被接管或冻结的；</w:t>
      </w:r>
    </w:p>
    <w:p w14:paraId="5A3D6E5A">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(11)供应商单位负责人为同一人或者存在控股、管理关系的不同单位的；</w:t>
      </w:r>
    </w:p>
    <w:p w14:paraId="273B9BDA">
      <w:pPr>
        <w:snapToGrid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（12）供应商基本资格条件和特定资格条件中有一项及以上不符合要求的；</w:t>
      </w:r>
    </w:p>
    <w:p w14:paraId="1C90EB33">
      <w:pPr>
        <w:snapToGrid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（13）供应商使用相同的MAC地址进行报名的；</w:t>
      </w:r>
    </w:p>
    <w:p w14:paraId="37432F1A">
      <w:pPr>
        <w:snapToGrid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（14）其它情形，经评标委员会委提出按无效投标处理，并经公共资源交易监督部门核准的；</w:t>
      </w:r>
    </w:p>
    <w:p w14:paraId="271BDCE7">
      <w:pPr>
        <w:snapToGrid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（15）供应商使用相同IP地址报名的，一经发现，监管部门将进一步核实，查实后按串通投标处理；</w:t>
      </w:r>
    </w:p>
    <w:p w14:paraId="758DBF55">
      <w:pPr>
        <w:snapToGrid w:val="0"/>
        <w:spacing w:line="400" w:lineRule="exact"/>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（16）磋商文件规定的其它无效投标情形。</w:t>
      </w:r>
    </w:p>
    <w:p w14:paraId="2A1415CB">
      <w:pPr>
        <w:snapToGrid w:val="0"/>
        <w:spacing w:line="40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12.3 供应商有下列情形之一的,符合性审查后其投标按无效投标处理：</w:t>
      </w:r>
    </w:p>
    <w:p w14:paraId="327F05F2">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 响应文件签章、盖章不全，经评标委员会一致认定对开评标内容有实质性影响并经监督部门核准的；</w:t>
      </w:r>
    </w:p>
    <w:p w14:paraId="54A7016F">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(2)未按规定的格式填写，实质性内容不全或关键字迹模糊、无法辨认; 经监督部门核准的；</w:t>
      </w:r>
    </w:p>
    <w:p w14:paraId="4C9DC53F">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(4)同一供应商提交两个以上不同的响应文件或者投标报价，但磋商文件规定提交备选方案的除外；</w:t>
      </w:r>
    </w:p>
    <w:p w14:paraId="41CE384C">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(3)响应文件没有对磋商文件的实质性要求和条件作出响应;</w:t>
      </w:r>
    </w:p>
    <w:p w14:paraId="68302C41">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(4)投标报价超出规定的投标限价或公布的采购预算的；注：供应商的投标报价各项单价均不得高于磋商文件给定的单价最高限价，否则，其响应文件将按无效投标处理。</w:t>
      </w:r>
    </w:p>
    <w:p w14:paraId="64FE952E">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(5)不按评标委员会要求澄清、说明或补正的，或者评标委员会根据磋商文件的规定对磋商文件的计算错误进行修正后，供应商不接受修正的投标报价的。</w:t>
      </w:r>
    </w:p>
    <w:p w14:paraId="740C8C4B">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（6）其它情形，经评标委员会委提出按无效投标处理，并经公共资源交易监督部门核准的；</w:t>
      </w:r>
    </w:p>
    <w:p w14:paraId="4E28410F">
      <w:pPr>
        <w:widowControl/>
        <w:spacing w:line="5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w:t>
      </w:r>
      <w:r>
        <w:rPr>
          <w:rFonts w:hint="eastAsia" w:ascii="仿宋" w:hAnsi="仿宋" w:eastAsia="仿宋" w:cs="仿宋"/>
          <w:color w:val="000000" w:themeColor="text1"/>
          <w:szCs w:val="21"/>
          <w:shd w:val="clear" w:color="auto" w:fill="FFFFFF"/>
          <w:lang w:eastAsia="zh-CN"/>
          <w14:textFill>
            <w14:solidFill>
              <w14:schemeClr w14:val="tx1"/>
            </w14:solidFill>
          </w14:textFill>
        </w:rPr>
        <w:t>未按照磋商文件的规定提交投标保证金的；</w:t>
      </w:r>
    </w:p>
    <w:p w14:paraId="661DEECD">
      <w:pPr>
        <w:widowControl/>
        <w:spacing w:line="5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w:t>
      </w:r>
      <w:r>
        <w:rPr>
          <w:rFonts w:hint="eastAsia" w:ascii="仿宋" w:hAnsi="仿宋" w:eastAsia="仿宋" w:cs="仿宋"/>
          <w:color w:val="000000" w:themeColor="text1"/>
          <w:szCs w:val="21"/>
          <w:shd w:val="clear" w:color="auto" w:fill="FFFFFF"/>
          <w:lang w:eastAsia="zh-CN"/>
          <w14:textFill>
            <w14:solidFill>
              <w14:schemeClr w14:val="tx1"/>
            </w14:solidFill>
          </w14:textFill>
        </w:rPr>
        <w:t>响应文件含有采购人不能接受的附加条件的;</w:t>
      </w:r>
    </w:p>
    <w:p w14:paraId="3870F27B">
      <w:pPr>
        <w:tabs>
          <w:tab w:val="left" w:pos="1123"/>
        </w:tabs>
        <w:snapToGrid w:val="0"/>
        <w:spacing w:line="5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（9）磋商文件规定的其它无效投标情形。</w:t>
      </w:r>
    </w:p>
    <w:p w14:paraId="7111B319">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12.4 供应商有下列情形之一的, 详细评审后其投标按无效投标处理：</w:t>
      </w:r>
    </w:p>
    <w:p w14:paraId="21BE9390">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(1)投标产品不符合必须强制执行的国家标准的；</w:t>
      </w:r>
    </w:p>
    <w:p w14:paraId="507D207D">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(2)供应商有串通投标、弄虚作假、行贿等违法行为；</w:t>
      </w:r>
    </w:p>
    <w:p w14:paraId="7C1DA154">
      <w:pPr>
        <w:snapToGrid w:val="0"/>
        <w:spacing w:line="400" w:lineRule="exact"/>
        <w:ind w:firstLine="486"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(3)响应文件含有违反国家法律、法规的内容，或附有招标人不能接受的条件的；</w:t>
      </w:r>
    </w:p>
    <w:p w14:paraId="7860A3E1">
      <w:pPr>
        <w:spacing w:line="360" w:lineRule="auto"/>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（4）在同一项目（或同一标段）中有多个供应商有效投标报价接近最高限价，且评标委员会认为报价出现异常的，可以宣布其投标无效；</w:t>
      </w:r>
    </w:p>
    <w:p w14:paraId="1FAD6DE4">
      <w:pPr>
        <w:spacing w:line="360" w:lineRule="auto"/>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（5）报价明显低于其他供应商，且不能证明报价合理性的投标无效；</w:t>
      </w:r>
    </w:p>
    <w:p w14:paraId="2F636249">
      <w:pPr>
        <w:spacing w:line="360" w:lineRule="auto"/>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（6）拒不确认评标委员会评审修正的投标无效；</w:t>
      </w:r>
    </w:p>
    <w:p w14:paraId="0AEBAC0B">
      <w:pPr>
        <w:spacing w:line="360" w:lineRule="auto"/>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（7）其它情形，经评标委员会委提出按无效投标处理，并经公共资源交易监督部门核准的；</w:t>
      </w:r>
    </w:p>
    <w:p w14:paraId="2AFAE2EA">
      <w:pPr>
        <w:spacing w:line="360" w:lineRule="auto"/>
        <w:ind w:firstLine="364" w:firstLineChars="15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（8）磋商文件规定的其它无效投标情形。</w:t>
      </w:r>
    </w:p>
    <w:p w14:paraId="5908A3D6">
      <w:pPr>
        <w:spacing w:line="360" w:lineRule="auto"/>
        <w:ind w:firstLine="364" w:firstLineChars="150"/>
        <w:rPr>
          <w:rFonts w:ascii="仿宋" w:hAnsi="仿宋" w:eastAsia="仿宋" w:cs="仿宋"/>
          <w:color w:val="000000" w:themeColor="text1"/>
          <w:szCs w:val="21"/>
          <w:lang w:eastAsia="zh-CN"/>
          <w14:textFill>
            <w14:solidFill>
              <w14:schemeClr w14:val="tx1"/>
            </w14:solidFill>
          </w14:textFill>
        </w:rPr>
      </w:pPr>
    </w:p>
    <w:p w14:paraId="7E57A563">
      <w:pPr>
        <w:pStyle w:val="15"/>
        <w:ind w:left="486" w:firstLine="486"/>
        <w:rPr>
          <w:rFonts w:eastAsia="仿宋"/>
          <w:color w:val="000000" w:themeColor="text1"/>
          <w:lang w:eastAsia="zh-CN"/>
          <w14:textFill>
            <w14:solidFill>
              <w14:schemeClr w14:val="tx1"/>
            </w14:solidFill>
          </w14:textFill>
        </w:rPr>
      </w:pPr>
    </w:p>
    <w:p w14:paraId="6615E13E">
      <w:pPr>
        <w:pStyle w:val="15"/>
        <w:ind w:left="486" w:firstLine="486"/>
        <w:rPr>
          <w:rFonts w:eastAsia="仿宋"/>
          <w:color w:val="000000" w:themeColor="text1"/>
          <w:lang w:eastAsia="zh-CN"/>
          <w14:textFill>
            <w14:solidFill>
              <w14:schemeClr w14:val="tx1"/>
            </w14:solidFill>
          </w14:textFill>
        </w:rPr>
      </w:pPr>
    </w:p>
    <w:p w14:paraId="28AC737B">
      <w:pPr>
        <w:pStyle w:val="15"/>
        <w:ind w:left="486" w:firstLine="486"/>
        <w:rPr>
          <w:rFonts w:eastAsia="仿宋"/>
          <w:color w:val="000000" w:themeColor="text1"/>
          <w:lang w:eastAsia="zh-CN"/>
          <w14:textFill>
            <w14:solidFill>
              <w14:schemeClr w14:val="tx1"/>
            </w14:solidFill>
          </w14:textFill>
        </w:rPr>
      </w:pPr>
    </w:p>
    <w:p w14:paraId="727892AD">
      <w:pPr>
        <w:pStyle w:val="15"/>
        <w:ind w:left="486" w:firstLine="486"/>
        <w:rPr>
          <w:rFonts w:eastAsia="仿宋"/>
          <w:color w:val="000000" w:themeColor="text1"/>
          <w:lang w:eastAsia="zh-CN"/>
          <w14:textFill>
            <w14:solidFill>
              <w14:schemeClr w14:val="tx1"/>
            </w14:solidFill>
          </w14:textFill>
        </w:rPr>
      </w:pPr>
    </w:p>
    <w:p w14:paraId="0B907EFA">
      <w:pPr>
        <w:pStyle w:val="15"/>
        <w:ind w:left="486" w:firstLine="486"/>
        <w:rPr>
          <w:rFonts w:eastAsia="仿宋"/>
          <w:color w:val="000000" w:themeColor="text1"/>
          <w:lang w:eastAsia="zh-CN"/>
          <w14:textFill>
            <w14:solidFill>
              <w14:schemeClr w14:val="tx1"/>
            </w14:solidFill>
          </w14:textFill>
        </w:rPr>
      </w:pPr>
    </w:p>
    <w:p w14:paraId="1CDD5A5F">
      <w:pPr>
        <w:pStyle w:val="15"/>
        <w:ind w:left="486" w:firstLine="486"/>
        <w:rPr>
          <w:rFonts w:eastAsia="仿宋"/>
          <w:color w:val="000000" w:themeColor="text1"/>
          <w:lang w:eastAsia="zh-CN"/>
          <w14:textFill>
            <w14:solidFill>
              <w14:schemeClr w14:val="tx1"/>
            </w14:solidFill>
          </w14:textFill>
        </w:rPr>
      </w:pPr>
    </w:p>
    <w:p w14:paraId="3E65F4A0">
      <w:pPr>
        <w:pStyle w:val="15"/>
        <w:ind w:left="486" w:firstLine="486"/>
        <w:rPr>
          <w:rFonts w:eastAsia="仿宋"/>
          <w:color w:val="000000" w:themeColor="text1"/>
          <w:lang w:eastAsia="zh-CN"/>
          <w14:textFill>
            <w14:solidFill>
              <w14:schemeClr w14:val="tx1"/>
            </w14:solidFill>
          </w14:textFill>
        </w:rPr>
      </w:pPr>
    </w:p>
    <w:p w14:paraId="45B19631">
      <w:pPr>
        <w:pStyle w:val="15"/>
        <w:ind w:left="486" w:firstLine="486"/>
        <w:rPr>
          <w:rFonts w:eastAsia="仿宋"/>
          <w:color w:val="000000" w:themeColor="text1"/>
          <w:lang w:eastAsia="zh-CN"/>
          <w14:textFill>
            <w14:solidFill>
              <w14:schemeClr w14:val="tx1"/>
            </w14:solidFill>
          </w14:textFill>
        </w:rPr>
      </w:pPr>
    </w:p>
    <w:p w14:paraId="617824A1">
      <w:pPr>
        <w:pStyle w:val="15"/>
        <w:ind w:left="486" w:firstLine="486"/>
        <w:rPr>
          <w:rFonts w:eastAsia="仿宋"/>
          <w:color w:val="000000" w:themeColor="text1"/>
          <w:lang w:eastAsia="zh-CN"/>
          <w14:textFill>
            <w14:solidFill>
              <w14:schemeClr w14:val="tx1"/>
            </w14:solidFill>
          </w14:textFill>
        </w:rPr>
      </w:pPr>
    </w:p>
    <w:p w14:paraId="7402FCAA">
      <w:pPr>
        <w:pStyle w:val="15"/>
        <w:ind w:left="486" w:firstLine="486"/>
        <w:rPr>
          <w:rFonts w:eastAsia="仿宋"/>
          <w:color w:val="000000" w:themeColor="text1"/>
          <w:lang w:eastAsia="zh-CN"/>
          <w14:textFill>
            <w14:solidFill>
              <w14:schemeClr w14:val="tx1"/>
            </w14:solidFill>
          </w14:textFill>
        </w:rPr>
      </w:pPr>
    </w:p>
    <w:p w14:paraId="650108CE">
      <w:pPr>
        <w:pStyle w:val="15"/>
        <w:ind w:left="486" w:firstLine="486"/>
        <w:rPr>
          <w:rFonts w:eastAsia="仿宋"/>
          <w:color w:val="000000" w:themeColor="text1"/>
          <w:lang w:eastAsia="zh-CN"/>
          <w14:textFill>
            <w14:solidFill>
              <w14:schemeClr w14:val="tx1"/>
            </w14:solidFill>
          </w14:textFill>
        </w:rPr>
      </w:pPr>
    </w:p>
    <w:p w14:paraId="06A6B116">
      <w:pPr>
        <w:pStyle w:val="15"/>
        <w:ind w:left="486" w:firstLine="486"/>
        <w:rPr>
          <w:rFonts w:eastAsia="仿宋"/>
          <w:color w:val="000000" w:themeColor="text1"/>
          <w:lang w:eastAsia="zh-CN"/>
          <w14:textFill>
            <w14:solidFill>
              <w14:schemeClr w14:val="tx1"/>
            </w14:solidFill>
          </w14:textFill>
        </w:rPr>
      </w:pPr>
    </w:p>
    <w:p w14:paraId="77539823">
      <w:pPr>
        <w:pStyle w:val="15"/>
        <w:ind w:left="486" w:firstLine="486"/>
        <w:rPr>
          <w:rFonts w:eastAsia="仿宋"/>
          <w:color w:val="000000" w:themeColor="text1"/>
          <w:lang w:eastAsia="zh-CN"/>
          <w14:textFill>
            <w14:solidFill>
              <w14:schemeClr w14:val="tx1"/>
            </w14:solidFill>
          </w14:textFill>
        </w:rPr>
      </w:pPr>
    </w:p>
    <w:p w14:paraId="2EF0DC4D">
      <w:pPr>
        <w:pStyle w:val="15"/>
        <w:ind w:left="486" w:firstLine="486"/>
        <w:rPr>
          <w:rFonts w:eastAsia="仿宋"/>
          <w:color w:val="000000" w:themeColor="text1"/>
          <w:lang w:eastAsia="zh-CN"/>
          <w14:textFill>
            <w14:solidFill>
              <w14:schemeClr w14:val="tx1"/>
            </w14:solidFill>
          </w14:textFill>
        </w:rPr>
      </w:pPr>
    </w:p>
    <w:p w14:paraId="3FA8EEE0">
      <w:pPr>
        <w:pStyle w:val="15"/>
        <w:ind w:left="486" w:firstLine="486"/>
        <w:rPr>
          <w:rFonts w:eastAsia="仿宋"/>
          <w:color w:val="000000" w:themeColor="text1"/>
          <w:lang w:eastAsia="zh-CN"/>
          <w14:textFill>
            <w14:solidFill>
              <w14:schemeClr w14:val="tx1"/>
            </w14:solidFill>
          </w14:textFill>
        </w:rPr>
      </w:pPr>
    </w:p>
    <w:p w14:paraId="21709677">
      <w:pPr>
        <w:pStyle w:val="15"/>
        <w:ind w:left="486" w:firstLine="486"/>
        <w:rPr>
          <w:rFonts w:eastAsia="仿宋"/>
          <w:color w:val="000000" w:themeColor="text1"/>
          <w:lang w:eastAsia="zh-CN"/>
          <w14:textFill>
            <w14:solidFill>
              <w14:schemeClr w14:val="tx1"/>
            </w14:solidFill>
          </w14:textFill>
        </w:rPr>
      </w:pPr>
    </w:p>
    <w:p w14:paraId="5108BEB6">
      <w:pPr>
        <w:pStyle w:val="15"/>
        <w:ind w:left="486" w:firstLine="486"/>
        <w:rPr>
          <w:rFonts w:eastAsia="仿宋"/>
          <w:color w:val="000000" w:themeColor="text1"/>
          <w:lang w:eastAsia="zh-CN"/>
          <w14:textFill>
            <w14:solidFill>
              <w14:schemeClr w14:val="tx1"/>
            </w14:solidFill>
          </w14:textFill>
        </w:rPr>
      </w:pPr>
    </w:p>
    <w:p w14:paraId="4AFCAC1F">
      <w:pPr>
        <w:pStyle w:val="15"/>
        <w:ind w:left="486" w:firstLine="486"/>
        <w:rPr>
          <w:rFonts w:eastAsia="仿宋"/>
          <w:color w:val="000000" w:themeColor="text1"/>
          <w:lang w:eastAsia="zh-CN"/>
          <w14:textFill>
            <w14:solidFill>
              <w14:schemeClr w14:val="tx1"/>
            </w14:solidFill>
          </w14:textFill>
        </w:rPr>
      </w:pPr>
    </w:p>
    <w:p w14:paraId="4A13A30D">
      <w:pPr>
        <w:pStyle w:val="15"/>
        <w:ind w:left="486" w:firstLine="486"/>
        <w:rPr>
          <w:rFonts w:eastAsia="仿宋"/>
          <w:color w:val="000000" w:themeColor="text1"/>
          <w:lang w:eastAsia="zh-CN"/>
          <w14:textFill>
            <w14:solidFill>
              <w14:schemeClr w14:val="tx1"/>
            </w14:solidFill>
          </w14:textFill>
        </w:rPr>
      </w:pPr>
    </w:p>
    <w:p w14:paraId="25D310A7">
      <w:pPr>
        <w:pStyle w:val="15"/>
        <w:ind w:left="486" w:firstLine="486"/>
        <w:rPr>
          <w:rFonts w:eastAsia="仿宋"/>
          <w:color w:val="000000" w:themeColor="text1"/>
          <w:lang w:eastAsia="zh-CN"/>
          <w14:textFill>
            <w14:solidFill>
              <w14:schemeClr w14:val="tx1"/>
            </w14:solidFill>
          </w14:textFill>
        </w:rPr>
      </w:pPr>
    </w:p>
    <w:p w14:paraId="6A9B7915">
      <w:pPr>
        <w:pStyle w:val="15"/>
        <w:ind w:left="486" w:firstLine="486"/>
        <w:rPr>
          <w:rFonts w:eastAsia="仿宋"/>
          <w:color w:val="000000" w:themeColor="text1"/>
          <w:lang w:eastAsia="zh-CN"/>
          <w14:textFill>
            <w14:solidFill>
              <w14:schemeClr w14:val="tx1"/>
            </w14:solidFill>
          </w14:textFill>
        </w:rPr>
      </w:pPr>
    </w:p>
    <w:p w14:paraId="567ED62A">
      <w:pPr>
        <w:pStyle w:val="15"/>
        <w:ind w:left="486" w:firstLine="486"/>
        <w:rPr>
          <w:rFonts w:eastAsia="仿宋"/>
          <w:color w:val="000000" w:themeColor="text1"/>
          <w:lang w:eastAsia="zh-CN"/>
          <w14:textFill>
            <w14:solidFill>
              <w14:schemeClr w14:val="tx1"/>
            </w14:solidFill>
          </w14:textFill>
        </w:rPr>
      </w:pPr>
    </w:p>
    <w:p w14:paraId="62DCAF51">
      <w:pPr>
        <w:pStyle w:val="15"/>
        <w:ind w:left="486" w:firstLine="486"/>
        <w:rPr>
          <w:rFonts w:eastAsia="仿宋"/>
          <w:color w:val="000000" w:themeColor="text1"/>
          <w:lang w:eastAsia="zh-CN"/>
          <w14:textFill>
            <w14:solidFill>
              <w14:schemeClr w14:val="tx1"/>
            </w14:solidFill>
          </w14:textFill>
        </w:rPr>
      </w:pPr>
    </w:p>
    <w:p w14:paraId="78E02FC9">
      <w:pPr>
        <w:pStyle w:val="15"/>
        <w:ind w:left="486" w:firstLine="486"/>
        <w:rPr>
          <w:rFonts w:eastAsia="仿宋"/>
          <w:color w:val="000000" w:themeColor="text1"/>
          <w:lang w:eastAsia="zh-CN"/>
          <w14:textFill>
            <w14:solidFill>
              <w14:schemeClr w14:val="tx1"/>
            </w14:solidFill>
          </w14:textFill>
        </w:rPr>
      </w:pPr>
    </w:p>
    <w:p w14:paraId="51FF826B">
      <w:pPr>
        <w:numPr>
          <w:ilvl w:val="0"/>
          <w:numId w:val="0"/>
        </w:numPr>
        <w:spacing w:line="360" w:lineRule="auto"/>
        <w:jc w:val="center"/>
        <w:rPr>
          <w:rFonts w:hint="eastAsia" w:ascii="仿宋" w:hAnsi="仿宋" w:eastAsia="仿宋" w:cs="仿宋"/>
          <w:b/>
          <w:color w:val="000000" w:themeColor="text1"/>
          <w:sz w:val="32"/>
          <w:szCs w:val="32"/>
          <w:lang w:eastAsia="zh-CN"/>
          <w14:textFill>
            <w14:solidFill>
              <w14:schemeClr w14:val="tx1"/>
            </w14:solidFill>
          </w14:textFill>
        </w:rPr>
      </w:pPr>
    </w:p>
    <w:p w14:paraId="2572A4BD">
      <w:pPr>
        <w:numPr>
          <w:ilvl w:val="0"/>
          <w:numId w:val="0"/>
        </w:numPr>
        <w:spacing w:line="360" w:lineRule="auto"/>
        <w:jc w:val="center"/>
        <w:rPr>
          <w:rFonts w:hint="eastAsia" w:ascii="仿宋" w:hAnsi="仿宋" w:eastAsia="仿宋" w:cs="仿宋"/>
          <w:b/>
          <w:bCs w:val="0"/>
          <w:color w:val="auto"/>
          <w:sz w:val="44"/>
          <w:szCs w:val="44"/>
          <w:lang w:eastAsia="zh-CN"/>
        </w:rPr>
      </w:pPr>
      <w:r>
        <w:rPr>
          <w:rFonts w:hint="eastAsia" w:ascii="仿宋" w:hAnsi="仿宋" w:eastAsia="仿宋" w:cs="仿宋"/>
          <w:b/>
          <w:bCs w:val="0"/>
          <w:color w:val="auto"/>
          <w:sz w:val="44"/>
          <w:szCs w:val="44"/>
          <w:lang w:eastAsia="zh-CN"/>
        </w:rPr>
        <w:t>第四部分</w:t>
      </w:r>
      <w:r>
        <w:rPr>
          <w:rFonts w:hint="eastAsia" w:ascii="仿宋" w:hAnsi="仿宋" w:eastAsia="仿宋" w:cs="仿宋"/>
          <w:b/>
          <w:bCs w:val="0"/>
          <w:color w:val="auto"/>
          <w:sz w:val="44"/>
          <w:szCs w:val="44"/>
          <w:lang w:val="en-US" w:eastAsia="zh-CN"/>
        </w:rPr>
        <w:t xml:space="preserve"> </w:t>
      </w:r>
      <w:r>
        <w:rPr>
          <w:rFonts w:hint="eastAsia" w:ascii="仿宋" w:hAnsi="仿宋" w:eastAsia="仿宋" w:cs="仿宋"/>
          <w:b/>
          <w:bCs w:val="0"/>
          <w:color w:val="auto"/>
          <w:sz w:val="44"/>
          <w:szCs w:val="44"/>
          <w:lang w:eastAsia="zh-CN"/>
        </w:rPr>
        <w:t>采购需求</w:t>
      </w:r>
    </w:p>
    <w:p w14:paraId="3849F6B8">
      <w:pPr>
        <w:spacing w:line="360" w:lineRule="auto"/>
        <w:ind w:firstLine="424" w:firstLineChars="15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为进一步提升老年人服务水平，满足老年人的就餐需求，县民政局计划从《关于提前下达2025年中央专项彩票公益金支持地方社会公益事业发展(社会福利)资金预算的通知》(阿财综[2025]3号)文件中支出44万元，用于阿合奇县“金色晚霞”老年人助餐服务项目购买。项目包括7个服务示范点，有利于提升为老服务保障能力和水平。</w:t>
      </w:r>
    </w:p>
    <w:p w14:paraId="50702794">
      <w:pPr>
        <w:spacing w:line="360" w:lineRule="auto"/>
        <w:ind w:firstLine="424" w:firstLineChars="150"/>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服务群体：60岁以上最低生活保障、特困人员、最低生活保障边缘家庭成员等低收入人口，以及独居、空巢、留守、失能、残疾、计划生育特殊家庭（简称特殊困难老年人）。</w:t>
      </w:r>
    </w:p>
    <w:p w14:paraId="120E7A88">
      <w:pPr>
        <w:spacing w:line="360" w:lineRule="auto"/>
        <w:ind w:firstLine="424" w:firstLineChars="150"/>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服务标准：服务阿合奇县老年人助餐特殊老年人发放就餐补贴，每月由乙方负责人提供特殊困难老人就餐登记台帐给甲方，每月每人不超过150元标准向老年助餐点发放助餐费，助餐费按照助餐点特殊困难老年人实际就餐次数发放，次月发放助餐费。</w:t>
      </w:r>
    </w:p>
    <w:p w14:paraId="4E2FF84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sz w:val="32"/>
          <w:szCs w:val="32"/>
          <w:lang w:val="en-US" w:eastAsia="zh-CN"/>
        </w:rPr>
      </w:pPr>
    </w:p>
    <w:p w14:paraId="4169F58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sz w:val="32"/>
          <w:szCs w:val="32"/>
          <w:lang w:val="en-US" w:eastAsia="zh-CN"/>
        </w:rPr>
      </w:pPr>
    </w:p>
    <w:p w14:paraId="1891DFE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sz w:val="32"/>
          <w:szCs w:val="32"/>
          <w:lang w:val="en-US" w:eastAsia="zh-CN"/>
        </w:rPr>
      </w:pPr>
    </w:p>
    <w:p w14:paraId="605B287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sz w:val="32"/>
          <w:szCs w:val="32"/>
        </w:rPr>
      </w:pPr>
    </w:p>
    <w:p w14:paraId="1C32ADD5">
      <w:pPr>
        <w:spacing w:line="460" w:lineRule="exact"/>
        <w:rPr>
          <w:rFonts w:hint="eastAsia" w:ascii="仿宋" w:hAnsi="仿宋" w:eastAsia="仿宋" w:cs="仿宋"/>
          <w:b/>
          <w:bCs/>
          <w:color w:val="FF0000"/>
          <w:lang w:eastAsia="zh-CN"/>
        </w:rPr>
      </w:pPr>
    </w:p>
    <w:p w14:paraId="44A27A0C">
      <w:pPr>
        <w:pStyle w:val="24"/>
        <w:rPr>
          <w:rFonts w:hint="eastAsia" w:ascii="仿宋" w:hAnsi="仿宋" w:eastAsia="仿宋" w:cs="仿宋"/>
          <w:b/>
          <w:bCs/>
          <w:color w:val="FF0000"/>
          <w:lang w:eastAsia="zh-CN"/>
        </w:rPr>
      </w:pPr>
    </w:p>
    <w:p w14:paraId="3B683D91">
      <w:pPr>
        <w:rPr>
          <w:rFonts w:hint="eastAsia" w:ascii="仿宋" w:hAnsi="仿宋" w:eastAsia="仿宋" w:cs="仿宋"/>
          <w:b/>
          <w:bCs/>
          <w:color w:val="FF0000"/>
          <w:lang w:eastAsia="zh-CN"/>
        </w:rPr>
      </w:pPr>
    </w:p>
    <w:p w14:paraId="02824858">
      <w:pPr>
        <w:pStyle w:val="24"/>
        <w:rPr>
          <w:rFonts w:hint="eastAsia" w:ascii="仿宋" w:hAnsi="仿宋" w:eastAsia="仿宋" w:cs="仿宋"/>
          <w:b/>
          <w:bCs/>
          <w:color w:val="FF0000"/>
          <w:lang w:eastAsia="zh-CN"/>
        </w:rPr>
      </w:pPr>
    </w:p>
    <w:p w14:paraId="17FB1562">
      <w:pPr>
        <w:rPr>
          <w:rFonts w:hint="eastAsia" w:ascii="仿宋" w:hAnsi="仿宋" w:eastAsia="仿宋" w:cs="仿宋"/>
          <w:b/>
          <w:bCs/>
          <w:color w:val="FF0000"/>
          <w:lang w:eastAsia="zh-CN"/>
        </w:rPr>
      </w:pPr>
    </w:p>
    <w:p w14:paraId="221074B4">
      <w:pPr>
        <w:pStyle w:val="24"/>
        <w:rPr>
          <w:rFonts w:hint="eastAsia" w:ascii="仿宋" w:hAnsi="仿宋" w:eastAsia="仿宋" w:cs="仿宋"/>
          <w:b/>
          <w:bCs/>
          <w:color w:val="FF0000"/>
          <w:lang w:eastAsia="zh-CN"/>
        </w:rPr>
      </w:pPr>
    </w:p>
    <w:p w14:paraId="04EE76E4">
      <w:pPr>
        <w:rPr>
          <w:rFonts w:hint="eastAsia"/>
          <w:lang w:eastAsia="zh-CN"/>
        </w:rPr>
      </w:pPr>
    </w:p>
    <w:p w14:paraId="760C31C8">
      <w:pPr>
        <w:rPr>
          <w:rFonts w:hint="eastAsia" w:ascii="仿宋" w:hAnsi="仿宋" w:eastAsia="仿宋" w:cs="仿宋"/>
          <w:b/>
          <w:bCs/>
          <w:color w:val="FF0000"/>
          <w:lang w:eastAsia="zh-CN"/>
        </w:rPr>
      </w:pPr>
    </w:p>
    <w:p w14:paraId="78E51874">
      <w:pPr>
        <w:pStyle w:val="24"/>
        <w:rPr>
          <w:rFonts w:hint="eastAsia" w:ascii="仿宋" w:hAnsi="仿宋" w:eastAsia="仿宋" w:cs="仿宋"/>
          <w:b/>
          <w:bCs/>
          <w:color w:val="FF0000"/>
          <w:lang w:eastAsia="zh-CN"/>
        </w:rPr>
      </w:pPr>
    </w:p>
    <w:p w14:paraId="5970E43C">
      <w:pPr>
        <w:rPr>
          <w:rFonts w:hint="eastAsia" w:ascii="仿宋" w:hAnsi="仿宋" w:eastAsia="仿宋" w:cs="仿宋"/>
          <w:b/>
          <w:bCs/>
          <w:color w:val="FF0000"/>
          <w:lang w:eastAsia="zh-CN"/>
        </w:rPr>
      </w:pPr>
    </w:p>
    <w:p w14:paraId="48651380">
      <w:pPr>
        <w:rPr>
          <w:rFonts w:hint="eastAsia"/>
          <w:lang w:eastAsia="zh-CN"/>
        </w:rPr>
      </w:pPr>
    </w:p>
    <w:p w14:paraId="6D8E2A16">
      <w:pPr>
        <w:rPr>
          <w:rFonts w:hint="eastAsia"/>
          <w:lang w:eastAsia="zh-CN"/>
        </w:rPr>
      </w:pPr>
    </w:p>
    <w:p w14:paraId="18364E39">
      <w:pPr>
        <w:spacing w:line="460" w:lineRule="exact"/>
        <w:rPr>
          <w:rFonts w:ascii="仿宋" w:hAnsi="仿宋" w:eastAsia="仿宋" w:cs="仿宋"/>
          <w:b/>
          <w:bCs/>
          <w:color w:val="auto"/>
          <w:lang w:eastAsia="zh-CN"/>
        </w:rPr>
      </w:pPr>
      <w:r>
        <w:rPr>
          <w:rFonts w:hint="eastAsia" w:ascii="仿宋" w:hAnsi="仿宋" w:eastAsia="仿宋" w:cs="仿宋"/>
          <w:b/>
          <w:bCs/>
          <w:color w:val="auto"/>
          <w:lang w:eastAsia="zh-CN"/>
        </w:rPr>
        <w:t>商务要求：</w:t>
      </w:r>
    </w:p>
    <w:p w14:paraId="1CEE9509">
      <w:pPr>
        <w:spacing w:line="460" w:lineRule="exact"/>
        <w:ind w:left="486" w:leftChars="200"/>
        <w:rPr>
          <w:rFonts w:ascii="仿宋" w:hAnsi="仿宋" w:eastAsia="仿宋" w:cs="仿宋"/>
          <w:b/>
          <w:bCs/>
          <w:color w:val="auto"/>
          <w:highlight w:val="none"/>
          <w:lang w:eastAsia="zh-CN"/>
        </w:rPr>
      </w:pPr>
      <w:r>
        <w:rPr>
          <w:rFonts w:hint="eastAsia" w:ascii="仿宋" w:hAnsi="仿宋" w:eastAsia="仿宋" w:cs="仿宋"/>
          <w:b/>
          <w:bCs/>
          <w:color w:val="000000" w:themeColor="text1"/>
          <w:lang w:eastAsia="zh-CN"/>
          <w14:textFill>
            <w14:solidFill>
              <w14:schemeClr w14:val="tx1"/>
            </w14:solidFill>
          </w14:textFill>
        </w:rPr>
        <w:t>（一）实施（服务期） ：</w:t>
      </w:r>
      <w:r>
        <w:rPr>
          <w:rFonts w:hint="eastAsia" w:ascii="仿宋" w:hAnsi="仿宋" w:eastAsia="仿宋" w:cs="仿宋"/>
          <w:b/>
          <w:bCs/>
          <w:color w:val="auto"/>
          <w:highlight w:val="none"/>
          <w:lang w:val="en-US" w:eastAsia="zh-CN"/>
        </w:rPr>
        <w:t>合同签订之日起一年；（具体以签订合同为准）</w:t>
      </w:r>
    </w:p>
    <w:p w14:paraId="22B53187">
      <w:pPr>
        <w:spacing w:line="460" w:lineRule="exact"/>
        <w:ind w:left="486" w:left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（二）实施（服务）地点</w:t>
      </w:r>
      <w:r>
        <w:rPr>
          <w:rFonts w:hint="eastAsia" w:ascii="仿宋" w:hAnsi="仿宋" w:eastAsia="仿宋" w:cs="仿宋"/>
          <w:color w:val="000000" w:themeColor="text1"/>
          <w:lang w:eastAsia="zh-CN"/>
          <w14:textFill>
            <w14:solidFill>
              <w14:schemeClr w14:val="tx1"/>
            </w14:solidFill>
          </w14:textFill>
        </w:rPr>
        <w:t xml:space="preserve"> ：甲方指定地点</w:t>
      </w:r>
    </w:p>
    <w:p w14:paraId="7F966AA1">
      <w:pPr>
        <w:spacing w:line="460" w:lineRule="exact"/>
        <w:ind w:firstLine="486"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（三）报价要求</w:t>
      </w:r>
    </w:p>
    <w:p w14:paraId="3652D2D5">
      <w:pPr>
        <w:spacing w:line="460" w:lineRule="exact"/>
        <w:ind w:firstLine="486" w:firstLineChars="200"/>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本次报价为人民币报价，投标报价应包括：管理费、利润、风险费用、代理费、验收、培训及后期服务及国家对中标单位征收的各种税费等所有一切费用。</w:t>
      </w:r>
    </w:p>
    <w:p w14:paraId="6E158093">
      <w:pPr>
        <w:spacing w:line="460" w:lineRule="exact"/>
        <w:ind w:firstLine="486"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(四)售后服务质量保证的承诺</w:t>
      </w:r>
    </w:p>
    <w:p w14:paraId="2551EA31">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1、服务质量：在合同期内，如因乙方失误造成的后果，乙方负责。</w:t>
      </w:r>
    </w:p>
    <w:p w14:paraId="4F95ECB1">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2、符合国家行业现行标准和规范。</w:t>
      </w:r>
    </w:p>
    <w:p w14:paraId="7DDA5C9C">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3、具有独立履行合同所必须的设施和相关技术能力。</w:t>
      </w:r>
    </w:p>
    <w:p w14:paraId="3AACDE5E">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4、服务质量需满足甲方要求。</w:t>
      </w:r>
    </w:p>
    <w:p w14:paraId="4109EF91">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5、经常上门走访,征求采购单位意见和建议,及时改正售前售后服务的不足之处,做到信息反馈及时,沟通顺畅。</w:t>
      </w:r>
    </w:p>
    <w:p w14:paraId="165C5FE5">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6、中标后设立专人协调工作,提供姓名和详尽的联系办法,负责服务的有关咨询、査询、签定和执行合同、无条件履行售前售。</w:t>
      </w:r>
    </w:p>
    <w:p w14:paraId="368D6FA2">
      <w:pPr>
        <w:spacing w:line="460" w:lineRule="exact"/>
        <w:ind w:firstLine="486" w:firstLineChars="200"/>
        <w:rPr>
          <w:rFonts w:hint="eastAsia" w:ascii="仿宋" w:hAnsi="仿宋" w:eastAsia="仿宋" w:cs="仿宋"/>
          <w:b/>
          <w:bCs/>
          <w:color w:val="auto"/>
          <w:lang w:eastAsia="zh-CN"/>
        </w:rPr>
      </w:pPr>
      <w:r>
        <w:rPr>
          <w:rFonts w:hint="eastAsia" w:ascii="仿宋" w:hAnsi="仿宋" w:eastAsia="仿宋" w:cs="仿宋"/>
          <w:b/>
          <w:bCs/>
          <w:color w:val="auto"/>
          <w:lang w:eastAsia="zh-CN"/>
        </w:rPr>
        <w:t>（五）付款方式：</w:t>
      </w:r>
      <w:r>
        <w:rPr>
          <w:rFonts w:hint="eastAsia" w:ascii="仿宋" w:hAnsi="仿宋" w:eastAsia="仿宋" w:cs="仿宋"/>
          <w:b/>
          <w:bCs/>
          <w:color w:val="auto"/>
          <w:lang w:val="en-US" w:eastAsia="zh-CN"/>
        </w:rPr>
        <w:t>以每月实际情况支付（具体以合同签订为准）。</w:t>
      </w:r>
    </w:p>
    <w:p w14:paraId="6728EF1F">
      <w:pPr>
        <w:spacing w:line="460" w:lineRule="exact"/>
        <w:ind w:firstLine="486" w:firstLineChars="200"/>
        <w:rPr>
          <w:rFonts w:ascii="仿宋" w:hAnsi="仿宋" w:eastAsia="仿宋" w:cs="仿宋"/>
          <w:b/>
          <w:bCs/>
          <w:color w:val="auto"/>
          <w:lang w:eastAsia="zh-CN"/>
        </w:rPr>
      </w:pPr>
      <w:r>
        <w:rPr>
          <w:rFonts w:hint="eastAsia" w:ascii="仿宋" w:hAnsi="仿宋" w:eastAsia="仿宋" w:cs="仿宋"/>
          <w:b/>
          <w:bCs/>
          <w:color w:val="auto"/>
          <w:lang w:eastAsia="zh-CN"/>
        </w:rPr>
        <w:t>（六）知识产权</w:t>
      </w:r>
    </w:p>
    <w:p w14:paraId="0447DA8F">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采购人在中华人民共和国境内使用供应商提供的货物及服务时免受第三方提出的侵犯其专利权或其它知识产权的起诉。如果第三方提出侵权指控，中标人应承担由此而引起的一切法律责任和费用。</w:t>
      </w:r>
    </w:p>
    <w:p w14:paraId="4A34346A">
      <w:pPr>
        <w:spacing w:line="460" w:lineRule="exact"/>
        <w:ind w:firstLine="486"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（七）其他</w:t>
      </w:r>
    </w:p>
    <w:p w14:paraId="089E8767">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1、供应商必须在响应文件中对以上条款和服务承诺明确列出，承诺内容必须达到本篇及磋商文件其他条款的要求。</w:t>
      </w:r>
    </w:p>
    <w:p w14:paraId="3EAEC084">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2、中标人与采购人签订《协议》后，须与用户方签订《服务采购供应合同》（包括服务范围、需求数量、单价等），明确具体供货数量、供货时间、送达地点等内容。</w:t>
      </w:r>
    </w:p>
    <w:p w14:paraId="493FFC85">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3、其他未尽事宜由供需双方在采购合同中详细约定。</w:t>
      </w:r>
    </w:p>
    <w:p w14:paraId="44CAAC54">
      <w:pPr>
        <w:spacing w:line="46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 若供应商不能按磋商文件规定的交货期正常交货，采购方有权终止采购合同，并将相关情况上报给采购计划主管部门，取消其中标资格。</w:t>
      </w:r>
    </w:p>
    <w:p w14:paraId="60954393">
      <w:pPr>
        <w:spacing w:line="460" w:lineRule="exact"/>
        <w:ind w:firstLine="486" w:firstLineChars="200"/>
        <w:rPr>
          <w:rFonts w:ascii="仿宋" w:hAnsi="仿宋" w:eastAsia="仿宋" w:cs="仿宋"/>
          <w:b/>
          <w:color w:val="000000" w:themeColor="text1"/>
          <w:sz w:val="30"/>
          <w:szCs w:val="30"/>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w:t>
      </w:r>
      <w:r>
        <w:rPr>
          <w:rFonts w:hint="eastAsia" w:ascii="仿宋" w:hAnsi="仿宋" w:eastAsia="仿宋" w:cs="仿宋"/>
          <w:color w:val="000000" w:themeColor="text1"/>
          <w:kern w:val="2"/>
          <w:lang w:eastAsia="zh-CN" w:bidi="ar-SA"/>
          <w14:textFill>
            <w14:solidFill>
              <w14:schemeClr w14:val="tx1"/>
            </w14:solidFill>
          </w14:textFill>
        </w:rPr>
        <w:t>其他未尽事宜由供需双方在采购合同中详细约定。</w:t>
      </w:r>
    </w:p>
    <w:p w14:paraId="4FAF00B1">
      <w:pPr>
        <w:spacing w:line="360" w:lineRule="auto"/>
        <w:ind w:firstLine="484" w:firstLineChars="150"/>
        <w:jc w:val="center"/>
        <w:rPr>
          <w:rFonts w:hint="eastAsia" w:ascii="仿宋" w:hAnsi="仿宋" w:eastAsia="仿宋" w:cs="仿宋"/>
          <w:b/>
          <w:color w:val="000000" w:themeColor="text1"/>
          <w:sz w:val="32"/>
          <w:szCs w:val="32"/>
          <w:lang w:eastAsia="zh-CN"/>
          <w14:textFill>
            <w14:solidFill>
              <w14:schemeClr w14:val="tx1"/>
            </w14:solidFill>
          </w14:textFill>
        </w:rPr>
      </w:pPr>
    </w:p>
    <w:p w14:paraId="3D324312">
      <w:pPr>
        <w:spacing w:line="360" w:lineRule="auto"/>
        <w:ind w:firstLine="484" w:firstLineChars="150"/>
        <w:jc w:val="center"/>
        <w:rPr>
          <w:rFonts w:ascii="仿宋" w:hAnsi="仿宋" w:eastAsia="仿宋" w:cs="仿宋"/>
          <w:b/>
          <w:color w:val="000000" w:themeColor="text1"/>
          <w:sz w:val="32"/>
          <w:szCs w:val="32"/>
          <w:lang w:eastAsia="zh-CN"/>
          <w14:textFill>
            <w14:solidFill>
              <w14:schemeClr w14:val="tx1"/>
            </w14:solidFill>
          </w14:textFill>
        </w:rPr>
      </w:pPr>
      <w:r>
        <w:rPr>
          <w:rFonts w:hint="eastAsia" w:ascii="仿宋" w:hAnsi="仿宋" w:eastAsia="仿宋" w:cs="仿宋"/>
          <w:b/>
          <w:color w:val="000000" w:themeColor="text1"/>
          <w:sz w:val="32"/>
          <w:szCs w:val="32"/>
          <w:lang w:eastAsia="zh-CN"/>
          <w14:textFill>
            <w14:solidFill>
              <w14:schemeClr w14:val="tx1"/>
            </w14:solidFill>
          </w14:textFill>
        </w:rPr>
        <w:t>第五部分 合同条款及格式</w:t>
      </w:r>
    </w:p>
    <w:p w14:paraId="5FAF5167">
      <w:pPr>
        <w:spacing w:line="440" w:lineRule="exact"/>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（本合同为合同样稿，最终稿由供需双方协商后确定）</w:t>
      </w:r>
    </w:p>
    <w:p w14:paraId="37840D75">
      <w:pPr>
        <w:spacing w:line="360" w:lineRule="auto"/>
        <w:rPr>
          <w:rFonts w:hint="eastAsia" w:ascii="仿宋" w:hAnsi="仿宋" w:eastAsia="仿宋" w:cs="仿宋"/>
          <w:sz w:val="24"/>
          <w:szCs w:val="24"/>
        </w:rPr>
      </w:pPr>
      <w:r>
        <w:rPr>
          <w:rFonts w:hint="eastAsia" w:ascii="仿宋" w:hAnsi="仿宋" w:eastAsia="仿宋" w:cs="仿宋"/>
          <w:sz w:val="24"/>
          <w:szCs w:val="24"/>
        </w:rPr>
        <w:t>甲方：</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2FD78B15">
      <w:pPr>
        <w:spacing w:line="360" w:lineRule="auto"/>
        <w:rPr>
          <w:rFonts w:hint="eastAsia" w:ascii="仿宋" w:hAnsi="仿宋" w:eastAsia="仿宋" w:cs="仿宋"/>
          <w:sz w:val="24"/>
          <w:szCs w:val="24"/>
        </w:rPr>
      </w:pPr>
      <w:r>
        <w:rPr>
          <w:rFonts w:hint="eastAsia" w:ascii="仿宋" w:hAnsi="仿宋" w:eastAsia="仿宋" w:cs="仿宋"/>
          <w:sz w:val="24"/>
          <w:szCs w:val="24"/>
        </w:rPr>
        <w:t>联系方式：</w:t>
      </w:r>
      <w:r>
        <w:rPr>
          <w:rFonts w:hint="eastAsia" w:ascii="仿宋" w:hAnsi="仿宋" w:eastAsia="仿宋" w:cs="仿宋"/>
          <w:sz w:val="24"/>
          <w:szCs w:val="24"/>
          <w:u w:val="single"/>
        </w:rPr>
        <w:t xml:space="preserve">                            </w:t>
      </w:r>
    </w:p>
    <w:p w14:paraId="5E3914B2">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w:t>
      </w:r>
    </w:p>
    <w:p w14:paraId="659A33E9">
      <w:pPr>
        <w:spacing w:line="360" w:lineRule="auto"/>
        <w:rPr>
          <w:rFonts w:hint="eastAsia" w:ascii="仿宋" w:hAnsi="仿宋" w:eastAsia="仿宋" w:cs="仿宋"/>
          <w:sz w:val="24"/>
          <w:szCs w:val="24"/>
        </w:rPr>
      </w:pPr>
      <w:r>
        <w:rPr>
          <w:rFonts w:hint="eastAsia" w:ascii="仿宋" w:hAnsi="仿宋" w:eastAsia="仿宋" w:cs="仿宋"/>
          <w:sz w:val="24"/>
          <w:szCs w:val="24"/>
        </w:rPr>
        <w:t>乙方：</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09495535">
      <w:pPr>
        <w:spacing w:line="360" w:lineRule="auto"/>
        <w:rPr>
          <w:rFonts w:hint="eastAsia" w:ascii="仿宋" w:hAnsi="仿宋" w:eastAsia="仿宋" w:cs="仿宋"/>
          <w:sz w:val="24"/>
          <w:szCs w:val="24"/>
        </w:rPr>
      </w:pPr>
      <w:r>
        <w:rPr>
          <w:rFonts w:hint="eastAsia" w:ascii="仿宋" w:hAnsi="仿宋" w:eastAsia="仿宋" w:cs="仿宋"/>
          <w:sz w:val="24"/>
          <w:szCs w:val="24"/>
        </w:rPr>
        <w:t>联系方式：</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00FAB609">
      <w:pPr>
        <w:pStyle w:val="14"/>
        <w:keepNext w:val="0"/>
        <w:keepLines w:val="0"/>
        <w:widowControl/>
        <w:suppressLineNumbers w:val="0"/>
        <w:spacing w:beforeAutospacing="1" w:afterAutospacing="1"/>
        <w:rPr>
          <w:rFonts w:hint="eastAsia" w:ascii="仿宋" w:hAnsi="仿宋" w:eastAsia="仿宋" w:cs="仿宋"/>
          <w:sz w:val="24"/>
          <w:szCs w:val="24"/>
        </w:rPr>
      </w:pPr>
      <w:r>
        <w:rPr>
          <w:rFonts w:hint="eastAsia" w:ascii="仿宋" w:hAnsi="仿宋" w:eastAsia="仿宋" w:cs="仿宋"/>
          <w:color w:val="000000"/>
          <w:sz w:val="24"/>
          <w:szCs w:val="24"/>
          <w:lang w:val="en-US" w:eastAsia="en-US" w:bidi="en-US"/>
        </w:rPr>
        <w:t>根据《中华人民共和国民法典</w:t>
      </w:r>
      <w:r>
        <w:rPr>
          <w:rFonts w:hint="eastAsia" w:ascii="仿宋" w:hAnsi="仿宋" w:eastAsia="仿宋" w:cs="仿宋"/>
          <w:sz w:val="24"/>
          <w:szCs w:val="24"/>
        </w:rPr>
        <w:t>》及《中华人民共和国政府采购法》相关规定，经甲乙双方协商一致，就</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拟定协议如下：</w:t>
      </w:r>
    </w:p>
    <w:p w14:paraId="5FE2F355">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一、工作内容：</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 xml:space="preserve"> </w:t>
      </w:r>
    </w:p>
    <w:p w14:paraId="561C781D">
      <w:pPr>
        <w:spacing w:line="520" w:lineRule="exact"/>
        <w:ind w:firstLine="645"/>
        <w:rPr>
          <w:rFonts w:hint="eastAsia" w:ascii="仿宋" w:hAnsi="仿宋" w:eastAsia="仿宋" w:cs="仿宋"/>
          <w:sz w:val="24"/>
          <w:szCs w:val="24"/>
          <w:u w:val="single"/>
        </w:rPr>
      </w:pPr>
      <w:r>
        <w:rPr>
          <w:rFonts w:hint="eastAsia" w:ascii="仿宋" w:hAnsi="仿宋" w:eastAsia="仿宋" w:cs="仿宋"/>
          <w:sz w:val="24"/>
          <w:szCs w:val="24"/>
        </w:rPr>
        <w:t>二、合同金额：</w:t>
      </w:r>
      <w:r>
        <w:rPr>
          <w:rFonts w:hint="eastAsia" w:ascii="仿宋" w:hAnsi="仿宋" w:eastAsia="仿宋" w:cs="仿宋"/>
          <w:sz w:val="24"/>
          <w:szCs w:val="24"/>
          <w:u w:val="single"/>
        </w:rPr>
        <w:t xml:space="preserve">                                  </w:t>
      </w:r>
    </w:p>
    <w:p w14:paraId="68E7B9B9">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三、服务期限：</w:t>
      </w:r>
      <w:r>
        <w:rPr>
          <w:rFonts w:hint="eastAsia" w:ascii="仿宋" w:hAnsi="仿宋" w:eastAsia="仿宋" w:cs="仿宋"/>
          <w:sz w:val="24"/>
          <w:szCs w:val="24"/>
          <w:u w:val="single"/>
        </w:rPr>
        <w:t xml:space="preserve">                                  </w:t>
      </w:r>
    </w:p>
    <w:p w14:paraId="16619C3A">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四、 双方权利和义务</w:t>
      </w:r>
    </w:p>
    <w:p w14:paraId="6DC600FB">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1、甲方的权利和义务：</w:t>
      </w:r>
    </w:p>
    <w:p w14:paraId="505D2A86">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2、乙方的权利和义务：</w:t>
      </w:r>
    </w:p>
    <w:p w14:paraId="28B5CC92">
      <w:pPr>
        <w:spacing w:line="520" w:lineRule="exact"/>
        <w:ind w:firstLine="645"/>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五、付款方式</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lang w:val="en-US" w:eastAsia="zh-CN"/>
        </w:rPr>
        <w:t>。</w:t>
      </w:r>
    </w:p>
    <w:p w14:paraId="210B46DA">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六、 违约责任</w:t>
      </w:r>
    </w:p>
    <w:p w14:paraId="61AFAD35">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1、乙方提供的服务不符合</w:t>
      </w:r>
      <w:r>
        <w:rPr>
          <w:rFonts w:hint="eastAsia" w:ascii="仿宋" w:hAnsi="仿宋" w:eastAsia="仿宋" w:cs="仿宋"/>
          <w:sz w:val="24"/>
          <w:szCs w:val="24"/>
          <w:lang w:eastAsia="zh-CN"/>
        </w:rPr>
        <w:t>磋商文件</w:t>
      </w:r>
      <w:r>
        <w:rPr>
          <w:rFonts w:hint="eastAsia" w:ascii="仿宋" w:hAnsi="仿宋" w:eastAsia="仿宋" w:cs="仿宋"/>
          <w:sz w:val="24"/>
          <w:szCs w:val="24"/>
        </w:rPr>
        <w:t>、报价文件或本合同规定的，甲方有权拒收，并且乙方须向甲方支付本合同总价__ %的违约金。</w:t>
      </w:r>
    </w:p>
    <w:p w14:paraId="5BC7A7A4">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2、乙方未能按本合同规定的服务时间提供服务，从逾期之日起每日按本合同总价__ %的数额向甲方支付违约金；逾期半个月以上的，甲方有权终止合同，由此造成的甲方经济损失由乙方承担。</w:t>
      </w:r>
    </w:p>
    <w:p w14:paraId="7A058794">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3、未经甲方同意乙方不得私自将该服务转包第三方完成。如私自转包，则处本合同总价__ %的违约金。</w:t>
      </w:r>
    </w:p>
    <w:p w14:paraId="5A339868">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4、甲方无正当理由拒绝接受服务，到期拒付服务款项的，甲方向乙方偿付本合同总价的__ %的违约金。甲方逾期付款，则每日按逾期金额的__ %向乙方偿付违约金。</w:t>
      </w:r>
    </w:p>
    <w:p w14:paraId="10B5E8AF">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5、其它违约责任按《中华人民共和国合同法》处理。</w:t>
      </w:r>
    </w:p>
    <w:p w14:paraId="7EA825FA">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七、 知识产权归属</w:t>
      </w:r>
    </w:p>
    <w:p w14:paraId="47148B3A">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八、 保密条款</w:t>
      </w:r>
    </w:p>
    <w:p w14:paraId="40F3B7EA">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1、乙方对甲方提供的资料负有保密义务，未经甲方同意，不得向项目无关单位和个人提供有关资料。如发生以上情况，甲方有权索赔。</w:t>
      </w:r>
    </w:p>
    <w:p w14:paraId="68D150DB">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2、甲方有义务保护乙方的知识产权，未经乙方同意，甲方对工程咨询单位交付的成果文件、资料不得向第三方转让或用于本合同以外的项目。如发生以上情况，乙方有权索赔。</w:t>
      </w:r>
    </w:p>
    <w:p w14:paraId="7B89A374">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九、 争议的解决</w:t>
      </w:r>
    </w:p>
    <w:p w14:paraId="103B3A8D">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本合同执行过程中发生的任何争议，如双方不能通过友好协商解决，由合同签订地法院处理。</w:t>
      </w:r>
    </w:p>
    <w:p w14:paraId="72DFD0D4">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十、  不可抗力</w:t>
      </w:r>
    </w:p>
    <w:p w14:paraId="1D3944C8">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14:paraId="50F4BF71">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十一、合同的终止</w:t>
      </w:r>
    </w:p>
    <w:p w14:paraId="47527DA9">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1、合同期满，双方未续签的；</w:t>
      </w:r>
    </w:p>
    <w:p w14:paraId="49A5DDC0">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2、乙方服务能力丧失，致使服务无法正常进行的；</w:t>
      </w:r>
    </w:p>
    <w:p w14:paraId="55B05850">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3、在履行合同过程中，发现乙方已不符合国办发〔2013〕96号文件规定的承接主体应具备的条件，造成合同无法履行的。</w:t>
      </w:r>
    </w:p>
    <w:p w14:paraId="2E42A61E">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十二、 税费</w:t>
      </w:r>
    </w:p>
    <w:p w14:paraId="70BA314E">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此项目发生的与本合同执行有关的一切税费均由乙方负担。</w:t>
      </w:r>
    </w:p>
    <w:p w14:paraId="6B202E07">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十三、 其它</w:t>
      </w:r>
    </w:p>
    <w:p w14:paraId="6C433E53">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1、本合同所有附件及政府</w:t>
      </w:r>
      <w:r>
        <w:rPr>
          <w:rFonts w:hint="eastAsia" w:ascii="仿宋" w:hAnsi="仿宋" w:eastAsia="仿宋" w:cs="仿宋"/>
          <w:sz w:val="24"/>
          <w:szCs w:val="24"/>
          <w:lang w:eastAsia="zh-CN"/>
        </w:rPr>
        <w:t>磋商文件</w:t>
      </w:r>
      <w:r>
        <w:rPr>
          <w:rFonts w:hint="eastAsia" w:ascii="仿宋" w:hAnsi="仿宋" w:eastAsia="仿宋" w:cs="仿宋"/>
          <w:sz w:val="24"/>
          <w:szCs w:val="24"/>
        </w:rPr>
        <w:t>均为合同的有效组成部分，与本合同具有同等法律效力。</w:t>
      </w:r>
    </w:p>
    <w:p w14:paraId="1BC5386B">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2、在执行本合同的过程中，所有经双方签署确认的文件（包括会议纪要、补充协议、往来信函）即成为本合同的有效组成部分。</w:t>
      </w:r>
    </w:p>
    <w:p w14:paraId="2863178F">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 xml:space="preserve">3、如一方地址、电话、传真号码有变更，应在变更当日内书面通知对方，否则，应承担相应责任。 </w:t>
      </w:r>
    </w:p>
    <w:p w14:paraId="6F85D731">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十四、 补充条款</w:t>
      </w:r>
    </w:p>
    <w:p w14:paraId="56E51506">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1、谅解与备忘条款：</w:t>
      </w:r>
    </w:p>
    <w:p w14:paraId="791CB19C">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2、双方不可撤销的责任与义务：</w:t>
      </w:r>
    </w:p>
    <w:p w14:paraId="76559FEC">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3、双方约定以下补充条款：</w:t>
      </w:r>
    </w:p>
    <w:p w14:paraId="29779DD8">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十五、 合同生效</w:t>
      </w:r>
    </w:p>
    <w:p w14:paraId="28526B5B">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1、本合同订立时间：        年      月      日</w:t>
      </w:r>
    </w:p>
    <w:p w14:paraId="731B275B">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 xml:space="preserve">2、本合同订立地点：                          。                       </w:t>
      </w:r>
    </w:p>
    <w:p w14:paraId="098F1E77">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3、本合同在甲乙双方法人代表或其授权代表签字盖章后生效。</w:t>
      </w:r>
    </w:p>
    <w:p w14:paraId="391251A8">
      <w:pPr>
        <w:spacing w:line="520" w:lineRule="exact"/>
        <w:ind w:firstLine="645"/>
        <w:rPr>
          <w:rFonts w:hint="eastAsia" w:ascii="仿宋" w:hAnsi="仿宋" w:eastAsia="仿宋" w:cs="仿宋"/>
          <w:sz w:val="24"/>
          <w:szCs w:val="24"/>
        </w:rPr>
      </w:pPr>
      <w:r>
        <w:rPr>
          <w:rFonts w:hint="eastAsia" w:ascii="仿宋" w:hAnsi="仿宋" w:eastAsia="仿宋" w:cs="仿宋"/>
          <w:sz w:val="24"/>
          <w:szCs w:val="24"/>
        </w:rPr>
        <w:t>4、本合同一式</w:t>
      </w:r>
      <w:r>
        <w:rPr>
          <w:rFonts w:hint="eastAsia" w:ascii="仿宋" w:hAnsi="仿宋" w:eastAsia="仿宋" w:cs="仿宋"/>
          <w:sz w:val="24"/>
          <w:szCs w:val="24"/>
          <w:lang w:eastAsia="zh-CN"/>
        </w:rPr>
        <w:t>肆</w:t>
      </w:r>
      <w:r>
        <w:rPr>
          <w:rFonts w:hint="eastAsia" w:ascii="仿宋" w:hAnsi="仿宋" w:eastAsia="仿宋" w:cs="仿宋"/>
          <w:sz w:val="24"/>
          <w:szCs w:val="24"/>
        </w:rPr>
        <w:t>份，甲乙双方各执</w:t>
      </w:r>
      <w:r>
        <w:rPr>
          <w:rFonts w:hint="eastAsia" w:ascii="仿宋" w:hAnsi="仿宋" w:eastAsia="仿宋" w:cs="仿宋"/>
          <w:sz w:val="24"/>
          <w:szCs w:val="24"/>
          <w:lang w:eastAsia="zh-CN"/>
        </w:rPr>
        <w:t>两</w:t>
      </w:r>
      <w:r>
        <w:rPr>
          <w:rFonts w:hint="eastAsia" w:ascii="仿宋" w:hAnsi="仿宋" w:eastAsia="仿宋" w:cs="仿宋"/>
          <w:sz w:val="24"/>
          <w:szCs w:val="24"/>
        </w:rPr>
        <w:t>份，具有同等法律效力。</w:t>
      </w:r>
    </w:p>
    <w:p w14:paraId="5B3EAECD">
      <w:pPr>
        <w:spacing w:line="520" w:lineRule="exact"/>
        <w:ind w:firstLine="645"/>
        <w:rPr>
          <w:rFonts w:hint="eastAsia" w:ascii="仿宋" w:hAnsi="仿宋" w:eastAsia="仿宋" w:cs="仿宋"/>
          <w:b/>
          <w:sz w:val="24"/>
          <w:szCs w:val="24"/>
        </w:rPr>
      </w:pPr>
      <w:r>
        <w:rPr>
          <w:rFonts w:hint="eastAsia" w:ascii="仿宋" w:hAnsi="仿宋" w:eastAsia="仿宋" w:cs="仿宋"/>
          <w:sz w:val="24"/>
          <w:szCs w:val="24"/>
        </w:rPr>
        <w:t>十六、合同附件(签定具体合同时，若有附件应注明，并注明附件名称。)</w:t>
      </w:r>
    </w:p>
    <w:p w14:paraId="2D8E0062">
      <w:pPr>
        <w:spacing w:line="360" w:lineRule="auto"/>
        <w:rPr>
          <w:rFonts w:hint="eastAsia" w:ascii="仿宋" w:hAnsi="仿宋" w:eastAsia="仿宋" w:cs="仿宋"/>
          <w:b/>
          <w:sz w:val="24"/>
          <w:szCs w:val="24"/>
        </w:rPr>
      </w:pPr>
      <w:r>
        <w:rPr>
          <w:rFonts w:hint="eastAsia" w:ascii="仿宋" w:hAnsi="仿宋" w:eastAsia="仿宋" w:cs="仿宋"/>
          <w:b/>
          <w:sz w:val="24"/>
          <w:szCs w:val="24"/>
        </w:rPr>
        <w:t>甲方（盖章）：                          乙方（盖章）：</w:t>
      </w:r>
    </w:p>
    <w:p w14:paraId="50E9A055">
      <w:pPr>
        <w:spacing w:line="360" w:lineRule="auto"/>
        <w:rPr>
          <w:rFonts w:hint="eastAsia" w:ascii="仿宋" w:hAnsi="仿宋" w:eastAsia="仿宋" w:cs="仿宋"/>
          <w:sz w:val="24"/>
          <w:szCs w:val="24"/>
        </w:rPr>
      </w:pPr>
      <w:r>
        <w:rPr>
          <w:rFonts w:hint="eastAsia" w:ascii="仿宋" w:hAnsi="仿宋" w:eastAsia="仿宋" w:cs="仿宋"/>
          <w:sz w:val="24"/>
          <w:szCs w:val="24"/>
        </w:rPr>
        <w:t>法定代表人（盖章或签字）：             法定代表人（盖章或签字）：</w:t>
      </w:r>
    </w:p>
    <w:p w14:paraId="16C43203">
      <w:pPr>
        <w:tabs>
          <w:tab w:val="left" w:pos="525"/>
          <w:tab w:val="left" w:pos="1155"/>
        </w:tabs>
        <w:spacing w:line="360" w:lineRule="auto"/>
        <w:rPr>
          <w:rFonts w:hint="eastAsia" w:ascii="仿宋" w:hAnsi="仿宋" w:eastAsia="仿宋" w:cs="仿宋"/>
          <w:sz w:val="24"/>
          <w:szCs w:val="24"/>
        </w:rPr>
      </w:pPr>
      <w:r>
        <w:rPr>
          <w:rFonts w:hint="eastAsia" w:ascii="仿宋" w:hAnsi="仿宋" w:eastAsia="仿宋" w:cs="仿宋"/>
          <w:sz w:val="24"/>
          <w:szCs w:val="24"/>
        </w:rPr>
        <w:t>委托代理人（签字）：                   委托代理人（签字）：</w:t>
      </w:r>
    </w:p>
    <w:p w14:paraId="7D4CF8F5">
      <w:pPr>
        <w:tabs>
          <w:tab w:val="left" w:pos="525"/>
          <w:tab w:val="left" w:pos="1155"/>
        </w:tabs>
        <w:spacing w:line="360" w:lineRule="auto"/>
        <w:rPr>
          <w:rFonts w:hint="eastAsia" w:ascii="仿宋" w:hAnsi="仿宋" w:eastAsia="仿宋" w:cs="仿宋"/>
          <w:sz w:val="24"/>
          <w:szCs w:val="24"/>
        </w:rPr>
      </w:pPr>
      <w:r>
        <w:rPr>
          <w:rFonts w:hint="eastAsia" w:ascii="仿宋" w:hAnsi="仿宋" w:eastAsia="仿宋" w:cs="仿宋"/>
          <w:sz w:val="24"/>
          <w:szCs w:val="24"/>
        </w:rPr>
        <w:t>地  址：                               地  址：</w:t>
      </w:r>
    </w:p>
    <w:p w14:paraId="76C047E4">
      <w:pPr>
        <w:tabs>
          <w:tab w:val="left" w:pos="525"/>
          <w:tab w:val="left" w:pos="1155"/>
        </w:tabs>
        <w:spacing w:line="360" w:lineRule="auto"/>
        <w:rPr>
          <w:rFonts w:hint="eastAsia" w:ascii="仿宋" w:hAnsi="仿宋" w:eastAsia="仿宋" w:cs="仿宋"/>
          <w:sz w:val="24"/>
          <w:szCs w:val="24"/>
        </w:rPr>
      </w:pPr>
      <w:r>
        <w:rPr>
          <w:rFonts w:hint="eastAsia" w:ascii="仿宋" w:hAnsi="仿宋" w:eastAsia="仿宋" w:cs="仿宋"/>
          <w:sz w:val="24"/>
          <w:szCs w:val="24"/>
        </w:rPr>
        <w:t>电  话：                               电  话：</w:t>
      </w:r>
    </w:p>
    <w:p w14:paraId="7FFDEF1E">
      <w:pPr>
        <w:tabs>
          <w:tab w:val="left" w:pos="525"/>
          <w:tab w:val="left" w:pos="1155"/>
        </w:tabs>
        <w:spacing w:line="360" w:lineRule="auto"/>
        <w:ind w:firstLine="4738" w:firstLineChars="1950"/>
        <w:rPr>
          <w:rFonts w:hint="eastAsia" w:ascii="仿宋" w:hAnsi="仿宋" w:eastAsia="仿宋" w:cs="仿宋"/>
          <w:sz w:val="24"/>
          <w:szCs w:val="24"/>
        </w:rPr>
      </w:pPr>
      <w:r>
        <w:rPr>
          <w:rFonts w:hint="eastAsia" w:ascii="仿宋" w:hAnsi="仿宋" w:eastAsia="仿宋" w:cs="仿宋"/>
          <w:sz w:val="24"/>
          <w:szCs w:val="24"/>
        </w:rPr>
        <w:t>开户名称：</w:t>
      </w:r>
    </w:p>
    <w:p w14:paraId="1E543F58">
      <w:pPr>
        <w:tabs>
          <w:tab w:val="left" w:pos="525"/>
          <w:tab w:val="left" w:pos="1155"/>
        </w:tabs>
        <w:spacing w:line="360" w:lineRule="auto"/>
        <w:ind w:firstLine="4738" w:firstLineChars="1950"/>
        <w:rPr>
          <w:rFonts w:hint="eastAsia" w:ascii="仿宋" w:hAnsi="仿宋" w:eastAsia="仿宋" w:cs="仿宋"/>
          <w:sz w:val="24"/>
          <w:szCs w:val="24"/>
        </w:rPr>
      </w:pPr>
      <w:r>
        <w:rPr>
          <w:rFonts w:hint="eastAsia" w:ascii="仿宋" w:hAnsi="仿宋" w:eastAsia="仿宋" w:cs="仿宋"/>
          <w:sz w:val="24"/>
          <w:szCs w:val="24"/>
        </w:rPr>
        <w:t>开 户 行：</w:t>
      </w:r>
    </w:p>
    <w:p w14:paraId="1CBC612D">
      <w:pPr>
        <w:tabs>
          <w:tab w:val="left" w:pos="525"/>
          <w:tab w:val="left" w:pos="1155"/>
        </w:tabs>
        <w:spacing w:line="360" w:lineRule="auto"/>
        <w:ind w:firstLine="4738" w:firstLineChars="1950"/>
        <w:rPr>
          <w:rFonts w:hint="eastAsia" w:ascii="仿宋" w:hAnsi="仿宋" w:eastAsia="仿宋" w:cs="仿宋"/>
          <w:sz w:val="24"/>
          <w:szCs w:val="24"/>
        </w:rPr>
      </w:pPr>
      <w:r>
        <w:rPr>
          <w:rFonts w:hint="eastAsia" w:ascii="仿宋" w:hAnsi="仿宋" w:eastAsia="仿宋" w:cs="仿宋"/>
          <w:sz w:val="24"/>
          <w:szCs w:val="24"/>
        </w:rPr>
        <w:t>银行帐号：</w:t>
      </w:r>
    </w:p>
    <w:p w14:paraId="7672EEE5">
      <w:pPr>
        <w:rPr>
          <w:rFonts w:hint="eastAsia" w:ascii="仿宋" w:hAnsi="仿宋" w:eastAsia="仿宋" w:cs="仿宋"/>
          <w:sz w:val="24"/>
          <w:szCs w:val="24"/>
          <w:u w:val="single"/>
        </w:rPr>
      </w:pPr>
      <w:r>
        <w:rPr>
          <w:rFonts w:hint="eastAsia" w:ascii="仿宋" w:hAnsi="仿宋" w:eastAsia="仿宋" w:cs="仿宋"/>
          <w:sz w:val="24"/>
          <w:szCs w:val="24"/>
        </w:rPr>
        <w:t>日  期：</w:t>
      </w:r>
      <w:r>
        <w:rPr>
          <w:rFonts w:hint="eastAsia" w:ascii="仿宋" w:hAnsi="仿宋" w:eastAsia="仿宋" w:cs="仿宋"/>
          <w:sz w:val="24"/>
          <w:szCs w:val="24"/>
          <w:u w:val="single"/>
        </w:rPr>
        <w:t xml:space="preserve">   年 　月　 日</w:t>
      </w:r>
      <w:r>
        <w:rPr>
          <w:rFonts w:hint="eastAsia" w:ascii="仿宋" w:hAnsi="仿宋" w:eastAsia="仿宋" w:cs="仿宋"/>
          <w:sz w:val="24"/>
          <w:szCs w:val="24"/>
        </w:rPr>
        <w:t xml:space="preserve">              　日    期：</w:t>
      </w:r>
      <w:r>
        <w:rPr>
          <w:rFonts w:hint="eastAsia" w:ascii="仿宋" w:hAnsi="仿宋" w:eastAsia="仿宋" w:cs="仿宋"/>
          <w:sz w:val="24"/>
          <w:szCs w:val="24"/>
          <w:u w:val="single"/>
        </w:rPr>
        <w:t xml:space="preserve">    年   月   日</w:t>
      </w:r>
    </w:p>
    <w:p w14:paraId="33C9BC21">
      <w:pPr>
        <w:rPr>
          <w:rFonts w:hint="eastAsia" w:ascii="仿宋" w:hAnsi="仿宋" w:eastAsia="仿宋" w:cs="仿宋"/>
          <w:b/>
          <w:bCs/>
          <w:sz w:val="24"/>
          <w:szCs w:val="24"/>
        </w:rPr>
      </w:pPr>
    </w:p>
    <w:p w14:paraId="45CFF97C">
      <w:pPr>
        <w:rPr>
          <w:rFonts w:hint="eastAsia" w:ascii="仿宋" w:hAnsi="仿宋" w:eastAsia="仿宋" w:cs="仿宋"/>
          <w:sz w:val="24"/>
          <w:szCs w:val="24"/>
          <w:u w:val="single"/>
        </w:rPr>
      </w:pPr>
      <w:r>
        <w:rPr>
          <w:rFonts w:hint="eastAsia" w:ascii="仿宋" w:hAnsi="仿宋" w:eastAsia="仿宋" w:cs="仿宋"/>
          <w:b/>
          <w:bCs/>
          <w:sz w:val="24"/>
          <w:szCs w:val="24"/>
        </w:rPr>
        <w:t>注：本合同仅为合同的参考文本，合同签订双方可根据项目的具体要求进行修订 。</w:t>
      </w:r>
    </w:p>
    <w:p w14:paraId="6B729C0F">
      <w:pPr>
        <w:pStyle w:val="15"/>
        <w:ind w:left="486" w:firstLine="729"/>
        <w:rPr>
          <w:rFonts w:hint="eastAsia" w:ascii="仿宋" w:hAnsi="仿宋" w:eastAsia="仿宋" w:cs="仿宋"/>
          <w:b/>
          <w:color w:val="000000" w:themeColor="text1"/>
          <w:sz w:val="24"/>
          <w:szCs w:val="24"/>
          <w14:textFill>
            <w14:solidFill>
              <w14:schemeClr w14:val="tx1"/>
            </w14:solidFill>
          </w14:textFill>
        </w:rPr>
      </w:pPr>
    </w:p>
    <w:p w14:paraId="0FBC26C2">
      <w:pPr>
        <w:pStyle w:val="15"/>
        <w:ind w:left="486" w:firstLine="729"/>
        <w:rPr>
          <w:rFonts w:ascii="仿宋" w:hAnsi="仿宋" w:eastAsia="仿宋" w:cs="仿宋"/>
          <w:b/>
          <w:color w:val="000000" w:themeColor="text1"/>
          <w:sz w:val="24"/>
          <w:szCs w:val="24"/>
          <w14:textFill>
            <w14:solidFill>
              <w14:schemeClr w14:val="tx1"/>
            </w14:solidFill>
          </w14:textFill>
        </w:rPr>
      </w:pPr>
    </w:p>
    <w:p w14:paraId="67605C64">
      <w:pPr>
        <w:pStyle w:val="15"/>
        <w:ind w:left="486" w:firstLine="729"/>
        <w:rPr>
          <w:rFonts w:ascii="仿宋" w:hAnsi="仿宋" w:eastAsia="仿宋" w:cs="仿宋"/>
          <w:b/>
          <w:color w:val="000000" w:themeColor="text1"/>
          <w:sz w:val="24"/>
          <w:szCs w:val="24"/>
          <w14:textFill>
            <w14:solidFill>
              <w14:schemeClr w14:val="tx1"/>
            </w14:solidFill>
          </w14:textFill>
        </w:rPr>
      </w:pPr>
    </w:p>
    <w:p w14:paraId="2CCFAEB3">
      <w:pPr>
        <w:pStyle w:val="15"/>
        <w:ind w:left="486" w:firstLine="729"/>
        <w:rPr>
          <w:rFonts w:ascii="仿宋" w:hAnsi="仿宋" w:eastAsia="仿宋" w:cs="仿宋"/>
          <w:b/>
          <w:color w:val="000000" w:themeColor="text1"/>
          <w:sz w:val="24"/>
          <w:szCs w:val="24"/>
          <w14:textFill>
            <w14:solidFill>
              <w14:schemeClr w14:val="tx1"/>
            </w14:solidFill>
          </w14:textFill>
        </w:rPr>
      </w:pPr>
    </w:p>
    <w:p w14:paraId="5FC01F83">
      <w:pPr>
        <w:pStyle w:val="15"/>
        <w:ind w:left="486" w:firstLine="729"/>
        <w:rPr>
          <w:rFonts w:ascii="仿宋" w:hAnsi="仿宋" w:eastAsia="仿宋" w:cs="仿宋"/>
          <w:b/>
          <w:color w:val="000000" w:themeColor="text1"/>
          <w:sz w:val="24"/>
          <w:szCs w:val="24"/>
          <w14:textFill>
            <w14:solidFill>
              <w14:schemeClr w14:val="tx1"/>
            </w14:solidFill>
          </w14:textFill>
        </w:rPr>
      </w:pPr>
    </w:p>
    <w:p w14:paraId="2631A7CF">
      <w:pPr>
        <w:rPr>
          <w:rFonts w:ascii="仿宋" w:hAnsi="仿宋" w:eastAsia="仿宋" w:cs="仿宋"/>
          <w:color w:val="000000" w:themeColor="text1"/>
          <w:lang w:eastAsia="zh-CN"/>
          <w14:textFill>
            <w14:solidFill>
              <w14:schemeClr w14:val="tx1"/>
            </w14:solidFill>
          </w14:textFill>
        </w:rPr>
      </w:pPr>
    </w:p>
    <w:p w14:paraId="6D284909">
      <w:pPr>
        <w:pStyle w:val="23"/>
        <w:keepNext/>
        <w:keepLines/>
        <w:spacing w:before="0" w:after="1160"/>
        <w:rPr>
          <w:rFonts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第</w:t>
      </w:r>
      <w:r>
        <w:rPr>
          <w:rFonts w:hint="eastAsia" w:ascii="仿宋" w:hAnsi="仿宋" w:eastAsia="仿宋" w:cs="仿宋"/>
          <w:b/>
          <w:bCs/>
          <w:color w:val="000000" w:themeColor="text1"/>
          <w:lang w:eastAsia="zh-CN"/>
          <w14:textFill>
            <w14:solidFill>
              <w14:schemeClr w14:val="tx1"/>
            </w14:solidFill>
          </w14:textFill>
        </w:rPr>
        <w:t>六</w:t>
      </w:r>
      <w:r>
        <w:rPr>
          <w:rFonts w:hint="eastAsia" w:ascii="仿宋" w:hAnsi="仿宋" w:eastAsia="仿宋" w:cs="仿宋"/>
          <w:b/>
          <w:bCs/>
          <w:color w:val="000000" w:themeColor="text1"/>
          <w14:textFill>
            <w14:solidFill>
              <w14:schemeClr w14:val="tx1"/>
            </w14:solidFill>
          </w14:textFill>
        </w:rPr>
        <w:t>部分</w:t>
      </w:r>
      <w:r>
        <w:rPr>
          <w:rFonts w:hint="eastAsia" w:ascii="仿宋" w:hAnsi="仿宋" w:eastAsia="仿宋" w:cs="仿宋"/>
          <w:b/>
          <w:bCs/>
          <w:color w:val="000000" w:themeColor="text1"/>
          <w:lang w:val="en-US" w:eastAsia="zh-CN"/>
          <w14:textFill>
            <w14:solidFill>
              <w14:schemeClr w14:val="tx1"/>
            </w14:solidFill>
          </w14:textFill>
        </w:rPr>
        <w:t xml:space="preserve">  </w:t>
      </w:r>
      <w:r>
        <w:rPr>
          <w:rFonts w:hint="eastAsia" w:ascii="仿宋" w:hAnsi="仿宋" w:eastAsia="仿宋" w:cs="仿宋"/>
          <w:b/>
          <w:bCs/>
          <w:color w:val="000000" w:themeColor="text1"/>
          <w:lang w:eastAsia="zh-CN"/>
          <w14:textFill>
            <w14:solidFill>
              <w14:schemeClr w14:val="tx1"/>
            </w14:solidFill>
          </w14:textFill>
        </w:rPr>
        <w:t>响应文件</w:t>
      </w:r>
      <w:r>
        <w:rPr>
          <w:rFonts w:hint="eastAsia" w:ascii="仿宋" w:hAnsi="仿宋" w:eastAsia="仿宋" w:cs="仿宋"/>
          <w:b/>
          <w:bCs/>
          <w:color w:val="000000" w:themeColor="text1"/>
          <w14:textFill>
            <w14:solidFill>
              <w14:schemeClr w14:val="tx1"/>
            </w14:solidFill>
          </w14:textFill>
        </w:rPr>
        <w:t>格式</w:t>
      </w:r>
    </w:p>
    <w:p w14:paraId="35D4D1B3">
      <w:pPr>
        <w:adjustRightInd w:val="0"/>
        <w:snapToGrid w:val="0"/>
        <w:spacing w:line="360" w:lineRule="auto"/>
        <w:ind w:left="602" w:right="70" w:hanging="602"/>
        <w:jc w:val="right"/>
        <w:rPr>
          <w:rFonts w:ascii="仿宋" w:hAnsi="仿宋" w:eastAsia="仿宋" w:cs="仿宋"/>
          <w:b/>
          <w:bCs/>
          <w:color w:val="000000" w:themeColor="text1"/>
          <w:sz w:val="28"/>
          <w:szCs w:val="28"/>
          <w:bdr w:val="single" w:color="auto" w:sz="4" w:space="0"/>
          <w:lang w:eastAsia="zh-CN"/>
          <w14:textFill>
            <w14:solidFill>
              <w14:schemeClr w14:val="tx1"/>
            </w14:solidFill>
          </w14:textFill>
        </w:rPr>
      </w:pPr>
      <w:r>
        <w:rPr>
          <w:rFonts w:hint="eastAsia" w:ascii="仿宋" w:hAnsi="仿宋" w:eastAsia="仿宋" w:cs="仿宋"/>
          <w:b/>
          <w:bCs/>
          <w:color w:val="000000" w:themeColor="text1"/>
          <w:sz w:val="28"/>
          <w:szCs w:val="28"/>
          <w:bdr w:val="single" w:color="auto" w:sz="4" w:space="0"/>
          <w:lang w:eastAsia="zh-CN"/>
          <w14:textFill>
            <w14:solidFill>
              <w14:schemeClr w14:val="tx1"/>
            </w14:solidFill>
          </w14:textFill>
        </w:rPr>
        <w:t>正/副 本</w:t>
      </w:r>
    </w:p>
    <w:p w14:paraId="708498EC">
      <w:pPr>
        <w:adjustRightInd w:val="0"/>
        <w:snapToGrid w:val="0"/>
        <w:spacing w:line="360" w:lineRule="auto"/>
        <w:jc w:val="center"/>
        <w:rPr>
          <w:rFonts w:ascii="仿宋" w:hAnsi="仿宋" w:eastAsia="仿宋" w:cs="仿宋"/>
          <w:b/>
          <w:caps/>
          <w:color w:val="000000" w:themeColor="text1"/>
          <w:lang w:eastAsia="zh-CN"/>
          <w14:textFill>
            <w14:solidFill>
              <w14:schemeClr w14:val="tx1"/>
            </w14:solidFill>
          </w14:textFill>
        </w:rPr>
      </w:pPr>
    </w:p>
    <w:p w14:paraId="6C12E3B3">
      <w:pPr>
        <w:adjustRightInd w:val="0"/>
        <w:snapToGrid w:val="0"/>
        <w:spacing w:line="360" w:lineRule="auto"/>
        <w:jc w:val="center"/>
        <w:rPr>
          <w:rFonts w:ascii="仿宋" w:hAnsi="仿宋" w:eastAsia="仿宋" w:cs="仿宋"/>
          <w:bCs/>
          <w:color w:val="000000" w:themeColor="text1"/>
          <w:sz w:val="32"/>
          <w:szCs w:val="32"/>
          <w:lang w:eastAsia="zh-CN"/>
          <w14:textFill>
            <w14:solidFill>
              <w14:schemeClr w14:val="tx1"/>
            </w14:solidFill>
          </w14:textFill>
        </w:rPr>
      </w:pPr>
      <w:r>
        <w:rPr>
          <w:rFonts w:hint="eastAsia" w:ascii="仿宋" w:hAnsi="仿宋" w:eastAsia="仿宋" w:cs="仿宋"/>
          <w:b/>
          <w:caps/>
          <w:color w:val="000000" w:themeColor="text1"/>
          <w:sz w:val="32"/>
          <w:szCs w:val="32"/>
          <w:lang w:eastAsia="zh-CN"/>
          <w14:textFill>
            <w14:solidFill>
              <w14:schemeClr w14:val="tx1"/>
            </w14:solidFill>
          </w14:textFill>
        </w:rPr>
        <w:t>（项目名称）</w:t>
      </w:r>
    </w:p>
    <w:p w14:paraId="7824B826">
      <w:pPr>
        <w:adjustRightInd w:val="0"/>
        <w:snapToGrid w:val="0"/>
        <w:spacing w:line="360" w:lineRule="auto"/>
        <w:jc w:val="both"/>
        <w:rPr>
          <w:rFonts w:ascii="仿宋" w:hAnsi="仿宋" w:eastAsia="仿宋" w:cs="仿宋"/>
          <w:bCs/>
          <w:color w:val="000000" w:themeColor="text1"/>
          <w:sz w:val="32"/>
          <w:szCs w:val="32"/>
          <w:lang w:eastAsia="zh-CN"/>
          <w14:textFill>
            <w14:solidFill>
              <w14:schemeClr w14:val="tx1"/>
            </w14:solidFill>
          </w14:textFill>
        </w:rPr>
      </w:pPr>
    </w:p>
    <w:p w14:paraId="090A2ECE">
      <w:pPr>
        <w:adjustRightInd w:val="0"/>
        <w:snapToGrid w:val="0"/>
        <w:spacing w:line="360" w:lineRule="auto"/>
        <w:jc w:val="center"/>
        <w:rPr>
          <w:rFonts w:ascii="仿宋" w:hAnsi="仿宋" w:eastAsia="仿宋" w:cs="仿宋"/>
          <w:bCs/>
          <w:color w:val="000000" w:themeColor="text1"/>
          <w:sz w:val="32"/>
          <w:szCs w:val="32"/>
          <w:lang w:eastAsia="zh-CN"/>
          <w14:textFill>
            <w14:solidFill>
              <w14:schemeClr w14:val="tx1"/>
            </w14:solidFill>
          </w14:textFill>
        </w:rPr>
      </w:pPr>
    </w:p>
    <w:p w14:paraId="48C123E1">
      <w:pPr>
        <w:adjustRightInd w:val="0"/>
        <w:snapToGrid w:val="0"/>
        <w:spacing w:line="360" w:lineRule="auto"/>
        <w:jc w:val="center"/>
        <w:rPr>
          <w:rFonts w:ascii="仿宋" w:hAnsi="仿宋" w:eastAsia="仿宋" w:cs="仿宋"/>
          <w:bCs/>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z w:val="44"/>
          <w:szCs w:val="44"/>
          <w:lang w:eastAsia="zh-CN"/>
          <w14:textFill>
            <w14:solidFill>
              <w14:schemeClr w14:val="tx1"/>
            </w14:solidFill>
          </w14:textFill>
        </w:rPr>
        <w:t>响应文件</w:t>
      </w:r>
    </w:p>
    <w:p w14:paraId="186D18EB">
      <w:pPr>
        <w:adjustRightInd w:val="0"/>
        <w:snapToGrid w:val="0"/>
        <w:spacing w:line="360" w:lineRule="auto"/>
        <w:jc w:val="center"/>
        <w:rPr>
          <w:rFonts w:ascii="仿宋" w:hAnsi="仿宋" w:eastAsia="仿宋" w:cs="仿宋"/>
          <w:bCs/>
          <w:color w:val="000000" w:themeColor="text1"/>
          <w:sz w:val="32"/>
          <w:szCs w:val="32"/>
          <w:lang w:eastAsia="zh-CN"/>
          <w14:textFill>
            <w14:solidFill>
              <w14:schemeClr w14:val="tx1"/>
            </w14:solidFill>
          </w14:textFill>
        </w:rPr>
      </w:pPr>
    </w:p>
    <w:p w14:paraId="1A096179">
      <w:pPr>
        <w:adjustRightInd w:val="0"/>
        <w:snapToGrid w:val="0"/>
        <w:spacing w:line="360" w:lineRule="auto"/>
        <w:jc w:val="both"/>
        <w:rPr>
          <w:rFonts w:ascii="仿宋" w:hAnsi="仿宋" w:eastAsia="仿宋" w:cs="仿宋"/>
          <w:bCs/>
          <w:color w:val="000000" w:themeColor="text1"/>
          <w:sz w:val="32"/>
          <w:szCs w:val="32"/>
          <w:lang w:eastAsia="zh-CN"/>
          <w14:textFill>
            <w14:solidFill>
              <w14:schemeClr w14:val="tx1"/>
            </w14:solidFill>
          </w14:textFill>
        </w:rPr>
      </w:pPr>
    </w:p>
    <w:p w14:paraId="29C945D0">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0"/>
          <w:kern w:val="0"/>
          <w:sz w:val="28"/>
          <w:szCs w:val="28"/>
          <w:fitText w:val="2810" w:id="2136896750"/>
          <w:lang w:eastAsia="zh-CN"/>
          <w14:textFill>
            <w14:solidFill>
              <w14:schemeClr w14:val="tx1"/>
            </w14:solidFill>
          </w14:textFill>
        </w:rPr>
        <w:t>供应商名称（公章）：</w:t>
      </w:r>
    </w:p>
    <w:p w14:paraId="637F642C">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p>
    <w:p w14:paraId="45076657">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0"/>
          <w:w w:val="77"/>
          <w:kern w:val="0"/>
          <w:sz w:val="28"/>
          <w:szCs w:val="28"/>
          <w:fitText w:val="2810" w:id="2028302147"/>
          <w:lang w:eastAsia="zh-CN"/>
          <w14:textFill>
            <w14:solidFill>
              <w14:schemeClr w14:val="tx1"/>
            </w14:solidFill>
          </w14:textFill>
        </w:rPr>
        <w:t>法定代表人（签章或盖章）</w:t>
      </w:r>
      <w:r>
        <w:rPr>
          <w:rFonts w:hint="eastAsia" w:ascii="仿宋" w:hAnsi="仿宋" w:eastAsia="仿宋" w:cs="仿宋"/>
          <w:b/>
          <w:caps/>
          <w:color w:val="000000" w:themeColor="text1"/>
          <w:spacing w:val="-1"/>
          <w:w w:val="77"/>
          <w:kern w:val="0"/>
          <w:sz w:val="28"/>
          <w:szCs w:val="28"/>
          <w:fitText w:val="2810" w:id="2028302147"/>
          <w:lang w:eastAsia="zh-CN"/>
          <w14:textFill>
            <w14:solidFill>
              <w14:schemeClr w14:val="tx1"/>
            </w14:solidFill>
          </w14:textFill>
        </w:rPr>
        <w:t>：</w:t>
      </w:r>
    </w:p>
    <w:p w14:paraId="1CCF9258">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p>
    <w:p w14:paraId="01C93EDD">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113"/>
          <w:kern w:val="0"/>
          <w:sz w:val="28"/>
          <w:szCs w:val="28"/>
          <w:fitText w:val="2810" w:id="1424915261"/>
          <w:lang w:eastAsia="zh-CN"/>
          <w14:textFill>
            <w14:solidFill>
              <w14:schemeClr w14:val="tx1"/>
            </w14:solidFill>
          </w14:textFill>
        </w:rPr>
        <w:t>供应商地址</w:t>
      </w:r>
      <w:r>
        <w:rPr>
          <w:rFonts w:hint="eastAsia" w:ascii="仿宋" w:hAnsi="仿宋" w:eastAsia="仿宋" w:cs="仿宋"/>
          <w:b/>
          <w:caps/>
          <w:color w:val="000000" w:themeColor="text1"/>
          <w:spacing w:val="0"/>
          <w:kern w:val="0"/>
          <w:sz w:val="28"/>
          <w:szCs w:val="28"/>
          <w:fitText w:val="2810" w:id="1424915261"/>
          <w:lang w:eastAsia="zh-CN"/>
          <w14:textFill>
            <w14:solidFill>
              <w14:schemeClr w14:val="tx1"/>
            </w14:solidFill>
          </w14:textFill>
        </w:rPr>
        <w:t>：</w:t>
      </w:r>
    </w:p>
    <w:p w14:paraId="1E89F153">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p>
    <w:p w14:paraId="7100D309">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281"/>
          <w:kern w:val="0"/>
          <w:sz w:val="28"/>
          <w:szCs w:val="28"/>
          <w:fitText w:val="2810" w:id="879831647"/>
          <w:lang w:eastAsia="zh-CN"/>
          <w14:textFill>
            <w14:solidFill>
              <w14:schemeClr w14:val="tx1"/>
            </w14:solidFill>
          </w14:textFill>
        </w:rPr>
        <w:t>联系人</w:t>
      </w:r>
      <w:r>
        <w:rPr>
          <w:rFonts w:hint="eastAsia" w:ascii="仿宋" w:hAnsi="仿宋" w:eastAsia="仿宋" w:cs="仿宋"/>
          <w:b/>
          <w:caps/>
          <w:color w:val="000000" w:themeColor="text1"/>
          <w:spacing w:val="2"/>
          <w:kern w:val="0"/>
          <w:sz w:val="28"/>
          <w:szCs w:val="28"/>
          <w:fitText w:val="2810" w:id="879831647"/>
          <w:lang w:eastAsia="zh-CN"/>
          <w14:textFill>
            <w14:solidFill>
              <w14:schemeClr w14:val="tx1"/>
            </w14:solidFill>
          </w14:textFill>
        </w:rPr>
        <w:t>：</w:t>
      </w:r>
    </w:p>
    <w:p w14:paraId="2122DD89">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p>
    <w:p w14:paraId="1B2956BB">
      <w:pPr>
        <w:adjustRightInd w:val="0"/>
        <w:snapToGrid w:val="0"/>
        <w:spacing w:line="360" w:lineRule="auto"/>
        <w:ind w:right="-155" w:rightChars="-64"/>
        <w:rPr>
          <w:rFonts w:ascii="仿宋" w:hAnsi="仿宋" w:eastAsia="仿宋" w:cs="仿宋"/>
          <w:b/>
          <w:caps/>
          <w:color w:val="000000" w:themeColor="text1"/>
          <w:sz w:val="28"/>
          <w:szCs w:val="28"/>
          <w:lang w:eastAsia="zh-CN"/>
          <w14:textFill>
            <w14:solidFill>
              <w14:schemeClr w14:val="tx1"/>
            </w14:solidFill>
          </w14:textFill>
        </w:rPr>
      </w:pPr>
      <w:r>
        <w:rPr>
          <w:rFonts w:hint="eastAsia" w:ascii="仿宋" w:hAnsi="仿宋" w:eastAsia="仿宋" w:cs="仿宋"/>
          <w:b/>
          <w:caps/>
          <w:color w:val="000000" w:themeColor="text1"/>
          <w:spacing w:val="176"/>
          <w:kern w:val="0"/>
          <w:sz w:val="28"/>
          <w:szCs w:val="28"/>
          <w:fitText w:val="2810" w:id="2068193596"/>
          <w:lang w:eastAsia="zh-CN"/>
          <w14:textFill>
            <w14:solidFill>
              <w14:schemeClr w14:val="tx1"/>
            </w14:solidFill>
          </w14:textFill>
        </w:rPr>
        <w:t>联系电话</w:t>
      </w:r>
      <w:r>
        <w:rPr>
          <w:rFonts w:hint="eastAsia" w:ascii="仿宋" w:hAnsi="仿宋" w:eastAsia="仿宋" w:cs="仿宋"/>
          <w:b/>
          <w:caps/>
          <w:color w:val="000000" w:themeColor="text1"/>
          <w:spacing w:val="1"/>
          <w:kern w:val="0"/>
          <w:sz w:val="28"/>
          <w:szCs w:val="28"/>
          <w:fitText w:val="2810" w:id="2068193596"/>
          <w:lang w:eastAsia="zh-CN"/>
          <w14:textFill>
            <w14:solidFill>
              <w14:schemeClr w14:val="tx1"/>
            </w14:solidFill>
          </w14:textFill>
        </w:rPr>
        <w:t>：</w:t>
      </w:r>
    </w:p>
    <w:p w14:paraId="067C9BCF">
      <w:pPr>
        <w:adjustRightInd w:val="0"/>
        <w:snapToGrid w:val="0"/>
        <w:spacing w:line="360" w:lineRule="auto"/>
        <w:jc w:val="center"/>
        <w:rPr>
          <w:rFonts w:ascii="仿宋" w:hAnsi="仿宋" w:eastAsia="仿宋" w:cs="仿宋"/>
          <w:b/>
          <w:caps/>
          <w:color w:val="000000" w:themeColor="text1"/>
          <w:sz w:val="28"/>
          <w:szCs w:val="28"/>
          <w:lang w:eastAsia="zh-CN"/>
          <w14:textFill>
            <w14:solidFill>
              <w14:schemeClr w14:val="tx1"/>
            </w14:solidFill>
          </w14:textFill>
        </w:rPr>
      </w:pPr>
    </w:p>
    <w:p w14:paraId="31CBA233">
      <w:pPr>
        <w:adjustRightInd w:val="0"/>
        <w:snapToGrid w:val="0"/>
        <w:spacing w:line="360" w:lineRule="auto"/>
        <w:jc w:val="center"/>
        <w:rPr>
          <w:rFonts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_</w:t>
      </w:r>
      <w:r>
        <w:rPr>
          <w:rFonts w:hint="eastAsia" w:ascii="仿宋" w:hAnsi="仿宋" w:eastAsia="仿宋" w:cs="仿宋"/>
          <w:b/>
          <w:color w:val="000000" w:themeColor="text1"/>
          <w:sz w:val="28"/>
          <w:szCs w:val="28"/>
          <w:u w:val="single"/>
          <w:lang w:eastAsia="zh-CN"/>
          <w14:textFill>
            <w14:solidFill>
              <w14:schemeClr w14:val="tx1"/>
            </w14:solidFill>
          </w14:textFill>
        </w:rPr>
        <w:t xml:space="preserve">    </w:t>
      </w:r>
      <w:r>
        <w:rPr>
          <w:rFonts w:hint="eastAsia" w:ascii="仿宋" w:hAnsi="仿宋" w:eastAsia="仿宋" w:cs="仿宋"/>
          <w:b/>
          <w:color w:val="000000" w:themeColor="text1"/>
          <w:sz w:val="28"/>
          <w:szCs w:val="28"/>
          <w:lang w:eastAsia="zh-CN"/>
          <w14:textFill>
            <w14:solidFill>
              <w14:schemeClr w14:val="tx1"/>
            </w14:solidFill>
          </w14:textFill>
        </w:rPr>
        <w:t>_年__</w:t>
      </w:r>
      <w:r>
        <w:rPr>
          <w:rFonts w:hint="eastAsia" w:ascii="仿宋" w:hAnsi="仿宋" w:eastAsia="仿宋" w:cs="仿宋"/>
          <w:b/>
          <w:color w:val="000000" w:themeColor="text1"/>
          <w:sz w:val="28"/>
          <w:szCs w:val="28"/>
          <w:u w:val="single"/>
          <w:lang w:eastAsia="zh-CN"/>
          <w14:textFill>
            <w14:solidFill>
              <w14:schemeClr w14:val="tx1"/>
            </w14:solidFill>
          </w14:textFill>
        </w:rPr>
        <w:t xml:space="preserve">   </w:t>
      </w:r>
      <w:r>
        <w:rPr>
          <w:rFonts w:hint="eastAsia" w:ascii="仿宋" w:hAnsi="仿宋" w:eastAsia="仿宋" w:cs="仿宋"/>
          <w:b/>
          <w:color w:val="000000" w:themeColor="text1"/>
          <w:sz w:val="28"/>
          <w:szCs w:val="28"/>
          <w:lang w:eastAsia="zh-CN"/>
          <w14:textFill>
            <w14:solidFill>
              <w14:schemeClr w14:val="tx1"/>
            </w14:solidFill>
          </w14:textFill>
        </w:rPr>
        <w:t>_月__</w:t>
      </w:r>
      <w:r>
        <w:rPr>
          <w:rFonts w:hint="eastAsia" w:ascii="仿宋" w:hAnsi="仿宋" w:eastAsia="仿宋" w:cs="仿宋"/>
          <w:b/>
          <w:color w:val="000000" w:themeColor="text1"/>
          <w:sz w:val="28"/>
          <w:szCs w:val="28"/>
          <w:u w:val="single"/>
          <w:lang w:eastAsia="zh-CN"/>
          <w14:textFill>
            <w14:solidFill>
              <w14:schemeClr w14:val="tx1"/>
            </w14:solidFill>
          </w14:textFill>
        </w:rPr>
        <w:t xml:space="preserve">   </w:t>
      </w:r>
      <w:r>
        <w:rPr>
          <w:rFonts w:hint="eastAsia" w:ascii="仿宋" w:hAnsi="仿宋" w:eastAsia="仿宋" w:cs="仿宋"/>
          <w:b/>
          <w:color w:val="000000" w:themeColor="text1"/>
          <w:sz w:val="28"/>
          <w:szCs w:val="28"/>
          <w:lang w:eastAsia="zh-CN"/>
          <w14:textFill>
            <w14:solidFill>
              <w14:schemeClr w14:val="tx1"/>
            </w14:solidFill>
          </w14:textFill>
        </w:rPr>
        <w:t>_日</w:t>
      </w:r>
    </w:p>
    <w:p w14:paraId="0B486468">
      <w:pPr>
        <w:pStyle w:val="28"/>
        <w:spacing w:after="340" w:line="240" w:lineRule="auto"/>
        <w:ind w:firstLine="0"/>
        <w:rPr>
          <w:rFonts w:ascii="仿宋" w:hAnsi="仿宋" w:eastAsia="仿宋" w:cs="仿宋"/>
          <w:color w:val="000000" w:themeColor="text1"/>
          <w14:textFill>
            <w14:solidFill>
              <w14:schemeClr w14:val="tx1"/>
            </w14:solidFill>
          </w14:textFill>
        </w:rPr>
      </w:pPr>
    </w:p>
    <w:p w14:paraId="214C4717">
      <w:pPr>
        <w:pStyle w:val="3"/>
        <w:spacing w:line="240" w:lineRule="atLeast"/>
        <w:rPr>
          <w:rFonts w:ascii="仿宋" w:hAnsi="仿宋" w:eastAsia="仿宋" w:cs="仿宋"/>
          <w:bCs/>
          <w:color w:val="000000" w:themeColor="text1"/>
          <w:sz w:val="24"/>
          <w:lang w:eastAsia="zh-CN"/>
          <w14:textFill>
            <w14:solidFill>
              <w14:schemeClr w14:val="tx1"/>
            </w14:solidFill>
          </w14:textFill>
        </w:rPr>
      </w:pPr>
    </w:p>
    <w:p w14:paraId="46955B3F">
      <w:pPr>
        <w:pStyle w:val="3"/>
        <w:spacing w:line="240" w:lineRule="atLeas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bCs/>
          <w:color w:val="000000" w:themeColor="text1"/>
          <w:szCs w:val="21"/>
          <w:lang w:eastAsia="zh-CN"/>
          <w14:textFill>
            <w14:solidFill>
              <w14:schemeClr w14:val="tx1"/>
            </w14:solidFill>
          </w14:textFill>
        </w:rPr>
        <w:t>第一部分 资格证明文件</w:t>
      </w:r>
    </w:p>
    <w:p w14:paraId="0665921E">
      <w:pPr>
        <w:spacing w:line="240" w:lineRule="atLeast"/>
        <w:ind w:left="717" w:hanging="716" w:hangingChars="295"/>
        <w:jc w:val="center"/>
        <w:rPr>
          <w:rFonts w:ascii="仿宋" w:hAnsi="仿宋" w:eastAsia="仿宋" w:cs="仿宋"/>
          <w:color w:val="000000" w:themeColor="text1"/>
          <w:lang w:eastAsia="zh-CN"/>
          <w14:textFill>
            <w14:solidFill>
              <w14:schemeClr w14:val="tx1"/>
            </w14:solidFill>
          </w14:textFill>
        </w:rPr>
      </w:pPr>
    </w:p>
    <w:p w14:paraId="030456B1">
      <w:pPr>
        <w:tabs>
          <w:tab w:val="left" w:pos="5580"/>
        </w:tabs>
        <w:spacing w:line="500" w:lineRule="atLeast"/>
        <w:ind w:left="1" w:firstLine="571" w:firstLineChars="23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1、法人或者非法人组织的营业执照等证明文件复印件（须加盖本单位章）或自然人的身份证明复印件;</w:t>
      </w:r>
    </w:p>
    <w:p w14:paraId="7A550B46">
      <w:pPr>
        <w:tabs>
          <w:tab w:val="left" w:pos="5580"/>
        </w:tabs>
        <w:spacing w:line="500" w:lineRule="atLeast"/>
        <w:ind w:left="1" w:firstLine="571" w:firstLineChars="23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2、法定代表人资格证明书；</w:t>
      </w:r>
    </w:p>
    <w:p w14:paraId="6CDA1F9E">
      <w:pPr>
        <w:tabs>
          <w:tab w:val="left" w:pos="5580"/>
        </w:tabs>
        <w:spacing w:line="500" w:lineRule="atLeast"/>
        <w:ind w:left="1" w:firstLine="571" w:firstLineChars="23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3、法定代表人授权书； </w:t>
      </w:r>
    </w:p>
    <w:p w14:paraId="1E2D0B6E">
      <w:pPr>
        <w:tabs>
          <w:tab w:val="left" w:pos="5580"/>
        </w:tabs>
        <w:spacing w:line="500" w:lineRule="atLeast"/>
        <w:ind w:left="1" w:firstLine="571" w:firstLineChars="23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4</w:t>
      </w:r>
      <w:r>
        <w:rPr>
          <w:rFonts w:hint="eastAsia" w:ascii="仿宋" w:hAnsi="仿宋" w:eastAsia="仿宋" w:cs="仿宋"/>
          <w:color w:val="000000" w:themeColor="text1"/>
          <w:lang w:eastAsia="zh-CN"/>
          <w14:textFill>
            <w14:solidFill>
              <w14:schemeClr w14:val="tx1"/>
            </w14:solidFill>
          </w14:textFill>
        </w:rPr>
        <w:t>、参加政府采购活动前3年内在经营活动中没有重大违法记录的书面声明;</w:t>
      </w:r>
    </w:p>
    <w:p w14:paraId="5701DAB4">
      <w:pPr>
        <w:tabs>
          <w:tab w:val="left" w:pos="5580"/>
        </w:tabs>
        <w:spacing w:line="500" w:lineRule="atLeast"/>
        <w:ind w:left="1" w:firstLine="571" w:firstLineChars="23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5</w:t>
      </w:r>
      <w:r>
        <w:rPr>
          <w:rFonts w:hint="eastAsia" w:ascii="仿宋" w:hAnsi="仿宋" w:eastAsia="仿宋" w:cs="仿宋"/>
          <w:color w:val="000000" w:themeColor="text1"/>
          <w:lang w:eastAsia="zh-CN"/>
          <w14:textFill>
            <w14:solidFill>
              <w14:schemeClr w14:val="tx1"/>
            </w14:solidFill>
          </w14:textFill>
        </w:rPr>
        <w:t>、投标保证金收据或投标担保函；</w:t>
      </w:r>
    </w:p>
    <w:p w14:paraId="06F36294">
      <w:pPr>
        <w:tabs>
          <w:tab w:val="left" w:pos="5580"/>
        </w:tabs>
        <w:spacing w:line="500" w:lineRule="atLeast"/>
        <w:ind w:left="1" w:firstLine="571" w:firstLineChars="235"/>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6</w:t>
      </w:r>
      <w:r>
        <w:rPr>
          <w:rFonts w:hint="eastAsia" w:ascii="仿宋" w:hAnsi="仿宋" w:eastAsia="仿宋" w:cs="仿宋"/>
          <w:color w:val="000000" w:themeColor="text1"/>
          <w:lang w:eastAsia="zh-CN"/>
          <w14:textFill>
            <w14:solidFill>
              <w14:schemeClr w14:val="tx1"/>
            </w14:solidFill>
          </w14:textFill>
        </w:rPr>
        <w:t>、投标企业须提供供应商（被授权本单位在职人员）近6个月内任意1个月的有效社保证明。</w:t>
      </w:r>
    </w:p>
    <w:p w14:paraId="27D79210">
      <w:pPr>
        <w:tabs>
          <w:tab w:val="left" w:pos="5580"/>
        </w:tabs>
        <w:spacing w:line="500" w:lineRule="atLeast"/>
        <w:ind w:left="1" w:firstLine="571" w:firstLineChars="235"/>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7</w:t>
      </w:r>
      <w:r>
        <w:rPr>
          <w:rFonts w:hint="eastAsia" w:ascii="仿宋" w:hAnsi="仿宋" w:eastAsia="仿宋" w:cs="仿宋"/>
          <w:color w:val="000000" w:themeColor="text1"/>
          <w:lang w:eastAsia="zh-CN"/>
          <w14:textFill>
            <w14:solidFill>
              <w14:schemeClr w14:val="tx1"/>
            </w14:solidFill>
          </w14:textFill>
        </w:rPr>
        <w:t>、参加采购活动前三年内，在经营活动中没有重大违法记录，供应商须提供 “信用中国”网站（http://www.creditchina.gov.cn/）、“中国政府采购网”网站（http://www.ccgp.gov.cn）无违法违规行为的查询记录。</w:t>
      </w:r>
    </w:p>
    <w:p w14:paraId="608EA500">
      <w:pPr>
        <w:tabs>
          <w:tab w:val="left" w:pos="5580"/>
        </w:tabs>
        <w:spacing w:line="500" w:lineRule="atLeast"/>
        <w:ind w:left="1" w:firstLine="571" w:firstLineChars="235"/>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8</w:t>
      </w:r>
      <w:r>
        <w:rPr>
          <w:rFonts w:hint="eastAsia" w:ascii="仿宋" w:hAnsi="仿宋" w:eastAsia="仿宋" w:cs="仿宋"/>
          <w:color w:val="000000" w:themeColor="text1"/>
          <w:lang w:eastAsia="zh-CN"/>
          <w14:textFill>
            <w14:solidFill>
              <w14:schemeClr w14:val="tx1"/>
            </w14:solidFill>
          </w14:textFill>
        </w:rPr>
        <w:t>、供应商须知资料表要求的其他资格证明文件;</w:t>
      </w:r>
    </w:p>
    <w:p w14:paraId="464AC479">
      <w:pPr>
        <w:pStyle w:val="6"/>
        <w:numPr>
          <w:ilvl w:val="0"/>
          <w:numId w:val="0"/>
        </w:numPr>
        <w:kinsoku w:val="0"/>
        <w:overflowPunct w:val="0"/>
        <w:spacing w:before="130" w:line="355" w:lineRule="auto"/>
        <w:ind w:left="480" w:right="7"/>
        <w:jc w:val="center"/>
        <w:rPr>
          <w:rFonts w:ascii="仿宋" w:hAnsi="仿宋" w:eastAsia="仿宋" w:cs="仿宋"/>
          <w:b/>
          <w:bCs/>
          <w:color w:val="000000" w:themeColor="text1"/>
          <w:sz w:val="36"/>
          <w:szCs w:val="36"/>
          <w:lang w:eastAsia="zh-CN"/>
          <w14:textFill>
            <w14:solidFill>
              <w14:schemeClr w14:val="tx1"/>
            </w14:solidFill>
          </w14:textFill>
        </w:rPr>
      </w:pPr>
    </w:p>
    <w:p w14:paraId="2FA7E70D">
      <w:pPr>
        <w:pStyle w:val="6"/>
        <w:numPr>
          <w:ilvl w:val="0"/>
          <w:numId w:val="0"/>
        </w:numPr>
        <w:kinsoku w:val="0"/>
        <w:overflowPunct w:val="0"/>
        <w:spacing w:before="130" w:line="355" w:lineRule="auto"/>
        <w:ind w:left="480" w:right="7"/>
        <w:jc w:val="center"/>
        <w:rPr>
          <w:rFonts w:ascii="仿宋" w:hAnsi="仿宋" w:eastAsia="仿宋" w:cs="仿宋"/>
          <w:b/>
          <w:bCs/>
          <w:color w:val="000000" w:themeColor="text1"/>
          <w:sz w:val="36"/>
          <w:szCs w:val="36"/>
          <w:lang w:eastAsia="zh-CN"/>
          <w14:textFill>
            <w14:solidFill>
              <w14:schemeClr w14:val="tx1"/>
            </w14:solidFill>
          </w14:textFill>
        </w:rPr>
      </w:pPr>
    </w:p>
    <w:p w14:paraId="20A71256">
      <w:pPr>
        <w:rPr>
          <w:rFonts w:ascii="仿宋" w:hAnsi="仿宋" w:eastAsia="仿宋" w:cs="仿宋"/>
          <w:b/>
          <w:bCs/>
          <w:color w:val="000000" w:themeColor="text1"/>
          <w:sz w:val="36"/>
          <w:szCs w:val="36"/>
          <w:lang w:eastAsia="zh-CN"/>
          <w14:textFill>
            <w14:solidFill>
              <w14:schemeClr w14:val="tx1"/>
            </w14:solidFill>
          </w14:textFill>
        </w:rPr>
      </w:pPr>
    </w:p>
    <w:p w14:paraId="17B5F923">
      <w:pPr>
        <w:pStyle w:val="21"/>
        <w:rPr>
          <w:rFonts w:ascii="仿宋" w:hAnsi="仿宋" w:eastAsia="仿宋" w:cs="仿宋"/>
          <w:b/>
          <w:bCs/>
          <w:color w:val="000000" w:themeColor="text1"/>
          <w:sz w:val="36"/>
          <w:szCs w:val="36"/>
          <w:lang w:eastAsia="zh-CN"/>
          <w14:textFill>
            <w14:solidFill>
              <w14:schemeClr w14:val="tx1"/>
            </w14:solidFill>
          </w14:textFill>
        </w:rPr>
      </w:pPr>
    </w:p>
    <w:p w14:paraId="39BF8472">
      <w:pPr>
        <w:pStyle w:val="21"/>
        <w:rPr>
          <w:rFonts w:ascii="仿宋" w:hAnsi="仿宋" w:eastAsia="仿宋" w:cs="仿宋"/>
          <w:b/>
          <w:bCs/>
          <w:color w:val="000000" w:themeColor="text1"/>
          <w:sz w:val="36"/>
          <w:szCs w:val="36"/>
          <w:lang w:eastAsia="zh-CN"/>
          <w14:textFill>
            <w14:solidFill>
              <w14:schemeClr w14:val="tx1"/>
            </w14:solidFill>
          </w14:textFill>
        </w:rPr>
      </w:pPr>
    </w:p>
    <w:p w14:paraId="3003E05E">
      <w:pPr>
        <w:pStyle w:val="21"/>
        <w:rPr>
          <w:rFonts w:ascii="仿宋" w:hAnsi="仿宋" w:eastAsia="仿宋" w:cs="仿宋"/>
          <w:b/>
          <w:bCs/>
          <w:color w:val="000000" w:themeColor="text1"/>
          <w:sz w:val="36"/>
          <w:szCs w:val="36"/>
          <w:lang w:eastAsia="zh-CN"/>
          <w14:textFill>
            <w14:solidFill>
              <w14:schemeClr w14:val="tx1"/>
            </w14:solidFill>
          </w14:textFill>
        </w:rPr>
      </w:pPr>
    </w:p>
    <w:p w14:paraId="4FDC2F85">
      <w:pPr>
        <w:pStyle w:val="21"/>
        <w:rPr>
          <w:rFonts w:ascii="仿宋" w:hAnsi="仿宋" w:eastAsia="仿宋" w:cs="仿宋"/>
          <w:b/>
          <w:bCs/>
          <w:color w:val="000000" w:themeColor="text1"/>
          <w:sz w:val="36"/>
          <w:szCs w:val="36"/>
          <w:lang w:eastAsia="zh-CN"/>
          <w14:textFill>
            <w14:solidFill>
              <w14:schemeClr w14:val="tx1"/>
            </w14:solidFill>
          </w14:textFill>
        </w:rPr>
      </w:pPr>
    </w:p>
    <w:p w14:paraId="74A4A8A5">
      <w:pPr>
        <w:pStyle w:val="21"/>
        <w:rPr>
          <w:rFonts w:ascii="仿宋" w:hAnsi="仿宋" w:eastAsia="仿宋" w:cs="仿宋"/>
          <w:b/>
          <w:bCs/>
          <w:color w:val="000000" w:themeColor="text1"/>
          <w:sz w:val="36"/>
          <w:szCs w:val="36"/>
          <w:lang w:eastAsia="zh-CN"/>
          <w14:textFill>
            <w14:solidFill>
              <w14:schemeClr w14:val="tx1"/>
            </w14:solidFill>
          </w14:textFill>
        </w:rPr>
      </w:pPr>
    </w:p>
    <w:p w14:paraId="451F14D0">
      <w:pPr>
        <w:pStyle w:val="21"/>
        <w:rPr>
          <w:rFonts w:ascii="仿宋" w:hAnsi="仿宋" w:eastAsia="仿宋" w:cs="仿宋"/>
          <w:b/>
          <w:bCs/>
          <w:color w:val="000000" w:themeColor="text1"/>
          <w:sz w:val="36"/>
          <w:szCs w:val="36"/>
          <w:lang w:eastAsia="zh-CN"/>
          <w14:textFill>
            <w14:solidFill>
              <w14:schemeClr w14:val="tx1"/>
            </w14:solidFill>
          </w14:textFill>
        </w:rPr>
      </w:pPr>
    </w:p>
    <w:p w14:paraId="058B3070">
      <w:pPr>
        <w:pStyle w:val="21"/>
        <w:rPr>
          <w:rFonts w:ascii="仿宋" w:hAnsi="仿宋" w:eastAsia="仿宋" w:cs="仿宋"/>
          <w:b/>
          <w:bCs/>
          <w:color w:val="000000" w:themeColor="text1"/>
          <w:sz w:val="36"/>
          <w:szCs w:val="36"/>
          <w:lang w:eastAsia="zh-CN"/>
          <w14:textFill>
            <w14:solidFill>
              <w14:schemeClr w14:val="tx1"/>
            </w14:solidFill>
          </w14:textFill>
        </w:rPr>
      </w:pPr>
    </w:p>
    <w:p w14:paraId="555999A2">
      <w:pPr>
        <w:pStyle w:val="21"/>
        <w:rPr>
          <w:rFonts w:ascii="仿宋" w:hAnsi="仿宋" w:eastAsia="仿宋" w:cs="仿宋"/>
          <w:b/>
          <w:bCs/>
          <w:color w:val="000000" w:themeColor="text1"/>
          <w:sz w:val="36"/>
          <w:szCs w:val="36"/>
          <w:lang w:eastAsia="zh-CN"/>
          <w14:textFill>
            <w14:solidFill>
              <w14:schemeClr w14:val="tx1"/>
            </w14:solidFill>
          </w14:textFill>
        </w:rPr>
      </w:pPr>
    </w:p>
    <w:p w14:paraId="6FC626BB">
      <w:pPr>
        <w:pStyle w:val="21"/>
        <w:rPr>
          <w:rFonts w:ascii="仿宋" w:hAnsi="仿宋" w:eastAsia="仿宋" w:cs="仿宋"/>
          <w:b/>
          <w:bCs/>
          <w:color w:val="000000" w:themeColor="text1"/>
          <w:sz w:val="36"/>
          <w:szCs w:val="36"/>
          <w:lang w:eastAsia="zh-CN"/>
          <w14:textFill>
            <w14:solidFill>
              <w14:schemeClr w14:val="tx1"/>
            </w14:solidFill>
          </w14:textFill>
        </w:rPr>
      </w:pPr>
    </w:p>
    <w:p w14:paraId="7A3735D3">
      <w:pPr>
        <w:pStyle w:val="21"/>
        <w:rPr>
          <w:rFonts w:ascii="仿宋" w:hAnsi="仿宋" w:eastAsia="仿宋" w:cs="仿宋"/>
          <w:b/>
          <w:bCs/>
          <w:color w:val="000000" w:themeColor="text1"/>
          <w:sz w:val="36"/>
          <w:szCs w:val="36"/>
          <w:lang w:eastAsia="zh-CN"/>
          <w14:textFill>
            <w14:solidFill>
              <w14:schemeClr w14:val="tx1"/>
            </w14:solidFill>
          </w14:textFill>
        </w:rPr>
      </w:pPr>
    </w:p>
    <w:p w14:paraId="09F55D11">
      <w:pPr>
        <w:pStyle w:val="6"/>
        <w:numPr>
          <w:ilvl w:val="0"/>
          <w:numId w:val="0"/>
        </w:numPr>
        <w:kinsoku w:val="0"/>
        <w:overflowPunct w:val="0"/>
        <w:spacing w:before="34" w:line="440" w:lineRule="exact"/>
        <w:ind w:right="126"/>
        <w:jc w:val="both"/>
        <w:rPr>
          <w:rFonts w:ascii="仿宋" w:hAnsi="仿宋" w:eastAsia="仿宋" w:cs="仿宋"/>
          <w:b/>
          <w:bCs/>
          <w:color w:val="000000" w:themeColor="text1"/>
          <w:sz w:val="36"/>
          <w:szCs w:val="36"/>
          <w:lang w:eastAsia="zh-CN"/>
          <w14:textFill>
            <w14:solidFill>
              <w14:schemeClr w14:val="tx1"/>
            </w14:solidFill>
          </w14:textFill>
        </w:rPr>
      </w:pPr>
    </w:p>
    <w:p w14:paraId="1200EE60">
      <w:pPr>
        <w:pStyle w:val="6"/>
        <w:numPr>
          <w:ilvl w:val="0"/>
          <w:numId w:val="0"/>
        </w:numPr>
        <w:kinsoku w:val="0"/>
        <w:overflowPunct w:val="0"/>
        <w:spacing w:before="34" w:line="440" w:lineRule="exact"/>
        <w:ind w:left="480" w:right="126"/>
        <w:jc w:val="center"/>
        <w:rPr>
          <w:rFonts w:ascii="仿宋" w:hAnsi="仿宋" w:eastAsia="仿宋" w:cs="仿宋"/>
          <w:b/>
          <w:bCs/>
          <w:color w:val="000000" w:themeColor="text1"/>
          <w:sz w:val="36"/>
          <w:szCs w:val="36"/>
          <w:lang w:eastAsia="zh-CN"/>
          <w14:textFill>
            <w14:solidFill>
              <w14:schemeClr w14:val="tx1"/>
            </w14:solidFill>
          </w14:textFill>
        </w:rPr>
      </w:pPr>
      <w:r>
        <w:rPr>
          <w:rFonts w:hint="eastAsia" w:ascii="仿宋" w:hAnsi="仿宋" w:eastAsia="仿宋" w:cs="仿宋"/>
          <w:b/>
          <w:bCs/>
          <w:color w:val="000000" w:themeColor="text1"/>
          <w:sz w:val="36"/>
          <w:szCs w:val="36"/>
          <w:lang w:eastAsia="zh-CN"/>
          <w14:textFill>
            <w14:solidFill>
              <w14:schemeClr w14:val="tx1"/>
            </w14:solidFill>
          </w14:textFill>
        </w:rPr>
        <w:t>1、 法人或者非法人组织的营业执照等证明文件或自然人的身份证明</w:t>
      </w:r>
    </w:p>
    <w:p w14:paraId="31997A5D">
      <w:pPr>
        <w:pStyle w:val="8"/>
        <w:tabs>
          <w:tab w:val="left" w:pos="5580"/>
        </w:tabs>
        <w:spacing w:line="400" w:lineRule="exact"/>
        <w:ind w:left="1164" w:leftChars="257" w:hanging="540"/>
        <w:jc w:val="center"/>
        <w:rPr>
          <w:rFonts w:ascii="仿宋" w:hAnsi="仿宋" w:eastAsia="仿宋" w:cs="仿宋"/>
          <w:b/>
          <w:color w:val="000000" w:themeColor="text1"/>
          <w:lang w:eastAsia="zh-CN"/>
          <w14:textFill>
            <w14:solidFill>
              <w14:schemeClr w14:val="tx1"/>
            </w14:solidFill>
          </w14:textFill>
        </w:rPr>
      </w:pPr>
    </w:p>
    <w:p w14:paraId="6E6F6CA1">
      <w:pPr>
        <w:pStyle w:val="8"/>
        <w:tabs>
          <w:tab w:val="left" w:pos="5580"/>
        </w:tabs>
        <w:spacing w:line="400" w:lineRule="exact"/>
        <w:ind w:left="1164" w:leftChars="257" w:hanging="540"/>
        <w:rPr>
          <w:rFonts w:ascii="仿宋" w:hAnsi="仿宋" w:eastAsia="仿宋" w:cs="仿宋"/>
          <w:b/>
          <w:color w:val="000000" w:themeColor="text1"/>
          <w:lang w:eastAsia="zh-CN"/>
          <w14:textFill>
            <w14:solidFill>
              <w14:schemeClr w14:val="tx1"/>
            </w14:solidFill>
          </w14:textFill>
        </w:rPr>
      </w:pPr>
    </w:p>
    <w:p w14:paraId="623D6C95">
      <w:pPr>
        <w:pStyle w:val="8"/>
        <w:tabs>
          <w:tab w:val="left" w:pos="5580"/>
        </w:tabs>
        <w:spacing w:line="400" w:lineRule="exact"/>
        <w:ind w:left="1164" w:leftChars="257" w:hanging="540"/>
        <w:rPr>
          <w:rFonts w:ascii="仿宋" w:hAnsi="仿宋" w:eastAsia="仿宋" w:cs="仿宋"/>
          <w:b/>
          <w:color w:val="000000" w:themeColor="text1"/>
          <w:lang w:eastAsia="zh-CN"/>
          <w14:textFill>
            <w14:solidFill>
              <w14:schemeClr w14:val="tx1"/>
            </w14:solidFill>
          </w14:textFill>
        </w:rPr>
      </w:pPr>
    </w:p>
    <w:p w14:paraId="16711B18">
      <w:pPr>
        <w:pStyle w:val="8"/>
        <w:tabs>
          <w:tab w:val="left" w:pos="5580"/>
        </w:tabs>
        <w:spacing w:line="400" w:lineRule="exact"/>
        <w:ind w:left="1164"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说明：1.提供有效的营业执照等证明文件复印件，复印件上应加盖本单位章。</w:t>
      </w:r>
    </w:p>
    <w:p w14:paraId="1ECD95F6">
      <w:pPr>
        <w:pStyle w:val="8"/>
        <w:tabs>
          <w:tab w:val="left" w:pos="5580"/>
        </w:tabs>
        <w:spacing w:line="400" w:lineRule="exact"/>
        <w:ind w:left="1164"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2.供应商为自然人的，应提供身份证明的复印件。</w:t>
      </w:r>
    </w:p>
    <w:p w14:paraId="36BA11AA">
      <w:pPr>
        <w:pStyle w:val="6"/>
        <w:numPr>
          <w:ilvl w:val="0"/>
          <w:numId w:val="0"/>
        </w:numPr>
        <w:kinsoku w:val="0"/>
        <w:overflowPunct w:val="0"/>
        <w:spacing w:before="34" w:line="440" w:lineRule="exact"/>
        <w:ind w:left="480" w:right="126"/>
        <w:jc w:val="center"/>
        <w:rPr>
          <w:rFonts w:ascii="仿宋" w:hAnsi="仿宋" w:eastAsia="仿宋" w:cs="仿宋"/>
          <w:b/>
          <w:bCs/>
          <w:color w:val="000000" w:themeColor="text1"/>
          <w:sz w:val="36"/>
          <w:szCs w:val="36"/>
          <w:lang w:eastAsia="zh-CN"/>
          <w14:textFill>
            <w14:solidFill>
              <w14:schemeClr w14:val="tx1"/>
            </w14:solidFill>
          </w14:textFill>
        </w:rPr>
      </w:pPr>
    </w:p>
    <w:p w14:paraId="6F1FB3BF">
      <w:pPr>
        <w:pStyle w:val="6"/>
        <w:numPr>
          <w:ilvl w:val="0"/>
          <w:numId w:val="0"/>
        </w:numPr>
        <w:kinsoku w:val="0"/>
        <w:overflowPunct w:val="0"/>
        <w:spacing w:before="34" w:line="440" w:lineRule="exact"/>
        <w:ind w:left="480" w:right="126"/>
        <w:jc w:val="center"/>
        <w:rPr>
          <w:rFonts w:ascii="仿宋" w:hAnsi="仿宋" w:eastAsia="仿宋" w:cs="仿宋"/>
          <w:b/>
          <w:bCs/>
          <w:color w:val="000000" w:themeColor="text1"/>
          <w:sz w:val="36"/>
          <w:szCs w:val="36"/>
          <w:lang w:eastAsia="zh-CN"/>
          <w14:textFill>
            <w14:solidFill>
              <w14:schemeClr w14:val="tx1"/>
            </w14:solidFill>
          </w14:textFill>
        </w:rPr>
      </w:pPr>
    </w:p>
    <w:p w14:paraId="62C1EE81">
      <w:pPr>
        <w:pStyle w:val="6"/>
        <w:numPr>
          <w:ilvl w:val="0"/>
          <w:numId w:val="0"/>
        </w:numPr>
        <w:kinsoku w:val="0"/>
        <w:overflowPunct w:val="0"/>
        <w:spacing w:before="34" w:line="440" w:lineRule="exact"/>
        <w:ind w:left="480" w:right="126"/>
        <w:jc w:val="center"/>
        <w:rPr>
          <w:rFonts w:ascii="仿宋" w:hAnsi="仿宋" w:eastAsia="仿宋" w:cs="仿宋"/>
          <w:b/>
          <w:bCs/>
          <w:color w:val="000000" w:themeColor="text1"/>
          <w:sz w:val="36"/>
          <w:szCs w:val="36"/>
          <w:lang w:eastAsia="zh-CN"/>
          <w14:textFill>
            <w14:solidFill>
              <w14:schemeClr w14:val="tx1"/>
            </w14:solidFill>
          </w14:textFill>
        </w:rPr>
      </w:pPr>
    </w:p>
    <w:p w14:paraId="39B1B560">
      <w:pPr>
        <w:pStyle w:val="6"/>
        <w:numPr>
          <w:ilvl w:val="0"/>
          <w:numId w:val="0"/>
        </w:numPr>
        <w:kinsoku w:val="0"/>
        <w:overflowPunct w:val="0"/>
        <w:spacing w:before="34" w:line="440" w:lineRule="exact"/>
        <w:ind w:left="480" w:right="126"/>
        <w:jc w:val="center"/>
        <w:rPr>
          <w:rFonts w:ascii="仿宋" w:hAnsi="仿宋" w:eastAsia="仿宋" w:cs="仿宋"/>
          <w:b/>
          <w:bCs/>
          <w:color w:val="000000" w:themeColor="text1"/>
          <w:sz w:val="36"/>
          <w:szCs w:val="36"/>
          <w:lang w:eastAsia="zh-CN"/>
          <w14:textFill>
            <w14:solidFill>
              <w14:schemeClr w14:val="tx1"/>
            </w14:solidFill>
          </w14:textFill>
        </w:rPr>
      </w:pPr>
    </w:p>
    <w:p w14:paraId="53797514">
      <w:pPr>
        <w:pStyle w:val="6"/>
        <w:numPr>
          <w:ilvl w:val="0"/>
          <w:numId w:val="0"/>
        </w:numPr>
        <w:kinsoku w:val="0"/>
        <w:overflowPunct w:val="0"/>
        <w:spacing w:before="34" w:line="440" w:lineRule="exact"/>
        <w:ind w:left="480" w:right="126"/>
        <w:jc w:val="center"/>
        <w:rPr>
          <w:rFonts w:ascii="仿宋" w:hAnsi="仿宋" w:eastAsia="仿宋" w:cs="仿宋"/>
          <w:b/>
          <w:bCs/>
          <w:color w:val="000000" w:themeColor="text1"/>
          <w:sz w:val="36"/>
          <w:szCs w:val="36"/>
          <w:lang w:eastAsia="zh-CN"/>
          <w14:textFill>
            <w14:solidFill>
              <w14:schemeClr w14:val="tx1"/>
            </w14:solidFill>
          </w14:textFill>
        </w:rPr>
      </w:pPr>
    </w:p>
    <w:p w14:paraId="171CC671">
      <w:pPr>
        <w:pStyle w:val="6"/>
        <w:numPr>
          <w:ilvl w:val="0"/>
          <w:numId w:val="0"/>
        </w:numPr>
        <w:kinsoku w:val="0"/>
        <w:overflowPunct w:val="0"/>
        <w:spacing w:before="34" w:line="440" w:lineRule="exact"/>
        <w:ind w:right="126"/>
        <w:jc w:val="both"/>
        <w:rPr>
          <w:rFonts w:ascii="仿宋" w:hAnsi="仿宋" w:eastAsia="仿宋" w:cs="仿宋"/>
          <w:b/>
          <w:bCs/>
          <w:color w:val="000000" w:themeColor="text1"/>
          <w:sz w:val="36"/>
          <w:szCs w:val="36"/>
          <w:lang w:eastAsia="zh-CN"/>
          <w14:textFill>
            <w14:solidFill>
              <w14:schemeClr w14:val="tx1"/>
            </w14:solidFill>
          </w14:textFill>
        </w:rPr>
      </w:pPr>
    </w:p>
    <w:p w14:paraId="4043AC7F">
      <w:pPr>
        <w:rPr>
          <w:rFonts w:ascii="仿宋" w:hAnsi="仿宋" w:eastAsia="仿宋" w:cs="仿宋"/>
          <w:b/>
          <w:bCs/>
          <w:color w:val="000000" w:themeColor="text1"/>
          <w:sz w:val="36"/>
          <w:szCs w:val="36"/>
          <w:lang w:eastAsia="zh-CN"/>
          <w14:textFill>
            <w14:solidFill>
              <w14:schemeClr w14:val="tx1"/>
            </w14:solidFill>
          </w14:textFill>
        </w:rPr>
      </w:pPr>
    </w:p>
    <w:p w14:paraId="07F60719">
      <w:pPr>
        <w:pStyle w:val="21"/>
        <w:rPr>
          <w:rFonts w:ascii="仿宋" w:hAnsi="仿宋" w:eastAsia="仿宋" w:cs="仿宋"/>
          <w:b/>
          <w:bCs/>
          <w:color w:val="000000" w:themeColor="text1"/>
          <w:sz w:val="36"/>
          <w:szCs w:val="36"/>
          <w:lang w:eastAsia="zh-CN"/>
          <w14:textFill>
            <w14:solidFill>
              <w14:schemeClr w14:val="tx1"/>
            </w14:solidFill>
          </w14:textFill>
        </w:rPr>
      </w:pPr>
    </w:p>
    <w:p w14:paraId="075F8DF0">
      <w:pPr>
        <w:pStyle w:val="21"/>
        <w:rPr>
          <w:rFonts w:ascii="仿宋" w:hAnsi="仿宋" w:eastAsia="仿宋" w:cs="仿宋"/>
          <w:b/>
          <w:bCs/>
          <w:color w:val="000000" w:themeColor="text1"/>
          <w:sz w:val="36"/>
          <w:szCs w:val="36"/>
          <w:lang w:eastAsia="zh-CN"/>
          <w14:textFill>
            <w14:solidFill>
              <w14:schemeClr w14:val="tx1"/>
            </w14:solidFill>
          </w14:textFill>
        </w:rPr>
      </w:pPr>
    </w:p>
    <w:p w14:paraId="319D9A1D">
      <w:pPr>
        <w:pStyle w:val="21"/>
        <w:rPr>
          <w:rFonts w:ascii="仿宋" w:hAnsi="仿宋" w:eastAsia="仿宋" w:cs="仿宋"/>
          <w:b/>
          <w:bCs/>
          <w:color w:val="000000" w:themeColor="text1"/>
          <w:sz w:val="36"/>
          <w:szCs w:val="36"/>
          <w:lang w:eastAsia="zh-CN"/>
          <w14:textFill>
            <w14:solidFill>
              <w14:schemeClr w14:val="tx1"/>
            </w14:solidFill>
          </w14:textFill>
        </w:rPr>
      </w:pPr>
    </w:p>
    <w:p w14:paraId="69C242FE">
      <w:pPr>
        <w:pStyle w:val="21"/>
        <w:rPr>
          <w:rFonts w:ascii="仿宋" w:hAnsi="仿宋" w:eastAsia="仿宋" w:cs="仿宋"/>
          <w:b/>
          <w:bCs/>
          <w:color w:val="000000" w:themeColor="text1"/>
          <w:sz w:val="36"/>
          <w:szCs w:val="36"/>
          <w:lang w:eastAsia="zh-CN"/>
          <w14:textFill>
            <w14:solidFill>
              <w14:schemeClr w14:val="tx1"/>
            </w14:solidFill>
          </w14:textFill>
        </w:rPr>
      </w:pPr>
    </w:p>
    <w:p w14:paraId="2AD0F84E">
      <w:pPr>
        <w:pStyle w:val="21"/>
        <w:rPr>
          <w:rFonts w:ascii="仿宋" w:hAnsi="仿宋" w:eastAsia="仿宋" w:cs="仿宋"/>
          <w:b/>
          <w:bCs/>
          <w:color w:val="000000" w:themeColor="text1"/>
          <w:sz w:val="36"/>
          <w:szCs w:val="36"/>
          <w:lang w:eastAsia="zh-CN"/>
          <w14:textFill>
            <w14:solidFill>
              <w14:schemeClr w14:val="tx1"/>
            </w14:solidFill>
          </w14:textFill>
        </w:rPr>
      </w:pPr>
    </w:p>
    <w:p w14:paraId="3BDFDF1E">
      <w:pPr>
        <w:pStyle w:val="21"/>
        <w:rPr>
          <w:rFonts w:ascii="仿宋" w:hAnsi="仿宋" w:eastAsia="仿宋" w:cs="仿宋"/>
          <w:b/>
          <w:bCs/>
          <w:color w:val="000000" w:themeColor="text1"/>
          <w:sz w:val="36"/>
          <w:szCs w:val="36"/>
          <w:lang w:eastAsia="zh-CN"/>
          <w14:textFill>
            <w14:solidFill>
              <w14:schemeClr w14:val="tx1"/>
            </w14:solidFill>
          </w14:textFill>
        </w:rPr>
      </w:pPr>
    </w:p>
    <w:p w14:paraId="337EA976">
      <w:pPr>
        <w:pStyle w:val="21"/>
        <w:rPr>
          <w:rFonts w:ascii="仿宋" w:hAnsi="仿宋" w:eastAsia="仿宋" w:cs="仿宋"/>
          <w:b/>
          <w:bCs/>
          <w:color w:val="000000" w:themeColor="text1"/>
          <w:sz w:val="36"/>
          <w:szCs w:val="36"/>
          <w:lang w:eastAsia="zh-CN"/>
          <w14:textFill>
            <w14:solidFill>
              <w14:schemeClr w14:val="tx1"/>
            </w14:solidFill>
          </w14:textFill>
        </w:rPr>
      </w:pPr>
    </w:p>
    <w:p w14:paraId="6CE81ABE">
      <w:pPr>
        <w:pStyle w:val="21"/>
        <w:rPr>
          <w:rFonts w:ascii="仿宋" w:hAnsi="仿宋" w:eastAsia="仿宋" w:cs="仿宋"/>
          <w:b/>
          <w:bCs/>
          <w:color w:val="000000" w:themeColor="text1"/>
          <w:sz w:val="36"/>
          <w:szCs w:val="36"/>
          <w:lang w:eastAsia="zh-CN"/>
          <w14:textFill>
            <w14:solidFill>
              <w14:schemeClr w14:val="tx1"/>
            </w14:solidFill>
          </w14:textFill>
        </w:rPr>
      </w:pPr>
    </w:p>
    <w:p w14:paraId="0774E9B8">
      <w:pPr>
        <w:pStyle w:val="21"/>
        <w:rPr>
          <w:rFonts w:ascii="仿宋" w:hAnsi="仿宋" w:eastAsia="仿宋" w:cs="仿宋"/>
          <w:b/>
          <w:bCs/>
          <w:color w:val="000000" w:themeColor="text1"/>
          <w:sz w:val="36"/>
          <w:szCs w:val="36"/>
          <w:lang w:eastAsia="zh-CN"/>
          <w14:textFill>
            <w14:solidFill>
              <w14:schemeClr w14:val="tx1"/>
            </w14:solidFill>
          </w14:textFill>
        </w:rPr>
      </w:pPr>
    </w:p>
    <w:p w14:paraId="53E0C7B2">
      <w:pPr>
        <w:pStyle w:val="21"/>
        <w:rPr>
          <w:rFonts w:ascii="仿宋" w:hAnsi="仿宋" w:eastAsia="仿宋" w:cs="仿宋"/>
          <w:b/>
          <w:bCs/>
          <w:color w:val="000000" w:themeColor="text1"/>
          <w:sz w:val="36"/>
          <w:szCs w:val="36"/>
          <w:lang w:eastAsia="zh-CN"/>
          <w14:textFill>
            <w14:solidFill>
              <w14:schemeClr w14:val="tx1"/>
            </w14:solidFill>
          </w14:textFill>
        </w:rPr>
      </w:pPr>
    </w:p>
    <w:p w14:paraId="73882545">
      <w:pPr>
        <w:pStyle w:val="21"/>
        <w:rPr>
          <w:rFonts w:ascii="仿宋" w:hAnsi="仿宋" w:eastAsia="仿宋" w:cs="仿宋"/>
          <w:b/>
          <w:bCs/>
          <w:color w:val="000000" w:themeColor="text1"/>
          <w:sz w:val="36"/>
          <w:szCs w:val="36"/>
          <w:lang w:eastAsia="zh-CN"/>
          <w14:textFill>
            <w14:solidFill>
              <w14:schemeClr w14:val="tx1"/>
            </w14:solidFill>
          </w14:textFill>
        </w:rPr>
      </w:pPr>
    </w:p>
    <w:p w14:paraId="3FC53770">
      <w:pPr>
        <w:pStyle w:val="21"/>
        <w:rPr>
          <w:rFonts w:ascii="仿宋" w:hAnsi="仿宋" w:eastAsia="仿宋" w:cs="仿宋"/>
          <w:b/>
          <w:bCs/>
          <w:color w:val="000000" w:themeColor="text1"/>
          <w:sz w:val="36"/>
          <w:szCs w:val="36"/>
          <w:lang w:eastAsia="zh-CN"/>
          <w14:textFill>
            <w14:solidFill>
              <w14:schemeClr w14:val="tx1"/>
            </w14:solidFill>
          </w14:textFill>
        </w:rPr>
      </w:pPr>
    </w:p>
    <w:p w14:paraId="3B47C692">
      <w:pPr>
        <w:pStyle w:val="21"/>
        <w:rPr>
          <w:rFonts w:ascii="仿宋" w:hAnsi="仿宋" w:eastAsia="仿宋" w:cs="仿宋"/>
          <w:b/>
          <w:bCs/>
          <w:color w:val="000000" w:themeColor="text1"/>
          <w:sz w:val="36"/>
          <w:szCs w:val="36"/>
          <w:lang w:eastAsia="zh-CN"/>
          <w14:textFill>
            <w14:solidFill>
              <w14:schemeClr w14:val="tx1"/>
            </w14:solidFill>
          </w14:textFill>
        </w:rPr>
      </w:pPr>
    </w:p>
    <w:p w14:paraId="363B7686">
      <w:pPr>
        <w:pStyle w:val="21"/>
        <w:rPr>
          <w:rFonts w:ascii="仿宋" w:hAnsi="仿宋" w:eastAsia="仿宋" w:cs="仿宋"/>
          <w:b/>
          <w:bCs/>
          <w:color w:val="000000" w:themeColor="text1"/>
          <w:sz w:val="36"/>
          <w:szCs w:val="36"/>
          <w:lang w:eastAsia="zh-CN"/>
          <w14:textFill>
            <w14:solidFill>
              <w14:schemeClr w14:val="tx1"/>
            </w14:solidFill>
          </w14:textFill>
        </w:rPr>
      </w:pPr>
    </w:p>
    <w:p w14:paraId="16B2EE54">
      <w:pPr>
        <w:pStyle w:val="21"/>
        <w:rPr>
          <w:rFonts w:ascii="仿宋" w:hAnsi="仿宋" w:eastAsia="仿宋" w:cs="仿宋"/>
          <w:b/>
          <w:bCs/>
          <w:color w:val="000000" w:themeColor="text1"/>
          <w:sz w:val="36"/>
          <w:szCs w:val="36"/>
          <w:lang w:eastAsia="zh-CN"/>
          <w14:textFill>
            <w14:solidFill>
              <w14:schemeClr w14:val="tx1"/>
            </w14:solidFill>
          </w14:textFill>
        </w:rPr>
      </w:pPr>
    </w:p>
    <w:p w14:paraId="1E6F838D">
      <w:pPr>
        <w:pStyle w:val="21"/>
        <w:ind w:firstLine="0"/>
        <w:rPr>
          <w:rFonts w:ascii="仿宋" w:hAnsi="仿宋" w:eastAsia="仿宋" w:cs="仿宋"/>
          <w:b/>
          <w:bCs/>
          <w:color w:val="000000" w:themeColor="text1"/>
          <w:sz w:val="36"/>
          <w:szCs w:val="36"/>
          <w:lang w:eastAsia="zh-CN"/>
          <w14:textFill>
            <w14:solidFill>
              <w14:schemeClr w14:val="tx1"/>
            </w14:solidFill>
          </w14:textFill>
        </w:rPr>
      </w:pPr>
    </w:p>
    <w:p w14:paraId="72603E5D">
      <w:pPr>
        <w:pStyle w:val="6"/>
        <w:numPr>
          <w:ilvl w:val="0"/>
          <w:numId w:val="0"/>
        </w:numPr>
        <w:kinsoku w:val="0"/>
        <w:overflowPunct w:val="0"/>
        <w:spacing w:before="34" w:line="440" w:lineRule="exact"/>
        <w:ind w:left="480" w:right="126"/>
        <w:jc w:val="center"/>
        <w:rPr>
          <w:rFonts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b/>
          <w:bCs/>
          <w:color w:val="000000" w:themeColor="text1"/>
          <w:sz w:val="36"/>
          <w:szCs w:val="36"/>
          <w:lang w:eastAsia="zh-CN"/>
          <w14:textFill>
            <w14:solidFill>
              <w14:schemeClr w14:val="tx1"/>
            </w14:solidFill>
          </w14:textFill>
        </w:rPr>
        <w:t>2、法定代表人身份证明</w:t>
      </w:r>
    </w:p>
    <w:p w14:paraId="1C26AAB2">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投标单位名称：</w:t>
      </w:r>
      <w:r>
        <w:rPr>
          <w:rFonts w:hint="eastAsia" w:ascii="仿宋" w:hAnsi="仿宋" w:eastAsia="仿宋" w:cs="仿宋"/>
          <w:color w:val="000000" w:themeColor="text1"/>
          <w:u w:val="single"/>
          <w:lang w:eastAsia="zh-CN"/>
          <w14:textFill>
            <w14:solidFill>
              <w14:schemeClr w14:val="tx1"/>
            </w14:solidFill>
          </w14:textFill>
        </w:rPr>
        <w:t xml:space="preserve">                       </w:t>
      </w:r>
    </w:p>
    <w:p w14:paraId="0CAE9045">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单位性质：</w:t>
      </w:r>
      <w:r>
        <w:rPr>
          <w:rFonts w:hint="eastAsia" w:ascii="仿宋" w:hAnsi="仿宋" w:eastAsia="仿宋" w:cs="仿宋"/>
          <w:color w:val="000000" w:themeColor="text1"/>
          <w:u w:val="single"/>
          <w:lang w:eastAsia="zh-CN"/>
          <w14:textFill>
            <w14:solidFill>
              <w14:schemeClr w14:val="tx1"/>
            </w14:solidFill>
          </w14:textFill>
        </w:rPr>
        <w:t xml:space="preserve">                           </w:t>
      </w:r>
    </w:p>
    <w:p w14:paraId="00BCF45D">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地址：</w:t>
      </w:r>
      <w:r>
        <w:rPr>
          <w:rFonts w:hint="eastAsia" w:ascii="仿宋" w:hAnsi="仿宋" w:eastAsia="仿宋" w:cs="仿宋"/>
          <w:color w:val="000000" w:themeColor="text1"/>
          <w:u w:val="single"/>
          <w:lang w:eastAsia="zh-CN"/>
          <w14:textFill>
            <w14:solidFill>
              <w14:schemeClr w14:val="tx1"/>
            </w14:solidFill>
          </w14:textFill>
        </w:rPr>
        <w:t xml:space="preserve">                               </w:t>
      </w:r>
    </w:p>
    <w:p w14:paraId="69BCE644">
      <w:pPr>
        <w:spacing w:line="42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成立时间：</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年</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月</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日</w:t>
      </w:r>
    </w:p>
    <w:p w14:paraId="45CE0038">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经营期限：</w:t>
      </w:r>
      <w:r>
        <w:rPr>
          <w:rFonts w:hint="eastAsia" w:ascii="仿宋" w:hAnsi="仿宋" w:eastAsia="仿宋" w:cs="仿宋"/>
          <w:color w:val="000000" w:themeColor="text1"/>
          <w:u w:val="single"/>
          <w:lang w:eastAsia="zh-CN"/>
          <w14:textFill>
            <w14:solidFill>
              <w14:schemeClr w14:val="tx1"/>
            </w14:solidFill>
          </w14:textFill>
        </w:rPr>
        <w:t xml:space="preserve">             </w:t>
      </w:r>
    </w:p>
    <w:p w14:paraId="6AF4DDD2">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姓名：</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性别：</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年龄：</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职务：</w:t>
      </w:r>
      <w:r>
        <w:rPr>
          <w:rFonts w:hint="eastAsia" w:ascii="仿宋" w:hAnsi="仿宋" w:eastAsia="仿宋" w:cs="仿宋"/>
          <w:color w:val="000000" w:themeColor="text1"/>
          <w:u w:val="single"/>
          <w:lang w:eastAsia="zh-CN"/>
          <w14:textFill>
            <w14:solidFill>
              <w14:schemeClr w14:val="tx1"/>
            </w14:solidFill>
          </w14:textFill>
        </w:rPr>
        <w:t xml:space="preserve">           </w:t>
      </w:r>
    </w:p>
    <w:p w14:paraId="7819A3F1">
      <w:pPr>
        <w:spacing w:line="420" w:lineRule="exact"/>
        <w:ind w:firstLine="486" w:firstLineChars="200"/>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身份证号码：</w:t>
      </w:r>
      <w:r>
        <w:rPr>
          <w:rFonts w:hint="eastAsia" w:ascii="仿宋" w:hAnsi="仿宋" w:eastAsia="仿宋" w:cs="仿宋"/>
          <w:color w:val="000000" w:themeColor="text1"/>
          <w:u w:val="single"/>
          <w:lang w:eastAsia="zh-CN"/>
          <w14:textFill>
            <w14:solidFill>
              <w14:schemeClr w14:val="tx1"/>
            </w14:solidFill>
          </w14:textFill>
        </w:rPr>
        <w:t xml:space="preserve">                                                     </w:t>
      </w:r>
    </w:p>
    <w:p w14:paraId="5A955C90">
      <w:pPr>
        <w:spacing w:line="42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系</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（投标单位名称）的法定代表人。</w:t>
      </w:r>
    </w:p>
    <w:p w14:paraId="565E44D5">
      <w:pPr>
        <w:spacing w:line="420" w:lineRule="exact"/>
        <w:ind w:firstLine="972" w:firstLineChars="4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特此证明。</w:t>
      </w:r>
    </w:p>
    <w:p w14:paraId="6EBC939E">
      <w:pPr>
        <w:pStyle w:val="6"/>
        <w:numPr>
          <w:ilvl w:val="0"/>
          <w:numId w:val="0"/>
        </w:numPr>
        <w:kinsoku w:val="0"/>
        <w:overflowPunct w:val="0"/>
        <w:rPr>
          <w:rFonts w:ascii="仿宋" w:hAnsi="仿宋" w:eastAsia="仿宋" w:cs="仿宋"/>
          <w:color w:val="000000" w:themeColor="text1"/>
          <w:sz w:val="20"/>
          <w:szCs w:val="20"/>
          <w14:textFill>
            <w14:solidFill>
              <w14:schemeClr w14:val="tx1"/>
            </w14:solidFill>
          </w14:textFill>
        </w:rPr>
      </w:pPr>
      <w:r>
        <w:rPr>
          <w:rFonts w:ascii="仿宋" w:hAnsi="仿宋" w:eastAsia="仿宋" w:cs="仿宋"/>
          <w:color w:val="000000" w:themeColor="text1"/>
          <w:sz w:val="25"/>
          <w14:textFill>
            <w14:solidFill>
              <w14:schemeClr w14:val="tx1"/>
            </w14:solidFill>
          </w14:textFill>
        </w:rPr>
        <mc:AlternateContent>
          <mc:Choice Requires="wps">
            <w:drawing>
              <wp:anchor distT="0" distB="0" distL="114300" distR="114300" simplePos="0" relativeHeight="251665408" behindDoc="0" locked="0" layoutInCell="1" allowOverlap="1">
                <wp:simplePos x="0" y="0"/>
                <wp:positionH relativeFrom="column">
                  <wp:posOffset>2991485</wp:posOffset>
                </wp:positionH>
                <wp:positionV relativeFrom="paragraph">
                  <wp:posOffset>194945</wp:posOffset>
                </wp:positionV>
                <wp:extent cx="2363470" cy="1403350"/>
                <wp:effectExtent l="5080" t="4445" r="12700" b="20955"/>
                <wp:wrapSquare wrapText="bothSides"/>
                <wp:docPr id="10" name="自选图形 77"/>
                <wp:cNvGraphicFramePr/>
                <a:graphic xmlns:a="http://schemas.openxmlformats.org/drawingml/2006/main">
                  <a:graphicData uri="http://schemas.microsoft.com/office/word/2010/wordprocessingShape">
                    <wps:wsp>
                      <wps:cNvSpPr/>
                      <wps:spPr>
                        <a:xfrm>
                          <a:off x="0" y="0"/>
                          <a:ext cx="2363470" cy="140335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56B9B86E">
                            <w:pPr>
                              <w:jc w:val="center"/>
                              <w:rPr>
                                <w:rFonts w:ascii="仿宋" w:hAnsi="仿宋" w:eastAsia="仿宋" w:cs="仿宋"/>
                              </w:rPr>
                            </w:pPr>
                          </w:p>
                          <w:p w14:paraId="2F03430F">
                            <w:pPr>
                              <w:jc w:val="center"/>
                              <w:rPr>
                                <w:rFonts w:ascii="仿宋" w:hAnsi="仿宋" w:eastAsia="仿宋" w:cs="仿宋"/>
                              </w:rPr>
                            </w:pPr>
                          </w:p>
                          <w:p w14:paraId="08D582D5">
                            <w:pPr>
                              <w:jc w:val="center"/>
                              <w:rPr>
                                <w:rFonts w:ascii="仿宋" w:hAnsi="仿宋" w:eastAsia="仿宋" w:cs="仿宋"/>
                              </w:rPr>
                            </w:pPr>
                            <w:r>
                              <w:rPr>
                                <w:rFonts w:hint="eastAsia" w:ascii="仿宋" w:hAnsi="仿宋" w:eastAsia="仿宋" w:cs="仿宋"/>
                              </w:rPr>
                              <w:t>法定代表人身份证复印件</w:t>
                            </w:r>
                            <w:r>
                              <w:rPr>
                                <w:rFonts w:hint="eastAsia" w:ascii="仿宋" w:hAnsi="仿宋" w:eastAsia="仿宋" w:cs="仿宋"/>
                                <w:lang w:eastAsia="zh-CN"/>
                              </w:rPr>
                              <w:t>反</w:t>
                            </w:r>
                            <w:r>
                              <w:rPr>
                                <w:rFonts w:hint="eastAsia" w:ascii="仿宋" w:hAnsi="仿宋" w:eastAsia="仿宋" w:cs="仿宋"/>
                              </w:rPr>
                              <w:t>面</w:t>
                            </w:r>
                          </w:p>
                          <w:p w14:paraId="13EE9476"/>
                        </w:txbxContent>
                      </wps:txbx>
                      <wps:bodyPr upright="1"/>
                    </wps:wsp>
                  </a:graphicData>
                </a:graphic>
              </wp:anchor>
            </w:drawing>
          </mc:Choice>
          <mc:Fallback>
            <w:pict>
              <v:roundrect id="自选图形 77" o:spid="_x0000_s1026" o:spt="2" style="position:absolute;left:0pt;margin-left:235.55pt;margin-top:15.35pt;height:110.5pt;width:186.1pt;mso-wrap-distance-bottom:0pt;mso-wrap-distance-left:9pt;mso-wrap-distance-right:9pt;mso-wrap-distance-top:0pt;z-index:251665408;mso-width-relative:page;mso-height-relative:page;" fillcolor="#FFFFFF" filled="t" stroked="t" coordsize="21600,21600" arcsize="0.166666666666667" o:gfxdata="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GPn&#10;fv/XAAAACgEAAA8AAAAAAAAAAQAgAAAAIgAAAGRycy9kb3ducmV2LnhtbFBLAQIUABQAAAAIAIdO&#10;4kCewWsHJAIAAFkEAAAOAAAAAAAAAAEAIAAAACYBAABkcnMvZTJvRG9jLnhtbFBLBQYAAAAABgAG&#10;AFkBAAC8BQAAAAA=&#10;">
                <v:fill on="t" focussize="0,0"/>
                <v:stroke color="#000000" joinstyle="round"/>
                <v:imagedata o:title=""/>
                <o:lock v:ext="edit" aspectratio="f"/>
                <v:textbox>
                  <w:txbxContent>
                    <w:p w14:paraId="56B9B86E">
                      <w:pPr>
                        <w:jc w:val="center"/>
                        <w:rPr>
                          <w:rFonts w:ascii="仿宋" w:hAnsi="仿宋" w:eastAsia="仿宋" w:cs="仿宋"/>
                        </w:rPr>
                      </w:pPr>
                    </w:p>
                    <w:p w14:paraId="2F03430F">
                      <w:pPr>
                        <w:jc w:val="center"/>
                        <w:rPr>
                          <w:rFonts w:ascii="仿宋" w:hAnsi="仿宋" w:eastAsia="仿宋" w:cs="仿宋"/>
                        </w:rPr>
                      </w:pPr>
                    </w:p>
                    <w:p w14:paraId="08D582D5">
                      <w:pPr>
                        <w:jc w:val="center"/>
                        <w:rPr>
                          <w:rFonts w:ascii="仿宋" w:hAnsi="仿宋" w:eastAsia="仿宋" w:cs="仿宋"/>
                        </w:rPr>
                      </w:pPr>
                      <w:r>
                        <w:rPr>
                          <w:rFonts w:hint="eastAsia" w:ascii="仿宋" w:hAnsi="仿宋" w:eastAsia="仿宋" w:cs="仿宋"/>
                        </w:rPr>
                        <w:t>法定代表人身份证复印件</w:t>
                      </w:r>
                      <w:r>
                        <w:rPr>
                          <w:rFonts w:hint="eastAsia" w:ascii="仿宋" w:hAnsi="仿宋" w:eastAsia="仿宋" w:cs="仿宋"/>
                          <w:lang w:eastAsia="zh-CN"/>
                        </w:rPr>
                        <w:t>反</w:t>
                      </w:r>
                      <w:r>
                        <w:rPr>
                          <w:rFonts w:hint="eastAsia" w:ascii="仿宋" w:hAnsi="仿宋" w:eastAsia="仿宋" w:cs="仿宋"/>
                        </w:rPr>
                        <w:t>面</w:t>
                      </w:r>
                    </w:p>
                    <w:p w14:paraId="13EE9476"/>
                  </w:txbxContent>
                </v:textbox>
                <w10:wrap type="square"/>
              </v:roundrect>
            </w:pict>
          </mc:Fallback>
        </mc:AlternateContent>
      </w:r>
    </w:p>
    <w:p w14:paraId="7F5B19B5">
      <w:pPr>
        <w:pStyle w:val="6"/>
        <w:numPr>
          <w:ilvl w:val="0"/>
          <w:numId w:val="0"/>
        </w:numPr>
        <w:kinsoku w:val="0"/>
        <w:overflowPunct w:val="0"/>
        <w:spacing w:before="7"/>
        <w:rPr>
          <w:rFonts w:ascii="仿宋" w:hAnsi="仿宋" w:eastAsia="仿宋" w:cs="仿宋"/>
          <w:color w:val="000000" w:themeColor="text1"/>
          <w:sz w:val="25"/>
          <w:szCs w:val="25"/>
          <w14:textFill>
            <w14:solidFill>
              <w14:schemeClr w14:val="tx1"/>
            </w14:solidFill>
          </w14:textFill>
        </w:rPr>
      </w:pPr>
      <w:r>
        <w:rPr>
          <w:rFonts w:ascii="仿宋" w:hAnsi="仿宋" w:eastAsia="仿宋" w:cs="仿宋"/>
          <w:color w:val="000000" w:themeColor="text1"/>
          <w:sz w:val="25"/>
          <w14:textFill>
            <w14:solidFill>
              <w14:schemeClr w14:val="tx1"/>
            </w14:solidFill>
          </w14:textFill>
        </w:rPr>
        <mc:AlternateContent>
          <mc:Choice Requires="wps">
            <w:drawing>
              <wp:anchor distT="0" distB="0" distL="114300" distR="114300" simplePos="0" relativeHeight="251668480" behindDoc="1" locked="0" layoutInCell="1" allowOverlap="1">
                <wp:simplePos x="0" y="0"/>
                <wp:positionH relativeFrom="column">
                  <wp:posOffset>336550</wp:posOffset>
                </wp:positionH>
                <wp:positionV relativeFrom="paragraph">
                  <wp:posOffset>17145</wp:posOffset>
                </wp:positionV>
                <wp:extent cx="2371725" cy="1403350"/>
                <wp:effectExtent l="5080" t="5080" r="4445" b="20320"/>
                <wp:wrapTight wrapText="bothSides">
                  <wp:wrapPolygon>
                    <wp:start x="821" y="-78"/>
                    <wp:lineTo x="-46" y="1388"/>
                    <wp:lineTo x="-46" y="19860"/>
                    <wp:lineTo x="648" y="21326"/>
                    <wp:lineTo x="20773" y="21326"/>
                    <wp:lineTo x="21467" y="19860"/>
                    <wp:lineTo x="21467" y="1388"/>
                    <wp:lineTo x="20600" y="-78"/>
                    <wp:lineTo x="821" y="-78"/>
                  </wp:wrapPolygon>
                </wp:wrapTight>
                <wp:docPr id="11" name="自选图形 91"/>
                <wp:cNvGraphicFramePr/>
                <a:graphic xmlns:a="http://schemas.openxmlformats.org/drawingml/2006/main">
                  <a:graphicData uri="http://schemas.microsoft.com/office/word/2010/wordprocessingShape">
                    <wps:wsp>
                      <wps:cNvSpPr/>
                      <wps:spPr>
                        <a:xfrm>
                          <a:off x="0" y="0"/>
                          <a:ext cx="2371725" cy="140335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0DAFBC47">
                            <w:pPr>
                              <w:jc w:val="center"/>
                              <w:rPr>
                                <w:rFonts w:ascii="仿宋" w:hAnsi="仿宋" w:eastAsia="仿宋" w:cs="仿宋"/>
                              </w:rPr>
                            </w:pPr>
                          </w:p>
                          <w:p w14:paraId="2A587F44">
                            <w:pPr>
                              <w:jc w:val="center"/>
                              <w:rPr>
                                <w:rFonts w:ascii="仿宋" w:hAnsi="仿宋" w:eastAsia="仿宋" w:cs="仿宋"/>
                              </w:rPr>
                            </w:pPr>
                          </w:p>
                          <w:p w14:paraId="5DA83E02">
                            <w:pPr>
                              <w:jc w:val="center"/>
                              <w:rPr>
                                <w:rFonts w:ascii="仿宋" w:hAnsi="仿宋" w:eastAsia="仿宋" w:cs="仿宋"/>
                              </w:rPr>
                            </w:pPr>
                            <w:r>
                              <w:rPr>
                                <w:rFonts w:hint="eastAsia" w:ascii="仿宋" w:hAnsi="仿宋" w:eastAsia="仿宋" w:cs="仿宋"/>
                              </w:rPr>
                              <w:t>法定代表人身份证复印件正面</w:t>
                            </w:r>
                          </w:p>
                          <w:p w14:paraId="4355EBA7"/>
                        </w:txbxContent>
                      </wps:txbx>
                      <wps:bodyPr upright="1"/>
                    </wps:wsp>
                  </a:graphicData>
                </a:graphic>
              </wp:anchor>
            </w:drawing>
          </mc:Choice>
          <mc:Fallback>
            <w:pict>
              <v:roundrect id="自选图形 91" o:spid="_x0000_s1026" o:spt="2" style="position:absolute;left:0pt;margin-left:26.5pt;margin-top:1.35pt;height:110.5pt;width:186.75pt;mso-wrap-distance-left:9pt;mso-wrap-distance-right:9pt;z-index:-251648000;mso-width-relative:page;mso-height-relative:page;" fillcolor="#FFFFFF" filled="t" stroked="t" coordsize="21600,21600" wrapcoords="821 -78 -46 1388 -46 19860 648 21326 20773 21326 21467 19860 21467 1388 20600 -78 821 -78" arcsize="0.166666666666667" o:gfxdata="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Edq3CjV&#10;AAAACAEAAA8AAAAAAAAAAQAgAAAAIgAAAGRycy9kb3ducmV2LnhtbFBLAQIUABQAAAAIAIdO4kCw&#10;ZVsGIwIAAFkEAAAOAAAAAAAAAAEAIAAAACQBAABkcnMvZTJvRG9jLnhtbFBLBQYAAAAABgAGAFkB&#10;AAC5BQAAAAA=&#10;">
                <v:fill on="t" focussize="0,0"/>
                <v:stroke color="#000000" joinstyle="round"/>
                <v:imagedata o:title=""/>
                <o:lock v:ext="edit" aspectratio="f"/>
                <v:textbox>
                  <w:txbxContent>
                    <w:p w14:paraId="0DAFBC47">
                      <w:pPr>
                        <w:jc w:val="center"/>
                        <w:rPr>
                          <w:rFonts w:ascii="仿宋" w:hAnsi="仿宋" w:eastAsia="仿宋" w:cs="仿宋"/>
                        </w:rPr>
                      </w:pPr>
                    </w:p>
                    <w:p w14:paraId="2A587F44">
                      <w:pPr>
                        <w:jc w:val="center"/>
                        <w:rPr>
                          <w:rFonts w:ascii="仿宋" w:hAnsi="仿宋" w:eastAsia="仿宋" w:cs="仿宋"/>
                        </w:rPr>
                      </w:pPr>
                    </w:p>
                    <w:p w14:paraId="5DA83E02">
                      <w:pPr>
                        <w:jc w:val="center"/>
                        <w:rPr>
                          <w:rFonts w:ascii="仿宋" w:hAnsi="仿宋" w:eastAsia="仿宋" w:cs="仿宋"/>
                        </w:rPr>
                      </w:pPr>
                      <w:r>
                        <w:rPr>
                          <w:rFonts w:hint="eastAsia" w:ascii="仿宋" w:hAnsi="仿宋" w:eastAsia="仿宋" w:cs="仿宋"/>
                        </w:rPr>
                        <w:t>法定代表人身份证复印件正面</w:t>
                      </w:r>
                    </w:p>
                    <w:p w14:paraId="4355EBA7"/>
                  </w:txbxContent>
                </v:textbox>
                <w10:wrap type="tight"/>
              </v:roundrect>
            </w:pict>
          </mc:Fallback>
        </mc:AlternateContent>
      </w:r>
    </w:p>
    <w:p w14:paraId="1561F675">
      <w:pPr>
        <w:pStyle w:val="6"/>
        <w:numPr>
          <w:ilvl w:val="0"/>
          <w:numId w:val="0"/>
        </w:numPr>
        <w:kinsoku w:val="0"/>
        <w:overflowPunct w:val="0"/>
        <w:spacing w:line="200" w:lineRule="atLeast"/>
        <w:rPr>
          <w:rFonts w:ascii="仿宋" w:hAnsi="仿宋" w:eastAsia="仿宋" w:cs="仿宋"/>
          <w:color w:val="000000" w:themeColor="text1"/>
          <w:sz w:val="20"/>
          <w:szCs w:val="20"/>
          <w14:textFill>
            <w14:solidFill>
              <w14:schemeClr w14:val="tx1"/>
            </w14:solidFill>
          </w14:textFill>
        </w:rPr>
      </w:pPr>
    </w:p>
    <w:p w14:paraId="0C32ABAA">
      <w:pPr>
        <w:wordWrap w:val="0"/>
        <w:spacing w:line="420" w:lineRule="exact"/>
        <w:ind w:firstLine="486" w:firstLineChars="200"/>
        <w:jc w:val="right"/>
        <w:rPr>
          <w:rFonts w:ascii="仿宋" w:hAnsi="仿宋" w:eastAsia="仿宋" w:cs="仿宋"/>
          <w:color w:val="000000" w:themeColor="text1"/>
          <w14:textFill>
            <w14:solidFill>
              <w14:schemeClr w14:val="tx1"/>
            </w14:solidFill>
          </w14:textFill>
        </w:rPr>
      </w:pPr>
    </w:p>
    <w:p w14:paraId="3F0E7FD7">
      <w:pPr>
        <w:pStyle w:val="6"/>
        <w:numPr>
          <w:ilvl w:val="0"/>
          <w:numId w:val="0"/>
        </w:numPr>
        <w:kinsoku w:val="0"/>
        <w:overflowPunct w:val="0"/>
        <w:spacing w:before="34" w:line="357" w:lineRule="auto"/>
        <w:ind w:right="126"/>
        <w:jc w:val="both"/>
        <w:rPr>
          <w:rFonts w:ascii="仿宋" w:hAnsi="仿宋" w:eastAsia="仿宋" w:cs="仿宋"/>
          <w:color w:val="000000" w:themeColor="text1"/>
          <w:lang w:eastAsia="zh-CN"/>
          <w14:textFill>
            <w14:solidFill>
              <w14:schemeClr w14:val="tx1"/>
            </w14:solidFill>
          </w14:textFill>
        </w:rPr>
      </w:pPr>
    </w:p>
    <w:p w14:paraId="1FB85E9D">
      <w:pPr>
        <w:pStyle w:val="6"/>
        <w:numPr>
          <w:ilvl w:val="0"/>
          <w:numId w:val="0"/>
        </w:numPr>
        <w:kinsoku w:val="0"/>
        <w:overflowPunct w:val="0"/>
        <w:spacing w:before="34" w:line="357" w:lineRule="auto"/>
        <w:ind w:right="126"/>
        <w:jc w:val="both"/>
        <w:rPr>
          <w:rFonts w:ascii="仿宋" w:hAnsi="仿宋" w:eastAsia="仿宋" w:cs="仿宋"/>
          <w:color w:val="000000" w:themeColor="text1"/>
          <w:sz w:val="24"/>
          <w:lang w:eastAsia="zh-CN"/>
          <w14:textFill>
            <w14:solidFill>
              <w14:schemeClr w14:val="tx1"/>
            </w14:solidFill>
          </w14:textFill>
        </w:rPr>
      </w:pPr>
    </w:p>
    <w:p w14:paraId="78D0E533">
      <w:pPr>
        <w:pStyle w:val="6"/>
        <w:numPr>
          <w:ilvl w:val="0"/>
          <w:numId w:val="0"/>
        </w:numPr>
        <w:kinsoku w:val="0"/>
        <w:overflowPunct w:val="0"/>
        <w:spacing w:before="34" w:line="357" w:lineRule="auto"/>
        <w:ind w:right="126"/>
        <w:jc w:val="both"/>
        <w:rPr>
          <w:rFonts w:ascii="仿宋" w:hAnsi="仿宋" w:eastAsia="仿宋" w:cs="仿宋"/>
          <w:color w:val="000000" w:themeColor="text1"/>
          <w:sz w:val="24"/>
          <w:lang w:eastAsia="zh-CN"/>
          <w14:textFill>
            <w14:solidFill>
              <w14:schemeClr w14:val="tx1"/>
            </w14:solidFill>
          </w14:textFill>
        </w:rPr>
      </w:pPr>
    </w:p>
    <w:p w14:paraId="4CFF0C69">
      <w:pPr>
        <w:pStyle w:val="6"/>
        <w:numPr>
          <w:ilvl w:val="0"/>
          <w:numId w:val="0"/>
        </w:numPr>
        <w:kinsoku w:val="0"/>
        <w:overflowPunct w:val="0"/>
        <w:spacing w:before="34" w:line="357" w:lineRule="auto"/>
        <w:ind w:right="126"/>
        <w:jc w:val="both"/>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投标单位名称：                       （公章）</w:t>
      </w:r>
    </w:p>
    <w:p w14:paraId="22064F95">
      <w:pPr>
        <w:pStyle w:val="6"/>
        <w:numPr>
          <w:ilvl w:val="0"/>
          <w:numId w:val="0"/>
        </w:numPr>
        <w:kinsoku w:val="0"/>
        <w:overflowPunct w:val="0"/>
        <w:spacing w:before="34" w:line="357" w:lineRule="auto"/>
        <w:ind w:right="126"/>
        <w:jc w:val="both"/>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 xml:space="preserve">法定代表人（签字或盖章）：           </w:t>
      </w:r>
      <w:r>
        <w:rPr>
          <w:rFonts w:hint="eastAsia" w:ascii="仿宋" w:hAnsi="仿宋" w:eastAsia="仿宋" w:cs="仿宋"/>
          <w:color w:val="000000" w:themeColor="text1"/>
          <w:lang w:eastAsia="zh-CN"/>
          <w14:textFill>
            <w14:solidFill>
              <w14:schemeClr w14:val="tx1"/>
            </w14:solidFill>
          </w14:textFill>
        </w:rPr>
        <w:t xml:space="preserve">      </w:t>
      </w:r>
    </w:p>
    <w:p w14:paraId="115B7C43">
      <w:pPr>
        <w:pStyle w:val="6"/>
        <w:numPr>
          <w:ilvl w:val="0"/>
          <w:numId w:val="0"/>
        </w:numPr>
        <w:kinsoku w:val="0"/>
        <w:overflowPunct w:val="0"/>
        <w:spacing w:before="34" w:line="357" w:lineRule="auto"/>
        <w:ind w:right="126"/>
        <w:jc w:val="both"/>
        <w:rPr>
          <w:rFonts w:ascii="仿宋" w:hAnsi="仿宋" w:eastAsia="仿宋" w:cs="仿宋"/>
          <w:color w:val="000000" w:themeColor="text1"/>
          <w:lang w:eastAsia="zh-CN"/>
          <w14:textFill>
            <w14:solidFill>
              <w14:schemeClr w14:val="tx1"/>
            </w14:solidFill>
          </w14:textFill>
        </w:rPr>
      </w:pPr>
    </w:p>
    <w:p w14:paraId="176948D0">
      <w:pPr>
        <w:pStyle w:val="6"/>
        <w:numPr>
          <w:ilvl w:val="0"/>
          <w:numId w:val="0"/>
        </w:numPr>
        <w:kinsoku w:val="0"/>
        <w:overflowPunct w:val="0"/>
        <w:spacing w:before="34" w:line="357" w:lineRule="auto"/>
        <w:ind w:right="126"/>
        <w:jc w:val="both"/>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 xml:space="preserve">    日  期：   年  月  日</w:t>
      </w:r>
    </w:p>
    <w:p w14:paraId="71B95413">
      <w:pPr>
        <w:pStyle w:val="6"/>
        <w:numPr>
          <w:ilvl w:val="0"/>
          <w:numId w:val="0"/>
        </w:numPr>
        <w:kinsoku w:val="0"/>
        <w:overflowPunct w:val="0"/>
        <w:spacing w:before="34" w:line="357" w:lineRule="auto"/>
        <w:ind w:left="480" w:right="126"/>
        <w:jc w:val="center"/>
        <w:rPr>
          <w:rFonts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br w:type="page"/>
      </w:r>
      <w:r>
        <w:rPr>
          <w:rFonts w:hint="eastAsia" w:ascii="仿宋" w:hAnsi="仿宋" w:eastAsia="仿宋" w:cs="仿宋"/>
          <w:b/>
          <w:bCs/>
          <w:color w:val="000000" w:themeColor="text1"/>
          <w:sz w:val="36"/>
          <w:szCs w:val="36"/>
          <w:lang w:eastAsia="zh-CN"/>
          <w14:textFill>
            <w14:solidFill>
              <w14:schemeClr w14:val="tx1"/>
            </w14:solidFill>
          </w14:textFill>
        </w:rPr>
        <w:t>3、授权委托书</w:t>
      </w:r>
    </w:p>
    <w:p w14:paraId="68B2B3E4">
      <w:pPr>
        <w:spacing w:line="42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致：采购人名称 </w:t>
      </w:r>
    </w:p>
    <w:p w14:paraId="4B4390AF">
      <w:pPr>
        <w:spacing w:line="42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本授权书声明：注册于</w:t>
      </w:r>
      <w:r>
        <w:rPr>
          <w:rFonts w:hint="eastAsia" w:ascii="仿宋" w:hAnsi="仿宋" w:eastAsia="仿宋" w:cs="仿宋"/>
          <w:color w:val="000000" w:themeColor="text1"/>
          <w:u w:val="single"/>
          <w:lang w:eastAsia="zh-CN"/>
          <w14:textFill>
            <w14:solidFill>
              <w14:schemeClr w14:val="tx1"/>
            </w14:solidFill>
          </w14:textFill>
        </w:rPr>
        <w:t>（供应商地址）</w:t>
      </w:r>
      <w:r>
        <w:rPr>
          <w:rFonts w:hint="eastAsia" w:ascii="仿宋" w:hAnsi="仿宋" w:eastAsia="仿宋" w:cs="仿宋"/>
          <w:color w:val="000000" w:themeColor="text1"/>
          <w:lang w:eastAsia="zh-CN"/>
          <w14:textFill>
            <w14:solidFill>
              <w14:schemeClr w14:val="tx1"/>
            </w14:solidFill>
          </w14:textFill>
        </w:rPr>
        <w:t>的</w:t>
      </w:r>
      <w:r>
        <w:rPr>
          <w:rFonts w:hint="eastAsia" w:ascii="仿宋" w:hAnsi="仿宋" w:eastAsia="仿宋" w:cs="仿宋"/>
          <w:color w:val="000000" w:themeColor="text1"/>
          <w:u w:val="single"/>
          <w:lang w:eastAsia="zh-CN"/>
          <w14:textFill>
            <w14:solidFill>
              <w14:schemeClr w14:val="tx1"/>
            </w14:solidFill>
          </w14:textFill>
        </w:rPr>
        <w:t>（供应商名称）</w:t>
      </w:r>
      <w:r>
        <w:rPr>
          <w:rFonts w:hint="eastAsia" w:ascii="仿宋" w:hAnsi="仿宋" w:eastAsia="仿宋" w:cs="仿宋"/>
          <w:color w:val="000000" w:themeColor="text1"/>
          <w:lang w:eastAsia="zh-CN"/>
          <w14:textFill>
            <w14:solidFill>
              <w14:schemeClr w14:val="tx1"/>
            </w14:solidFill>
          </w14:textFill>
        </w:rPr>
        <w:t>法定代表人（负责人）</w:t>
      </w:r>
      <w:r>
        <w:rPr>
          <w:rFonts w:hint="eastAsia" w:ascii="仿宋" w:hAnsi="仿宋" w:eastAsia="仿宋" w:cs="仿宋"/>
          <w:color w:val="000000" w:themeColor="text1"/>
          <w:u w:val="single"/>
          <w:lang w:eastAsia="zh-CN"/>
          <w14:textFill>
            <w14:solidFill>
              <w14:schemeClr w14:val="tx1"/>
            </w14:solidFill>
          </w14:textFill>
        </w:rPr>
        <w:t>姓名、职务或职称）</w:t>
      </w:r>
      <w:r>
        <w:rPr>
          <w:rFonts w:hint="eastAsia" w:ascii="仿宋" w:hAnsi="仿宋" w:eastAsia="仿宋" w:cs="仿宋"/>
          <w:color w:val="000000" w:themeColor="text1"/>
          <w:lang w:eastAsia="zh-CN"/>
          <w14:textFill>
            <w14:solidFill>
              <w14:schemeClr w14:val="tx1"/>
            </w14:solidFill>
          </w14:textFill>
        </w:rPr>
        <w:t>代表本公司授权</w:t>
      </w:r>
      <w:r>
        <w:rPr>
          <w:rFonts w:hint="eastAsia" w:ascii="仿宋" w:hAnsi="仿宋" w:eastAsia="仿宋" w:cs="仿宋"/>
          <w:color w:val="000000" w:themeColor="text1"/>
          <w:u w:val="single"/>
          <w:lang w:eastAsia="zh-CN"/>
          <w14:textFill>
            <w14:solidFill>
              <w14:schemeClr w14:val="tx1"/>
            </w14:solidFill>
          </w14:textFill>
        </w:rPr>
        <w:t>（姓名）</w:t>
      </w:r>
      <w:r>
        <w:rPr>
          <w:rFonts w:hint="eastAsia" w:ascii="仿宋" w:hAnsi="仿宋" w:eastAsia="仿宋" w:cs="仿宋"/>
          <w:color w:val="000000" w:themeColor="text1"/>
          <w:lang w:eastAsia="zh-CN"/>
          <w14:textFill>
            <w14:solidFill>
              <w14:schemeClr w14:val="tx1"/>
            </w14:solidFill>
          </w14:textFill>
        </w:rPr>
        <w:t>为本单位的合法代理人，参与贵方组织的</w:t>
      </w:r>
      <w:r>
        <w:rPr>
          <w:rFonts w:hint="eastAsia" w:ascii="仿宋" w:hAnsi="仿宋" w:eastAsia="仿宋" w:cs="仿宋"/>
          <w:color w:val="000000" w:themeColor="text1"/>
          <w:u w:val="single"/>
          <w:lang w:eastAsia="zh-CN"/>
          <w14:textFill>
            <w14:solidFill>
              <w14:schemeClr w14:val="tx1"/>
            </w14:solidFill>
          </w14:textFill>
        </w:rPr>
        <w:t>（项目名称及项目编号）</w:t>
      </w:r>
      <w:r>
        <w:rPr>
          <w:rFonts w:hint="eastAsia" w:ascii="仿宋" w:hAnsi="仿宋" w:eastAsia="仿宋" w:cs="仿宋"/>
          <w:color w:val="000000" w:themeColor="text1"/>
          <w:lang w:eastAsia="zh-CN"/>
          <w14:textFill>
            <w14:solidFill>
              <w14:schemeClr w14:val="tx1"/>
            </w14:solidFill>
          </w14:textFill>
        </w:rPr>
        <w:t xml:space="preserve"> 的投标、谈判、签约等具体工作，并签署全部有关文件、协议及合同。</w:t>
      </w:r>
    </w:p>
    <w:p w14:paraId="515EFFF3">
      <w:pPr>
        <w:adjustRightInd w:val="0"/>
        <w:snapToGrid w:val="0"/>
        <w:spacing w:line="420" w:lineRule="exact"/>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我单位对被授权人的上述经济活动负全部责任。在撤销授权的书面通知前，本授权书一直有效。被授权人在授权书有效期内签署的所有文件不因授权的撤消而失效。</w:t>
      </w:r>
    </w:p>
    <w:p w14:paraId="2E5BFCFC">
      <w:pPr>
        <w:pStyle w:val="6"/>
        <w:tabs>
          <w:tab w:val="left" w:pos="780"/>
        </w:tabs>
        <w:kinsoku w:val="0"/>
        <w:overflowPunct w:val="0"/>
        <w:adjustRightInd w:val="0"/>
        <w:snapToGrid w:val="0"/>
        <w:spacing w:before="12"/>
        <w:rPr>
          <w:rFonts w:ascii="仿宋" w:hAnsi="仿宋" w:eastAsia="仿宋" w:cs="仿宋"/>
          <w:color w:val="000000" w:themeColor="text1"/>
          <w:sz w:val="4"/>
          <w:szCs w:val="4"/>
          <w:lang w:eastAsia="zh-CN"/>
          <w14:textFill>
            <w14:solidFill>
              <w14:schemeClr w14:val="tx1"/>
            </w14:solidFill>
          </w14:textFill>
        </w:rPr>
      </w:pPr>
    </w:p>
    <w:p w14:paraId="454D17C3">
      <w:pPr>
        <w:pStyle w:val="6"/>
        <w:numPr>
          <w:ilvl w:val="0"/>
          <w:numId w:val="0"/>
        </w:numPr>
        <w:kinsoku w:val="0"/>
        <w:overflowPunct w:val="0"/>
        <w:adjustRightInd w:val="0"/>
        <w:snapToGrid w:val="0"/>
        <w:spacing w:line="200" w:lineRule="atLeast"/>
        <w:ind w:right="1931" w:rightChars="795"/>
        <w:jc w:val="both"/>
        <w:rPr>
          <w:rFonts w:ascii="仿宋" w:hAnsi="仿宋" w:eastAsia="仿宋" w:cs="仿宋"/>
          <w:color w:val="000000" w:themeColor="text1"/>
          <w:sz w:val="18"/>
          <w:szCs w:val="20"/>
          <w14:textFill>
            <w14:solidFill>
              <w14:schemeClr w14:val="tx1"/>
            </w14:solidFill>
          </w14:textFill>
        </w:rPr>
      </w:pPr>
      <w:r>
        <w:rPr>
          <w:rFonts w:ascii="仿宋" w:hAnsi="仿宋" w:eastAsia="仿宋" w:cs="仿宋"/>
          <w:color w:val="000000" w:themeColor="text1"/>
          <w:sz w:val="18"/>
          <w14:textFill>
            <w14:solidFill>
              <w14:schemeClr w14:val="tx1"/>
            </w14:solidFill>
          </w14:textFill>
        </w:rPr>
        <mc:AlternateContent>
          <mc:Choice Requires="wps">
            <w:drawing>
              <wp:anchor distT="0" distB="0" distL="114300" distR="114300" simplePos="0" relativeHeight="251667456" behindDoc="0" locked="0" layoutInCell="1" allowOverlap="1">
                <wp:simplePos x="0" y="0"/>
                <wp:positionH relativeFrom="column">
                  <wp:posOffset>252730</wp:posOffset>
                </wp:positionH>
                <wp:positionV relativeFrom="paragraph">
                  <wp:posOffset>1524635</wp:posOffset>
                </wp:positionV>
                <wp:extent cx="2348230" cy="1367155"/>
                <wp:effectExtent l="4445" t="4445" r="9525" b="19050"/>
                <wp:wrapSquare wrapText="bothSides"/>
                <wp:docPr id="12" name="自选图形 62"/>
                <wp:cNvGraphicFramePr/>
                <a:graphic xmlns:a="http://schemas.openxmlformats.org/drawingml/2006/main">
                  <a:graphicData uri="http://schemas.microsoft.com/office/word/2010/wordprocessingShape">
                    <wps:wsp>
                      <wps:cNvSpPr/>
                      <wps:spPr>
                        <a:xfrm>
                          <a:off x="0" y="0"/>
                          <a:ext cx="2348230"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5F475604">
                            <w:pPr>
                              <w:jc w:val="center"/>
                              <w:rPr>
                                <w:rFonts w:ascii="仿宋" w:hAnsi="仿宋" w:eastAsia="仿宋" w:cs="仿宋"/>
                              </w:rPr>
                            </w:pPr>
                          </w:p>
                          <w:p w14:paraId="2BE9FA91">
                            <w:pPr>
                              <w:jc w:val="center"/>
                              <w:rPr>
                                <w:rFonts w:ascii="仿宋" w:hAnsi="仿宋" w:eastAsia="仿宋" w:cs="仿宋"/>
                              </w:rPr>
                            </w:pPr>
                          </w:p>
                          <w:p w14:paraId="45700FDA">
                            <w:pPr>
                              <w:jc w:val="center"/>
                              <w:rPr>
                                <w:rFonts w:ascii="仿宋" w:hAnsi="仿宋" w:eastAsia="仿宋" w:cs="仿宋"/>
                              </w:rPr>
                            </w:pPr>
                            <w:r>
                              <w:rPr>
                                <w:rFonts w:hint="eastAsia" w:ascii="仿宋" w:hAnsi="仿宋" w:eastAsia="仿宋" w:cs="仿宋"/>
                              </w:rPr>
                              <w:t>法定代表人身份证复印件正面</w:t>
                            </w:r>
                          </w:p>
                          <w:p w14:paraId="10C39424"/>
                        </w:txbxContent>
                      </wps:txbx>
                      <wps:bodyPr upright="1"/>
                    </wps:wsp>
                  </a:graphicData>
                </a:graphic>
              </wp:anchor>
            </w:drawing>
          </mc:Choice>
          <mc:Fallback>
            <w:pict>
              <v:roundrect id="自选图形 62" o:spid="_x0000_s1026" o:spt="2" style="position:absolute;left:0pt;margin-left:19.9pt;margin-top:120.05pt;height:107.65pt;width:184.9pt;mso-wrap-distance-bottom:0pt;mso-wrap-distance-left:9pt;mso-wrap-distance-right:9pt;mso-wrap-distance-top:0pt;z-index:251667456;mso-width-relative:page;mso-height-relative:page;" fillcolor="#FFFFFF" filled="t" stroked="t" coordsize="21600,21600" arcsize="0.166666666666667" o:gfxdata="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6&#10;ifOK1wAAAAoBAAAPAAAAAAAAAAEAIAAAACIAAABkcnMvZG93bnJldi54bWxQSwECFAAUAAAACACH&#10;TuJAMA1+SCUCAABZBAAADgAAAAAAAAABACAAAAAmAQAAZHJzL2Uyb0RvYy54bWxQSwUGAAAAAAYA&#10;BgBZAQAAvQUAAAAA&#10;">
                <v:fill on="t" focussize="0,0"/>
                <v:stroke color="#000000" joinstyle="round"/>
                <v:imagedata o:title=""/>
                <o:lock v:ext="edit" aspectratio="f"/>
                <v:textbox>
                  <w:txbxContent>
                    <w:p w14:paraId="5F475604">
                      <w:pPr>
                        <w:jc w:val="center"/>
                        <w:rPr>
                          <w:rFonts w:ascii="仿宋" w:hAnsi="仿宋" w:eastAsia="仿宋" w:cs="仿宋"/>
                        </w:rPr>
                      </w:pPr>
                    </w:p>
                    <w:p w14:paraId="2BE9FA91">
                      <w:pPr>
                        <w:jc w:val="center"/>
                        <w:rPr>
                          <w:rFonts w:ascii="仿宋" w:hAnsi="仿宋" w:eastAsia="仿宋" w:cs="仿宋"/>
                        </w:rPr>
                      </w:pPr>
                    </w:p>
                    <w:p w14:paraId="45700FDA">
                      <w:pPr>
                        <w:jc w:val="center"/>
                        <w:rPr>
                          <w:rFonts w:ascii="仿宋" w:hAnsi="仿宋" w:eastAsia="仿宋" w:cs="仿宋"/>
                        </w:rPr>
                      </w:pPr>
                      <w:r>
                        <w:rPr>
                          <w:rFonts w:hint="eastAsia" w:ascii="仿宋" w:hAnsi="仿宋" w:eastAsia="仿宋" w:cs="仿宋"/>
                        </w:rPr>
                        <w:t>法定代表人身份证复印件正面</w:t>
                      </w:r>
                    </w:p>
                    <w:p w14:paraId="10C39424"/>
                  </w:txbxContent>
                </v:textbox>
                <w10:wrap type="square"/>
              </v:roundrect>
            </w:pict>
          </mc:Fallback>
        </mc:AlternateContent>
      </w:r>
      <w:r>
        <w:rPr>
          <w:rFonts w:ascii="仿宋" w:hAnsi="仿宋" w:eastAsia="仿宋" w:cs="仿宋"/>
          <w:color w:val="000000" w:themeColor="text1"/>
          <w:sz w:val="18"/>
          <w14:textFill>
            <w14:solidFill>
              <w14:schemeClr w14:val="tx1"/>
            </w14:solidFill>
          </w14:textFill>
        </w:rPr>
        <mc:AlternateContent>
          <mc:Choice Requires="wps">
            <w:drawing>
              <wp:anchor distT="0" distB="0" distL="114300" distR="114300" simplePos="0" relativeHeight="251666432" behindDoc="1" locked="0" layoutInCell="1" allowOverlap="1">
                <wp:simplePos x="0" y="0"/>
                <wp:positionH relativeFrom="column">
                  <wp:posOffset>214630</wp:posOffset>
                </wp:positionH>
                <wp:positionV relativeFrom="paragraph">
                  <wp:posOffset>62865</wp:posOffset>
                </wp:positionV>
                <wp:extent cx="2378075" cy="1367155"/>
                <wp:effectExtent l="4445" t="4445" r="17780" b="19050"/>
                <wp:wrapTight wrapText="bothSides">
                  <wp:wrapPolygon>
                    <wp:start x="652" y="-70"/>
                    <wp:lineTo x="-40" y="1134"/>
                    <wp:lineTo x="-40" y="20095"/>
                    <wp:lineTo x="652" y="21299"/>
                    <wp:lineTo x="20723" y="21299"/>
                    <wp:lineTo x="21415" y="20095"/>
                    <wp:lineTo x="21415" y="1134"/>
                    <wp:lineTo x="20723" y="-70"/>
                    <wp:lineTo x="652" y="-70"/>
                  </wp:wrapPolygon>
                </wp:wrapTight>
                <wp:docPr id="14" name="自选图形 60"/>
                <wp:cNvGraphicFramePr/>
                <a:graphic xmlns:a="http://schemas.openxmlformats.org/drawingml/2006/main">
                  <a:graphicData uri="http://schemas.microsoft.com/office/word/2010/wordprocessingShape">
                    <wps:wsp>
                      <wps:cNvSpPr/>
                      <wps:spPr>
                        <a:xfrm>
                          <a:off x="0" y="0"/>
                          <a:ext cx="2378075"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7696767B">
                            <w:pPr>
                              <w:jc w:val="center"/>
                              <w:rPr>
                                <w:rFonts w:ascii="仿宋" w:hAnsi="仿宋" w:eastAsia="仿宋" w:cs="仿宋"/>
                              </w:rPr>
                            </w:pPr>
                          </w:p>
                          <w:p w14:paraId="3C14FCB8">
                            <w:pPr>
                              <w:jc w:val="center"/>
                              <w:rPr>
                                <w:rFonts w:ascii="仿宋" w:hAnsi="仿宋" w:eastAsia="仿宋" w:cs="仿宋"/>
                              </w:rPr>
                            </w:pPr>
                          </w:p>
                          <w:p w14:paraId="19627C61">
                            <w:pPr>
                              <w:jc w:val="center"/>
                              <w:rPr>
                                <w:rFonts w:ascii="仿宋" w:hAnsi="仿宋" w:eastAsia="仿宋" w:cs="仿宋"/>
                                <w:lang w:eastAsia="zh-CN"/>
                              </w:rPr>
                            </w:pPr>
                            <w:r>
                              <w:rPr>
                                <w:rFonts w:hint="eastAsia" w:ascii="仿宋" w:hAnsi="仿宋" w:eastAsia="仿宋" w:cs="仿宋"/>
                              </w:rPr>
                              <w:t>授权委托人身份证复印件</w:t>
                            </w:r>
                            <w:r>
                              <w:rPr>
                                <w:rFonts w:hint="eastAsia" w:ascii="仿宋" w:hAnsi="仿宋" w:eastAsia="仿宋" w:cs="仿宋"/>
                                <w:lang w:eastAsia="zh-CN"/>
                              </w:rPr>
                              <w:t>正面</w:t>
                            </w:r>
                          </w:p>
                          <w:p w14:paraId="0851B10F">
                            <w:pPr>
                              <w:rPr>
                                <w:lang w:eastAsia="zh-CN"/>
                              </w:rPr>
                            </w:pPr>
                          </w:p>
                        </w:txbxContent>
                      </wps:txbx>
                      <wps:bodyPr upright="1"/>
                    </wps:wsp>
                  </a:graphicData>
                </a:graphic>
              </wp:anchor>
            </w:drawing>
          </mc:Choice>
          <mc:Fallback>
            <w:pict>
              <v:roundrect id="自选图形 60" o:spid="_x0000_s1026" o:spt="2" style="position:absolute;left:0pt;margin-left:16.9pt;margin-top:4.95pt;height:107.65pt;width:187.25pt;mso-wrap-distance-left:9pt;mso-wrap-distance-right:9pt;z-index:-251650048;mso-width-relative:page;mso-height-relative:page;" fillcolor="#FFFFFF" filled="t" stroked="t" coordsize="21600,21600" wrapcoords="652 -70 -40 1134 -40 20095 652 21299 20723 21299 21415 20095 21415 1134 20723 -70 652 -70" arcsize="0.166666666666667" o:gfxdata="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HgUrBPV&#10;AAAACAEAAA8AAAAAAAAAAQAgAAAAIgAAAGRycy9kb3ducmV2LnhtbFBLAQIUABQAAAAIAIdO4kAC&#10;bgB0IwIAAFkEAAAOAAAAAAAAAAEAIAAAACQBAABkcnMvZTJvRG9jLnhtbFBLBQYAAAAABgAGAFkB&#10;AAC5BQAAAAA=&#10;">
                <v:fill on="t" focussize="0,0"/>
                <v:stroke color="#000000" joinstyle="round"/>
                <v:imagedata o:title=""/>
                <o:lock v:ext="edit" aspectratio="f"/>
                <v:textbox>
                  <w:txbxContent>
                    <w:p w14:paraId="7696767B">
                      <w:pPr>
                        <w:jc w:val="center"/>
                        <w:rPr>
                          <w:rFonts w:ascii="仿宋" w:hAnsi="仿宋" w:eastAsia="仿宋" w:cs="仿宋"/>
                        </w:rPr>
                      </w:pPr>
                    </w:p>
                    <w:p w14:paraId="3C14FCB8">
                      <w:pPr>
                        <w:jc w:val="center"/>
                        <w:rPr>
                          <w:rFonts w:ascii="仿宋" w:hAnsi="仿宋" w:eastAsia="仿宋" w:cs="仿宋"/>
                        </w:rPr>
                      </w:pPr>
                    </w:p>
                    <w:p w14:paraId="19627C61">
                      <w:pPr>
                        <w:jc w:val="center"/>
                        <w:rPr>
                          <w:rFonts w:ascii="仿宋" w:hAnsi="仿宋" w:eastAsia="仿宋" w:cs="仿宋"/>
                          <w:lang w:eastAsia="zh-CN"/>
                        </w:rPr>
                      </w:pPr>
                      <w:r>
                        <w:rPr>
                          <w:rFonts w:hint="eastAsia" w:ascii="仿宋" w:hAnsi="仿宋" w:eastAsia="仿宋" w:cs="仿宋"/>
                        </w:rPr>
                        <w:t>授权委托人身份证复印件</w:t>
                      </w:r>
                      <w:r>
                        <w:rPr>
                          <w:rFonts w:hint="eastAsia" w:ascii="仿宋" w:hAnsi="仿宋" w:eastAsia="仿宋" w:cs="仿宋"/>
                          <w:lang w:eastAsia="zh-CN"/>
                        </w:rPr>
                        <w:t>正面</w:t>
                      </w:r>
                    </w:p>
                    <w:p w14:paraId="0851B10F">
                      <w:pPr>
                        <w:rPr>
                          <w:lang w:eastAsia="zh-CN"/>
                        </w:rPr>
                      </w:pPr>
                    </w:p>
                  </w:txbxContent>
                </v:textbox>
                <w10:wrap type="tight"/>
              </v:roundrect>
            </w:pict>
          </mc:Fallback>
        </mc:AlternateContent>
      </w:r>
      <w:r>
        <w:rPr>
          <w:rFonts w:ascii="仿宋" w:hAnsi="仿宋" w:eastAsia="仿宋" w:cs="仿宋"/>
          <w:color w:val="000000" w:themeColor="text1"/>
          <w:sz w:val="18"/>
          <w14:textFill>
            <w14:solidFill>
              <w14:schemeClr w14:val="tx1"/>
            </w14:solidFill>
          </w14:textFill>
        </w:rPr>
        <mc:AlternateContent>
          <mc:Choice Requires="wps">
            <w:drawing>
              <wp:anchor distT="0" distB="0" distL="114300" distR="114300" simplePos="0" relativeHeight="251669504" behindDoc="0" locked="0" layoutInCell="1" allowOverlap="1">
                <wp:simplePos x="0" y="0"/>
                <wp:positionH relativeFrom="column">
                  <wp:posOffset>2920365</wp:posOffset>
                </wp:positionH>
                <wp:positionV relativeFrom="paragraph">
                  <wp:posOffset>1524635</wp:posOffset>
                </wp:positionV>
                <wp:extent cx="2341245" cy="1367155"/>
                <wp:effectExtent l="4445" t="4445" r="16510" b="19050"/>
                <wp:wrapSquare wrapText="bothSides"/>
                <wp:docPr id="15" name="自选图形 63"/>
                <wp:cNvGraphicFramePr/>
                <a:graphic xmlns:a="http://schemas.openxmlformats.org/drawingml/2006/main">
                  <a:graphicData uri="http://schemas.microsoft.com/office/word/2010/wordprocessingShape">
                    <wps:wsp>
                      <wps:cNvSpPr/>
                      <wps:spPr>
                        <a:xfrm>
                          <a:off x="0" y="0"/>
                          <a:ext cx="2341245"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661CBDFA">
                            <w:pPr>
                              <w:jc w:val="center"/>
                              <w:rPr>
                                <w:rFonts w:ascii="仿宋" w:hAnsi="仿宋" w:eastAsia="仿宋" w:cs="仿宋"/>
                              </w:rPr>
                            </w:pPr>
                          </w:p>
                          <w:p w14:paraId="1A400563">
                            <w:pPr>
                              <w:jc w:val="center"/>
                              <w:rPr>
                                <w:rFonts w:ascii="仿宋" w:hAnsi="仿宋" w:eastAsia="仿宋" w:cs="仿宋"/>
                              </w:rPr>
                            </w:pPr>
                          </w:p>
                          <w:p w14:paraId="3774A8F7">
                            <w:pPr>
                              <w:jc w:val="center"/>
                              <w:rPr>
                                <w:rFonts w:ascii="仿宋" w:hAnsi="仿宋" w:eastAsia="仿宋" w:cs="仿宋"/>
                              </w:rPr>
                            </w:pPr>
                            <w:r>
                              <w:rPr>
                                <w:rFonts w:hint="eastAsia" w:ascii="仿宋" w:hAnsi="仿宋" w:eastAsia="仿宋" w:cs="仿宋"/>
                              </w:rPr>
                              <w:t>法定代表人身份证复印件正面</w:t>
                            </w:r>
                          </w:p>
                          <w:p w14:paraId="5401DBF2"/>
                        </w:txbxContent>
                      </wps:txbx>
                      <wps:bodyPr upright="1"/>
                    </wps:wsp>
                  </a:graphicData>
                </a:graphic>
              </wp:anchor>
            </w:drawing>
          </mc:Choice>
          <mc:Fallback>
            <w:pict>
              <v:roundrect id="自选图形 63" o:spid="_x0000_s1026" o:spt="2" style="position:absolute;left:0pt;margin-left:229.95pt;margin-top:120.05pt;height:107.65pt;width:184.35pt;mso-wrap-distance-bottom:0pt;mso-wrap-distance-left:9pt;mso-wrap-distance-right:9pt;mso-wrap-distance-top:0pt;z-index:251669504;mso-width-relative:page;mso-height-relative:page;" fillcolor="#FFFFFF" filled="t" stroked="t" coordsize="21600,21600" arcsize="0.166666666666667" o:gfxdata="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DgxxbJ&#10;1gAAAAsBAAAPAAAAAAAAAAEAIAAAACIAAABkcnMvZG93bnJldi54bWxQSwECFAAUAAAACACHTuJA&#10;uqEvrCMCAABZBAAADgAAAAAAAAABACAAAAAlAQAAZHJzL2Uyb0RvYy54bWxQSwUGAAAAAAYABgBZ&#10;AQAAugUAAAAA&#10;">
                <v:fill on="t" focussize="0,0"/>
                <v:stroke color="#000000" joinstyle="round"/>
                <v:imagedata o:title=""/>
                <o:lock v:ext="edit" aspectratio="f"/>
                <v:textbox>
                  <w:txbxContent>
                    <w:p w14:paraId="661CBDFA">
                      <w:pPr>
                        <w:jc w:val="center"/>
                        <w:rPr>
                          <w:rFonts w:ascii="仿宋" w:hAnsi="仿宋" w:eastAsia="仿宋" w:cs="仿宋"/>
                        </w:rPr>
                      </w:pPr>
                    </w:p>
                    <w:p w14:paraId="1A400563">
                      <w:pPr>
                        <w:jc w:val="center"/>
                        <w:rPr>
                          <w:rFonts w:ascii="仿宋" w:hAnsi="仿宋" w:eastAsia="仿宋" w:cs="仿宋"/>
                        </w:rPr>
                      </w:pPr>
                    </w:p>
                    <w:p w14:paraId="3774A8F7">
                      <w:pPr>
                        <w:jc w:val="center"/>
                        <w:rPr>
                          <w:rFonts w:ascii="仿宋" w:hAnsi="仿宋" w:eastAsia="仿宋" w:cs="仿宋"/>
                        </w:rPr>
                      </w:pPr>
                      <w:r>
                        <w:rPr>
                          <w:rFonts w:hint="eastAsia" w:ascii="仿宋" w:hAnsi="仿宋" w:eastAsia="仿宋" w:cs="仿宋"/>
                        </w:rPr>
                        <w:t>法定代表人身份证复印件正面</w:t>
                      </w:r>
                    </w:p>
                    <w:p w14:paraId="5401DBF2"/>
                  </w:txbxContent>
                </v:textbox>
                <w10:wrap type="square"/>
              </v:roundrect>
            </w:pict>
          </mc:Fallback>
        </mc:AlternateContent>
      </w:r>
      <w:r>
        <w:rPr>
          <w:rFonts w:ascii="仿宋" w:hAnsi="仿宋" w:eastAsia="仿宋" w:cs="仿宋"/>
          <w:color w:val="000000" w:themeColor="text1"/>
          <w:sz w:val="18"/>
          <w14:textFill>
            <w14:solidFill>
              <w14:schemeClr w14:val="tx1"/>
            </w14:solidFill>
          </w14:textFill>
        </w:rPr>
        <mc:AlternateContent>
          <mc:Choice Requires="wps">
            <w:drawing>
              <wp:anchor distT="0" distB="0" distL="114300" distR="114300" simplePos="0" relativeHeight="251667456" behindDoc="0" locked="0" layoutInCell="1" allowOverlap="1">
                <wp:simplePos x="0" y="0"/>
                <wp:positionH relativeFrom="column">
                  <wp:posOffset>2902585</wp:posOffset>
                </wp:positionH>
                <wp:positionV relativeFrom="paragraph">
                  <wp:posOffset>41275</wp:posOffset>
                </wp:positionV>
                <wp:extent cx="2327275" cy="1367155"/>
                <wp:effectExtent l="4445" t="4445" r="11430" b="19050"/>
                <wp:wrapSquare wrapText="bothSides"/>
                <wp:docPr id="16" name="自选图形 61"/>
                <wp:cNvGraphicFramePr/>
                <a:graphic xmlns:a="http://schemas.openxmlformats.org/drawingml/2006/main">
                  <a:graphicData uri="http://schemas.microsoft.com/office/word/2010/wordprocessingShape">
                    <wps:wsp>
                      <wps:cNvSpPr/>
                      <wps:spPr>
                        <a:xfrm>
                          <a:off x="0" y="0"/>
                          <a:ext cx="2327275"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3BAA3A69">
                            <w:pPr>
                              <w:jc w:val="center"/>
                              <w:rPr>
                                <w:rFonts w:ascii="仿宋" w:hAnsi="仿宋" w:eastAsia="仿宋" w:cs="仿宋"/>
                              </w:rPr>
                            </w:pPr>
                          </w:p>
                          <w:p w14:paraId="14BF82C2">
                            <w:pPr>
                              <w:jc w:val="center"/>
                              <w:rPr>
                                <w:rFonts w:ascii="仿宋" w:hAnsi="仿宋" w:eastAsia="仿宋" w:cs="仿宋"/>
                              </w:rPr>
                            </w:pPr>
                          </w:p>
                          <w:p w14:paraId="2F80AC93">
                            <w:pPr>
                              <w:jc w:val="center"/>
                              <w:rPr>
                                <w:rFonts w:ascii="仿宋" w:hAnsi="仿宋" w:eastAsia="仿宋" w:cs="仿宋"/>
                                <w:lang w:eastAsia="zh-CN"/>
                              </w:rPr>
                            </w:pPr>
                            <w:r>
                              <w:rPr>
                                <w:rFonts w:hint="eastAsia" w:ascii="仿宋" w:hAnsi="仿宋" w:eastAsia="仿宋" w:cs="仿宋"/>
                              </w:rPr>
                              <w:t>授权委托人身份证复印件</w:t>
                            </w:r>
                            <w:r>
                              <w:rPr>
                                <w:rFonts w:hint="eastAsia" w:ascii="仿宋" w:hAnsi="仿宋" w:eastAsia="仿宋" w:cs="仿宋"/>
                                <w:lang w:eastAsia="zh-CN"/>
                              </w:rPr>
                              <w:t>反面</w:t>
                            </w:r>
                          </w:p>
                          <w:p w14:paraId="0DCADCD1"/>
                        </w:txbxContent>
                      </wps:txbx>
                      <wps:bodyPr upright="1"/>
                    </wps:wsp>
                  </a:graphicData>
                </a:graphic>
              </wp:anchor>
            </w:drawing>
          </mc:Choice>
          <mc:Fallback>
            <w:pict>
              <v:roundrect id="自选图形 61" o:spid="_x0000_s1026" o:spt="2" style="position:absolute;left:0pt;margin-left:228.55pt;margin-top:3.25pt;height:107.65pt;width:183.25pt;mso-wrap-distance-bottom:0pt;mso-wrap-distance-left:9pt;mso-wrap-distance-right:9pt;mso-wrap-distance-top:0pt;z-index:251667456;mso-width-relative:page;mso-height-relative:page;" fillcolor="#FFFFFF" filled="t" stroked="t" coordsize="21600,21600" arcsize="0.166666666666667" o:gfxdata="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oS+tgtUA&#10;AAAJAQAADwAAAAAAAAABACAAAAAiAAAAZHJzL2Rvd25yZXYueG1sUEsBAhQAFAAAAAgAh07iQGvp&#10;MTAiAgAAWQQAAA4AAAAAAAAAAQAgAAAAJAEAAGRycy9lMm9Eb2MueG1sUEsFBgAAAAAGAAYAWQEA&#10;ALgFAAAAAA==&#10;">
                <v:fill on="t" focussize="0,0"/>
                <v:stroke color="#000000" joinstyle="round"/>
                <v:imagedata o:title=""/>
                <o:lock v:ext="edit" aspectratio="f"/>
                <v:textbox>
                  <w:txbxContent>
                    <w:p w14:paraId="3BAA3A69">
                      <w:pPr>
                        <w:jc w:val="center"/>
                        <w:rPr>
                          <w:rFonts w:ascii="仿宋" w:hAnsi="仿宋" w:eastAsia="仿宋" w:cs="仿宋"/>
                        </w:rPr>
                      </w:pPr>
                    </w:p>
                    <w:p w14:paraId="14BF82C2">
                      <w:pPr>
                        <w:jc w:val="center"/>
                        <w:rPr>
                          <w:rFonts w:ascii="仿宋" w:hAnsi="仿宋" w:eastAsia="仿宋" w:cs="仿宋"/>
                        </w:rPr>
                      </w:pPr>
                    </w:p>
                    <w:p w14:paraId="2F80AC93">
                      <w:pPr>
                        <w:jc w:val="center"/>
                        <w:rPr>
                          <w:rFonts w:ascii="仿宋" w:hAnsi="仿宋" w:eastAsia="仿宋" w:cs="仿宋"/>
                          <w:lang w:eastAsia="zh-CN"/>
                        </w:rPr>
                      </w:pPr>
                      <w:r>
                        <w:rPr>
                          <w:rFonts w:hint="eastAsia" w:ascii="仿宋" w:hAnsi="仿宋" w:eastAsia="仿宋" w:cs="仿宋"/>
                        </w:rPr>
                        <w:t>授权委托人身份证复印件</w:t>
                      </w:r>
                      <w:r>
                        <w:rPr>
                          <w:rFonts w:hint="eastAsia" w:ascii="仿宋" w:hAnsi="仿宋" w:eastAsia="仿宋" w:cs="仿宋"/>
                          <w:lang w:eastAsia="zh-CN"/>
                        </w:rPr>
                        <w:t>反面</w:t>
                      </w:r>
                    </w:p>
                    <w:p w14:paraId="0DCADCD1"/>
                  </w:txbxContent>
                </v:textbox>
                <w10:wrap type="square"/>
              </v:roundrect>
            </w:pict>
          </mc:Fallback>
        </mc:AlternateContent>
      </w:r>
    </w:p>
    <w:p w14:paraId="2CB65719">
      <w:pPr>
        <w:pStyle w:val="6"/>
        <w:numPr>
          <w:ilvl w:val="0"/>
          <w:numId w:val="0"/>
        </w:numPr>
        <w:kinsoku w:val="0"/>
        <w:overflowPunct w:val="0"/>
        <w:adjustRightInd w:val="0"/>
        <w:snapToGrid w:val="0"/>
        <w:spacing w:line="200" w:lineRule="atLeast"/>
        <w:rPr>
          <w:rFonts w:ascii="仿宋" w:hAnsi="仿宋" w:eastAsia="仿宋" w:cs="仿宋"/>
          <w:color w:val="000000" w:themeColor="text1"/>
          <w:sz w:val="18"/>
          <w:szCs w:val="20"/>
          <w14:textFill>
            <w14:solidFill>
              <w14:schemeClr w14:val="tx1"/>
            </w14:solidFill>
          </w14:textFill>
        </w:rPr>
      </w:pPr>
    </w:p>
    <w:p w14:paraId="2DDA4F91">
      <w:pPr>
        <w:rPr>
          <w:rFonts w:ascii="仿宋" w:hAnsi="仿宋" w:eastAsia="仿宋" w:cs="仿宋"/>
          <w:color w:val="000000" w:themeColor="text1"/>
          <w:sz w:val="18"/>
          <w:szCs w:val="20"/>
          <w14:textFill>
            <w14:solidFill>
              <w14:schemeClr w14:val="tx1"/>
            </w14:solidFill>
          </w14:textFill>
        </w:rPr>
      </w:pPr>
    </w:p>
    <w:p w14:paraId="2FCA90C4">
      <w:pPr>
        <w:pStyle w:val="21"/>
        <w:rPr>
          <w:rFonts w:ascii="仿宋" w:hAnsi="仿宋" w:eastAsia="仿宋" w:cs="仿宋"/>
          <w:color w:val="000000" w:themeColor="text1"/>
          <w:sz w:val="18"/>
          <w:szCs w:val="20"/>
          <w14:textFill>
            <w14:solidFill>
              <w14:schemeClr w14:val="tx1"/>
            </w14:solidFill>
          </w14:textFill>
        </w:rPr>
      </w:pPr>
    </w:p>
    <w:p w14:paraId="68AD89D2">
      <w:pPr>
        <w:pStyle w:val="21"/>
        <w:rPr>
          <w:rFonts w:ascii="仿宋" w:hAnsi="仿宋" w:eastAsia="仿宋" w:cs="仿宋"/>
          <w:color w:val="000000" w:themeColor="text1"/>
          <w:sz w:val="18"/>
          <w:szCs w:val="20"/>
          <w14:textFill>
            <w14:solidFill>
              <w14:schemeClr w14:val="tx1"/>
            </w14:solidFill>
          </w14:textFill>
        </w:rPr>
      </w:pPr>
    </w:p>
    <w:p w14:paraId="3F1C06B7">
      <w:pPr>
        <w:pStyle w:val="21"/>
        <w:rPr>
          <w:rFonts w:ascii="仿宋" w:hAnsi="仿宋" w:eastAsia="仿宋" w:cs="仿宋"/>
          <w:color w:val="000000" w:themeColor="text1"/>
          <w:sz w:val="18"/>
          <w:szCs w:val="20"/>
          <w14:textFill>
            <w14:solidFill>
              <w14:schemeClr w14:val="tx1"/>
            </w14:solidFill>
          </w14:textFill>
        </w:rPr>
      </w:pPr>
    </w:p>
    <w:p w14:paraId="4F850C6A">
      <w:pPr>
        <w:pStyle w:val="21"/>
        <w:rPr>
          <w:rFonts w:ascii="仿宋" w:hAnsi="仿宋" w:eastAsia="仿宋" w:cs="仿宋"/>
          <w:color w:val="000000" w:themeColor="text1"/>
          <w:sz w:val="18"/>
          <w:szCs w:val="20"/>
          <w14:textFill>
            <w14:solidFill>
              <w14:schemeClr w14:val="tx1"/>
            </w14:solidFill>
          </w14:textFill>
        </w:rPr>
      </w:pPr>
    </w:p>
    <w:p w14:paraId="399C80E6">
      <w:pPr>
        <w:pStyle w:val="6"/>
        <w:numPr>
          <w:ilvl w:val="0"/>
          <w:numId w:val="0"/>
        </w:numPr>
        <w:tabs>
          <w:tab w:val="left" w:pos="5295"/>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p>
    <w:p w14:paraId="41501829">
      <w:pPr>
        <w:pStyle w:val="6"/>
        <w:numPr>
          <w:ilvl w:val="0"/>
          <w:numId w:val="0"/>
        </w:numPr>
        <w:tabs>
          <w:tab w:val="left" w:pos="5295"/>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p>
    <w:p w14:paraId="59ABAA9D">
      <w:pPr>
        <w:pStyle w:val="6"/>
        <w:numPr>
          <w:ilvl w:val="0"/>
          <w:numId w:val="0"/>
        </w:numPr>
        <w:tabs>
          <w:tab w:val="left" w:pos="5295"/>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p>
    <w:p w14:paraId="2247D1DA">
      <w:pPr>
        <w:pStyle w:val="6"/>
        <w:numPr>
          <w:ilvl w:val="0"/>
          <w:numId w:val="0"/>
        </w:numPr>
        <w:tabs>
          <w:tab w:val="left" w:pos="5295"/>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p>
    <w:p w14:paraId="28C1E004">
      <w:pPr>
        <w:pStyle w:val="6"/>
        <w:numPr>
          <w:ilvl w:val="0"/>
          <w:numId w:val="0"/>
        </w:numPr>
        <w:tabs>
          <w:tab w:val="left" w:pos="5295"/>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p>
    <w:p w14:paraId="1EBFFAC8">
      <w:pPr>
        <w:pStyle w:val="6"/>
        <w:numPr>
          <w:ilvl w:val="0"/>
          <w:numId w:val="0"/>
        </w:numPr>
        <w:tabs>
          <w:tab w:val="left" w:pos="5295"/>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被授权代表（签章）：                 法定代表人（签章）：</w:t>
      </w:r>
    </w:p>
    <w:p w14:paraId="2B558C1D">
      <w:pPr>
        <w:pStyle w:val="6"/>
        <w:numPr>
          <w:ilvl w:val="0"/>
          <w:numId w:val="0"/>
        </w:numPr>
        <w:tabs>
          <w:tab w:val="left" w:pos="1098"/>
          <w:tab w:val="left" w:pos="5298"/>
          <w:tab w:val="left" w:pos="5778"/>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职</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务：</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职</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务：</w:t>
      </w:r>
    </w:p>
    <w:p w14:paraId="5A280F46">
      <w:pPr>
        <w:pStyle w:val="6"/>
        <w:numPr>
          <w:ilvl w:val="0"/>
          <w:numId w:val="0"/>
        </w:numPr>
        <w:tabs>
          <w:tab w:val="left" w:pos="1098"/>
          <w:tab w:val="left" w:pos="5298"/>
          <w:tab w:val="left" w:pos="5778"/>
        </w:tabs>
        <w:kinsoku w:val="0"/>
        <w:overflowPunct w:val="0"/>
        <w:adjustRightInd w:val="0"/>
        <w:snapToGrid w:val="0"/>
        <w:spacing w:line="360" w:lineRule="auto"/>
        <w:ind w:left="709"/>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电</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话：</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电</w:t>
      </w:r>
      <w:r>
        <w:rPr>
          <w:rFonts w:hint="eastAsia" w:ascii="仿宋" w:hAnsi="仿宋" w:eastAsia="仿宋" w:cs="仿宋"/>
          <w:color w:val="000000" w:themeColor="text1"/>
          <w:sz w:val="24"/>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话：</w:t>
      </w:r>
    </w:p>
    <w:p w14:paraId="4A9C157F">
      <w:pPr>
        <w:pStyle w:val="6"/>
        <w:numPr>
          <w:ilvl w:val="0"/>
          <w:numId w:val="0"/>
        </w:numPr>
        <w:tabs>
          <w:tab w:val="left" w:pos="5631"/>
          <w:tab w:val="left" w:pos="6591"/>
          <w:tab w:val="left" w:pos="7191"/>
          <w:tab w:val="left" w:pos="7791"/>
          <w:tab w:val="left" w:pos="8247"/>
        </w:tabs>
        <w:kinsoku w:val="0"/>
        <w:overflowPunct w:val="0"/>
        <w:adjustRightInd w:val="0"/>
        <w:snapToGrid w:val="0"/>
        <w:spacing w:line="360" w:lineRule="auto"/>
        <w:ind w:left="709" w:right="238"/>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供应商：</w:t>
      </w:r>
      <w:r>
        <w:rPr>
          <w:rFonts w:hint="eastAsia" w:ascii="仿宋" w:hAnsi="仿宋" w:eastAsia="仿宋" w:cs="仿宋"/>
          <w:color w:val="000000" w:themeColor="text1"/>
          <w:sz w:val="24"/>
          <w:u w:val="single"/>
          <w:lang w:eastAsia="zh-CN"/>
          <w14:textFill>
            <w14:solidFill>
              <w14:schemeClr w14:val="tx1"/>
            </w14:solidFill>
          </w14:textFill>
        </w:rPr>
        <w:tab/>
      </w:r>
      <w:r>
        <w:rPr>
          <w:rFonts w:hint="eastAsia" w:ascii="仿宋" w:hAnsi="仿宋" w:eastAsia="仿宋" w:cs="仿宋"/>
          <w:color w:val="000000" w:themeColor="text1"/>
          <w:sz w:val="24"/>
          <w:u w:val="single"/>
          <w:lang w:eastAsia="zh-CN"/>
          <w14:textFill>
            <w14:solidFill>
              <w14:schemeClr w14:val="tx1"/>
            </w14:solidFill>
          </w14:textFill>
        </w:rPr>
        <w:tab/>
      </w:r>
      <w:r>
        <w:rPr>
          <w:rFonts w:hint="eastAsia" w:ascii="仿宋" w:hAnsi="仿宋" w:eastAsia="仿宋" w:cs="仿宋"/>
          <w:color w:val="000000" w:themeColor="text1"/>
          <w:sz w:val="24"/>
          <w:u w:val="single"/>
          <w:lang w:eastAsia="zh-CN"/>
          <w14:textFill>
            <w14:solidFill>
              <w14:schemeClr w14:val="tx1"/>
            </w14:solidFill>
          </w14:textFill>
        </w:rPr>
        <w:tab/>
      </w:r>
      <w:r>
        <w:rPr>
          <w:rFonts w:hint="eastAsia" w:ascii="仿宋" w:hAnsi="仿宋" w:eastAsia="仿宋" w:cs="仿宋"/>
          <w:color w:val="000000" w:themeColor="text1"/>
          <w:sz w:val="24"/>
          <w:lang w:eastAsia="zh-CN"/>
          <w14:textFill>
            <w14:solidFill>
              <w14:schemeClr w14:val="tx1"/>
            </w14:solidFill>
          </w14:textFill>
        </w:rPr>
        <w:t>（盖章）</w:t>
      </w:r>
    </w:p>
    <w:p w14:paraId="38D50E5C">
      <w:pPr>
        <w:pStyle w:val="6"/>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121" w:leftChars="50" w:right="238" w:firstLine="2916" w:firstLineChars="1200"/>
        <w:jc w:val="both"/>
        <w:rPr>
          <w:rFonts w:ascii="仿宋" w:hAnsi="仿宋" w:eastAsia="仿宋" w:cs="仿宋"/>
          <w:color w:val="000000" w:themeColor="text1"/>
          <w:sz w:val="20"/>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 xml:space="preserve"> 日期：</w:t>
      </w:r>
      <w:r>
        <w:rPr>
          <w:rFonts w:hint="eastAsia" w:ascii="仿宋" w:hAnsi="仿宋" w:eastAsia="仿宋" w:cs="仿宋"/>
          <w:color w:val="000000" w:themeColor="text1"/>
          <w:sz w:val="24"/>
          <w:u w:val="single"/>
          <w:lang w:eastAsia="zh-CN"/>
          <w14:textFill>
            <w14:solidFill>
              <w14:schemeClr w14:val="tx1"/>
            </w14:solidFill>
          </w14:textFill>
        </w:rPr>
        <w:t xml:space="preserve">     </w:t>
      </w:r>
      <w:r>
        <w:rPr>
          <w:rFonts w:hint="eastAsia" w:ascii="仿宋" w:hAnsi="仿宋" w:eastAsia="仿宋" w:cs="仿宋"/>
          <w:color w:val="000000" w:themeColor="text1"/>
          <w:sz w:val="24"/>
          <w:lang w:eastAsia="zh-CN"/>
          <w14:textFill>
            <w14:solidFill>
              <w14:schemeClr w14:val="tx1"/>
            </w14:solidFill>
          </w14:textFill>
        </w:rPr>
        <w:t>年</w:t>
      </w:r>
      <w:r>
        <w:rPr>
          <w:rFonts w:hint="eastAsia" w:ascii="仿宋" w:hAnsi="仿宋" w:eastAsia="仿宋" w:cs="仿宋"/>
          <w:color w:val="000000" w:themeColor="text1"/>
          <w:sz w:val="24"/>
          <w:u w:val="single"/>
          <w:lang w:eastAsia="zh-CN"/>
          <w14:textFill>
            <w14:solidFill>
              <w14:schemeClr w14:val="tx1"/>
            </w14:solidFill>
          </w14:textFill>
        </w:rPr>
        <w:t xml:space="preserve">   </w:t>
      </w:r>
      <w:r>
        <w:rPr>
          <w:rFonts w:hint="eastAsia" w:ascii="仿宋" w:hAnsi="仿宋" w:eastAsia="仿宋" w:cs="仿宋"/>
          <w:color w:val="000000" w:themeColor="text1"/>
          <w:sz w:val="24"/>
          <w:lang w:eastAsia="zh-CN"/>
          <w14:textFill>
            <w14:solidFill>
              <w14:schemeClr w14:val="tx1"/>
            </w14:solidFill>
          </w14:textFill>
        </w:rPr>
        <w:t>月</w:t>
      </w:r>
      <w:r>
        <w:rPr>
          <w:rFonts w:hint="eastAsia" w:ascii="仿宋" w:hAnsi="仿宋" w:eastAsia="仿宋" w:cs="仿宋"/>
          <w:color w:val="000000" w:themeColor="text1"/>
          <w:sz w:val="24"/>
          <w:u w:val="single"/>
          <w:lang w:eastAsia="zh-CN"/>
          <w14:textFill>
            <w14:solidFill>
              <w14:schemeClr w14:val="tx1"/>
            </w14:solidFill>
          </w14:textFill>
        </w:rPr>
        <w:t xml:space="preserve">   </w:t>
      </w:r>
      <w:r>
        <w:rPr>
          <w:rFonts w:hint="eastAsia" w:ascii="仿宋" w:hAnsi="仿宋" w:eastAsia="仿宋" w:cs="仿宋"/>
          <w:color w:val="000000" w:themeColor="text1"/>
          <w:sz w:val="24"/>
          <w:lang w:eastAsia="zh-CN"/>
          <w14:textFill>
            <w14:solidFill>
              <w14:schemeClr w14:val="tx1"/>
            </w14:solidFill>
          </w14:textFill>
        </w:rPr>
        <w:t xml:space="preserve">日 </w:t>
      </w:r>
      <w:r>
        <w:rPr>
          <w:rFonts w:hint="eastAsia" w:ascii="仿宋" w:hAnsi="仿宋" w:eastAsia="仿宋" w:cs="仿宋"/>
          <w:color w:val="000000" w:themeColor="text1"/>
          <w:sz w:val="20"/>
          <w:lang w:eastAsia="zh-CN"/>
          <w14:textFill>
            <w14:solidFill>
              <w14:schemeClr w14:val="tx1"/>
            </w14:solidFill>
          </w14:textFill>
        </w:rPr>
        <w:t xml:space="preserve">               </w:t>
      </w:r>
    </w:p>
    <w:p w14:paraId="5F4A124D">
      <w:pPr>
        <w:pStyle w:val="21"/>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br w:type="page"/>
      </w:r>
    </w:p>
    <w:p w14:paraId="674091D0">
      <w:pPr>
        <w:pStyle w:val="21"/>
        <w:rPr>
          <w:rFonts w:ascii="仿宋" w:hAnsi="仿宋" w:eastAsia="仿宋" w:cs="仿宋"/>
          <w:color w:val="000000" w:themeColor="text1"/>
          <w:lang w:eastAsia="zh-CN"/>
          <w14:textFill>
            <w14:solidFill>
              <w14:schemeClr w14:val="tx1"/>
            </w14:solidFill>
          </w14:textFill>
        </w:rPr>
      </w:pPr>
    </w:p>
    <w:p w14:paraId="43E3DBD2">
      <w:pPr>
        <w:pStyle w:val="3"/>
        <w:spacing w:line="240" w:lineRule="atLeast"/>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lang w:eastAsia="zh-CN"/>
          <w14:textFill>
            <w14:solidFill>
              <w14:schemeClr w14:val="tx1"/>
            </w14:solidFill>
          </w14:textFill>
        </w:rPr>
        <w:t>、参加政府采购活动前3年内在经营活动中没有重大违法记录的书面声明</w:t>
      </w:r>
    </w:p>
    <w:p w14:paraId="4AC3F94A">
      <w:pPr>
        <w:pStyle w:val="8"/>
        <w:tabs>
          <w:tab w:val="left" w:pos="5580"/>
        </w:tabs>
        <w:spacing w:line="240" w:lineRule="atLeast"/>
        <w:ind w:left="1164" w:leftChars="257" w:hanging="540"/>
        <w:jc w:val="center"/>
        <w:rPr>
          <w:rFonts w:ascii="仿宋" w:hAnsi="仿宋" w:eastAsia="仿宋" w:cs="仿宋"/>
          <w:b/>
          <w:color w:val="000000" w:themeColor="text1"/>
          <w:lang w:eastAsia="zh-CN"/>
          <w14:textFill>
            <w14:solidFill>
              <w14:schemeClr w14:val="tx1"/>
            </w14:solidFill>
          </w14:textFill>
        </w:rPr>
      </w:pPr>
    </w:p>
    <w:p w14:paraId="1EC9F14E">
      <w:pPr>
        <w:pStyle w:val="8"/>
        <w:tabs>
          <w:tab w:val="left" w:pos="5580"/>
        </w:tabs>
        <w:spacing w:line="240" w:lineRule="atLeast"/>
        <w:ind w:left="1164" w:leftChars="257" w:hanging="540"/>
        <w:rPr>
          <w:rFonts w:ascii="仿宋" w:hAnsi="仿宋" w:eastAsia="仿宋" w:cs="仿宋"/>
          <w:color w:val="000000" w:themeColor="text1"/>
          <w:lang w:eastAsia="zh-CN"/>
          <w14:textFill>
            <w14:solidFill>
              <w14:schemeClr w14:val="tx1"/>
            </w14:solidFill>
          </w14:textFill>
        </w:rPr>
      </w:pPr>
    </w:p>
    <w:p w14:paraId="5EB92A3F">
      <w:pPr>
        <w:pStyle w:val="8"/>
        <w:tabs>
          <w:tab w:val="left" w:pos="5580"/>
        </w:tabs>
        <w:spacing w:line="240" w:lineRule="atLeast"/>
        <w:ind w:left="1164" w:leftChars="257" w:hanging="540"/>
        <w:rPr>
          <w:rFonts w:ascii="仿宋" w:hAnsi="仿宋" w:eastAsia="仿宋" w:cs="仿宋"/>
          <w:color w:val="000000" w:themeColor="text1"/>
          <w:lang w:eastAsia="zh-CN"/>
          <w14:textFill>
            <w14:solidFill>
              <w14:schemeClr w14:val="tx1"/>
            </w14:solidFill>
          </w14:textFill>
        </w:rPr>
      </w:pPr>
    </w:p>
    <w:p w14:paraId="32923661">
      <w:pPr>
        <w:pStyle w:val="8"/>
        <w:tabs>
          <w:tab w:val="left" w:pos="5580"/>
        </w:tabs>
        <w:spacing w:line="360" w:lineRule="auto"/>
        <w:ind w:left="1164"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说明：1.供应商应按照相关法规规定如实作出说明。</w:t>
      </w:r>
    </w:p>
    <w:p w14:paraId="6DAFEA0D">
      <w:pPr>
        <w:pStyle w:val="8"/>
        <w:tabs>
          <w:tab w:val="left" w:pos="5580"/>
        </w:tabs>
        <w:spacing w:line="360" w:lineRule="auto"/>
        <w:ind w:left="746" w:leftChars="307" w:firstLine="607" w:firstLineChars="25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2．按照磋商文件的规定加盖单位章（自然人投标的无需盖章，需要签字）。</w:t>
      </w:r>
    </w:p>
    <w:p w14:paraId="08C6652D">
      <w:pPr>
        <w:pStyle w:val="8"/>
        <w:tabs>
          <w:tab w:val="left" w:pos="5580"/>
        </w:tabs>
        <w:spacing w:line="360" w:lineRule="auto"/>
        <w:ind w:left="1164"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p>
    <w:p w14:paraId="4E8BE06A">
      <w:pPr>
        <w:pStyle w:val="4"/>
        <w:rPr>
          <w:rFonts w:ascii="仿宋" w:hAnsi="仿宋" w:eastAsia="仿宋" w:cs="仿宋"/>
          <w:color w:val="000000" w:themeColor="text1"/>
          <w:sz w:val="36"/>
          <w:szCs w:val="36"/>
          <w:lang w:eastAsia="zh-CN"/>
          <w14:textFill>
            <w14:solidFill>
              <w14:schemeClr w14:val="tx1"/>
            </w14:solidFill>
          </w14:textFill>
        </w:rPr>
      </w:pPr>
    </w:p>
    <w:p w14:paraId="4BC60012">
      <w:pPr>
        <w:rPr>
          <w:rFonts w:ascii="仿宋" w:hAnsi="仿宋" w:eastAsia="仿宋" w:cs="仿宋"/>
          <w:b/>
          <w:bCs/>
          <w:color w:val="000000" w:themeColor="text1"/>
          <w:sz w:val="36"/>
          <w:szCs w:val="36"/>
          <w:lang w:eastAsia="zh-CN"/>
          <w14:textFill>
            <w14:solidFill>
              <w14:schemeClr w14:val="tx1"/>
            </w14:solidFill>
          </w14:textFill>
        </w:rPr>
      </w:pPr>
    </w:p>
    <w:p w14:paraId="5E968ED7">
      <w:pPr>
        <w:pStyle w:val="4"/>
        <w:rPr>
          <w:rFonts w:ascii="仿宋" w:hAnsi="仿宋" w:eastAsia="仿宋" w:cs="仿宋"/>
          <w:color w:val="000000" w:themeColor="text1"/>
          <w:sz w:val="36"/>
          <w:szCs w:val="36"/>
          <w:lang w:eastAsia="zh-CN"/>
          <w14:textFill>
            <w14:solidFill>
              <w14:schemeClr w14:val="tx1"/>
            </w14:solidFill>
          </w14:textFill>
        </w:rPr>
      </w:pPr>
    </w:p>
    <w:p w14:paraId="0E6367E6">
      <w:pPr>
        <w:rPr>
          <w:rFonts w:ascii="仿宋" w:hAnsi="仿宋" w:eastAsia="仿宋" w:cs="仿宋"/>
          <w:b/>
          <w:bCs/>
          <w:color w:val="000000" w:themeColor="text1"/>
          <w:sz w:val="36"/>
          <w:szCs w:val="36"/>
          <w:lang w:eastAsia="zh-CN"/>
          <w14:textFill>
            <w14:solidFill>
              <w14:schemeClr w14:val="tx1"/>
            </w14:solidFill>
          </w14:textFill>
        </w:rPr>
      </w:pPr>
    </w:p>
    <w:p w14:paraId="54CCF811">
      <w:pPr>
        <w:pStyle w:val="4"/>
        <w:rPr>
          <w:rFonts w:ascii="仿宋" w:hAnsi="仿宋" w:eastAsia="仿宋" w:cs="仿宋"/>
          <w:color w:val="000000" w:themeColor="text1"/>
          <w:sz w:val="36"/>
          <w:szCs w:val="36"/>
          <w:lang w:eastAsia="zh-CN"/>
          <w14:textFill>
            <w14:solidFill>
              <w14:schemeClr w14:val="tx1"/>
            </w14:solidFill>
          </w14:textFill>
        </w:rPr>
      </w:pPr>
    </w:p>
    <w:p w14:paraId="371DFD3A">
      <w:pPr>
        <w:rPr>
          <w:rFonts w:ascii="仿宋" w:hAnsi="仿宋" w:eastAsia="仿宋" w:cs="仿宋"/>
          <w:b/>
          <w:bCs/>
          <w:color w:val="000000" w:themeColor="text1"/>
          <w:sz w:val="36"/>
          <w:szCs w:val="36"/>
          <w:lang w:eastAsia="zh-CN"/>
          <w14:textFill>
            <w14:solidFill>
              <w14:schemeClr w14:val="tx1"/>
            </w14:solidFill>
          </w14:textFill>
        </w:rPr>
      </w:pPr>
    </w:p>
    <w:p w14:paraId="07DF90FF">
      <w:pPr>
        <w:pStyle w:val="4"/>
        <w:rPr>
          <w:rFonts w:ascii="仿宋" w:hAnsi="仿宋" w:eastAsia="仿宋" w:cs="仿宋"/>
          <w:color w:val="000000" w:themeColor="text1"/>
          <w:sz w:val="36"/>
          <w:szCs w:val="36"/>
          <w:lang w:eastAsia="zh-CN"/>
          <w14:textFill>
            <w14:solidFill>
              <w14:schemeClr w14:val="tx1"/>
            </w14:solidFill>
          </w14:textFill>
        </w:rPr>
      </w:pPr>
    </w:p>
    <w:p w14:paraId="25D9AF03">
      <w:pPr>
        <w:rPr>
          <w:rFonts w:ascii="仿宋" w:hAnsi="仿宋" w:eastAsia="仿宋" w:cs="仿宋"/>
          <w:b/>
          <w:bCs/>
          <w:color w:val="000000" w:themeColor="text1"/>
          <w:sz w:val="36"/>
          <w:szCs w:val="36"/>
          <w:lang w:eastAsia="zh-CN"/>
          <w14:textFill>
            <w14:solidFill>
              <w14:schemeClr w14:val="tx1"/>
            </w14:solidFill>
          </w14:textFill>
        </w:rPr>
      </w:pPr>
    </w:p>
    <w:p w14:paraId="4A6F77F2">
      <w:pPr>
        <w:pStyle w:val="15"/>
        <w:ind w:left="486" w:firstLine="486"/>
        <w:rPr>
          <w:rFonts w:eastAsia="仿宋"/>
          <w:color w:val="000000" w:themeColor="text1"/>
          <w:lang w:eastAsia="zh-CN"/>
          <w14:textFill>
            <w14:solidFill>
              <w14:schemeClr w14:val="tx1"/>
            </w14:solidFill>
          </w14:textFill>
        </w:rPr>
      </w:pPr>
    </w:p>
    <w:p w14:paraId="2B9E1854">
      <w:pPr>
        <w:pStyle w:val="4"/>
        <w:rPr>
          <w:rFonts w:ascii="仿宋" w:hAnsi="仿宋" w:eastAsia="仿宋" w:cs="仿宋"/>
          <w:color w:val="000000" w:themeColor="text1"/>
          <w:sz w:val="36"/>
          <w:szCs w:val="36"/>
          <w:lang w:eastAsia="zh-CN"/>
          <w14:textFill>
            <w14:solidFill>
              <w14:schemeClr w14:val="tx1"/>
            </w14:solidFill>
          </w14:textFill>
        </w:rPr>
      </w:pPr>
    </w:p>
    <w:p w14:paraId="79D5C66C">
      <w:pPr>
        <w:rPr>
          <w:rFonts w:ascii="仿宋" w:hAnsi="仿宋" w:eastAsia="仿宋" w:cs="仿宋"/>
          <w:b/>
          <w:bCs/>
          <w:color w:val="000000" w:themeColor="text1"/>
          <w:sz w:val="36"/>
          <w:szCs w:val="36"/>
          <w:lang w:eastAsia="zh-CN"/>
          <w14:textFill>
            <w14:solidFill>
              <w14:schemeClr w14:val="tx1"/>
            </w14:solidFill>
          </w14:textFill>
        </w:rPr>
      </w:pPr>
    </w:p>
    <w:p w14:paraId="00080E27">
      <w:pPr>
        <w:rPr>
          <w:rFonts w:ascii="仿宋" w:hAnsi="仿宋" w:eastAsia="仿宋" w:cs="仿宋"/>
          <w:b/>
          <w:bCs/>
          <w:color w:val="000000" w:themeColor="text1"/>
          <w:sz w:val="36"/>
          <w:szCs w:val="36"/>
          <w:lang w:eastAsia="zh-CN"/>
          <w14:textFill>
            <w14:solidFill>
              <w14:schemeClr w14:val="tx1"/>
            </w14:solidFill>
          </w14:textFill>
        </w:rPr>
      </w:pPr>
    </w:p>
    <w:p w14:paraId="737EF64D">
      <w:pPr>
        <w:pStyle w:val="21"/>
        <w:rPr>
          <w:rFonts w:ascii="仿宋" w:hAnsi="仿宋" w:eastAsia="仿宋" w:cs="仿宋"/>
          <w:color w:val="000000" w:themeColor="text1"/>
          <w:lang w:eastAsia="zh-CN"/>
          <w14:textFill>
            <w14:solidFill>
              <w14:schemeClr w14:val="tx1"/>
            </w14:solidFill>
          </w14:textFill>
        </w:rPr>
      </w:pPr>
    </w:p>
    <w:p w14:paraId="205662FE">
      <w:pPr>
        <w:pStyle w:val="3"/>
        <w:spacing w:line="240" w:lineRule="atLeast"/>
        <w:rPr>
          <w:rFonts w:ascii="仿宋" w:hAnsi="仿宋" w:eastAsia="仿宋" w:cs="仿宋"/>
          <w:bCs/>
          <w:color w:val="000000" w:themeColor="text1"/>
          <w:sz w:val="36"/>
          <w:szCs w:val="36"/>
          <w:lang w:eastAsia="zh-CN"/>
          <w14:textFill>
            <w14:solidFill>
              <w14:schemeClr w14:val="tx1"/>
            </w14:solidFill>
          </w14:textFill>
        </w:rPr>
      </w:pPr>
    </w:p>
    <w:p w14:paraId="7815CE5F">
      <w:pPr>
        <w:pStyle w:val="3"/>
        <w:spacing w:line="240" w:lineRule="atLeast"/>
        <w:rPr>
          <w:rFonts w:ascii="仿宋" w:hAnsi="仿宋" w:eastAsia="仿宋" w:cs="仿宋"/>
          <w:bCs/>
          <w:color w:val="000000" w:themeColor="text1"/>
          <w:sz w:val="36"/>
          <w:szCs w:val="36"/>
          <w:lang w:eastAsia="zh-CN"/>
          <w14:textFill>
            <w14:solidFill>
              <w14:schemeClr w14:val="tx1"/>
            </w14:solidFill>
          </w14:textFill>
        </w:rPr>
      </w:pPr>
      <w:r>
        <w:rPr>
          <w:rFonts w:hint="eastAsia" w:ascii="仿宋" w:hAnsi="仿宋" w:eastAsia="仿宋" w:cs="仿宋"/>
          <w:bCs/>
          <w:color w:val="000000" w:themeColor="text1"/>
          <w:sz w:val="36"/>
          <w:szCs w:val="36"/>
          <w:lang w:val="en-US" w:eastAsia="zh-CN"/>
          <w14:textFill>
            <w14:solidFill>
              <w14:schemeClr w14:val="tx1"/>
            </w14:solidFill>
          </w14:textFill>
        </w:rPr>
        <w:t>5</w:t>
      </w:r>
      <w:r>
        <w:rPr>
          <w:rFonts w:hint="eastAsia" w:ascii="仿宋" w:hAnsi="仿宋" w:eastAsia="仿宋" w:cs="仿宋"/>
          <w:bCs/>
          <w:color w:val="000000" w:themeColor="text1"/>
          <w:sz w:val="36"/>
          <w:szCs w:val="36"/>
          <w:lang w:eastAsia="zh-CN"/>
          <w14:textFill>
            <w14:solidFill>
              <w14:schemeClr w14:val="tx1"/>
            </w14:solidFill>
          </w14:textFill>
        </w:rPr>
        <w:t>、投标保证金缴纳凭证或投标担保函</w:t>
      </w:r>
    </w:p>
    <w:p w14:paraId="5C592B72">
      <w:pPr>
        <w:ind w:firstLine="486" w:firstLineChars="200"/>
        <w:rPr>
          <w:rFonts w:ascii="仿宋" w:hAnsi="仿宋" w:eastAsia="仿宋" w:cs="仿宋"/>
          <w:color w:val="000000" w:themeColor="text1"/>
          <w:lang w:eastAsia="zh-CN"/>
          <w14:textFill>
            <w14:solidFill>
              <w14:schemeClr w14:val="tx1"/>
            </w14:solidFill>
          </w14:textFill>
        </w:rPr>
      </w:pPr>
    </w:p>
    <w:p w14:paraId="2B738D57">
      <w:pPr>
        <w:pStyle w:val="5"/>
        <w:rPr>
          <w:rFonts w:ascii="仿宋" w:hAnsi="仿宋" w:eastAsia="仿宋" w:cs="仿宋"/>
          <w:color w:val="000000" w:themeColor="text1"/>
          <w:lang w:eastAsia="zh-CN"/>
          <w14:textFill>
            <w14:solidFill>
              <w14:schemeClr w14:val="tx1"/>
            </w14:solidFill>
          </w14:textFill>
        </w:rPr>
      </w:pPr>
    </w:p>
    <w:p w14:paraId="0DDFF79D">
      <w:pPr>
        <w:pStyle w:val="5"/>
        <w:rPr>
          <w:rFonts w:ascii="仿宋" w:hAnsi="仿宋" w:eastAsia="仿宋" w:cs="仿宋"/>
          <w:color w:val="000000" w:themeColor="text1"/>
          <w14:textFill>
            <w14:solidFill>
              <w14:schemeClr w14:val="tx1"/>
            </w14:solidFill>
          </w14:textFill>
        </w:rPr>
      </w:pPr>
    </w:p>
    <w:p w14:paraId="5B933C87">
      <w:pPr>
        <w:spacing w:line="240" w:lineRule="atLeast"/>
        <w:ind w:left="1164" w:leftChars="257" w:hanging="540"/>
        <w:jc w:val="center"/>
        <w:rPr>
          <w:rFonts w:ascii="仿宋" w:hAnsi="仿宋" w:eastAsia="仿宋" w:cs="仿宋"/>
          <w:color w:val="000000" w:themeColor="text1"/>
          <w14:textFill>
            <w14:solidFill>
              <w14:schemeClr w14:val="tx1"/>
            </w14:solidFill>
          </w14:textFill>
        </w:rPr>
      </w:pPr>
    </w:p>
    <w:p w14:paraId="78CCD15B">
      <w:pPr>
        <w:rPr>
          <w:rFonts w:ascii="仿宋" w:hAnsi="仿宋" w:eastAsia="仿宋" w:cs="仿宋"/>
          <w:color w:val="000000" w:themeColor="text1"/>
          <w:sz w:val="28"/>
          <w:szCs w:val="28"/>
          <w14:textFill>
            <w14:solidFill>
              <w14:schemeClr w14:val="tx1"/>
            </w14:solidFill>
          </w14:textFill>
        </w:rPr>
      </w:pPr>
    </w:p>
    <w:tbl>
      <w:tblPr>
        <w:tblStyle w:val="16"/>
        <w:tblpPr w:leftFromText="180" w:rightFromText="180" w:vertAnchor="text" w:horzAnchor="page" w:tblpX="2090" w:tblpY="750"/>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6BCBE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tcPr>
          <w:p w14:paraId="3891B7DF">
            <w:pPr>
              <w:rPr>
                <w:rFonts w:ascii="仿宋" w:hAnsi="仿宋" w:eastAsia="仿宋" w:cs="仿宋"/>
                <w:b/>
                <w:bCs/>
                <w:color w:val="000000" w:themeColor="text1"/>
                <w:sz w:val="30"/>
                <w:szCs w:val="30"/>
                <w14:textFill>
                  <w14:solidFill>
                    <w14:schemeClr w14:val="tx1"/>
                  </w14:solidFill>
                </w14:textFill>
              </w:rPr>
            </w:pPr>
          </w:p>
          <w:p w14:paraId="091F4B27">
            <w:pPr>
              <w:jc w:val="center"/>
              <w:rPr>
                <w:rFonts w:ascii="仿宋" w:hAnsi="仿宋" w:eastAsia="仿宋" w:cs="仿宋"/>
                <w:b/>
                <w:bCs/>
                <w:color w:val="000000" w:themeColor="text1"/>
                <w:sz w:val="30"/>
                <w:szCs w:val="30"/>
                <w14:textFill>
                  <w14:solidFill>
                    <w14:schemeClr w14:val="tx1"/>
                  </w14:solidFill>
                </w14:textFill>
              </w:rPr>
            </w:pPr>
          </w:p>
          <w:p w14:paraId="33F0E41D">
            <w:pPr>
              <w:jc w:val="center"/>
              <w:rPr>
                <w:rFonts w:ascii="仿宋" w:hAnsi="仿宋" w:eastAsia="仿宋" w:cs="仿宋"/>
                <w:b/>
                <w:bCs/>
                <w:color w:val="000000" w:themeColor="text1"/>
                <w:sz w:val="30"/>
                <w:szCs w:val="30"/>
                <w14:textFill>
                  <w14:solidFill>
                    <w14:schemeClr w14:val="tx1"/>
                  </w14:solidFill>
                </w14:textFill>
              </w:rPr>
            </w:pPr>
          </w:p>
          <w:p w14:paraId="7D7293D4">
            <w:pPr>
              <w:jc w:val="center"/>
              <w:rPr>
                <w:rFonts w:ascii="仿宋" w:hAnsi="仿宋" w:eastAsia="仿宋" w:cs="仿宋"/>
                <w:b/>
                <w:bCs/>
                <w:color w:val="000000" w:themeColor="text1"/>
                <w:sz w:val="30"/>
                <w:szCs w:val="30"/>
                <w14:textFill>
                  <w14:solidFill>
                    <w14:schemeClr w14:val="tx1"/>
                  </w14:solidFill>
                </w14:textFill>
              </w:rPr>
            </w:pPr>
          </w:p>
          <w:p w14:paraId="1B58FF81">
            <w:pPr>
              <w:jc w:val="center"/>
              <w:rPr>
                <w:rFonts w:ascii="仿宋" w:hAnsi="仿宋" w:eastAsia="仿宋" w:cs="仿宋"/>
                <w:b/>
                <w:bCs/>
                <w:color w:val="000000" w:themeColor="text1"/>
                <w:sz w:val="30"/>
                <w:szCs w:val="30"/>
                <w:lang w:eastAsia="zh-CN"/>
                <w14:textFill>
                  <w14:solidFill>
                    <w14:schemeClr w14:val="tx1"/>
                  </w14:solidFill>
                </w14:textFill>
              </w:rPr>
            </w:pPr>
            <w:r>
              <w:rPr>
                <w:rFonts w:hint="eastAsia" w:ascii="仿宋" w:hAnsi="仿宋" w:eastAsia="仿宋" w:cs="仿宋"/>
                <w:bCs/>
                <w:color w:val="000000" w:themeColor="text1"/>
                <w:sz w:val="36"/>
                <w:szCs w:val="36"/>
                <w:lang w:eastAsia="zh-CN"/>
                <w14:textFill>
                  <w14:solidFill>
                    <w14:schemeClr w14:val="tx1"/>
                  </w14:solidFill>
                </w14:textFill>
              </w:rPr>
              <w:t>投标保证金缴纳凭证</w:t>
            </w:r>
          </w:p>
        </w:tc>
      </w:tr>
    </w:tbl>
    <w:p w14:paraId="5646EF0A">
      <w:pPr>
        <w:pStyle w:val="5"/>
        <w:rPr>
          <w:rFonts w:ascii="仿宋" w:hAnsi="仿宋" w:eastAsia="仿宋" w:cs="仿宋"/>
          <w:color w:val="000000" w:themeColor="text1"/>
          <w14:textFill>
            <w14:solidFill>
              <w14:schemeClr w14:val="tx1"/>
            </w14:solidFill>
          </w14:textFill>
        </w:rPr>
      </w:pPr>
    </w:p>
    <w:p w14:paraId="51185AE3">
      <w:pPr>
        <w:pStyle w:val="5"/>
        <w:rPr>
          <w:rFonts w:ascii="仿宋" w:hAnsi="仿宋" w:eastAsia="仿宋" w:cs="仿宋"/>
          <w:color w:val="000000" w:themeColor="text1"/>
          <w14:textFill>
            <w14:solidFill>
              <w14:schemeClr w14:val="tx1"/>
            </w14:solidFill>
          </w14:textFill>
        </w:rPr>
      </w:pPr>
    </w:p>
    <w:p w14:paraId="332D3C60">
      <w:pPr>
        <w:pStyle w:val="5"/>
        <w:rPr>
          <w:rFonts w:ascii="仿宋" w:hAnsi="仿宋" w:eastAsia="仿宋" w:cs="仿宋"/>
          <w:color w:val="000000" w:themeColor="text1"/>
          <w14:textFill>
            <w14:solidFill>
              <w14:schemeClr w14:val="tx1"/>
            </w14:solidFill>
          </w14:textFill>
        </w:rPr>
      </w:pPr>
    </w:p>
    <w:p w14:paraId="089DA237">
      <w:pPr>
        <w:pStyle w:val="5"/>
        <w:rPr>
          <w:rFonts w:ascii="仿宋" w:hAnsi="仿宋" w:eastAsia="仿宋" w:cs="仿宋"/>
          <w:color w:val="000000" w:themeColor="text1"/>
          <w14:textFill>
            <w14:solidFill>
              <w14:schemeClr w14:val="tx1"/>
            </w14:solidFill>
          </w14:textFill>
        </w:rPr>
      </w:pPr>
    </w:p>
    <w:p w14:paraId="525B5F0E">
      <w:pPr>
        <w:pStyle w:val="5"/>
        <w:rPr>
          <w:rFonts w:ascii="仿宋" w:hAnsi="仿宋" w:eastAsia="仿宋" w:cs="仿宋"/>
          <w:color w:val="000000" w:themeColor="text1"/>
          <w14:textFill>
            <w14:solidFill>
              <w14:schemeClr w14:val="tx1"/>
            </w14:solidFill>
          </w14:textFill>
        </w:rPr>
      </w:pPr>
    </w:p>
    <w:p w14:paraId="176B9F28">
      <w:pPr>
        <w:pStyle w:val="5"/>
        <w:rPr>
          <w:rFonts w:ascii="仿宋" w:hAnsi="仿宋" w:eastAsia="仿宋" w:cs="仿宋"/>
          <w:color w:val="000000" w:themeColor="text1"/>
          <w14:textFill>
            <w14:solidFill>
              <w14:schemeClr w14:val="tx1"/>
            </w14:solidFill>
          </w14:textFill>
        </w:rPr>
      </w:pPr>
    </w:p>
    <w:p w14:paraId="07654AFF">
      <w:pPr>
        <w:rPr>
          <w:rFonts w:ascii="仿宋" w:hAnsi="仿宋" w:eastAsia="仿宋" w:cs="仿宋"/>
          <w:color w:val="000000" w:themeColor="text1"/>
          <w14:textFill>
            <w14:solidFill>
              <w14:schemeClr w14:val="tx1"/>
            </w14:solidFill>
          </w14:textFill>
        </w:rPr>
      </w:pPr>
    </w:p>
    <w:p w14:paraId="794641BA">
      <w:pPr>
        <w:pStyle w:val="4"/>
        <w:rPr>
          <w:rFonts w:ascii="仿宋" w:hAnsi="仿宋" w:eastAsia="仿宋" w:cs="仿宋"/>
          <w:color w:val="000000" w:themeColor="text1"/>
          <w14:textFill>
            <w14:solidFill>
              <w14:schemeClr w14:val="tx1"/>
            </w14:solidFill>
          </w14:textFill>
        </w:rPr>
      </w:pPr>
    </w:p>
    <w:p w14:paraId="167EA509">
      <w:pPr>
        <w:rPr>
          <w:rFonts w:ascii="仿宋" w:hAnsi="仿宋" w:eastAsia="仿宋" w:cs="仿宋"/>
          <w:color w:val="000000" w:themeColor="text1"/>
          <w14:textFill>
            <w14:solidFill>
              <w14:schemeClr w14:val="tx1"/>
            </w14:solidFill>
          </w14:textFill>
        </w:rPr>
      </w:pPr>
    </w:p>
    <w:p w14:paraId="352CCD48">
      <w:pPr>
        <w:rPr>
          <w:rFonts w:ascii="仿宋" w:hAnsi="仿宋" w:eastAsia="仿宋" w:cs="仿宋"/>
          <w:color w:val="000000" w:themeColor="text1"/>
          <w14:textFill>
            <w14:solidFill>
              <w14:schemeClr w14:val="tx1"/>
            </w14:solidFill>
          </w14:textFill>
        </w:rPr>
      </w:pPr>
    </w:p>
    <w:p w14:paraId="4C3D580B">
      <w:pPr>
        <w:rPr>
          <w:rFonts w:ascii="仿宋" w:hAnsi="仿宋" w:eastAsia="仿宋" w:cs="仿宋"/>
          <w:color w:val="000000" w:themeColor="text1"/>
          <w14:textFill>
            <w14:solidFill>
              <w14:schemeClr w14:val="tx1"/>
            </w14:solidFill>
          </w14:textFill>
        </w:rPr>
      </w:pPr>
    </w:p>
    <w:p w14:paraId="6392A0DD">
      <w:pPr>
        <w:jc w:val="center"/>
        <w:rPr>
          <w:rFonts w:ascii="仿宋" w:hAnsi="仿宋" w:eastAsia="仿宋" w:cs="仿宋"/>
          <w:color w:val="000000" w:themeColor="text1"/>
          <w:sz w:val="28"/>
          <w:szCs w:val="28"/>
          <w14:textFill>
            <w14:solidFill>
              <w14:schemeClr w14:val="tx1"/>
            </w14:solidFill>
          </w14:textFill>
        </w:rPr>
      </w:pPr>
    </w:p>
    <w:p w14:paraId="1FBFC962">
      <w:pPr>
        <w:jc w:val="center"/>
        <w:rPr>
          <w:rFonts w:ascii="仿宋" w:hAnsi="仿宋" w:eastAsia="仿宋" w:cs="仿宋"/>
          <w:color w:val="000000" w:themeColor="text1"/>
          <w:sz w:val="28"/>
          <w:szCs w:val="28"/>
          <w14:textFill>
            <w14:solidFill>
              <w14:schemeClr w14:val="tx1"/>
            </w14:solidFill>
          </w14:textFill>
        </w:rPr>
      </w:pPr>
    </w:p>
    <w:p w14:paraId="5C5DD074">
      <w:pPr>
        <w:jc w:val="center"/>
        <w:rPr>
          <w:rFonts w:ascii="仿宋" w:hAnsi="仿宋" w:eastAsia="仿宋" w:cs="仿宋"/>
          <w:color w:val="000000" w:themeColor="text1"/>
          <w:sz w:val="28"/>
          <w:szCs w:val="28"/>
          <w14:textFill>
            <w14:solidFill>
              <w14:schemeClr w14:val="tx1"/>
            </w14:solidFill>
          </w14:textFill>
        </w:rPr>
      </w:pPr>
    </w:p>
    <w:p w14:paraId="0D968B4E">
      <w:pPr>
        <w:jc w:val="center"/>
        <w:rPr>
          <w:rFonts w:ascii="仿宋" w:hAnsi="仿宋" w:eastAsia="仿宋" w:cs="仿宋"/>
          <w:color w:val="000000" w:themeColor="text1"/>
          <w:sz w:val="28"/>
          <w:szCs w:val="28"/>
          <w14:textFill>
            <w14:solidFill>
              <w14:schemeClr w14:val="tx1"/>
            </w14:solidFill>
          </w14:textFill>
        </w:rPr>
      </w:pPr>
    </w:p>
    <w:p w14:paraId="2E115447">
      <w:pPr>
        <w:jc w:val="center"/>
        <w:rPr>
          <w:rFonts w:ascii="仿宋" w:hAnsi="仿宋" w:eastAsia="仿宋" w:cs="仿宋"/>
          <w:color w:val="000000" w:themeColor="text1"/>
          <w:sz w:val="28"/>
          <w:szCs w:val="28"/>
          <w14:textFill>
            <w14:solidFill>
              <w14:schemeClr w14:val="tx1"/>
            </w14:solidFill>
          </w14:textFill>
        </w:rPr>
      </w:pPr>
    </w:p>
    <w:p w14:paraId="43132B4B">
      <w:pPr>
        <w:jc w:val="center"/>
        <w:rPr>
          <w:rFonts w:ascii="仿宋" w:hAnsi="仿宋" w:eastAsia="仿宋" w:cs="仿宋"/>
          <w:color w:val="000000" w:themeColor="text1"/>
          <w:sz w:val="28"/>
          <w:szCs w:val="28"/>
          <w14:textFill>
            <w14:solidFill>
              <w14:schemeClr w14:val="tx1"/>
            </w14:solidFill>
          </w14:textFill>
        </w:rPr>
      </w:pPr>
    </w:p>
    <w:p w14:paraId="5351CD57">
      <w:pPr>
        <w:jc w:val="center"/>
        <w:rPr>
          <w:rFonts w:ascii="仿宋" w:hAnsi="仿宋" w:eastAsia="仿宋" w:cs="仿宋"/>
          <w:color w:val="000000" w:themeColor="text1"/>
          <w:sz w:val="28"/>
          <w:szCs w:val="28"/>
          <w14:textFill>
            <w14:solidFill>
              <w14:schemeClr w14:val="tx1"/>
            </w14:solidFill>
          </w14:textFill>
        </w:rPr>
      </w:pPr>
    </w:p>
    <w:p w14:paraId="1A3DA0AB">
      <w:pPr>
        <w:jc w:val="center"/>
        <w:rPr>
          <w:rFonts w:ascii="仿宋" w:hAnsi="仿宋" w:eastAsia="仿宋" w:cs="仿宋"/>
          <w:color w:val="000000" w:themeColor="text1"/>
          <w:sz w:val="28"/>
          <w:szCs w:val="28"/>
          <w14:textFill>
            <w14:solidFill>
              <w14:schemeClr w14:val="tx1"/>
            </w14:solidFill>
          </w14:textFill>
        </w:rPr>
      </w:pPr>
    </w:p>
    <w:p w14:paraId="2722C43C">
      <w:pPr>
        <w:pStyle w:val="24"/>
      </w:pPr>
    </w:p>
    <w:p w14:paraId="371E0675">
      <w:pPr>
        <w:pStyle w:val="21"/>
        <w:rPr>
          <w:rFonts w:ascii="仿宋" w:hAnsi="仿宋" w:eastAsia="仿宋" w:cs="仿宋"/>
          <w:color w:val="000000" w:themeColor="text1"/>
          <w:lang w:eastAsia="zh-CN"/>
          <w14:textFill>
            <w14:solidFill>
              <w14:schemeClr w14:val="tx1"/>
            </w14:solidFill>
          </w14:textFill>
        </w:rPr>
      </w:pPr>
    </w:p>
    <w:p w14:paraId="05148FF5">
      <w:pPr>
        <w:pStyle w:val="21"/>
        <w:rPr>
          <w:rFonts w:ascii="仿宋" w:hAnsi="仿宋" w:eastAsia="仿宋" w:cs="仿宋"/>
          <w:color w:val="000000" w:themeColor="text1"/>
          <w:lang w:eastAsia="zh-CN"/>
          <w14:textFill>
            <w14:solidFill>
              <w14:schemeClr w14:val="tx1"/>
            </w14:solidFill>
          </w14:textFill>
        </w:rPr>
      </w:pPr>
    </w:p>
    <w:p w14:paraId="17BE964B">
      <w:pPr>
        <w:spacing w:line="360" w:lineRule="auto"/>
        <w:jc w:val="center"/>
        <w:rPr>
          <w:rFonts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政府采购投标担保函 （项目用）</w:t>
      </w:r>
    </w:p>
    <w:p w14:paraId="516361D8">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编号：</w:t>
      </w:r>
    </w:p>
    <w:p w14:paraId="4BDB3821">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（采购人或采购代理机构）：</w:t>
      </w:r>
    </w:p>
    <w:p w14:paraId="4FB04D86">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鉴于</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（以下简称“供应商”）拟参加编号为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的</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w:t>
      </w:r>
    </w:p>
    <w:p w14:paraId="2B978DF8">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项目（以下简称“本项目”）投标，根据本项目询价通知书，供应商参加投标时应向你方缴纳投标保证金，且可以投标担保函的形式缴纳投标保证金。应供应商的申请，我方以保证的方式向你方提供如下投标保证金担保：</w:t>
      </w:r>
    </w:p>
    <w:p w14:paraId="71A88387">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一、保证责任的情形及保证金额</w:t>
      </w:r>
    </w:p>
    <w:p w14:paraId="410F3185">
      <w:pPr>
        <w:spacing w:line="360" w:lineRule="auto"/>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（一）在供应商出现下列情形之一时，我方承担保证责任：</w:t>
      </w:r>
    </w:p>
    <w:p w14:paraId="7555D72E">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1．中标后供应商无正当理由不与采购人或者采购代理机构签订《政府采购合同》；</w:t>
      </w:r>
    </w:p>
    <w:p w14:paraId="7BD0239A">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2．询价通知书规定的供应商应当缴纳保证金的其他情形。</w:t>
      </w:r>
    </w:p>
    <w:p w14:paraId="4DBD6D6B">
      <w:pPr>
        <w:spacing w:line="360" w:lineRule="auto"/>
        <w:ind w:firstLine="243" w:firstLineChars="1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（二）我方承担保证责任的最高金额为人民币</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元（大写</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），即本项目的投标保证金金额。</w:t>
      </w:r>
    </w:p>
    <w:p w14:paraId="362E1BE8">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二、保证的方式及保证期间</w:t>
      </w:r>
    </w:p>
    <w:p w14:paraId="568675AA">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我方保证的方式为：连带责任保证。</w:t>
      </w:r>
    </w:p>
    <w:p w14:paraId="55065524">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我方的保证期间为：自本保函生效之日起</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个月止。</w:t>
      </w:r>
    </w:p>
    <w:p w14:paraId="40AE237E">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三、承担保证责任的程序</w:t>
      </w:r>
    </w:p>
    <w:p w14:paraId="3810E818">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1．你方要求我方承担保证责任的，应在本保函保证期间内向我方发出书面索赔通知。索赔通知应写明要求索赔的金额，支付款项应到达的账号，并附有证明供应商发生我方应承担保证责任情形的事实材料。</w:t>
      </w:r>
    </w:p>
    <w:p w14:paraId="047EB8E9">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2．我方在收到索赔通知及相关证明材料后，在</w:t>
      </w:r>
      <w:r>
        <w:rPr>
          <w:rFonts w:hint="eastAsia" w:ascii="仿宋" w:hAnsi="仿宋" w:eastAsia="仿宋" w:cs="仿宋"/>
          <w:color w:val="000000" w:themeColor="text1"/>
          <w:u w:val="single"/>
          <w:lang w:eastAsia="zh-CN"/>
          <w14:textFill>
            <w14:solidFill>
              <w14:schemeClr w14:val="tx1"/>
            </w14:solidFill>
          </w14:textFill>
        </w:rPr>
        <w:t>　　　</w:t>
      </w:r>
      <w:r>
        <w:rPr>
          <w:rFonts w:hint="eastAsia" w:ascii="仿宋" w:hAnsi="仿宋" w:eastAsia="仿宋" w:cs="仿宋"/>
          <w:color w:val="000000" w:themeColor="text1"/>
          <w:lang w:eastAsia="zh-CN"/>
          <w14:textFill>
            <w14:solidFill>
              <w14:schemeClr w14:val="tx1"/>
            </w14:solidFill>
          </w14:textFill>
        </w:rPr>
        <w:t>个工作日内进行审查，符合应承担保证责任情形的，我方应按照你方的要求代供应商向你方支付投标保证金。</w:t>
      </w:r>
    </w:p>
    <w:p w14:paraId="2EBC63D5">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四、保证责任的终止</w:t>
      </w:r>
    </w:p>
    <w:p w14:paraId="71AFCC67">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1．保证期间届满你方未向我方书面主张保证责任的，自保证期间届满次日起，我方保证责任自动终止。</w:t>
      </w:r>
    </w:p>
    <w:p w14:paraId="5DD86F96">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2．我方按照本保函向你贵方履行了保证责任后，自我方向你贵方支付款项（支付款项从我方账户划出）之日起，保证责任终止。</w:t>
      </w:r>
    </w:p>
    <w:p w14:paraId="1A19A6FD">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3．按照法律法规的规定或出现我方保证责任终止的其它情形的，我方在本保函项下的保证责任亦终止。</w:t>
      </w:r>
    </w:p>
    <w:p w14:paraId="62B04152">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五、免责条款</w:t>
      </w:r>
    </w:p>
    <w:p w14:paraId="659DDB8D">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1．依照法律规定或你方与供应商的另行约定，全部或者部分免除供应商投标保证金义务时，我方亦免除相应的保证责任。</w:t>
      </w:r>
    </w:p>
    <w:p w14:paraId="62F09558">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2．因你方原因致使供应商发生本保函第一条第（一）款约定情形的，我方不承担保证责任。</w:t>
      </w:r>
    </w:p>
    <w:p w14:paraId="47667083">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3．因不可抗力造成供应商发生本保函第一条约定情形的，我方不承担保证责任。</w:t>
      </w:r>
    </w:p>
    <w:p w14:paraId="5F6C9B31">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4．你方或其他有权机关对询价通知书进行任何澄清或修改，加重我方保证责任的，我方对加重部分不承担保证责任，但该澄清或修改经我方事先书面同意的除外。</w:t>
      </w:r>
    </w:p>
    <w:p w14:paraId="3D1E6252">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六、争议的解决</w:t>
      </w:r>
    </w:p>
    <w:p w14:paraId="2B557795">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因本保函发生的纠纷，由你我双方协商解决，协商不成的，通过诉讼程序解决，诉讼管辖地法院为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法院。</w:t>
      </w:r>
    </w:p>
    <w:p w14:paraId="486FF631">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七、保函的生效</w:t>
      </w:r>
    </w:p>
    <w:p w14:paraId="7F3735DA">
      <w:pPr>
        <w:spacing w:line="360" w:lineRule="auto"/>
        <w:ind w:firstLine="486"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本保函自我方加盖公章之日起生效。</w:t>
      </w:r>
    </w:p>
    <w:p w14:paraId="4F7FA9F4">
      <w:pPr>
        <w:spacing w:line="360" w:lineRule="auto"/>
        <w:ind w:firstLine="6439" w:firstLineChars="2650"/>
        <w:rPr>
          <w:rFonts w:ascii="仿宋" w:hAnsi="仿宋" w:eastAsia="仿宋" w:cs="仿宋"/>
          <w:color w:val="000000" w:themeColor="text1"/>
          <w:lang w:eastAsia="zh-CN"/>
          <w14:textFill>
            <w14:solidFill>
              <w14:schemeClr w14:val="tx1"/>
            </w14:solidFill>
          </w14:textFill>
        </w:rPr>
      </w:pPr>
    </w:p>
    <w:p w14:paraId="2C8EB46D">
      <w:pPr>
        <w:spacing w:line="360" w:lineRule="auto"/>
        <w:ind w:firstLine="6439" w:firstLineChars="2650"/>
        <w:rPr>
          <w:rFonts w:ascii="仿宋" w:hAnsi="仿宋" w:eastAsia="仿宋" w:cs="仿宋"/>
          <w:color w:val="000000" w:themeColor="text1"/>
          <w:lang w:eastAsia="zh-CN"/>
          <w14:textFill>
            <w14:solidFill>
              <w14:schemeClr w14:val="tx1"/>
            </w14:solidFill>
          </w14:textFill>
        </w:rPr>
      </w:pPr>
    </w:p>
    <w:p w14:paraId="24DDA904">
      <w:pPr>
        <w:spacing w:line="360" w:lineRule="auto"/>
        <w:ind w:firstLine="6439" w:firstLineChars="265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保证人：（公章）</w:t>
      </w:r>
    </w:p>
    <w:p w14:paraId="09A8D2AA">
      <w:pPr>
        <w:spacing w:line="360" w:lineRule="auto"/>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p>
    <w:p w14:paraId="422AADAA">
      <w:pPr>
        <w:spacing w:line="360" w:lineRule="auto"/>
        <w:ind w:firstLine="6318" w:firstLineChars="2600"/>
        <w:rPr>
          <w:rFonts w:ascii="仿宋" w:hAnsi="仿宋" w:eastAsia="仿宋" w:cs="仿宋"/>
          <w:color w:val="000000" w:themeColor="text1"/>
          <w:lang w:eastAsia="zh-CN"/>
          <w14:textFill>
            <w14:solidFill>
              <w14:schemeClr w14:val="tx1"/>
            </w14:solidFill>
          </w14:textFill>
        </w:rPr>
        <w:sectPr>
          <w:headerReference r:id="rId11" w:type="default"/>
          <w:footerReference r:id="rId12" w:type="default"/>
          <w:pgSz w:w="11905" w:h="16838"/>
          <w:pgMar w:top="1440" w:right="1417" w:bottom="1440" w:left="1417" w:header="850" w:footer="992" w:gutter="0"/>
          <w:pgNumType w:start="1"/>
          <w:cols w:space="0" w:num="1"/>
          <w:docGrid w:type="linesAndChars" w:linePitch="325" w:charSpace="635"/>
        </w:sectPr>
      </w:pPr>
      <w:r>
        <w:rPr>
          <w:rFonts w:hint="eastAsia" w:ascii="仿宋" w:hAnsi="仿宋" w:eastAsia="仿宋" w:cs="仿宋"/>
          <w:color w:val="000000" w:themeColor="text1"/>
          <w:lang w:eastAsia="zh-CN"/>
          <w14:textFill>
            <w14:solidFill>
              <w14:schemeClr w14:val="tx1"/>
            </w14:solidFill>
          </w14:textFill>
        </w:rPr>
        <w:t>年     月      日</w:t>
      </w:r>
    </w:p>
    <w:p w14:paraId="631389DE">
      <w:pPr>
        <w:spacing w:line="400" w:lineRule="exact"/>
        <w:ind w:firstLine="482"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val="en-US" w:eastAsia="zh-CN"/>
          <w14:textFill>
            <w14:solidFill>
              <w14:schemeClr w14:val="tx1"/>
            </w14:solidFill>
          </w14:textFill>
        </w:rPr>
        <w:t>6</w:t>
      </w:r>
      <w:r>
        <w:rPr>
          <w:rFonts w:hint="eastAsia" w:ascii="仿宋" w:hAnsi="仿宋" w:eastAsia="仿宋" w:cs="仿宋"/>
          <w:b/>
          <w:bCs/>
          <w:color w:val="000000" w:themeColor="text1"/>
          <w:lang w:eastAsia="zh-CN"/>
          <w14:textFill>
            <w14:solidFill>
              <w14:schemeClr w14:val="tx1"/>
            </w14:solidFill>
          </w14:textFill>
        </w:rPr>
        <w:t>、投标企业须提供供应商（被授权本单位在职人员）近6个月内任意1个月的有效社保证明</w:t>
      </w:r>
    </w:p>
    <w:p w14:paraId="127DA5A7">
      <w:pPr>
        <w:spacing w:line="400" w:lineRule="exact"/>
        <w:ind w:firstLine="482" w:firstLineChars="200"/>
        <w:rPr>
          <w:rFonts w:ascii="仿宋" w:hAnsi="仿宋" w:eastAsia="仿宋" w:cs="仿宋"/>
          <w:b/>
          <w:bCs/>
          <w:color w:val="000000" w:themeColor="text1"/>
          <w:lang w:eastAsia="zh-CN"/>
          <w14:textFill>
            <w14:solidFill>
              <w14:schemeClr w14:val="tx1"/>
            </w14:solidFill>
          </w14:textFill>
        </w:rPr>
      </w:pPr>
    </w:p>
    <w:p w14:paraId="7D5DBC42">
      <w:pPr>
        <w:spacing w:line="400" w:lineRule="exact"/>
        <w:ind w:firstLine="482"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eastAsia="zh-CN"/>
          <w14:textFill>
            <w14:solidFill>
              <w14:schemeClr w14:val="tx1"/>
            </w14:solidFill>
          </w14:textFill>
        </w:rPr>
        <w:t>说明：复印件上应加盖本单位章</w:t>
      </w:r>
    </w:p>
    <w:p w14:paraId="39B0FDD9">
      <w:pPr>
        <w:pStyle w:val="21"/>
        <w:ind w:firstLine="0"/>
        <w:rPr>
          <w:rFonts w:ascii="仿宋" w:hAnsi="仿宋" w:eastAsia="仿宋" w:cs="仿宋"/>
          <w:color w:val="000000" w:themeColor="text1"/>
          <w:lang w:eastAsia="zh-CN"/>
          <w14:textFill>
            <w14:solidFill>
              <w14:schemeClr w14:val="tx1"/>
            </w14:solidFill>
          </w14:textFill>
        </w:rPr>
      </w:pPr>
    </w:p>
    <w:p w14:paraId="3C4DCF04">
      <w:pPr>
        <w:pStyle w:val="21"/>
        <w:rPr>
          <w:rFonts w:ascii="仿宋" w:hAnsi="仿宋" w:eastAsia="仿宋" w:cs="仿宋"/>
          <w:color w:val="000000" w:themeColor="text1"/>
          <w:lang w:eastAsia="zh-CN"/>
          <w14:textFill>
            <w14:solidFill>
              <w14:schemeClr w14:val="tx1"/>
            </w14:solidFill>
          </w14:textFill>
        </w:rPr>
      </w:pPr>
    </w:p>
    <w:p w14:paraId="2BE518FE">
      <w:pPr>
        <w:spacing w:line="400" w:lineRule="exact"/>
        <w:ind w:firstLine="482"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val="en-US" w:eastAsia="zh-CN"/>
          <w14:textFill>
            <w14:solidFill>
              <w14:schemeClr w14:val="tx1"/>
            </w14:solidFill>
          </w14:textFill>
        </w:rPr>
        <w:t>7</w:t>
      </w:r>
      <w:r>
        <w:rPr>
          <w:rFonts w:hint="eastAsia" w:ascii="仿宋" w:hAnsi="仿宋" w:eastAsia="仿宋" w:cs="仿宋"/>
          <w:b/>
          <w:bCs/>
          <w:color w:val="000000" w:themeColor="text1"/>
          <w:lang w:eastAsia="zh-CN"/>
          <w14:textFill>
            <w14:solidFill>
              <w14:schemeClr w14:val="tx1"/>
            </w14:solidFill>
          </w14:textFill>
        </w:rPr>
        <w:t>、参加采购活动前三年内，在经营活动中没有重大违法记录，供应商须提供 “信用中国”网站（http://www.creditchina.gov.cn/）、“中国政府采购网”网站（http://www.ccgp.gov.cn）无违法违规行为的查询记录（提供查询结果网页截图并加盖供应商公章）</w:t>
      </w:r>
    </w:p>
    <w:p w14:paraId="2E82C367">
      <w:pPr>
        <w:pStyle w:val="21"/>
        <w:ind w:firstLine="0"/>
        <w:rPr>
          <w:rFonts w:ascii="仿宋" w:hAnsi="仿宋" w:eastAsia="仿宋" w:cs="仿宋"/>
          <w:b/>
          <w:bCs/>
          <w:color w:val="000000" w:themeColor="text1"/>
          <w:lang w:eastAsia="zh-CN"/>
          <w14:textFill>
            <w14:solidFill>
              <w14:schemeClr w14:val="tx1"/>
            </w14:solidFill>
          </w14:textFill>
        </w:rPr>
      </w:pPr>
    </w:p>
    <w:p w14:paraId="54725B93">
      <w:pPr>
        <w:pStyle w:val="21"/>
        <w:rPr>
          <w:rFonts w:ascii="仿宋" w:hAnsi="仿宋" w:eastAsia="仿宋" w:cs="仿宋"/>
          <w:b/>
          <w:bCs/>
          <w:color w:val="000000" w:themeColor="text1"/>
          <w:lang w:eastAsia="zh-CN"/>
          <w14:textFill>
            <w14:solidFill>
              <w14:schemeClr w14:val="tx1"/>
            </w14:solidFill>
          </w14:textFill>
        </w:rPr>
      </w:pPr>
    </w:p>
    <w:p w14:paraId="5230073C">
      <w:pPr>
        <w:rPr>
          <w:rFonts w:ascii="仿宋" w:hAnsi="仿宋" w:eastAsia="仿宋" w:cs="仿宋"/>
          <w:color w:val="000000" w:themeColor="text1"/>
          <w:lang w:eastAsia="zh-CN"/>
          <w14:textFill>
            <w14:solidFill>
              <w14:schemeClr w14:val="tx1"/>
            </w14:solidFill>
          </w14:textFill>
        </w:rPr>
      </w:pPr>
    </w:p>
    <w:p w14:paraId="48A99FF0">
      <w:pPr>
        <w:spacing w:line="400" w:lineRule="exact"/>
        <w:ind w:firstLine="482" w:firstLineChars="200"/>
        <w:rPr>
          <w:rFonts w:ascii="仿宋" w:hAnsi="仿宋" w:eastAsia="仿宋" w:cs="仿宋"/>
          <w:b/>
          <w:bCs/>
          <w:color w:val="000000" w:themeColor="text1"/>
          <w:lang w:eastAsia="zh-CN"/>
          <w14:textFill>
            <w14:solidFill>
              <w14:schemeClr w14:val="tx1"/>
            </w14:solidFill>
          </w14:textFill>
        </w:rPr>
      </w:pPr>
    </w:p>
    <w:p w14:paraId="07747ECE">
      <w:pPr>
        <w:spacing w:line="400" w:lineRule="exact"/>
        <w:ind w:firstLine="482" w:firstLineChars="200"/>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
          <w:bCs/>
          <w:color w:val="000000" w:themeColor="text1"/>
          <w:lang w:val="en-US" w:eastAsia="zh-CN"/>
          <w14:textFill>
            <w14:solidFill>
              <w14:schemeClr w14:val="tx1"/>
            </w14:solidFill>
          </w14:textFill>
        </w:rPr>
        <w:t>8</w:t>
      </w:r>
      <w:r>
        <w:rPr>
          <w:rFonts w:hint="eastAsia" w:ascii="仿宋" w:hAnsi="仿宋" w:eastAsia="仿宋" w:cs="仿宋"/>
          <w:b/>
          <w:bCs/>
          <w:color w:val="000000" w:themeColor="text1"/>
          <w:lang w:eastAsia="zh-CN"/>
          <w14:textFill>
            <w14:solidFill>
              <w14:schemeClr w14:val="tx1"/>
            </w14:solidFill>
          </w14:textFill>
        </w:rPr>
        <w:t>、供应商须知资料表要求的其他资格证明文件</w:t>
      </w:r>
    </w:p>
    <w:p w14:paraId="1C66BB65">
      <w:pPr>
        <w:pStyle w:val="2"/>
        <w:spacing w:before="40" w:after="40" w:line="579" w:lineRule="auto"/>
        <w:jc w:val="both"/>
        <w:rPr>
          <w:rFonts w:ascii="仿宋" w:hAnsi="仿宋" w:eastAsia="仿宋" w:cs="仿宋"/>
          <w:color w:val="000000" w:themeColor="text1"/>
          <w:sz w:val="32"/>
          <w:szCs w:val="32"/>
          <w:lang w:eastAsia="zh-CN"/>
          <w14:textFill>
            <w14:solidFill>
              <w14:schemeClr w14:val="tx1"/>
            </w14:solidFill>
          </w14:textFill>
        </w:rPr>
      </w:pPr>
    </w:p>
    <w:p w14:paraId="2BD6B5B8">
      <w:pPr>
        <w:rPr>
          <w:rFonts w:ascii="仿宋" w:hAnsi="仿宋" w:eastAsia="仿宋" w:cs="仿宋"/>
          <w:color w:val="000000" w:themeColor="text1"/>
          <w:sz w:val="32"/>
          <w:szCs w:val="32"/>
          <w:lang w:eastAsia="zh-CN"/>
          <w14:textFill>
            <w14:solidFill>
              <w14:schemeClr w14:val="tx1"/>
            </w14:solidFill>
          </w14:textFill>
        </w:rPr>
      </w:pPr>
    </w:p>
    <w:p w14:paraId="1BAC6887">
      <w:pPr>
        <w:pStyle w:val="4"/>
        <w:rPr>
          <w:rFonts w:ascii="仿宋" w:hAnsi="仿宋" w:eastAsia="仿宋" w:cs="仿宋"/>
          <w:color w:val="000000" w:themeColor="text1"/>
          <w:lang w:eastAsia="zh-CN"/>
          <w14:textFill>
            <w14:solidFill>
              <w14:schemeClr w14:val="tx1"/>
            </w14:solidFill>
          </w14:textFill>
        </w:rPr>
      </w:pPr>
    </w:p>
    <w:p w14:paraId="51098E57">
      <w:pPr>
        <w:rPr>
          <w:rFonts w:ascii="仿宋" w:hAnsi="仿宋" w:eastAsia="仿宋" w:cs="仿宋"/>
          <w:color w:val="000000" w:themeColor="text1"/>
          <w:sz w:val="32"/>
          <w:szCs w:val="32"/>
          <w:lang w:eastAsia="zh-CN"/>
          <w14:textFill>
            <w14:solidFill>
              <w14:schemeClr w14:val="tx1"/>
            </w14:solidFill>
          </w14:textFill>
        </w:rPr>
      </w:pPr>
    </w:p>
    <w:p w14:paraId="10BD5815">
      <w:pPr>
        <w:pStyle w:val="21"/>
        <w:rPr>
          <w:rFonts w:ascii="仿宋" w:hAnsi="仿宋" w:eastAsia="仿宋" w:cs="仿宋"/>
          <w:color w:val="000000" w:themeColor="text1"/>
          <w:lang w:eastAsia="zh-CN"/>
          <w14:textFill>
            <w14:solidFill>
              <w14:schemeClr w14:val="tx1"/>
            </w14:solidFill>
          </w14:textFill>
        </w:rPr>
      </w:pPr>
    </w:p>
    <w:p w14:paraId="65AB50C6">
      <w:pPr>
        <w:pStyle w:val="21"/>
        <w:rPr>
          <w:rFonts w:ascii="仿宋" w:hAnsi="仿宋" w:eastAsia="仿宋" w:cs="仿宋"/>
          <w:color w:val="000000" w:themeColor="text1"/>
          <w:lang w:eastAsia="zh-CN"/>
          <w14:textFill>
            <w14:solidFill>
              <w14:schemeClr w14:val="tx1"/>
            </w14:solidFill>
          </w14:textFill>
        </w:rPr>
      </w:pPr>
    </w:p>
    <w:p w14:paraId="20DE137F">
      <w:pPr>
        <w:pStyle w:val="21"/>
        <w:rPr>
          <w:rFonts w:ascii="仿宋" w:hAnsi="仿宋" w:eastAsia="仿宋" w:cs="仿宋"/>
          <w:color w:val="000000" w:themeColor="text1"/>
          <w:lang w:eastAsia="zh-CN"/>
          <w14:textFill>
            <w14:solidFill>
              <w14:schemeClr w14:val="tx1"/>
            </w14:solidFill>
          </w14:textFill>
        </w:rPr>
      </w:pPr>
    </w:p>
    <w:p w14:paraId="7EB55392">
      <w:pPr>
        <w:pStyle w:val="21"/>
        <w:rPr>
          <w:rFonts w:ascii="仿宋" w:hAnsi="仿宋" w:eastAsia="仿宋" w:cs="仿宋"/>
          <w:color w:val="000000" w:themeColor="text1"/>
          <w:lang w:eastAsia="zh-CN"/>
          <w14:textFill>
            <w14:solidFill>
              <w14:schemeClr w14:val="tx1"/>
            </w14:solidFill>
          </w14:textFill>
        </w:rPr>
      </w:pPr>
    </w:p>
    <w:p w14:paraId="6BD69867">
      <w:pPr>
        <w:pStyle w:val="21"/>
        <w:rPr>
          <w:rFonts w:ascii="仿宋" w:hAnsi="仿宋" w:eastAsia="仿宋" w:cs="仿宋"/>
          <w:color w:val="000000" w:themeColor="text1"/>
          <w:lang w:eastAsia="zh-CN"/>
          <w14:textFill>
            <w14:solidFill>
              <w14:schemeClr w14:val="tx1"/>
            </w14:solidFill>
          </w14:textFill>
        </w:rPr>
      </w:pPr>
    </w:p>
    <w:p w14:paraId="285541A8">
      <w:pPr>
        <w:pStyle w:val="21"/>
        <w:rPr>
          <w:rFonts w:ascii="仿宋" w:hAnsi="仿宋" w:eastAsia="仿宋" w:cs="仿宋"/>
          <w:color w:val="000000" w:themeColor="text1"/>
          <w:lang w:eastAsia="zh-CN"/>
          <w14:textFill>
            <w14:solidFill>
              <w14:schemeClr w14:val="tx1"/>
            </w14:solidFill>
          </w14:textFill>
        </w:rPr>
      </w:pPr>
    </w:p>
    <w:p w14:paraId="6F1E794A">
      <w:pPr>
        <w:pStyle w:val="21"/>
        <w:rPr>
          <w:rFonts w:ascii="仿宋" w:hAnsi="仿宋" w:eastAsia="仿宋" w:cs="仿宋"/>
          <w:color w:val="000000" w:themeColor="text1"/>
          <w:lang w:eastAsia="zh-CN"/>
          <w14:textFill>
            <w14:solidFill>
              <w14:schemeClr w14:val="tx1"/>
            </w14:solidFill>
          </w14:textFill>
        </w:rPr>
      </w:pPr>
    </w:p>
    <w:p w14:paraId="47117FDD">
      <w:pPr>
        <w:pStyle w:val="21"/>
        <w:rPr>
          <w:rFonts w:ascii="仿宋" w:hAnsi="仿宋" w:eastAsia="仿宋" w:cs="仿宋"/>
          <w:color w:val="000000" w:themeColor="text1"/>
          <w:lang w:eastAsia="zh-CN"/>
          <w14:textFill>
            <w14:solidFill>
              <w14:schemeClr w14:val="tx1"/>
            </w14:solidFill>
          </w14:textFill>
        </w:rPr>
      </w:pPr>
    </w:p>
    <w:p w14:paraId="322B25D2">
      <w:pPr>
        <w:pStyle w:val="21"/>
        <w:rPr>
          <w:rFonts w:ascii="仿宋" w:hAnsi="仿宋" w:eastAsia="仿宋" w:cs="仿宋"/>
          <w:color w:val="000000" w:themeColor="text1"/>
          <w:lang w:eastAsia="zh-CN"/>
          <w14:textFill>
            <w14:solidFill>
              <w14:schemeClr w14:val="tx1"/>
            </w14:solidFill>
          </w14:textFill>
        </w:rPr>
      </w:pPr>
    </w:p>
    <w:p w14:paraId="01E3F34C">
      <w:pPr>
        <w:pStyle w:val="21"/>
        <w:rPr>
          <w:rFonts w:ascii="仿宋" w:hAnsi="仿宋" w:eastAsia="仿宋" w:cs="仿宋"/>
          <w:color w:val="000000" w:themeColor="text1"/>
          <w:lang w:eastAsia="zh-CN"/>
          <w14:textFill>
            <w14:solidFill>
              <w14:schemeClr w14:val="tx1"/>
            </w14:solidFill>
          </w14:textFill>
        </w:rPr>
      </w:pPr>
    </w:p>
    <w:p w14:paraId="3B8B7594">
      <w:pPr>
        <w:rPr>
          <w:rFonts w:ascii="仿宋" w:hAnsi="仿宋" w:eastAsia="仿宋" w:cs="仿宋"/>
          <w:color w:val="000000" w:themeColor="text1"/>
          <w:lang w:eastAsia="zh-CN"/>
          <w14:textFill>
            <w14:solidFill>
              <w14:schemeClr w14:val="tx1"/>
            </w14:solidFill>
          </w14:textFill>
        </w:rPr>
      </w:pPr>
    </w:p>
    <w:p w14:paraId="02E37AC3">
      <w:pPr>
        <w:pStyle w:val="2"/>
        <w:spacing w:before="40" w:after="40" w:line="579" w:lineRule="auto"/>
        <w:rPr>
          <w:rFonts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color w:val="000000" w:themeColor="text1"/>
          <w:sz w:val="32"/>
          <w:szCs w:val="32"/>
          <w:lang w:eastAsia="zh-CN"/>
          <w14:textFill>
            <w14:solidFill>
              <w14:schemeClr w14:val="tx1"/>
            </w14:solidFill>
          </w14:textFill>
        </w:rPr>
        <w:t>第二部分  商务及技术文件</w:t>
      </w:r>
    </w:p>
    <w:p w14:paraId="61005015">
      <w:pPr>
        <w:pStyle w:val="8"/>
        <w:spacing w:line="400" w:lineRule="exact"/>
        <w:ind w:left="1157"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1、投标函</w:t>
      </w:r>
    </w:p>
    <w:p w14:paraId="7CB45A86">
      <w:pPr>
        <w:pStyle w:val="8"/>
        <w:spacing w:line="400" w:lineRule="exact"/>
        <w:ind w:left="1157"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2、开标一览表</w:t>
      </w:r>
    </w:p>
    <w:p w14:paraId="476D6C42">
      <w:pPr>
        <w:pStyle w:val="8"/>
        <w:spacing w:line="400" w:lineRule="exact"/>
        <w:ind w:left="1157"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3、投标分项报价表</w:t>
      </w:r>
    </w:p>
    <w:p w14:paraId="531D585F">
      <w:pPr>
        <w:pStyle w:val="8"/>
        <w:spacing w:line="400" w:lineRule="exact"/>
        <w:ind w:left="1157"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4、技术规格偏离表</w:t>
      </w:r>
    </w:p>
    <w:p w14:paraId="30B7C407">
      <w:pPr>
        <w:pStyle w:val="8"/>
        <w:spacing w:line="400" w:lineRule="exact"/>
        <w:ind w:left="1157" w:leftChars="257" w:hanging="54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5、商务条款偏离表</w:t>
      </w:r>
    </w:p>
    <w:p w14:paraId="35F990C9">
      <w:pPr>
        <w:pStyle w:val="8"/>
        <w:spacing w:line="400" w:lineRule="exact"/>
        <w:ind w:left="1157" w:leftChars="257" w:hanging="54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6、供应商基本情况表</w:t>
      </w:r>
    </w:p>
    <w:p w14:paraId="2D425753">
      <w:pPr>
        <w:pStyle w:val="8"/>
        <w:spacing w:line="400" w:lineRule="exact"/>
        <w:ind w:left="1157" w:leftChars="257" w:hanging="540"/>
        <w:rPr>
          <w:rFonts w:hint="eastAsia"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7、</w:t>
      </w:r>
      <w:r>
        <w:rPr>
          <w:rFonts w:hint="eastAsia" w:ascii="仿宋" w:hAnsi="仿宋" w:eastAsia="仿宋" w:cs="仿宋"/>
          <w:color w:val="000000" w:themeColor="text1"/>
          <w:lang w:eastAsia="zh-CN"/>
          <w14:textFill>
            <w14:solidFill>
              <w14:schemeClr w14:val="tx1"/>
            </w14:solidFill>
          </w14:textFill>
        </w:rPr>
        <w:t>近三年（20</w:t>
      </w:r>
      <w:r>
        <w:rPr>
          <w:rFonts w:hint="eastAsia" w:ascii="仿宋" w:hAnsi="仿宋" w:eastAsia="仿宋" w:cs="仿宋"/>
          <w:color w:val="000000" w:themeColor="text1"/>
          <w:lang w:val="en-US" w:eastAsia="zh-CN"/>
          <w14:textFill>
            <w14:solidFill>
              <w14:schemeClr w14:val="tx1"/>
            </w14:solidFill>
          </w14:textFill>
        </w:rPr>
        <w:t>22</w:t>
      </w:r>
      <w:r>
        <w:rPr>
          <w:rFonts w:hint="eastAsia" w:ascii="仿宋" w:hAnsi="仿宋" w:eastAsia="仿宋" w:cs="仿宋"/>
          <w:color w:val="000000" w:themeColor="text1"/>
          <w:lang w:eastAsia="zh-CN"/>
          <w14:textFill>
            <w14:solidFill>
              <w14:schemeClr w14:val="tx1"/>
            </w14:solidFill>
          </w14:textFill>
        </w:rPr>
        <w:t xml:space="preserve">年1月1日至今）类似项目业绩； </w:t>
      </w:r>
    </w:p>
    <w:p w14:paraId="243A91AC">
      <w:pPr>
        <w:pStyle w:val="8"/>
        <w:spacing w:line="400" w:lineRule="exact"/>
        <w:ind w:left="355" w:leftChars="148" w:firstLine="22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8</w:t>
      </w:r>
      <w:r>
        <w:rPr>
          <w:rFonts w:hint="eastAsia" w:ascii="仿宋" w:hAnsi="仿宋" w:eastAsia="仿宋" w:cs="仿宋"/>
          <w:color w:val="000000" w:themeColor="text1"/>
          <w:lang w:eastAsia="zh-CN"/>
          <w14:textFill>
            <w14:solidFill>
              <w14:schemeClr w14:val="tx1"/>
            </w14:solidFill>
          </w14:textFill>
        </w:rPr>
        <w:t>、中小企业声明函(服务)</w:t>
      </w:r>
    </w:p>
    <w:p w14:paraId="6967E0FB">
      <w:pPr>
        <w:pStyle w:val="8"/>
        <w:spacing w:line="400" w:lineRule="exact"/>
        <w:ind w:left="355" w:leftChars="148" w:firstLine="22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9</w:t>
      </w:r>
      <w:r>
        <w:rPr>
          <w:rFonts w:hint="eastAsia" w:ascii="仿宋" w:hAnsi="仿宋" w:eastAsia="仿宋" w:cs="仿宋"/>
          <w:color w:val="000000" w:themeColor="text1"/>
          <w:lang w:eastAsia="zh-CN"/>
          <w14:textFill>
            <w14:solidFill>
              <w14:schemeClr w14:val="tx1"/>
            </w14:solidFill>
          </w14:textFill>
        </w:rPr>
        <w:t>、《残疾人福利性单位声明函》</w:t>
      </w:r>
    </w:p>
    <w:p w14:paraId="2ACE5E7B">
      <w:pPr>
        <w:pStyle w:val="8"/>
        <w:spacing w:line="400" w:lineRule="exact"/>
        <w:ind w:left="355" w:leftChars="148" w:firstLine="22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10</w:t>
      </w:r>
      <w:r>
        <w:rPr>
          <w:rFonts w:hint="eastAsia" w:ascii="仿宋" w:hAnsi="仿宋" w:eastAsia="仿宋" w:cs="仿宋"/>
          <w:color w:val="000000" w:themeColor="text1"/>
          <w:lang w:eastAsia="zh-CN"/>
          <w14:textFill>
            <w14:solidFill>
              <w14:schemeClr w14:val="tx1"/>
            </w14:solidFill>
          </w14:textFill>
        </w:rPr>
        <w:t>、评分标准和细则中技术部分证明材料</w:t>
      </w:r>
    </w:p>
    <w:p w14:paraId="7034BE41">
      <w:pPr>
        <w:pStyle w:val="8"/>
        <w:spacing w:line="400" w:lineRule="exact"/>
        <w:ind w:left="355" w:leftChars="148" w:firstLine="22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11</w:t>
      </w:r>
      <w:r>
        <w:rPr>
          <w:rFonts w:hint="eastAsia" w:ascii="仿宋" w:hAnsi="仿宋" w:eastAsia="仿宋" w:cs="仿宋"/>
          <w:color w:val="000000" w:themeColor="text1"/>
          <w:lang w:eastAsia="zh-CN"/>
          <w14:textFill>
            <w14:solidFill>
              <w14:schemeClr w14:val="tx1"/>
            </w14:solidFill>
          </w14:textFill>
        </w:rPr>
        <w:t>、评分标准和细则中技术部分证明材料（格式自拟）</w:t>
      </w:r>
    </w:p>
    <w:p w14:paraId="17DE652F">
      <w:pPr>
        <w:pStyle w:val="8"/>
        <w:spacing w:line="400" w:lineRule="exact"/>
        <w:ind w:left="355" w:leftChars="148" w:firstLine="22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w:t>
      </w:r>
      <w:r>
        <w:rPr>
          <w:rFonts w:hint="eastAsia" w:ascii="仿宋" w:hAnsi="仿宋" w:eastAsia="仿宋" w:cs="仿宋"/>
          <w:color w:val="000000" w:themeColor="text1"/>
          <w:lang w:val="en-US" w:eastAsia="zh-CN"/>
          <w14:textFill>
            <w14:solidFill>
              <w14:schemeClr w14:val="tx1"/>
            </w14:solidFill>
          </w14:textFill>
        </w:rPr>
        <w:t>2</w:t>
      </w:r>
      <w:r>
        <w:rPr>
          <w:rFonts w:hint="eastAsia" w:ascii="仿宋" w:hAnsi="仿宋" w:eastAsia="仿宋" w:cs="仿宋"/>
          <w:color w:val="000000" w:themeColor="text1"/>
          <w:lang w:eastAsia="zh-CN"/>
          <w14:textFill>
            <w14:solidFill>
              <w14:schemeClr w14:val="tx1"/>
            </w14:solidFill>
          </w14:textFill>
        </w:rPr>
        <w:t>、供应商认为有必要提供的其他证明材料（格式自拟）</w:t>
      </w:r>
    </w:p>
    <w:p w14:paraId="1B22DE91">
      <w:pPr>
        <w:pStyle w:val="8"/>
        <w:tabs>
          <w:tab w:val="left" w:pos="5580"/>
        </w:tabs>
        <w:spacing w:line="400" w:lineRule="exact"/>
        <w:ind w:left="641" w:leftChars="267"/>
        <w:rPr>
          <w:rFonts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br w:type="page"/>
      </w:r>
    </w:p>
    <w:p w14:paraId="7EBF56A3">
      <w:pPr>
        <w:pStyle w:val="6"/>
        <w:numPr>
          <w:ilvl w:val="0"/>
          <w:numId w:val="0"/>
        </w:numPr>
        <w:kinsoku w:val="0"/>
        <w:overflowPunct w:val="0"/>
        <w:spacing w:before="130" w:line="355" w:lineRule="auto"/>
        <w:ind w:left="480" w:right="7"/>
        <w:jc w:val="center"/>
        <w:rPr>
          <w:rFonts w:ascii="仿宋" w:hAnsi="仿宋" w:eastAsia="仿宋" w:cs="仿宋"/>
          <w:b/>
          <w:bCs/>
          <w:color w:val="000000" w:themeColor="text1"/>
          <w:sz w:val="36"/>
          <w:szCs w:val="36"/>
          <w:lang w:eastAsia="zh-CN"/>
          <w14:textFill>
            <w14:solidFill>
              <w14:schemeClr w14:val="tx1"/>
            </w14:solidFill>
          </w14:textFill>
        </w:rPr>
      </w:pPr>
      <w:r>
        <w:rPr>
          <w:rFonts w:hint="eastAsia" w:ascii="仿宋" w:hAnsi="仿宋" w:eastAsia="仿宋" w:cs="仿宋"/>
          <w:b/>
          <w:bCs/>
          <w:color w:val="000000" w:themeColor="text1"/>
          <w:sz w:val="36"/>
          <w:szCs w:val="36"/>
          <w:lang w:eastAsia="zh-CN"/>
          <w14:textFill>
            <w14:solidFill>
              <w14:schemeClr w14:val="tx1"/>
            </w14:solidFill>
          </w14:textFill>
        </w:rPr>
        <w:t>1、投标函</w:t>
      </w:r>
    </w:p>
    <w:p w14:paraId="13CB12B3">
      <w:pPr>
        <w:spacing w:line="440" w:lineRule="exact"/>
        <w:rPr>
          <w:rFonts w:ascii="仿宋" w:hAnsi="仿宋" w:eastAsia="仿宋" w:cs="仿宋"/>
          <w:color w:val="000000" w:themeColor="text1"/>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致：</w:t>
      </w:r>
      <w:r>
        <w:rPr>
          <w:rFonts w:hint="eastAsia" w:ascii="仿宋" w:hAnsi="仿宋" w:eastAsia="仿宋" w:cs="仿宋"/>
          <w:color w:val="000000" w:themeColor="text1"/>
          <w:u w:val="single"/>
          <w:lang w:eastAsia="zh-CN"/>
          <w14:textFill>
            <w14:solidFill>
              <w14:schemeClr w14:val="tx1"/>
            </w14:solidFill>
          </w14:textFill>
        </w:rPr>
        <w:t xml:space="preserve">                     </w:t>
      </w:r>
    </w:p>
    <w:p w14:paraId="2EABBD58">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为响应你方组织的</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项目的招标[项目编号、为：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]，我方愿参与投标。</w:t>
      </w:r>
    </w:p>
    <w:p w14:paraId="3340B7C3">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我方确认收到贵方提供的</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磋商文件的全部内容。</w:t>
      </w:r>
    </w:p>
    <w:p w14:paraId="7A1733AD">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方在参与投标前已详细研究了磋商文件的所有内容，包括澄清、修改文件（如果有）和所有已提供的参考资料以及有关附件，我方完全明白并认为此磋商文件没有倾向性，也不存在排斥潜在报价供应商的内容，我方同意磋商文件的相关条款，放弃对磋商文件提出误解和质疑的一切权力。</w:t>
      </w:r>
    </w:p>
    <w:p w14:paraId="03EF5AF4">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u w:val="single"/>
          <w:lang w:eastAsia="zh-CN"/>
          <w14:textFill>
            <w14:solidFill>
              <w14:schemeClr w14:val="tx1"/>
            </w14:solidFill>
          </w14:textFill>
        </w:rPr>
        <w:t xml:space="preserve">      (供应商名称)      </w:t>
      </w:r>
      <w:r>
        <w:rPr>
          <w:rFonts w:hint="eastAsia" w:ascii="仿宋" w:hAnsi="仿宋" w:eastAsia="仿宋" w:cs="仿宋"/>
          <w:color w:val="000000" w:themeColor="text1"/>
          <w:lang w:eastAsia="zh-CN"/>
          <w14:textFill>
            <w14:solidFill>
              <w14:schemeClr w14:val="tx1"/>
            </w14:solidFill>
          </w14:textFill>
        </w:rPr>
        <w:t>作为供应商正式授权</w:t>
      </w:r>
      <w:r>
        <w:rPr>
          <w:rFonts w:hint="eastAsia" w:ascii="仿宋" w:hAnsi="仿宋" w:eastAsia="仿宋" w:cs="仿宋"/>
          <w:color w:val="000000" w:themeColor="text1"/>
          <w:u w:val="single"/>
          <w:lang w:eastAsia="zh-CN"/>
          <w14:textFill>
            <w14:solidFill>
              <w14:schemeClr w14:val="tx1"/>
            </w14:solidFill>
          </w14:textFill>
        </w:rPr>
        <w:t xml:space="preserve">  (授权代表全名, 职务)  </w:t>
      </w:r>
      <w:r>
        <w:rPr>
          <w:rFonts w:hint="eastAsia" w:ascii="仿宋" w:hAnsi="仿宋" w:eastAsia="仿宋" w:cs="仿宋"/>
          <w:color w:val="000000" w:themeColor="text1"/>
          <w:lang w:eastAsia="zh-CN"/>
          <w14:textFill>
            <w14:solidFill>
              <w14:schemeClr w14:val="tx1"/>
            </w14:solidFill>
          </w14:textFill>
        </w:rPr>
        <w:t>代表我方全权处理有关本报价的一切事宜。</w:t>
      </w:r>
    </w:p>
    <w:p w14:paraId="57B6791E">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我方已完全明白磋商文件的所有条款要求，并申明如下：</w:t>
      </w:r>
    </w:p>
    <w:p w14:paraId="7AAA54D4">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（一）按磋商文件提供的全部货物与相关服务的投标总价详见《报价一览表》。</w:t>
      </w:r>
    </w:p>
    <w:p w14:paraId="2B50C7F1">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（二）本响应文件的有效期为投标截止时间起</w:t>
      </w:r>
      <w:r>
        <w:rPr>
          <w:rFonts w:hint="eastAsia" w:ascii="仿宋" w:hAnsi="仿宋" w:eastAsia="仿宋" w:cs="仿宋"/>
          <w:color w:val="000000" w:themeColor="text1"/>
          <w:u w:val="single"/>
          <w:lang w:eastAsia="zh-CN"/>
          <w14:textFill>
            <w14:solidFill>
              <w14:schemeClr w14:val="tx1"/>
            </w14:solidFill>
          </w14:textFill>
        </w:rPr>
        <w:t>60</w:t>
      </w:r>
      <w:r>
        <w:rPr>
          <w:rFonts w:hint="eastAsia" w:ascii="仿宋" w:hAnsi="仿宋" w:eastAsia="仿宋" w:cs="仿宋"/>
          <w:color w:val="000000" w:themeColor="text1"/>
          <w:lang w:eastAsia="zh-CN"/>
          <w14:textFill>
            <w14:solidFill>
              <w14:schemeClr w14:val="tx1"/>
            </w14:solidFill>
          </w14:textFill>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14:paraId="2D821733">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（三）我方同意按照贵方可能提出的要求而提供与投标有关的任何其它数据、信息或资料。</w:t>
      </w:r>
    </w:p>
    <w:p w14:paraId="46603297">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（四）我方理解贵方不一定接受最低投标价或任何贵方可能收到的投标。</w:t>
      </w:r>
    </w:p>
    <w:p w14:paraId="09EAD454">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（五）我方如果中标，将保证履行磋商文件及其澄清、修改文件（如果有）中的全部责任和义务，按质、按量、按期完成《招标内容》及《合同书》中的全部任务。</w:t>
      </w:r>
    </w:p>
    <w:p w14:paraId="52143162">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（六）如我方被授予合同，我方承诺支付就本次招标应支付或将支付的中标服务费（详见按磋商文件要求格式填写的《中标服务费支付承诺书》）。</w:t>
      </w:r>
    </w:p>
    <w:p w14:paraId="2CD329FB">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（七）我方作为在法律、财务和运作上独立于采购人、招标代理机构的供应商，在此保证所提交的所有文件和全部说明是真实的和正确的。</w:t>
      </w:r>
    </w:p>
    <w:p w14:paraId="0AE95AB4">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（八）我方投标报价已包含应向知识产权所有权人支付的所有相关税费，并保证采购人在中国使用我方提供的货物时，如有第三方提出侵犯其知识产权主张的，责任由我方承担。</w:t>
      </w:r>
    </w:p>
    <w:p w14:paraId="033AA261">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（九）我方与其他供应商不存在单位负责人为同一人或者存在直接控股、管理关系。</w:t>
      </w:r>
    </w:p>
    <w:p w14:paraId="35457544">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（十）我方承诺未为本项目提供整体设计、规范编制或者项目管理、监理、检测等服务。</w:t>
      </w:r>
    </w:p>
    <w:p w14:paraId="5FD9BE45">
      <w:pPr>
        <w:spacing w:line="48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（十一）我方具备《政府采购法》第二十二条规定的条件，承诺如下：</w:t>
      </w:r>
    </w:p>
    <w:p w14:paraId="06B19690">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（1）我方已依法缴纳了各项税费及社会保险费用，如有需要，可随时向采购人提供近三个月内的相关缴费证明，以便核查。</w:t>
      </w:r>
    </w:p>
    <w:p w14:paraId="1B33CA39">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（2）我方已依法建立健全的财务会计制度，如有需要，可随时向采购人提供相关的证明材料，以便核查。</w:t>
      </w:r>
    </w:p>
    <w:p w14:paraId="1B6C9501">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（3）我方参加本项目政府采购活动前3年内在经营活动中没有重大违法记录。</w:t>
      </w:r>
    </w:p>
    <w:p w14:paraId="245A0D23">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（4）我方具备履行合同所必需的设备和专业技术能力。</w:t>
      </w:r>
    </w:p>
    <w:p w14:paraId="69FF1E61">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（5）我方符合法律、行政法规规定的其他条件。</w:t>
      </w:r>
    </w:p>
    <w:p w14:paraId="30A8D351">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以上内容如有虚假或与事实不符的，评审委员会可将我方做无效投标处理，我方愿意承担相应的法律责任。</w:t>
      </w:r>
    </w:p>
    <w:p w14:paraId="414E160C">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（十三）我方对在本函及响应文件中所作的所有承诺承担法律责任。</w:t>
      </w:r>
    </w:p>
    <w:p w14:paraId="23DA4DA3">
      <w:pPr>
        <w:spacing w:line="440" w:lineRule="exac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（十四）所有与本招标有关的函件请发往下列地址：</w:t>
      </w:r>
    </w:p>
    <w:p w14:paraId="3A1AC6E4">
      <w:pPr>
        <w:spacing w:line="44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地    址：</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.邮政编码：</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w:t>
      </w:r>
    </w:p>
    <w:p w14:paraId="29892E7B">
      <w:pPr>
        <w:spacing w:line="44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电    话：</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w:t>
      </w:r>
    </w:p>
    <w:p w14:paraId="1EB03A2B">
      <w:pPr>
        <w:spacing w:line="44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传    真：</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w:t>
      </w:r>
    </w:p>
    <w:p w14:paraId="7DB19DD8">
      <w:pPr>
        <w:spacing w:line="44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代表姓名：</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.职    务：</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w:t>
      </w:r>
    </w:p>
    <w:p w14:paraId="64AE6DAB">
      <w:pPr>
        <w:spacing w:line="440" w:lineRule="exact"/>
        <w:ind w:right="480"/>
        <w:jc w:val="righ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供应商：</w:t>
      </w:r>
      <w:r>
        <w:rPr>
          <w:rFonts w:hint="eastAsia" w:ascii="仿宋" w:hAnsi="仿宋" w:eastAsia="仿宋" w:cs="仿宋"/>
          <w:color w:val="000000" w:themeColor="text1"/>
          <w:u w:val="single"/>
          <w:lang w:eastAsia="zh-CN"/>
          <w14:textFill>
            <w14:solidFill>
              <w14:schemeClr w14:val="tx1"/>
            </w14:solidFill>
          </w14:textFill>
        </w:rPr>
        <w:tab/>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（公章） </w:t>
      </w:r>
    </w:p>
    <w:p w14:paraId="142065AF">
      <w:pPr>
        <w:wordWrap w:val="0"/>
        <w:spacing w:line="440" w:lineRule="exact"/>
        <w:ind w:firstLine="480" w:firstLineChars="200"/>
        <w:jc w:val="righ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法定代表人或委托人：</w:t>
      </w:r>
      <w:r>
        <w:rPr>
          <w:rFonts w:hint="eastAsia" w:ascii="仿宋" w:hAnsi="仿宋" w:eastAsia="仿宋" w:cs="仿宋"/>
          <w:color w:val="000000" w:themeColor="text1"/>
          <w:lang w:eastAsia="zh-CN"/>
          <w14:textFill>
            <w14:solidFill>
              <w14:schemeClr w14:val="tx1"/>
            </w14:solidFill>
          </w14:textFill>
        </w:rPr>
        <w:tab/>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（签章）  </w:t>
      </w:r>
    </w:p>
    <w:p w14:paraId="1189F436">
      <w:pPr>
        <w:wordWrap w:val="0"/>
        <w:spacing w:line="440" w:lineRule="exact"/>
        <w:ind w:firstLine="480" w:firstLineChars="200"/>
        <w:jc w:val="righ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u w:val="single"/>
          <w:lang w:eastAsia="zh-CN"/>
          <w14:textFill>
            <w14:solidFill>
              <w14:schemeClr w14:val="tx1"/>
            </w14:solidFill>
          </w14:textFill>
        </w:rPr>
        <w:tab/>
      </w:r>
      <w:r>
        <w:rPr>
          <w:rFonts w:hint="eastAsia" w:ascii="仿宋" w:hAnsi="仿宋" w:eastAsia="仿宋" w:cs="仿宋"/>
          <w:color w:val="000000" w:themeColor="text1"/>
          <w:lang w:eastAsia="zh-CN"/>
          <w14:textFill>
            <w14:solidFill>
              <w14:schemeClr w14:val="tx1"/>
            </w14:solidFill>
          </w14:textFill>
        </w:rPr>
        <w:t>年</w:t>
      </w:r>
      <w:r>
        <w:rPr>
          <w:rFonts w:hint="eastAsia" w:ascii="仿宋" w:hAnsi="仿宋" w:eastAsia="仿宋" w:cs="仿宋"/>
          <w:color w:val="000000" w:themeColor="text1"/>
          <w:u w:val="single"/>
          <w:lang w:eastAsia="zh-CN"/>
          <w14:textFill>
            <w14:solidFill>
              <w14:schemeClr w14:val="tx1"/>
            </w14:solidFill>
          </w14:textFill>
        </w:rPr>
        <w:tab/>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月</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日</w:t>
      </w:r>
    </w:p>
    <w:p w14:paraId="5EBB4A6D">
      <w:pPr>
        <w:pStyle w:val="21"/>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br w:type="page"/>
      </w:r>
    </w:p>
    <w:p w14:paraId="6BBB4F4F">
      <w:pPr>
        <w:pStyle w:val="5"/>
        <w:tabs>
          <w:tab w:val="left" w:pos="5580"/>
        </w:tabs>
        <w:spacing w:line="240" w:lineRule="atLeast"/>
        <w:ind w:firstLine="3350" w:firstLineChars="927"/>
        <w:jc w:val="both"/>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b/>
          <w:color w:val="000000" w:themeColor="text1"/>
          <w:sz w:val="36"/>
          <w:szCs w:val="24"/>
          <w:lang w:eastAsia="zh-CN"/>
          <w14:textFill>
            <w14:solidFill>
              <w14:schemeClr w14:val="tx1"/>
            </w14:solidFill>
          </w14:textFill>
        </w:rPr>
        <w:t>2、开标一览表</w:t>
      </w:r>
      <w:r>
        <w:rPr>
          <w:rFonts w:hint="eastAsia" w:ascii="仿宋" w:hAnsi="仿宋" w:eastAsia="仿宋" w:cs="仿宋"/>
          <w:b/>
          <w:color w:val="000000" w:themeColor="text1"/>
          <w:sz w:val="36"/>
          <w:szCs w:val="24"/>
          <w:lang w:eastAsia="zh-CN"/>
          <w14:textFill>
            <w14:solidFill>
              <w14:schemeClr w14:val="tx1"/>
            </w14:solidFill>
          </w14:textFill>
        </w:rPr>
        <w:cr/>
      </w:r>
    </w:p>
    <w:p w14:paraId="159F694E">
      <w:pPr>
        <w:adjustRightInd w:val="0"/>
        <w:snapToGrid w:val="0"/>
        <w:spacing w:line="500" w:lineRule="exact"/>
        <w:rPr>
          <w:rFonts w:ascii="仿宋" w:hAnsi="仿宋" w:eastAsia="仿宋" w:cs="仿宋"/>
          <w:color w:val="000000" w:themeColor="text1"/>
          <w:szCs w:val="21"/>
          <w:u w:val="single"/>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招标项目名称： </w:t>
      </w:r>
      <w:r>
        <w:rPr>
          <w:rFonts w:hint="eastAsia" w:ascii="仿宋" w:hAnsi="仿宋" w:eastAsia="仿宋" w:cs="仿宋"/>
          <w:color w:val="000000" w:themeColor="text1"/>
          <w:szCs w:val="21"/>
          <w:u w:val="single"/>
          <w:lang w:eastAsia="zh-CN"/>
          <w14:textFill>
            <w14:solidFill>
              <w14:schemeClr w14:val="tx1"/>
            </w14:solidFill>
          </w14:textFill>
        </w:rPr>
        <w:t xml:space="preserve">                         </w:t>
      </w:r>
    </w:p>
    <w:p w14:paraId="060F3701">
      <w:pPr>
        <w:adjustRightInd w:val="0"/>
        <w:snapToGrid w:val="0"/>
        <w:spacing w:line="500" w:lineRule="exact"/>
        <w:rPr>
          <w:rFonts w:ascii="仿宋" w:hAnsi="仿宋" w:eastAsia="仿宋" w:cs="仿宋"/>
          <w:i/>
          <w:iCs/>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招标项目编号：</w:t>
      </w:r>
      <w:r>
        <w:rPr>
          <w:rFonts w:hint="eastAsia" w:ascii="仿宋" w:hAnsi="仿宋" w:eastAsia="仿宋" w:cs="仿宋"/>
          <w:i/>
          <w:iCs/>
          <w:color w:val="000000" w:themeColor="text1"/>
          <w:szCs w:val="21"/>
          <w:lang w:eastAsia="zh-CN"/>
          <w14:textFill>
            <w14:solidFill>
              <w14:schemeClr w14:val="tx1"/>
            </w14:solidFill>
          </w14:textFill>
        </w:rPr>
        <w:t xml:space="preserve"> </w:t>
      </w:r>
      <w:r>
        <w:rPr>
          <w:rFonts w:hint="eastAsia" w:ascii="仿宋" w:hAnsi="仿宋" w:eastAsia="仿宋" w:cs="仿宋"/>
          <w:color w:val="000000" w:themeColor="text1"/>
          <w:szCs w:val="21"/>
          <w:u w:val="single"/>
          <w:lang w:eastAsia="zh-CN"/>
          <w14:textFill>
            <w14:solidFill>
              <w14:schemeClr w14:val="tx1"/>
            </w14:solidFill>
          </w14:textFill>
        </w:rPr>
        <w:t xml:space="preserve">                         </w:t>
      </w:r>
    </w:p>
    <w:p w14:paraId="6B3BEFA6">
      <w:pPr>
        <w:spacing w:line="500" w:lineRule="exact"/>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 xml:space="preserve">                                                 单位：元（人民币）</w:t>
      </w:r>
    </w:p>
    <w:tbl>
      <w:tblPr>
        <w:tblStyle w:val="16"/>
        <w:tblW w:w="8780"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974"/>
        <w:gridCol w:w="6185"/>
      </w:tblGrid>
      <w:tr w14:paraId="2F1BB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2595" w:type="dxa"/>
            <w:gridSpan w:val="2"/>
            <w:vAlign w:val="center"/>
          </w:tcPr>
          <w:p w14:paraId="5306B7EE">
            <w:pPr>
              <w:ind w:firstLine="480" w:firstLineChars="200"/>
              <w:jc w:val="both"/>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项目名称</w:t>
            </w:r>
          </w:p>
        </w:tc>
        <w:tc>
          <w:tcPr>
            <w:tcW w:w="6185" w:type="dxa"/>
            <w:vAlign w:val="center"/>
          </w:tcPr>
          <w:p w14:paraId="5465A7F7">
            <w:pPr>
              <w:rPr>
                <w:rFonts w:ascii="仿宋" w:hAnsi="仿宋" w:eastAsia="仿宋" w:cs="仿宋"/>
                <w:color w:val="000000" w:themeColor="text1"/>
                <w:szCs w:val="21"/>
                <w14:textFill>
                  <w14:solidFill>
                    <w14:schemeClr w14:val="tx1"/>
                  </w14:solidFill>
                </w14:textFill>
              </w:rPr>
            </w:pPr>
          </w:p>
        </w:tc>
      </w:tr>
      <w:tr w14:paraId="14F02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vAlign w:val="center"/>
          </w:tcPr>
          <w:p w14:paraId="3F1FE3A1">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服务期（年）</w:t>
            </w:r>
          </w:p>
        </w:tc>
        <w:tc>
          <w:tcPr>
            <w:tcW w:w="6185" w:type="dxa"/>
            <w:vAlign w:val="center"/>
          </w:tcPr>
          <w:p w14:paraId="2D2DD877">
            <w:pPr>
              <w:jc w:val="center"/>
              <w:rPr>
                <w:rFonts w:ascii="仿宋" w:hAnsi="仿宋" w:eastAsia="仿宋" w:cs="仿宋"/>
                <w:color w:val="000000" w:themeColor="text1"/>
                <w:szCs w:val="21"/>
                <w:lang w:eastAsia="zh-CN"/>
                <w14:textFill>
                  <w14:solidFill>
                    <w14:schemeClr w14:val="tx1"/>
                  </w14:solidFill>
                </w14:textFill>
              </w:rPr>
            </w:pPr>
          </w:p>
        </w:tc>
      </w:tr>
      <w:tr w14:paraId="2A0E6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2595" w:type="dxa"/>
            <w:gridSpan w:val="2"/>
            <w:tcBorders>
              <w:top w:val="single" w:color="auto" w:sz="4" w:space="0"/>
            </w:tcBorders>
            <w:vAlign w:val="center"/>
          </w:tcPr>
          <w:p w14:paraId="0B104A0E">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投标有效期</w:t>
            </w:r>
          </w:p>
        </w:tc>
        <w:tc>
          <w:tcPr>
            <w:tcW w:w="6185" w:type="dxa"/>
            <w:vAlign w:val="center"/>
          </w:tcPr>
          <w:p w14:paraId="7968D60E">
            <w:pPr>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60天</w:t>
            </w:r>
          </w:p>
        </w:tc>
      </w:tr>
      <w:tr w14:paraId="541BD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restart"/>
            <w:vAlign w:val="center"/>
          </w:tcPr>
          <w:p w14:paraId="1BEABF90">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投标报价</w:t>
            </w:r>
          </w:p>
          <w:p w14:paraId="5C75A3A0">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（人民币）</w:t>
            </w:r>
          </w:p>
        </w:tc>
        <w:tc>
          <w:tcPr>
            <w:tcW w:w="974" w:type="dxa"/>
            <w:tcBorders>
              <w:top w:val="single" w:color="auto" w:sz="4" w:space="0"/>
              <w:bottom w:val="single" w:color="auto" w:sz="4" w:space="0"/>
            </w:tcBorders>
            <w:vAlign w:val="center"/>
          </w:tcPr>
          <w:p w14:paraId="033FA17A">
            <w:pPr>
              <w:widowControl/>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小写</w:t>
            </w:r>
          </w:p>
        </w:tc>
        <w:tc>
          <w:tcPr>
            <w:tcW w:w="6185" w:type="dxa"/>
            <w:vAlign w:val="center"/>
          </w:tcPr>
          <w:p w14:paraId="55BA4657">
            <w:pPr>
              <w:jc w:val="center"/>
              <w:rPr>
                <w:rFonts w:ascii="仿宋" w:hAnsi="仿宋" w:eastAsia="仿宋" w:cs="仿宋"/>
                <w:color w:val="000000" w:themeColor="text1"/>
                <w:szCs w:val="21"/>
                <w14:textFill>
                  <w14:solidFill>
                    <w14:schemeClr w14:val="tx1"/>
                  </w14:solidFill>
                </w14:textFill>
              </w:rPr>
            </w:pPr>
          </w:p>
        </w:tc>
      </w:tr>
      <w:tr w14:paraId="6EE20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vAlign w:val="center"/>
          </w:tcPr>
          <w:p w14:paraId="2799B3E6">
            <w:pPr>
              <w:jc w:val="center"/>
              <w:rPr>
                <w:rFonts w:ascii="仿宋" w:hAnsi="仿宋" w:eastAsia="仿宋" w:cs="仿宋"/>
                <w:color w:val="000000" w:themeColor="text1"/>
                <w:szCs w:val="21"/>
                <w14:textFill>
                  <w14:solidFill>
                    <w14:schemeClr w14:val="tx1"/>
                  </w14:solidFill>
                </w14:textFill>
              </w:rPr>
            </w:pPr>
          </w:p>
        </w:tc>
        <w:tc>
          <w:tcPr>
            <w:tcW w:w="974" w:type="dxa"/>
            <w:tcBorders>
              <w:top w:val="single" w:color="auto" w:sz="4" w:space="0"/>
              <w:bottom w:val="single" w:color="auto" w:sz="4" w:space="0"/>
            </w:tcBorders>
            <w:vAlign w:val="center"/>
          </w:tcPr>
          <w:p w14:paraId="74600EFC">
            <w:pPr>
              <w:widowControl/>
              <w:jc w:val="center"/>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大写</w:t>
            </w:r>
          </w:p>
        </w:tc>
        <w:tc>
          <w:tcPr>
            <w:tcW w:w="6185" w:type="dxa"/>
            <w:vAlign w:val="center"/>
          </w:tcPr>
          <w:p w14:paraId="6B85FAAC">
            <w:pPr>
              <w:jc w:val="center"/>
              <w:rPr>
                <w:rFonts w:ascii="仿宋" w:hAnsi="仿宋" w:eastAsia="仿宋" w:cs="仿宋"/>
                <w:color w:val="000000" w:themeColor="text1"/>
                <w:szCs w:val="21"/>
                <w14:textFill>
                  <w14:solidFill>
                    <w14:schemeClr w14:val="tx1"/>
                  </w14:solidFill>
                </w14:textFill>
              </w:rPr>
            </w:pPr>
          </w:p>
        </w:tc>
      </w:tr>
    </w:tbl>
    <w:p w14:paraId="226CB199">
      <w:pPr>
        <w:spacing w:line="500" w:lineRule="exact"/>
        <w:ind w:firstLine="470" w:firstLineChars="196"/>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填写说明：</w:t>
      </w:r>
    </w:p>
    <w:p w14:paraId="768EB51C">
      <w:pPr>
        <w:spacing w:line="500" w:lineRule="exact"/>
        <w:ind w:firstLine="470" w:firstLineChars="196"/>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1.为方便开标唱标，供应商应将开标一览表单独密封，并在信封上标明“开标一览表”字样，然后在递交响应文件时单独递交</w:t>
      </w:r>
      <w:r>
        <w:rPr>
          <w:rFonts w:hint="eastAsia" w:ascii="仿宋" w:hAnsi="仿宋" w:eastAsia="仿宋" w:cs="仿宋"/>
          <w:b/>
          <w:bCs/>
          <w:color w:val="000000" w:themeColor="text1"/>
          <w:lang w:eastAsia="zh-CN"/>
          <w14:textFill>
            <w14:solidFill>
              <w14:schemeClr w14:val="tx1"/>
            </w14:solidFill>
          </w14:textFill>
        </w:rPr>
        <w:t>。</w:t>
      </w:r>
    </w:p>
    <w:p w14:paraId="4A5091B2">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2.开标时，本表中的内容与响应文件中的投标函、货物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28E63FC5">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3.投标总价为招标范围所列全部招标项目的报价总和，并应与投标报价明细表及分项价格表保持一致。</w:t>
      </w:r>
    </w:p>
    <w:p w14:paraId="66911AB7">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4.必须在响应文件中装订。</w:t>
      </w:r>
    </w:p>
    <w:p w14:paraId="6AC4B092">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5.投标报价不得填报选择性报价。</w:t>
      </w:r>
    </w:p>
    <w:p w14:paraId="5261EE5F">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供应商名称：</w:t>
      </w:r>
      <w:r>
        <w:rPr>
          <w:rFonts w:hint="eastAsia" w:ascii="仿宋" w:hAnsi="仿宋" w:eastAsia="仿宋" w:cs="仿宋"/>
          <w:color w:val="000000" w:themeColor="text1"/>
          <w:szCs w:val="21"/>
          <w:u w:val="single"/>
          <w:lang w:eastAsia="zh-CN"/>
          <w14:textFill>
            <w14:solidFill>
              <w14:schemeClr w14:val="tx1"/>
            </w14:solidFill>
          </w14:textFill>
        </w:rPr>
        <w:t xml:space="preserve">    （加盖公章）     </w:t>
      </w:r>
      <w:r>
        <w:rPr>
          <w:rFonts w:hint="eastAsia" w:ascii="仿宋" w:hAnsi="仿宋" w:eastAsia="仿宋" w:cs="仿宋"/>
          <w:color w:val="000000" w:themeColor="text1"/>
          <w:szCs w:val="21"/>
          <w:lang w:eastAsia="zh-CN"/>
          <w14:textFill>
            <w14:solidFill>
              <w14:schemeClr w14:val="tx1"/>
            </w14:solidFill>
          </w14:textFill>
        </w:rPr>
        <w:t xml:space="preserve">       </w:t>
      </w:r>
    </w:p>
    <w:p w14:paraId="2E60FE62">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法定代表人签字或盖章：</w:t>
      </w:r>
      <w:r>
        <w:rPr>
          <w:rFonts w:hint="eastAsia" w:ascii="仿宋" w:hAnsi="仿宋" w:eastAsia="仿宋" w:cs="仿宋"/>
          <w:color w:val="000000" w:themeColor="text1"/>
          <w:szCs w:val="21"/>
          <w:u w:val="single"/>
          <w:lang w:eastAsia="zh-CN"/>
          <w14:textFill>
            <w14:solidFill>
              <w14:schemeClr w14:val="tx1"/>
            </w14:solidFill>
          </w14:textFill>
        </w:rPr>
        <w:t xml:space="preserve">           </w:t>
      </w:r>
      <w:r>
        <w:rPr>
          <w:rFonts w:hint="eastAsia" w:ascii="仿宋" w:hAnsi="仿宋" w:eastAsia="仿宋" w:cs="仿宋"/>
          <w:color w:val="000000" w:themeColor="text1"/>
          <w:szCs w:val="21"/>
          <w:lang w:eastAsia="zh-CN"/>
          <w14:textFill>
            <w14:solidFill>
              <w14:schemeClr w14:val="tx1"/>
            </w14:solidFill>
          </w14:textFill>
        </w:rPr>
        <w:t xml:space="preserve"> </w:t>
      </w:r>
    </w:p>
    <w:p w14:paraId="7A812799">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授权代表签字或盖章：</w:t>
      </w:r>
      <w:r>
        <w:rPr>
          <w:rFonts w:hint="eastAsia" w:ascii="仿宋" w:hAnsi="仿宋" w:eastAsia="仿宋" w:cs="仿宋"/>
          <w:color w:val="000000" w:themeColor="text1"/>
          <w:szCs w:val="21"/>
          <w:u w:val="single"/>
          <w:lang w:eastAsia="zh-CN"/>
          <w14:textFill>
            <w14:solidFill>
              <w14:schemeClr w14:val="tx1"/>
            </w14:solidFill>
          </w14:textFill>
        </w:rPr>
        <w:t xml:space="preserve">               </w:t>
      </w:r>
      <w:r>
        <w:rPr>
          <w:rFonts w:hint="eastAsia" w:ascii="仿宋" w:hAnsi="仿宋" w:eastAsia="仿宋" w:cs="仿宋"/>
          <w:color w:val="000000" w:themeColor="text1"/>
          <w:szCs w:val="21"/>
          <w:lang w:eastAsia="zh-CN"/>
          <w14:textFill>
            <w14:solidFill>
              <w14:schemeClr w14:val="tx1"/>
            </w14:solidFill>
          </w14:textFill>
        </w:rPr>
        <w:t xml:space="preserve">  </w:t>
      </w:r>
    </w:p>
    <w:p w14:paraId="25DE4D82">
      <w:pPr>
        <w:spacing w:line="500" w:lineRule="exact"/>
        <w:ind w:firstLine="480" w:firstLineChars="200"/>
        <w:rPr>
          <w:rFonts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签署日期：</w:t>
      </w:r>
      <w:r>
        <w:rPr>
          <w:rFonts w:hint="eastAsia" w:ascii="仿宋" w:hAnsi="仿宋" w:eastAsia="仿宋" w:cs="仿宋"/>
          <w:color w:val="000000" w:themeColor="text1"/>
          <w:szCs w:val="21"/>
          <w:u w:val="single"/>
          <w:lang w:eastAsia="zh-CN"/>
          <w14:textFill>
            <w14:solidFill>
              <w14:schemeClr w14:val="tx1"/>
            </w14:solidFill>
          </w14:textFill>
        </w:rPr>
        <w:t xml:space="preserve">       </w:t>
      </w:r>
      <w:r>
        <w:rPr>
          <w:rFonts w:hint="eastAsia" w:ascii="仿宋" w:hAnsi="仿宋" w:eastAsia="仿宋" w:cs="仿宋"/>
          <w:color w:val="000000" w:themeColor="text1"/>
          <w:szCs w:val="21"/>
          <w:lang w:eastAsia="zh-CN"/>
          <w14:textFill>
            <w14:solidFill>
              <w14:schemeClr w14:val="tx1"/>
            </w14:solidFill>
          </w14:textFill>
        </w:rPr>
        <w:t xml:space="preserve"> 年</w:t>
      </w:r>
      <w:r>
        <w:rPr>
          <w:rFonts w:hint="eastAsia" w:ascii="仿宋" w:hAnsi="仿宋" w:eastAsia="仿宋" w:cs="仿宋"/>
          <w:color w:val="000000" w:themeColor="text1"/>
          <w:szCs w:val="21"/>
          <w:u w:val="single"/>
          <w:lang w:eastAsia="zh-CN"/>
          <w14:textFill>
            <w14:solidFill>
              <w14:schemeClr w14:val="tx1"/>
            </w14:solidFill>
          </w14:textFill>
        </w:rPr>
        <w:t xml:space="preserve">     </w:t>
      </w:r>
      <w:r>
        <w:rPr>
          <w:rFonts w:hint="eastAsia" w:ascii="仿宋" w:hAnsi="仿宋" w:eastAsia="仿宋" w:cs="仿宋"/>
          <w:color w:val="000000" w:themeColor="text1"/>
          <w:szCs w:val="21"/>
          <w:lang w:eastAsia="zh-CN"/>
          <w14:textFill>
            <w14:solidFill>
              <w14:schemeClr w14:val="tx1"/>
            </w14:solidFill>
          </w14:textFill>
        </w:rPr>
        <w:t xml:space="preserve">月 </w:t>
      </w:r>
      <w:r>
        <w:rPr>
          <w:rFonts w:hint="eastAsia" w:ascii="仿宋" w:hAnsi="仿宋" w:eastAsia="仿宋" w:cs="仿宋"/>
          <w:color w:val="000000" w:themeColor="text1"/>
          <w:szCs w:val="21"/>
          <w:u w:val="single"/>
          <w:lang w:eastAsia="zh-CN"/>
          <w14:textFill>
            <w14:solidFill>
              <w14:schemeClr w14:val="tx1"/>
            </w14:solidFill>
          </w14:textFill>
        </w:rPr>
        <w:t xml:space="preserve">    </w:t>
      </w:r>
      <w:r>
        <w:rPr>
          <w:rFonts w:hint="eastAsia" w:ascii="仿宋" w:hAnsi="仿宋" w:eastAsia="仿宋" w:cs="仿宋"/>
          <w:color w:val="000000" w:themeColor="text1"/>
          <w:szCs w:val="21"/>
          <w:lang w:eastAsia="zh-CN"/>
          <w14:textFill>
            <w14:solidFill>
              <w14:schemeClr w14:val="tx1"/>
            </w14:solidFill>
          </w14:textFill>
        </w:rPr>
        <w:t>日</w:t>
      </w:r>
    </w:p>
    <w:p w14:paraId="3B2CA267">
      <w:pPr>
        <w:pStyle w:val="3"/>
        <w:spacing w:line="240" w:lineRule="atLeast"/>
        <w:rPr>
          <w:rFonts w:ascii="仿宋" w:hAnsi="仿宋" w:eastAsia="仿宋" w:cs="仿宋"/>
          <w:bCs/>
          <w:color w:val="000000" w:themeColor="text1"/>
          <w:sz w:val="24"/>
          <w:lang w:eastAsia="zh-CN"/>
          <w14:textFill>
            <w14:solidFill>
              <w14:schemeClr w14:val="tx1"/>
            </w14:solidFill>
          </w14:textFill>
        </w:rPr>
      </w:pPr>
    </w:p>
    <w:p w14:paraId="4847AC0D">
      <w:pPr>
        <w:pStyle w:val="3"/>
        <w:spacing w:line="240" w:lineRule="atLeast"/>
        <w:rPr>
          <w:rFonts w:ascii="仿宋" w:hAnsi="仿宋" w:eastAsia="仿宋" w:cs="仿宋"/>
          <w:bCs/>
          <w:color w:val="000000" w:themeColor="text1"/>
          <w:sz w:val="24"/>
          <w:lang w:eastAsia="zh-CN"/>
          <w14:textFill>
            <w14:solidFill>
              <w14:schemeClr w14:val="tx1"/>
            </w14:solidFill>
          </w14:textFill>
        </w:rPr>
      </w:pPr>
    </w:p>
    <w:p w14:paraId="44E9BC3E">
      <w:pPr>
        <w:pStyle w:val="23"/>
        <w:keepNext/>
        <w:keepLines/>
        <w:spacing w:before="0" w:after="220"/>
        <w:rPr>
          <w:rFonts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lang w:val="en-US" w:eastAsia="zh-CN"/>
          <w14:textFill>
            <w14:solidFill>
              <w14:schemeClr w14:val="tx1"/>
            </w14:solidFill>
          </w14:textFill>
        </w:rPr>
        <w:t>3</w:t>
      </w:r>
      <w:r>
        <w:rPr>
          <w:rFonts w:hint="eastAsia" w:ascii="仿宋" w:hAnsi="仿宋" w:eastAsia="仿宋" w:cs="仿宋"/>
          <w:b/>
          <w:bCs/>
          <w:color w:val="000000" w:themeColor="text1"/>
          <w:lang w:eastAsia="zh-CN"/>
          <w14:textFill>
            <w14:solidFill>
              <w14:schemeClr w14:val="tx1"/>
            </w14:solidFill>
          </w14:textFill>
        </w:rPr>
        <w:t>、</w:t>
      </w:r>
      <w:r>
        <w:rPr>
          <w:rFonts w:hint="eastAsia" w:ascii="仿宋" w:hAnsi="仿宋" w:eastAsia="仿宋" w:cs="仿宋"/>
          <w:b/>
          <w:bCs/>
          <w:color w:val="000000" w:themeColor="text1"/>
          <w14:textFill>
            <w14:solidFill>
              <w14:schemeClr w14:val="tx1"/>
            </w14:solidFill>
          </w14:textFill>
        </w:rPr>
        <w:t>投标报价明细表</w:t>
      </w:r>
    </w:p>
    <w:p w14:paraId="6A0F2865">
      <w:pPr>
        <w:pStyle w:val="28"/>
        <w:keepNext w:val="0"/>
        <w:keepLines w:val="0"/>
        <w:widowControl w:val="0"/>
        <w:shd w:val="clear" w:color="auto" w:fill="auto"/>
        <w:bidi w:val="0"/>
        <w:spacing w:before="0" w:after="220" w:line="240" w:lineRule="auto"/>
        <w:ind w:right="0" w:firstLine="379" w:firstLineChars="158"/>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项目编号:</w:t>
      </w:r>
    </w:p>
    <w:p w14:paraId="37354316">
      <w:pPr>
        <w:pStyle w:val="29"/>
        <w:keepNext w:val="0"/>
        <w:keepLines w:val="0"/>
        <w:widowControl w:val="0"/>
        <w:shd w:val="clear" w:color="auto" w:fill="auto"/>
        <w:bidi w:val="0"/>
        <w:spacing w:before="0" w:after="0" w:line="240" w:lineRule="auto"/>
        <w:ind w:left="162" w:right="0" w:firstLine="240" w:firstLineChars="10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项目名称:</w:t>
      </w:r>
    </w:p>
    <w:tbl>
      <w:tblPr>
        <w:tblStyle w:val="16"/>
        <w:tblW w:w="8686" w:type="dxa"/>
        <w:jc w:val="center"/>
        <w:tblLayout w:type="fixed"/>
        <w:tblCellMar>
          <w:top w:w="0" w:type="dxa"/>
          <w:left w:w="10" w:type="dxa"/>
          <w:bottom w:w="0" w:type="dxa"/>
          <w:right w:w="10" w:type="dxa"/>
        </w:tblCellMar>
      </w:tblPr>
      <w:tblGrid>
        <w:gridCol w:w="750"/>
        <w:gridCol w:w="1431"/>
        <w:gridCol w:w="6505"/>
      </w:tblGrid>
      <w:tr w14:paraId="316FACC9">
        <w:tblPrEx>
          <w:tblCellMar>
            <w:top w:w="0" w:type="dxa"/>
            <w:left w:w="10" w:type="dxa"/>
            <w:bottom w:w="0" w:type="dxa"/>
            <w:right w:w="10" w:type="dxa"/>
          </w:tblCellMar>
        </w:tblPrEx>
        <w:trPr>
          <w:trHeight w:val="972" w:hRule="exact"/>
          <w:jc w:val="center"/>
        </w:trPr>
        <w:tc>
          <w:tcPr>
            <w:tcW w:w="750" w:type="dxa"/>
            <w:tcBorders>
              <w:top w:val="single" w:color="auto" w:sz="4" w:space="0"/>
              <w:left w:val="single" w:color="auto" w:sz="4" w:space="0"/>
            </w:tcBorders>
            <w:shd w:val="clear" w:color="auto" w:fill="FFFFFF"/>
            <w:vAlign w:val="center"/>
          </w:tcPr>
          <w:p w14:paraId="69C63B08">
            <w:pPr>
              <w:pStyle w:val="30"/>
              <w:keepNext w:val="0"/>
              <w:keepLines w:val="0"/>
              <w:widowControl w:val="0"/>
              <w:shd w:val="clear" w:color="auto" w:fill="auto"/>
              <w:bidi w:val="0"/>
              <w:spacing w:before="0" w:after="22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序</w:t>
            </w:r>
          </w:p>
          <w:p w14:paraId="506A6A83">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号</w:t>
            </w:r>
          </w:p>
        </w:tc>
        <w:tc>
          <w:tcPr>
            <w:tcW w:w="1431" w:type="dxa"/>
            <w:tcBorders>
              <w:top w:val="single" w:color="auto" w:sz="4" w:space="0"/>
              <w:left w:val="single" w:color="auto" w:sz="4" w:space="0"/>
            </w:tcBorders>
            <w:shd w:val="clear" w:color="auto" w:fill="FFFFFF"/>
            <w:vAlign w:val="center"/>
          </w:tcPr>
          <w:p w14:paraId="14ABB2D0">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明细名称</w:t>
            </w:r>
          </w:p>
        </w:tc>
        <w:tc>
          <w:tcPr>
            <w:tcW w:w="6505" w:type="dxa"/>
            <w:tcBorders>
              <w:top w:val="single" w:color="auto" w:sz="4" w:space="0"/>
              <w:left w:val="single" w:color="auto" w:sz="4" w:space="0"/>
              <w:right w:val="single" w:color="auto" w:sz="4" w:space="0"/>
            </w:tcBorders>
            <w:shd w:val="clear" w:color="auto" w:fill="FFFFFF"/>
            <w:vAlign w:val="top"/>
          </w:tcPr>
          <w:p w14:paraId="5703CC97">
            <w:pPr>
              <w:widowControl w:val="0"/>
              <w:rPr>
                <w:rFonts w:hint="eastAsia" w:ascii="仿宋" w:hAnsi="仿宋" w:eastAsia="仿宋" w:cs="仿宋"/>
                <w:sz w:val="24"/>
                <w:szCs w:val="24"/>
              </w:rPr>
            </w:pPr>
          </w:p>
        </w:tc>
      </w:tr>
      <w:tr w14:paraId="3A8EF9E7">
        <w:tblPrEx>
          <w:tblCellMar>
            <w:top w:w="0" w:type="dxa"/>
            <w:left w:w="10" w:type="dxa"/>
            <w:bottom w:w="0" w:type="dxa"/>
            <w:right w:w="10" w:type="dxa"/>
          </w:tblCellMar>
        </w:tblPrEx>
        <w:trPr>
          <w:trHeight w:val="482" w:hRule="exact"/>
          <w:jc w:val="center"/>
        </w:trPr>
        <w:tc>
          <w:tcPr>
            <w:tcW w:w="750" w:type="dxa"/>
            <w:tcBorders>
              <w:top w:val="single" w:color="auto" w:sz="4" w:space="0"/>
              <w:left w:val="single" w:color="auto" w:sz="4" w:space="0"/>
            </w:tcBorders>
            <w:shd w:val="clear" w:color="auto" w:fill="FFFFFF"/>
            <w:vAlign w:val="center"/>
          </w:tcPr>
          <w:p w14:paraId="28600E47">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1</w:t>
            </w:r>
          </w:p>
        </w:tc>
        <w:tc>
          <w:tcPr>
            <w:tcW w:w="1431" w:type="dxa"/>
            <w:tcBorders>
              <w:top w:val="single" w:color="auto" w:sz="4" w:space="0"/>
              <w:left w:val="single" w:color="auto" w:sz="4" w:space="0"/>
            </w:tcBorders>
            <w:shd w:val="clear" w:color="auto" w:fill="FFFFFF"/>
            <w:vAlign w:val="center"/>
          </w:tcPr>
          <w:p w14:paraId="264B2E1A">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服务1</w:t>
            </w:r>
          </w:p>
        </w:tc>
        <w:tc>
          <w:tcPr>
            <w:tcW w:w="6505" w:type="dxa"/>
            <w:tcBorders>
              <w:top w:val="single" w:color="auto" w:sz="4" w:space="0"/>
              <w:left w:val="single" w:color="auto" w:sz="4" w:space="0"/>
              <w:right w:val="single" w:color="auto" w:sz="4" w:space="0"/>
            </w:tcBorders>
            <w:shd w:val="clear" w:color="auto" w:fill="FFFFFF"/>
            <w:vAlign w:val="top"/>
          </w:tcPr>
          <w:p w14:paraId="6A8277AE">
            <w:pPr>
              <w:widowControl w:val="0"/>
              <w:rPr>
                <w:rFonts w:hint="eastAsia" w:ascii="仿宋" w:hAnsi="仿宋" w:eastAsia="仿宋" w:cs="仿宋"/>
                <w:sz w:val="24"/>
                <w:szCs w:val="24"/>
              </w:rPr>
            </w:pPr>
          </w:p>
        </w:tc>
      </w:tr>
      <w:tr w14:paraId="7D0A2B8B">
        <w:tblPrEx>
          <w:tblCellMar>
            <w:top w:w="0" w:type="dxa"/>
            <w:left w:w="10" w:type="dxa"/>
            <w:bottom w:w="0" w:type="dxa"/>
            <w:right w:w="10" w:type="dxa"/>
          </w:tblCellMar>
        </w:tblPrEx>
        <w:trPr>
          <w:trHeight w:val="486" w:hRule="exact"/>
          <w:jc w:val="center"/>
        </w:trPr>
        <w:tc>
          <w:tcPr>
            <w:tcW w:w="750" w:type="dxa"/>
            <w:tcBorders>
              <w:top w:val="single" w:color="auto" w:sz="4" w:space="0"/>
              <w:left w:val="single" w:color="auto" w:sz="4" w:space="0"/>
            </w:tcBorders>
            <w:shd w:val="clear" w:color="auto" w:fill="FFFFFF"/>
            <w:vAlign w:val="center"/>
          </w:tcPr>
          <w:p w14:paraId="2AD109BC">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2</w:t>
            </w:r>
          </w:p>
        </w:tc>
        <w:tc>
          <w:tcPr>
            <w:tcW w:w="1431" w:type="dxa"/>
            <w:tcBorders>
              <w:top w:val="single" w:color="auto" w:sz="4" w:space="0"/>
              <w:left w:val="single" w:color="auto" w:sz="4" w:space="0"/>
            </w:tcBorders>
            <w:shd w:val="clear" w:color="auto" w:fill="FFFFFF"/>
            <w:vAlign w:val="center"/>
          </w:tcPr>
          <w:p w14:paraId="46F01DA6">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服务1</w:t>
            </w:r>
          </w:p>
        </w:tc>
        <w:tc>
          <w:tcPr>
            <w:tcW w:w="6505" w:type="dxa"/>
            <w:tcBorders>
              <w:top w:val="single" w:color="auto" w:sz="4" w:space="0"/>
              <w:left w:val="single" w:color="auto" w:sz="4" w:space="0"/>
              <w:right w:val="single" w:color="auto" w:sz="4" w:space="0"/>
            </w:tcBorders>
            <w:shd w:val="clear" w:color="auto" w:fill="FFFFFF"/>
            <w:vAlign w:val="top"/>
          </w:tcPr>
          <w:p w14:paraId="453BF91C">
            <w:pPr>
              <w:widowControl w:val="0"/>
              <w:rPr>
                <w:rFonts w:hint="eastAsia" w:ascii="仿宋" w:hAnsi="仿宋" w:eastAsia="仿宋" w:cs="仿宋"/>
                <w:sz w:val="24"/>
                <w:szCs w:val="24"/>
              </w:rPr>
            </w:pPr>
          </w:p>
        </w:tc>
      </w:tr>
      <w:tr w14:paraId="09B885BD">
        <w:tblPrEx>
          <w:tblCellMar>
            <w:top w:w="0" w:type="dxa"/>
            <w:left w:w="10" w:type="dxa"/>
            <w:bottom w:w="0" w:type="dxa"/>
            <w:right w:w="10" w:type="dxa"/>
          </w:tblCellMar>
        </w:tblPrEx>
        <w:trPr>
          <w:trHeight w:val="518" w:hRule="exact"/>
          <w:jc w:val="center"/>
        </w:trPr>
        <w:tc>
          <w:tcPr>
            <w:tcW w:w="750" w:type="dxa"/>
            <w:tcBorders>
              <w:top w:val="single" w:color="auto" w:sz="4" w:space="0"/>
              <w:left w:val="single" w:color="auto" w:sz="4" w:space="0"/>
            </w:tcBorders>
            <w:shd w:val="clear" w:color="auto" w:fill="FFFFFF"/>
            <w:vAlign w:val="center"/>
          </w:tcPr>
          <w:p w14:paraId="52111DC7">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3</w:t>
            </w:r>
          </w:p>
        </w:tc>
        <w:tc>
          <w:tcPr>
            <w:tcW w:w="1431" w:type="dxa"/>
            <w:tcBorders>
              <w:top w:val="single" w:color="auto" w:sz="4" w:space="0"/>
              <w:left w:val="single" w:color="auto" w:sz="4" w:space="0"/>
            </w:tcBorders>
            <w:shd w:val="clear" w:color="auto" w:fill="FFFFFF"/>
            <w:vAlign w:val="center"/>
          </w:tcPr>
          <w:p w14:paraId="6D561A5C">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服务1</w:t>
            </w:r>
          </w:p>
        </w:tc>
        <w:tc>
          <w:tcPr>
            <w:tcW w:w="6505" w:type="dxa"/>
            <w:tcBorders>
              <w:top w:val="single" w:color="auto" w:sz="4" w:space="0"/>
              <w:left w:val="single" w:color="auto" w:sz="4" w:space="0"/>
              <w:right w:val="single" w:color="auto" w:sz="4" w:space="0"/>
            </w:tcBorders>
            <w:shd w:val="clear" w:color="auto" w:fill="FFFFFF"/>
            <w:vAlign w:val="top"/>
          </w:tcPr>
          <w:p w14:paraId="0FE02937">
            <w:pPr>
              <w:widowControl w:val="0"/>
              <w:rPr>
                <w:rFonts w:hint="eastAsia" w:ascii="仿宋" w:hAnsi="仿宋" w:eastAsia="仿宋" w:cs="仿宋"/>
                <w:sz w:val="24"/>
                <w:szCs w:val="24"/>
              </w:rPr>
            </w:pPr>
          </w:p>
        </w:tc>
      </w:tr>
      <w:tr w14:paraId="294BCA17">
        <w:tblPrEx>
          <w:tblCellMar>
            <w:top w:w="0" w:type="dxa"/>
            <w:left w:w="10" w:type="dxa"/>
            <w:bottom w:w="0" w:type="dxa"/>
            <w:right w:w="10" w:type="dxa"/>
          </w:tblCellMar>
        </w:tblPrEx>
        <w:trPr>
          <w:trHeight w:val="486" w:hRule="exact"/>
          <w:jc w:val="center"/>
        </w:trPr>
        <w:tc>
          <w:tcPr>
            <w:tcW w:w="750" w:type="dxa"/>
            <w:tcBorders>
              <w:top w:val="single" w:color="auto" w:sz="4" w:space="0"/>
              <w:left w:val="single" w:color="auto" w:sz="4" w:space="0"/>
            </w:tcBorders>
            <w:shd w:val="clear" w:color="auto" w:fill="FFFFFF"/>
            <w:vAlign w:val="center"/>
          </w:tcPr>
          <w:p w14:paraId="63666FE1">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w:t>
            </w:r>
          </w:p>
        </w:tc>
        <w:tc>
          <w:tcPr>
            <w:tcW w:w="1431" w:type="dxa"/>
            <w:tcBorders>
              <w:top w:val="single" w:color="auto" w:sz="4" w:space="0"/>
              <w:left w:val="single" w:color="auto" w:sz="4" w:space="0"/>
            </w:tcBorders>
            <w:shd w:val="clear" w:color="auto" w:fill="FFFFFF"/>
            <w:vAlign w:val="center"/>
          </w:tcPr>
          <w:p w14:paraId="1F3038D6">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w:t>
            </w:r>
          </w:p>
        </w:tc>
        <w:tc>
          <w:tcPr>
            <w:tcW w:w="6505" w:type="dxa"/>
            <w:tcBorders>
              <w:top w:val="single" w:color="auto" w:sz="4" w:space="0"/>
              <w:left w:val="single" w:color="auto" w:sz="4" w:space="0"/>
              <w:right w:val="single" w:color="auto" w:sz="4" w:space="0"/>
            </w:tcBorders>
            <w:shd w:val="clear" w:color="auto" w:fill="FFFFFF"/>
            <w:vAlign w:val="top"/>
          </w:tcPr>
          <w:p w14:paraId="5B600C1A">
            <w:pPr>
              <w:widowControl w:val="0"/>
              <w:rPr>
                <w:rFonts w:hint="eastAsia" w:ascii="仿宋" w:hAnsi="仿宋" w:eastAsia="仿宋" w:cs="仿宋"/>
                <w:sz w:val="24"/>
                <w:szCs w:val="24"/>
              </w:rPr>
            </w:pPr>
          </w:p>
        </w:tc>
      </w:tr>
      <w:tr w14:paraId="080348B0">
        <w:tblPrEx>
          <w:tblCellMar>
            <w:top w:w="0" w:type="dxa"/>
            <w:left w:w="10" w:type="dxa"/>
            <w:bottom w:w="0" w:type="dxa"/>
            <w:right w:w="10" w:type="dxa"/>
          </w:tblCellMar>
        </w:tblPrEx>
        <w:trPr>
          <w:trHeight w:val="486" w:hRule="exact"/>
          <w:jc w:val="center"/>
        </w:trPr>
        <w:tc>
          <w:tcPr>
            <w:tcW w:w="750" w:type="dxa"/>
            <w:tcBorders>
              <w:top w:val="single" w:color="auto" w:sz="4" w:space="0"/>
              <w:left w:val="single" w:color="auto" w:sz="4" w:space="0"/>
            </w:tcBorders>
            <w:shd w:val="clear" w:color="auto" w:fill="FFFFFF"/>
            <w:vAlign w:val="top"/>
          </w:tcPr>
          <w:p w14:paraId="36E57B2E">
            <w:pPr>
              <w:widowControl w:val="0"/>
              <w:rPr>
                <w:rFonts w:hint="eastAsia" w:ascii="仿宋" w:hAnsi="仿宋" w:eastAsia="仿宋" w:cs="仿宋"/>
                <w:sz w:val="24"/>
                <w:szCs w:val="24"/>
              </w:rPr>
            </w:pPr>
          </w:p>
        </w:tc>
        <w:tc>
          <w:tcPr>
            <w:tcW w:w="1431" w:type="dxa"/>
            <w:tcBorders>
              <w:top w:val="single" w:color="auto" w:sz="4" w:space="0"/>
              <w:left w:val="single" w:color="auto" w:sz="4" w:space="0"/>
            </w:tcBorders>
            <w:shd w:val="clear" w:color="auto" w:fill="FFFFFF"/>
            <w:vAlign w:val="center"/>
          </w:tcPr>
          <w:p w14:paraId="00C0B30E">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其他</w:t>
            </w:r>
          </w:p>
        </w:tc>
        <w:tc>
          <w:tcPr>
            <w:tcW w:w="6505" w:type="dxa"/>
            <w:tcBorders>
              <w:top w:val="single" w:color="auto" w:sz="4" w:space="0"/>
              <w:left w:val="single" w:color="auto" w:sz="4" w:space="0"/>
              <w:right w:val="single" w:color="auto" w:sz="4" w:space="0"/>
            </w:tcBorders>
            <w:shd w:val="clear" w:color="auto" w:fill="FFFFFF"/>
            <w:vAlign w:val="top"/>
          </w:tcPr>
          <w:p w14:paraId="7655556A">
            <w:pPr>
              <w:widowControl w:val="0"/>
              <w:rPr>
                <w:rFonts w:hint="eastAsia" w:ascii="仿宋" w:hAnsi="仿宋" w:eastAsia="仿宋" w:cs="仿宋"/>
                <w:sz w:val="24"/>
                <w:szCs w:val="24"/>
              </w:rPr>
            </w:pPr>
          </w:p>
        </w:tc>
      </w:tr>
      <w:tr w14:paraId="12751AD0">
        <w:tblPrEx>
          <w:tblCellMar>
            <w:top w:w="0" w:type="dxa"/>
            <w:left w:w="10" w:type="dxa"/>
            <w:bottom w:w="0" w:type="dxa"/>
            <w:right w:w="10" w:type="dxa"/>
          </w:tblCellMar>
        </w:tblPrEx>
        <w:trPr>
          <w:trHeight w:val="752" w:hRule="exact"/>
          <w:jc w:val="center"/>
        </w:trPr>
        <w:tc>
          <w:tcPr>
            <w:tcW w:w="2181" w:type="dxa"/>
            <w:gridSpan w:val="2"/>
            <w:tcBorders>
              <w:top w:val="single" w:color="auto" w:sz="4" w:space="0"/>
              <w:left w:val="single" w:color="auto" w:sz="4" w:space="0"/>
              <w:bottom w:val="single" w:color="auto" w:sz="4" w:space="0"/>
            </w:tcBorders>
            <w:shd w:val="clear" w:color="auto" w:fill="FFFFFF"/>
            <w:vAlign w:val="center"/>
          </w:tcPr>
          <w:p w14:paraId="5BB14308">
            <w:pPr>
              <w:pStyle w:val="30"/>
              <w:keepNext w:val="0"/>
              <w:keepLines w:val="0"/>
              <w:widowControl w:val="0"/>
              <w:shd w:val="clear" w:color="auto" w:fill="auto"/>
              <w:bidi w:val="0"/>
              <w:spacing w:before="0" w:after="0" w:line="240" w:lineRule="auto"/>
              <w:ind w:left="0"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总计：</w:t>
            </w:r>
          </w:p>
        </w:tc>
        <w:tc>
          <w:tcPr>
            <w:tcW w:w="6505" w:type="dxa"/>
            <w:tcBorders>
              <w:top w:val="single" w:color="auto" w:sz="4" w:space="0"/>
              <w:bottom w:val="single" w:color="auto" w:sz="4" w:space="0"/>
              <w:right w:val="single" w:color="auto" w:sz="4" w:space="0"/>
            </w:tcBorders>
            <w:shd w:val="clear" w:color="auto" w:fill="FFFFFF"/>
            <w:vAlign w:val="center"/>
          </w:tcPr>
          <w:p w14:paraId="37DFF8FE">
            <w:pPr>
              <w:pStyle w:val="30"/>
              <w:keepNext w:val="0"/>
              <w:keepLines w:val="0"/>
              <w:widowControl w:val="0"/>
              <w:shd w:val="clear" w:color="auto" w:fill="auto"/>
              <w:bidi w:val="0"/>
              <w:spacing w:before="0" w:after="0" w:line="240" w:lineRule="auto"/>
              <w:ind w:left="0" w:right="1520" w:firstLine="0"/>
              <w:jc w:val="righ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w:t>
            </w:r>
          </w:p>
        </w:tc>
      </w:tr>
    </w:tbl>
    <w:p w14:paraId="04B02F4A">
      <w:pPr>
        <w:pStyle w:val="29"/>
        <w:keepNext w:val="0"/>
        <w:keepLines w:val="0"/>
        <w:widowControl w:val="0"/>
        <w:shd w:val="clear" w:color="auto" w:fill="auto"/>
        <w:bidi w:val="0"/>
        <w:spacing w:before="0" w:after="0" w:line="317" w:lineRule="exact"/>
        <w:ind w:left="176"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说明：</w:t>
      </w:r>
      <w:r>
        <w:rPr>
          <w:rFonts w:hint="eastAsia" w:ascii="仿宋" w:hAnsi="仿宋" w:eastAsia="仿宋" w:cs="仿宋"/>
          <w:color w:val="000000"/>
          <w:spacing w:val="0"/>
          <w:w w:val="100"/>
          <w:position w:val="0"/>
          <w:sz w:val="24"/>
          <w:szCs w:val="24"/>
          <w:lang w:val="en-US" w:eastAsia="en-US" w:bidi="en-US"/>
        </w:rPr>
        <w:t>1.</w:t>
      </w:r>
      <w:r>
        <w:rPr>
          <w:rFonts w:hint="eastAsia" w:ascii="仿宋" w:hAnsi="仿宋" w:eastAsia="仿宋" w:cs="仿宋"/>
          <w:color w:val="000000"/>
          <w:spacing w:val="0"/>
          <w:w w:val="100"/>
          <w:position w:val="0"/>
          <w:sz w:val="24"/>
          <w:szCs w:val="24"/>
        </w:rPr>
        <w:t>所有价格均用人民币表示，单位为元。</w:t>
      </w:r>
    </w:p>
    <w:p w14:paraId="5160E54B">
      <w:pPr>
        <w:pStyle w:val="29"/>
        <w:keepNext w:val="0"/>
        <w:keepLines w:val="0"/>
        <w:widowControl w:val="0"/>
        <w:numPr>
          <w:ilvl w:val="0"/>
          <w:numId w:val="7"/>
        </w:numPr>
        <w:shd w:val="clear" w:color="auto" w:fill="auto"/>
        <w:tabs>
          <w:tab w:val="left" w:pos="378"/>
        </w:tabs>
        <w:bidi w:val="0"/>
        <w:spacing w:before="0" w:after="0" w:line="317" w:lineRule="exact"/>
        <w:ind w:left="176"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报价总计价格必须与《</w:t>
      </w:r>
      <w:r>
        <w:rPr>
          <w:rFonts w:hint="eastAsia" w:ascii="仿宋" w:hAnsi="仿宋" w:eastAsia="仿宋" w:cs="仿宋"/>
          <w:color w:val="000000"/>
          <w:spacing w:val="0"/>
          <w:w w:val="100"/>
          <w:position w:val="0"/>
          <w:sz w:val="24"/>
          <w:szCs w:val="24"/>
          <w:lang w:eastAsia="zh-CN"/>
        </w:rPr>
        <w:t>投标报价单</w:t>
      </w:r>
      <w:r>
        <w:rPr>
          <w:rFonts w:hint="eastAsia" w:ascii="仿宋" w:hAnsi="仿宋" w:eastAsia="仿宋" w:cs="仿宋"/>
          <w:color w:val="000000"/>
          <w:spacing w:val="0"/>
          <w:w w:val="100"/>
          <w:position w:val="0"/>
          <w:sz w:val="24"/>
          <w:szCs w:val="24"/>
        </w:rPr>
        <w:t>》报价一致。</w:t>
      </w:r>
    </w:p>
    <w:p w14:paraId="54AAD6DE">
      <w:pPr>
        <w:pStyle w:val="29"/>
        <w:keepNext w:val="0"/>
        <w:keepLines w:val="0"/>
        <w:widowControl w:val="0"/>
        <w:numPr>
          <w:ilvl w:val="0"/>
          <w:numId w:val="7"/>
        </w:numPr>
        <w:shd w:val="clear" w:color="auto" w:fill="auto"/>
        <w:tabs>
          <w:tab w:val="left" w:pos="490"/>
        </w:tabs>
        <w:bidi w:val="0"/>
        <w:spacing w:before="0" w:after="0" w:line="317" w:lineRule="exact"/>
        <w:ind w:left="176"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如果不提供详细的分项报价表将被视为没有实质性响应文件。</w:t>
      </w:r>
    </w:p>
    <w:p w14:paraId="2734E7B2">
      <w:pPr>
        <w:pStyle w:val="29"/>
        <w:keepNext w:val="0"/>
        <w:keepLines w:val="0"/>
        <w:widowControl w:val="0"/>
        <w:numPr>
          <w:ilvl w:val="0"/>
          <w:numId w:val="7"/>
        </w:numPr>
        <w:shd w:val="clear" w:color="auto" w:fill="auto"/>
        <w:tabs>
          <w:tab w:val="left" w:pos="493"/>
        </w:tabs>
        <w:bidi w:val="0"/>
        <w:spacing w:before="0" w:after="0" w:line="317" w:lineRule="exact"/>
        <w:ind w:left="176" w:right="0" w:firstLine="0"/>
        <w:jc w:val="left"/>
        <w:rPr>
          <w:rFonts w:hint="eastAsia" w:ascii="仿宋" w:hAnsi="仿宋" w:eastAsia="仿宋" w:cs="仿宋"/>
          <w:sz w:val="24"/>
          <w:szCs w:val="24"/>
        </w:rPr>
      </w:pPr>
      <w:r>
        <w:rPr>
          <w:rFonts w:hint="eastAsia" w:ascii="仿宋" w:hAnsi="仿宋" w:eastAsia="仿宋" w:cs="仿宋"/>
          <w:color w:val="000000"/>
          <w:spacing w:val="0"/>
          <w:w w:val="100"/>
          <w:position w:val="0"/>
          <w:sz w:val="24"/>
          <w:szCs w:val="24"/>
        </w:rPr>
        <w:t>投标人必须按此表格式中的对应栏目内容填写，若需增加栏目，请在栏目</w:t>
      </w:r>
      <w:r>
        <w:rPr>
          <w:rFonts w:hint="eastAsia" w:ascii="仿宋" w:hAnsi="仿宋" w:eastAsia="仿宋" w:cs="仿宋"/>
          <w:color w:val="000000"/>
          <w:spacing w:val="0"/>
          <w:w w:val="100"/>
          <w:position w:val="0"/>
          <w:sz w:val="24"/>
          <w:szCs w:val="24"/>
          <w:lang w:val="zh-CN" w:eastAsia="zh-CN" w:bidi="zh-CN"/>
        </w:rPr>
        <w:t>“其</w:t>
      </w:r>
      <w:r>
        <w:rPr>
          <w:rFonts w:hint="eastAsia" w:ascii="仿宋" w:hAnsi="仿宋" w:eastAsia="仿宋" w:cs="仿宋"/>
          <w:color w:val="000000"/>
          <w:spacing w:val="0"/>
          <w:w w:val="100"/>
          <w:position w:val="0"/>
          <w:sz w:val="24"/>
          <w:szCs w:val="24"/>
        </w:rPr>
        <w:t>它”中填写，并作详细说明。</w:t>
      </w:r>
    </w:p>
    <w:p w14:paraId="606F0426">
      <w:pPr>
        <w:pStyle w:val="29"/>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000000"/>
          <w:spacing w:val="0"/>
          <w:w w:val="100"/>
          <w:position w:val="0"/>
          <w:sz w:val="24"/>
          <w:szCs w:val="24"/>
        </w:rPr>
      </w:pPr>
    </w:p>
    <w:p w14:paraId="6BA90BF9">
      <w:pPr>
        <w:pStyle w:val="29"/>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000000"/>
          <w:spacing w:val="0"/>
          <w:w w:val="100"/>
          <w:position w:val="0"/>
          <w:sz w:val="24"/>
          <w:szCs w:val="24"/>
        </w:rPr>
      </w:pPr>
    </w:p>
    <w:p w14:paraId="21C82883">
      <w:pPr>
        <w:pStyle w:val="29"/>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000000"/>
          <w:spacing w:val="0"/>
          <w:w w:val="100"/>
          <w:position w:val="0"/>
          <w:sz w:val="24"/>
          <w:szCs w:val="24"/>
        </w:rPr>
      </w:pPr>
    </w:p>
    <w:p w14:paraId="37FCDCCB">
      <w:pPr>
        <w:pStyle w:val="29"/>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000000"/>
          <w:spacing w:val="0"/>
          <w:w w:val="100"/>
          <w:position w:val="0"/>
          <w:sz w:val="24"/>
          <w:szCs w:val="24"/>
        </w:rPr>
      </w:pPr>
    </w:p>
    <w:p w14:paraId="26E5B3CB">
      <w:pPr>
        <w:pStyle w:val="29"/>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000000"/>
          <w:spacing w:val="0"/>
          <w:w w:val="100"/>
          <w:position w:val="0"/>
          <w:sz w:val="24"/>
          <w:szCs w:val="24"/>
        </w:rPr>
      </w:pPr>
    </w:p>
    <w:p w14:paraId="67A8877B">
      <w:pPr>
        <w:pStyle w:val="6"/>
        <w:numPr>
          <w:ilvl w:val="0"/>
          <w:numId w:val="0"/>
        </w:numPr>
        <w:tabs>
          <w:tab w:val="left" w:pos="8227"/>
        </w:tabs>
        <w:kinsoku w:val="0"/>
        <w:overflowPunct w:val="0"/>
        <w:spacing w:line="381" w:lineRule="auto"/>
        <w:ind w:left="1680" w:leftChars="0" w:right="118" w:rightChars="0"/>
        <w:rPr>
          <w:rFonts w:hint="eastAsia" w:ascii="仿宋" w:hAnsi="仿宋" w:eastAsia="仿宋" w:cs="仿宋"/>
          <w:sz w:val="24"/>
          <w:szCs w:val="24"/>
        </w:rPr>
      </w:pPr>
      <w:r>
        <w:rPr>
          <w:rFonts w:hint="eastAsia" w:ascii="仿宋" w:hAnsi="仿宋" w:eastAsia="仿宋" w:cs="仿宋"/>
          <w:sz w:val="24"/>
          <w:szCs w:val="24"/>
        </w:rPr>
        <w:t>投标人：</w:t>
      </w:r>
      <w:r>
        <w:rPr>
          <w:rFonts w:hint="eastAsia" w:ascii="仿宋" w:hAnsi="仿宋" w:eastAsia="仿宋" w:cs="仿宋"/>
          <w:sz w:val="24"/>
          <w:szCs w:val="24"/>
          <w:u w:val="single"/>
        </w:rPr>
        <w:tab/>
      </w:r>
      <w:r>
        <w:rPr>
          <w:rFonts w:hint="eastAsia" w:ascii="仿宋" w:hAnsi="仿宋" w:eastAsia="仿宋" w:cs="仿宋"/>
          <w:w w:val="95"/>
          <w:sz w:val="24"/>
          <w:szCs w:val="24"/>
        </w:rPr>
        <w:t>（盖章）</w:t>
      </w:r>
      <w:r>
        <w:rPr>
          <w:rFonts w:hint="eastAsia" w:ascii="仿宋" w:hAnsi="仿宋" w:eastAsia="仿宋" w:cs="仿宋"/>
          <w:sz w:val="24"/>
          <w:szCs w:val="24"/>
        </w:rPr>
        <w:t xml:space="preserve"> </w:t>
      </w:r>
    </w:p>
    <w:p w14:paraId="04895467">
      <w:pPr>
        <w:pStyle w:val="6"/>
        <w:numPr>
          <w:ilvl w:val="0"/>
          <w:numId w:val="0"/>
        </w:numPr>
        <w:tabs>
          <w:tab w:val="left" w:pos="8227"/>
        </w:tabs>
        <w:kinsoku w:val="0"/>
        <w:overflowPunct w:val="0"/>
        <w:spacing w:line="381" w:lineRule="auto"/>
        <w:ind w:left="1680" w:leftChars="0" w:right="118" w:rightChars="0"/>
        <w:rPr>
          <w:rFonts w:hint="eastAsia" w:ascii="仿宋" w:hAnsi="仿宋" w:eastAsia="仿宋" w:cs="仿宋"/>
          <w:w w:val="95"/>
          <w:sz w:val="24"/>
          <w:szCs w:val="24"/>
        </w:rPr>
      </w:pPr>
      <w:r>
        <w:rPr>
          <w:rFonts w:hint="eastAsia" w:ascii="仿宋" w:hAnsi="仿宋" w:eastAsia="仿宋" w:cs="仿宋"/>
          <w:sz w:val="24"/>
          <w:szCs w:val="24"/>
        </w:rPr>
        <w:t>法定代表人或被授权人：</w:t>
      </w:r>
      <w:r>
        <w:rPr>
          <w:rFonts w:hint="eastAsia" w:ascii="仿宋" w:hAnsi="仿宋" w:eastAsia="仿宋" w:cs="仿宋"/>
          <w:sz w:val="24"/>
          <w:szCs w:val="24"/>
          <w:u w:val="single"/>
        </w:rPr>
        <w:tab/>
      </w:r>
      <w:r>
        <w:rPr>
          <w:rFonts w:hint="eastAsia" w:ascii="仿宋" w:hAnsi="仿宋" w:eastAsia="仿宋" w:cs="仿宋"/>
          <w:w w:val="95"/>
          <w:sz w:val="24"/>
          <w:szCs w:val="24"/>
        </w:rPr>
        <w:t>（签字）</w:t>
      </w:r>
    </w:p>
    <w:p w14:paraId="38D57BEE">
      <w:pPr>
        <w:pStyle w:val="6"/>
        <w:numPr>
          <w:ilvl w:val="0"/>
          <w:numId w:val="0"/>
        </w:numPr>
        <w:tabs>
          <w:tab w:val="left" w:pos="5551"/>
          <w:tab w:val="left" w:pos="6511"/>
          <w:tab w:val="left" w:pos="7111"/>
          <w:tab w:val="left" w:pos="7711"/>
        </w:tabs>
        <w:kinsoku w:val="0"/>
        <w:overflowPunct w:val="0"/>
        <w:spacing w:before="46"/>
        <w:ind w:left="3928" w:leftChars="0" w:right="0" w:rightChars="0"/>
        <w:rPr>
          <w:rFonts w:hint="eastAsia" w:ascii="仿宋" w:hAnsi="仿宋" w:eastAsia="仿宋" w:cs="仿宋"/>
          <w:sz w:val="24"/>
          <w:szCs w:val="24"/>
        </w:rPr>
      </w:pPr>
      <w:r>
        <w:rPr>
          <w:rFonts w:hint="eastAsia" w:ascii="仿宋" w:hAnsi="仿宋" w:eastAsia="仿宋" w:cs="仿宋"/>
          <w:sz w:val="24"/>
          <w:szCs w:val="24"/>
        </w:rPr>
        <w:t>日期：</w:t>
      </w:r>
      <w:r>
        <w:rPr>
          <w:rFonts w:hint="eastAsia" w:ascii="仿宋" w:hAnsi="仿宋" w:eastAsia="仿宋" w:cs="仿宋"/>
          <w:sz w:val="24"/>
          <w:szCs w:val="24"/>
          <w:u w:val="single"/>
        </w:rPr>
        <w:tab/>
      </w:r>
      <w:r>
        <w:rPr>
          <w:rFonts w:hint="eastAsia" w:ascii="仿宋" w:hAnsi="仿宋" w:eastAsia="仿宋" w:cs="仿宋"/>
          <w:sz w:val="24"/>
          <w:szCs w:val="24"/>
        </w:rPr>
        <w:t>年</w:t>
      </w:r>
      <w:r>
        <w:rPr>
          <w:rFonts w:hint="eastAsia" w:ascii="仿宋" w:hAnsi="仿宋" w:eastAsia="仿宋" w:cs="仿宋"/>
          <w:sz w:val="24"/>
          <w:szCs w:val="24"/>
          <w:u w:val="single"/>
        </w:rPr>
        <w:tab/>
      </w:r>
      <w:r>
        <w:rPr>
          <w:rFonts w:hint="eastAsia" w:ascii="仿宋" w:hAnsi="仿宋" w:eastAsia="仿宋" w:cs="仿宋"/>
          <w:sz w:val="24"/>
          <w:szCs w:val="24"/>
        </w:rPr>
        <w:t>月</w:t>
      </w:r>
      <w:r>
        <w:rPr>
          <w:rFonts w:hint="eastAsia" w:ascii="仿宋" w:hAnsi="仿宋" w:eastAsia="仿宋" w:cs="仿宋"/>
          <w:sz w:val="24"/>
          <w:szCs w:val="24"/>
          <w:u w:val="single"/>
        </w:rPr>
        <w:tab/>
      </w:r>
      <w:r>
        <w:rPr>
          <w:rFonts w:hint="eastAsia" w:ascii="仿宋" w:hAnsi="仿宋" w:eastAsia="仿宋" w:cs="仿宋"/>
          <w:sz w:val="24"/>
          <w:szCs w:val="24"/>
        </w:rPr>
        <w:t>日</w:t>
      </w:r>
    </w:p>
    <w:p w14:paraId="7A8B53B1">
      <w:pPr>
        <w:spacing w:line="360" w:lineRule="auto"/>
        <w:jc w:val="center"/>
        <w:rPr>
          <w:rFonts w:hint="eastAsia" w:ascii="仿宋" w:hAnsi="仿宋" w:eastAsia="仿宋" w:cs="仿宋"/>
          <w:b/>
          <w:color w:val="000000" w:themeColor="text1"/>
          <w:sz w:val="24"/>
          <w:szCs w:val="24"/>
          <w:lang w:eastAsia="zh-CN"/>
          <w14:textFill>
            <w14:solidFill>
              <w14:schemeClr w14:val="tx1"/>
            </w14:solidFill>
          </w14:textFill>
        </w:rPr>
      </w:pPr>
    </w:p>
    <w:p w14:paraId="3B575A3C">
      <w:pPr>
        <w:spacing w:line="360" w:lineRule="auto"/>
        <w:jc w:val="center"/>
        <w:rPr>
          <w:rFonts w:hint="eastAsia" w:ascii="仿宋" w:hAnsi="仿宋" w:eastAsia="仿宋" w:cs="仿宋"/>
          <w:b/>
          <w:color w:val="000000" w:themeColor="text1"/>
          <w:sz w:val="24"/>
          <w:szCs w:val="24"/>
          <w:lang w:eastAsia="zh-CN"/>
          <w14:textFill>
            <w14:solidFill>
              <w14:schemeClr w14:val="tx1"/>
            </w14:solidFill>
          </w14:textFill>
        </w:rPr>
      </w:pPr>
    </w:p>
    <w:p w14:paraId="551EF7A7">
      <w:pPr>
        <w:spacing w:line="360" w:lineRule="auto"/>
        <w:jc w:val="center"/>
        <w:rPr>
          <w:rFonts w:hint="eastAsia" w:ascii="仿宋" w:hAnsi="仿宋" w:eastAsia="仿宋" w:cs="仿宋"/>
          <w:b/>
          <w:color w:val="000000" w:themeColor="text1"/>
          <w:sz w:val="24"/>
          <w:szCs w:val="24"/>
          <w:lang w:eastAsia="zh-CN"/>
          <w14:textFill>
            <w14:solidFill>
              <w14:schemeClr w14:val="tx1"/>
            </w14:solidFill>
          </w14:textFill>
        </w:rPr>
      </w:pPr>
    </w:p>
    <w:p w14:paraId="7BE5A0AD">
      <w:pPr>
        <w:spacing w:line="360" w:lineRule="auto"/>
        <w:jc w:val="center"/>
        <w:rPr>
          <w:rFonts w:hint="eastAsia" w:ascii="仿宋" w:hAnsi="仿宋" w:eastAsia="仿宋" w:cs="仿宋"/>
          <w:b/>
          <w:color w:val="000000" w:themeColor="text1"/>
          <w:sz w:val="36"/>
          <w:szCs w:val="36"/>
          <w:lang w:eastAsia="zh-CN"/>
          <w14:textFill>
            <w14:solidFill>
              <w14:schemeClr w14:val="tx1"/>
            </w14:solidFill>
          </w14:textFill>
        </w:rPr>
      </w:pPr>
    </w:p>
    <w:p w14:paraId="4B390561">
      <w:pPr>
        <w:spacing w:line="360" w:lineRule="auto"/>
        <w:jc w:val="center"/>
        <w:rPr>
          <w:rFonts w:hint="eastAsia" w:ascii="仿宋" w:hAnsi="仿宋" w:eastAsia="仿宋" w:cs="仿宋"/>
          <w:b/>
          <w:color w:val="000000" w:themeColor="text1"/>
          <w:sz w:val="36"/>
          <w:szCs w:val="36"/>
          <w:lang w:eastAsia="zh-CN"/>
          <w14:textFill>
            <w14:solidFill>
              <w14:schemeClr w14:val="tx1"/>
            </w14:solidFill>
          </w14:textFill>
        </w:rPr>
      </w:pPr>
    </w:p>
    <w:p w14:paraId="6FB45AE8">
      <w:pPr>
        <w:rPr>
          <w:rFonts w:hint="eastAsia"/>
          <w:lang w:eastAsia="zh-CN"/>
        </w:rPr>
      </w:pPr>
    </w:p>
    <w:p w14:paraId="588F5936">
      <w:pPr>
        <w:pStyle w:val="21"/>
        <w:rPr>
          <w:rFonts w:hint="eastAsia"/>
          <w:lang w:eastAsia="zh-CN"/>
        </w:rPr>
      </w:pPr>
    </w:p>
    <w:p w14:paraId="2835CC8B">
      <w:pPr>
        <w:spacing w:line="360" w:lineRule="auto"/>
        <w:jc w:val="center"/>
        <w:rPr>
          <w:rFonts w:ascii="仿宋" w:hAnsi="仿宋" w:eastAsia="仿宋" w:cs="仿宋"/>
          <w:b/>
          <w:bCs/>
          <w:color w:val="000000" w:themeColor="text1"/>
          <w:sz w:val="32"/>
          <w:szCs w:val="32"/>
          <w:lang w:eastAsia="zh-CN"/>
          <w14:textFill>
            <w14:solidFill>
              <w14:schemeClr w14:val="tx1"/>
            </w14:solidFill>
          </w14:textFill>
        </w:rPr>
      </w:pPr>
      <w:r>
        <w:rPr>
          <w:rFonts w:hint="eastAsia" w:ascii="仿宋" w:hAnsi="仿宋" w:eastAsia="仿宋" w:cs="仿宋"/>
          <w:b/>
          <w:color w:val="000000" w:themeColor="text1"/>
          <w:sz w:val="36"/>
          <w:szCs w:val="36"/>
          <w:lang w:eastAsia="zh-CN"/>
          <w14:textFill>
            <w14:solidFill>
              <w14:schemeClr w14:val="tx1"/>
            </w14:solidFill>
          </w14:textFill>
        </w:rPr>
        <w:t>4、</w:t>
      </w:r>
      <w:r>
        <w:rPr>
          <w:rFonts w:hint="eastAsia" w:ascii="仿宋" w:hAnsi="仿宋" w:eastAsia="仿宋" w:cs="仿宋"/>
          <w:b/>
          <w:bCs/>
          <w:color w:val="000000" w:themeColor="text1"/>
          <w:sz w:val="32"/>
          <w:szCs w:val="32"/>
          <w:lang w:eastAsia="zh-CN"/>
          <w14:textFill>
            <w14:solidFill>
              <w14:schemeClr w14:val="tx1"/>
            </w14:solidFill>
          </w14:textFill>
        </w:rPr>
        <w:t>技术条款偏离表</w:t>
      </w:r>
    </w:p>
    <w:tbl>
      <w:tblPr>
        <w:tblStyle w:val="16"/>
        <w:tblW w:w="889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5"/>
        <w:gridCol w:w="1357"/>
        <w:gridCol w:w="1326"/>
        <w:gridCol w:w="1326"/>
        <w:gridCol w:w="1326"/>
        <w:gridCol w:w="1327"/>
        <w:gridCol w:w="1327"/>
      </w:tblGrid>
      <w:tr w14:paraId="0A2014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vAlign w:val="center"/>
          </w:tcPr>
          <w:p w14:paraId="58607BD7">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序号</w:t>
            </w:r>
          </w:p>
        </w:tc>
        <w:tc>
          <w:tcPr>
            <w:tcW w:w="1357" w:type="dxa"/>
            <w:vAlign w:val="center"/>
          </w:tcPr>
          <w:p w14:paraId="56B8606E">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lang w:eastAsia="zh-CN"/>
                <w14:textFill>
                  <w14:solidFill>
                    <w14:schemeClr w14:val="tx1"/>
                  </w14:solidFill>
                </w14:textFill>
              </w:rPr>
              <w:t>服务</w:t>
            </w:r>
            <w:r>
              <w:rPr>
                <w:rFonts w:hint="eastAsia" w:ascii="仿宋" w:hAnsi="仿宋" w:eastAsia="仿宋" w:cs="仿宋"/>
                <w:bCs/>
                <w:color w:val="000000" w:themeColor="text1"/>
                <w14:textFill>
                  <w14:solidFill>
                    <w14:schemeClr w14:val="tx1"/>
                  </w14:solidFill>
                </w14:textFill>
              </w:rPr>
              <w:t>名称</w:t>
            </w:r>
          </w:p>
        </w:tc>
        <w:tc>
          <w:tcPr>
            <w:tcW w:w="1326" w:type="dxa"/>
            <w:vAlign w:val="center"/>
          </w:tcPr>
          <w:p w14:paraId="4C8BD627">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lang w:eastAsia="zh-CN"/>
                <w14:textFill>
                  <w14:solidFill>
                    <w14:schemeClr w14:val="tx1"/>
                  </w14:solidFill>
                </w14:textFill>
              </w:rPr>
              <w:t>磋商文件</w:t>
            </w:r>
            <w:r>
              <w:rPr>
                <w:rFonts w:hint="eastAsia" w:ascii="仿宋" w:hAnsi="仿宋" w:eastAsia="仿宋" w:cs="仿宋"/>
                <w:bCs/>
                <w:color w:val="000000" w:themeColor="text1"/>
                <w14:textFill>
                  <w14:solidFill>
                    <w14:schemeClr w14:val="tx1"/>
                  </w14:solidFill>
                </w14:textFill>
              </w:rPr>
              <w:t>条目号</w:t>
            </w:r>
          </w:p>
        </w:tc>
        <w:tc>
          <w:tcPr>
            <w:tcW w:w="1326" w:type="dxa"/>
            <w:vAlign w:val="center"/>
          </w:tcPr>
          <w:p w14:paraId="61224D15">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lang w:eastAsia="zh-CN"/>
                <w14:textFill>
                  <w14:solidFill>
                    <w14:schemeClr w14:val="tx1"/>
                  </w14:solidFill>
                </w14:textFill>
              </w:rPr>
              <w:t>磋商文件</w:t>
            </w:r>
            <w:r>
              <w:rPr>
                <w:rFonts w:hint="eastAsia" w:ascii="仿宋" w:hAnsi="仿宋" w:eastAsia="仿宋" w:cs="仿宋"/>
                <w:bCs/>
                <w:color w:val="000000" w:themeColor="text1"/>
                <w14:textFill>
                  <w14:solidFill>
                    <w14:schemeClr w14:val="tx1"/>
                  </w14:solidFill>
                </w14:textFill>
              </w:rPr>
              <w:t>要求规格</w:t>
            </w:r>
          </w:p>
        </w:tc>
        <w:tc>
          <w:tcPr>
            <w:tcW w:w="1326" w:type="dxa"/>
            <w:vAlign w:val="center"/>
          </w:tcPr>
          <w:p w14:paraId="702DE115">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投标规格</w:t>
            </w:r>
          </w:p>
        </w:tc>
        <w:tc>
          <w:tcPr>
            <w:tcW w:w="1327" w:type="dxa"/>
            <w:vAlign w:val="center"/>
          </w:tcPr>
          <w:p w14:paraId="723392DD">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偏离</w:t>
            </w:r>
          </w:p>
        </w:tc>
        <w:tc>
          <w:tcPr>
            <w:tcW w:w="1327" w:type="dxa"/>
            <w:vAlign w:val="center"/>
          </w:tcPr>
          <w:p w14:paraId="4DF78F8C">
            <w:pPr>
              <w:jc w:val="center"/>
              <w:rPr>
                <w:rFonts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说明</w:t>
            </w:r>
          </w:p>
        </w:tc>
      </w:tr>
      <w:tr w14:paraId="76F085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2AFB3D48">
            <w:pPr>
              <w:jc w:val="center"/>
              <w:rPr>
                <w:rFonts w:ascii="仿宋" w:hAnsi="仿宋" w:eastAsia="仿宋" w:cs="仿宋"/>
                <w:b/>
                <w:bCs/>
                <w:color w:val="000000" w:themeColor="text1"/>
                <w14:textFill>
                  <w14:solidFill>
                    <w14:schemeClr w14:val="tx1"/>
                  </w14:solidFill>
                </w14:textFill>
              </w:rPr>
            </w:pPr>
          </w:p>
        </w:tc>
        <w:tc>
          <w:tcPr>
            <w:tcW w:w="1357" w:type="dxa"/>
          </w:tcPr>
          <w:p w14:paraId="1DE4D7DD">
            <w:pPr>
              <w:jc w:val="center"/>
              <w:rPr>
                <w:rFonts w:ascii="仿宋" w:hAnsi="仿宋" w:eastAsia="仿宋" w:cs="仿宋"/>
                <w:b/>
                <w:bCs/>
                <w:color w:val="000000" w:themeColor="text1"/>
                <w14:textFill>
                  <w14:solidFill>
                    <w14:schemeClr w14:val="tx1"/>
                  </w14:solidFill>
                </w14:textFill>
              </w:rPr>
            </w:pPr>
          </w:p>
        </w:tc>
        <w:tc>
          <w:tcPr>
            <w:tcW w:w="1326" w:type="dxa"/>
          </w:tcPr>
          <w:p w14:paraId="38FDCABB">
            <w:pPr>
              <w:jc w:val="center"/>
              <w:rPr>
                <w:rFonts w:ascii="仿宋" w:hAnsi="仿宋" w:eastAsia="仿宋" w:cs="仿宋"/>
                <w:b/>
                <w:bCs/>
                <w:color w:val="000000" w:themeColor="text1"/>
                <w14:textFill>
                  <w14:solidFill>
                    <w14:schemeClr w14:val="tx1"/>
                  </w14:solidFill>
                </w14:textFill>
              </w:rPr>
            </w:pPr>
          </w:p>
        </w:tc>
        <w:tc>
          <w:tcPr>
            <w:tcW w:w="1326" w:type="dxa"/>
          </w:tcPr>
          <w:p w14:paraId="0848A37C">
            <w:pPr>
              <w:jc w:val="center"/>
              <w:rPr>
                <w:rFonts w:ascii="仿宋" w:hAnsi="仿宋" w:eastAsia="仿宋" w:cs="仿宋"/>
                <w:b/>
                <w:bCs/>
                <w:color w:val="000000" w:themeColor="text1"/>
                <w14:textFill>
                  <w14:solidFill>
                    <w14:schemeClr w14:val="tx1"/>
                  </w14:solidFill>
                </w14:textFill>
              </w:rPr>
            </w:pPr>
          </w:p>
        </w:tc>
        <w:tc>
          <w:tcPr>
            <w:tcW w:w="1326" w:type="dxa"/>
          </w:tcPr>
          <w:p w14:paraId="53752BCA">
            <w:pPr>
              <w:jc w:val="center"/>
              <w:rPr>
                <w:rFonts w:ascii="仿宋" w:hAnsi="仿宋" w:eastAsia="仿宋" w:cs="仿宋"/>
                <w:b/>
                <w:bCs/>
                <w:color w:val="000000" w:themeColor="text1"/>
                <w14:textFill>
                  <w14:solidFill>
                    <w14:schemeClr w14:val="tx1"/>
                  </w14:solidFill>
                </w14:textFill>
              </w:rPr>
            </w:pPr>
          </w:p>
        </w:tc>
        <w:tc>
          <w:tcPr>
            <w:tcW w:w="1327" w:type="dxa"/>
          </w:tcPr>
          <w:p w14:paraId="5EC03522">
            <w:pPr>
              <w:jc w:val="center"/>
              <w:rPr>
                <w:rFonts w:ascii="仿宋" w:hAnsi="仿宋" w:eastAsia="仿宋" w:cs="仿宋"/>
                <w:b/>
                <w:bCs/>
                <w:color w:val="000000" w:themeColor="text1"/>
                <w:lang w:eastAsia="zh-CN"/>
                <w14:textFill>
                  <w14:solidFill>
                    <w14:schemeClr w14:val="tx1"/>
                  </w14:solidFill>
                </w14:textFill>
              </w:rPr>
            </w:pPr>
            <w:r>
              <w:rPr>
                <w:rFonts w:hint="eastAsia" w:ascii="仿宋" w:hAnsi="仿宋" w:eastAsia="仿宋" w:cs="仿宋"/>
                <w:bCs/>
                <w:color w:val="000000" w:themeColor="text1"/>
                <w:lang w:eastAsia="zh-CN"/>
                <w14:textFill>
                  <w14:solidFill>
                    <w14:schemeClr w14:val="tx1"/>
                  </w14:solidFill>
                </w14:textFill>
              </w:rPr>
              <w:t>如有正偏离需提供证明材料，证明材料附后(并注明页码)</w:t>
            </w:r>
          </w:p>
        </w:tc>
        <w:tc>
          <w:tcPr>
            <w:tcW w:w="1327" w:type="dxa"/>
          </w:tcPr>
          <w:p w14:paraId="59C21AF6">
            <w:pPr>
              <w:jc w:val="center"/>
              <w:rPr>
                <w:rFonts w:ascii="仿宋" w:hAnsi="仿宋" w:eastAsia="仿宋" w:cs="仿宋"/>
                <w:b/>
                <w:bCs/>
                <w:color w:val="000000" w:themeColor="text1"/>
                <w:lang w:eastAsia="zh-CN"/>
                <w14:textFill>
                  <w14:solidFill>
                    <w14:schemeClr w14:val="tx1"/>
                  </w14:solidFill>
                </w14:textFill>
              </w:rPr>
            </w:pPr>
          </w:p>
        </w:tc>
      </w:tr>
      <w:tr w14:paraId="588936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6BC29E31">
            <w:pPr>
              <w:jc w:val="center"/>
              <w:rPr>
                <w:rFonts w:ascii="仿宋" w:hAnsi="仿宋" w:eastAsia="仿宋" w:cs="仿宋"/>
                <w:b/>
                <w:bCs/>
                <w:color w:val="000000" w:themeColor="text1"/>
                <w:lang w:eastAsia="zh-CN"/>
                <w14:textFill>
                  <w14:solidFill>
                    <w14:schemeClr w14:val="tx1"/>
                  </w14:solidFill>
                </w14:textFill>
              </w:rPr>
            </w:pPr>
          </w:p>
        </w:tc>
        <w:tc>
          <w:tcPr>
            <w:tcW w:w="1357" w:type="dxa"/>
          </w:tcPr>
          <w:p w14:paraId="5DEC0101">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24E517ED">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241695A2">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2CAC0E30">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21B5EDA3">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707E9AA5">
            <w:pPr>
              <w:jc w:val="center"/>
              <w:rPr>
                <w:rFonts w:ascii="仿宋" w:hAnsi="仿宋" w:eastAsia="仿宋" w:cs="仿宋"/>
                <w:b/>
                <w:bCs/>
                <w:color w:val="000000" w:themeColor="text1"/>
                <w:lang w:eastAsia="zh-CN"/>
                <w14:textFill>
                  <w14:solidFill>
                    <w14:schemeClr w14:val="tx1"/>
                  </w14:solidFill>
                </w14:textFill>
              </w:rPr>
            </w:pPr>
          </w:p>
        </w:tc>
      </w:tr>
      <w:tr w14:paraId="5E7A6F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6A63015F">
            <w:pPr>
              <w:jc w:val="center"/>
              <w:rPr>
                <w:rFonts w:ascii="仿宋" w:hAnsi="仿宋" w:eastAsia="仿宋" w:cs="仿宋"/>
                <w:b/>
                <w:bCs/>
                <w:color w:val="000000" w:themeColor="text1"/>
                <w:lang w:eastAsia="zh-CN"/>
                <w14:textFill>
                  <w14:solidFill>
                    <w14:schemeClr w14:val="tx1"/>
                  </w14:solidFill>
                </w14:textFill>
              </w:rPr>
            </w:pPr>
          </w:p>
        </w:tc>
        <w:tc>
          <w:tcPr>
            <w:tcW w:w="1357" w:type="dxa"/>
          </w:tcPr>
          <w:p w14:paraId="7066EF32">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302C13AD">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06FA627B">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1F5C2353">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6C0C353C">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6D61A05C">
            <w:pPr>
              <w:jc w:val="center"/>
              <w:rPr>
                <w:rFonts w:ascii="仿宋" w:hAnsi="仿宋" w:eastAsia="仿宋" w:cs="仿宋"/>
                <w:b/>
                <w:bCs/>
                <w:color w:val="000000" w:themeColor="text1"/>
                <w:lang w:eastAsia="zh-CN"/>
                <w14:textFill>
                  <w14:solidFill>
                    <w14:schemeClr w14:val="tx1"/>
                  </w14:solidFill>
                </w14:textFill>
              </w:rPr>
            </w:pPr>
          </w:p>
        </w:tc>
      </w:tr>
      <w:tr w14:paraId="06CA5C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53FBCAAF">
            <w:pPr>
              <w:jc w:val="center"/>
              <w:rPr>
                <w:rFonts w:ascii="仿宋" w:hAnsi="仿宋" w:eastAsia="仿宋" w:cs="仿宋"/>
                <w:b/>
                <w:bCs/>
                <w:color w:val="000000" w:themeColor="text1"/>
                <w:lang w:eastAsia="zh-CN"/>
                <w14:textFill>
                  <w14:solidFill>
                    <w14:schemeClr w14:val="tx1"/>
                  </w14:solidFill>
                </w14:textFill>
              </w:rPr>
            </w:pPr>
          </w:p>
        </w:tc>
        <w:tc>
          <w:tcPr>
            <w:tcW w:w="1357" w:type="dxa"/>
          </w:tcPr>
          <w:p w14:paraId="318E0EBF">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2BBE58AE">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3186FDA9">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35083EBC">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079F960F">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2D47FAF1">
            <w:pPr>
              <w:jc w:val="center"/>
              <w:rPr>
                <w:rFonts w:ascii="仿宋" w:hAnsi="仿宋" w:eastAsia="仿宋" w:cs="仿宋"/>
                <w:b/>
                <w:bCs/>
                <w:color w:val="000000" w:themeColor="text1"/>
                <w:lang w:eastAsia="zh-CN"/>
                <w14:textFill>
                  <w14:solidFill>
                    <w14:schemeClr w14:val="tx1"/>
                  </w14:solidFill>
                </w14:textFill>
              </w:rPr>
            </w:pPr>
          </w:p>
        </w:tc>
      </w:tr>
      <w:tr w14:paraId="7BF25A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692E7CB0">
            <w:pPr>
              <w:jc w:val="center"/>
              <w:rPr>
                <w:rFonts w:ascii="仿宋" w:hAnsi="仿宋" w:eastAsia="仿宋" w:cs="仿宋"/>
                <w:b/>
                <w:bCs/>
                <w:color w:val="000000" w:themeColor="text1"/>
                <w:lang w:eastAsia="zh-CN"/>
                <w14:textFill>
                  <w14:solidFill>
                    <w14:schemeClr w14:val="tx1"/>
                  </w14:solidFill>
                </w14:textFill>
              </w:rPr>
            </w:pPr>
          </w:p>
        </w:tc>
        <w:tc>
          <w:tcPr>
            <w:tcW w:w="1357" w:type="dxa"/>
          </w:tcPr>
          <w:p w14:paraId="0EDA8AC5">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4DDF33BC">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274A6F24">
            <w:pPr>
              <w:jc w:val="center"/>
              <w:rPr>
                <w:rFonts w:ascii="仿宋" w:hAnsi="仿宋" w:eastAsia="仿宋" w:cs="仿宋"/>
                <w:b/>
                <w:bCs/>
                <w:color w:val="000000" w:themeColor="text1"/>
                <w:lang w:eastAsia="zh-CN"/>
                <w14:textFill>
                  <w14:solidFill>
                    <w14:schemeClr w14:val="tx1"/>
                  </w14:solidFill>
                </w14:textFill>
              </w:rPr>
            </w:pPr>
          </w:p>
        </w:tc>
        <w:tc>
          <w:tcPr>
            <w:tcW w:w="1326" w:type="dxa"/>
          </w:tcPr>
          <w:p w14:paraId="37675156">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0886A1C7">
            <w:pPr>
              <w:jc w:val="center"/>
              <w:rPr>
                <w:rFonts w:ascii="仿宋" w:hAnsi="仿宋" w:eastAsia="仿宋" w:cs="仿宋"/>
                <w:b/>
                <w:bCs/>
                <w:color w:val="000000" w:themeColor="text1"/>
                <w:lang w:eastAsia="zh-CN"/>
                <w14:textFill>
                  <w14:solidFill>
                    <w14:schemeClr w14:val="tx1"/>
                  </w14:solidFill>
                </w14:textFill>
              </w:rPr>
            </w:pPr>
          </w:p>
        </w:tc>
        <w:tc>
          <w:tcPr>
            <w:tcW w:w="1327" w:type="dxa"/>
          </w:tcPr>
          <w:p w14:paraId="722E2B15">
            <w:pPr>
              <w:jc w:val="center"/>
              <w:rPr>
                <w:rFonts w:ascii="仿宋" w:hAnsi="仿宋" w:eastAsia="仿宋" w:cs="仿宋"/>
                <w:b/>
                <w:bCs/>
                <w:color w:val="000000" w:themeColor="text1"/>
                <w:lang w:eastAsia="zh-CN"/>
                <w14:textFill>
                  <w14:solidFill>
                    <w14:schemeClr w14:val="tx1"/>
                  </w14:solidFill>
                </w14:textFill>
              </w:rPr>
            </w:pPr>
          </w:p>
        </w:tc>
      </w:tr>
    </w:tbl>
    <w:p w14:paraId="04EC2A47">
      <w:pPr>
        <w:spacing w:line="360" w:lineRule="auto"/>
        <w:ind w:firstLine="475" w:firstLineChars="198"/>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备注：供应商应根据其提供的服务</w:t>
      </w:r>
      <w:r>
        <w:rPr>
          <w:rFonts w:hint="eastAsia" w:ascii="仿宋" w:hAnsi="仿宋" w:eastAsia="仿宋" w:cs="仿宋"/>
          <w:color w:val="000000" w:themeColor="text1"/>
          <w:lang w:val="en-US" w:eastAsia="zh-CN"/>
          <w14:textFill>
            <w14:solidFill>
              <w14:schemeClr w14:val="tx1"/>
            </w14:solidFill>
          </w14:textFill>
        </w:rPr>
        <w:t>/货物</w:t>
      </w:r>
      <w:r>
        <w:rPr>
          <w:rFonts w:hint="eastAsia" w:ascii="仿宋" w:hAnsi="仿宋" w:eastAsia="仿宋" w:cs="仿宋"/>
          <w:color w:val="000000" w:themeColor="text1"/>
          <w:lang w:eastAsia="zh-CN"/>
          <w14:textFill>
            <w14:solidFill>
              <w14:schemeClr w14:val="tx1"/>
            </w14:solidFill>
          </w14:textFill>
        </w:rPr>
        <w:t>，对照磋商文件第四章“采购服务需求，有差异的，则在此表中列明实际响应的内容提要并加以说明，以便查对。本表包括所有的技术响应及差异。无差异说明表示完全响应。</w:t>
      </w:r>
    </w:p>
    <w:p w14:paraId="4BF4AF7F">
      <w:pPr>
        <w:pStyle w:val="8"/>
        <w:tabs>
          <w:tab w:val="left" w:pos="5580"/>
        </w:tabs>
        <w:spacing w:line="360" w:lineRule="auto"/>
        <w:ind w:firstLine="3120" w:firstLineChars="1300"/>
        <w:rPr>
          <w:rFonts w:ascii="仿宋" w:hAnsi="仿宋" w:eastAsia="仿宋" w:cs="仿宋"/>
          <w:color w:val="000000" w:themeColor="text1"/>
          <w:lang w:eastAsia="zh-CN"/>
          <w14:textFill>
            <w14:solidFill>
              <w14:schemeClr w14:val="tx1"/>
            </w14:solidFill>
          </w14:textFill>
        </w:rPr>
      </w:pPr>
    </w:p>
    <w:p w14:paraId="15E940DA">
      <w:pPr>
        <w:pStyle w:val="8"/>
        <w:tabs>
          <w:tab w:val="left" w:pos="5580"/>
        </w:tabs>
        <w:spacing w:line="360" w:lineRule="auto"/>
        <w:ind w:firstLine="3120" w:firstLineChars="13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供应商（盖章）：</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 xml:space="preserve">                    </w:t>
      </w:r>
    </w:p>
    <w:p w14:paraId="6B48FB02">
      <w:pPr>
        <w:pStyle w:val="8"/>
        <w:tabs>
          <w:tab w:val="left" w:pos="5580"/>
        </w:tabs>
        <w:spacing w:line="360" w:lineRule="auto"/>
        <w:ind w:firstLine="3120" w:firstLineChars="1300"/>
        <w:rPr>
          <w:rFonts w:ascii="仿宋" w:hAnsi="仿宋" w:eastAsia="仿宋" w:cs="仿宋"/>
          <w:color w:val="000000" w:themeColor="text1"/>
          <w:szCs w:val="24"/>
          <w:u w:val="single"/>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法定代表人或</w:t>
      </w:r>
      <w:r>
        <w:rPr>
          <w:rFonts w:hint="eastAsia" w:ascii="仿宋" w:hAnsi="仿宋" w:eastAsia="仿宋" w:cs="仿宋"/>
          <w:color w:val="000000" w:themeColor="text1"/>
          <w:szCs w:val="24"/>
          <w:lang w:eastAsia="zh-CN"/>
          <w14:textFill>
            <w14:solidFill>
              <w14:schemeClr w14:val="tx1"/>
            </w14:solidFill>
          </w14:textFill>
        </w:rPr>
        <w:t>委托代理人</w:t>
      </w:r>
      <w:r>
        <w:rPr>
          <w:rFonts w:hint="eastAsia" w:ascii="仿宋" w:hAnsi="仿宋" w:eastAsia="仿宋" w:cs="仿宋"/>
          <w:color w:val="000000" w:themeColor="text1"/>
          <w:lang w:eastAsia="zh-CN"/>
          <w14:textFill>
            <w14:solidFill>
              <w14:schemeClr w14:val="tx1"/>
            </w14:solidFill>
          </w14:textFill>
        </w:rPr>
        <w:t>（签章）</w:t>
      </w:r>
      <w:r>
        <w:rPr>
          <w:rFonts w:hint="eastAsia" w:ascii="仿宋" w:hAnsi="仿宋" w:eastAsia="仿宋" w:cs="仿宋"/>
          <w:color w:val="000000" w:themeColor="text1"/>
          <w:szCs w:val="24"/>
          <w:lang w:eastAsia="zh-CN"/>
          <w14:textFill>
            <w14:solidFill>
              <w14:schemeClr w14:val="tx1"/>
            </w14:solidFill>
          </w14:textFill>
        </w:rPr>
        <w:t>：</w:t>
      </w:r>
      <w:r>
        <w:rPr>
          <w:rFonts w:hint="eastAsia" w:ascii="仿宋" w:hAnsi="仿宋" w:eastAsia="仿宋" w:cs="仿宋"/>
          <w:color w:val="000000" w:themeColor="text1"/>
          <w:szCs w:val="24"/>
          <w:u w:val="single"/>
          <w:lang w:eastAsia="zh-CN"/>
          <w14:textFill>
            <w14:solidFill>
              <w14:schemeClr w14:val="tx1"/>
            </w14:solidFill>
          </w14:textFill>
        </w:rPr>
        <w:t xml:space="preserve">             </w:t>
      </w:r>
    </w:p>
    <w:p w14:paraId="1FA829E5">
      <w:pPr>
        <w:spacing w:line="360" w:lineRule="auto"/>
        <w:ind w:firstLine="3120" w:firstLineChars="13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日期：       年   月   日</w:t>
      </w:r>
    </w:p>
    <w:p w14:paraId="1FCFE512">
      <w:pPr>
        <w:pStyle w:val="4"/>
        <w:rPr>
          <w:rFonts w:ascii="仿宋" w:hAnsi="仿宋" w:eastAsia="仿宋" w:cs="仿宋"/>
          <w:color w:val="000000" w:themeColor="text1"/>
          <w:sz w:val="36"/>
          <w:szCs w:val="36"/>
          <w:lang w:eastAsia="zh-CN"/>
          <w14:textFill>
            <w14:solidFill>
              <w14:schemeClr w14:val="tx1"/>
            </w14:solidFill>
          </w14:textFill>
        </w:rPr>
      </w:pPr>
    </w:p>
    <w:p w14:paraId="468503E1">
      <w:pPr>
        <w:rPr>
          <w:rFonts w:ascii="仿宋" w:hAnsi="仿宋" w:eastAsia="仿宋" w:cs="仿宋"/>
          <w:color w:val="000000" w:themeColor="text1"/>
          <w:lang w:eastAsia="zh-CN"/>
          <w14:textFill>
            <w14:solidFill>
              <w14:schemeClr w14:val="tx1"/>
            </w14:solidFill>
          </w14:textFill>
        </w:rPr>
      </w:pPr>
    </w:p>
    <w:p w14:paraId="1CA92E41">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27D556AB">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298995B6">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16D2A274">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4FA4F82D">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121A8ECC">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175819FE">
      <w:pPr>
        <w:pStyle w:val="31"/>
        <w:spacing w:after="0"/>
        <w:ind w:firstLine="420"/>
        <w:jc w:val="center"/>
        <w:rPr>
          <w:rFonts w:ascii="仿宋" w:hAnsi="仿宋" w:eastAsia="仿宋" w:cs="仿宋"/>
          <w:color w:val="000000" w:themeColor="text1"/>
          <w:sz w:val="36"/>
          <w:szCs w:val="36"/>
          <w:lang w:eastAsia="zh-CN"/>
          <w14:textFill>
            <w14:solidFill>
              <w14:schemeClr w14:val="tx1"/>
            </w14:solidFill>
          </w14:textFill>
        </w:rPr>
      </w:pPr>
    </w:p>
    <w:p w14:paraId="6075C2D2">
      <w:pPr>
        <w:jc w:val="center"/>
        <w:rPr>
          <w:rFonts w:ascii="仿宋" w:hAnsi="仿宋" w:eastAsia="仿宋" w:cs="仿宋"/>
          <w:b/>
          <w:bCs/>
          <w:color w:val="000000" w:themeColor="text1"/>
          <w:sz w:val="30"/>
          <w:szCs w:val="30"/>
          <w:lang w:eastAsia="zh-CN"/>
          <w14:textFill>
            <w14:solidFill>
              <w14:schemeClr w14:val="tx1"/>
            </w14:solidFill>
          </w14:textFill>
        </w:rPr>
      </w:pPr>
      <w:r>
        <w:rPr>
          <w:rFonts w:hint="eastAsia" w:ascii="仿宋" w:hAnsi="仿宋" w:eastAsia="仿宋" w:cs="仿宋"/>
          <w:b/>
          <w:bCs/>
          <w:color w:val="000000" w:themeColor="text1"/>
          <w:sz w:val="30"/>
          <w:szCs w:val="30"/>
          <w:lang w:eastAsia="zh-CN"/>
          <w14:textFill>
            <w14:solidFill>
              <w14:schemeClr w14:val="tx1"/>
            </w14:solidFill>
          </w14:textFill>
        </w:rPr>
        <w:t>5、商务条款偏离表</w:t>
      </w:r>
    </w:p>
    <w:tbl>
      <w:tblPr>
        <w:tblStyle w:val="16"/>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154"/>
        <w:gridCol w:w="2477"/>
        <w:gridCol w:w="2454"/>
        <w:gridCol w:w="1130"/>
      </w:tblGrid>
      <w:tr w14:paraId="6117F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6832F5C9">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序号</w:t>
            </w:r>
          </w:p>
        </w:tc>
        <w:tc>
          <w:tcPr>
            <w:tcW w:w="2154" w:type="dxa"/>
          </w:tcPr>
          <w:p w14:paraId="29883334">
            <w:pPr>
              <w:pStyle w:val="8"/>
              <w:spacing w:line="240" w:lineRule="atLeast"/>
              <w:jc w:val="cente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磋商文件条款号</w:t>
            </w:r>
          </w:p>
        </w:tc>
        <w:tc>
          <w:tcPr>
            <w:tcW w:w="2477" w:type="dxa"/>
          </w:tcPr>
          <w:p w14:paraId="40A41AA8">
            <w:pPr>
              <w:pStyle w:val="8"/>
              <w:spacing w:line="240" w:lineRule="atLeast"/>
              <w:jc w:val="cente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磋商文件的商务条款</w:t>
            </w:r>
          </w:p>
        </w:tc>
        <w:tc>
          <w:tcPr>
            <w:tcW w:w="2454" w:type="dxa"/>
          </w:tcPr>
          <w:p w14:paraId="60613D31">
            <w:pPr>
              <w:pStyle w:val="8"/>
              <w:spacing w:line="240" w:lineRule="atLeast"/>
              <w:jc w:val="cente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响应文件的商务条款</w:t>
            </w:r>
          </w:p>
        </w:tc>
        <w:tc>
          <w:tcPr>
            <w:tcW w:w="1130" w:type="dxa"/>
          </w:tcPr>
          <w:p w14:paraId="253065D3">
            <w:pPr>
              <w:pStyle w:val="8"/>
              <w:spacing w:line="240" w:lineRule="atLeast"/>
              <w:jc w:val="cente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说明</w:t>
            </w:r>
          </w:p>
        </w:tc>
      </w:tr>
      <w:tr w14:paraId="1AC17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3CF2E103">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w:t>
            </w:r>
          </w:p>
        </w:tc>
        <w:tc>
          <w:tcPr>
            <w:tcW w:w="2154" w:type="dxa"/>
            <w:vAlign w:val="center"/>
          </w:tcPr>
          <w:p w14:paraId="2722D388">
            <w:pPr>
              <w:rPr>
                <w:rFonts w:ascii="仿宋" w:hAnsi="仿宋" w:eastAsia="仿宋" w:cs="仿宋"/>
                <w:color w:val="000000" w:themeColor="text1"/>
                <w:spacing w:val="-1"/>
                <w14:textFill>
                  <w14:solidFill>
                    <w14:schemeClr w14:val="tx1"/>
                  </w14:solidFill>
                </w14:textFill>
              </w:rPr>
            </w:pPr>
          </w:p>
        </w:tc>
        <w:tc>
          <w:tcPr>
            <w:tcW w:w="2477" w:type="dxa"/>
            <w:vAlign w:val="center"/>
          </w:tcPr>
          <w:p w14:paraId="04069DF8">
            <w:pPr>
              <w:rPr>
                <w:rFonts w:ascii="仿宋" w:hAnsi="仿宋" w:eastAsia="仿宋" w:cs="仿宋"/>
                <w:color w:val="000000" w:themeColor="text1"/>
                <w:spacing w:val="-1"/>
                <w14:textFill>
                  <w14:solidFill>
                    <w14:schemeClr w14:val="tx1"/>
                  </w14:solidFill>
                </w14:textFill>
              </w:rPr>
            </w:pPr>
          </w:p>
        </w:tc>
        <w:tc>
          <w:tcPr>
            <w:tcW w:w="2454" w:type="dxa"/>
            <w:vAlign w:val="center"/>
          </w:tcPr>
          <w:p w14:paraId="1A8B1046">
            <w:pPr>
              <w:rPr>
                <w:rFonts w:ascii="仿宋" w:hAnsi="仿宋" w:eastAsia="仿宋" w:cs="仿宋"/>
                <w:color w:val="000000" w:themeColor="text1"/>
                <w:spacing w:val="-1"/>
                <w14:textFill>
                  <w14:solidFill>
                    <w14:schemeClr w14:val="tx1"/>
                  </w14:solidFill>
                </w14:textFill>
              </w:rPr>
            </w:pPr>
          </w:p>
        </w:tc>
        <w:tc>
          <w:tcPr>
            <w:tcW w:w="1130" w:type="dxa"/>
            <w:vAlign w:val="center"/>
          </w:tcPr>
          <w:p w14:paraId="28789850">
            <w:pPr>
              <w:rPr>
                <w:rFonts w:ascii="仿宋" w:hAnsi="仿宋" w:eastAsia="仿宋" w:cs="仿宋"/>
                <w:color w:val="000000" w:themeColor="text1"/>
                <w:spacing w:val="-1"/>
                <w14:textFill>
                  <w14:solidFill>
                    <w14:schemeClr w14:val="tx1"/>
                  </w14:solidFill>
                </w14:textFill>
              </w:rPr>
            </w:pPr>
          </w:p>
        </w:tc>
      </w:tr>
      <w:tr w14:paraId="7C099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79406D8A">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2</w:t>
            </w:r>
          </w:p>
        </w:tc>
        <w:tc>
          <w:tcPr>
            <w:tcW w:w="2154" w:type="dxa"/>
            <w:vAlign w:val="center"/>
          </w:tcPr>
          <w:p w14:paraId="3498A169">
            <w:pPr>
              <w:rPr>
                <w:rFonts w:ascii="仿宋" w:hAnsi="仿宋" w:eastAsia="仿宋" w:cs="仿宋"/>
                <w:color w:val="000000" w:themeColor="text1"/>
                <w:spacing w:val="-1"/>
                <w14:textFill>
                  <w14:solidFill>
                    <w14:schemeClr w14:val="tx1"/>
                  </w14:solidFill>
                </w14:textFill>
              </w:rPr>
            </w:pPr>
          </w:p>
        </w:tc>
        <w:tc>
          <w:tcPr>
            <w:tcW w:w="2477" w:type="dxa"/>
            <w:vAlign w:val="center"/>
          </w:tcPr>
          <w:p w14:paraId="01CD216C">
            <w:pPr>
              <w:rPr>
                <w:rFonts w:ascii="仿宋" w:hAnsi="仿宋" w:eastAsia="仿宋" w:cs="仿宋"/>
                <w:color w:val="000000" w:themeColor="text1"/>
                <w:spacing w:val="-1"/>
                <w14:textFill>
                  <w14:solidFill>
                    <w14:schemeClr w14:val="tx1"/>
                  </w14:solidFill>
                </w14:textFill>
              </w:rPr>
            </w:pPr>
          </w:p>
        </w:tc>
        <w:tc>
          <w:tcPr>
            <w:tcW w:w="2454" w:type="dxa"/>
            <w:vAlign w:val="center"/>
          </w:tcPr>
          <w:p w14:paraId="79F17857">
            <w:pPr>
              <w:rPr>
                <w:rFonts w:ascii="仿宋" w:hAnsi="仿宋" w:eastAsia="仿宋" w:cs="仿宋"/>
                <w:color w:val="000000" w:themeColor="text1"/>
                <w:spacing w:val="-1"/>
                <w14:textFill>
                  <w14:solidFill>
                    <w14:schemeClr w14:val="tx1"/>
                  </w14:solidFill>
                </w14:textFill>
              </w:rPr>
            </w:pPr>
          </w:p>
        </w:tc>
        <w:tc>
          <w:tcPr>
            <w:tcW w:w="1130" w:type="dxa"/>
            <w:vAlign w:val="center"/>
          </w:tcPr>
          <w:p w14:paraId="3948701A">
            <w:pPr>
              <w:rPr>
                <w:rFonts w:ascii="仿宋" w:hAnsi="仿宋" w:eastAsia="仿宋" w:cs="仿宋"/>
                <w:color w:val="000000" w:themeColor="text1"/>
                <w:spacing w:val="-1"/>
                <w14:textFill>
                  <w14:solidFill>
                    <w14:schemeClr w14:val="tx1"/>
                  </w14:solidFill>
                </w14:textFill>
              </w:rPr>
            </w:pPr>
          </w:p>
        </w:tc>
      </w:tr>
      <w:tr w14:paraId="17948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3DF72ED">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3</w:t>
            </w:r>
          </w:p>
        </w:tc>
        <w:tc>
          <w:tcPr>
            <w:tcW w:w="2154" w:type="dxa"/>
            <w:vAlign w:val="center"/>
          </w:tcPr>
          <w:p w14:paraId="1E22CEEC">
            <w:pPr>
              <w:rPr>
                <w:rFonts w:ascii="仿宋" w:hAnsi="仿宋" w:eastAsia="仿宋" w:cs="仿宋"/>
                <w:color w:val="000000" w:themeColor="text1"/>
                <w:spacing w:val="-1"/>
                <w14:textFill>
                  <w14:solidFill>
                    <w14:schemeClr w14:val="tx1"/>
                  </w14:solidFill>
                </w14:textFill>
              </w:rPr>
            </w:pPr>
          </w:p>
        </w:tc>
        <w:tc>
          <w:tcPr>
            <w:tcW w:w="2477" w:type="dxa"/>
            <w:vAlign w:val="center"/>
          </w:tcPr>
          <w:p w14:paraId="5E7A1E4C">
            <w:pPr>
              <w:rPr>
                <w:rFonts w:ascii="仿宋" w:hAnsi="仿宋" w:eastAsia="仿宋" w:cs="仿宋"/>
                <w:color w:val="000000" w:themeColor="text1"/>
                <w:spacing w:val="-1"/>
                <w14:textFill>
                  <w14:solidFill>
                    <w14:schemeClr w14:val="tx1"/>
                  </w14:solidFill>
                </w14:textFill>
              </w:rPr>
            </w:pPr>
          </w:p>
        </w:tc>
        <w:tc>
          <w:tcPr>
            <w:tcW w:w="2454" w:type="dxa"/>
            <w:vAlign w:val="center"/>
          </w:tcPr>
          <w:p w14:paraId="79CC4069">
            <w:pPr>
              <w:rPr>
                <w:rFonts w:ascii="仿宋" w:hAnsi="仿宋" w:eastAsia="仿宋" w:cs="仿宋"/>
                <w:color w:val="000000" w:themeColor="text1"/>
                <w:spacing w:val="-1"/>
                <w14:textFill>
                  <w14:solidFill>
                    <w14:schemeClr w14:val="tx1"/>
                  </w14:solidFill>
                </w14:textFill>
              </w:rPr>
            </w:pPr>
          </w:p>
        </w:tc>
        <w:tc>
          <w:tcPr>
            <w:tcW w:w="1130" w:type="dxa"/>
            <w:vAlign w:val="center"/>
          </w:tcPr>
          <w:p w14:paraId="0EDF5C04">
            <w:pPr>
              <w:rPr>
                <w:rFonts w:ascii="仿宋" w:hAnsi="仿宋" w:eastAsia="仿宋" w:cs="仿宋"/>
                <w:color w:val="000000" w:themeColor="text1"/>
                <w:spacing w:val="-1"/>
                <w14:textFill>
                  <w14:solidFill>
                    <w14:schemeClr w14:val="tx1"/>
                  </w14:solidFill>
                </w14:textFill>
              </w:rPr>
            </w:pPr>
          </w:p>
        </w:tc>
      </w:tr>
      <w:tr w14:paraId="696A3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9574FE2">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4</w:t>
            </w:r>
          </w:p>
        </w:tc>
        <w:tc>
          <w:tcPr>
            <w:tcW w:w="2154" w:type="dxa"/>
            <w:vAlign w:val="center"/>
          </w:tcPr>
          <w:p w14:paraId="4D407134">
            <w:pPr>
              <w:rPr>
                <w:rFonts w:ascii="仿宋" w:hAnsi="仿宋" w:eastAsia="仿宋" w:cs="仿宋"/>
                <w:color w:val="000000" w:themeColor="text1"/>
                <w:spacing w:val="-1"/>
                <w14:textFill>
                  <w14:solidFill>
                    <w14:schemeClr w14:val="tx1"/>
                  </w14:solidFill>
                </w14:textFill>
              </w:rPr>
            </w:pPr>
          </w:p>
        </w:tc>
        <w:tc>
          <w:tcPr>
            <w:tcW w:w="2477" w:type="dxa"/>
            <w:vAlign w:val="center"/>
          </w:tcPr>
          <w:p w14:paraId="37C6B4DA">
            <w:pPr>
              <w:rPr>
                <w:rFonts w:ascii="仿宋" w:hAnsi="仿宋" w:eastAsia="仿宋" w:cs="仿宋"/>
                <w:color w:val="000000" w:themeColor="text1"/>
                <w:spacing w:val="-1"/>
                <w14:textFill>
                  <w14:solidFill>
                    <w14:schemeClr w14:val="tx1"/>
                  </w14:solidFill>
                </w14:textFill>
              </w:rPr>
            </w:pPr>
          </w:p>
        </w:tc>
        <w:tc>
          <w:tcPr>
            <w:tcW w:w="2454" w:type="dxa"/>
            <w:vAlign w:val="center"/>
          </w:tcPr>
          <w:p w14:paraId="118D9A18">
            <w:pPr>
              <w:rPr>
                <w:rFonts w:ascii="仿宋" w:hAnsi="仿宋" w:eastAsia="仿宋" w:cs="仿宋"/>
                <w:color w:val="000000" w:themeColor="text1"/>
                <w:spacing w:val="-1"/>
                <w14:textFill>
                  <w14:solidFill>
                    <w14:schemeClr w14:val="tx1"/>
                  </w14:solidFill>
                </w14:textFill>
              </w:rPr>
            </w:pPr>
          </w:p>
        </w:tc>
        <w:tc>
          <w:tcPr>
            <w:tcW w:w="1130" w:type="dxa"/>
            <w:vAlign w:val="center"/>
          </w:tcPr>
          <w:p w14:paraId="6245901C">
            <w:pPr>
              <w:rPr>
                <w:rFonts w:ascii="仿宋" w:hAnsi="仿宋" w:eastAsia="仿宋" w:cs="仿宋"/>
                <w:color w:val="000000" w:themeColor="text1"/>
                <w:spacing w:val="-1"/>
                <w14:textFill>
                  <w14:solidFill>
                    <w14:schemeClr w14:val="tx1"/>
                  </w14:solidFill>
                </w14:textFill>
              </w:rPr>
            </w:pPr>
          </w:p>
        </w:tc>
      </w:tr>
      <w:tr w14:paraId="30B79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1B19DC41">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5</w:t>
            </w:r>
          </w:p>
        </w:tc>
        <w:tc>
          <w:tcPr>
            <w:tcW w:w="2154" w:type="dxa"/>
            <w:vAlign w:val="center"/>
          </w:tcPr>
          <w:p w14:paraId="7F94BF23">
            <w:pPr>
              <w:rPr>
                <w:rFonts w:ascii="仿宋" w:hAnsi="仿宋" w:eastAsia="仿宋" w:cs="仿宋"/>
                <w:color w:val="000000" w:themeColor="text1"/>
                <w:spacing w:val="-1"/>
                <w14:textFill>
                  <w14:solidFill>
                    <w14:schemeClr w14:val="tx1"/>
                  </w14:solidFill>
                </w14:textFill>
              </w:rPr>
            </w:pPr>
          </w:p>
        </w:tc>
        <w:tc>
          <w:tcPr>
            <w:tcW w:w="2477" w:type="dxa"/>
            <w:vAlign w:val="center"/>
          </w:tcPr>
          <w:p w14:paraId="09112459">
            <w:pPr>
              <w:rPr>
                <w:rFonts w:ascii="仿宋" w:hAnsi="仿宋" w:eastAsia="仿宋" w:cs="仿宋"/>
                <w:color w:val="000000" w:themeColor="text1"/>
                <w:spacing w:val="-1"/>
                <w14:textFill>
                  <w14:solidFill>
                    <w14:schemeClr w14:val="tx1"/>
                  </w14:solidFill>
                </w14:textFill>
              </w:rPr>
            </w:pPr>
          </w:p>
        </w:tc>
        <w:tc>
          <w:tcPr>
            <w:tcW w:w="2454" w:type="dxa"/>
            <w:vAlign w:val="center"/>
          </w:tcPr>
          <w:p w14:paraId="237BF817">
            <w:pPr>
              <w:rPr>
                <w:rFonts w:ascii="仿宋" w:hAnsi="仿宋" w:eastAsia="仿宋" w:cs="仿宋"/>
                <w:color w:val="000000" w:themeColor="text1"/>
                <w:spacing w:val="-1"/>
                <w14:textFill>
                  <w14:solidFill>
                    <w14:schemeClr w14:val="tx1"/>
                  </w14:solidFill>
                </w14:textFill>
              </w:rPr>
            </w:pPr>
          </w:p>
        </w:tc>
        <w:tc>
          <w:tcPr>
            <w:tcW w:w="1130" w:type="dxa"/>
            <w:vAlign w:val="center"/>
          </w:tcPr>
          <w:p w14:paraId="3E78A4B6">
            <w:pPr>
              <w:rPr>
                <w:rFonts w:ascii="仿宋" w:hAnsi="仿宋" w:eastAsia="仿宋" w:cs="仿宋"/>
                <w:color w:val="000000" w:themeColor="text1"/>
                <w:spacing w:val="-1"/>
                <w14:textFill>
                  <w14:solidFill>
                    <w14:schemeClr w14:val="tx1"/>
                  </w14:solidFill>
                </w14:textFill>
              </w:rPr>
            </w:pPr>
          </w:p>
        </w:tc>
      </w:tr>
      <w:tr w14:paraId="0074C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7A0DE939">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6</w:t>
            </w:r>
          </w:p>
        </w:tc>
        <w:tc>
          <w:tcPr>
            <w:tcW w:w="2154" w:type="dxa"/>
            <w:vAlign w:val="center"/>
          </w:tcPr>
          <w:p w14:paraId="4A58A47F">
            <w:pPr>
              <w:rPr>
                <w:rFonts w:ascii="仿宋" w:hAnsi="仿宋" w:eastAsia="仿宋" w:cs="仿宋"/>
                <w:color w:val="000000" w:themeColor="text1"/>
                <w:spacing w:val="-1"/>
                <w14:textFill>
                  <w14:solidFill>
                    <w14:schemeClr w14:val="tx1"/>
                  </w14:solidFill>
                </w14:textFill>
              </w:rPr>
            </w:pPr>
          </w:p>
        </w:tc>
        <w:tc>
          <w:tcPr>
            <w:tcW w:w="2477" w:type="dxa"/>
            <w:vAlign w:val="center"/>
          </w:tcPr>
          <w:p w14:paraId="6103D428">
            <w:pPr>
              <w:rPr>
                <w:rFonts w:ascii="仿宋" w:hAnsi="仿宋" w:eastAsia="仿宋" w:cs="仿宋"/>
                <w:color w:val="000000" w:themeColor="text1"/>
                <w:spacing w:val="-1"/>
                <w14:textFill>
                  <w14:solidFill>
                    <w14:schemeClr w14:val="tx1"/>
                  </w14:solidFill>
                </w14:textFill>
              </w:rPr>
            </w:pPr>
          </w:p>
        </w:tc>
        <w:tc>
          <w:tcPr>
            <w:tcW w:w="2454" w:type="dxa"/>
            <w:vAlign w:val="center"/>
          </w:tcPr>
          <w:p w14:paraId="2FBAE121">
            <w:pPr>
              <w:rPr>
                <w:rFonts w:ascii="仿宋" w:hAnsi="仿宋" w:eastAsia="仿宋" w:cs="仿宋"/>
                <w:color w:val="000000" w:themeColor="text1"/>
                <w:spacing w:val="-1"/>
                <w14:textFill>
                  <w14:solidFill>
                    <w14:schemeClr w14:val="tx1"/>
                  </w14:solidFill>
                </w14:textFill>
              </w:rPr>
            </w:pPr>
          </w:p>
        </w:tc>
        <w:tc>
          <w:tcPr>
            <w:tcW w:w="1130" w:type="dxa"/>
            <w:vAlign w:val="center"/>
          </w:tcPr>
          <w:p w14:paraId="44EE9225">
            <w:pPr>
              <w:rPr>
                <w:rFonts w:ascii="仿宋" w:hAnsi="仿宋" w:eastAsia="仿宋" w:cs="仿宋"/>
                <w:color w:val="000000" w:themeColor="text1"/>
                <w:spacing w:val="-1"/>
                <w14:textFill>
                  <w14:solidFill>
                    <w14:schemeClr w14:val="tx1"/>
                  </w14:solidFill>
                </w14:textFill>
              </w:rPr>
            </w:pPr>
          </w:p>
        </w:tc>
      </w:tr>
      <w:tr w14:paraId="2539B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13224537">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7</w:t>
            </w:r>
          </w:p>
        </w:tc>
        <w:tc>
          <w:tcPr>
            <w:tcW w:w="2154" w:type="dxa"/>
            <w:vAlign w:val="center"/>
          </w:tcPr>
          <w:p w14:paraId="36322D9C">
            <w:pPr>
              <w:rPr>
                <w:rFonts w:ascii="仿宋" w:hAnsi="仿宋" w:eastAsia="仿宋" w:cs="仿宋"/>
                <w:color w:val="000000" w:themeColor="text1"/>
                <w:spacing w:val="-1"/>
                <w14:textFill>
                  <w14:solidFill>
                    <w14:schemeClr w14:val="tx1"/>
                  </w14:solidFill>
                </w14:textFill>
              </w:rPr>
            </w:pPr>
          </w:p>
        </w:tc>
        <w:tc>
          <w:tcPr>
            <w:tcW w:w="2477" w:type="dxa"/>
            <w:vAlign w:val="center"/>
          </w:tcPr>
          <w:p w14:paraId="166DA6DE">
            <w:pPr>
              <w:rPr>
                <w:rFonts w:ascii="仿宋" w:hAnsi="仿宋" w:eastAsia="仿宋" w:cs="仿宋"/>
                <w:color w:val="000000" w:themeColor="text1"/>
                <w:spacing w:val="-1"/>
                <w14:textFill>
                  <w14:solidFill>
                    <w14:schemeClr w14:val="tx1"/>
                  </w14:solidFill>
                </w14:textFill>
              </w:rPr>
            </w:pPr>
          </w:p>
        </w:tc>
        <w:tc>
          <w:tcPr>
            <w:tcW w:w="2454" w:type="dxa"/>
            <w:vAlign w:val="center"/>
          </w:tcPr>
          <w:p w14:paraId="6AF1E659">
            <w:pPr>
              <w:rPr>
                <w:rFonts w:ascii="仿宋" w:hAnsi="仿宋" w:eastAsia="仿宋" w:cs="仿宋"/>
                <w:color w:val="000000" w:themeColor="text1"/>
                <w:spacing w:val="-1"/>
                <w14:textFill>
                  <w14:solidFill>
                    <w14:schemeClr w14:val="tx1"/>
                  </w14:solidFill>
                </w14:textFill>
              </w:rPr>
            </w:pPr>
          </w:p>
        </w:tc>
        <w:tc>
          <w:tcPr>
            <w:tcW w:w="1130" w:type="dxa"/>
            <w:vAlign w:val="center"/>
          </w:tcPr>
          <w:p w14:paraId="3F0EAD6E">
            <w:pPr>
              <w:rPr>
                <w:rFonts w:ascii="仿宋" w:hAnsi="仿宋" w:eastAsia="仿宋" w:cs="仿宋"/>
                <w:color w:val="000000" w:themeColor="text1"/>
                <w:spacing w:val="-1"/>
                <w14:textFill>
                  <w14:solidFill>
                    <w14:schemeClr w14:val="tx1"/>
                  </w14:solidFill>
                </w14:textFill>
              </w:rPr>
            </w:pPr>
          </w:p>
        </w:tc>
      </w:tr>
      <w:tr w14:paraId="1685E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7985567A">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8</w:t>
            </w:r>
          </w:p>
        </w:tc>
        <w:tc>
          <w:tcPr>
            <w:tcW w:w="2154" w:type="dxa"/>
            <w:vAlign w:val="center"/>
          </w:tcPr>
          <w:p w14:paraId="6AE0C90D">
            <w:pPr>
              <w:rPr>
                <w:rFonts w:ascii="仿宋" w:hAnsi="仿宋" w:eastAsia="仿宋" w:cs="仿宋"/>
                <w:color w:val="000000" w:themeColor="text1"/>
                <w:spacing w:val="-1"/>
                <w14:textFill>
                  <w14:solidFill>
                    <w14:schemeClr w14:val="tx1"/>
                  </w14:solidFill>
                </w14:textFill>
              </w:rPr>
            </w:pPr>
          </w:p>
        </w:tc>
        <w:tc>
          <w:tcPr>
            <w:tcW w:w="2477" w:type="dxa"/>
            <w:vAlign w:val="center"/>
          </w:tcPr>
          <w:p w14:paraId="04EFEFCD">
            <w:pPr>
              <w:rPr>
                <w:rFonts w:ascii="仿宋" w:hAnsi="仿宋" w:eastAsia="仿宋" w:cs="仿宋"/>
                <w:color w:val="000000" w:themeColor="text1"/>
                <w:spacing w:val="-1"/>
                <w14:textFill>
                  <w14:solidFill>
                    <w14:schemeClr w14:val="tx1"/>
                  </w14:solidFill>
                </w14:textFill>
              </w:rPr>
            </w:pPr>
          </w:p>
        </w:tc>
        <w:tc>
          <w:tcPr>
            <w:tcW w:w="2454" w:type="dxa"/>
            <w:vAlign w:val="center"/>
          </w:tcPr>
          <w:p w14:paraId="6071CE57">
            <w:pPr>
              <w:rPr>
                <w:rFonts w:ascii="仿宋" w:hAnsi="仿宋" w:eastAsia="仿宋" w:cs="仿宋"/>
                <w:color w:val="000000" w:themeColor="text1"/>
                <w:spacing w:val="-1"/>
                <w14:textFill>
                  <w14:solidFill>
                    <w14:schemeClr w14:val="tx1"/>
                  </w14:solidFill>
                </w14:textFill>
              </w:rPr>
            </w:pPr>
          </w:p>
        </w:tc>
        <w:tc>
          <w:tcPr>
            <w:tcW w:w="1130" w:type="dxa"/>
            <w:vAlign w:val="center"/>
          </w:tcPr>
          <w:p w14:paraId="46A12518">
            <w:pPr>
              <w:rPr>
                <w:rFonts w:ascii="仿宋" w:hAnsi="仿宋" w:eastAsia="仿宋" w:cs="仿宋"/>
                <w:color w:val="000000" w:themeColor="text1"/>
                <w:spacing w:val="-1"/>
                <w14:textFill>
                  <w14:solidFill>
                    <w14:schemeClr w14:val="tx1"/>
                  </w14:solidFill>
                </w14:textFill>
              </w:rPr>
            </w:pPr>
          </w:p>
        </w:tc>
      </w:tr>
      <w:tr w14:paraId="33F79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1D84405">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9</w:t>
            </w:r>
          </w:p>
        </w:tc>
        <w:tc>
          <w:tcPr>
            <w:tcW w:w="2154" w:type="dxa"/>
            <w:vAlign w:val="center"/>
          </w:tcPr>
          <w:p w14:paraId="261A812C">
            <w:pPr>
              <w:rPr>
                <w:rFonts w:ascii="仿宋" w:hAnsi="仿宋" w:eastAsia="仿宋" w:cs="仿宋"/>
                <w:color w:val="000000" w:themeColor="text1"/>
                <w:spacing w:val="-1"/>
                <w14:textFill>
                  <w14:solidFill>
                    <w14:schemeClr w14:val="tx1"/>
                  </w14:solidFill>
                </w14:textFill>
              </w:rPr>
            </w:pPr>
          </w:p>
        </w:tc>
        <w:tc>
          <w:tcPr>
            <w:tcW w:w="2477" w:type="dxa"/>
            <w:vAlign w:val="center"/>
          </w:tcPr>
          <w:p w14:paraId="26F497DC">
            <w:pPr>
              <w:rPr>
                <w:rFonts w:ascii="仿宋" w:hAnsi="仿宋" w:eastAsia="仿宋" w:cs="仿宋"/>
                <w:color w:val="000000" w:themeColor="text1"/>
                <w:spacing w:val="-1"/>
                <w14:textFill>
                  <w14:solidFill>
                    <w14:schemeClr w14:val="tx1"/>
                  </w14:solidFill>
                </w14:textFill>
              </w:rPr>
            </w:pPr>
          </w:p>
        </w:tc>
        <w:tc>
          <w:tcPr>
            <w:tcW w:w="2454" w:type="dxa"/>
            <w:vAlign w:val="center"/>
          </w:tcPr>
          <w:p w14:paraId="06F6CF42">
            <w:pPr>
              <w:rPr>
                <w:rFonts w:ascii="仿宋" w:hAnsi="仿宋" w:eastAsia="仿宋" w:cs="仿宋"/>
                <w:color w:val="000000" w:themeColor="text1"/>
                <w:spacing w:val="-1"/>
                <w14:textFill>
                  <w14:solidFill>
                    <w14:schemeClr w14:val="tx1"/>
                  </w14:solidFill>
                </w14:textFill>
              </w:rPr>
            </w:pPr>
          </w:p>
        </w:tc>
        <w:tc>
          <w:tcPr>
            <w:tcW w:w="1130" w:type="dxa"/>
            <w:vAlign w:val="center"/>
          </w:tcPr>
          <w:p w14:paraId="3E97A278">
            <w:pPr>
              <w:rPr>
                <w:rFonts w:ascii="仿宋" w:hAnsi="仿宋" w:eastAsia="仿宋" w:cs="仿宋"/>
                <w:color w:val="000000" w:themeColor="text1"/>
                <w:spacing w:val="-1"/>
                <w14:textFill>
                  <w14:solidFill>
                    <w14:schemeClr w14:val="tx1"/>
                  </w14:solidFill>
                </w14:textFill>
              </w:rPr>
            </w:pPr>
          </w:p>
        </w:tc>
      </w:tr>
      <w:tr w14:paraId="33BA7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14FBA810">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10</w:t>
            </w:r>
          </w:p>
        </w:tc>
        <w:tc>
          <w:tcPr>
            <w:tcW w:w="2154" w:type="dxa"/>
            <w:vAlign w:val="center"/>
          </w:tcPr>
          <w:p w14:paraId="61A33C47">
            <w:pPr>
              <w:rPr>
                <w:rFonts w:ascii="仿宋" w:hAnsi="仿宋" w:eastAsia="仿宋" w:cs="仿宋"/>
                <w:color w:val="000000" w:themeColor="text1"/>
                <w:spacing w:val="-1"/>
                <w14:textFill>
                  <w14:solidFill>
                    <w14:schemeClr w14:val="tx1"/>
                  </w14:solidFill>
                </w14:textFill>
              </w:rPr>
            </w:pPr>
          </w:p>
        </w:tc>
        <w:tc>
          <w:tcPr>
            <w:tcW w:w="2477" w:type="dxa"/>
            <w:vAlign w:val="center"/>
          </w:tcPr>
          <w:p w14:paraId="718AEC62">
            <w:pPr>
              <w:rPr>
                <w:rFonts w:ascii="仿宋" w:hAnsi="仿宋" w:eastAsia="仿宋" w:cs="仿宋"/>
                <w:color w:val="000000" w:themeColor="text1"/>
                <w:spacing w:val="-1"/>
                <w14:textFill>
                  <w14:solidFill>
                    <w14:schemeClr w14:val="tx1"/>
                  </w14:solidFill>
                </w14:textFill>
              </w:rPr>
            </w:pPr>
          </w:p>
        </w:tc>
        <w:tc>
          <w:tcPr>
            <w:tcW w:w="2454" w:type="dxa"/>
            <w:vAlign w:val="center"/>
          </w:tcPr>
          <w:p w14:paraId="36E1F700">
            <w:pPr>
              <w:rPr>
                <w:rFonts w:ascii="仿宋" w:hAnsi="仿宋" w:eastAsia="仿宋" w:cs="仿宋"/>
                <w:color w:val="000000" w:themeColor="text1"/>
                <w:spacing w:val="-1"/>
                <w14:textFill>
                  <w14:solidFill>
                    <w14:schemeClr w14:val="tx1"/>
                  </w14:solidFill>
                </w14:textFill>
              </w:rPr>
            </w:pPr>
          </w:p>
        </w:tc>
        <w:tc>
          <w:tcPr>
            <w:tcW w:w="1130" w:type="dxa"/>
            <w:vAlign w:val="center"/>
          </w:tcPr>
          <w:p w14:paraId="08F6DFFE">
            <w:pPr>
              <w:rPr>
                <w:rFonts w:ascii="仿宋" w:hAnsi="仿宋" w:eastAsia="仿宋" w:cs="仿宋"/>
                <w:color w:val="000000" w:themeColor="text1"/>
                <w:spacing w:val="-1"/>
                <w14:textFill>
                  <w14:solidFill>
                    <w14:schemeClr w14:val="tx1"/>
                  </w14:solidFill>
                </w14:textFill>
              </w:rPr>
            </w:pPr>
          </w:p>
        </w:tc>
      </w:tr>
      <w:tr w14:paraId="1F16F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1D8396C8">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11</w:t>
            </w:r>
          </w:p>
        </w:tc>
        <w:tc>
          <w:tcPr>
            <w:tcW w:w="2154" w:type="dxa"/>
            <w:vAlign w:val="center"/>
          </w:tcPr>
          <w:p w14:paraId="4F468DA3">
            <w:pPr>
              <w:rPr>
                <w:rFonts w:ascii="仿宋" w:hAnsi="仿宋" w:eastAsia="仿宋" w:cs="仿宋"/>
                <w:color w:val="000000" w:themeColor="text1"/>
                <w:spacing w:val="-1"/>
                <w14:textFill>
                  <w14:solidFill>
                    <w14:schemeClr w14:val="tx1"/>
                  </w14:solidFill>
                </w14:textFill>
              </w:rPr>
            </w:pPr>
          </w:p>
        </w:tc>
        <w:tc>
          <w:tcPr>
            <w:tcW w:w="2477" w:type="dxa"/>
            <w:vAlign w:val="center"/>
          </w:tcPr>
          <w:p w14:paraId="3E36E2E5">
            <w:pPr>
              <w:rPr>
                <w:rFonts w:ascii="仿宋" w:hAnsi="仿宋" w:eastAsia="仿宋" w:cs="仿宋"/>
                <w:color w:val="000000" w:themeColor="text1"/>
                <w:spacing w:val="-1"/>
                <w14:textFill>
                  <w14:solidFill>
                    <w14:schemeClr w14:val="tx1"/>
                  </w14:solidFill>
                </w14:textFill>
              </w:rPr>
            </w:pPr>
          </w:p>
        </w:tc>
        <w:tc>
          <w:tcPr>
            <w:tcW w:w="2454" w:type="dxa"/>
            <w:vAlign w:val="center"/>
          </w:tcPr>
          <w:p w14:paraId="5A332A24">
            <w:pPr>
              <w:rPr>
                <w:rFonts w:ascii="仿宋" w:hAnsi="仿宋" w:eastAsia="仿宋" w:cs="仿宋"/>
                <w:color w:val="000000" w:themeColor="text1"/>
                <w:spacing w:val="-1"/>
                <w14:textFill>
                  <w14:solidFill>
                    <w14:schemeClr w14:val="tx1"/>
                  </w14:solidFill>
                </w14:textFill>
              </w:rPr>
            </w:pPr>
          </w:p>
        </w:tc>
        <w:tc>
          <w:tcPr>
            <w:tcW w:w="1130" w:type="dxa"/>
            <w:vAlign w:val="center"/>
          </w:tcPr>
          <w:p w14:paraId="1EAAF828">
            <w:pPr>
              <w:rPr>
                <w:rFonts w:ascii="仿宋" w:hAnsi="仿宋" w:eastAsia="仿宋" w:cs="仿宋"/>
                <w:color w:val="000000" w:themeColor="text1"/>
                <w:spacing w:val="-1"/>
                <w14:textFill>
                  <w14:solidFill>
                    <w14:schemeClr w14:val="tx1"/>
                  </w14:solidFill>
                </w14:textFill>
              </w:rPr>
            </w:pPr>
          </w:p>
        </w:tc>
      </w:tr>
      <w:tr w14:paraId="3D801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E51BB70">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12</w:t>
            </w:r>
          </w:p>
        </w:tc>
        <w:tc>
          <w:tcPr>
            <w:tcW w:w="2154" w:type="dxa"/>
            <w:vAlign w:val="center"/>
          </w:tcPr>
          <w:p w14:paraId="52436A67">
            <w:pPr>
              <w:rPr>
                <w:rFonts w:ascii="仿宋" w:hAnsi="仿宋" w:eastAsia="仿宋" w:cs="仿宋"/>
                <w:color w:val="000000" w:themeColor="text1"/>
                <w:spacing w:val="-1"/>
                <w14:textFill>
                  <w14:solidFill>
                    <w14:schemeClr w14:val="tx1"/>
                  </w14:solidFill>
                </w14:textFill>
              </w:rPr>
            </w:pPr>
          </w:p>
        </w:tc>
        <w:tc>
          <w:tcPr>
            <w:tcW w:w="2477" w:type="dxa"/>
            <w:vAlign w:val="center"/>
          </w:tcPr>
          <w:p w14:paraId="2AB7ADC5">
            <w:pPr>
              <w:rPr>
                <w:rFonts w:ascii="仿宋" w:hAnsi="仿宋" w:eastAsia="仿宋" w:cs="仿宋"/>
                <w:color w:val="000000" w:themeColor="text1"/>
                <w:spacing w:val="-1"/>
                <w14:textFill>
                  <w14:solidFill>
                    <w14:schemeClr w14:val="tx1"/>
                  </w14:solidFill>
                </w14:textFill>
              </w:rPr>
            </w:pPr>
          </w:p>
        </w:tc>
        <w:tc>
          <w:tcPr>
            <w:tcW w:w="2454" w:type="dxa"/>
            <w:vAlign w:val="center"/>
          </w:tcPr>
          <w:p w14:paraId="6785FF3A">
            <w:pPr>
              <w:rPr>
                <w:rFonts w:ascii="仿宋" w:hAnsi="仿宋" w:eastAsia="仿宋" w:cs="仿宋"/>
                <w:color w:val="000000" w:themeColor="text1"/>
                <w:spacing w:val="-1"/>
                <w14:textFill>
                  <w14:solidFill>
                    <w14:schemeClr w14:val="tx1"/>
                  </w14:solidFill>
                </w14:textFill>
              </w:rPr>
            </w:pPr>
          </w:p>
        </w:tc>
        <w:tc>
          <w:tcPr>
            <w:tcW w:w="1130" w:type="dxa"/>
            <w:vAlign w:val="center"/>
          </w:tcPr>
          <w:p w14:paraId="7A1D1299">
            <w:pPr>
              <w:rPr>
                <w:rFonts w:ascii="仿宋" w:hAnsi="仿宋" w:eastAsia="仿宋" w:cs="仿宋"/>
                <w:color w:val="000000" w:themeColor="text1"/>
                <w:spacing w:val="-1"/>
                <w14:textFill>
                  <w14:solidFill>
                    <w14:schemeClr w14:val="tx1"/>
                  </w14:solidFill>
                </w14:textFill>
              </w:rPr>
            </w:pPr>
          </w:p>
        </w:tc>
      </w:tr>
      <w:tr w14:paraId="5FCCA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28DF27C">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13</w:t>
            </w:r>
          </w:p>
        </w:tc>
        <w:tc>
          <w:tcPr>
            <w:tcW w:w="2154" w:type="dxa"/>
            <w:vAlign w:val="center"/>
          </w:tcPr>
          <w:p w14:paraId="5943B50E">
            <w:pPr>
              <w:rPr>
                <w:rFonts w:ascii="仿宋" w:hAnsi="仿宋" w:eastAsia="仿宋" w:cs="仿宋"/>
                <w:color w:val="000000" w:themeColor="text1"/>
                <w:spacing w:val="-1"/>
                <w14:textFill>
                  <w14:solidFill>
                    <w14:schemeClr w14:val="tx1"/>
                  </w14:solidFill>
                </w14:textFill>
              </w:rPr>
            </w:pPr>
          </w:p>
        </w:tc>
        <w:tc>
          <w:tcPr>
            <w:tcW w:w="2477" w:type="dxa"/>
            <w:vAlign w:val="center"/>
          </w:tcPr>
          <w:p w14:paraId="47DC719C">
            <w:pPr>
              <w:rPr>
                <w:rFonts w:ascii="仿宋" w:hAnsi="仿宋" w:eastAsia="仿宋" w:cs="仿宋"/>
                <w:color w:val="000000" w:themeColor="text1"/>
                <w:spacing w:val="-1"/>
                <w14:textFill>
                  <w14:solidFill>
                    <w14:schemeClr w14:val="tx1"/>
                  </w14:solidFill>
                </w14:textFill>
              </w:rPr>
            </w:pPr>
          </w:p>
        </w:tc>
        <w:tc>
          <w:tcPr>
            <w:tcW w:w="2454" w:type="dxa"/>
            <w:vAlign w:val="center"/>
          </w:tcPr>
          <w:p w14:paraId="49CA9C09">
            <w:pPr>
              <w:rPr>
                <w:rFonts w:ascii="仿宋" w:hAnsi="仿宋" w:eastAsia="仿宋" w:cs="仿宋"/>
                <w:color w:val="000000" w:themeColor="text1"/>
                <w:spacing w:val="-1"/>
                <w14:textFill>
                  <w14:solidFill>
                    <w14:schemeClr w14:val="tx1"/>
                  </w14:solidFill>
                </w14:textFill>
              </w:rPr>
            </w:pPr>
          </w:p>
        </w:tc>
        <w:tc>
          <w:tcPr>
            <w:tcW w:w="1130" w:type="dxa"/>
            <w:vAlign w:val="center"/>
          </w:tcPr>
          <w:p w14:paraId="2DA12D39">
            <w:pPr>
              <w:rPr>
                <w:rFonts w:ascii="仿宋" w:hAnsi="仿宋" w:eastAsia="仿宋" w:cs="仿宋"/>
                <w:color w:val="000000" w:themeColor="text1"/>
                <w:spacing w:val="-1"/>
                <w14:textFill>
                  <w14:solidFill>
                    <w14:schemeClr w14:val="tx1"/>
                  </w14:solidFill>
                </w14:textFill>
              </w:rPr>
            </w:pPr>
          </w:p>
        </w:tc>
      </w:tr>
      <w:tr w14:paraId="4F0FE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6D386CD">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14</w:t>
            </w:r>
          </w:p>
        </w:tc>
        <w:tc>
          <w:tcPr>
            <w:tcW w:w="2154" w:type="dxa"/>
            <w:vAlign w:val="center"/>
          </w:tcPr>
          <w:p w14:paraId="35C88B87">
            <w:pPr>
              <w:rPr>
                <w:rFonts w:ascii="仿宋" w:hAnsi="仿宋" w:eastAsia="仿宋" w:cs="仿宋"/>
                <w:color w:val="000000" w:themeColor="text1"/>
                <w:spacing w:val="-1"/>
                <w14:textFill>
                  <w14:solidFill>
                    <w14:schemeClr w14:val="tx1"/>
                  </w14:solidFill>
                </w14:textFill>
              </w:rPr>
            </w:pPr>
          </w:p>
        </w:tc>
        <w:tc>
          <w:tcPr>
            <w:tcW w:w="2477" w:type="dxa"/>
            <w:vAlign w:val="center"/>
          </w:tcPr>
          <w:p w14:paraId="433B8CED">
            <w:pPr>
              <w:rPr>
                <w:rFonts w:ascii="仿宋" w:hAnsi="仿宋" w:eastAsia="仿宋" w:cs="仿宋"/>
                <w:color w:val="000000" w:themeColor="text1"/>
                <w:spacing w:val="-1"/>
                <w14:textFill>
                  <w14:solidFill>
                    <w14:schemeClr w14:val="tx1"/>
                  </w14:solidFill>
                </w14:textFill>
              </w:rPr>
            </w:pPr>
          </w:p>
        </w:tc>
        <w:tc>
          <w:tcPr>
            <w:tcW w:w="2454" w:type="dxa"/>
            <w:vAlign w:val="center"/>
          </w:tcPr>
          <w:p w14:paraId="6DB74B5C">
            <w:pPr>
              <w:rPr>
                <w:rFonts w:ascii="仿宋" w:hAnsi="仿宋" w:eastAsia="仿宋" w:cs="仿宋"/>
                <w:color w:val="000000" w:themeColor="text1"/>
                <w:spacing w:val="-1"/>
                <w14:textFill>
                  <w14:solidFill>
                    <w14:schemeClr w14:val="tx1"/>
                  </w14:solidFill>
                </w14:textFill>
              </w:rPr>
            </w:pPr>
          </w:p>
        </w:tc>
        <w:tc>
          <w:tcPr>
            <w:tcW w:w="1130" w:type="dxa"/>
            <w:vAlign w:val="center"/>
          </w:tcPr>
          <w:p w14:paraId="0194062F">
            <w:pPr>
              <w:rPr>
                <w:rFonts w:ascii="仿宋" w:hAnsi="仿宋" w:eastAsia="仿宋" w:cs="仿宋"/>
                <w:color w:val="000000" w:themeColor="text1"/>
                <w:spacing w:val="-1"/>
                <w14:textFill>
                  <w14:solidFill>
                    <w14:schemeClr w14:val="tx1"/>
                  </w14:solidFill>
                </w14:textFill>
              </w:rPr>
            </w:pPr>
          </w:p>
        </w:tc>
      </w:tr>
      <w:tr w14:paraId="3AC06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98D4E73">
            <w:pPr>
              <w:rPr>
                <w:rFonts w:ascii="仿宋" w:hAnsi="仿宋" w:eastAsia="仿宋" w:cs="仿宋"/>
                <w:color w:val="000000" w:themeColor="text1"/>
                <w:spacing w:val="-1"/>
                <w14:textFill>
                  <w14:solidFill>
                    <w14:schemeClr w14:val="tx1"/>
                  </w14:solidFill>
                </w14:textFill>
              </w:rPr>
            </w:pPr>
            <w:r>
              <w:rPr>
                <w:rFonts w:hint="eastAsia" w:ascii="仿宋" w:hAnsi="仿宋" w:eastAsia="仿宋" w:cs="仿宋"/>
                <w:color w:val="000000" w:themeColor="text1"/>
                <w:spacing w:val="-1"/>
                <w14:textFill>
                  <w14:solidFill>
                    <w14:schemeClr w14:val="tx1"/>
                  </w14:solidFill>
                </w14:textFill>
              </w:rPr>
              <w:t>15</w:t>
            </w:r>
          </w:p>
        </w:tc>
        <w:tc>
          <w:tcPr>
            <w:tcW w:w="2154" w:type="dxa"/>
            <w:vAlign w:val="center"/>
          </w:tcPr>
          <w:p w14:paraId="11D82109">
            <w:pPr>
              <w:rPr>
                <w:rFonts w:ascii="仿宋" w:hAnsi="仿宋" w:eastAsia="仿宋" w:cs="仿宋"/>
                <w:color w:val="000000" w:themeColor="text1"/>
                <w:spacing w:val="-1"/>
                <w14:textFill>
                  <w14:solidFill>
                    <w14:schemeClr w14:val="tx1"/>
                  </w14:solidFill>
                </w14:textFill>
              </w:rPr>
            </w:pPr>
          </w:p>
        </w:tc>
        <w:tc>
          <w:tcPr>
            <w:tcW w:w="2477" w:type="dxa"/>
            <w:vAlign w:val="center"/>
          </w:tcPr>
          <w:p w14:paraId="21E497A5">
            <w:pPr>
              <w:rPr>
                <w:rFonts w:ascii="仿宋" w:hAnsi="仿宋" w:eastAsia="仿宋" w:cs="仿宋"/>
                <w:color w:val="000000" w:themeColor="text1"/>
                <w:spacing w:val="-1"/>
                <w14:textFill>
                  <w14:solidFill>
                    <w14:schemeClr w14:val="tx1"/>
                  </w14:solidFill>
                </w14:textFill>
              </w:rPr>
            </w:pPr>
          </w:p>
        </w:tc>
        <w:tc>
          <w:tcPr>
            <w:tcW w:w="2454" w:type="dxa"/>
            <w:vAlign w:val="center"/>
          </w:tcPr>
          <w:p w14:paraId="1D742BDF">
            <w:pPr>
              <w:rPr>
                <w:rFonts w:ascii="仿宋" w:hAnsi="仿宋" w:eastAsia="仿宋" w:cs="仿宋"/>
                <w:color w:val="000000" w:themeColor="text1"/>
                <w:spacing w:val="-1"/>
                <w14:textFill>
                  <w14:solidFill>
                    <w14:schemeClr w14:val="tx1"/>
                  </w14:solidFill>
                </w14:textFill>
              </w:rPr>
            </w:pPr>
          </w:p>
        </w:tc>
        <w:tc>
          <w:tcPr>
            <w:tcW w:w="1130" w:type="dxa"/>
            <w:vAlign w:val="center"/>
          </w:tcPr>
          <w:p w14:paraId="4CFBE53A">
            <w:pPr>
              <w:rPr>
                <w:rFonts w:ascii="仿宋" w:hAnsi="仿宋" w:eastAsia="仿宋" w:cs="仿宋"/>
                <w:color w:val="000000" w:themeColor="text1"/>
                <w:spacing w:val="-1"/>
                <w14:textFill>
                  <w14:solidFill>
                    <w14:schemeClr w14:val="tx1"/>
                  </w14:solidFill>
                </w14:textFill>
              </w:rPr>
            </w:pPr>
          </w:p>
        </w:tc>
      </w:tr>
    </w:tbl>
    <w:p w14:paraId="6AFB21CD">
      <w:pPr>
        <w:rPr>
          <w:rFonts w:ascii="仿宋" w:hAnsi="仿宋" w:eastAsia="仿宋" w:cs="仿宋"/>
          <w:color w:val="000000" w:themeColor="text1"/>
          <w:spacing w:val="-1"/>
          <w:lang w:eastAsia="zh-CN"/>
          <w14:textFill>
            <w14:solidFill>
              <w14:schemeClr w14:val="tx1"/>
            </w14:solidFill>
          </w14:textFill>
        </w:rPr>
      </w:pPr>
      <w:r>
        <w:rPr>
          <w:rFonts w:hint="eastAsia" w:ascii="仿宋" w:hAnsi="仿宋" w:eastAsia="仿宋" w:cs="仿宋"/>
          <w:color w:val="000000" w:themeColor="text1"/>
          <w:spacing w:val="-1"/>
          <w:lang w:eastAsia="zh-CN"/>
          <w14:textFill>
            <w14:solidFill>
              <w14:schemeClr w14:val="tx1"/>
            </w14:solidFill>
          </w14:textFill>
        </w:rPr>
        <w:t>注：请在“偏离说明”栏内扼要说明偏离情况，如无偏离则不需列明。</w:t>
      </w:r>
    </w:p>
    <w:p w14:paraId="2424F55A">
      <w:pPr>
        <w:pStyle w:val="6"/>
        <w:numPr>
          <w:ilvl w:val="0"/>
          <w:numId w:val="0"/>
        </w:numPr>
        <w:tabs>
          <w:tab w:val="left" w:pos="8227"/>
        </w:tabs>
        <w:kinsoku w:val="0"/>
        <w:overflowPunct w:val="0"/>
        <w:spacing w:line="381" w:lineRule="auto"/>
        <w:ind w:left="1680" w:right="118"/>
        <w:rPr>
          <w:rFonts w:ascii="仿宋" w:hAnsi="仿宋" w:eastAsia="仿宋" w:cs="仿宋"/>
          <w:color w:val="000000" w:themeColor="text1"/>
          <w:lang w:eastAsia="zh-CN"/>
          <w14:textFill>
            <w14:solidFill>
              <w14:schemeClr w14:val="tx1"/>
            </w14:solidFill>
          </w14:textFill>
        </w:rPr>
      </w:pPr>
    </w:p>
    <w:p w14:paraId="0792323E">
      <w:pPr>
        <w:pStyle w:val="6"/>
        <w:numPr>
          <w:ilvl w:val="0"/>
          <w:numId w:val="0"/>
        </w:numPr>
        <w:tabs>
          <w:tab w:val="left" w:pos="8227"/>
        </w:tabs>
        <w:kinsoku w:val="0"/>
        <w:overflowPunct w:val="0"/>
        <w:spacing w:line="381" w:lineRule="auto"/>
        <w:ind w:left="1680" w:right="118"/>
        <w:rPr>
          <w:rFonts w:ascii="仿宋" w:hAnsi="仿宋" w:eastAsia="仿宋" w:cs="仿宋"/>
          <w:color w:val="000000" w:themeColor="text1"/>
          <w:lang w:eastAsia="zh-CN"/>
          <w14:textFill>
            <w14:solidFill>
              <w14:schemeClr w14:val="tx1"/>
            </w14:solidFill>
          </w14:textFill>
        </w:rPr>
      </w:pPr>
    </w:p>
    <w:p w14:paraId="441772EE">
      <w:pPr>
        <w:pStyle w:val="6"/>
        <w:numPr>
          <w:ilvl w:val="0"/>
          <w:numId w:val="0"/>
        </w:numPr>
        <w:tabs>
          <w:tab w:val="left" w:pos="8227"/>
        </w:tabs>
        <w:kinsoku w:val="0"/>
        <w:overflowPunct w:val="0"/>
        <w:spacing w:line="381" w:lineRule="auto"/>
        <w:ind w:left="1680" w:right="118"/>
        <w:rPr>
          <w:rFonts w:ascii="仿宋" w:hAnsi="仿宋" w:eastAsia="仿宋" w:cs="仿宋"/>
          <w:color w:val="000000" w:themeColor="text1"/>
          <w:sz w:val="24"/>
          <w:lang w:eastAsia="zh-CN"/>
          <w14:textFill>
            <w14:solidFill>
              <w14:schemeClr w14:val="tx1"/>
            </w14:solidFill>
          </w14:textFill>
        </w:rPr>
      </w:pPr>
    </w:p>
    <w:p w14:paraId="4111F028">
      <w:pPr>
        <w:pStyle w:val="6"/>
        <w:numPr>
          <w:ilvl w:val="0"/>
          <w:numId w:val="0"/>
        </w:numPr>
        <w:tabs>
          <w:tab w:val="left" w:pos="8227"/>
        </w:tabs>
        <w:kinsoku w:val="0"/>
        <w:overflowPunct w:val="0"/>
        <w:spacing w:line="381" w:lineRule="auto"/>
        <w:ind w:left="1680" w:right="118"/>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供应商：</w:t>
      </w:r>
      <w:r>
        <w:rPr>
          <w:rFonts w:hint="eastAsia" w:ascii="仿宋" w:hAnsi="仿宋" w:eastAsia="仿宋" w:cs="仿宋"/>
          <w:color w:val="000000" w:themeColor="text1"/>
          <w:sz w:val="24"/>
          <w:u w:val="single"/>
          <w:lang w:eastAsia="zh-CN"/>
          <w14:textFill>
            <w14:solidFill>
              <w14:schemeClr w14:val="tx1"/>
            </w14:solidFill>
          </w14:textFill>
        </w:rPr>
        <w:tab/>
      </w:r>
      <w:r>
        <w:rPr>
          <w:rFonts w:hint="eastAsia" w:ascii="仿宋" w:hAnsi="仿宋" w:eastAsia="仿宋" w:cs="仿宋"/>
          <w:color w:val="000000" w:themeColor="text1"/>
          <w:w w:val="95"/>
          <w:sz w:val="24"/>
          <w:lang w:eastAsia="zh-CN"/>
          <w14:textFill>
            <w14:solidFill>
              <w14:schemeClr w14:val="tx1"/>
            </w14:solidFill>
          </w14:textFill>
        </w:rPr>
        <w:t>（盖章）</w:t>
      </w:r>
      <w:r>
        <w:rPr>
          <w:rFonts w:hint="eastAsia" w:ascii="仿宋" w:hAnsi="仿宋" w:eastAsia="仿宋" w:cs="仿宋"/>
          <w:color w:val="000000" w:themeColor="text1"/>
          <w:sz w:val="24"/>
          <w:lang w:eastAsia="zh-CN"/>
          <w14:textFill>
            <w14:solidFill>
              <w14:schemeClr w14:val="tx1"/>
            </w14:solidFill>
          </w14:textFill>
        </w:rPr>
        <w:t xml:space="preserve"> </w:t>
      </w:r>
    </w:p>
    <w:p w14:paraId="5D280106">
      <w:pPr>
        <w:pStyle w:val="6"/>
        <w:numPr>
          <w:ilvl w:val="0"/>
          <w:numId w:val="0"/>
        </w:numPr>
        <w:tabs>
          <w:tab w:val="left" w:pos="8227"/>
        </w:tabs>
        <w:kinsoku w:val="0"/>
        <w:overflowPunct w:val="0"/>
        <w:spacing w:line="381" w:lineRule="auto"/>
        <w:ind w:left="1680" w:right="118"/>
        <w:rPr>
          <w:rFonts w:ascii="仿宋" w:hAnsi="仿宋" w:eastAsia="仿宋" w:cs="仿宋"/>
          <w:color w:val="000000" w:themeColor="text1"/>
          <w:w w:val="95"/>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法定代表人或被授权人：</w:t>
      </w:r>
      <w:r>
        <w:rPr>
          <w:rFonts w:hint="eastAsia" w:ascii="仿宋" w:hAnsi="仿宋" w:eastAsia="仿宋" w:cs="仿宋"/>
          <w:color w:val="000000" w:themeColor="text1"/>
          <w:sz w:val="24"/>
          <w:u w:val="single"/>
          <w:lang w:eastAsia="zh-CN"/>
          <w14:textFill>
            <w14:solidFill>
              <w14:schemeClr w14:val="tx1"/>
            </w14:solidFill>
          </w14:textFill>
        </w:rPr>
        <w:tab/>
      </w:r>
      <w:r>
        <w:rPr>
          <w:rFonts w:hint="eastAsia" w:ascii="仿宋" w:hAnsi="仿宋" w:eastAsia="仿宋" w:cs="仿宋"/>
          <w:color w:val="000000" w:themeColor="text1"/>
          <w:w w:val="95"/>
          <w:sz w:val="24"/>
          <w:lang w:eastAsia="zh-CN"/>
          <w14:textFill>
            <w14:solidFill>
              <w14:schemeClr w14:val="tx1"/>
            </w14:solidFill>
          </w14:textFill>
        </w:rPr>
        <w:t>（签章）</w:t>
      </w:r>
    </w:p>
    <w:p w14:paraId="5F2CC735">
      <w:pPr>
        <w:pStyle w:val="31"/>
        <w:spacing w:after="0"/>
        <w:ind w:firstLine="420"/>
        <w:jc w:val="center"/>
        <w:rPr>
          <w:rFonts w:ascii="仿宋" w:hAnsi="仿宋" w:eastAsia="仿宋" w:cs="仿宋"/>
          <w:color w:val="000000" w:themeColor="text1"/>
          <w:sz w:val="36"/>
          <w:szCs w:val="36"/>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日期：</w:t>
      </w:r>
      <w:r>
        <w:rPr>
          <w:rFonts w:hint="eastAsia" w:ascii="仿宋" w:hAnsi="仿宋" w:eastAsia="仿宋" w:cs="仿宋"/>
          <w:color w:val="000000" w:themeColor="text1"/>
          <w:sz w:val="24"/>
          <w:szCs w:val="24"/>
          <w:u w:val="single"/>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年</w:t>
      </w:r>
      <w:r>
        <w:rPr>
          <w:rFonts w:hint="eastAsia" w:ascii="仿宋" w:hAnsi="仿宋" w:eastAsia="仿宋" w:cs="仿宋"/>
          <w:color w:val="000000" w:themeColor="text1"/>
          <w:sz w:val="24"/>
          <w:szCs w:val="24"/>
          <w:u w:val="single"/>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月</w:t>
      </w:r>
      <w:r>
        <w:rPr>
          <w:rFonts w:hint="eastAsia" w:ascii="仿宋" w:hAnsi="仿宋" w:eastAsia="仿宋" w:cs="仿宋"/>
          <w:color w:val="000000" w:themeColor="text1"/>
          <w:sz w:val="24"/>
          <w:szCs w:val="24"/>
          <w:u w:val="single"/>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日</w:t>
      </w:r>
    </w:p>
    <w:p w14:paraId="05D2F21E">
      <w:pPr>
        <w:pStyle w:val="31"/>
        <w:spacing w:after="0"/>
        <w:ind w:firstLine="420"/>
        <w:jc w:val="center"/>
        <w:rPr>
          <w:rFonts w:ascii="仿宋" w:hAnsi="仿宋" w:eastAsia="仿宋" w:cs="仿宋"/>
          <w:color w:val="000000" w:themeColor="text1"/>
          <w:sz w:val="36"/>
          <w:szCs w:val="36"/>
          <w14:textFill>
            <w14:solidFill>
              <w14:schemeClr w14:val="tx1"/>
            </w14:solidFill>
          </w14:textFill>
        </w:rPr>
      </w:pPr>
    </w:p>
    <w:p w14:paraId="3B8D0EBA">
      <w:pPr>
        <w:pStyle w:val="28"/>
        <w:tabs>
          <w:tab w:val="left" w:pos="826"/>
        </w:tabs>
        <w:spacing w:line="470" w:lineRule="exact"/>
        <w:ind w:firstLine="0"/>
        <w:jc w:val="center"/>
        <w:rPr>
          <w:rFonts w:ascii="仿宋" w:hAnsi="仿宋" w:eastAsia="仿宋" w:cs="仿宋"/>
          <w:color w:val="000000" w:themeColor="text1"/>
          <w:sz w:val="21"/>
          <w:szCs w:val="21"/>
          <w14:textFill>
            <w14:solidFill>
              <w14:schemeClr w14:val="tx1"/>
            </w14:solidFill>
          </w14:textFill>
        </w:rPr>
      </w:pPr>
    </w:p>
    <w:p w14:paraId="6303A2E2">
      <w:pPr>
        <w:pStyle w:val="28"/>
        <w:tabs>
          <w:tab w:val="left" w:pos="826"/>
        </w:tabs>
        <w:spacing w:line="470" w:lineRule="exact"/>
        <w:ind w:firstLine="0"/>
        <w:jc w:val="center"/>
        <w:rPr>
          <w:rFonts w:ascii="仿宋" w:hAnsi="仿宋" w:eastAsia="仿宋" w:cs="仿宋"/>
          <w:color w:val="000000" w:themeColor="text1"/>
          <w:sz w:val="21"/>
          <w:szCs w:val="21"/>
          <w14:textFill>
            <w14:solidFill>
              <w14:schemeClr w14:val="tx1"/>
            </w14:solidFill>
          </w14:textFill>
        </w:rPr>
      </w:pPr>
    </w:p>
    <w:p w14:paraId="5DA91ACA">
      <w:pPr>
        <w:pStyle w:val="28"/>
        <w:tabs>
          <w:tab w:val="left" w:pos="826"/>
        </w:tabs>
        <w:spacing w:line="470" w:lineRule="exact"/>
        <w:ind w:firstLine="0"/>
        <w:jc w:val="center"/>
        <w:rPr>
          <w:rFonts w:ascii="仿宋" w:hAnsi="仿宋" w:eastAsia="仿宋" w:cs="仿宋"/>
          <w:color w:val="000000" w:themeColor="text1"/>
          <w:sz w:val="21"/>
          <w:szCs w:val="21"/>
          <w14:textFill>
            <w14:solidFill>
              <w14:schemeClr w14:val="tx1"/>
            </w14:solidFill>
          </w14:textFill>
        </w:rPr>
      </w:pPr>
    </w:p>
    <w:p w14:paraId="50DFCEC7">
      <w:pPr>
        <w:pStyle w:val="28"/>
        <w:tabs>
          <w:tab w:val="left" w:pos="826"/>
        </w:tabs>
        <w:spacing w:line="470" w:lineRule="exact"/>
        <w:ind w:firstLine="0"/>
        <w:jc w:val="center"/>
        <w:rPr>
          <w:rFonts w:ascii="仿宋" w:hAnsi="仿宋" w:eastAsia="仿宋" w:cs="仿宋"/>
          <w:color w:val="000000" w:themeColor="text1"/>
          <w:sz w:val="21"/>
          <w:szCs w:val="21"/>
          <w14:textFill>
            <w14:solidFill>
              <w14:schemeClr w14:val="tx1"/>
            </w14:solidFill>
          </w14:textFill>
        </w:rPr>
      </w:pPr>
    </w:p>
    <w:p w14:paraId="7DB7C507">
      <w:pPr>
        <w:pStyle w:val="28"/>
        <w:tabs>
          <w:tab w:val="left" w:pos="826"/>
        </w:tabs>
        <w:spacing w:line="470" w:lineRule="exact"/>
        <w:ind w:firstLine="0"/>
        <w:jc w:val="center"/>
        <w:rPr>
          <w:rFonts w:ascii="仿宋" w:hAnsi="仿宋" w:eastAsia="仿宋" w:cs="仿宋"/>
          <w:color w:val="000000" w:themeColor="text1"/>
          <w:sz w:val="21"/>
          <w:szCs w:val="21"/>
          <w14:textFill>
            <w14:solidFill>
              <w14:schemeClr w14:val="tx1"/>
            </w14:solidFill>
          </w14:textFill>
        </w:rPr>
      </w:pPr>
    </w:p>
    <w:p w14:paraId="2FC1804B">
      <w:pPr>
        <w:pStyle w:val="28"/>
        <w:tabs>
          <w:tab w:val="left" w:pos="826"/>
        </w:tabs>
        <w:spacing w:line="470" w:lineRule="exact"/>
        <w:ind w:firstLine="0"/>
        <w:jc w:val="center"/>
        <w:rPr>
          <w:rFonts w:ascii="仿宋" w:hAnsi="仿宋" w:eastAsia="仿宋" w:cs="仿宋"/>
          <w:color w:val="000000" w:themeColor="text1"/>
          <w:sz w:val="21"/>
          <w:szCs w:val="21"/>
          <w14:textFill>
            <w14:solidFill>
              <w14:schemeClr w14:val="tx1"/>
            </w14:solidFill>
          </w14:textFill>
        </w:rPr>
      </w:pPr>
    </w:p>
    <w:p w14:paraId="0F6D904F">
      <w:pPr>
        <w:jc w:val="center"/>
        <w:rPr>
          <w:rFonts w:ascii="仿宋" w:hAnsi="仿宋" w:eastAsia="仿宋" w:cs="仿宋"/>
          <w:color w:val="000000" w:themeColor="text1"/>
          <w:sz w:val="30"/>
          <w:szCs w:val="30"/>
          <w:lang w:eastAsia="zh-CN"/>
          <w14:textFill>
            <w14:solidFill>
              <w14:schemeClr w14:val="tx1"/>
            </w14:solidFill>
          </w14:textFill>
        </w:rPr>
      </w:pPr>
      <w:r>
        <w:rPr>
          <w:rFonts w:hint="eastAsia" w:ascii="仿宋" w:hAnsi="仿宋" w:eastAsia="仿宋" w:cs="仿宋"/>
          <w:b/>
          <w:bCs/>
          <w:color w:val="000000" w:themeColor="text1"/>
          <w:sz w:val="30"/>
          <w:szCs w:val="30"/>
          <w:lang w:eastAsia="zh-CN"/>
          <w14:textFill>
            <w14:solidFill>
              <w14:schemeClr w14:val="tx1"/>
            </w14:solidFill>
          </w14:textFill>
        </w:rPr>
        <w:t>6、供应商基本情况表</w:t>
      </w:r>
    </w:p>
    <w:p w14:paraId="4E54B9C6">
      <w:pPr>
        <w:pStyle w:val="6"/>
        <w:numPr>
          <w:ilvl w:val="0"/>
          <w:numId w:val="0"/>
        </w:numPr>
        <w:kinsoku w:val="0"/>
        <w:overflowPunct w:val="0"/>
        <w:spacing w:before="5"/>
        <w:rPr>
          <w:rFonts w:ascii="仿宋" w:hAnsi="仿宋" w:eastAsia="仿宋" w:cs="仿宋"/>
          <w:b/>
          <w:bCs/>
          <w:color w:val="000000" w:themeColor="text1"/>
          <w:sz w:val="6"/>
          <w:szCs w:val="6"/>
          <w:lang w:eastAsia="zh-CN"/>
          <w14:textFill>
            <w14:solidFill>
              <w14:schemeClr w14:val="tx1"/>
            </w14:solidFill>
          </w14:textFill>
        </w:rPr>
      </w:pPr>
    </w:p>
    <w:tbl>
      <w:tblPr>
        <w:tblStyle w:val="16"/>
        <w:tblW w:w="8714" w:type="dxa"/>
        <w:jc w:val="center"/>
        <w:tblLayout w:type="fixed"/>
        <w:tblCellMar>
          <w:top w:w="0" w:type="dxa"/>
          <w:left w:w="0" w:type="dxa"/>
          <w:bottom w:w="0" w:type="dxa"/>
          <w:right w:w="0" w:type="dxa"/>
        </w:tblCellMar>
      </w:tblPr>
      <w:tblGrid>
        <w:gridCol w:w="1242"/>
        <w:gridCol w:w="1445"/>
        <w:gridCol w:w="849"/>
        <w:gridCol w:w="493"/>
        <w:gridCol w:w="655"/>
        <w:gridCol w:w="688"/>
        <w:gridCol w:w="458"/>
        <w:gridCol w:w="367"/>
        <w:gridCol w:w="552"/>
        <w:gridCol w:w="1965"/>
      </w:tblGrid>
      <w:tr w14:paraId="50390DE3">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3FAD6F71">
            <w:pPr>
              <w:pStyle w:val="32"/>
              <w:kinsoku w:val="0"/>
              <w:overflowPunct w:val="0"/>
              <w:spacing w:before="145"/>
              <w:ind w:left="137"/>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单位名称</w:t>
            </w:r>
          </w:p>
        </w:tc>
        <w:tc>
          <w:tcPr>
            <w:tcW w:w="7472" w:type="dxa"/>
            <w:gridSpan w:val="9"/>
            <w:tcBorders>
              <w:top w:val="single" w:color="000000" w:sz="4" w:space="0"/>
              <w:left w:val="single" w:color="000000" w:sz="4" w:space="0"/>
              <w:bottom w:val="single" w:color="000000" w:sz="4" w:space="0"/>
              <w:right w:val="single" w:color="000000" w:sz="4" w:space="0"/>
            </w:tcBorders>
          </w:tcPr>
          <w:p w14:paraId="1D8CD996">
            <w:pPr>
              <w:rPr>
                <w:rFonts w:ascii="仿宋" w:hAnsi="仿宋" w:eastAsia="仿宋" w:cs="仿宋"/>
                <w:color w:val="000000" w:themeColor="text1"/>
                <w14:textFill>
                  <w14:solidFill>
                    <w14:schemeClr w14:val="tx1"/>
                  </w14:solidFill>
                </w14:textFill>
              </w:rPr>
            </w:pPr>
          </w:p>
        </w:tc>
      </w:tr>
      <w:tr w14:paraId="3179D502">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64E8AF6A">
            <w:pPr>
              <w:pStyle w:val="32"/>
              <w:kinsoku w:val="0"/>
              <w:overflowPunct w:val="0"/>
              <w:spacing w:before="145"/>
              <w:ind w:left="137"/>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单位地址</w:t>
            </w:r>
          </w:p>
        </w:tc>
        <w:tc>
          <w:tcPr>
            <w:tcW w:w="7472" w:type="dxa"/>
            <w:gridSpan w:val="9"/>
            <w:tcBorders>
              <w:top w:val="single" w:color="000000" w:sz="4" w:space="0"/>
              <w:left w:val="single" w:color="000000" w:sz="4" w:space="0"/>
              <w:bottom w:val="single" w:color="000000" w:sz="4" w:space="0"/>
              <w:right w:val="single" w:color="000000" w:sz="4" w:space="0"/>
            </w:tcBorders>
          </w:tcPr>
          <w:p w14:paraId="6BE1136E">
            <w:pPr>
              <w:rPr>
                <w:rFonts w:ascii="仿宋" w:hAnsi="仿宋" w:eastAsia="仿宋" w:cs="仿宋"/>
                <w:color w:val="000000" w:themeColor="text1"/>
                <w14:textFill>
                  <w14:solidFill>
                    <w14:schemeClr w14:val="tx1"/>
                  </w14:solidFill>
                </w14:textFill>
              </w:rPr>
            </w:pPr>
          </w:p>
        </w:tc>
      </w:tr>
      <w:tr w14:paraId="02878A94">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4724FD6A">
            <w:pPr>
              <w:pStyle w:val="32"/>
              <w:kinsoku w:val="0"/>
              <w:overflowPunct w:val="0"/>
              <w:spacing w:before="145"/>
              <w:ind w:left="137"/>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主管部门</w:t>
            </w:r>
          </w:p>
        </w:tc>
        <w:tc>
          <w:tcPr>
            <w:tcW w:w="7472" w:type="dxa"/>
            <w:gridSpan w:val="9"/>
            <w:tcBorders>
              <w:top w:val="single" w:color="000000" w:sz="4" w:space="0"/>
              <w:left w:val="single" w:color="000000" w:sz="4" w:space="0"/>
              <w:bottom w:val="single" w:color="000000" w:sz="4" w:space="0"/>
              <w:right w:val="single" w:color="000000" w:sz="4" w:space="0"/>
            </w:tcBorders>
          </w:tcPr>
          <w:p w14:paraId="66BCB4C3">
            <w:pPr>
              <w:rPr>
                <w:rFonts w:ascii="仿宋" w:hAnsi="仿宋" w:eastAsia="仿宋" w:cs="仿宋"/>
                <w:color w:val="000000" w:themeColor="text1"/>
                <w14:textFill>
                  <w14:solidFill>
                    <w14:schemeClr w14:val="tx1"/>
                  </w14:solidFill>
                </w14:textFill>
              </w:rPr>
            </w:pPr>
          </w:p>
        </w:tc>
      </w:tr>
      <w:tr w14:paraId="720DF464">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0388FCD9">
            <w:pPr>
              <w:pStyle w:val="32"/>
              <w:kinsoku w:val="0"/>
              <w:overflowPunct w:val="0"/>
              <w:spacing w:before="145"/>
              <w:ind w:left="137"/>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成立时间</w:t>
            </w:r>
          </w:p>
        </w:tc>
        <w:tc>
          <w:tcPr>
            <w:tcW w:w="2294" w:type="dxa"/>
            <w:gridSpan w:val="2"/>
            <w:tcBorders>
              <w:top w:val="single" w:color="000000" w:sz="4" w:space="0"/>
              <w:left w:val="single" w:color="000000" w:sz="4" w:space="0"/>
              <w:bottom w:val="single" w:color="000000" w:sz="4" w:space="0"/>
              <w:right w:val="single" w:color="000000" w:sz="4" w:space="0"/>
            </w:tcBorders>
          </w:tcPr>
          <w:p w14:paraId="0F1EE0D0">
            <w:pPr>
              <w:rPr>
                <w:rFonts w:ascii="仿宋" w:hAnsi="仿宋" w:eastAsia="仿宋" w:cs="仿宋"/>
                <w:color w:val="000000" w:themeColor="text1"/>
                <w14:textFill>
                  <w14:solidFill>
                    <w14:schemeClr w14:val="tx1"/>
                  </w14:solidFill>
                </w14:textFill>
              </w:rPr>
            </w:pPr>
          </w:p>
        </w:tc>
        <w:tc>
          <w:tcPr>
            <w:tcW w:w="2294" w:type="dxa"/>
            <w:gridSpan w:val="4"/>
            <w:tcBorders>
              <w:top w:val="single" w:color="000000" w:sz="4" w:space="0"/>
              <w:left w:val="single" w:color="000000" w:sz="4" w:space="0"/>
              <w:bottom w:val="single" w:color="000000" w:sz="4" w:space="0"/>
              <w:right w:val="single" w:color="000000" w:sz="4" w:space="0"/>
            </w:tcBorders>
          </w:tcPr>
          <w:p w14:paraId="4E05AA70">
            <w:pPr>
              <w:pStyle w:val="32"/>
              <w:kinsoku w:val="0"/>
              <w:overflowPunct w:val="0"/>
              <w:spacing w:before="145"/>
              <w:ind w:left="181"/>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注册资金（万元）</w:t>
            </w:r>
          </w:p>
        </w:tc>
        <w:tc>
          <w:tcPr>
            <w:tcW w:w="2884" w:type="dxa"/>
            <w:gridSpan w:val="3"/>
            <w:tcBorders>
              <w:top w:val="single" w:color="000000" w:sz="4" w:space="0"/>
              <w:left w:val="single" w:color="000000" w:sz="4" w:space="0"/>
              <w:bottom w:val="single" w:color="000000" w:sz="4" w:space="0"/>
              <w:right w:val="single" w:color="000000" w:sz="4" w:space="0"/>
            </w:tcBorders>
          </w:tcPr>
          <w:p w14:paraId="676F2957">
            <w:pPr>
              <w:rPr>
                <w:rFonts w:ascii="仿宋" w:hAnsi="仿宋" w:eastAsia="仿宋" w:cs="仿宋"/>
                <w:color w:val="000000" w:themeColor="text1"/>
                <w14:textFill>
                  <w14:solidFill>
                    <w14:schemeClr w14:val="tx1"/>
                  </w14:solidFill>
                </w14:textFill>
              </w:rPr>
            </w:pPr>
          </w:p>
        </w:tc>
      </w:tr>
      <w:tr w14:paraId="2EA2D0E3">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2A24B85A">
            <w:pPr>
              <w:pStyle w:val="32"/>
              <w:kinsoku w:val="0"/>
              <w:overflowPunct w:val="0"/>
              <w:spacing w:before="146"/>
              <w:ind w:left="137"/>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单位性质</w:t>
            </w:r>
          </w:p>
        </w:tc>
        <w:tc>
          <w:tcPr>
            <w:tcW w:w="7472" w:type="dxa"/>
            <w:gridSpan w:val="9"/>
            <w:tcBorders>
              <w:top w:val="single" w:color="000000" w:sz="4" w:space="0"/>
              <w:left w:val="single" w:color="000000" w:sz="4" w:space="0"/>
              <w:bottom w:val="single" w:color="000000" w:sz="4" w:space="0"/>
              <w:right w:val="single" w:color="000000" w:sz="4" w:space="0"/>
            </w:tcBorders>
          </w:tcPr>
          <w:p w14:paraId="0AF590D4">
            <w:pPr>
              <w:rPr>
                <w:rFonts w:ascii="仿宋" w:hAnsi="仿宋" w:eastAsia="仿宋" w:cs="仿宋"/>
                <w:color w:val="000000" w:themeColor="text1"/>
                <w14:textFill>
                  <w14:solidFill>
                    <w14:schemeClr w14:val="tx1"/>
                  </w14:solidFill>
                </w14:textFill>
              </w:rPr>
            </w:pPr>
          </w:p>
        </w:tc>
      </w:tr>
      <w:tr w14:paraId="47401BB8">
        <w:tblPrEx>
          <w:tblCellMar>
            <w:top w:w="0" w:type="dxa"/>
            <w:left w:w="0" w:type="dxa"/>
            <w:bottom w:w="0" w:type="dxa"/>
            <w:right w:w="0" w:type="dxa"/>
          </w:tblCellMar>
        </w:tblPrEx>
        <w:trPr>
          <w:trHeight w:val="933" w:hRule="exact"/>
          <w:jc w:val="center"/>
        </w:trPr>
        <w:tc>
          <w:tcPr>
            <w:tcW w:w="1242" w:type="dxa"/>
            <w:tcBorders>
              <w:top w:val="single" w:color="000000" w:sz="4" w:space="0"/>
              <w:left w:val="single" w:color="000000" w:sz="4" w:space="0"/>
              <w:bottom w:val="single" w:color="000000" w:sz="4" w:space="0"/>
              <w:right w:val="single" w:color="000000" w:sz="4" w:space="0"/>
            </w:tcBorders>
          </w:tcPr>
          <w:p w14:paraId="7AD5CC6A">
            <w:pPr>
              <w:pStyle w:val="32"/>
              <w:kinsoku w:val="0"/>
              <w:overflowPunct w:val="0"/>
              <w:spacing w:before="141" w:line="312" w:lineRule="exact"/>
              <w:ind w:left="257" w:right="133" w:hanging="12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投标期间 联系人</w:t>
            </w:r>
          </w:p>
        </w:tc>
        <w:tc>
          <w:tcPr>
            <w:tcW w:w="1445" w:type="dxa"/>
            <w:tcBorders>
              <w:top w:val="single" w:color="000000" w:sz="4" w:space="0"/>
              <w:left w:val="single" w:color="000000" w:sz="4" w:space="0"/>
              <w:bottom w:val="single" w:color="000000" w:sz="4" w:space="0"/>
              <w:right w:val="single" w:color="000000" w:sz="4" w:space="0"/>
            </w:tcBorders>
          </w:tcPr>
          <w:p w14:paraId="4E40EF14">
            <w:pPr>
              <w:rPr>
                <w:rFonts w:ascii="仿宋" w:hAnsi="仿宋" w:eastAsia="仿宋" w:cs="仿宋"/>
                <w:color w:val="000000" w:themeColor="text1"/>
                <w14:textFill>
                  <w14:solidFill>
                    <w14:schemeClr w14:val="tx1"/>
                  </w14:solidFill>
                </w14:textFill>
              </w:rPr>
            </w:pPr>
          </w:p>
        </w:tc>
        <w:tc>
          <w:tcPr>
            <w:tcW w:w="1342" w:type="dxa"/>
            <w:gridSpan w:val="2"/>
            <w:tcBorders>
              <w:top w:val="single" w:color="000000" w:sz="4" w:space="0"/>
              <w:left w:val="single" w:color="000000" w:sz="4" w:space="0"/>
              <w:bottom w:val="single" w:color="000000" w:sz="4" w:space="0"/>
              <w:right w:val="single" w:color="000000" w:sz="4" w:space="0"/>
            </w:tcBorders>
          </w:tcPr>
          <w:p w14:paraId="21443C05">
            <w:pPr>
              <w:pStyle w:val="32"/>
              <w:kinsoku w:val="0"/>
              <w:overflowPunct w:val="0"/>
              <w:spacing w:before="4"/>
              <w:rPr>
                <w:rFonts w:ascii="仿宋" w:hAnsi="仿宋" w:eastAsia="仿宋" w:cs="仿宋"/>
                <w:b/>
                <w:bCs/>
                <w:color w:val="000000" w:themeColor="text1"/>
                <w:sz w:val="20"/>
                <w:szCs w:val="20"/>
                <w14:textFill>
                  <w14:solidFill>
                    <w14:schemeClr w14:val="tx1"/>
                  </w14:solidFill>
                </w14:textFill>
              </w:rPr>
            </w:pPr>
          </w:p>
          <w:p w14:paraId="6727B637">
            <w:pPr>
              <w:pStyle w:val="32"/>
              <w:kinsoku w:val="0"/>
              <w:overflowPunct w:val="0"/>
              <w:ind w:left="366"/>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电 话</w:t>
            </w:r>
          </w:p>
        </w:tc>
        <w:tc>
          <w:tcPr>
            <w:tcW w:w="1343" w:type="dxa"/>
            <w:gridSpan w:val="2"/>
            <w:tcBorders>
              <w:top w:val="single" w:color="000000" w:sz="4" w:space="0"/>
              <w:left w:val="single" w:color="000000" w:sz="4" w:space="0"/>
              <w:bottom w:val="single" w:color="000000" w:sz="4" w:space="0"/>
              <w:right w:val="single" w:color="000000" w:sz="4" w:space="0"/>
            </w:tcBorders>
          </w:tcPr>
          <w:p w14:paraId="1579DB35">
            <w:pPr>
              <w:rPr>
                <w:rFonts w:ascii="仿宋" w:hAnsi="仿宋" w:eastAsia="仿宋" w:cs="仿宋"/>
                <w:color w:val="000000" w:themeColor="text1"/>
                <w14:textFill>
                  <w14:solidFill>
                    <w14:schemeClr w14:val="tx1"/>
                  </w14:solidFill>
                </w14:textFill>
              </w:rPr>
            </w:pPr>
          </w:p>
        </w:tc>
        <w:tc>
          <w:tcPr>
            <w:tcW w:w="1377" w:type="dxa"/>
            <w:gridSpan w:val="3"/>
            <w:tcBorders>
              <w:top w:val="single" w:color="000000" w:sz="4" w:space="0"/>
              <w:left w:val="single" w:color="000000" w:sz="4" w:space="0"/>
              <w:bottom w:val="single" w:color="000000" w:sz="4" w:space="0"/>
              <w:right w:val="single" w:color="000000" w:sz="4" w:space="0"/>
            </w:tcBorders>
          </w:tcPr>
          <w:p w14:paraId="7354211E">
            <w:pPr>
              <w:pStyle w:val="32"/>
              <w:kinsoku w:val="0"/>
              <w:overflowPunct w:val="0"/>
              <w:spacing w:before="4"/>
              <w:rPr>
                <w:rFonts w:ascii="仿宋" w:hAnsi="仿宋" w:eastAsia="仿宋" w:cs="仿宋"/>
                <w:b/>
                <w:bCs/>
                <w:color w:val="000000" w:themeColor="text1"/>
                <w:sz w:val="20"/>
                <w:szCs w:val="20"/>
                <w14:textFill>
                  <w14:solidFill>
                    <w14:schemeClr w14:val="tx1"/>
                  </w14:solidFill>
                </w14:textFill>
              </w:rPr>
            </w:pPr>
          </w:p>
          <w:p w14:paraId="220594CC">
            <w:pPr>
              <w:pStyle w:val="32"/>
              <w:kinsoku w:val="0"/>
              <w:overflowPunct w:val="0"/>
              <w:ind w:left="383"/>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传 真</w:t>
            </w:r>
          </w:p>
        </w:tc>
        <w:tc>
          <w:tcPr>
            <w:tcW w:w="1965" w:type="dxa"/>
            <w:tcBorders>
              <w:top w:val="single" w:color="000000" w:sz="4" w:space="0"/>
              <w:left w:val="single" w:color="000000" w:sz="4" w:space="0"/>
              <w:bottom w:val="single" w:color="000000" w:sz="4" w:space="0"/>
              <w:right w:val="single" w:color="000000" w:sz="4" w:space="0"/>
            </w:tcBorders>
          </w:tcPr>
          <w:p w14:paraId="09067770">
            <w:pPr>
              <w:rPr>
                <w:rFonts w:ascii="仿宋" w:hAnsi="仿宋" w:eastAsia="仿宋" w:cs="仿宋"/>
                <w:color w:val="000000" w:themeColor="text1"/>
                <w14:textFill>
                  <w14:solidFill>
                    <w14:schemeClr w14:val="tx1"/>
                  </w14:solidFill>
                </w14:textFill>
              </w:rPr>
            </w:pPr>
          </w:p>
        </w:tc>
      </w:tr>
      <w:tr w14:paraId="4DB59C08">
        <w:tblPrEx>
          <w:tblCellMar>
            <w:top w:w="0" w:type="dxa"/>
            <w:left w:w="0" w:type="dxa"/>
            <w:bottom w:w="0" w:type="dxa"/>
            <w:right w:w="0" w:type="dxa"/>
          </w:tblCellMar>
        </w:tblPrEx>
        <w:trPr>
          <w:trHeight w:val="691" w:hRule="exact"/>
          <w:jc w:val="center"/>
        </w:trPr>
        <w:tc>
          <w:tcPr>
            <w:tcW w:w="1242" w:type="dxa"/>
            <w:vMerge w:val="restart"/>
            <w:tcBorders>
              <w:top w:val="single" w:color="000000" w:sz="4" w:space="0"/>
              <w:left w:val="single" w:color="000000" w:sz="4" w:space="0"/>
              <w:bottom w:val="single" w:color="000000" w:sz="4" w:space="0"/>
              <w:right w:val="single" w:color="000000" w:sz="4" w:space="0"/>
            </w:tcBorders>
          </w:tcPr>
          <w:p w14:paraId="6BC9D6B8">
            <w:pPr>
              <w:pStyle w:val="32"/>
              <w:kinsoku w:val="0"/>
              <w:overflowPunct w:val="0"/>
              <w:rPr>
                <w:rFonts w:ascii="仿宋" w:hAnsi="仿宋" w:eastAsia="仿宋" w:cs="仿宋"/>
                <w:b/>
                <w:bCs/>
                <w:color w:val="000000" w:themeColor="text1"/>
                <w14:textFill>
                  <w14:solidFill>
                    <w14:schemeClr w14:val="tx1"/>
                  </w14:solidFill>
                </w14:textFill>
              </w:rPr>
            </w:pPr>
          </w:p>
          <w:p w14:paraId="62818824">
            <w:pPr>
              <w:pStyle w:val="32"/>
              <w:kinsoku w:val="0"/>
              <w:overflowPunct w:val="0"/>
              <w:rPr>
                <w:rFonts w:ascii="仿宋" w:hAnsi="仿宋" w:eastAsia="仿宋" w:cs="仿宋"/>
                <w:b/>
                <w:bCs/>
                <w:color w:val="000000" w:themeColor="text1"/>
                <w14:textFill>
                  <w14:solidFill>
                    <w14:schemeClr w14:val="tx1"/>
                  </w14:solidFill>
                </w14:textFill>
              </w:rPr>
            </w:pPr>
          </w:p>
          <w:p w14:paraId="7188889F">
            <w:pPr>
              <w:pStyle w:val="32"/>
              <w:kinsoku w:val="0"/>
              <w:overflowPunct w:val="0"/>
              <w:rPr>
                <w:rFonts w:ascii="仿宋" w:hAnsi="仿宋" w:eastAsia="仿宋" w:cs="仿宋"/>
                <w:b/>
                <w:bCs/>
                <w:color w:val="000000" w:themeColor="text1"/>
                <w14:textFill>
                  <w14:solidFill>
                    <w14:schemeClr w14:val="tx1"/>
                  </w14:solidFill>
                </w14:textFill>
              </w:rPr>
            </w:pPr>
          </w:p>
          <w:p w14:paraId="225ACCE8">
            <w:pPr>
              <w:pStyle w:val="32"/>
              <w:kinsoku w:val="0"/>
              <w:overflowPunct w:val="0"/>
              <w:spacing w:line="475" w:lineRule="auto"/>
              <w:ind w:left="497" w:right="493"/>
              <w:jc w:val="both"/>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职 工 概 况</w:t>
            </w:r>
          </w:p>
        </w:tc>
        <w:tc>
          <w:tcPr>
            <w:tcW w:w="1445" w:type="dxa"/>
            <w:tcBorders>
              <w:top w:val="single" w:color="000000" w:sz="4" w:space="0"/>
              <w:left w:val="single" w:color="000000" w:sz="4" w:space="0"/>
              <w:bottom w:val="single" w:color="000000" w:sz="4" w:space="0"/>
              <w:right w:val="single" w:color="000000" w:sz="4" w:space="0"/>
            </w:tcBorders>
          </w:tcPr>
          <w:p w14:paraId="69797335">
            <w:pPr>
              <w:pStyle w:val="32"/>
              <w:kinsoku w:val="0"/>
              <w:overflowPunct w:val="0"/>
              <w:spacing w:before="144"/>
              <w:ind w:left="236"/>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职工总数</w:t>
            </w:r>
          </w:p>
        </w:tc>
        <w:tc>
          <w:tcPr>
            <w:tcW w:w="1342" w:type="dxa"/>
            <w:gridSpan w:val="2"/>
            <w:tcBorders>
              <w:top w:val="single" w:color="000000" w:sz="4" w:space="0"/>
              <w:left w:val="single" w:color="000000" w:sz="4" w:space="0"/>
              <w:bottom w:val="single" w:color="000000" w:sz="4" w:space="0"/>
              <w:right w:val="single" w:color="000000" w:sz="4" w:space="0"/>
            </w:tcBorders>
          </w:tcPr>
          <w:p w14:paraId="5A89453D">
            <w:pPr>
              <w:rPr>
                <w:rFonts w:ascii="仿宋" w:hAnsi="仿宋" w:eastAsia="仿宋" w:cs="仿宋"/>
                <w:color w:val="000000" w:themeColor="text1"/>
                <w14:textFill>
                  <w14:solidFill>
                    <w14:schemeClr w14:val="tx1"/>
                  </w14:solidFill>
                </w14:textFill>
              </w:rPr>
            </w:pPr>
          </w:p>
        </w:tc>
        <w:tc>
          <w:tcPr>
            <w:tcW w:w="2168" w:type="dxa"/>
            <w:gridSpan w:val="4"/>
            <w:tcBorders>
              <w:top w:val="single" w:color="000000" w:sz="4" w:space="0"/>
              <w:left w:val="single" w:color="000000" w:sz="4" w:space="0"/>
              <w:bottom w:val="single" w:color="000000" w:sz="4" w:space="0"/>
              <w:right w:val="single" w:color="000000" w:sz="4" w:space="0"/>
            </w:tcBorders>
          </w:tcPr>
          <w:p w14:paraId="743EDEB8">
            <w:pPr>
              <w:pStyle w:val="32"/>
              <w:kinsoku w:val="0"/>
              <w:overflowPunct w:val="0"/>
              <w:spacing w:before="144"/>
              <w:ind w:left="118"/>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其中：技术人员数</w:t>
            </w:r>
          </w:p>
        </w:tc>
        <w:tc>
          <w:tcPr>
            <w:tcW w:w="2517" w:type="dxa"/>
            <w:gridSpan w:val="2"/>
            <w:tcBorders>
              <w:top w:val="single" w:color="000000" w:sz="4" w:space="0"/>
              <w:left w:val="single" w:color="000000" w:sz="4" w:space="0"/>
              <w:bottom w:val="single" w:color="000000" w:sz="4" w:space="0"/>
              <w:right w:val="single" w:color="000000" w:sz="4" w:space="0"/>
            </w:tcBorders>
          </w:tcPr>
          <w:p w14:paraId="5F0642CF">
            <w:pPr>
              <w:rPr>
                <w:rFonts w:ascii="仿宋" w:hAnsi="仿宋" w:eastAsia="仿宋" w:cs="仿宋"/>
                <w:color w:val="000000" w:themeColor="text1"/>
                <w14:textFill>
                  <w14:solidFill>
                    <w14:schemeClr w14:val="tx1"/>
                  </w14:solidFill>
                </w14:textFill>
              </w:rPr>
            </w:pPr>
          </w:p>
        </w:tc>
      </w:tr>
      <w:tr w14:paraId="01A967A5">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7648D168">
            <w:pPr>
              <w:rPr>
                <w:rFonts w:ascii="仿宋" w:hAnsi="仿宋" w:eastAsia="仿宋" w:cs="仿宋"/>
                <w:color w:val="000000" w:themeColor="text1"/>
                <w14:textFill>
                  <w14:solidFill>
                    <w14:schemeClr w14:val="tx1"/>
                  </w14:solidFill>
                </w14:textFill>
              </w:rPr>
            </w:pPr>
          </w:p>
        </w:tc>
        <w:tc>
          <w:tcPr>
            <w:tcW w:w="7472" w:type="dxa"/>
            <w:gridSpan w:val="9"/>
            <w:tcBorders>
              <w:top w:val="single" w:color="000000" w:sz="4" w:space="0"/>
              <w:left w:val="single" w:color="000000" w:sz="4" w:space="0"/>
              <w:bottom w:val="single" w:color="000000" w:sz="4" w:space="0"/>
              <w:right w:val="single" w:color="000000" w:sz="4" w:space="0"/>
            </w:tcBorders>
          </w:tcPr>
          <w:p w14:paraId="6FF81EC9">
            <w:pPr>
              <w:pStyle w:val="32"/>
              <w:kinsoku w:val="0"/>
              <w:overflowPunct w:val="0"/>
              <w:spacing w:before="145"/>
              <w:jc w:val="center"/>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单位行政和技术负责人</w:t>
            </w:r>
          </w:p>
        </w:tc>
      </w:tr>
      <w:tr w14:paraId="53B06347">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7DBC9D93">
            <w:pPr>
              <w:pStyle w:val="32"/>
              <w:kinsoku w:val="0"/>
              <w:overflowPunct w:val="0"/>
              <w:spacing w:before="145"/>
              <w:jc w:val="center"/>
              <w:rPr>
                <w:rFonts w:ascii="仿宋" w:hAnsi="仿宋" w:eastAsia="仿宋" w:cs="仿宋"/>
                <w:color w:val="000000" w:themeColor="text1"/>
                <w:lang w:eastAsia="zh-CN"/>
                <w14:textFill>
                  <w14:solidFill>
                    <w14:schemeClr w14:val="tx1"/>
                  </w14:solidFill>
                </w14:textFill>
              </w:rPr>
            </w:pPr>
          </w:p>
        </w:tc>
        <w:tc>
          <w:tcPr>
            <w:tcW w:w="1445" w:type="dxa"/>
            <w:tcBorders>
              <w:top w:val="single" w:color="000000" w:sz="4" w:space="0"/>
              <w:left w:val="single" w:color="000000" w:sz="4" w:space="0"/>
              <w:bottom w:val="single" w:color="000000" w:sz="4" w:space="0"/>
              <w:right w:val="single" w:color="000000" w:sz="4" w:space="0"/>
            </w:tcBorders>
          </w:tcPr>
          <w:p w14:paraId="7D50065D">
            <w:pPr>
              <w:pStyle w:val="32"/>
              <w:kinsoku w:val="0"/>
              <w:overflowPunct w:val="0"/>
              <w:spacing w:before="145"/>
              <w:ind w:left="416"/>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姓 名</w:t>
            </w:r>
          </w:p>
        </w:tc>
        <w:tc>
          <w:tcPr>
            <w:tcW w:w="1997" w:type="dxa"/>
            <w:gridSpan w:val="3"/>
            <w:tcBorders>
              <w:top w:val="single" w:color="000000" w:sz="4" w:space="0"/>
              <w:left w:val="single" w:color="000000" w:sz="4" w:space="0"/>
              <w:bottom w:val="single" w:color="000000" w:sz="4" w:space="0"/>
              <w:right w:val="single" w:color="000000" w:sz="4" w:space="0"/>
            </w:tcBorders>
          </w:tcPr>
          <w:p w14:paraId="7C40F7A0">
            <w:pPr>
              <w:pStyle w:val="32"/>
              <w:kinsoku w:val="0"/>
              <w:overflowPunct w:val="0"/>
              <w:spacing w:before="145"/>
              <w:ind w:left="452"/>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职务/职称</w:t>
            </w:r>
          </w:p>
        </w:tc>
        <w:tc>
          <w:tcPr>
            <w:tcW w:w="1513" w:type="dxa"/>
            <w:gridSpan w:val="3"/>
            <w:tcBorders>
              <w:top w:val="single" w:color="000000" w:sz="4" w:space="0"/>
              <w:left w:val="single" w:color="000000" w:sz="4" w:space="0"/>
              <w:bottom w:val="single" w:color="000000" w:sz="4" w:space="0"/>
              <w:right w:val="single" w:color="000000" w:sz="4" w:space="0"/>
            </w:tcBorders>
          </w:tcPr>
          <w:p w14:paraId="7C0A479D">
            <w:pPr>
              <w:pStyle w:val="32"/>
              <w:kinsoku w:val="0"/>
              <w:overflowPunct w:val="0"/>
              <w:spacing w:before="145"/>
              <w:ind w:left="45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年 龄</w:t>
            </w:r>
          </w:p>
        </w:tc>
        <w:tc>
          <w:tcPr>
            <w:tcW w:w="2517" w:type="dxa"/>
            <w:gridSpan w:val="2"/>
            <w:tcBorders>
              <w:top w:val="single" w:color="000000" w:sz="4" w:space="0"/>
              <w:left w:val="single" w:color="000000" w:sz="4" w:space="0"/>
              <w:bottom w:val="single" w:color="000000" w:sz="4" w:space="0"/>
              <w:right w:val="single" w:color="000000" w:sz="4" w:space="0"/>
            </w:tcBorders>
          </w:tcPr>
          <w:p w14:paraId="739C42C8">
            <w:pPr>
              <w:pStyle w:val="32"/>
              <w:tabs>
                <w:tab w:val="left" w:pos="479"/>
              </w:tabs>
              <w:kinsoku w:val="0"/>
              <w:overflowPunct w:val="0"/>
              <w:spacing w:before="145"/>
              <w:ind w:right="1"/>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专</w:t>
            </w:r>
            <w:r>
              <w:rPr>
                <w:rFonts w:hint="eastAsia" w:ascii="仿宋" w:hAnsi="仿宋" w:eastAsia="仿宋" w:cs="仿宋"/>
                <w:color w:val="000000" w:themeColor="text1"/>
                <w14:textFill>
                  <w14:solidFill>
                    <w14:schemeClr w14:val="tx1"/>
                  </w14:solidFill>
                </w14:textFill>
              </w:rPr>
              <w:tab/>
            </w:r>
            <w:r>
              <w:rPr>
                <w:rFonts w:hint="eastAsia" w:ascii="仿宋" w:hAnsi="仿宋" w:eastAsia="仿宋" w:cs="仿宋"/>
                <w:color w:val="000000" w:themeColor="text1"/>
                <w14:textFill>
                  <w14:solidFill>
                    <w14:schemeClr w14:val="tx1"/>
                  </w14:solidFill>
                </w14:textFill>
              </w:rPr>
              <w:t>业</w:t>
            </w:r>
          </w:p>
        </w:tc>
      </w:tr>
      <w:tr w14:paraId="1D558CE6">
        <w:tblPrEx>
          <w:tblCellMar>
            <w:top w:w="0" w:type="dxa"/>
            <w:left w:w="0" w:type="dxa"/>
            <w:bottom w:w="0" w:type="dxa"/>
            <w:right w:w="0" w:type="dxa"/>
          </w:tblCellMar>
        </w:tblPrEx>
        <w:trPr>
          <w:trHeight w:val="425"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72FAAD00">
            <w:pPr>
              <w:pStyle w:val="32"/>
              <w:tabs>
                <w:tab w:val="left" w:pos="479"/>
              </w:tabs>
              <w:kinsoku w:val="0"/>
              <w:overflowPunct w:val="0"/>
              <w:spacing w:before="145"/>
              <w:ind w:right="1"/>
              <w:jc w:val="center"/>
              <w:rPr>
                <w:rFonts w:ascii="仿宋" w:hAnsi="仿宋" w:eastAsia="仿宋" w:cs="仿宋"/>
                <w:color w:val="000000" w:themeColor="text1"/>
                <w14:textFill>
                  <w14:solidFill>
                    <w14:schemeClr w14:val="tx1"/>
                  </w14:solidFill>
                </w14:textFill>
              </w:rPr>
            </w:pPr>
          </w:p>
        </w:tc>
        <w:tc>
          <w:tcPr>
            <w:tcW w:w="1445" w:type="dxa"/>
            <w:tcBorders>
              <w:top w:val="single" w:color="000000" w:sz="4" w:space="0"/>
              <w:left w:val="single" w:color="000000" w:sz="4" w:space="0"/>
              <w:bottom w:val="single" w:color="000000" w:sz="4" w:space="0"/>
              <w:right w:val="single" w:color="000000" w:sz="4" w:space="0"/>
            </w:tcBorders>
          </w:tcPr>
          <w:p w14:paraId="1B79F8A3">
            <w:pPr>
              <w:rPr>
                <w:rFonts w:ascii="仿宋" w:hAnsi="仿宋" w:eastAsia="仿宋" w:cs="仿宋"/>
                <w:color w:val="000000" w:themeColor="text1"/>
                <w14:textFill>
                  <w14:solidFill>
                    <w14:schemeClr w14:val="tx1"/>
                  </w14:solidFill>
                </w14:textFill>
              </w:rPr>
            </w:pPr>
          </w:p>
        </w:tc>
        <w:tc>
          <w:tcPr>
            <w:tcW w:w="1997" w:type="dxa"/>
            <w:gridSpan w:val="3"/>
            <w:tcBorders>
              <w:top w:val="single" w:color="000000" w:sz="4" w:space="0"/>
              <w:left w:val="single" w:color="000000" w:sz="4" w:space="0"/>
              <w:bottom w:val="single" w:color="000000" w:sz="4" w:space="0"/>
              <w:right w:val="single" w:color="000000" w:sz="4" w:space="0"/>
            </w:tcBorders>
          </w:tcPr>
          <w:p w14:paraId="3B276269">
            <w:pPr>
              <w:rPr>
                <w:rFonts w:ascii="仿宋" w:hAnsi="仿宋" w:eastAsia="仿宋" w:cs="仿宋"/>
                <w:color w:val="000000" w:themeColor="text1"/>
                <w14:textFill>
                  <w14:solidFill>
                    <w14:schemeClr w14:val="tx1"/>
                  </w14:solidFill>
                </w14:textFill>
              </w:rPr>
            </w:pPr>
          </w:p>
        </w:tc>
        <w:tc>
          <w:tcPr>
            <w:tcW w:w="1513" w:type="dxa"/>
            <w:gridSpan w:val="3"/>
            <w:tcBorders>
              <w:top w:val="single" w:color="000000" w:sz="4" w:space="0"/>
              <w:left w:val="single" w:color="000000" w:sz="4" w:space="0"/>
              <w:bottom w:val="single" w:color="000000" w:sz="4" w:space="0"/>
              <w:right w:val="single" w:color="000000" w:sz="4" w:space="0"/>
            </w:tcBorders>
          </w:tcPr>
          <w:p w14:paraId="4FB283FA">
            <w:pPr>
              <w:rPr>
                <w:rFonts w:ascii="仿宋" w:hAnsi="仿宋" w:eastAsia="仿宋" w:cs="仿宋"/>
                <w:color w:val="000000" w:themeColor="text1"/>
                <w14:textFill>
                  <w14:solidFill>
                    <w14:schemeClr w14:val="tx1"/>
                  </w14:solidFill>
                </w14:textFill>
              </w:rPr>
            </w:pPr>
          </w:p>
        </w:tc>
        <w:tc>
          <w:tcPr>
            <w:tcW w:w="2517" w:type="dxa"/>
            <w:gridSpan w:val="2"/>
            <w:tcBorders>
              <w:top w:val="single" w:color="000000" w:sz="4" w:space="0"/>
              <w:left w:val="single" w:color="000000" w:sz="4" w:space="0"/>
              <w:bottom w:val="single" w:color="000000" w:sz="4" w:space="0"/>
              <w:right w:val="single" w:color="000000" w:sz="4" w:space="0"/>
            </w:tcBorders>
          </w:tcPr>
          <w:p w14:paraId="30DECE02">
            <w:pPr>
              <w:rPr>
                <w:rFonts w:ascii="仿宋" w:hAnsi="仿宋" w:eastAsia="仿宋" w:cs="仿宋"/>
                <w:color w:val="000000" w:themeColor="text1"/>
                <w14:textFill>
                  <w14:solidFill>
                    <w14:schemeClr w14:val="tx1"/>
                  </w14:solidFill>
                </w14:textFill>
              </w:rPr>
            </w:pPr>
          </w:p>
        </w:tc>
      </w:tr>
      <w:tr w14:paraId="5622FBF2">
        <w:tblPrEx>
          <w:tblCellMar>
            <w:top w:w="0" w:type="dxa"/>
            <w:left w:w="0" w:type="dxa"/>
            <w:bottom w:w="0" w:type="dxa"/>
            <w:right w:w="0" w:type="dxa"/>
          </w:tblCellMar>
        </w:tblPrEx>
        <w:trPr>
          <w:trHeight w:val="37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6B462594">
            <w:pPr>
              <w:rPr>
                <w:rFonts w:ascii="仿宋" w:hAnsi="仿宋" w:eastAsia="仿宋" w:cs="仿宋"/>
                <w:color w:val="000000" w:themeColor="text1"/>
                <w14:textFill>
                  <w14:solidFill>
                    <w14:schemeClr w14:val="tx1"/>
                  </w14:solidFill>
                </w14:textFill>
              </w:rPr>
            </w:pPr>
          </w:p>
        </w:tc>
        <w:tc>
          <w:tcPr>
            <w:tcW w:w="1445" w:type="dxa"/>
            <w:tcBorders>
              <w:top w:val="single" w:color="000000" w:sz="4" w:space="0"/>
              <w:left w:val="single" w:color="000000" w:sz="4" w:space="0"/>
              <w:bottom w:val="single" w:color="000000" w:sz="4" w:space="0"/>
              <w:right w:val="single" w:color="000000" w:sz="4" w:space="0"/>
            </w:tcBorders>
          </w:tcPr>
          <w:p w14:paraId="54B7E819">
            <w:pPr>
              <w:rPr>
                <w:rFonts w:ascii="仿宋" w:hAnsi="仿宋" w:eastAsia="仿宋" w:cs="仿宋"/>
                <w:color w:val="000000" w:themeColor="text1"/>
                <w14:textFill>
                  <w14:solidFill>
                    <w14:schemeClr w14:val="tx1"/>
                  </w14:solidFill>
                </w14:textFill>
              </w:rPr>
            </w:pPr>
          </w:p>
        </w:tc>
        <w:tc>
          <w:tcPr>
            <w:tcW w:w="1997" w:type="dxa"/>
            <w:gridSpan w:val="3"/>
            <w:tcBorders>
              <w:top w:val="single" w:color="000000" w:sz="4" w:space="0"/>
              <w:left w:val="single" w:color="000000" w:sz="4" w:space="0"/>
              <w:bottom w:val="single" w:color="000000" w:sz="4" w:space="0"/>
              <w:right w:val="single" w:color="000000" w:sz="4" w:space="0"/>
            </w:tcBorders>
          </w:tcPr>
          <w:p w14:paraId="45D54316">
            <w:pPr>
              <w:rPr>
                <w:rFonts w:ascii="仿宋" w:hAnsi="仿宋" w:eastAsia="仿宋" w:cs="仿宋"/>
                <w:color w:val="000000" w:themeColor="text1"/>
                <w14:textFill>
                  <w14:solidFill>
                    <w14:schemeClr w14:val="tx1"/>
                  </w14:solidFill>
                </w14:textFill>
              </w:rPr>
            </w:pPr>
          </w:p>
        </w:tc>
        <w:tc>
          <w:tcPr>
            <w:tcW w:w="1513" w:type="dxa"/>
            <w:gridSpan w:val="3"/>
            <w:tcBorders>
              <w:top w:val="single" w:color="000000" w:sz="4" w:space="0"/>
              <w:left w:val="single" w:color="000000" w:sz="4" w:space="0"/>
              <w:bottom w:val="single" w:color="000000" w:sz="4" w:space="0"/>
              <w:right w:val="single" w:color="000000" w:sz="4" w:space="0"/>
            </w:tcBorders>
          </w:tcPr>
          <w:p w14:paraId="3114E10F">
            <w:pPr>
              <w:rPr>
                <w:rFonts w:ascii="仿宋" w:hAnsi="仿宋" w:eastAsia="仿宋" w:cs="仿宋"/>
                <w:color w:val="000000" w:themeColor="text1"/>
                <w14:textFill>
                  <w14:solidFill>
                    <w14:schemeClr w14:val="tx1"/>
                  </w14:solidFill>
                </w14:textFill>
              </w:rPr>
            </w:pPr>
          </w:p>
        </w:tc>
        <w:tc>
          <w:tcPr>
            <w:tcW w:w="2517" w:type="dxa"/>
            <w:gridSpan w:val="2"/>
            <w:tcBorders>
              <w:top w:val="single" w:color="000000" w:sz="4" w:space="0"/>
              <w:left w:val="single" w:color="000000" w:sz="4" w:space="0"/>
              <w:bottom w:val="single" w:color="000000" w:sz="4" w:space="0"/>
              <w:right w:val="single" w:color="000000" w:sz="4" w:space="0"/>
            </w:tcBorders>
          </w:tcPr>
          <w:p w14:paraId="659BA634">
            <w:pPr>
              <w:rPr>
                <w:rFonts w:ascii="仿宋" w:hAnsi="仿宋" w:eastAsia="仿宋" w:cs="仿宋"/>
                <w:color w:val="000000" w:themeColor="text1"/>
                <w14:textFill>
                  <w14:solidFill>
                    <w14:schemeClr w14:val="tx1"/>
                  </w14:solidFill>
                </w14:textFill>
              </w:rPr>
            </w:pPr>
          </w:p>
        </w:tc>
      </w:tr>
      <w:tr w14:paraId="324D295E">
        <w:tblPrEx>
          <w:tblCellMar>
            <w:top w:w="0" w:type="dxa"/>
            <w:left w:w="0" w:type="dxa"/>
            <w:bottom w:w="0" w:type="dxa"/>
            <w:right w:w="0" w:type="dxa"/>
          </w:tblCellMar>
        </w:tblPrEx>
        <w:trPr>
          <w:trHeight w:val="439"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13B7226D">
            <w:pPr>
              <w:rPr>
                <w:rFonts w:ascii="仿宋" w:hAnsi="仿宋" w:eastAsia="仿宋" w:cs="仿宋"/>
                <w:color w:val="000000" w:themeColor="text1"/>
                <w14:textFill>
                  <w14:solidFill>
                    <w14:schemeClr w14:val="tx1"/>
                  </w14:solidFill>
                </w14:textFill>
              </w:rPr>
            </w:pPr>
          </w:p>
        </w:tc>
        <w:tc>
          <w:tcPr>
            <w:tcW w:w="1445" w:type="dxa"/>
            <w:tcBorders>
              <w:top w:val="single" w:color="000000" w:sz="4" w:space="0"/>
              <w:left w:val="single" w:color="000000" w:sz="4" w:space="0"/>
              <w:bottom w:val="single" w:color="000000" w:sz="4" w:space="0"/>
              <w:right w:val="single" w:color="000000" w:sz="4" w:space="0"/>
            </w:tcBorders>
          </w:tcPr>
          <w:p w14:paraId="40198947">
            <w:pPr>
              <w:rPr>
                <w:rFonts w:ascii="仿宋" w:hAnsi="仿宋" w:eastAsia="仿宋" w:cs="仿宋"/>
                <w:color w:val="000000" w:themeColor="text1"/>
                <w14:textFill>
                  <w14:solidFill>
                    <w14:schemeClr w14:val="tx1"/>
                  </w14:solidFill>
                </w14:textFill>
              </w:rPr>
            </w:pPr>
          </w:p>
        </w:tc>
        <w:tc>
          <w:tcPr>
            <w:tcW w:w="1997" w:type="dxa"/>
            <w:gridSpan w:val="3"/>
            <w:tcBorders>
              <w:top w:val="single" w:color="000000" w:sz="4" w:space="0"/>
              <w:left w:val="single" w:color="000000" w:sz="4" w:space="0"/>
              <w:bottom w:val="single" w:color="000000" w:sz="4" w:space="0"/>
              <w:right w:val="single" w:color="000000" w:sz="4" w:space="0"/>
            </w:tcBorders>
          </w:tcPr>
          <w:p w14:paraId="79777506">
            <w:pPr>
              <w:rPr>
                <w:rFonts w:ascii="仿宋" w:hAnsi="仿宋" w:eastAsia="仿宋" w:cs="仿宋"/>
                <w:color w:val="000000" w:themeColor="text1"/>
                <w14:textFill>
                  <w14:solidFill>
                    <w14:schemeClr w14:val="tx1"/>
                  </w14:solidFill>
                </w14:textFill>
              </w:rPr>
            </w:pPr>
          </w:p>
        </w:tc>
        <w:tc>
          <w:tcPr>
            <w:tcW w:w="1513" w:type="dxa"/>
            <w:gridSpan w:val="3"/>
            <w:tcBorders>
              <w:top w:val="single" w:color="000000" w:sz="4" w:space="0"/>
              <w:left w:val="single" w:color="000000" w:sz="4" w:space="0"/>
              <w:bottom w:val="single" w:color="000000" w:sz="4" w:space="0"/>
              <w:right w:val="single" w:color="000000" w:sz="4" w:space="0"/>
            </w:tcBorders>
          </w:tcPr>
          <w:p w14:paraId="0573B0C6">
            <w:pPr>
              <w:rPr>
                <w:rFonts w:ascii="仿宋" w:hAnsi="仿宋" w:eastAsia="仿宋" w:cs="仿宋"/>
                <w:color w:val="000000" w:themeColor="text1"/>
                <w14:textFill>
                  <w14:solidFill>
                    <w14:schemeClr w14:val="tx1"/>
                  </w14:solidFill>
                </w14:textFill>
              </w:rPr>
            </w:pPr>
          </w:p>
        </w:tc>
        <w:tc>
          <w:tcPr>
            <w:tcW w:w="2517" w:type="dxa"/>
            <w:gridSpan w:val="2"/>
            <w:tcBorders>
              <w:top w:val="single" w:color="000000" w:sz="4" w:space="0"/>
              <w:left w:val="single" w:color="000000" w:sz="4" w:space="0"/>
              <w:bottom w:val="single" w:color="000000" w:sz="4" w:space="0"/>
              <w:right w:val="single" w:color="000000" w:sz="4" w:space="0"/>
            </w:tcBorders>
          </w:tcPr>
          <w:p w14:paraId="0F09309E">
            <w:pPr>
              <w:rPr>
                <w:rFonts w:ascii="仿宋" w:hAnsi="仿宋" w:eastAsia="仿宋" w:cs="仿宋"/>
                <w:color w:val="000000" w:themeColor="text1"/>
                <w14:textFill>
                  <w14:solidFill>
                    <w14:schemeClr w14:val="tx1"/>
                  </w14:solidFill>
                </w14:textFill>
              </w:rPr>
            </w:pPr>
          </w:p>
        </w:tc>
      </w:tr>
      <w:tr w14:paraId="5052780C">
        <w:tblPrEx>
          <w:tblCellMar>
            <w:top w:w="0" w:type="dxa"/>
            <w:left w:w="0" w:type="dxa"/>
            <w:bottom w:w="0" w:type="dxa"/>
            <w:right w:w="0" w:type="dxa"/>
          </w:tblCellMar>
        </w:tblPrEx>
        <w:trPr>
          <w:trHeight w:val="1620" w:hRule="exact"/>
          <w:jc w:val="center"/>
        </w:trPr>
        <w:tc>
          <w:tcPr>
            <w:tcW w:w="1242" w:type="dxa"/>
            <w:tcBorders>
              <w:top w:val="single" w:color="000000" w:sz="4" w:space="0"/>
              <w:left w:val="single" w:color="000000" w:sz="4" w:space="0"/>
              <w:bottom w:val="single" w:color="000000" w:sz="4" w:space="0"/>
              <w:right w:val="single" w:color="000000" w:sz="4" w:space="0"/>
            </w:tcBorders>
          </w:tcPr>
          <w:p w14:paraId="422CC939">
            <w:pPr>
              <w:pStyle w:val="32"/>
              <w:kinsoku w:val="0"/>
              <w:overflowPunct w:val="0"/>
              <w:spacing w:before="1"/>
              <w:rPr>
                <w:rFonts w:ascii="仿宋" w:hAnsi="仿宋" w:eastAsia="仿宋" w:cs="仿宋"/>
                <w:b/>
                <w:bCs/>
                <w:color w:val="000000" w:themeColor="text1"/>
                <w:sz w:val="23"/>
                <w:szCs w:val="23"/>
                <w14:textFill>
                  <w14:solidFill>
                    <w14:schemeClr w14:val="tx1"/>
                  </w14:solidFill>
                </w14:textFill>
              </w:rPr>
            </w:pPr>
          </w:p>
          <w:p w14:paraId="370C19A6">
            <w:pPr>
              <w:pStyle w:val="32"/>
              <w:kinsoku w:val="0"/>
              <w:overflowPunct w:val="0"/>
              <w:spacing w:line="237" w:lineRule="auto"/>
              <w:ind w:left="497" w:right="493"/>
              <w:jc w:val="both"/>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单 位 概 况</w:t>
            </w:r>
          </w:p>
        </w:tc>
        <w:tc>
          <w:tcPr>
            <w:tcW w:w="7472" w:type="dxa"/>
            <w:gridSpan w:val="9"/>
            <w:tcBorders>
              <w:top w:val="single" w:color="000000" w:sz="4" w:space="0"/>
              <w:left w:val="single" w:color="000000" w:sz="4" w:space="0"/>
              <w:bottom w:val="single" w:color="000000" w:sz="4" w:space="0"/>
              <w:right w:val="single" w:color="000000" w:sz="4" w:space="0"/>
            </w:tcBorders>
          </w:tcPr>
          <w:p w14:paraId="67A1167A">
            <w:pPr>
              <w:rPr>
                <w:rFonts w:ascii="仿宋" w:hAnsi="仿宋" w:eastAsia="仿宋" w:cs="仿宋"/>
                <w:color w:val="000000" w:themeColor="text1"/>
                <w14:textFill>
                  <w14:solidFill>
                    <w14:schemeClr w14:val="tx1"/>
                  </w14:solidFill>
                </w14:textFill>
              </w:rPr>
            </w:pPr>
          </w:p>
        </w:tc>
      </w:tr>
    </w:tbl>
    <w:p w14:paraId="3DEC5163">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705E837D">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496B66AC">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58B344C8">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2F11117C">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778DB495">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26FEE31D">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5C60EE59">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4C3ACDD6">
      <w:pPr>
        <w:pStyle w:val="6"/>
        <w:numPr>
          <w:ilvl w:val="0"/>
          <w:numId w:val="0"/>
        </w:numPr>
        <w:kinsoku w:val="0"/>
        <w:overflowPunct w:val="0"/>
        <w:spacing w:before="34" w:line="357" w:lineRule="auto"/>
        <w:ind w:left="480" w:right="126"/>
        <w:jc w:val="center"/>
        <w:rPr>
          <w:rFonts w:ascii="仿宋" w:hAnsi="仿宋" w:eastAsia="仿宋" w:cs="仿宋"/>
          <w:b/>
          <w:bCs/>
          <w:color w:val="auto"/>
        </w:rPr>
      </w:pPr>
      <w:r>
        <w:rPr>
          <w:rFonts w:hint="eastAsia" w:ascii="仿宋" w:hAnsi="仿宋" w:eastAsia="仿宋" w:cs="仿宋"/>
          <w:b/>
          <w:bCs/>
          <w:color w:val="auto"/>
          <w:sz w:val="36"/>
          <w:szCs w:val="36"/>
          <w:lang w:val="en-US" w:eastAsia="zh-CN"/>
        </w:rPr>
        <w:t>7、</w:t>
      </w:r>
      <w:r>
        <w:rPr>
          <w:rFonts w:hint="eastAsia" w:ascii="仿宋" w:hAnsi="仿宋" w:eastAsia="仿宋" w:cs="仿宋"/>
          <w:b/>
          <w:bCs/>
          <w:color w:val="auto"/>
          <w:sz w:val="36"/>
          <w:szCs w:val="36"/>
        </w:rPr>
        <w:t>近三年（20</w:t>
      </w:r>
      <w:r>
        <w:rPr>
          <w:rFonts w:hint="eastAsia" w:ascii="仿宋" w:hAnsi="仿宋" w:eastAsia="仿宋" w:cs="仿宋"/>
          <w:b/>
          <w:bCs/>
          <w:color w:val="auto"/>
          <w:sz w:val="36"/>
          <w:szCs w:val="36"/>
          <w:lang w:val="en-US" w:eastAsia="zh-CN"/>
        </w:rPr>
        <w:t>22</w:t>
      </w:r>
      <w:r>
        <w:rPr>
          <w:rFonts w:hint="eastAsia" w:ascii="仿宋" w:hAnsi="仿宋" w:eastAsia="仿宋" w:cs="仿宋"/>
          <w:b/>
          <w:bCs/>
          <w:color w:val="auto"/>
          <w:sz w:val="36"/>
          <w:szCs w:val="36"/>
        </w:rPr>
        <w:t>年1月1日至今）类似项目业绩</w:t>
      </w:r>
    </w:p>
    <w:p w14:paraId="29E45BEC">
      <w:pPr>
        <w:pStyle w:val="6"/>
        <w:numPr>
          <w:ilvl w:val="0"/>
          <w:numId w:val="0"/>
        </w:numPr>
        <w:kinsoku w:val="0"/>
        <w:overflowPunct w:val="0"/>
        <w:rPr>
          <w:rFonts w:ascii="仿宋" w:hAnsi="仿宋" w:eastAsia="仿宋" w:cs="仿宋"/>
          <w:b/>
          <w:bCs/>
          <w:color w:val="auto"/>
          <w:sz w:val="20"/>
          <w:szCs w:val="20"/>
        </w:rPr>
      </w:pPr>
    </w:p>
    <w:tbl>
      <w:tblPr>
        <w:tblStyle w:val="16"/>
        <w:tblW w:w="9115" w:type="dxa"/>
        <w:jc w:val="center"/>
        <w:tblLayout w:type="fixed"/>
        <w:tblCellMar>
          <w:top w:w="0" w:type="dxa"/>
          <w:left w:w="10" w:type="dxa"/>
          <w:bottom w:w="0" w:type="dxa"/>
          <w:right w:w="10" w:type="dxa"/>
        </w:tblCellMar>
      </w:tblPr>
      <w:tblGrid>
        <w:gridCol w:w="1919"/>
        <w:gridCol w:w="7196"/>
      </w:tblGrid>
      <w:tr w14:paraId="1EB1035D">
        <w:tblPrEx>
          <w:tblCellMar>
            <w:top w:w="0" w:type="dxa"/>
            <w:left w:w="10" w:type="dxa"/>
            <w:bottom w:w="0" w:type="dxa"/>
            <w:right w:w="10" w:type="dxa"/>
          </w:tblCellMar>
        </w:tblPrEx>
        <w:trPr>
          <w:trHeight w:val="511" w:hRule="exact"/>
          <w:jc w:val="center"/>
        </w:trPr>
        <w:tc>
          <w:tcPr>
            <w:tcW w:w="1919" w:type="dxa"/>
            <w:tcBorders>
              <w:top w:val="single" w:color="auto" w:sz="4" w:space="0"/>
              <w:left w:val="single" w:color="auto" w:sz="4" w:space="0"/>
            </w:tcBorders>
            <w:shd w:val="clear" w:color="auto" w:fill="FFFFFF"/>
            <w:vAlign w:val="center"/>
          </w:tcPr>
          <w:p w14:paraId="335556CC">
            <w:pPr>
              <w:pStyle w:val="30"/>
              <w:spacing w:line="240" w:lineRule="auto"/>
              <w:ind w:firstLine="0"/>
              <w:jc w:val="center"/>
              <w:rPr>
                <w:rFonts w:ascii="仿宋" w:hAnsi="仿宋" w:eastAsia="仿宋" w:cs="仿宋"/>
                <w:color w:val="auto"/>
              </w:rPr>
            </w:pPr>
            <w:r>
              <w:rPr>
                <w:rFonts w:hint="eastAsia" w:ascii="仿宋" w:hAnsi="仿宋" w:eastAsia="仿宋" w:cs="仿宋"/>
                <w:color w:val="auto"/>
              </w:rPr>
              <w:t>项目名称</w:t>
            </w:r>
          </w:p>
        </w:tc>
        <w:tc>
          <w:tcPr>
            <w:tcW w:w="7196" w:type="dxa"/>
            <w:tcBorders>
              <w:top w:val="single" w:color="auto" w:sz="4" w:space="0"/>
              <w:left w:val="single" w:color="auto" w:sz="4" w:space="0"/>
              <w:right w:val="single" w:color="auto" w:sz="4" w:space="0"/>
            </w:tcBorders>
            <w:shd w:val="clear" w:color="auto" w:fill="FFFFFF"/>
          </w:tcPr>
          <w:p w14:paraId="443D6C9D">
            <w:pPr>
              <w:rPr>
                <w:rFonts w:ascii="仿宋" w:hAnsi="仿宋" w:eastAsia="仿宋" w:cs="仿宋"/>
                <w:color w:val="auto"/>
                <w:sz w:val="10"/>
                <w:szCs w:val="10"/>
              </w:rPr>
            </w:pPr>
          </w:p>
        </w:tc>
      </w:tr>
      <w:tr w14:paraId="0EDEC118">
        <w:tblPrEx>
          <w:tblCellMar>
            <w:top w:w="0" w:type="dxa"/>
            <w:left w:w="10" w:type="dxa"/>
            <w:bottom w:w="0" w:type="dxa"/>
            <w:right w:w="10" w:type="dxa"/>
          </w:tblCellMar>
        </w:tblPrEx>
        <w:trPr>
          <w:trHeight w:val="482" w:hRule="exact"/>
          <w:jc w:val="center"/>
        </w:trPr>
        <w:tc>
          <w:tcPr>
            <w:tcW w:w="1919" w:type="dxa"/>
            <w:tcBorders>
              <w:top w:val="single" w:color="auto" w:sz="4" w:space="0"/>
              <w:left w:val="single" w:color="auto" w:sz="4" w:space="0"/>
            </w:tcBorders>
            <w:shd w:val="clear" w:color="auto" w:fill="FFFFFF"/>
          </w:tcPr>
          <w:p w14:paraId="2FA5F6A2">
            <w:pPr>
              <w:pStyle w:val="30"/>
              <w:spacing w:before="120" w:line="240" w:lineRule="auto"/>
              <w:ind w:firstLine="220"/>
              <w:rPr>
                <w:rFonts w:ascii="仿宋" w:hAnsi="仿宋" w:eastAsia="仿宋" w:cs="仿宋"/>
                <w:color w:val="auto"/>
              </w:rPr>
            </w:pPr>
            <w:r>
              <w:rPr>
                <w:rFonts w:hint="eastAsia" w:ascii="仿宋" w:hAnsi="仿宋" w:eastAsia="仿宋" w:cs="仿宋"/>
                <w:color w:val="auto"/>
              </w:rPr>
              <w:t>项目单位名称</w:t>
            </w:r>
          </w:p>
        </w:tc>
        <w:tc>
          <w:tcPr>
            <w:tcW w:w="7196" w:type="dxa"/>
            <w:tcBorders>
              <w:top w:val="single" w:color="auto" w:sz="4" w:space="0"/>
              <w:left w:val="single" w:color="auto" w:sz="4" w:space="0"/>
              <w:right w:val="single" w:color="auto" w:sz="4" w:space="0"/>
            </w:tcBorders>
            <w:shd w:val="clear" w:color="auto" w:fill="FFFFFF"/>
          </w:tcPr>
          <w:p w14:paraId="4E8098DE">
            <w:pPr>
              <w:rPr>
                <w:rFonts w:ascii="仿宋" w:hAnsi="仿宋" w:eastAsia="仿宋" w:cs="仿宋"/>
                <w:color w:val="auto"/>
                <w:sz w:val="10"/>
                <w:szCs w:val="10"/>
              </w:rPr>
            </w:pPr>
          </w:p>
        </w:tc>
      </w:tr>
      <w:tr w14:paraId="665CE57E">
        <w:tblPrEx>
          <w:tblCellMar>
            <w:top w:w="0" w:type="dxa"/>
            <w:left w:w="10" w:type="dxa"/>
            <w:bottom w:w="0" w:type="dxa"/>
            <w:right w:w="10" w:type="dxa"/>
          </w:tblCellMar>
        </w:tblPrEx>
        <w:trPr>
          <w:trHeight w:val="641" w:hRule="exact"/>
          <w:jc w:val="center"/>
        </w:trPr>
        <w:tc>
          <w:tcPr>
            <w:tcW w:w="1919" w:type="dxa"/>
            <w:tcBorders>
              <w:top w:val="single" w:color="auto" w:sz="4" w:space="0"/>
              <w:left w:val="single" w:color="auto" w:sz="4" w:space="0"/>
            </w:tcBorders>
            <w:shd w:val="clear" w:color="auto" w:fill="FFFFFF"/>
          </w:tcPr>
          <w:p w14:paraId="1FB9D3A5">
            <w:pPr>
              <w:pStyle w:val="30"/>
              <w:spacing w:line="320" w:lineRule="exact"/>
              <w:ind w:firstLine="0"/>
              <w:jc w:val="center"/>
              <w:rPr>
                <w:rFonts w:ascii="仿宋" w:hAnsi="仿宋" w:eastAsia="仿宋" w:cs="仿宋"/>
                <w:color w:val="auto"/>
              </w:rPr>
            </w:pPr>
            <w:r>
              <w:rPr>
                <w:rFonts w:hint="eastAsia" w:ascii="仿宋" w:hAnsi="仿宋" w:eastAsia="仿宋" w:cs="仿宋"/>
                <w:color w:val="auto"/>
              </w:rPr>
              <w:t>项目单位联系姓名及联系方式</w:t>
            </w:r>
          </w:p>
        </w:tc>
        <w:tc>
          <w:tcPr>
            <w:tcW w:w="7196" w:type="dxa"/>
            <w:tcBorders>
              <w:top w:val="single" w:color="auto" w:sz="4" w:space="0"/>
              <w:left w:val="single" w:color="auto" w:sz="4" w:space="0"/>
              <w:right w:val="single" w:color="auto" w:sz="4" w:space="0"/>
            </w:tcBorders>
            <w:shd w:val="clear" w:color="auto" w:fill="FFFFFF"/>
          </w:tcPr>
          <w:p w14:paraId="35CFAA42">
            <w:pPr>
              <w:rPr>
                <w:rFonts w:ascii="仿宋" w:hAnsi="仿宋" w:eastAsia="仿宋" w:cs="仿宋"/>
                <w:color w:val="auto"/>
                <w:sz w:val="10"/>
                <w:szCs w:val="10"/>
              </w:rPr>
            </w:pPr>
          </w:p>
        </w:tc>
      </w:tr>
      <w:tr w14:paraId="0D1877B2">
        <w:tblPrEx>
          <w:tblCellMar>
            <w:top w:w="0" w:type="dxa"/>
            <w:left w:w="10" w:type="dxa"/>
            <w:bottom w:w="0" w:type="dxa"/>
            <w:right w:w="10" w:type="dxa"/>
          </w:tblCellMar>
        </w:tblPrEx>
        <w:trPr>
          <w:trHeight w:val="634" w:hRule="exact"/>
          <w:jc w:val="center"/>
        </w:trPr>
        <w:tc>
          <w:tcPr>
            <w:tcW w:w="1919" w:type="dxa"/>
            <w:tcBorders>
              <w:top w:val="single" w:color="auto" w:sz="4" w:space="0"/>
              <w:left w:val="single" w:color="auto" w:sz="4" w:space="0"/>
            </w:tcBorders>
            <w:shd w:val="clear" w:color="auto" w:fill="FFFFFF"/>
            <w:vAlign w:val="center"/>
          </w:tcPr>
          <w:p w14:paraId="58B85402">
            <w:pPr>
              <w:pStyle w:val="30"/>
              <w:spacing w:line="240" w:lineRule="auto"/>
              <w:ind w:firstLine="0"/>
              <w:jc w:val="center"/>
              <w:rPr>
                <w:rFonts w:ascii="仿宋" w:hAnsi="仿宋" w:eastAsia="仿宋" w:cs="仿宋"/>
                <w:color w:val="auto"/>
                <w:lang w:eastAsia="zh-CN"/>
              </w:rPr>
            </w:pPr>
            <w:r>
              <w:rPr>
                <w:rFonts w:hint="eastAsia" w:ascii="仿宋" w:hAnsi="仿宋" w:eastAsia="仿宋" w:cs="仿宋"/>
                <w:color w:val="auto"/>
                <w:lang w:eastAsia="zh-CN"/>
              </w:rPr>
              <w:t>合同金额</w:t>
            </w:r>
          </w:p>
        </w:tc>
        <w:tc>
          <w:tcPr>
            <w:tcW w:w="7196" w:type="dxa"/>
            <w:tcBorders>
              <w:top w:val="single" w:color="auto" w:sz="4" w:space="0"/>
              <w:left w:val="single" w:color="auto" w:sz="4" w:space="0"/>
              <w:right w:val="single" w:color="auto" w:sz="4" w:space="0"/>
            </w:tcBorders>
            <w:shd w:val="clear" w:color="auto" w:fill="FFFFFF"/>
          </w:tcPr>
          <w:p w14:paraId="57EAF840">
            <w:pPr>
              <w:rPr>
                <w:rFonts w:ascii="仿宋" w:hAnsi="仿宋" w:eastAsia="仿宋" w:cs="仿宋"/>
                <w:color w:val="auto"/>
                <w:sz w:val="10"/>
                <w:szCs w:val="10"/>
              </w:rPr>
            </w:pPr>
          </w:p>
        </w:tc>
      </w:tr>
      <w:tr w14:paraId="4AB4F030">
        <w:tblPrEx>
          <w:tblCellMar>
            <w:top w:w="0" w:type="dxa"/>
            <w:left w:w="10" w:type="dxa"/>
            <w:bottom w:w="0" w:type="dxa"/>
            <w:right w:w="10" w:type="dxa"/>
          </w:tblCellMar>
        </w:tblPrEx>
        <w:trPr>
          <w:trHeight w:val="1008" w:hRule="exact"/>
          <w:jc w:val="center"/>
        </w:trPr>
        <w:tc>
          <w:tcPr>
            <w:tcW w:w="1919" w:type="dxa"/>
            <w:tcBorders>
              <w:top w:val="single" w:color="auto" w:sz="4" w:space="0"/>
              <w:left w:val="single" w:color="auto" w:sz="4" w:space="0"/>
            </w:tcBorders>
            <w:shd w:val="clear" w:color="auto" w:fill="FFFFFF"/>
          </w:tcPr>
          <w:p w14:paraId="4D27A3E6">
            <w:pPr>
              <w:pStyle w:val="30"/>
              <w:spacing w:line="306" w:lineRule="exact"/>
              <w:ind w:firstLine="0"/>
              <w:jc w:val="center"/>
              <w:rPr>
                <w:rFonts w:ascii="仿宋" w:hAnsi="仿宋" w:eastAsia="仿宋" w:cs="仿宋"/>
                <w:color w:val="auto"/>
              </w:rPr>
            </w:pPr>
            <w:r>
              <w:rPr>
                <w:rFonts w:hint="eastAsia" w:ascii="仿宋" w:hAnsi="仿宋" w:eastAsia="仿宋" w:cs="仿宋"/>
                <w:color w:val="auto"/>
              </w:rPr>
              <w:t>项目负责人姓名</w:t>
            </w:r>
          </w:p>
        </w:tc>
        <w:tc>
          <w:tcPr>
            <w:tcW w:w="7196" w:type="dxa"/>
            <w:tcBorders>
              <w:top w:val="single" w:color="auto" w:sz="4" w:space="0"/>
              <w:left w:val="single" w:color="auto" w:sz="4" w:space="0"/>
              <w:right w:val="single" w:color="auto" w:sz="4" w:space="0"/>
            </w:tcBorders>
            <w:shd w:val="clear" w:color="auto" w:fill="FFFFFF"/>
          </w:tcPr>
          <w:p w14:paraId="3C26285B">
            <w:pPr>
              <w:rPr>
                <w:rFonts w:ascii="仿宋" w:hAnsi="仿宋" w:eastAsia="仿宋" w:cs="仿宋"/>
                <w:color w:val="auto"/>
                <w:sz w:val="10"/>
                <w:szCs w:val="10"/>
              </w:rPr>
            </w:pPr>
          </w:p>
        </w:tc>
      </w:tr>
      <w:tr w14:paraId="1DC0E2AE">
        <w:tblPrEx>
          <w:tblCellMar>
            <w:top w:w="0" w:type="dxa"/>
            <w:left w:w="10" w:type="dxa"/>
            <w:bottom w:w="0" w:type="dxa"/>
            <w:right w:w="10" w:type="dxa"/>
          </w:tblCellMar>
        </w:tblPrEx>
        <w:trPr>
          <w:trHeight w:val="482" w:hRule="exact"/>
          <w:jc w:val="center"/>
        </w:trPr>
        <w:tc>
          <w:tcPr>
            <w:tcW w:w="1919" w:type="dxa"/>
            <w:tcBorders>
              <w:top w:val="single" w:color="auto" w:sz="4" w:space="0"/>
              <w:left w:val="single" w:color="auto" w:sz="4" w:space="0"/>
            </w:tcBorders>
            <w:shd w:val="clear" w:color="auto" w:fill="FFFFFF"/>
          </w:tcPr>
          <w:p w14:paraId="6A10B876">
            <w:pPr>
              <w:pStyle w:val="30"/>
              <w:spacing w:before="120" w:line="240" w:lineRule="auto"/>
              <w:ind w:firstLine="220"/>
              <w:rPr>
                <w:rFonts w:ascii="仿宋" w:hAnsi="仿宋" w:eastAsia="仿宋" w:cs="仿宋"/>
                <w:color w:val="auto"/>
              </w:rPr>
            </w:pPr>
            <w:r>
              <w:rPr>
                <w:rFonts w:hint="eastAsia" w:ascii="仿宋" w:hAnsi="仿宋" w:eastAsia="仿宋" w:cs="仿宋"/>
                <w:color w:val="auto"/>
              </w:rPr>
              <w:t>项目实施时间</w:t>
            </w:r>
          </w:p>
        </w:tc>
        <w:tc>
          <w:tcPr>
            <w:tcW w:w="7196" w:type="dxa"/>
            <w:tcBorders>
              <w:top w:val="single" w:color="auto" w:sz="4" w:space="0"/>
              <w:left w:val="single" w:color="auto" w:sz="4" w:space="0"/>
              <w:right w:val="single" w:color="auto" w:sz="4" w:space="0"/>
            </w:tcBorders>
            <w:shd w:val="clear" w:color="auto" w:fill="FFFFFF"/>
          </w:tcPr>
          <w:p w14:paraId="03C72455">
            <w:pPr>
              <w:rPr>
                <w:rFonts w:ascii="仿宋" w:hAnsi="仿宋" w:eastAsia="仿宋" w:cs="仿宋"/>
                <w:color w:val="auto"/>
                <w:sz w:val="10"/>
                <w:szCs w:val="10"/>
              </w:rPr>
            </w:pPr>
          </w:p>
        </w:tc>
      </w:tr>
      <w:tr w14:paraId="1E2797D1">
        <w:tblPrEx>
          <w:tblCellMar>
            <w:top w:w="0" w:type="dxa"/>
            <w:left w:w="10" w:type="dxa"/>
            <w:bottom w:w="0" w:type="dxa"/>
            <w:right w:w="10" w:type="dxa"/>
          </w:tblCellMar>
        </w:tblPrEx>
        <w:trPr>
          <w:trHeight w:val="1699" w:hRule="exact"/>
          <w:jc w:val="center"/>
        </w:trPr>
        <w:tc>
          <w:tcPr>
            <w:tcW w:w="1919" w:type="dxa"/>
            <w:tcBorders>
              <w:top w:val="single" w:color="auto" w:sz="4" w:space="0"/>
              <w:left w:val="single" w:color="auto" w:sz="4" w:space="0"/>
              <w:bottom w:val="single" w:color="auto" w:sz="4" w:space="0"/>
            </w:tcBorders>
            <w:shd w:val="clear" w:color="auto" w:fill="FFFFFF"/>
            <w:vAlign w:val="center"/>
          </w:tcPr>
          <w:p w14:paraId="7D2DEDC6">
            <w:pPr>
              <w:pStyle w:val="30"/>
              <w:spacing w:line="240" w:lineRule="auto"/>
              <w:ind w:firstLine="220"/>
              <w:rPr>
                <w:rFonts w:ascii="仿宋" w:hAnsi="仿宋" w:eastAsia="仿宋" w:cs="仿宋"/>
                <w:color w:val="auto"/>
              </w:rPr>
            </w:pPr>
            <w:r>
              <w:rPr>
                <w:rFonts w:hint="eastAsia" w:ascii="仿宋" w:hAnsi="仿宋" w:eastAsia="仿宋" w:cs="仿宋"/>
                <w:color w:val="auto"/>
              </w:rPr>
              <w:t>项目内容说明</w:t>
            </w:r>
          </w:p>
        </w:tc>
        <w:tc>
          <w:tcPr>
            <w:tcW w:w="7196" w:type="dxa"/>
            <w:tcBorders>
              <w:top w:val="single" w:color="auto" w:sz="4" w:space="0"/>
              <w:left w:val="single" w:color="auto" w:sz="4" w:space="0"/>
              <w:bottom w:val="single" w:color="auto" w:sz="4" w:space="0"/>
              <w:right w:val="single" w:color="auto" w:sz="4" w:space="0"/>
            </w:tcBorders>
            <w:shd w:val="clear" w:color="auto" w:fill="FFFFFF"/>
          </w:tcPr>
          <w:p w14:paraId="1F77445D">
            <w:pPr>
              <w:rPr>
                <w:rFonts w:ascii="仿宋" w:hAnsi="仿宋" w:eastAsia="仿宋" w:cs="仿宋"/>
                <w:color w:val="auto"/>
                <w:sz w:val="10"/>
                <w:szCs w:val="10"/>
              </w:rPr>
            </w:pPr>
          </w:p>
        </w:tc>
      </w:tr>
    </w:tbl>
    <w:p w14:paraId="000777C1">
      <w:pPr>
        <w:rPr>
          <w:rFonts w:hint="eastAsia" w:ascii="仿宋" w:hAnsi="仿宋" w:eastAsia="仿宋" w:cs="仿宋"/>
          <w:color w:val="auto"/>
          <w:spacing w:val="-1"/>
          <w:lang w:eastAsia="zh-CN"/>
        </w:rPr>
      </w:pPr>
      <w:r>
        <w:rPr>
          <w:rFonts w:hint="eastAsia" w:ascii="仿宋" w:hAnsi="仿宋" w:eastAsia="仿宋" w:cs="仿宋"/>
          <w:color w:val="auto"/>
          <w:spacing w:val="-1"/>
        </w:rPr>
        <w:t>注：每个</w:t>
      </w:r>
      <w:r>
        <w:rPr>
          <w:rFonts w:hint="eastAsia" w:ascii="仿宋" w:hAnsi="仿宋" w:eastAsia="仿宋" w:cs="仿宋"/>
          <w:color w:val="auto"/>
          <w:spacing w:val="-1"/>
          <w:lang w:eastAsia="zh-CN"/>
        </w:rPr>
        <w:t>业绩</w:t>
      </w:r>
      <w:r>
        <w:rPr>
          <w:rFonts w:hint="eastAsia" w:ascii="仿宋" w:hAnsi="仿宋" w:eastAsia="仿宋" w:cs="仿宋"/>
          <w:color w:val="auto"/>
          <w:spacing w:val="-1"/>
        </w:rPr>
        <w:t>须单独附表，并附上</w:t>
      </w:r>
      <w:r>
        <w:rPr>
          <w:rFonts w:hint="eastAsia" w:ascii="仿宋" w:hAnsi="仿宋" w:eastAsia="仿宋" w:cs="仿宋"/>
          <w:color w:val="auto"/>
          <w:spacing w:val="-1"/>
          <w:lang w:eastAsia="zh-CN"/>
        </w:rPr>
        <w:t>合同或成交通知书</w:t>
      </w:r>
      <w:r>
        <w:rPr>
          <w:rFonts w:hint="eastAsia" w:ascii="仿宋" w:hAnsi="仿宋" w:eastAsia="仿宋" w:cs="仿宋"/>
          <w:color w:val="auto"/>
          <w:spacing w:val="-1"/>
        </w:rPr>
        <w:t>相关证明材料</w:t>
      </w:r>
      <w:r>
        <w:rPr>
          <w:rFonts w:hint="eastAsia" w:ascii="仿宋" w:hAnsi="仿宋" w:eastAsia="仿宋" w:cs="仿宋"/>
          <w:color w:val="auto"/>
          <w:spacing w:val="-1"/>
          <w:lang w:eastAsia="zh-CN"/>
        </w:rPr>
        <w:t>。</w:t>
      </w:r>
    </w:p>
    <w:p w14:paraId="3E9F9AA4">
      <w:pPr>
        <w:pStyle w:val="6"/>
        <w:numPr>
          <w:ilvl w:val="0"/>
          <w:numId w:val="0"/>
        </w:numPr>
        <w:tabs>
          <w:tab w:val="left" w:pos="8227"/>
        </w:tabs>
        <w:kinsoku w:val="0"/>
        <w:overflowPunct w:val="0"/>
        <w:spacing w:line="381" w:lineRule="auto"/>
        <w:ind w:left="1680" w:right="118"/>
        <w:rPr>
          <w:rFonts w:ascii="仿宋" w:hAnsi="仿宋" w:eastAsia="仿宋" w:cs="仿宋"/>
          <w:color w:val="auto"/>
          <w:sz w:val="24"/>
        </w:rPr>
      </w:pPr>
    </w:p>
    <w:p w14:paraId="32C4D071">
      <w:pPr>
        <w:pStyle w:val="6"/>
        <w:numPr>
          <w:ilvl w:val="0"/>
          <w:numId w:val="0"/>
        </w:numPr>
        <w:tabs>
          <w:tab w:val="left" w:pos="8227"/>
        </w:tabs>
        <w:kinsoku w:val="0"/>
        <w:overflowPunct w:val="0"/>
        <w:spacing w:line="381" w:lineRule="auto"/>
        <w:ind w:left="1680" w:right="118"/>
        <w:rPr>
          <w:rFonts w:ascii="仿宋" w:hAnsi="仿宋" w:eastAsia="仿宋" w:cs="仿宋"/>
          <w:color w:val="auto"/>
          <w:sz w:val="24"/>
        </w:rPr>
      </w:pPr>
    </w:p>
    <w:p w14:paraId="203C5EFD">
      <w:pPr>
        <w:pStyle w:val="6"/>
        <w:numPr>
          <w:ilvl w:val="0"/>
          <w:numId w:val="0"/>
        </w:numPr>
        <w:tabs>
          <w:tab w:val="left" w:pos="8227"/>
        </w:tabs>
        <w:kinsoku w:val="0"/>
        <w:overflowPunct w:val="0"/>
        <w:spacing w:line="381" w:lineRule="auto"/>
        <w:ind w:left="1680" w:right="118"/>
        <w:rPr>
          <w:rFonts w:ascii="仿宋" w:hAnsi="仿宋" w:eastAsia="仿宋" w:cs="仿宋"/>
          <w:color w:val="auto"/>
          <w:sz w:val="24"/>
        </w:rPr>
      </w:pPr>
    </w:p>
    <w:p w14:paraId="2FDDC3B2">
      <w:pPr>
        <w:pStyle w:val="6"/>
        <w:numPr>
          <w:ilvl w:val="0"/>
          <w:numId w:val="0"/>
        </w:numPr>
        <w:tabs>
          <w:tab w:val="left" w:pos="8227"/>
        </w:tabs>
        <w:kinsoku w:val="0"/>
        <w:overflowPunct w:val="0"/>
        <w:spacing w:line="381" w:lineRule="auto"/>
        <w:ind w:left="1680" w:right="118"/>
        <w:rPr>
          <w:rFonts w:ascii="仿宋" w:hAnsi="仿宋" w:eastAsia="仿宋" w:cs="仿宋"/>
          <w:color w:val="auto"/>
          <w:sz w:val="24"/>
        </w:rPr>
      </w:pPr>
      <w:r>
        <w:rPr>
          <w:rFonts w:hint="eastAsia" w:ascii="仿宋" w:hAnsi="仿宋" w:eastAsia="仿宋" w:cs="仿宋"/>
          <w:color w:val="auto"/>
          <w:sz w:val="24"/>
        </w:rPr>
        <w:t>投标人：</w:t>
      </w:r>
      <w:r>
        <w:rPr>
          <w:rFonts w:hint="eastAsia" w:ascii="仿宋" w:hAnsi="仿宋" w:eastAsia="仿宋" w:cs="仿宋"/>
          <w:color w:val="auto"/>
          <w:sz w:val="24"/>
          <w:lang w:eastAsia="zh-CN"/>
        </w:rPr>
        <w:t xml:space="preserve">   </w:t>
      </w:r>
      <w:r>
        <w:rPr>
          <w:rFonts w:hint="eastAsia" w:ascii="仿宋" w:hAnsi="仿宋" w:eastAsia="仿宋" w:cs="仿宋"/>
          <w:color w:val="auto"/>
          <w:w w:val="95"/>
          <w:sz w:val="24"/>
        </w:rPr>
        <w:t>（盖章）</w:t>
      </w:r>
      <w:r>
        <w:rPr>
          <w:rFonts w:hint="eastAsia" w:ascii="仿宋" w:hAnsi="仿宋" w:eastAsia="仿宋" w:cs="仿宋"/>
          <w:color w:val="auto"/>
          <w:sz w:val="24"/>
        </w:rPr>
        <w:t xml:space="preserve"> </w:t>
      </w:r>
    </w:p>
    <w:p w14:paraId="3B4D5D44">
      <w:pPr>
        <w:pStyle w:val="6"/>
        <w:numPr>
          <w:ilvl w:val="0"/>
          <w:numId w:val="0"/>
        </w:numPr>
        <w:tabs>
          <w:tab w:val="left" w:pos="8227"/>
        </w:tabs>
        <w:kinsoku w:val="0"/>
        <w:overflowPunct w:val="0"/>
        <w:spacing w:line="381" w:lineRule="auto"/>
        <w:ind w:left="1680" w:right="118"/>
        <w:rPr>
          <w:rFonts w:ascii="仿宋" w:hAnsi="仿宋" w:eastAsia="仿宋" w:cs="仿宋"/>
          <w:color w:val="auto"/>
          <w:w w:val="95"/>
          <w:sz w:val="24"/>
        </w:rPr>
      </w:pPr>
      <w:r>
        <w:rPr>
          <w:rFonts w:hint="eastAsia" w:ascii="仿宋" w:hAnsi="仿宋" w:eastAsia="仿宋" w:cs="仿宋"/>
          <w:color w:val="auto"/>
          <w:sz w:val="24"/>
        </w:rPr>
        <w:t>法定代表人或被授权人：</w:t>
      </w:r>
      <w:r>
        <w:rPr>
          <w:rFonts w:hint="eastAsia" w:ascii="仿宋" w:hAnsi="仿宋" w:eastAsia="仿宋" w:cs="仿宋"/>
          <w:color w:val="auto"/>
          <w:sz w:val="24"/>
          <w:u w:val="single"/>
        </w:rPr>
        <w:tab/>
      </w:r>
      <w:r>
        <w:rPr>
          <w:rFonts w:hint="eastAsia" w:ascii="仿宋" w:hAnsi="仿宋" w:eastAsia="仿宋" w:cs="仿宋"/>
          <w:color w:val="auto"/>
          <w:sz w:val="24"/>
          <w:u w:val="single"/>
          <w:lang w:eastAsia="zh-CN"/>
        </w:rPr>
        <w:t>(</w:t>
      </w:r>
      <w:r>
        <w:rPr>
          <w:rFonts w:hint="eastAsia" w:ascii="仿宋" w:hAnsi="仿宋" w:eastAsia="仿宋" w:cs="仿宋"/>
          <w:color w:val="auto"/>
          <w:w w:val="95"/>
          <w:sz w:val="24"/>
          <w:lang w:eastAsia="zh-CN"/>
        </w:rPr>
        <w:t>签章</w:t>
      </w:r>
      <w:r>
        <w:rPr>
          <w:rFonts w:hint="eastAsia" w:ascii="仿宋" w:hAnsi="仿宋" w:eastAsia="仿宋" w:cs="仿宋"/>
          <w:color w:val="auto"/>
          <w:w w:val="95"/>
          <w:sz w:val="24"/>
        </w:rPr>
        <w:t>）</w:t>
      </w:r>
    </w:p>
    <w:p w14:paraId="5FB8030B">
      <w:pPr>
        <w:pStyle w:val="6"/>
        <w:numPr>
          <w:ilvl w:val="0"/>
          <w:numId w:val="0"/>
        </w:numPr>
        <w:tabs>
          <w:tab w:val="left" w:pos="5551"/>
          <w:tab w:val="left" w:pos="6511"/>
          <w:tab w:val="left" w:pos="7111"/>
          <w:tab w:val="left" w:pos="7711"/>
        </w:tabs>
        <w:kinsoku w:val="0"/>
        <w:overflowPunct w:val="0"/>
        <w:spacing w:before="46"/>
        <w:ind w:left="3928"/>
        <w:rPr>
          <w:rFonts w:ascii="仿宋" w:hAnsi="仿宋" w:eastAsia="仿宋" w:cs="仿宋"/>
          <w:color w:val="auto"/>
          <w:sz w:val="24"/>
        </w:rPr>
      </w:pPr>
      <w:r>
        <w:rPr>
          <w:rFonts w:hint="eastAsia" w:ascii="仿宋" w:hAnsi="仿宋" w:eastAsia="仿宋" w:cs="仿宋"/>
          <w:color w:val="auto"/>
          <w:sz w:val="24"/>
        </w:rPr>
        <w:t>日期：</w:t>
      </w:r>
      <w:r>
        <w:rPr>
          <w:rFonts w:hint="eastAsia" w:ascii="仿宋" w:hAnsi="仿宋" w:eastAsia="仿宋" w:cs="仿宋"/>
          <w:color w:val="auto"/>
          <w:sz w:val="24"/>
          <w:u w:val="single"/>
        </w:rPr>
        <w:tab/>
      </w:r>
      <w:r>
        <w:rPr>
          <w:rFonts w:hint="eastAsia" w:ascii="仿宋" w:hAnsi="仿宋" w:eastAsia="仿宋" w:cs="仿宋"/>
          <w:color w:val="auto"/>
          <w:sz w:val="24"/>
        </w:rPr>
        <w:t>年</w:t>
      </w:r>
      <w:r>
        <w:rPr>
          <w:rFonts w:hint="eastAsia" w:ascii="仿宋" w:hAnsi="仿宋" w:eastAsia="仿宋" w:cs="仿宋"/>
          <w:color w:val="auto"/>
          <w:sz w:val="24"/>
          <w:u w:val="single"/>
        </w:rPr>
        <w:tab/>
      </w:r>
      <w:r>
        <w:rPr>
          <w:rFonts w:hint="eastAsia" w:ascii="仿宋" w:hAnsi="仿宋" w:eastAsia="仿宋" w:cs="仿宋"/>
          <w:color w:val="auto"/>
          <w:sz w:val="24"/>
        </w:rPr>
        <w:t>月</w:t>
      </w:r>
      <w:r>
        <w:rPr>
          <w:rFonts w:hint="eastAsia" w:ascii="仿宋" w:hAnsi="仿宋" w:eastAsia="仿宋" w:cs="仿宋"/>
          <w:color w:val="auto"/>
          <w:sz w:val="24"/>
          <w:u w:val="single"/>
        </w:rPr>
        <w:tab/>
      </w:r>
      <w:r>
        <w:rPr>
          <w:rFonts w:hint="eastAsia" w:ascii="仿宋" w:hAnsi="仿宋" w:eastAsia="仿宋" w:cs="仿宋"/>
          <w:color w:val="auto"/>
          <w:sz w:val="24"/>
        </w:rPr>
        <w:t>日</w:t>
      </w:r>
    </w:p>
    <w:p w14:paraId="76BE2DB8">
      <w:pPr>
        <w:pStyle w:val="31"/>
        <w:spacing w:after="580"/>
        <w:ind w:firstLine="360"/>
        <w:rPr>
          <w:rFonts w:ascii="仿宋" w:hAnsi="仿宋" w:eastAsia="仿宋" w:cs="仿宋"/>
          <w:color w:val="auto"/>
        </w:rPr>
      </w:pPr>
    </w:p>
    <w:p w14:paraId="7F22BDF5">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36FBE1BA">
      <w:pPr>
        <w:pStyle w:val="28"/>
        <w:spacing w:line="440" w:lineRule="exact"/>
        <w:ind w:firstLine="0"/>
        <w:jc w:val="both"/>
        <w:rPr>
          <w:rFonts w:ascii="仿宋" w:hAnsi="仿宋" w:eastAsia="仿宋" w:cs="仿宋"/>
          <w:b/>
          <w:color w:val="000000" w:themeColor="text1"/>
          <w:sz w:val="30"/>
          <w:szCs w:val="30"/>
          <w14:textFill>
            <w14:solidFill>
              <w14:schemeClr w14:val="tx1"/>
            </w14:solidFill>
          </w14:textFill>
        </w:rPr>
      </w:pPr>
    </w:p>
    <w:p w14:paraId="6B2C2B55">
      <w:pPr>
        <w:pStyle w:val="6"/>
        <w:numPr>
          <w:ilvl w:val="0"/>
          <w:numId w:val="0"/>
        </w:numPr>
        <w:kinsoku w:val="0"/>
        <w:overflowPunct w:val="0"/>
        <w:spacing w:before="34" w:line="357" w:lineRule="auto"/>
        <w:ind w:left="480" w:right="126"/>
        <w:jc w:val="center"/>
        <w:rPr>
          <w:rFonts w:ascii="仿宋" w:hAnsi="仿宋" w:eastAsia="仿宋" w:cs="仿宋"/>
          <w:bCs/>
          <w:color w:val="000000" w:themeColor="text1"/>
          <w:sz w:val="36"/>
          <w:szCs w:val="36"/>
          <w:lang w:eastAsia="zh-CN"/>
          <w14:textFill>
            <w14:solidFill>
              <w14:schemeClr w14:val="tx1"/>
            </w14:solidFill>
          </w14:textFill>
        </w:rPr>
      </w:pPr>
    </w:p>
    <w:p w14:paraId="767C2CB3">
      <w:pPr>
        <w:rPr>
          <w:rFonts w:ascii="仿宋" w:hAnsi="仿宋" w:eastAsia="仿宋" w:cs="仿宋"/>
          <w:bCs/>
          <w:color w:val="000000" w:themeColor="text1"/>
          <w:sz w:val="36"/>
          <w:szCs w:val="36"/>
          <w:lang w:eastAsia="zh-CN"/>
          <w14:textFill>
            <w14:solidFill>
              <w14:schemeClr w14:val="tx1"/>
            </w14:solidFill>
          </w14:textFill>
        </w:rPr>
      </w:pPr>
    </w:p>
    <w:p w14:paraId="09AFEF06">
      <w:pPr>
        <w:pStyle w:val="24"/>
        <w:rPr>
          <w:lang w:eastAsia="zh-CN"/>
        </w:rPr>
      </w:pPr>
    </w:p>
    <w:p w14:paraId="42C0C1E6">
      <w:pPr>
        <w:pStyle w:val="21"/>
        <w:rPr>
          <w:rFonts w:ascii="仿宋" w:hAnsi="仿宋" w:eastAsia="仿宋" w:cs="仿宋"/>
          <w:bCs/>
          <w:color w:val="000000" w:themeColor="text1"/>
          <w:sz w:val="36"/>
          <w:szCs w:val="36"/>
          <w:lang w:eastAsia="zh-CN"/>
          <w14:textFill>
            <w14:solidFill>
              <w14:schemeClr w14:val="tx1"/>
            </w14:solidFill>
          </w14:textFill>
        </w:rPr>
      </w:pPr>
    </w:p>
    <w:p w14:paraId="0E8C8073">
      <w:pPr>
        <w:spacing w:line="360" w:lineRule="auto"/>
        <w:jc w:val="center"/>
        <w:rPr>
          <w:rFonts w:ascii="仿宋" w:hAnsi="仿宋" w:eastAsia="仿宋" w:cs="仿宋"/>
          <w:b/>
          <w:color w:val="000000" w:themeColor="text1"/>
          <w:sz w:val="32"/>
          <w:szCs w:val="32"/>
          <w:lang w:eastAsia="zh-CN"/>
          <w14:textFill>
            <w14:solidFill>
              <w14:schemeClr w14:val="tx1"/>
            </w14:solidFill>
          </w14:textFill>
        </w:rPr>
      </w:pPr>
      <w:r>
        <w:rPr>
          <w:rFonts w:hint="eastAsia" w:ascii="仿宋" w:hAnsi="仿宋" w:eastAsia="仿宋" w:cs="仿宋"/>
          <w:b/>
          <w:color w:val="000000" w:themeColor="text1"/>
          <w:sz w:val="36"/>
          <w:szCs w:val="36"/>
          <w:lang w:val="en-US" w:eastAsia="zh-CN"/>
          <w14:textFill>
            <w14:solidFill>
              <w14:schemeClr w14:val="tx1"/>
            </w14:solidFill>
          </w14:textFill>
        </w:rPr>
        <w:t>8</w:t>
      </w:r>
      <w:r>
        <w:rPr>
          <w:rFonts w:hint="eastAsia" w:ascii="仿宋" w:hAnsi="仿宋" w:eastAsia="仿宋" w:cs="仿宋"/>
          <w:b/>
          <w:color w:val="000000" w:themeColor="text1"/>
          <w:sz w:val="36"/>
          <w:szCs w:val="36"/>
          <w:lang w:eastAsia="zh-CN"/>
          <w14:textFill>
            <w14:solidFill>
              <w14:schemeClr w14:val="tx1"/>
            </w14:solidFill>
          </w14:textFill>
        </w:rPr>
        <w:t>、中小企业声明函(服务)</w:t>
      </w:r>
    </w:p>
    <w:p w14:paraId="7037501F">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公司（联合体）郑重声明，根据《政府采购促进中小企业发展管理办法》（财库[2020]46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78DE58EB">
      <w:pPr>
        <w:pStyle w:val="21"/>
        <w:rPr>
          <w:rFonts w:ascii="仿宋" w:hAnsi="仿宋" w:eastAsia="仿宋" w:cs="仿宋"/>
          <w:color w:val="000000" w:themeColor="text1"/>
          <w:lang w:eastAsia="zh-CN"/>
          <w14:textFill>
            <w14:solidFill>
              <w14:schemeClr w14:val="tx1"/>
            </w14:solidFill>
          </w14:textFill>
        </w:rPr>
      </w:pPr>
    </w:p>
    <w:p w14:paraId="6365E4F1">
      <w:pPr>
        <w:numPr>
          <w:ilvl w:val="0"/>
          <w:numId w:val="8"/>
        </w:num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u w:val="single"/>
          <w:lang w:eastAsia="zh-CN"/>
          <w14:textFill>
            <w14:solidFill>
              <w14:schemeClr w14:val="tx1"/>
            </w14:solidFill>
          </w14:textFill>
        </w:rPr>
        <w:t xml:space="preserve">        （标的名称）</w:t>
      </w:r>
      <w:r>
        <w:rPr>
          <w:rFonts w:hint="eastAsia" w:ascii="仿宋" w:hAnsi="仿宋" w:eastAsia="仿宋" w:cs="仿宋"/>
          <w:color w:val="000000" w:themeColor="text1"/>
          <w:lang w:eastAsia="zh-CN"/>
          <w14:textFill>
            <w14:solidFill>
              <w14:schemeClr w14:val="tx1"/>
            </w14:solidFill>
          </w14:textFill>
        </w:rPr>
        <w:t>，属于</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u w:val="single"/>
          <w:lang w:val="en-US" w:eastAsia="zh-CN"/>
          <w14:textFill>
            <w14:solidFill>
              <w14:schemeClr w14:val="tx1"/>
            </w14:solidFill>
          </w14:textFill>
        </w:rPr>
        <w:t xml:space="preserve">    </w:t>
      </w:r>
      <w:r>
        <w:rPr>
          <w:rFonts w:hint="eastAsia" w:ascii="仿宋" w:hAnsi="仿宋" w:eastAsia="仿宋" w:cs="仿宋"/>
          <w:color w:val="000000" w:themeColor="text1"/>
          <w:u w:val="single"/>
          <w:lang w:eastAsia="zh-CN"/>
          <w14:textFill>
            <w14:solidFill>
              <w14:schemeClr w14:val="tx1"/>
            </w14:solidFill>
          </w14:textFill>
        </w:rPr>
        <w:t xml:space="preserve">（采购文件中明确的所属行业） </w:t>
      </w:r>
      <w:r>
        <w:rPr>
          <w:rFonts w:hint="eastAsia" w:ascii="仿宋" w:hAnsi="仿宋" w:eastAsia="仿宋" w:cs="仿宋"/>
          <w:color w:val="000000" w:themeColor="text1"/>
          <w:lang w:eastAsia="zh-CN"/>
          <w14:textFill>
            <w14:solidFill>
              <w14:schemeClr w14:val="tx1"/>
            </w14:solidFill>
          </w14:textFill>
        </w:rPr>
        <w:t>；承建（承接）企业为</w:t>
      </w:r>
      <w:r>
        <w:rPr>
          <w:rFonts w:hint="eastAsia" w:ascii="仿宋" w:hAnsi="仿宋" w:eastAsia="仿宋" w:cs="仿宋"/>
          <w:color w:val="000000" w:themeColor="text1"/>
          <w:u w:val="single"/>
          <w:lang w:eastAsia="zh-CN"/>
          <w14:textFill>
            <w14:solidFill>
              <w14:schemeClr w14:val="tx1"/>
            </w14:solidFill>
          </w14:textFill>
        </w:rPr>
        <w:t xml:space="preserve">     （企业名称）</w:t>
      </w:r>
      <w:r>
        <w:rPr>
          <w:rFonts w:hint="eastAsia" w:ascii="仿宋" w:hAnsi="仿宋" w:eastAsia="仿宋" w:cs="仿宋"/>
          <w:color w:val="000000" w:themeColor="text1"/>
          <w:lang w:eastAsia="zh-CN"/>
          <w14:textFill>
            <w14:solidFill>
              <w14:schemeClr w14:val="tx1"/>
            </w14:solidFill>
          </w14:textFill>
        </w:rPr>
        <w:t>，从业人员</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人，营业收入为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万元，资产总额为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万元，属于</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（中型企业、小型企业、微型企业）；</w:t>
      </w:r>
    </w:p>
    <w:p w14:paraId="6C4A8798">
      <w:pPr>
        <w:pStyle w:val="21"/>
        <w:rPr>
          <w:rFonts w:ascii="仿宋" w:hAnsi="仿宋" w:eastAsia="仿宋" w:cs="仿宋"/>
          <w:color w:val="000000" w:themeColor="text1"/>
          <w:lang w:eastAsia="zh-CN"/>
          <w14:textFill>
            <w14:solidFill>
              <w14:schemeClr w14:val="tx1"/>
            </w14:solidFill>
          </w14:textFill>
        </w:rPr>
      </w:pPr>
    </w:p>
    <w:p w14:paraId="07EDAE5A">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2. </w:t>
      </w:r>
      <w:r>
        <w:rPr>
          <w:rFonts w:hint="eastAsia" w:ascii="仿宋" w:hAnsi="仿宋" w:eastAsia="仿宋" w:cs="仿宋"/>
          <w:color w:val="000000" w:themeColor="text1"/>
          <w:u w:val="single"/>
          <w:lang w:eastAsia="zh-CN"/>
          <w14:textFill>
            <w14:solidFill>
              <w14:schemeClr w14:val="tx1"/>
            </w14:solidFill>
          </w14:textFill>
        </w:rPr>
        <w:t xml:space="preserve">        （标的名称）</w:t>
      </w:r>
      <w:r>
        <w:rPr>
          <w:rFonts w:hint="eastAsia" w:ascii="仿宋" w:hAnsi="仿宋" w:eastAsia="仿宋" w:cs="仿宋"/>
          <w:color w:val="000000" w:themeColor="text1"/>
          <w:lang w:eastAsia="zh-CN"/>
          <w14:textFill>
            <w14:solidFill>
              <w14:schemeClr w14:val="tx1"/>
            </w14:solidFill>
          </w14:textFill>
        </w:rPr>
        <w:t>，属于</w:t>
      </w:r>
      <w:r>
        <w:rPr>
          <w:rFonts w:hint="eastAsia" w:ascii="仿宋" w:hAnsi="仿宋" w:eastAsia="仿宋" w:cs="仿宋"/>
          <w:color w:val="000000" w:themeColor="text1"/>
          <w:u w:val="single"/>
          <w:lang w:val="en-US" w:eastAsia="zh-CN"/>
          <w14:textFill>
            <w14:solidFill>
              <w14:schemeClr w14:val="tx1"/>
            </w14:solidFill>
          </w14:textFill>
        </w:rPr>
        <w:t xml:space="preserve">   </w:t>
      </w:r>
      <w:r>
        <w:rPr>
          <w:rFonts w:hint="eastAsia" w:ascii="仿宋" w:hAnsi="仿宋" w:eastAsia="仿宋" w:cs="仿宋"/>
          <w:color w:val="000000" w:themeColor="text1"/>
          <w:u w:val="single"/>
          <w:lang w:eastAsia="zh-CN"/>
          <w14:textFill>
            <w14:solidFill>
              <w14:schemeClr w14:val="tx1"/>
            </w14:solidFill>
          </w14:textFill>
        </w:rPr>
        <w:t xml:space="preserve">（采购文件中明确的所属行业） </w:t>
      </w:r>
      <w:r>
        <w:rPr>
          <w:rFonts w:hint="eastAsia" w:ascii="仿宋" w:hAnsi="仿宋" w:eastAsia="仿宋" w:cs="仿宋"/>
          <w:color w:val="000000" w:themeColor="text1"/>
          <w:lang w:eastAsia="zh-CN"/>
          <w14:textFill>
            <w14:solidFill>
              <w14:schemeClr w14:val="tx1"/>
            </w14:solidFill>
          </w14:textFill>
        </w:rPr>
        <w:t>；承建（承接）企业为</w:t>
      </w:r>
      <w:r>
        <w:rPr>
          <w:rFonts w:hint="eastAsia" w:ascii="仿宋" w:hAnsi="仿宋" w:eastAsia="仿宋" w:cs="仿宋"/>
          <w:color w:val="000000" w:themeColor="text1"/>
          <w:u w:val="single"/>
          <w:lang w:eastAsia="zh-CN"/>
          <w14:textFill>
            <w14:solidFill>
              <w14:schemeClr w14:val="tx1"/>
            </w14:solidFill>
          </w14:textFill>
        </w:rPr>
        <w:t xml:space="preserve">     （企业名称）</w:t>
      </w:r>
      <w:r>
        <w:rPr>
          <w:rFonts w:hint="eastAsia" w:ascii="仿宋" w:hAnsi="仿宋" w:eastAsia="仿宋" w:cs="仿宋"/>
          <w:color w:val="000000" w:themeColor="text1"/>
          <w:lang w:eastAsia="zh-CN"/>
          <w14:textFill>
            <w14:solidFill>
              <w14:schemeClr w14:val="tx1"/>
            </w14:solidFill>
          </w14:textFill>
        </w:rPr>
        <w:t>，从业人员</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人，营业收入为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万元，资产总额为</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万元，属于</w:t>
      </w:r>
      <w:r>
        <w:rPr>
          <w:rFonts w:hint="eastAsia" w:ascii="仿宋" w:hAnsi="仿宋" w:eastAsia="仿宋" w:cs="仿宋"/>
          <w:color w:val="000000" w:themeColor="text1"/>
          <w:u w:val="single"/>
          <w:lang w:eastAsia="zh-CN"/>
          <w14:textFill>
            <w14:solidFill>
              <w14:schemeClr w14:val="tx1"/>
            </w14:solidFill>
          </w14:textFill>
        </w:rPr>
        <w:t xml:space="preserve">        </w:t>
      </w:r>
      <w:r>
        <w:rPr>
          <w:rFonts w:hint="eastAsia" w:ascii="仿宋" w:hAnsi="仿宋" w:eastAsia="仿宋" w:cs="仿宋"/>
          <w:color w:val="000000" w:themeColor="text1"/>
          <w:lang w:eastAsia="zh-CN"/>
          <w14:textFill>
            <w14:solidFill>
              <w14:schemeClr w14:val="tx1"/>
            </w14:solidFill>
          </w14:textFill>
        </w:rPr>
        <w:t>（中型企业、小型企业、微型企业）；</w:t>
      </w:r>
    </w:p>
    <w:p w14:paraId="4E1DDA7E">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w:t>
      </w:r>
    </w:p>
    <w:p w14:paraId="6D5C09ED">
      <w:pPr>
        <w:pStyle w:val="21"/>
        <w:rPr>
          <w:rFonts w:ascii="仿宋" w:hAnsi="仿宋" w:eastAsia="仿宋" w:cs="仿宋"/>
          <w:color w:val="000000" w:themeColor="text1"/>
          <w:lang w:eastAsia="zh-CN"/>
          <w14:textFill>
            <w14:solidFill>
              <w14:schemeClr w14:val="tx1"/>
            </w14:solidFill>
          </w14:textFill>
        </w:rPr>
      </w:pPr>
    </w:p>
    <w:p w14:paraId="2A487656">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以上企业，不属于大企业的分支机构，不存在控股股东为大企业的情形，也不存在与大企业的负责人为同一人的情形。</w:t>
      </w:r>
    </w:p>
    <w:p w14:paraId="3ED4CCB6">
      <w:pPr>
        <w:pStyle w:val="21"/>
        <w:rPr>
          <w:rFonts w:ascii="仿宋" w:hAnsi="仿宋" w:eastAsia="仿宋" w:cs="仿宋"/>
          <w:color w:val="000000" w:themeColor="text1"/>
          <w:lang w:eastAsia="zh-CN"/>
          <w14:textFill>
            <w14:solidFill>
              <w14:schemeClr w14:val="tx1"/>
            </w14:solidFill>
          </w14:textFill>
        </w:rPr>
      </w:pPr>
    </w:p>
    <w:p w14:paraId="743DADE1">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p>
    <w:p w14:paraId="471F080C">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本企业对上述声明内容的真实性负责。如有虚假，将依法承担相应责任。</w:t>
      </w:r>
    </w:p>
    <w:p w14:paraId="374D14FB">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w:t>
      </w:r>
    </w:p>
    <w:p w14:paraId="6D08CC5F">
      <w:pPr>
        <w:pStyle w:val="21"/>
        <w:rPr>
          <w:rFonts w:ascii="仿宋" w:hAnsi="仿宋" w:eastAsia="仿宋" w:cs="仿宋"/>
          <w:color w:val="000000" w:themeColor="text1"/>
          <w:lang w:eastAsia="zh-CN"/>
          <w14:textFill>
            <w14:solidFill>
              <w14:schemeClr w14:val="tx1"/>
            </w14:solidFill>
          </w14:textFill>
        </w:rPr>
      </w:pPr>
    </w:p>
    <w:p w14:paraId="7A11BBA4">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p>
    <w:p w14:paraId="2C1B6AED">
      <w:pPr>
        <w:spacing w:line="360" w:lineRule="auto"/>
        <w:ind w:firstLine="4560" w:firstLineChars="19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企业名称（盖章）：</w:t>
      </w:r>
    </w:p>
    <w:p w14:paraId="3E68E719">
      <w:pPr>
        <w:spacing w:line="360" w:lineRule="auto"/>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 xml:space="preserve">                                               日期：</w:t>
      </w:r>
    </w:p>
    <w:p w14:paraId="28808275">
      <w:pPr>
        <w:pStyle w:val="12"/>
        <w:rPr>
          <w:rFonts w:ascii="仿宋" w:hAnsi="仿宋" w:eastAsia="仿宋" w:cs="仿宋"/>
          <w:color w:val="000000" w:themeColor="text1"/>
          <w:lang w:eastAsia="zh-CN"/>
          <w14:textFill>
            <w14:solidFill>
              <w14:schemeClr w14:val="tx1"/>
            </w14:solidFill>
          </w14:textFill>
        </w:rPr>
      </w:pPr>
    </w:p>
    <w:p w14:paraId="783FD127">
      <w:pPr>
        <w:pStyle w:val="12"/>
        <w:rPr>
          <w:rFonts w:ascii="仿宋" w:hAnsi="仿宋" w:eastAsia="仿宋" w:cs="仿宋"/>
          <w:color w:val="000000" w:themeColor="text1"/>
          <w:lang w:eastAsia="zh-CN"/>
          <w14:textFill>
            <w14:solidFill>
              <w14:schemeClr w14:val="tx1"/>
            </w14:solidFill>
          </w14:textFill>
        </w:rPr>
      </w:pPr>
    </w:p>
    <w:p w14:paraId="2E3424AD">
      <w:pPr>
        <w:pStyle w:val="12"/>
        <w:rPr>
          <w:rFonts w:ascii="仿宋" w:hAnsi="仿宋" w:eastAsia="仿宋" w:cs="仿宋"/>
          <w:color w:val="000000" w:themeColor="text1"/>
          <w:lang w:eastAsia="zh-CN"/>
          <w14:textFill>
            <w14:solidFill>
              <w14:schemeClr w14:val="tx1"/>
            </w14:solidFill>
          </w14:textFill>
        </w:rPr>
      </w:pPr>
    </w:p>
    <w:p w14:paraId="5D183D41">
      <w:pPr>
        <w:pStyle w:val="12"/>
        <w:rPr>
          <w:rFonts w:ascii="仿宋" w:hAnsi="仿宋" w:eastAsia="仿宋" w:cs="仿宋"/>
          <w:color w:val="000000" w:themeColor="text1"/>
          <w:lang w:eastAsia="zh-CN"/>
          <w14:textFill>
            <w14:solidFill>
              <w14:schemeClr w14:val="tx1"/>
            </w14:solidFill>
          </w14:textFill>
        </w:rPr>
      </w:pPr>
    </w:p>
    <w:p w14:paraId="41773302">
      <w:pPr>
        <w:pStyle w:val="12"/>
        <w:rPr>
          <w:rFonts w:ascii="仿宋" w:hAnsi="仿宋" w:eastAsia="仿宋" w:cs="仿宋"/>
          <w:color w:val="000000" w:themeColor="text1"/>
          <w:lang w:eastAsia="zh-CN"/>
          <w14:textFill>
            <w14:solidFill>
              <w14:schemeClr w14:val="tx1"/>
            </w14:solidFill>
          </w14:textFill>
        </w:rPr>
      </w:pPr>
    </w:p>
    <w:p w14:paraId="5180056A">
      <w:pPr>
        <w:pStyle w:val="12"/>
        <w:rPr>
          <w:rFonts w:ascii="仿宋" w:hAnsi="仿宋" w:eastAsia="仿宋" w:cs="仿宋"/>
          <w:color w:val="000000" w:themeColor="text1"/>
          <w:lang w:eastAsia="zh-CN"/>
          <w14:textFill>
            <w14:solidFill>
              <w14:schemeClr w14:val="tx1"/>
            </w14:solidFill>
          </w14:textFill>
        </w:rPr>
      </w:pPr>
    </w:p>
    <w:p w14:paraId="545F9AA9">
      <w:pPr>
        <w:pStyle w:val="12"/>
        <w:rPr>
          <w:rFonts w:ascii="仿宋" w:hAnsi="仿宋" w:eastAsia="仿宋" w:cs="仿宋"/>
          <w:color w:val="000000" w:themeColor="text1"/>
          <w:lang w:eastAsia="zh-CN"/>
          <w14:textFill>
            <w14:solidFill>
              <w14:schemeClr w14:val="tx1"/>
            </w14:solidFill>
          </w14:textFill>
        </w:rPr>
      </w:pPr>
    </w:p>
    <w:p w14:paraId="267E1F14">
      <w:pPr>
        <w:pStyle w:val="12"/>
        <w:rPr>
          <w:rFonts w:ascii="仿宋" w:hAnsi="仿宋" w:eastAsia="仿宋" w:cs="仿宋"/>
          <w:color w:val="000000" w:themeColor="text1"/>
          <w:lang w:eastAsia="zh-CN"/>
          <w14:textFill>
            <w14:solidFill>
              <w14:schemeClr w14:val="tx1"/>
            </w14:solidFill>
          </w14:textFill>
        </w:rPr>
      </w:pPr>
    </w:p>
    <w:p w14:paraId="603C8C7C">
      <w:pPr>
        <w:tabs>
          <w:tab w:val="left" w:pos="3600"/>
        </w:tabs>
        <w:adjustRightInd w:val="0"/>
        <w:snapToGrid w:val="0"/>
        <w:spacing w:line="440" w:lineRule="exact"/>
        <w:jc w:val="center"/>
        <w:rPr>
          <w:rFonts w:ascii="仿宋" w:hAnsi="仿宋" w:eastAsia="仿宋" w:cs="仿宋"/>
          <w:b/>
          <w:bCs/>
          <w:color w:val="000000" w:themeColor="text1"/>
          <w:spacing w:val="6"/>
          <w:sz w:val="36"/>
          <w:szCs w:val="36"/>
          <w:lang w:eastAsia="zh-CN"/>
          <w14:textFill>
            <w14:solidFill>
              <w14:schemeClr w14:val="tx1"/>
            </w14:solidFill>
          </w14:textFill>
        </w:rPr>
      </w:pPr>
      <w:r>
        <w:rPr>
          <w:rFonts w:hint="eastAsia" w:ascii="仿宋" w:hAnsi="仿宋" w:eastAsia="仿宋" w:cs="仿宋"/>
          <w:color w:val="000000" w:themeColor="text1"/>
          <w:sz w:val="36"/>
          <w:szCs w:val="36"/>
          <w:lang w:val="en-US" w:eastAsia="zh-CN"/>
          <w14:textFill>
            <w14:solidFill>
              <w14:schemeClr w14:val="tx1"/>
            </w14:solidFill>
          </w14:textFill>
        </w:rPr>
        <w:t>9</w:t>
      </w:r>
      <w:r>
        <w:rPr>
          <w:rFonts w:hint="eastAsia" w:ascii="仿宋" w:hAnsi="仿宋" w:eastAsia="仿宋" w:cs="仿宋"/>
          <w:color w:val="000000" w:themeColor="text1"/>
          <w:sz w:val="36"/>
          <w:szCs w:val="36"/>
          <w:lang w:eastAsia="zh-CN"/>
          <w14:textFill>
            <w14:solidFill>
              <w14:schemeClr w14:val="tx1"/>
            </w14:solidFill>
          </w14:textFill>
        </w:rPr>
        <w:t>、</w:t>
      </w:r>
      <w:r>
        <w:rPr>
          <w:rFonts w:hint="eastAsia" w:ascii="仿宋" w:hAnsi="仿宋" w:eastAsia="仿宋" w:cs="仿宋"/>
          <w:b/>
          <w:bCs/>
          <w:color w:val="000000" w:themeColor="text1"/>
          <w:spacing w:val="6"/>
          <w:sz w:val="36"/>
          <w:szCs w:val="36"/>
          <w:lang w:eastAsia="zh-CN"/>
          <w14:textFill>
            <w14:solidFill>
              <w14:schemeClr w14:val="tx1"/>
            </w14:solidFill>
          </w14:textFill>
        </w:rPr>
        <w:t>残疾人福利性单位声明函</w:t>
      </w:r>
    </w:p>
    <w:p w14:paraId="1D2B983C">
      <w:pPr>
        <w:widowControl/>
        <w:adjustRightInd w:val="0"/>
        <w:snapToGrid w:val="0"/>
        <w:spacing w:line="440" w:lineRule="exact"/>
        <w:ind w:firstLine="504" w:firstLineChars="200"/>
        <w:rPr>
          <w:rFonts w:ascii="仿宋" w:hAnsi="仿宋" w:eastAsia="仿宋" w:cs="仿宋"/>
          <w:color w:val="000000" w:themeColor="text1"/>
          <w:spacing w:val="6"/>
          <w:lang w:eastAsia="zh-CN"/>
          <w14:textFill>
            <w14:solidFill>
              <w14:schemeClr w14:val="tx1"/>
            </w14:solidFill>
          </w14:textFill>
        </w:rPr>
      </w:pPr>
    </w:p>
    <w:p w14:paraId="74BE9C88">
      <w:pPr>
        <w:widowControl/>
        <w:adjustRightInd w:val="0"/>
        <w:snapToGrid w:val="0"/>
        <w:spacing w:line="440" w:lineRule="exact"/>
        <w:ind w:firstLine="504" w:firstLineChars="200"/>
        <w:rPr>
          <w:rFonts w:ascii="仿宋" w:hAnsi="仿宋" w:eastAsia="仿宋" w:cs="仿宋"/>
          <w:color w:val="000000" w:themeColor="text1"/>
          <w:spacing w:val="6"/>
          <w:lang w:eastAsia="zh-CN"/>
          <w14:textFill>
            <w14:solidFill>
              <w14:schemeClr w14:val="tx1"/>
            </w14:solidFill>
          </w14:textFill>
        </w:rPr>
      </w:pPr>
      <w:r>
        <w:rPr>
          <w:rFonts w:hint="eastAsia" w:ascii="仿宋" w:hAnsi="仿宋" w:eastAsia="仿宋" w:cs="仿宋"/>
          <w:color w:val="000000" w:themeColor="text1"/>
          <w:spacing w:val="6"/>
          <w:lang w:eastAsia="zh-CN"/>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cs="仿宋"/>
          <w:color w:val="000000" w:themeColor="text1"/>
          <w:spacing w:val="6"/>
          <w:u w:val="single"/>
          <w:lang w:eastAsia="zh-CN"/>
          <w14:textFill>
            <w14:solidFill>
              <w14:schemeClr w14:val="tx1"/>
            </w14:solidFill>
          </w14:textFill>
        </w:rPr>
        <w:t xml:space="preserve">     </w:t>
      </w:r>
      <w:r>
        <w:rPr>
          <w:rFonts w:hint="eastAsia" w:ascii="仿宋" w:hAnsi="仿宋" w:eastAsia="仿宋" w:cs="仿宋"/>
          <w:color w:val="000000" w:themeColor="text1"/>
          <w:spacing w:val="6"/>
          <w:lang w:eastAsia="zh-CN"/>
          <w14:textFill>
            <w14:solidFill>
              <w14:schemeClr w14:val="tx1"/>
            </w14:solidFill>
          </w14:textFill>
        </w:rPr>
        <w:t>单位的</w:t>
      </w:r>
      <w:r>
        <w:rPr>
          <w:rFonts w:hint="eastAsia" w:ascii="仿宋" w:hAnsi="仿宋" w:eastAsia="仿宋" w:cs="仿宋"/>
          <w:color w:val="000000" w:themeColor="text1"/>
          <w:spacing w:val="6"/>
          <w:u w:val="single"/>
          <w:lang w:eastAsia="zh-CN"/>
          <w14:textFill>
            <w14:solidFill>
              <w14:schemeClr w14:val="tx1"/>
            </w14:solidFill>
          </w14:textFill>
        </w:rPr>
        <w:t xml:space="preserve">     </w:t>
      </w:r>
      <w:r>
        <w:rPr>
          <w:rFonts w:hint="eastAsia" w:ascii="仿宋" w:hAnsi="仿宋" w:eastAsia="仿宋" w:cs="仿宋"/>
          <w:color w:val="000000" w:themeColor="text1"/>
          <w:spacing w:val="6"/>
          <w:lang w:eastAsia="zh-CN"/>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14:paraId="416F5391">
      <w:pPr>
        <w:widowControl/>
        <w:adjustRightInd w:val="0"/>
        <w:snapToGrid w:val="0"/>
        <w:spacing w:line="440" w:lineRule="exact"/>
        <w:ind w:firstLine="504" w:firstLineChars="200"/>
        <w:rPr>
          <w:rFonts w:ascii="仿宋" w:hAnsi="仿宋" w:eastAsia="仿宋" w:cs="仿宋"/>
          <w:color w:val="000000" w:themeColor="text1"/>
          <w:spacing w:val="6"/>
          <w:lang w:eastAsia="zh-CN"/>
          <w14:textFill>
            <w14:solidFill>
              <w14:schemeClr w14:val="tx1"/>
            </w14:solidFill>
          </w14:textFill>
        </w:rPr>
      </w:pPr>
      <w:r>
        <w:rPr>
          <w:rFonts w:hint="eastAsia" w:ascii="仿宋" w:hAnsi="仿宋" w:eastAsia="仿宋" w:cs="仿宋"/>
          <w:color w:val="000000" w:themeColor="text1"/>
          <w:spacing w:val="6"/>
          <w:lang w:eastAsia="zh-CN"/>
          <w14:textFill>
            <w14:solidFill>
              <w14:schemeClr w14:val="tx1"/>
            </w14:solidFill>
          </w14:textFill>
        </w:rPr>
        <w:t>本单位对上述声明的真实性负责。如有虚假，将依法承担相应责任。</w:t>
      </w:r>
    </w:p>
    <w:p w14:paraId="692D4001">
      <w:pPr>
        <w:widowControl/>
        <w:adjustRightInd w:val="0"/>
        <w:snapToGrid w:val="0"/>
        <w:spacing w:line="440" w:lineRule="exact"/>
        <w:ind w:firstLine="504" w:firstLineChars="200"/>
        <w:rPr>
          <w:rFonts w:ascii="仿宋" w:hAnsi="仿宋" w:eastAsia="仿宋" w:cs="仿宋"/>
          <w:color w:val="000000" w:themeColor="text1"/>
          <w:spacing w:val="6"/>
          <w:lang w:eastAsia="zh-CN"/>
          <w14:textFill>
            <w14:solidFill>
              <w14:schemeClr w14:val="tx1"/>
            </w14:solidFill>
          </w14:textFill>
        </w:rPr>
      </w:pPr>
      <w:r>
        <w:rPr>
          <w:rFonts w:hint="eastAsia" w:ascii="仿宋" w:hAnsi="仿宋" w:eastAsia="仿宋" w:cs="仿宋"/>
          <w:color w:val="000000" w:themeColor="text1"/>
          <w:spacing w:val="6"/>
          <w:lang w:eastAsia="zh-CN"/>
          <w14:textFill>
            <w14:solidFill>
              <w14:schemeClr w14:val="tx1"/>
            </w14:solidFill>
          </w14:textFill>
        </w:rPr>
        <w:t xml:space="preserve">                                     </w:t>
      </w:r>
    </w:p>
    <w:p w14:paraId="7EF0777A">
      <w:pPr>
        <w:widowControl/>
        <w:adjustRightInd w:val="0"/>
        <w:snapToGrid w:val="0"/>
        <w:spacing w:line="440" w:lineRule="exact"/>
        <w:ind w:firstLine="5544" w:firstLineChars="2200"/>
        <w:rPr>
          <w:rFonts w:ascii="仿宋" w:hAnsi="仿宋" w:eastAsia="仿宋" w:cs="仿宋"/>
          <w:color w:val="000000" w:themeColor="text1"/>
          <w:spacing w:val="6"/>
          <w:lang w:eastAsia="zh-CN"/>
          <w14:textFill>
            <w14:solidFill>
              <w14:schemeClr w14:val="tx1"/>
            </w14:solidFill>
          </w14:textFill>
        </w:rPr>
      </w:pPr>
      <w:r>
        <w:rPr>
          <w:rFonts w:hint="eastAsia" w:ascii="仿宋" w:hAnsi="仿宋" w:eastAsia="仿宋" w:cs="仿宋"/>
          <w:color w:val="000000" w:themeColor="text1"/>
          <w:spacing w:val="6"/>
          <w:lang w:eastAsia="zh-CN"/>
          <w14:textFill>
            <w14:solidFill>
              <w14:schemeClr w14:val="tx1"/>
            </w14:solidFill>
          </w14:textFill>
        </w:rPr>
        <w:t>单位名称（盖章）：</w:t>
      </w:r>
    </w:p>
    <w:p w14:paraId="2119A30A">
      <w:pPr>
        <w:widowControl/>
        <w:adjustRightInd w:val="0"/>
        <w:snapToGrid w:val="0"/>
        <w:spacing w:line="440" w:lineRule="exact"/>
        <w:ind w:firstLine="504" w:firstLineChars="200"/>
        <w:rPr>
          <w:rFonts w:ascii="仿宋" w:hAnsi="仿宋" w:eastAsia="仿宋" w:cs="仿宋"/>
          <w:color w:val="000000" w:themeColor="text1"/>
          <w:spacing w:val="6"/>
          <w:lang w:eastAsia="zh-CN"/>
          <w14:textFill>
            <w14:solidFill>
              <w14:schemeClr w14:val="tx1"/>
            </w14:solidFill>
          </w14:textFill>
        </w:rPr>
      </w:pPr>
      <w:r>
        <w:rPr>
          <w:rFonts w:hint="eastAsia" w:ascii="仿宋" w:hAnsi="仿宋" w:eastAsia="仿宋" w:cs="仿宋"/>
          <w:color w:val="000000" w:themeColor="text1"/>
          <w:spacing w:val="6"/>
          <w:lang w:eastAsia="zh-CN"/>
          <w14:textFill>
            <w14:solidFill>
              <w14:schemeClr w14:val="tx1"/>
            </w14:solidFill>
          </w14:textFill>
        </w:rPr>
        <w:t xml:space="preserve">                                      日  期：</w:t>
      </w:r>
    </w:p>
    <w:p w14:paraId="0859A296">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4C9DB9CB">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21326C76">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1441EF19">
      <w:pPr>
        <w:rPr>
          <w:rFonts w:ascii="仿宋" w:hAnsi="仿宋" w:eastAsia="仿宋" w:cs="仿宋"/>
          <w:b/>
          <w:bCs/>
          <w:color w:val="000000" w:themeColor="text1"/>
          <w:lang w:eastAsia="zh-CN"/>
          <w14:textFill>
            <w14:solidFill>
              <w14:schemeClr w14:val="tx1"/>
            </w14:solidFill>
          </w14:textFill>
        </w:rPr>
      </w:pPr>
    </w:p>
    <w:p w14:paraId="2AE73F7B">
      <w:pPr>
        <w:pStyle w:val="21"/>
        <w:rPr>
          <w:rFonts w:ascii="仿宋" w:hAnsi="仿宋" w:eastAsia="仿宋" w:cs="仿宋"/>
          <w:b/>
          <w:bCs/>
          <w:color w:val="000000" w:themeColor="text1"/>
          <w:lang w:eastAsia="zh-CN"/>
          <w14:textFill>
            <w14:solidFill>
              <w14:schemeClr w14:val="tx1"/>
            </w14:solidFill>
          </w14:textFill>
        </w:rPr>
      </w:pPr>
    </w:p>
    <w:p w14:paraId="58653004">
      <w:pPr>
        <w:pStyle w:val="21"/>
        <w:rPr>
          <w:rFonts w:ascii="仿宋" w:hAnsi="仿宋" w:eastAsia="仿宋" w:cs="仿宋"/>
          <w:b/>
          <w:bCs/>
          <w:color w:val="000000" w:themeColor="text1"/>
          <w:lang w:eastAsia="zh-CN"/>
          <w14:textFill>
            <w14:solidFill>
              <w14:schemeClr w14:val="tx1"/>
            </w14:solidFill>
          </w14:textFill>
        </w:rPr>
      </w:pPr>
    </w:p>
    <w:p w14:paraId="7086FB3B">
      <w:pPr>
        <w:pStyle w:val="21"/>
        <w:rPr>
          <w:rFonts w:ascii="仿宋" w:hAnsi="仿宋" w:eastAsia="仿宋" w:cs="仿宋"/>
          <w:b/>
          <w:bCs/>
          <w:color w:val="000000" w:themeColor="text1"/>
          <w:lang w:eastAsia="zh-CN"/>
          <w14:textFill>
            <w14:solidFill>
              <w14:schemeClr w14:val="tx1"/>
            </w14:solidFill>
          </w14:textFill>
        </w:rPr>
      </w:pPr>
    </w:p>
    <w:p w14:paraId="38DC013F">
      <w:pPr>
        <w:pStyle w:val="21"/>
        <w:rPr>
          <w:rFonts w:ascii="仿宋" w:hAnsi="仿宋" w:eastAsia="仿宋" w:cs="仿宋"/>
          <w:b/>
          <w:bCs/>
          <w:color w:val="000000" w:themeColor="text1"/>
          <w:lang w:eastAsia="zh-CN"/>
          <w14:textFill>
            <w14:solidFill>
              <w14:schemeClr w14:val="tx1"/>
            </w14:solidFill>
          </w14:textFill>
        </w:rPr>
      </w:pPr>
    </w:p>
    <w:p w14:paraId="1697E863">
      <w:pPr>
        <w:pStyle w:val="21"/>
        <w:rPr>
          <w:rFonts w:ascii="仿宋" w:hAnsi="仿宋" w:eastAsia="仿宋" w:cs="仿宋"/>
          <w:b/>
          <w:bCs/>
          <w:color w:val="000000" w:themeColor="text1"/>
          <w:lang w:eastAsia="zh-CN"/>
          <w14:textFill>
            <w14:solidFill>
              <w14:schemeClr w14:val="tx1"/>
            </w14:solidFill>
          </w14:textFill>
        </w:rPr>
      </w:pPr>
    </w:p>
    <w:p w14:paraId="35EBB548">
      <w:pPr>
        <w:pStyle w:val="21"/>
        <w:rPr>
          <w:rFonts w:ascii="仿宋" w:hAnsi="仿宋" w:eastAsia="仿宋" w:cs="仿宋"/>
          <w:b/>
          <w:bCs/>
          <w:color w:val="000000" w:themeColor="text1"/>
          <w:lang w:eastAsia="zh-CN"/>
          <w14:textFill>
            <w14:solidFill>
              <w14:schemeClr w14:val="tx1"/>
            </w14:solidFill>
          </w14:textFill>
        </w:rPr>
      </w:pPr>
    </w:p>
    <w:p w14:paraId="501CC98C">
      <w:pPr>
        <w:pStyle w:val="21"/>
        <w:rPr>
          <w:rFonts w:ascii="仿宋" w:hAnsi="仿宋" w:eastAsia="仿宋" w:cs="仿宋"/>
          <w:b/>
          <w:bCs/>
          <w:color w:val="000000" w:themeColor="text1"/>
          <w:lang w:eastAsia="zh-CN"/>
          <w14:textFill>
            <w14:solidFill>
              <w14:schemeClr w14:val="tx1"/>
            </w14:solidFill>
          </w14:textFill>
        </w:rPr>
      </w:pPr>
    </w:p>
    <w:p w14:paraId="2C2DF94F">
      <w:pPr>
        <w:pStyle w:val="21"/>
        <w:rPr>
          <w:rFonts w:ascii="仿宋" w:hAnsi="仿宋" w:eastAsia="仿宋" w:cs="仿宋"/>
          <w:b/>
          <w:bCs/>
          <w:color w:val="000000" w:themeColor="text1"/>
          <w:lang w:eastAsia="zh-CN"/>
          <w14:textFill>
            <w14:solidFill>
              <w14:schemeClr w14:val="tx1"/>
            </w14:solidFill>
          </w14:textFill>
        </w:rPr>
      </w:pPr>
    </w:p>
    <w:p w14:paraId="74CBF569">
      <w:pPr>
        <w:pStyle w:val="21"/>
        <w:rPr>
          <w:rFonts w:ascii="仿宋" w:hAnsi="仿宋" w:eastAsia="仿宋" w:cs="仿宋"/>
          <w:b/>
          <w:bCs/>
          <w:color w:val="000000" w:themeColor="text1"/>
          <w:lang w:eastAsia="zh-CN"/>
          <w14:textFill>
            <w14:solidFill>
              <w14:schemeClr w14:val="tx1"/>
            </w14:solidFill>
          </w14:textFill>
        </w:rPr>
      </w:pPr>
    </w:p>
    <w:p w14:paraId="36D37549">
      <w:pPr>
        <w:pStyle w:val="21"/>
        <w:rPr>
          <w:rFonts w:ascii="仿宋" w:hAnsi="仿宋" w:eastAsia="仿宋" w:cs="仿宋"/>
          <w:b/>
          <w:bCs/>
          <w:color w:val="000000" w:themeColor="text1"/>
          <w:lang w:eastAsia="zh-CN"/>
          <w14:textFill>
            <w14:solidFill>
              <w14:schemeClr w14:val="tx1"/>
            </w14:solidFill>
          </w14:textFill>
        </w:rPr>
      </w:pPr>
    </w:p>
    <w:p w14:paraId="4F037147">
      <w:pPr>
        <w:pStyle w:val="21"/>
        <w:rPr>
          <w:rFonts w:ascii="仿宋" w:hAnsi="仿宋" w:eastAsia="仿宋" w:cs="仿宋"/>
          <w:b/>
          <w:bCs/>
          <w:color w:val="000000" w:themeColor="text1"/>
          <w:lang w:eastAsia="zh-CN"/>
          <w14:textFill>
            <w14:solidFill>
              <w14:schemeClr w14:val="tx1"/>
            </w14:solidFill>
          </w14:textFill>
        </w:rPr>
      </w:pPr>
    </w:p>
    <w:p w14:paraId="6D44180D">
      <w:pPr>
        <w:pStyle w:val="21"/>
        <w:rPr>
          <w:rFonts w:ascii="仿宋" w:hAnsi="仿宋" w:eastAsia="仿宋" w:cs="仿宋"/>
          <w:b/>
          <w:bCs/>
          <w:color w:val="000000" w:themeColor="text1"/>
          <w:lang w:eastAsia="zh-CN"/>
          <w14:textFill>
            <w14:solidFill>
              <w14:schemeClr w14:val="tx1"/>
            </w14:solidFill>
          </w14:textFill>
        </w:rPr>
      </w:pPr>
    </w:p>
    <w:p w14:paraId="01FEAEBB">
      <w:pPr>
        <w:pStyle w:val="21"/>
        <w:rPr>
          <w:rFonts w:ascii="仿宋" w:hAnsi="仿宋" w:eastAsia="仿宋" w:cs="仿宋"/>
          <w:b/>
          <w:bCs/>
          <w:color w:val="000000" w:themeColor="text1"/>
          <w:lang w:eastAsia="zh-CN"/>
          <w14:textFill>
            <w14:solidFill>
              <w14:schemeClr w14:val="tx1"/>
            </w14:solidFill>
          </w14:textFill>
        </w:rPr>
      </w:pPr>
    </w:p>
    <w:p w14:paraId="6D82FC79">
      <w:pPr>
        <w:pStyle w:val="21"/>
        <w:rPr>
          <w:rFonts w:ascii="仿宋" w:hAnsi="仿宋" w:eastAsia="仿宋" w:cs="仿宋"/>
          <w:b/>
          <w:bCs/>
          <w:color w:val="000000" w:themeColor="text1"/>
          <w:lang w:eastAsia="zh-CN"/>
          <w14:textFill>
            <w14:solidFill>
              <w14:schemeClr w14:val="tx1"/>
            </w14:solidFill>
          </w14:textFill>
        </w:rPr>
      </w:pPr>
    </w:p>
    <w:p w14:paraId="2A3BEE48">
      <w:pPr>
        <w:pStyle w:val="21"/>
        <w:rPr>
          <w:rFonts w:ascii="仿宋" w:hAnsi="仿宋" w:eastAsia="仿宋" w:cs="仿宋"/>
          <w:b/>
          <w:bCs/>
          <w:color w:val="000000" w:themeColor="text1"/>
          <w:lang w:eastAsia="zh-CN"/>
          <w14:textFill>
            <w14:solidFill>
              <w14:schemeClr w14:val="tx1"/>
            </w14:solidFill>
          </w14:textFill>
        </w:rPr>
      </w:pPr>
    </w:p>
    <w:p w14:paraId="388A8A1E">
      <w:pPr>
        <w:pStyle w:val="21"/>
        <w:rPr>
          <w:rFonts w:ascii="仿宋" w:hAnsi="仿宋" w:eastAsia="仿宋" w:cs="仿宋"/>
          <w:b/>
          <w:bCs/>
          <w:color w:val="000000" w:themeColor="text1"/>
          <w:lang w:eastAsia="zh-CN"/>
          <w14:textFill>
            <w14:solidFill>
              <w14:schemeClr w14:val="tx1"/>
            </w14:solidFill>
          </w14:textFill>
        </w:rPr>
      </w:pPr>
    </w:p>
    <w:p w14:paraId="09D3867A">
      <w:pPr>
        <w:pStyle w:val="21"/>
        <w:rPr>
          <w:rFonts w:ascii="仿宋" w:hAnsi="仿宋" w:eastAsia="仿宋" w:cs="仿宋"/>
          <w:b/>
          <w:bCs/>
          <w:color w:val="000000" w:themeColor="text1"/>
          <w:lang w:eastAsia="zh-CN"/>
          <w14:textFill>
            <w14:solidFill>
              <w14:schemeClr w14:val="tx1"/>
            </w14:solidFill>
          </w14:textFill>
        </w:rPr>
      </w:pPr>
    </w:p>
    <w:p w14:paraId="36359FE3">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411C708F">
      <w:pPr>
        <w:tabs>
          <w:tab w:val="left" w:pos="3600"/>
        </w:tabs>
        <w:adjustRightInd w:val="0"/>
        <w:snapToGrid w:val="0"/>
        <w:spacing w:line="440" w:lineRule="exact"/>
        <w:jc w:val="center"/>
        <w:rPr>
          <w:rFonts w:ascii="仿宋" w:hAnsi="仿宋" w:eastAsia="仿宋" w:cs="仿宋"/>
          <w:color w:val="000000" w:themeColor="text1"/>
          <w:sz w:val="36"/>
          <w:szCs w:val="36"/>
          <w:lang w:eastAsia="zh-CN"/>
          <w14:textFill>
            <w14:solidFill>
              <w14:schemeClr w14:val="tx1"/>
            </w14:solidFill>
          </w14:textFill>
        </w:rPr>
      </w:pPr>
      <w:r>
        <w:rPr>
          <w:rFonts w:hint="eastAsia" w:ascii="仿宋" w:hAnsi="仿宋" w:eastAsia="仿宋" w:cs="仿宋"/>
          <w:b/>
          <w:bCs/>
          <w:color w:val="000000" w:themeColor="text1"/>
          <w:sz w:val="36"/>
          <w:szCs w:val="36"/>
          <w:lang w:val="en-US" w:eastAsia="zh-CN"/>
          <w14:textFill>
            <w14:solidFill>
              <w14:schemeClr w14:val="tx1"/>
            </w14:solidFill>
          </w14:textFill>
        </w:rPr>
        <w:t>10</w:t>
      </w:r>
      <w:r>
        <w:rPr>
          <w:rFonts w:hint="eastAsia" w:ascii="仿宋" w:hAnsi="仿宋" w:eastAsia="仿宋" w:cs="仿宋"/>
          <w:b/>
          <w:bCs/>
          <w:color w:val="000000" w:themeColor="text1"/>
          <w:sz w:val="36"/>
          <w:szCs w:val="36"/>
          <w:lang w:eastAsia="zh-CN"/>
          <w14:textFill>
            <w14:solidFill>
              <w14:schemeClr w14:val="tx1"/>
            </w14:solidFill>
          </w14:textFill>
        </w:rPr>
        <w:t>、评分标准和细则中技术部分证明材料（格式自拟</w:t>
      </w:r>
      <w:r>
        <w:rPr>
          <w:rFonts w:hint="eastAsia" w:ascii="仿宋" w:hAnsi="仿宋" w:eastAsia="仿宋" w:cs="仿宋"/>
          <w:color w:val="000000" w:themeColor="text1"/>
          <w:sz w:val="36"/>
          <w:szCs w:val="36"/>
          <w:lang w:eastAsia="zh-CN"/>
          <w14:textFill>
            <w14:solidFill>
              <w14:schemeClr w14:val="tx1"/>
            </w14:solidFill>
          </w14:textFill>
        </w:rPr>
        <w:t>）</w:t>
      </w:r>
    </w:p>
    <w:p w14:paraId="1F5665F8">
      <w:pPr>
        <w:pStyle w:val="3"/>
        <w:numPr>
          <w:ilvl w:val="1"/>
          <w:numId w:val="0"/>
        </w:numPr>
        <w:spacing w:line="240" w:lineRule="atLeast"/>
        <w:ind w:left="617" w:leftChars="257"/>
        <w:rPr>
          <w:rFonts w:ascii="仿宋" w:hAnsi="仿宋" w:eastAsia="仿宋" w:cs="仿宋"/>
          <w:color w:val="000000" w:themeColor="text1"/>
          <w:sz w:val="24"/>
          <w:lang w:eastAsia="zh-CN"/>
          <w14:textFill>
            <w14:solidFill>
              <w14:schemeClr w14:val="tx1"/>
            </w14:solidFill>
          </w14:textFill>
        </w:rPr>
      </w:pPr>
    </w:p>
    <w:p w14:paraId="13024E22">
      <w:pPr>
        <w:spacing w:line="44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说明：1.应提供</w:t>
      </w:r>
      <w:r>
        <w:rPr>
          <w:rFonts w:hint="eastAsia" w:ascii="仿宋" w:hAnsi="仿宋" w:eastAsia="仿宋" w:cs="仿宋"/>
          <w:color w:val="000000" w:themeColor="text1"/>
          <w:u w:val="single"/>
          <w:lang w:eastAsia="zh-CN"/>
          <w14:textFill>
            <w14:solidFill>
              <w14:schemeClr w14:val="tx1"/>
            </w14:solidFill>
          </w14:textFill>
        </w:rPr>
        <w:t>评分标准和细则中技术部分</w:t>
      </w:r>
      <w:r>
        <w:rPr>
          <w:rFonts w:hint="eastAsia" w:ascii="仿宋" w:hAnsi="仿宋" w:eastAsia="仿宋" w:cs="仿宋"/>
          <w:color w:val="000000" w:themeColor="text1"/>
          <w:lang w:eastAsia="zh-CN"/>
          <w14:textFill>
            <w14:solidFill>
              <w14:schemeClr w14:val="tx1"/>
            </w14:solidFill>
          </w14:textFill>
        </w:rPr>
        <w:t>要求的其他资格证明文件（主要包括：技术指标参数及功能要求</w:t>
      </w:r>
      <w:r>
        <w:rPr>
          <w:rFonts w:hint="eastAsia" w:ascii="仿宋" w:hAnsi="仿宋" w:eastAsia="仿宋" w:cs="仿宋"/>
          <w:color w:val="000000" w:themeColor="text1"/>
          <w:szCs w:val="21"/>
          <w:lang w:eastAsia="zh-CN" w:bidi="ar-SA"/>
          <w14:textFill>
            <w14:solidFill>
              <w14:schemeClr w14:val="tx1"/>
            </w14:solidFill>
          </w14:textFill>
        </w:rPr>
        <w:t>等</w:t>
      </w:r>
      <w:r>
        <w:rPr>
          <w:rFonts w:hint="eastAsia" w:ascii="仿宋" w:hAnsi="仿宋" w:eastAsia="仿宋" w:cs="仿宋"/>
          <w:color w:val="000000" w:themeColor="text1"/>
          <w:lang w:eastAsia="zh-CN"/>
          <w14:textFill>
            <w14:solidFill>
              <w14:schemeClr w14:val="tx1"/>
            </w14:solidFill>
          </w14:textFill>
        </w:rPr>
        <w:t>）。</w:t>
      </w:r>
    </w:p>
    <w:p w14:paraId="40F4CCD7">
      <w:pPr>
        <w:pStyle w:val="8"/>
        <w:tabs>
          <w:tab w:val="left" w:pos="5580"/>
        </w:tabs>
        <w:spacing w:line="240" w:lineRule="atLeas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2.复印件上应加盖本单位章（自然人投标的无需盖章，需要签字）。</w:t>
      </w:r>
    </w:p>
    <w:p w14:paraId="4F6DC6E5">
      <w:pPr>
        <w:pStyle w:val="4"/>
        <w:rPr>
          <w:rFonts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 xml:space="preserve">   </w:t>
      </w:r>
    </w:p>
    <w:p w14:paraId="5E825A9A">
      <w:pPr>
        <w:rPr>
          <w:rFonts w:ascii="仿宋" w:hAnsi="仿宋" w:eastAsia="仿宋" w:cs="仿宋"/>
          <w:color w:val="000000" w:themeColor="text1"/>
          <w:lang w:eastAsia="zh-CN"/>
          <w14:textFill>
            <w14:solidFill>
              <w14:schemeClr w14:val="tx1"/>
            </w14:solidFill>
          </w14:textFill>
        </w:rPr>
      </w:pPr>
    </w:p>
    <w:p w14:paraId="67C68E96">
      <w:pPr>
        <w:pStyle w:val="3"/>
        <w:numPr>
          <w:ilvl w:val="1"/>
          <w:numId w:val="0"/>
        </w:numPr>
        <w:spacing w:line="240" w:lineRule="atLeast"/>
        <w:ind w:left="617" w:leftChars="257"/>
        <w:rPr>
          <w:rFonts w:ascii="仿宋" w:hAnsi="仿宋" w:eastAsia="仿宋" w:cs="仿宋"/>
          <w:color w:val="000000" w:themeColor="text1"/>
          <w:sz w:val="24"/>
          <w:lang w:eastAsia="zh-CN"/>
          <w14:textFill>
            <w14:solidFill>
              <w14:schemeClr w14:val="tx1"/>
            </w14:solidFill>
          </w14:textFill>
        </w:rPr>
      </w:pPr>
    </w:p>
    <w:p w14:paraId="50BBCED1">
      <w:pPr>
        <w:tabs>
          <w:tab w:val="left" w:pos="3600"/>
        </w:tabs>
        <w:adjustRightInd w:val="0"/>
        <w:snapToGrid w:val="0"/>
        <w:spacing w:line="440" w:lineRule="exact"/>
        <w:jc w:val="center"/>
        <w:rPr>
          <w:rFonts w:ascii="仿宋" w:hAnsi="仿宋" w:eastAsia="仿宋" w:cs="仿宋"/>
          <w:b/>
          <w:bCs/>
          <w:color w:val="000000" w:themeColor="text1"/>
          <w:sz w:val="36"/>
          <w:szCs w:val="36"/>
          <w:lang w:eastAsia="zh-CN"/>
          <w14:textFill>
            <w14:solidFill>
              <w14:schemeClr w14:val="tx1"/>
            </w14:solidFill>
          </w14:textFill>
        </w:rPr>
      </w:pPr>
      <w:r>
        <w:rPr>
          <w:rFonts w:hint="eastAsia" w:ascii="仿宋" w:hAnsi="仿宋" w:eastAsia="仿宋" w:cs="仿宋"/>
          <w:b/>
          <w:bCs/>
          <w:color w:val="000000" w:themeColor="text1"/>
          <w:sz w:val="36"/>
          <w:szCs w:val="36"/>
          <w:lang w:val="en-US" w:eastAsia="zh-CN"/>
          <w14:textFill>
            <w14:solidFill>
              <w14:schemeClr w14:val="tx1"/>
            </w14:solidFill>
          </w14:textFill>
        </w:rPr>
        <w:t>11</w:t>
      </w:r>
      <w:r>
        <w:rPr>
          <w:rFonts w:hint="eastAsia" w:ascii="仿宋" w:hAnsi="仿宋" w:eastAsia="仿宋" w:cs="仿宋"/>
          <w:b/>
          <w:bCs/>
          <w:color w:val="000000" w:themeColor="text1"/>
          <w:sz w:val="36"/>
          <w:szCs w:val="36"/>
          <w:lang w:eastAsia="zh-CN"/>
          <w14:textFill>
            <w14:solidFill>
              <w14:schemeClr w14:val="tx1"/>
            </w14:solidFill>
          </w14:textFill>
        </w:rPr>
        <w:t>、评分标准和细则中商务部分证明材料（格式自拟）</w:t>
      </w:r>
    </w:p>
    <w:p w14:paraId="03682E83">
      <w:pPr>
        <w:pStyle w:val="8"/>
        <w:tabs>
          <w:tab w:val="left" w:pos="5580"/>
        </w:tabs>
        <w:spacing w:line="240" w:lineRule="atLeast"/>
        <w:rPr>
          <w:rFonts w:ascii="仿宋" w:hAnsi="仿宋" w:eastAsia="仿宋" w:cs="仿宋"/>
          <w:color w:val="000000" w:themeColor="text1"/>
          <w:lang w:eastAsia="zh-CN"/>
          <w14:textFill>
            <w14:solidFill>
              <w14:schemeClr w14:val="tx1"/>
            </w14:solidFill>
          </w14:textFill>
        </w:rPr>
      </w:pPr>
    </w:p>
    <w:p w14:paraId="71499090">
      <w:pPr>
        <w:spacing w:line="440" w:lineRule="exact"/>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说明：1.应提供</w:t>
      </w:r>
      <w:r>
        <w:rPr>
          <w:rFonts w:hint="eastAsia" w:ascii="仿宋" w:hAnsi="仿宋" w:eastAsia="仿宋" w:cs="仿宋"/>
          <w:color w:val="000000" w:themeColor="text1"/>
          <w:u w:val="single"/>
          <w:lang w:eastAsia="zh-CN"/>
          <w14:textFill>
            <w14:solidFill>
              <w14:schemeClr w14:val="tx1"/>
            </w14:solidFill>
          </w14:textFill>
        </w:rPr>
        <w:t>评分标准和细则中商务部分</w:t>
      </w:r>
      <w:r>
        <w:rPr>
          <w:rFonts w:hint="eastAsia" w:ascii="仿宋" w:hAnsi="仿宋" w:eastAsia="仿宋" w:cs="仿宋"/>
          <w:color w:val="000000" w:themeColor="text1"/>
          <w:lang w:eastAsia="zh-CN"/>
          <w14:textFill>
            <w14:solidFill>
              <w14:schemeClr w14:val="tx1"/>
            </w14:solidFill>
          </w14:textFill>
        </w:rPr>
        <w:t>要求的其他资格证明文件（主要包括：</w:t>
      </w:r>
      <w:r>
        <w:rPr>
          <w:rFonts w:hint="eastAsia" w:ascii="仿宋" w:hAnsi="仿宋" w:eastAsia="仿宋" w:cs="仿宋"/>
          <w:color w:val="000000" w:themeColor="text1"/>
          <w:sz w:val="24"/>
          <w:szCs w:val="24"/>
          <w:lang w:eastAsia="zh-CN"/>
          <w14:textFill>
            <w14:solidFill>
              <w14:schemeClr w14:val="tx1"/>
            </w14:solidFill>
          </w14:textFill>
        </w:rPr>
        <w:t xml:space="preserve">技术方案 </w:t>
      </w:r>
      <w:r>
        <w:rPr>
          <w:rFonts w:hint="eastAsia" w:ascii="仿宋" w:hAnsi="仿宋" w:eastAsia="仿宋" w:cs="仿宋"/>
          <w:color w:val="000000" w:themeColor="text1"/>
          <w:lang w:eastAsia="zh-CN"/>
          <w14:textFill>
            <w14:solidFill>
              <w14:schemeClr w14:val="tx1"/>
            </w14:solidFill>
          </w14:textFill>
        </w:rPr>
        <w:t>、企业实力、企业业绩、</w:t>
      </w:r>
      <w:r>
        <w:rPr>
          <w:rFonts w:hint="eastAsia" w:ascii="仿宋" w:hAnsi="仿宋" w:eastAsia="仿宋" w:cs="仿宋"/>
          <w:color w:val="000000" w:themeColor="text1"/>
          <w:kern w:val="2"/>
          <w:sz w:val="24"/>
          <w:szCs w:val="24"/>
          <w:lang w:eastAsia="zh-CN" w:bidi="ar-SA"/>
          <w14:textFill>
            <w14:solidFill>
              <w14:schemeClr w14:val="tx1"/>
            </w14:solidFill>
          </w14:textFill>
        </w:rPr>
        <w:t>人员配置</w:t>
      </w:r>
      <w:r>
        <w:rPr>
          <w:rFonts w:hint="eastAsia" w:ascii="仿宋" w:hAnsi="仿宋" w:eastAsia="仿宋" w:cs="仿宋"/>
          <w:color w:val="000000" w:themeColor="text1"/>
          <w:lang w:eastAsia="zh-CN"/>
          <w14:textFill>
            <w14:solidFill>
              <w14:schemeClr w14:val="tx1"/>
            </w14:solidFill>
          </w14:textFill>
        </w:rPr>
        <w:t>等）。</w:t>
      </w:r>
    </w:p>
    <w:p w14:paraId="3C0CFED4">
      <w:pPr>
        <w:pStyle w:val="8"/>
        <w:tabs>
          <w:tab w:val="left" w:pos="5580"/>
        </w:tabs>
        <w:spacing w:line="240" w:lineRule="atLeas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2.复印件上应加盖本单位章（自然人投标的无需盖章，需要签字）。</w:t>
      </w:r>
    </w:p>
    <w:p w14:paraId="5A14C495">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 xml:space="preserve">    </w:t>
      </w:r>
    </w:p>
    <w:p w14:paraId="7E2A70AA">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11B319F0">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0EAE3B98">
      <w:pPr>
        <w:rPr>
          <w:rFonts w:ascii="仿宋" w:hAnsi="仿宋" w:eastAsia="仿宋" w:cs="仿宋"/>
          <w:color w:val="000000" w:themeColor="text1"/>
          <w:lang w:eastAsia="zh-CN"/>
          <w14:textFill>
            <w14:solidFill>
              <w14:schemeClr w14:val="tx1"/>
            </w14:solidFill>
          </w14:textFill>
        </w:rPr>
      </w:pPr>
    </w:p>
    <w:p w14:paraId="05092EAE">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337E4C0A">
      <w:pPr>
        <w:pStyle w:val="3"/>
        <w:numPr>
          <w:ilvl w:val="1"/>
          <w:numId w:val="0"/>
        </w:numPr>
        <w:spacing w:line="240" w:lineRule="atLeast"/>
        <w:jc w:val="left"/>
        <w:rPr>
          <w:rFonts w:ascii="仿宋" w:hAnsi="仿宋" w:eastAsia="仿宋" w:cs="仿宋"/>
          <w:bCs/>
          <w:color w:val="000000" w:themeColor="text1"/>
          <w:sz w:val="24"/>
          <w:lang w:eastAsia="zh-CN"/>
          <w14:textFill>
            <w14:solidFill>
              <w14:schemeClr w14:val="tx1"/>
            </w14:solidFill>
          </w14:textFill>
        </w:rPr>
      </w:pPr>
    </w:p>
    <w:p w14:paraId="39288950">
      <w:pPr>
        <w:tabs>
          <w:tab w:val="left" w:pos="3600"/>
        </w:tabs>
        <w:adjustRightInd w:val="0"/>
        <w:snapToGrid w:val="0"/>
        <w:spacing w:line="440" w:lineRule="exact"/>
        <w:jc w:val="center"/>
        <w:rPr>
          <w:rFonts w:ascii="仿宋" w:hAnsi="仿宋" w:eastAsia="仿宋" w:cs="仿宋"/>
          <w:b/>
          <w:bCs/>
          <w:color w:val="000000" w:themeColor="text1"/>
          <w:w w:val="90"/>
          <w:sz w:val="36"/>
          <w:szCs w:val="36"/>
          <w:lang w:eastAsia="zh-CN"/>
          <w14:textFill>
            <w14:solidFill>
              <w14:schemeClr w14:val="tx1"/>
            </w14:solidFill>
          </w14:textFill>
        </w:rPr>
      </w:pPr>
      <w:r>
        <w:rPr>
          <w:rFonts w:hint="eastAsia" w:ascii="仿宋" w:hAnsi="仿宋" w:eastAsia="仿宋" w:cs="仿宋"/>
          <w:b/>
          <w:bCs/>
          <w:color w:val="000000" w:themeColor="text1"/>
          <w:sz w:val="36"/>
          <w:szCs w:val="36"/>
          <w:lang w:eastAsia="zh-CN"/>
          <w14:textFill>
            <w14:solidFill>
              <w14:schemeClr w14:val="tx1"/>
            </w14:solidFill>
          </w14:textFill>
        </w:rPr>
        <w:t>1</w:t>
      </w:r>
      <w:r>
        <w:rPr>
          <w:rFonts w:hint="eastAsia" w:ascii="仿宋" w:hAnsi="仿宋" w:eastAsia="仿宋" w:cs="仿宋"/>
          <w:b/>
          <w:bCs/>
          <w:color w:val="000000" w:themeColor="text1"/>
          <w:sz w:val="36"/>
          <w:szCs w:val="36"/>
          <w:lang w:val="en-US" w:eastAsia="zh-CN"/>
          <w14:textFill>
            <w14:solidFill>
              <w14:schemeClr w14:val="tx1"/>
            </w14:solidFill>
          </w14:textFill>
        </w:rPr>
        <w:t>2</w:t>
      </w:r>
      <w:r>
        <w:rPr>
          <w:rFonts w:hint="eastAsia" w:ascii="仿宋" w:hAnsi="仿宋" w:eastAsia="仿宋" w:cs="仿宋"/>
          <w:b/>
          <w:bCs/>
          <w:color w:val="000000" w:themeColor="text1"/>
          <w:sz w:val="36"/>
          <w:szCs w:val="36"/>
          <w:lang w:eastAsia="zh-CN"/>
          <w14:textFill>
            <w14:solidFill>
              <w14:schemeClr w14:val="tx1"/>
            </w14:solidFill>
          </w14:textFill>
        </w:rPr>
        <w:t>、</w:t>
      </w:r>
      <w:r>
        <w:rPr>
          <w:rFonts w:hint="eastAsia" w:ascii="仿宋" w:hAnsi="仿宋" w:eastAsia="仿宋" w:cs="仿宋"/>
          <w:b/>
          <w:bCs/>
          <w:color w:val="000000" w:themeColor="text1"/>
          <w:w w:val="90"/>
          <w:sz w:val="36"/>
          <w:szCs w:val="36"/>
          <w:lang w:eastAsia="zh-CN"/>
          <w14:textFill>
            <w14:solidFill>
              <w14:schemeClr w14:val="tx1"/>
            </w14:solidFill>
          </w14:textFill>
        </w:rPr>
        <w:t>供应商认为有必要提供的其他证明材料（格式自拟）</w:t>
      </w:r>
    </w:p>
    <w:p w14:paraId="101269F3">
      <w:pPr>
        <w:pStyle w:val="8"/>
        <w:tabs>
          <w:tab w:val="left" w:pos="5580"/>
        </w:tabs>
        <w:spacing w:line="240" w:lineRule="atLeast"/>
        <w:ind w:firstLine="480" w:firstLineChars="200"/>
        <w:rPr>
          <w:rFonts w:ascii="仿宋" w:hAnsi="仿宋" w:eastAsia="仿宋" w:cs="仿宋"/>
          <w:color w:val="000000" w:themeColor="text1"/>
          <w:lang w:eastAsia="zh-CN"/>
          <w14:textFill>
            <w14:solidFill>
              <w14:schemeClr w14:val="tx1"/>
            </w14:solidFill>
          </w14:textFill>
        </w:rPr>
      </w:pPr>
    </w:p>
    <w:p w14:paraId="4A32E6BF">
      <w:pPr>
        <w:pStyle w:val="8"/>
        <w:tabs>
          <w:tab w:val="left" w:pos="5580"/>
        </w:tabs>
        <w:spacing w:line="240" w:lineRule="atLeast"/>
        <w:ind w:firstLine="480" w:firstLineChars="200"/>
        <w:rPr>
          <w:rFonts w:ascii="仿宋" w:hAnsi="仿宋" w:eastAsia="仿宋" w:cs="仿宋"/>
          <w:color w:val="000000" w:themeColor="text1"/>
          <w:lang w:eastAsia="zh-CN"/>
          <w14:textFill>
            <w14:solidFill>
              <w14:schemeClr w14:val="tx1"/>
            </w14:solidFill>
          </w14:textFill>
        </w:rPr>
      </w:pPr>
      <w:r>
        <w:rPr>
          <w:rFonts w:hint="eastAsia" w:ascii="仿宋" w:hAnsi="仿宋" w:eastAsia="仿宋" w:cs="仿宋"/>
          <w:color w:val="000000" w:themeColor="text1"/>
          <w:lang w:eastAsia="zh-CN"/>
          <w14:textFill>
            <w14:solidFill>
              <w14:schemeClr w14:val="tx1"/>
            </w14:solidFill>
          </w14:textFill>
        </w:rPr>
        <w:t>说明：复印件上应加盖本单位章（自然人投标的无需盖章，需要签字）。</w:t>
      </w:r>
    </w:p>
    <w:p w14:paraId="212E7E71">
      <w:pPr>
        <w:pStyle w:val="9"/>
        <w:ind w:left="2880"/>
        <w:rPr>
          <w:rFonts w:ascii="仿宋" w:hAnsi="仿宋" w:eastAsia="仿宋" w:cs="仿宋"/>
          <w:color w:val="000000" w:themeColor="text1"/>
          <w:lang w:eastAsia="zh-CN"/>
          <w14:textFill>
            <w14:solidFill>
              <w14:schemeClr w14:val="tx1"/>
            </w14:solidFill>
          </w14:textFill>
        </w:rPr>
      </w:pPr>
    </w:p>
    <w:p w14:paraId="1DC54BBF"/>
    <w:sectPr>
      <w:headerReference r:id="rId13" w:type="default"/>
      <w:footerReference r:id="rId1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_x000B__x000C_">
    <w:altName w:val="Courier New"/>
    <w:panose1 w:val="00000000000000000000"/>
    <w:charset w:val="00"/>
    <w:family w:val="roman"/>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F87D4F">
    <w:pPr>
      <w:pStyle w:val="10"/>
      <w:ind w:right="360"/>
      <w:jc w:val="both"/>
    </w:pPr>
    <w:r>
      <w:rPr>
        <w:sz w:val="16"/>
        <w:lang w:eastAsia="zh-CN" w:bidi="ar-SA"/>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344164C"/>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OUHjVccBAACdAwAADgAAAAAAAAABACAAAAAeAQAAZHJzL2Uyb0RvYy54&#10;bWxQSwUGAAAAAAYABgBZAQAAVwUAAAAA&#10;">
              <v:fill on="f" focussize="0,0"/>
              <v:stroke on="f"/>
              <v:imagedata o:title=""/>
              <o:lock v:ext="edit" aspectratio="f"/>
              <v:textbox inset="0mm,0mm,0mm,0mm" style="mso-fit-shape-to-text:t;">
                <w:txbxContent>
                  <w:p w14:paraId="6344164C"/>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98D550">
    <w:pPr>
      <w:pStyle w:val="10"/>
      <w:ind w:right="360"/>
      <w:jc w:val="both"/>
    </w:pPr>
    <w:r>
      <w:rPr>
        <w:sz w:val="16"/>
        <w:lang w:eastAsia="zh-CN" w:bidi="ar-SA"/>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A979E44">
                          <w:pPr>
                            <w:pStyle w:val="10"/>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HbBNzHIAQAAnQMAAA4AAAAAAAAAAQAgAAAAHgEAAGRycy9lMm9Eb2Mu&#10;eG1sUEsFBgAAAAAGAAYAWQEAAFgFAAAAAA==&#10;">
              <v:fill on="f" focussize="0,0"/>
              <v:stroke on="f"/>
              <v:imagedata o:title=""/>
              <o:lock v:ext="edit" aspectratio="f"/>
              <v:textbox inset="0mm,0mm,0mm,0mm" style="mso-fit-shape-to-text:t;">
                <w:txbxContent>
                  <w:p w14:paraId="3A979E44">
                    <w:pPr>
                      <w:pStyle w:val="10"/>
                    </w:pPr>
                  </w:p>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D6C4F">
    <w:pPr>
      <w:pStyle w:val="10"/>
      <w:ind w:right="360"/>
      <w:jc w:val="both"/>
    </w:pPr>
    <w:r>
      <w:rPr>
        <w:sz w:val="13"/>
        <w:lang w:eastAsia="zh-CN" w:bidi="ar-SA"/>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5D975B2">
                          <w:pPr>
                            <w:pStyle w:val="10"/>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HpxMyAgAAY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BQenEzICAABjBAAADgAAAAAAAAABACAAAAAfAQAAZHJzL2Uyb0RvYy54bWxQSwUG&#10;AAAAAAYABgBZAQAAwwUAAAAA&#10;">
              <v:fill on="f" focussize="0,0"/>
              <v:stroke on="f" weight="0.5pt"/>
              <v:imagedata o:title=""/>
              <o:lock v:ext="edit" aspectratio="f"/>
              <v:textbox inset="0mm,0mm,0mm,0mm" style="mso-fit-shape-to-text:t;">
                <w:txbxContent>
                  <w:p w14:paraId="45D975B2">
                    <w:pPr>
                      <w:pStyle w:val="10"/>
                    </w:pPr>
                    <w:r>
                      <w:fldChar w:fldCharType="begin"/>
                    </w:r>
                    <w:r>
                      <w:instrText xml:space="preserve"> PAGE  \* MERGEFORMAT </w:instrText>
                    </w:r>
                    <w:r>
                      <w:fldChar w:fldCharType="separate"/>
                    </w:r>
                    <w:r>
                      <w:t>65</w:t>
                    </w:r>
                    <w:r>
                      <w:fldChar w:fldCharType="end"/>
                    </w:r>
                  </w:p>
                </w:txbxContent>
              </v:textbox>
            </v:shape>
          </w:pict>
        </mc:Fallback>
      </mc:AlternateContent>
    </w:r>
    <w:r>
      <w:rPr>
        <w:rFonts w:hint="eastAsia"/>
        <w:sz w:val="13"/>
        <w:szCs w:val="13"/>
      </w:rPr>
      <w:t xml:space="preserve"> </w:t>
    </w:r>
    <w:r>
      <w:rPr>
        <w:rFonts w:hint="eastAsia"/>
      </w:rPr>
      <w:t xml:space="preserve">  </w:t>
    </w:r>
  </w:p>
  <w:p w14:paraId="3222B1ED">
    <w:pPr>
      <w:pStyle w:val="10"/>
      <w:tabs>
        <w:tab w:val="center" w:pos="4320"/>
        <w:tab w:val="right" w:pos="8640"/>
        <w:tab w:val="clear" w:pos="4153"/>
        <w:tab w:val="clear" w:pos="8306"/>
      </w:tabs>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79051">
    <w:pPr>
      <w:pStyle w:val="10"/>
      <w:ind w:right="360"/>
      <w:jc w:val="both"/>
    </w:pPr>
    <w:r>
      <w:rPr>
        <w:sz w:val="16"/>
        <w:lang w:eastAsia="zh-CN" w:bidi="ar-SA"/>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5AEFDDD"/>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Ay1myXFAQAAmwMAAA4AAAAAAAAAAQAgAAAAHgEAAGRycy9lMm9Eb2MueG1s&#10;UEsFBgAAAAAGAAYAWQEAAFUFAAAAAA==&#10;">
              <v:fill on="f" focussize="0,0"/>
              <v:stroke on="f"/>
              <v:imagedata o:title=""/>
              <o:lock v:ext="edit" aspectratio="f"/>
              <v:textbox inset="0mm,0mm,0mm,0mm" style="mso-fit-shape-to-text:t;">
                <w:txbxContent>
                  <w:p w14:paraId="05AEFDDD"/>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CD110">
    <w:pPr>
      <w:pStyle w:val="10"/>
      <w:ind w:right="360"/>
      <w:jc w:val="both"/>
    </w:pPr>
    <w:r>
      <w:rPr>
        <w:sz w:val="16"/>
        <w:lang w:eastAsia="zh-CN" w:bidi="ar-SA"/>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73CC553">
                          <w:pPr>
                            <w:pStyle w:val="10"/>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a6f2lccBAACbAwAADgAAAAAAAAABACAAAAAeAQAAZHJzL2Uyb0RvYy54&#10;bWxQSwUGAAAAAAYABgBZAQAAVwUAAAAA&#10;">
              <v:fill on="f" focussize="0,0"/>
              <v:stroke on="f"/>
              <v:imagedata o:title=""/>
              <o:lock v:ext="edit" aspectratio="f"/>
              <v:textbox inset="0mm,0mm,0mm,0mm" style="mso-fit-shape-to-text:t;">
                <w:txbxContent>
                  <w:p w14:paraId="073CC553">
                    <w:pPr>
                      <w:pStyle w:val="10"/>
                    </w:pPr>
                  </w:p>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23FB62">
    <w:pPr>
      <w:pStyle w:val="10"/>
      <w:ind w:right="360"/>
      <w:jc w:val="both"/>
    </w:pPr>
    <w:r>
      <w:rPr>
        <w:sz w:val="13"/>
        <w:lang w:eastAsia="zh-CN" w:bidi="ar-SA"/>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30D99BA">
                          <w:pPr>
                            <w:pStyle w:val="10"/>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citgcyAgAAZA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yK2BzICAABkBAAADgAAAAAAAAABACAAAAAfAQAAZHJzL2Uyb0RvYy54bWxQSwUG&#10;AAAAAAYABgBZAQAAwwUAAAAA&#10;">
              <v:fill on="f" focussize="0,0"/>
              <v:stroke on="f" weight="0.5pt"/>
              <v:imagedata o:title=""/>
              <o:lock v:ext="edit" aspectratio="f"/>
              <v:textbox inset="0mm,0mm,0mm,0mm" style="mso-fit-shape-to-text:t;">
                <w:txbxContent>
                  <w:p w14:paraId="230D99BA">
                    <w:pPr>
                      <w:pStyle w:val="10"/>
                    </w:pPr>
                    <w:r>
                      <w:fldChar w:fldCharType="begin"/>
                    </w:r>
                    <w:r>
                      <w:instrText xml:space="preserve"> PAGE  \* MERGEFORMAT </w:instrText>
                    </w:r>
                    <w:r>
                      <w:fldChar w:fldCharType="separate"/>
                    </w:r>
                    <w:r>
                      <w:t>65</w:t>
                    </w:r>
                    <w:r>
                      <w:fldChar w:fldCharType="end"/>
                    </w:r>
                  </w:p>
                </w:txbxContent>
              </v:textbox>
            </v:shape>
          </w:pict>
        </mc:Fallback>
      </mc:AlternateContent>
    </w:r>
    <w:r>
      <w:rPr>
        <w:rFonts w:hint="eastAsia"/>
        <w:sz w:val="13"/>
        <w:szCs w:val="13"/>
      </w:rPr>
      <w:t xml:space="preserve"> </w:t>
    </w:r>
    <w:r>
      <w:rPr>
        <w:rFonts w:hint="eastAsia"/>
      </w:rPr>
      <w:t xml:space="preserve">  </w:t>
    </w:r>
  </w:p>
  <w:p w14:paraId="5888D89A">
    <w:pPr>
      <w:pStyle w:val="10"/>
      <w:tabs>
        <w:tab w:val="center" w:pos="4320"/>
        <w:tab w:val="right" w:pos="8640"/>
        <w:tab w:val="clear" w:pos="4153"/>
        <w:tab w:val="clear" w:pos="8306"/>
      </w:tabs>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29B99">
    <w:pPr>
      <w:pStyle w:val="10"/>
    </w:pPr>
    <w:r>
      <w:rPr>
        <w:lang w:eastAsia="zh-CN" w:bidi="ar-SA"/>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8E16AC9">
                          <w:pPr>
                            <w:pStyle w:val="10"/>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HFyM8yAgAAZ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6/ejtODiwfgUsdYkaahh4mUutKjFdpd&#10;2/PcmeIEms50k+It39QoZct8uGcOo4HysTzhDp9SGqQ0vUVJZdzXf93HeHQMXkoajFpONTaLEvlB&#10;o5MADIPhBmM3GPqgbg1md4KltDyZeOCCHMzSGfUFG7WKOeBimiNTTsNg3oZu3LGRXKxWKQizZ1nY&#10;6gfLI3SUx9vVIUDOpHIUpVMC3YkHTF/qU78pcbz/PKeop3+H5S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cXIzzICAABlBAAADgAAAAAAAAABACAAAAAfAQAAZHJzL2Uyb0RvYy54bWxQSwUG&#10;AAAAAAYABgBZAQAAwwUAAAAA&#10;">
              <v:fill on="f" focussize="0,0"/>
              <v:stroke on="f" weight="0.5pt"/>
              <v:imagedata o:title=""/>
              <o:lock v:ext="edit" aspectratio="f"/>
              <v:textbox inset="0mm,0mm,0mm,0mm" style="mso-fit-shape-to-text:t;">
                <w:txbxContent>
                  <w:p w14:paraId="58E16AC9">
                    <w:pPr>
                      <w:pStyle w:val="10"/>
                    </w:pPr>
                    <w:r>
                      <w:fldChar w:fldCharType="begin"/>
                    </w:r>
                    <w:r>
                      <w:instrText xml:space="preserve"> PAGE  \* MERGEFORMAT </w:instrText>
                    </w:r>
                    <w:r>
                      <w:fldChar w:fldCharType="separate"/>
                    </w:r>
                    <w:r>
                      <w:t>77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865A33">
    <w:pPr>
      <w:pStyle w:val="11"/>
      <w:pBdr>
        <w:bottom w:val="none" w:color="auto" w:sz="0" w:space="0"/>
      </w:pBdr>
      <w:tabs>
        <w:tab w:val="clear" w:pos="4153"/>
        <w:tab w:val="clear" w:pos="8306"/>
      </w:tabs>
      <w:rPr>
        <w:rFonts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176D82">
    <w:pPr>
      <w:pStyle w:val="11"/>
      <w:rPr>
        <w:rFonts w:ascii="宋体" w:hAnsi="宋体" w:eastAsia="宋体" w:cs="宋体"/>
        <w:sz w:val="20"/>
        <w:szCs w:val="20"/>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6EF137">
    <w:pPr>
      <w:pStyle w:val="11"/>
      <w:pBdr>
        <w:bottom w:val="none" w:color="auto" w:sz="0" w:space="0"/>
      </w:pBdr>
      <w:tabs>
        <w:tab w:val="clear" w:pos="4153"/>
        <w:tab w:val="clear" w:pos="8306"/>
      </w:tabs>
      <w:rPr>
        <w:rFonts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DA903">
    <w:pPr>
      <w:pStyle w:val="11"/>
      <w:rPr>
        <w:rFonts w:ascii="宋体" w:hAnsi="宋体" w:eastAsia="宋体" w:cs="宋体"/>
        <w:sz w:val="20"/>
        <w:szCs w:val="20"/>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2D9B8">
    <w:pPr>
      <w:pStyle w:val="11"/>
      <w:rPr>
        <w:rFonts w:ascii="宋体" w:hAnsi="宋体" w:eastAsia="宋体" w:cs="宋体"/>
        <w:sz w:val="20"/>
        <w:szCs w:val="20"/>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F1ACD9"/>
    <w:multiLevelType w:val="singleLevel"/>
    <w:tmpl w:val="B0F1ACD9"/>
    <w:lvl w:ilvl="0" w:tentative="0">
      <w:start w:val="2"/>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0"/>
        <w:szCs w:val="20"/>
        <w:u w:val="none"/>
        <w:shd w:val="clear" w:color="auto" w:fill="auto"/>
        <w:lang w:val="en-US" w:eastAsia="en-US" w:bidi="en-US"/>
      </w:rPr>
    </w:lvl>
  </w:abstractNum>
  <w:abstractNum w:abstractNumId="1">
    <w:nsid w:val="CC11C6E7"/>
    <w:multiLevelType w:val="singleLevel"/>
    <w:tmpl w:val="CC11C6E7"/>
    <w:lvl w:ilvl="0" w:tentative="0">
      <w:start w:val="7"/>
      <w:numFmt w:val="chineseCounting"/>
      <w:suff w:val="nothing"/>
      <w:lvlText w:val="%1、"/>
      <w:lvlJc w:val="left"/>
      <w:rPr>
        <w:rFonts w:hint="eastAsia"/>
      </w:rPr>
    </w:lvl>
  </w:abstractNum>
  <w:abstractNum w:abstractNumId="2">
    <w:nsid w:val="CF0DAD01"/>
    <w:multiLevelType w:val="singleLevel"/>
    <w:tmpl w:val="CF0DAD01"/>
    <w:lvl w:ilvl="0" w:tentative="0">
      <w:start w:val="1"/>
      <w:numFmt w:val="decimal"/>
      <w:suff w:val="space"/>
      <w:lvlText w:val="%1."/>
      <w:lvlJc w:val="left"/>
    </w:lvl>
  </w:abstractNum>
  <w:abstractNum w:abstractNumId="3">
    <w:nsid w:val="0000000D"/>
    <w:multiLevelType w:val="multilevel"/>
    <w:tmpl w:val="0000000D"/>
    <w:lvl w:ilvl="0" w:tentative="0">
      <w:start w:val="1"/>
      <w:numFmt w:val="decimal"/>
      <w:pStyle w:val="6"/>
      <w:lvlText w:val="%1."/>
      <w:lvlJc w:val="left"/>
      <w:pPr>
        <w:tabs>
          <w:tab w:val="left" w:pos="780"/>
        </w:tabs>
        <w:ind w:left="790" w:hanging="430"/>
      </w:pPr>
      <w:rPr>
        <w:rFonts w:hint="eastAsia"/>
      </w:rPr>
    </w:lvl>
    <w:lvl w:ilvl="1" w:tentative="0">
      <w:start w:val="1"/>
      <w:numFmt w:val="decimal"/>
      <w:lvlText w:val="%1.%2"/>
      <w:lvlJc w:val="left"/>
      <w:pPr>
        <w:tabs>
          <w:tab w:val="left" w:pos="880"/>
        </w:tabs>
        <w:ind w:left="880" w:hanging="700"/>
      </w:pPr>
      <w:rPr>
        <w:rFonts w:ascii="宋体" w:hAnsi="宋体" w:eastAsia="宋体" w:cs="Times New Roman"/>
        <w:lang w:val="en-US"/>
      </w:rPr>
    </w:lvl>
    <w:lvl w:ilvl="2" w:tentative="0">
      <w:start w:val="1"/>
      <w:numFmt w:val="decimal"/>
      <w:lvlText w:val="%1.%2.%3"/>
      <w:lvlJc w:val="left"/>
      <w:pPr>
        <w:tabs>
          <w:tab w:val="left" w:pos="1360"/>
        </w:tabs>
        <w:ind w:left="1360" w:hanging="1000"/>
      </w:pPr>
      <w:rPr>
        <w:rFonts w:hint="eastAsia"/>
      </w:rPr>
    </w:lvl>
    <w:lvl w:ilvl="3" w:tentative="0">
      <w:start w:val="1"/>
      <w:numFmt w:val="decimal"/>
      <w:lvlText w:val="%1.%2.%3.%4"/>
      <w:lvlJc w:val="left"/>
      <w:pPr>
        <w:tabs>
          <w:tab w:val="left" w:pos="360"/>
        </w:tabs>
        <w:ind w:left="2344" w:hanging="1984"/>
      </w:pPr>
      <w:rPr>
        <w:rFonts w:hint="eastAsia"/>
      </w:rPr>
    </w:lvl>
    <w:lvl w:ilvl="4" w:tentative="0">
      <w:start w:val="1"/>
      <w:numFmt w:val="decimal"/>
      <w:lvlText w:val="%1.%2.%3.%4.%5"/>
      <w:lvlJc w:val="left"/>
      <w:pPr>
        <w:tabs>
          <w:tab w:val="left" w:pos="2911"/>
        </w:tabs>
        <w:ind w:left="2911" w:hanging="850"/>
      </w:pPr>
      <w:rPr>
        <w:rFonts w:hint="eastAsia"/>
      </w:rPr>
    </w:lvl>
    <w:lvl w:ilvl="5" w:tentative="0">
      <w:start w:val="1"/>
      <w:numFmt w:val="decimal"/>
      <w:lvlText w:val="%1.%2.%3.%4.%5.%6"/>
      <w:lvlJc w:val="left"/>
      <w:pPr>
        <w:tabs>
          <w:tab w:val="left" w:pos="3620"/>
        </w:tabs>
        <w:ind w:left="3620" w:hanging="1134"/>
      </w:pPr>
      <w:rPr>
        <w:rFonts w:hint="eastAsia"/>
      </w:rPr>
    </w:lvl>
    <w:lvl w:ilvl="6" w:tentative="0">
      <w:start w:val="1"/>
      <w:numFmt w:val="decimal"/>
      <w:lvlText w:val="%1.%2.%3.%4.%5.%6.%7"/>
      <w:lvlJc w:val="left"/>
      <w:pPr>
        <w:tabs>
          <w:tab w:val="left" w:pos="4187"/>
        </w:tabs>
        <w:ind w:left="4187" w:hanging="1276"/>
      </w:pPr>
      <w:rPr>
        <w:rFonts w:hint="eastAsia"/>
      </w:rPr>
    </w:lvl>
    <w:lvl w:ilvl="7" w:tentative="0">
      <w:start w:val="1"/>
      <w:numFmt w:val="decimal"/>
      <w:lvlText w:val="%1.%2.%3.%4.%5.%6.%7.%8"/>
      <w:lvlJc w:val="left"/>
      <w:pPr>
        <w:tabs>
          <w:tab w:val="left" w:pos="4754"/>
        </w:tabs>
        <w:ind w:left="4754" w:hanging="1418"/>
      </w:pPr>
      <w:rPr>
        <w:rFonts w:hint="eastAsia"/>
      </w:rPr>
    </w:lvl>
    <w:lvl w:ilvl="8" w:tentative="0">
      <w:start w:val="1"/>
      <w:numFmt w:val="decimal"/>
      <w:lvlText w:val="%1.%2.%3.%4.%5.%6.%7.%8.%9"/>
      <w:lvlJc w:val="left"/>
      <w:pPr>
        <w:tabs>
          <w:tab w:val="left" w:pos="5462"/>
        </w:tabs>
        <w:ind w:left="5462" w:hanging="1700"/>
      </w:pPr>
      <w:rPr>
        <w:rFonts w:hint="eastAsia"/>
      </w:rPr>
    </w:lvl>
  </w:abstractNum>
  <w:abstractNum w:abstractNumId="4">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5">
    <w:nsid w:val="18734CA6"/>
    <w:multiLevelType w:val="singleLevel"/>
    <w:tmpl w:val="18734CA6"/>
    <w:lvl w:ilvl="0" w:tentative="0">
      <w:start w:val="2"/>
      <w:numFmt w:val="chineseCounting"/>
      <w:suff w:val="nothing"/>
      <w:lvlText w:val="%1、"/>
      <w:lvlJc w:val="left"/>
      <w:rPr>
        <w:rFonts w:hint="eastAsia"/>
      </w:rPr>
    </w:lvl>
  </w:abstractNum>
  <w:abstractNum w:abstractNumId="6">
    <w:nsid w:val="55CD4C99"/>
    <w:multiLevelType w:val="singleLevel"/>
    <w:tmpl w:val="55CD4C99"/>
    <w:lvl w:ilvl="0" w:tentative="0">
      <w:start w:val="1"/>
      <w:numFmt w:val="chineseCounting"/>
      <w:suff w:val="nothing"/>
      <w:lvlText w:val="%1、"/>
      <w:lvlJc w:val="left"/>
    </w:lvl>
  </w:abstractNum>
  <w:abstractNum w:abstractNumId="7">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num w:numId="1">
    <w:abstractNumId w:val="3"/>
  </w:num>
  <w:num w:numId="2">
    <w:abstractNumId w:val="5"/>
  </w:num>
  <w:num w:numId="3">
    <w:abstractNumId w:val="1"/>
  </w:num>
  <w:num w:numId="4">
    <w:abstractNumId w:val="6"/>
  </w:num>
  <w:num w:numId="5">
    <w:abstractNumId w:val="4"/>
  </w:num>
  <w:num w:numId="6">
    <w:abstractNumId w:val="7"/>
  </w:num>
  <w:num w:numId="7">
    <w:abstractNumId w:val="0"/>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960C89"/>
    <w:rsid w:val="58960C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pPr>
    <w:rPr>
      <w:rFonts w:ascii="Times New Roman" w:hAnsi="Times New Roman" w:eastAsia="Times New Roman" w:cs="Times New Roman"/>
      <w:color w:val="000000"/>
      <w:sz w:val="24"/>
      <w:szCs w:val="24"/>
      <w:lang w:val="en-US" w:eastAsia="en-US" w:bidi="en-US"/>
    </w:rPr>
  </w:style>
  <w:style w:type="paragraph" w:styleId="2">
    <w:name w:val="heading 1"/>
    <w:basedOn w:val="1"/>
    <w:next w:val="1"/>
    <w:qFormat/>
    <w:uiPriority w:val="0"/>
    <w:pPr>
      <w:keepNext/>
      <w:keepLines/>
      <w:spacing w:line="360" w:lineRule="auto"/>
      <w:jc w:val="center"/>
      <w:outlineLvl w:val="0"/>
    </w:pPr>
    <w:rPr>
      <w:b/>
      <w:bCs/>
      <w:kern w:val="44"/>
      <w:sz w:val="44"/>
      <w:szCs w:val="44"/>
    </w:rPr>
  </w:style>
  <w:style w:type="paragraph" w:styleId="3">
    <w:name w:val="heading 2"/>
    <w:basedOn w:val="1"/>
    <w:next w:val="1"/>
    <w:qFormat/>
    <w:uiPriority w:val="0"/>
    <w:pPr>
      <w:tabs>
        <w:tab w:val="left" w:pos="540"/>
      </w:tabs>
      <w:adjustRightInd w:val="0"/>
      <w:snapToGrid w:val="0"/>
      <w:spacing w:line="360" w:lineRule="auto"/>
      <w:jc w:val="center"/>
      <w:outlineLvl w:val="1"/>
    </w:pPr>
    <w:rPr>
      <w:rFonts w:ascii="Arial" w:hAnsi="Arial"/>
      <w:b/>
      <w:sz w:val="28"/>
      <w:szCs w:val="20"/>
    </w:rPr>
  </w:style>
  <w:style w:type="paragraph" w:styleId="4">
    <w:name w:val="heading 3"/>
    <w:basedOn w:val="1"/>
    <w:next w:val="1"/>
    <w:qFormat/>
    <w:uiPriority w:val="9"/>
    <w:pPr>
      <w:keepNext/>
      <w:keepLines/>
      <w:spacing w:before="260" w:after="260" w:line="416" w:lineRule="auto"/>
      <w:outlineLvl w:val="2"/>
    </w:pPr>
    <w:rPr>
      <w:b/>
      <w:bCs/>
      <w:sz w:val="32"/>
      <w:szCs w:val="32"/>
    </w:rPr>
  </w:style>
  <w:style w:type="character" w:default="1" w:styleId="18">
    <w:name w:val="Default Paragraph Font"/>
    <w:semiHidden/>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5">
    <w:name w:val="Normal Indent"/>
    <w:basedOn w:val="1"/>
    <w:next w:val="1"/>
    <w:qFormat/>
    <w:uiPriority w:val="0"/>
    <w:pPr>
      <w:autoSpaceDE w:val="0"/>
      <w:autoSpaceDN w:val="0"/>
      <w:adjustRightInd w:val="0"/>
      <w:ind w:firstLine="420"/>
    </w:pPr>
    <w:rPr>
      <w:rFonts w:ascii="宋体"/>
      <w:szCs w:val="20"/>
    </w:rPr>
  </w:style>
  <w:style w:type="paragraph" w:styleId="6">
    <w:name w:val="Body Text"/>
    <w:basedOn w:val="1"/>
    <w:qFormat/>
    <w:uiPriority w:val="99"/>
    <w:pPr>
      <w:numPr>
        <w:ilvl w:val="0"/>
        <w:numId w:val="1"/>
      </w:numPr>
      <w:tabs>
        <w:tab w:val="clear" w:pos="780"/>
      </w:tabs>
      <w:ind w:left="0" w:firstLine="0"/>
    </w:pPr>
    <w:rPr>
      <w:rFonts w:ascii="黑体" w:eastAsia="黑体"/>
      <w:sz w:val="22"/>
    </w:rPr>
  </w:style>
  <w:style w:type="paragraph" w:styleId="7">
    <w:name w:val="Body Text Indent"/>
    <w:basedOn w:val="1"/>
    <w:next w:val="1"/>
    <w:qFormat/>
    <w:uiPriority w:val="0"/>
    <w:pPr>
      <w:spacing w:after="120"/>
      <w:ind w:left="200" w:leftChars="200"/>
    </w:pPr>
  </w:style>
  <w:style w:type="paragraph" w:styleId="8">
    <w:name w:val="Plain Text"/>
    <w:basedOn w:val="1"/>
    <w:next w:val="9"/>
    <w:qFormat/>
    <w:uiPriority w:val="0"/>
    <w:rPr>
      <w:rFonts w:ascii="宋体"/>
      <w:szCs w:val="20"/>
      <w:u w:color="000000"/>
    </w:rPr>
  </w:style>
  <w:style w:type="paragraph" w:styleId="9">
    <w:name w:val="index 7"/>
    <w:basedOn w:val="1"/>
    <w:next w:val="1"/>
    <w:qFormat/>
    <w:uiPriority w:val="0"/>
    <w:pPr>
      <w:ind w:left="1200" w:leftChars="1200"/>
    </w:pPr>
    <w:rPr>
      <w:color w:val="auto"/>
      <w:kern w:val="2"/>
    </w:rPr>
  </w:style>
  <w:style w:type="paragraph" w:styleId="10">
    <w:name w:val="footer"/>
    <w:basedOn w:val="1"/>
    <w:qFormat/>
    <w:uiPriority w:val="0"/>
    <w:pPr>
      <w:tabs>
        <w:tab w:val="center" w:pos="4153"/>
        <w:tab w:val="right" w:pos="8306"/>
      </w:tabs>
      <w:snapToGrid w:val="0"/>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2">
    <w:name w:val="footnote text"/>
    <w:basedOn w:val="1"/>
    <w:semiHidden/>
    <w:unhideWhenUsed/>
    <w:qFormat/>
    <w:uiPriority w:val="99"/>
    <w:pPr>
      <w:snapToGrid w:val="0"/>
    </w:pPr>
    <w:rPr>
      <w:sz w:val="18"/>
      <w:szCs w:val="18"/>
    </w:rPr>
  </w:style>
  <w:style w:type="paragraph" w:styleId="13">
    <w:name w:val="Body Text 2"/>
    <w:basedOn w:val="1"/>
    <w:qFormat/>
    <w:uiPriority w:val="0"/>
    <w:pPr>
      <w:tabs>
        <w:tab w:val="left" w:pos="0"/>
      </w:tabs>
      <w:spacing w:line="400" w:lineRule="atLeast"/>
    </w:pPr>
    <w:rPr>
      <w:rFonts w:ascii="Arial" w:hAnsi="Arial"/>
    </w:rPr>
  </w:style>
  <w:style w:type="paragraph" w:styleId="14">
    <w:name w:val="Normal (Web)"/>
    <w:basedOn w:val="1"/>
    <w:qFormat/>
    <w:uiPriority w:val="99"/>
    <w:pPr>
      <w:widowControl/>
    </w:pPr>
    <w:rPr>
      <w:rFonts w:ascii="宋体" w:hAnsi="宋体" w:eastAsia="宋体" w:cs="宋体"/>
    </w:rPr>
  </w:style>
  <w:style w:type="paragraph" w:styleId="15">
    <w:name w:val="Body Text First Indent 2"/>
    <w:basedOn w:val="7"/>
    <w:qFormat/>
    <w:uiPriority w:val="0"/>
    <w:pPr>
      <w:ind w:firstLine="420" w:firstLineChars="200"/>
    </w:p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Hyperlink"/>
    <w:qFormat/>
    <w:uiPriority w:val="99"/>
    <w:rPr>
      <w:color w:val="0000FF"/>
      <w:u w:val="single"/>
    </w:rPr>
  </w:style>
  <w:style w:type="paragraph" w:customStyle="1" w:styleId="2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1">
    <w:name w:val="正文格式"/>
    <w:basedOn w:val="1"/>
    <w:qFormat/>
    <w:uiPriority w:val="99"/>
    <w:pPr>
      <w:widowControl/>
      <w:adjustRightInd w:val="0"/>
      <w:snapToGrid w:val="0"/>
      <w:spacing w:line="400" w:lineRule="atLeast"/>
      <w:ind w:firstLine="482"/>
      <w:textAlignment w:val="baseline"/>
    </w:pPr>
  </w:style>
  <w:style w:type="paragraph" w:customStyle="1" w:styleId="22">
    <w:name w:val="_Style 2"/>
    <w:basedOn w:val="2"/>
    <w:next w:val="1"/>
    <w:qFormat/>
    <w:uiPriority w:val="39"/>
    <w:pPr>
      <w:widowControl/>
      <w:tabs>
        <w:tab w:val="left" w:pos="715"/>
      </w:tabs>
      <w:spacing w:before="480" w:line="276" w:lineRule="auto"/>
      <w:jc w:val="left"/>
      <w:outlineLvl w:val="9"/>
    </w:pPr>
    <w:rPr>
      <w:rFonts w:ascii="Cambria" w:hAnsi="Cambria" w:eastAsia="宋体"/>
      <w:color w:val="365F91"/>
      <w:kern w:val="0"/>
      <w:sz w:val="28"/>
      <w:szCs w:val="28"/>
    </w:rPr>
  </w:style>
  <w:style w:type="paragraph" w:customStyle="1" w:styleId="23">
    <w:name w:val="Heading #2|1"/>
    <w:basedOn w:val="1"/>
    <w:qFormat/>
    <w:uiPriority w:val="0"/>
    <w:pPr>
      <w:spacing w:before="60" w:after="270"/>
      <w:jc w:val="center"/>
      <w:outlineLvl w:val="1"/>
    </w:pPr>
    <w:rPr>
      <w:rFonts w:ascii="宋体" w:hAnsi="宋体" w:eastAsia="宋体" w:cs="宋体"/>
      <w:sz w:val="36"/>
      <w:szCs w:val="36"/>
      <w:lang w:val="zh-TW" w:eastAsia="zh-TW" w:bidi="zh-TW"/>
    </w:rPr>
  </w:style>
  <w:style w:type="paragraph" w:customStyle="1" w:styleId="24">
    <w:name w:val="BodyText"/>
    <w:basedOn w:val="1"/>
    <w:next w:val="1"/>
    <w:qFormat/>
    <w:uiPriority w:val="0"/>
    <w:pPr>
      <w:tabs>
        <w:tab w:val="left" w:pos="780"/>
      </w:tabs>
    </w:pPr>
    <w:rPr>
      <w:rFonts w:ascii="黑体" w:eastAsia="黑体"/>
      <w:sz w:val="22"/>
    </w:rPr>
  </w:style>
  <w:style w:type="paragraph" w:customStyle="1" w:styleId="25">
    <w:name w:val="black1"/>
    <w:basedOn w:val="1"/>
    <w:qFormat/>
    <w:uiPriority w:val="0"/>
    <w:pPr>
      <w:widowControl/>
      <w:spacing w:before="100" w:beforeAutospacing="1" w:after="100" w:afterAutospacing="1" w:line="280" w:lineRule="atLeast"/>
    </w:pPr>
    <w:rPr>
      <w:rFonts w:ascii="_x000B__x000C_" w:hAnsi="_x000B__x000C_"/>
      <w:sz w:val="18"/>
      <w:szCs w:val="18"/>
    </w:rPr>
  </w:style>
  <w:style w:type="paragraph" w:customStyle="1" w:styleId="26">
    <w:name w:val="样式 左侧:  0 厘米 悬挂缩进: 2.5 字符"/>
    <w:basedOn w:val="1"/>
    <w:qFormat/>
    <w:uiPriority w:val="0"/>
    <w:pPr>
      <w:ind w:left="525" w:hanging="525" w:hangingChars="250"/>
    </w:pPr>
    <w:rPr>
      <w:szCs w:val="20"/>
    </w:rPr>
  </w:style>
  <w:style w:type="paragraph" w:customStyle="1" w:styleId="27">
    <w:name w:val="Table Text"/>
    <w:basedOn w:val="1"/>
    <w:semiHidden/>
    <w:qFormat/>
    <w:uiPriority w:val="0"/>
    <w:rPr>
      <w:rFonts w:ascii="宋体" w:hAnsi="宋体" w:eastAsia="宋体" w:cs="宋体"/>
      <w:sz w:val="29"/>
      <w:szCs w:val="29"/>
      <w:lang w:val="en-US" w:eastAsia="en-US" w:bidi="ar-SA"/>
    </w:rPr>
  </w:style>
  <w:style w:type="paragraph" w:customStyle="1" w:styleId="28">
    <w:name w:val="Body text|1"/>
    <w:basedOn w:val="1"/>
    <w:qFormat/>
    <w:uiPriority w:val="0"/>
    <w:pPr>
      <w:spacing w:line="454" w:lineRule="auto"/>
      <w:ind w:firstLine="140"/>
    </w:pPr>
    <w:rPr>
      <w:rFonts w:ascii="宋体" w:hAnsi="宋体" w:eastAsia="宋体" w:cs="宋体"/>
      <w:sz w:val="22"/>
      <w:szCs w:val="22"/>
      <w:lang w:val="zh-TW" w:eastAsia="zh-TW" w:bidi="zh-TW"/>
    </w:rPr>
  </w:style>
  <w:style w:type="paragraph" w:customStyle="1" w:styleId="29">
    <w:name w:val="Table caption|1"/>
    <w:basedOn w:val="1"/>
    <w:qFormat/>
    <w:uiPriority w:val="0"/>
    <w:rPr>
      <w:rFonts w:ascii="宋体" w:hAnsi="宋体" w:eastAsia="宋体" w:cs="宋体"/>
      <w:sz w:val="22"/>
      <w:szCs w:val="22"/>
      <w:lang w:val="zh-TW" w:eastAsia="zh-TW" w:bidi="zh-TW"/>
    </w:rPr>
  </w:style>
  <w:style w:type="paragraph" w:customStyle="1" w:styleId="30">
    <w:name w:val="Other|1"/>
    <w:basedOn w:val="1"/>
    <w:qFormat/>
    <w:uiPriority w:val="0"/>
    <w:pPr>
      <w:spacing w:line="454" w:lineRule="auto"/>
      <w:ind w:firstLine="140"/>
    </w:pPr>
    <w:rPr>
      <w:rFonts w:ascii="宋体" w:hAnsi="宋体" w:eastAsia="宋体" w:cs="宋体"/>
      <w:sz w:val="22"/>
      <w:szCs w:val="22"/>
      <w:lang w:val="zh-TW" w:eastAsia="zh-TW" w:bidi="zh-TW"/>
    </w:rPr>
  </w:style>
  <w:style w:type="paragraph" w:customStyle="1" w:styleId="31">
    <w:name w:val="Body text|2"/>
    <w:basedOn w:val="1"/>
    <w:qFormat/>
    <w:uiPriority w:val="0"/>
    <w:pPr>
      <w:spacing w:after="260"/>
      <w:ind w:firstLine="140"/>
    </w:pPr>
    <w:rPr>
      <w:rFonts w:ascii="宋体" w:hAnsi="宋体" w:eastAsia="宋体" w:cs="宋体"/>
      <w:sz w:val="30"/>
      <w:szCs w:val="30"/>
      <w:lang w:val="zh-TW" w:eastAsia="zh-TW" w:bidi="zh-TW"/>
    </w:rPr>
  </w:style>
  <w:style w:type="paragraph" w:customStyle="1" w:styleId="32">
    <w:name w:val="Table Paragraph"/>
    <w:basedOn w:val="1"/>
    <w:qFormat/>
    <w:uiPriority w:val="1"/>
    <w:pPr>
      <w:autoSpaceDE w:val="0"/>
      <w:autoSpaceDN w:val="0"/>
      <w:adjustRightInd w:val="0"/>
    </w:pPr>
    <w:rPr>
      <w:rFonts w:eastAsia="宋体"/>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158</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2025-02-26T05:55:00Z</dcterms:created>
  <dc:creator>宝贝虫虫</dc:creator>
  <cp:lastModifiedBy>宝贝虫虫</cp:lastModifiedBy>
  <dcterms:modified xsi:type="dcterms:W3CDTF">2025-02-26T05:57:34Z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F088CC8DD12D457FB5E999BDA3B97825_11</vt:lpwstr>
  </property>
  <property fmtid="{D5CDD505-2E9C-101B-9397-08002B2CF9AE}" pid="4" name="KSOTemplateDocerSaveRecord">
    <vt:lpwstr>eyJoZGlkIjoiM2RjZTkxMGY0NGU0ZDEwZjBiZjQ3NjVlZWRhOTQ1YWUiLCJ1c2VySWQiOiI0MDIxNzY0MTUifQ==</vt:lpwstr>
  </property>
</Properties>
</file>