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9E7672">
      <w:pPr>
        <w:pStyle w:val="5"/>
        <w:pageBreakBefore w:val="0"/>
        <w:kinsoku/>
        <w:topLinePunct w:val="0"/>
        <w:bidi w:val="0"/>
        <w:spacing w:line="265" w:lineRule="auto"/>
        <w:jc w:val="center"/>
      </w:pPr>
      <w:r>
        <w:rPr>
          <w:rFonts w:hint="eastAsia" w:ascii="宋体" w:hAnsi="宋体" w:eastAsia="宋体" w:cs="宋体"/>
          <w:spacing w:val="9"/>
          <w:sz w:val="47"/>
          <w:szCs w:val="47"/>
          <w:lang w:eastAsia="zh-CN"/>
          <w14:textOutline w14:w="8717" w14:cap="sq" w14:cmpd="sng">
            <w14:solidFill>
              <w14:srgbClr w14:val="000000"/>
            </w14:solidFill>
            <w14:prstDash w14:val="solid"/>
            <w14:bevel/>
          </w14:textOutline>
        </w:rPr>
        <w:t>阿克苏市乡村旅游培育及品牌推广-网络视频宣传</w:t>
      </w:r>
    </w:p>
    <w:p w14:paraId="511A19FB">
      <w:pPr>
        <w:pStyle w:val="5"/>
        <w:pageBreakBefore w:val="0"/>
        <w:kinsoku/>
        <w:topLinePunct w:val="0"/>
        <w:bidi w:val="0"/>
        <w:spacing w:line="265" w:lineRule="auto"/>
      </w:pPr>
    </w:p>
    <w:p w14:paraId="6BBB8255">
      <w:pPr>
        <w:pStyle w:val="5"/>
        <w:pageBreakBefore w:val="0"/>
        <w:kinsoku/>
        <w:topLinePunct w:val="0"/>
        <w:bidi w:val="0"/>
        <w:spacing w:line="265" w:lineRule="auto"/>
      </w:pPr>
    </w:p>
    <w:p w14:paraId="3C101398">
      <w:pPr>
        <w:pStyle w:val="5"/>
        <w:pageBreakBefore w:val="0"/>
        <w:kinsoku/>
        <w:topLinePunct w:val="0"/>
        <w:bidi w:val="0"/>
        <w:spacing w:line="265" w:lineRule="auto"/>
      </w:pPr>
    </w:p>
    <w:p w14:paraId="6DF51E8D">
      <w:pPr>
        <w:pStyle w:val="5"/>
        <w:pageBreakBefore w:val="0"/>
        <w:kinsoku/>
        <w:topLinePunct w:val="0"/>
        <w:bidi w:val="0"/>
        <w:spacing w:line="265" w:lineRule="auto"/>
      </w:pPr>
    </w:p>
    <w:p w14:paraId="326322D0">
      <w:pPr>
        <w:pStyle w:val="5"/>
        <w:pageBreakBefore w:val="0"/>
        <w:kinsoku/>
        <w:topLinePunct w:val="0"/>
        <w:bidi w:val="0"/>
        <w:spacing w:line="265" w:lineRule="auto"/>
      </w:pPr>
    </w:p>
    <w:p w14:paraId="7DE3109F">
      <w:pPr>
        <w:pStyle w:val="5"/>
        <w:pageBreakBefore w:val="0"/>
        <w:kinsoku/>
        <w:topLinePunct w:val="0"/>
        <w:bidi w:val="0"/>
        <w:spacing w:line="265" w:lineRule="auto"/>
      </w:pPr>
    </w:p>
    <w:p w14:paraId="75696930">
      <w:pPr>
        <w:pageBreakBefore w:val="0"/>
        <w:kinsoku/>
        <w:topLinePunct w:val="0"/>
        <w:bidi w:val="0"/>
        <w:spacing w:before="179" w:line="222" w:lineRule="auto"/>
        <w:jc w:val="center"/>
        <w:outlineLvl w:val="0"/>
        <w:rPr>
          <w:rFonts w:ascii="宋体" w:hAnsi="宋体" w:eastAsia="宋体" w:cs="宋体"/>
          <w:sz w:val="55"/>
          <w:szCs w:val="55"/>
        </w:rPr>
      </w:pPr>
      <w:r>
        <w:rPr>
          <w:rFonts w:ascii="宋体" w:hAnsi="宋体" w:eastAsia="宋体" w:cs="宋体"/>
          <w:spacing w:val="7"/>
          <w:sz w:val="55"/>
          <w:szCs w:val="55"/>
          <w14:textOutline w14:w="10151" w14:cap="sq" w14:cmpd="sng">
            <w14:solidFill>
              <w14:srgbClr w14:val="000000"/>
            </w14:solidFill>
            <w14:prstDash w14:val="solid"/>
            <w14:bevel/>
          </w14:textOutline>
        </w:rPr>
        <w:t>竞争性磋商文件</w:t>
      </w:r>
    </w:p>
    <w:p w14:paraId="6C3DE7BD">
      <w:pPr>
        <w:pStyle w:val="5"/>
        <w:pageBreakBefore w:val="0"/>
        <w:kinsoku/>
        <w:topLinePunct w:val="0"/>
        <w:bidi w:val="0"/>
        <w:spacing w:line="266" w:lineRule="auto"/>
      </w:pPr>
    </w:p>
    <w:p w14:paraId="65B3D340">
      <w:pPr>
        <w:pStyle w:val="5"/>
        <w:pageBreakBefore w:val="0"/>
        <w:kinsoku/>
        <w:topLinePunct w:val="0"/>
        <w:bidi w:val="0"/>
        <w:spacing w:line="267" w:lineRule="auto"/>
      </w:pPr>
    </w:p>
    <w:p w14:paraId="3F6211D5">
      <w:pPr>
        <w:pStyle w:val="5"/>
        <w:pageBreakBefore w:val="0"/>
        <w:kinsoku/>
        <w:topLinePunct w:val="0"/>
        <w:bidi w:val="0"/>
        <w:spacing w:line="267" w:lineRule="auto"/>
      </w:pPr>
    </w:p>
    <w:p w14:paraId="1BFDA386">
      <w:pPr>
        <w:pStyle w:val="5"/>
        <w:pageBreakBefore w:val="0"/>
        <w:kinsoku/>
        <w:topLinePunct w:val="0"/>
        <w:bidi w:val="0"/>
        <w:spacing w:line="267" w:lineRule="auto"/>
      </w:pPr>
    </w:p>
    <w:p w14:paraId="2CC57593">
      <w:pPr>
        <w:pStyle w:val="5"/>
        <w:pageBreakBefore w:val="0"/>
        <w:kinsoku/>
        <w:topLinePunct w:val="0"/>
        <w:bidi w:val="0"/>
        <w:spacing w:line="267" w:lineRule="auto"/>
      </w:pPr>
    </w:p>
    <w:p w14:paraId="4453615F">
      <w:pPr>
        <w:pageBreakBefore w:val="0"/>
        <w:kinsoku/>
        <w:topLinePunct w:val="0"/>
        <w:bidi w:val="0"/>
        <w:spacing w:line="2592" w:lineRule="exact"/>
        <w:ind w:firstLine="2642"/>
      </w:pPr>
    </w:p>
    <w:p w14:paraId="737BB8D4">
      <w:pPr>
        <w:pStyle w:val="5"/>
        <w:pageBreakBefore w:val="0"/>
        <w:kinsoku/>
        <w:topLinePunct w:val="0"/>
        <w:bidi w:val="0"/>
        <w:spacing w:line="261" w:lineRule="auto"/>
      </w:pPr>
    </w:p>
    <w:p w14:paraId="7A19C9B8">
      <w:pPr>
        <w:pStyle w:val="5"/>
        <w:pageBreakBefore w:val="0"/>
        <w:kinsoku/>
        <w:topLinePunct w:val="0"/>
        <w:bidi w:val="0"/>
        <w:spacing w:line="261" w:lineRule="auto"/>
      </w:pPr>
    </w:p>
    <w:p w14:paraId="1A799511">
      <w:pPr>
        <w:pStyle w:val="5"/>
        <w:pageBreakBefore w:val="0"/>
        <w:kinsoku/>
        <w:topLinePunct w:val="0"/>
        <w:bidi w:val="0"/>
        <w:spacing w:line="261" w:lineRule="auto"/>
      </w:pPr>
    </w:p>
    <w:p w14:paraId="7CBDD5AA">
      <w:pPr>
        <w:pStyle w:val="5"/>
        <w:pageBreakBefore w:val="0"/>
        <w:kinsoku/>
        <w:topLinePunct w:val="0"/>
        <w:bidi w:val="0"/>
        <w:spacing w:line="262" w:lineRule="auto"/>
      </w:pPr>
    </w:p>
    <w:p w14:paraId="72C90D76">
      <w:pPr>
        <w:pageBreakBefore w:val="0"/>
        <w:kinsoku/>
        <w:topLinePunct w:val="0"/>
        <w:bidi w:val="0"/>
        <w:spacing w:before="114" w:line="226" w:lineRule="auto"/>
        <w:jc w:val="center"/>
        <w:rPr>
          <w:rFonts w:hint="default" w:ascii="黑体" w:hAnsi="黑体" w:eastAsia="黑体" w:cs="黑体"/>
          <w:sz w:val="35"/>
          <w:szCs w:val="35"/>
          <w:lang w:val="en-US" w:eastAsia="zh-CN"/>
        </w:rPr>
      </w:pPr>
      <w:r>
        <w:rPr>
          <w:rFonts w:ascii="黑体" w:hAnsi="黑体" w:eastAsia="黑体" w:cs="黑体"/>
          <w:spacing w:val="5"/>
          <w:sz w:val="35"/>
          <w:szCs w:val="35"/>
        </w:rPr>
        <w:t>项目编号：</w:t>
      </w:r>
      <w:r>
        <w:rPr>
          <w:rFonts w:hint="eastAsia" w:ascii="黑体" w:hAnsi="黑体" w:eastAsia="黑体" w:cs="黑体"/>
          <w:spacing w:val="8"/>
          <w:sz w:val="35"/>
          <w:szCs w:val="35"/>
          <w:lang w:val="en-US" w:eastAsia="zh-CN"/>
        </w:rPr>
        <w:t>2025-C-65</w:t>
      </w:r>
    </w:p>
    <w:p w14:paraId="036838A5">
      <w:pPr>
        <w:pStyle w:val="5"/>
        <w:pageBreakBefore w:val="0"/>
        <w:kinsoku/>
        <w:topLinePunct w:val="0"/>
        <w:bidi w:val="0"/>
        <w:spacing w:line="390" w:lineRule="auto"/>
      </w:pPr>
    </w:p>
    <w:p w14:paraId="385C9721">
      <w:pPr>
        <w:pageBreakBefore w:val="0"/>
        <w:kinsoku/>
        <w:topLinePunct w:val="0"/>
        <w:bidi w:val="0"/>
        <w:spacing w:before="115" w:line="227" w:lineRule="auto"/>
        <w:jc w:val="center"/>
        <w:rPr>
          <w:rFonts w:hint="eastAsia" w:ascii="黑体" w:hAnsi="黑体" w:eastAsia="黑体" w:cs="黑体"/>
          <w:sz w:val="35"/>
          <w:szCs w:val="35"/>
          <w:lang w:eastAsia="zh-CN"/>
        </w:rPr>
      </w:pPr>
      <w:r>
        <w:rPr>
          <w:rFonts w:ascii="黑体" w:hAnsi="黑体" w:eastAsia="黑体" w:cs="黑体"/>
          <w:spacing w:val="8"/>
          <w:sz w:val="35"/>
          <w:szCs w:val="35"/>
        </w:rPr>
        <w:t>采 购 人：</w:t>
      </w:r>
      <w:r>
        <w:rPr>
          <w:rFonts w:hint="eastAsia" w:ascii="黑体" w:hAnsi="黑体" w:eastAsia="黑体" w:cs="黑体"/>
          <w:spacing w:val="8"/>
          <w:sz w:val="35"/>
          <w:szCs w:val="35"/>
          <w:lang w:eastAsia="zh-CN"/>
        </w:rPr>
        <w:t>阿克苏市文化体育广播电视和旅游局</w:t>
      </w:r>
    </w:p>
    <w:p w14:paraId="0F707F41">
      <w:pPr>
        <w:pStyle w:val="5"/>
        <w:pageBreakBefore w:val="0"/>
        <w:kinsoku/>
        <w:topLinePunct w:val="0"/>
        <w:bidi w:val="0"/>
        <w:spacing w:line="390" w:lineRule="auto"/>
      </w:pPr>
    </w:p>
    <w:p w14:paraId="17F5798A">
      <w:pPr>
        <w:pageBreakBefore w:val="0"/>
        <w:kinsoku/>
        <w:topLinePunct w:val="0"/>
        <w:bidi w:val="0"/>
        <w:spacing w:before="114" w:line="226" w:lineRule="auto"/>
        <w:jc w:val="center"/>
        <w:rPr>
          <w:rFonts w:hint="eastAsia" w:ascii="黑体" w:hAnsi="黑体" w:eastAsia="黑体" w:cs="黑体"/>
          <w:sz w:val="35"/>
          <w:szCs w:val="35"/>
          <w:lang w:eastAsia="zh-CN"/>
        </w:rPr>
      </w:pPr>
      <w:r>
        <w:rPr>
          <w:rFonts w:ascii="黑体" w:hAnsi="黑体" w:eastAsia="黑体" w:cs="黑体"/>
          <w:spacing w:val="9"/>
          <w:sz w:val="35"/>
          <w:szCs w:val="35"/>
        </w:rPr>
        <w:t>代理机构：</w:t>
      </w:r>
      <w:r>
        <w:rPr>
          <w:rFonts w:hint="eastAsia" w:ascii="黑体" w:hAnsi="黑体" w:eastAsia="黑体" w:cs="黑体"/>
          <w:spacing w:val="9"/>
          <w:sz w:val="35"/>
          <w:szCs w:val="35"/>
          <w:lang w:eastAsia="zh-CN"/>
        </w:rPr>
        <w:t>阿克苏疆山项目管理有限公司</w:t>
      </w:r>
    </w:p>
    <w:p w14:paraId="66CD5DC3">
      <w:pPr>
        <w:pStyle w:val="5"/>
        <w:pageBreakBefore w:val="0"/>
        <w:kinsoku/>
        <w:topLinePunct w:val="0"/>
        <w:bidi w:val="0"/>
        <w:spacing w:line="391" w:lineRule="auto"/>
      </w:pPr>
    </w:p>
    <w:p w14:paraId="3C5F0898">
      <w:pPr>
        <w:pageBreakBefore w:val="0"/>
        <w:kinsoku/>
        <w:topLinePunct w:val="0"/>
        <w:bidi w:val="0"/>
        <w:spacing w:before="114" w:line="228" w:lineRule="auto"/>
        <w:jc w:val="center"/>
        <w:rPr>
          <w:rFonts w:ascii="黑体" w:hAnsi="黑体" w:eastAsia="黑体" w:cs="黑体"/>
          <w:spacing w:val="-5"/>
          <w:sz w:val="35"/>
          <w:szCs w:val="35"/>
        </w:rPr>
      </w:pPr>
      <w:r>
        <w:rPr>
          <w:rFonts w:ascii="黑体" w:hAnsi="黑体" w:eastAsia="黑体" w:cs="黑体"/>
          <w:spacing w:val="-5"/>
          <w:sz w:val="35"/>
          <w:szCs w:val="35"/>
        </w:rPr>
        <w:t>日</w:t>
      </w:r>
      <w:r>
        <w:rPr>
          <w:rFonts w:ascii="黑体" w:hAnsi="黑体" w:eastAsia="黑体" w:cs="黑体"/>
          <w:spacing w:val="8"/>
          <w:sz w:val="35"/>
          <w:szCs w:val="35"/>
        </w:rPr>
        <w:t xml:space="preserve">    </w:t>
      </w:r>
      <w:r>
        <w:rPr>
          <w:rFonts w:ascii="黑体" w:hAnsi="黑体" w:eastAsia="黑体" w:cs="黑体"/>
          <w:spacing w:val="-5"/>
          <w:sz w:val="35"/>
          <w:szCs w:val="35"/>
        </w:rPr>
        <w:t>期：202</w:t>
      </w:r>
      <w:r>
        <w:rPr>
          <w:rFonts w:hint="eastAsia" w:ascii="黑体" w:hAnsi="黑体" w:eastAsia="黑体" w:cs="黑体"/>
          <w:spacing w:val="-5"/>
          <w:sz w:val="35"/>
          <w:szCs w:val="35"/>
          <w:lang w:val="en-US" w:eastAsia="zh-CN"/>
        </w:rPr>
        <w:t>5</w:t>
      </w:r>
      <w:r>
        <w:rPr>
          <w:rFonts w:ascii="黑体" w:hAnsi="黑体" w:eastAsia="黑体" w:cs="黑体"/>
          <w:spacing w:val="-69"/>
          <w:sz w:val="35"/>
          <w:szCs w:val="35"/>
        </w:rPr>
        <w:t xml:space="preserve"> </w:t>
      </w:r>
      <w:r>
        <w:rPr>
          <w:rFonts w:ascii="黑体" w:hAnsi="黑体" w:eastAsia="黑体" w:cs="黑体"/>
          <w:spacing w:val="-5"/>
          <w:sz w:val="35"/>
          <w:szCs w:val="35"/>
        </w:rPr>
        <w:t>年</w:t>
      </w:r>
      <w:r>
        <w:rPr>
          <w:rFonts w:hint="eastAsia" w:ascii="黑体" w:hAnsi="黑体" w:eastAsia="黑体" w:cs="黑体"/>
          <w:spacing w:val="-5"/>
          <w:sz w:val="35"/>
          <w:szCs w:val="35"/>
          <w:lang w:val="en-US" w:eastAsia="zh-CN"/>
        </w:rPr>
        <w:t>04</w:t>
      </w:r>
      <w:r>
        <w:rPr>
          <w:rFonts w:ascii="黑体" w:hAnsi="黑体" w:eastAsia="黑体" w:cs="黑体"/>
          <w:spacing w:val="-5"/>
          <w:sz w:val="35"/>
          <w:szCs w:val="35"/>
        </w:rPr>
        <w:t>月</w:t>
      </w:r>
    </w:p>
    <w:p w14:paraId="3EFF01E8">
      <w:pPr>
        <w:pageBreakBefore w:val="0"/>
        <w:kinsoku/>
        <w:topLinePunct w:val="0"/>
        <w:bidi w:val="0"/>
        <w:spacing w:line="228" w:lineRule="auto"/>
        <w:rPr>
          <w:rFonts w:ascii="黑体" w:hAnsi="黑体" w:eastAsia="黑体" w:cs="黑体"/>
          <w:sz w:val="35"/>
          <w:szCs w:val="35"/>
        </w:rPr>
        <w:sectPr>
          <w:headerReference r:id="rId5" w:type="default"/>
          <w:pgSz w:w="11905" w:h="16838"/>
          <w:pgMar w:top="1276" w:right="1814" w:bottom="1276" w:left="1814" w:header="567" w:footer="567" w:gutter="0"/>
          <w:cols w:space="0" w:num="1"/>
          <w:rtlGutter w:val="0"/>
          <w:docGrid w:linePitch="0" w:charSpace="0"/>
        </w:sectPr>
      </w:pPr>
    </w:p>
    <w:p w14:paraId="36964B36">
      <w:pPr>
        <w:pageBreakBefore w:val="0"/>
        <w:kinsoku/>
        <w:topLinePunct w:val="0"/>
        <w:bidi w:val="0"/>
        <w:spacing w:before="171" w:line="1253" w:lineRule="exact"/>
        <w:ind w:left="209"/>
        <w:rPr>
          <w:rFonts w:ascii="宋体" w:hAnsi="宋体" w:eastAsia="宋体" w:cs="宋体"/>
          <w:sz w:val="30"/>
          <w:szCs w:val="30"/>
        </w:rPr>
      </w:pPr>
      <w:r>
        <w:rPr>
          <w:rFonts w:ascii="宋体" w:hAnsi="宋体" w:eastAsia="宋体" w:cs="宋体"/>
          <w:spacing w:val="2"/>
          <w:position w:val="-18"/>
          <w:sz w:val="30"/>
          <w:szCs w:val="30"/>
        </w:rPr>
        <w:t xml:space="preserve">                 </w:t>
      </w:r>
      <w:r>
        <w:rPr>
          <w:rFonts w:ascii="宋体" w:hAnsi="宋体" w:eastAsia="宋体" w:cs="宋体"/>
          <w:spacing w:val="-35"/>
          <w:position w:val="-18"/>
          <w:sz w:val="30"/>
          <w:szCs w:val="30"/>
        </w:rPr>
        <w:t>目</w:t>
      </w:r>
      <w:r>
        <w:rPr>
          <w:rFonts w:ascii="宋体" w:hAnsi="宋体" w:eastAsia="宋体" w:cs="宋体"/>
          <w:spacing w:val="26"/>
          <w:position w:val="-18"/>
          <w:sz w:val="30"/>
          <w:szCs w:val="30"/>
        </w:rPr>
        <w:t xml:space="preserve"> </w:t>
      </w:r>
      <w:r>
        <w:rPr>
          <w:rFonts w:ascii="宋体" w:hAnsi="宋体" w:eastAsia="宋体" w:cs="宋体"/>
          <w:spacing w:val="-35"/>
          <w:position w:val="-18"/>
          <w:sz w:val="30"/>
          <w:szCs w:val="30"/>
        </w:rPr>
        <w:t>录</w:t>
      </w:r>
    </w:p>
    <w:p w14:paraId="245BBB85">
      <w:pPr>
        <w:pStyle w:val="5"/>
        <w:pageBreakBefore w:val="0"/>
        <w:kinsoku/>
        <w:topLinePunct w:val="0"/>
        <w:bidi w:val="0"/>
        <w:spacing w:line="291" w:lineRule="auto"/>
      </w:pPr>
    </w:p>
    <w:sdt>
      <w:sdtPr>
        <w:rPr>
          <w:rFonts w:ascii="黑体" w:hAnsi="黑体" w:eastAsia="黑体" w:cs="黑体"/>
          <w:sz w:val="24"/>
          <w:szCs w:val="24"/>
        </w:rPr>
        <w:id w:val="1"/>
        <w:docPartObj>
          <w:docPartGallery w:val="Table of Contents"/>
          <w:docPartUnique/>
        </w:docPartObj>
      </w:sdtPr>
      <w:sdtEndPr>
        <w:rPr>
          <w:rFonts w:ascii="黑体" w:hAnsi="黑体" w:eastAsia="黑体" w:cs="黑体"/>
          <w:sz w:val="24"/>
          <w:szCs w:val="24"/>
        </w:rPr>
      </w:sdtEndPr>
      <w:sdtContent>
        <w:p w14:paraId="496ABBF3">
          <w:pPr>
            <w:pageBreakBefore w:val="0"/>
            <w:tabs>
              <w:tab w:val="right" w:leader="dot" w:pos="9512"/>
            </w:tabs>
            <w:kinsoku/>
            <w:topLinePunct w:val="0"/>
            <w:bidi w:val="0"/>
            <w:spacing w:before="78" w:line="187" w:lineRule="auto"/>
            <w:rPr>
              <w:rFonts w:ascii="黑体" w:hAnsi="黑体" w:eastAsia="黑体" w:cs="黑体"/>
              <w:sz w:val="24"/>
              <w:szCs w:val="24"/>
            </w:rPr>
          </w:pPr>
          <w:r>
            <w:fldChar w:fldCharType="begin"/>
          </w:r>
          <w:r>
            <w:instrText xml:space="preserve"> HYPERLINK \l "bookmark1" </w:instrText>
          </w:r>
          <w:r>
            <w:fldChar w:fldCharType="separate"/>
          </w:r>
          <w:r>
            <w:rPr>
              <w:rFonts w:ascii="黑体" w:hAnsi="黑体" w:eastAsia="黑体" w:cs="黑体"/>
              <w:spacing w:val="-1"/>
              <w:sz w:val="24"/>
              <w:szCs w:val="24"/>
            </w:rPr>
            <w:t>第一章  竞争性磋商公告</w:t>
          </w:r>
          <w:r>
            <w:rPr>
              <w:rFonts w:ascii="黑体" w:hAnsi="黑体" w:eastAsia="黑体" w:cs="黑体"/>
              <w:spacing w:val="-40"/>
              <w:sz w:val="24"/>
              <w:szCs w:val="24"/>
            </w:rPr>
            <w:t xml:space="preserve"> </w:t>
          </w:r>
          <w:r>
            <w:rPr>
              <w:rFonts w:ascii="黑体" w:hAnsi="黑体" w:eastAsia="黑体" w:cs="黑体"/>
              <w:spacing w:val="24"/>
              <w:sz w:val="24"/>
              <w:szCs w:val="24"/>
            </w:rPr>
            <w:fldChar w:fldCharType="end"/>
          </w:r>
        </w:p>
        <w:p w14:paraId="2E0AD3A3">
          <w:pPr>
            <w:pageBreakBefore w:val="0"/>
            <w:tabs>
              <w:tab w:val="right" w:leader="dot" w:pos="9512"/>
            </w:tabs>
            <w:kinsoku/>
            <w:topLinePunct w:val="0"/>
            <w:bidi w:val="0"/>
            <w:spacing w:before="258" w:line="187" w:lineRule="auto"/>
            <w:rPr>
              <w:rFonts w:ascii="黑体" w:hAnsi="黑体" w:eastAsia="黑体" w:cs="黑体"/>
              <w:sz w:val="24"/>
              <w:szCs w:val="24"/>
            </w:rPr>
          </w:pPr>
          <w:r>
            <w:fldChar w:fldCharType="begin"/>
          </w:r>
          <w:r>
            <w:instrText xml:space="preserve"> HYPERLINK \l "bookmark2" </w:instrText>
          </w:r>
          <w:r>
            <w:fldChar w:fldCharType="separate"/>
          </w:r>
          <w:r>
            <w:rPr>
              <w:rFonts w:ascii="黑体" w:hAnsi="黑体" w:eastAsia="黑体" w:cs="黑体"/>
              <w:spacing w:val="-1"/>
              <w:sz w:val="24"/>
              <w:szCs w:val="24"/>
            </w:rPr>
            <w:t>第二章  供应商须知及前附表</w:t>
          </w:r>
          <w:r>
            <w:rPr>
              <w:rFonts w:ascii="黑体" w:hAnsi="黑体" w:eastAsia="黑体" w:cs="黑体"/>
              <w:spacing w:val="-38"/>
              <w:sz w:val="24"/>
              <w:szCs w:val="24"/>
            </w:rPr>
            <w:t xml:space="preserve"> </w:t>
          </w:r>
          <w:r>
            <w:rPr>
              <w:rFonts w:ascii="黑体" w:hAnsi="黑体" w:eastAsia="黑体" w:cs="黑体"/>
              <w:spacing w:val="8"/>
              <w:w w:val="120"/>
              <w:sz w:val="24"/>
              <w:szCs w:val="24"/>
            </w:rPr>
            <w:fldChar w:fldCharType="end"/>
          </w:r>
        </w:p>
        <w:p w14:paraId="5BAD2E19">
          <w:pPr>
            <w:pageBreakBefore w:val="0"/>
            <w:tabs>
              <w:tab w:val="right" w:leader="dot" w:pos="9512"/>
            </w:tabs>
            <w:kinsoku/>
            <w:topLinePunct w:val="0"/>
            <w:bidi w:val="0"/>
            <w:spacing w:before="256" w:line="187" w:lineRule="auto"/>
            <w:rPr>
              <w:rFonts w:ascii="黑体" w:hAnsi="黑体" w:eastAsia="黑体" w:cs="黑体"/>
              <w:sz w:val="24"/>
              <w:szCs w:val="24"/>
            </w:rPr>
          </w:pPr>
          <w:r>
            <w:fldChar w:fldCharType="begin"/>
          </w:r>
          <w:r>
            <w:instrText xml:space="preserve"> HYPERLINK \l "bookmark3" </w:instrText>
          </w:r>
          <w:r>
            <w:fldChar w:fldCharType="separate"/>
          </w:r>
          <w:r>
            <w:rPr>
              <w:rFonts w:ascii="黑体" w:hAnsi="黑体" w:eastAsia="黑体" w:cs="黑体"/>
              <w:spacing w:val="-2"/>
              <w:sz w:val="24"/>
              <w:szCs w:val="24"/>
            </w:rPr>
            <w:t xml:space="preserve">第三章  </w:t>
          </w:r>
          <w:r>
            <w:rPr>
              <w:rFonts w:hint="eastAsia" w:ascii="黑体" w:hAnsi="黑体" w:eastAsia="黑体" w:cs="黑体"/>
              <w:spacing w:val="-2"/>
              <w:sz w:val="24"/>
              <w:szCs w:val="24"/>
              <w:lang w:eastAsia="zh-CN"/>
            </w:rPr>
            <w:t>评审</w:t>
          </w:r>
          <w:r>
            <w:rPr>
              <w:rFonts w:ascii="黑体" w:hAnsi="黑体" w:eastAsia="黑体" w:cs="黑体"/>
              <w:spacing w:val="-2"/>
              <w:sz w:val="24"/>
              <w:szCs w:val="24"/>
            </w:rPr>
            <w:t>办法</w:t>
          </w:r>
          <w:r>
            <w:rPr>
              <w:rFonts w:ascii="黑体" w:hAnsi="黑体" w:eastAsia="黑体" w:cs="黑体"/>
              <w:spacing w:val="-34"/>
              <w:sz w:val="24"/>
              <w:szCs w:val="24"/>
            </w:rPr>
            <w:t xml:space="preserve"> </w:t>
          </w:r>
          <w:r>
            <w:rPr>
              <w:rFonts w:ascii="黑体" w:hAnsi="黑体" w:eastAsia="黑体" w:cs="黑体"/>
              <w:spacing w:val="22"/>
              <w:sz w:val="24"/>
              <w:szCs w:val="24"/>
            </w:rPr>
            <w:fldChar w:fldCharType="end"/>
          </w:r>
        </w:p>
        <w:p w14:paraId="2B2D81DA">
          <w:pPr>
            <w:pageBreakBefore w:val="0"/>
            <w:tabs>
              <w:tab w:val="right" w:leader="dot" w:pos="9512"/>
            </w:tabs>
            <w:kinsoku/>
            <w:topLinePunct w:val="0"/>
            <w:bidi w:val="0"/>
            <w:spacing w:before="256" w:line="187" w:lineRule="auto"/>
            <w:rPr>
              <w:rFonts w:ascii="黑体" w:hAnsi="黑体" w:eastAsia="黑体" w:cs="黑体"/>
              <w:sz w:val="24"/>
              <w:szCs w:val="24"/>
            </w:rPr>
          </w:pPr>
          <w:r>
            <w:fldChar w:fldCharType="begin"/>
          </w:r>
          <w:r>
            <w:instrText xml:space="preserve"> HYPERLINK \l "bookmark4" </w:instrText>
          </w:r>
          <w:r>
            <w:fldChar w:fldCharType="separate"/>
          </w:r>
          <w:r>
            <w:rPr>
              <w:rFonts w:ascii="黑体" w:hAnsi="黑体" w:eastAsia="黑体" w:cs="黑体"/>
              <w:spacing w:val="-1"/>
              <w:sz w:val="24"/>
              <w:szCs w:val="24"/>
            </w:rPr>
            <w:t xml:space="preserve">第四章  </w:t>
          </w:r>
          <w:r>
            <w:rPr>
              <w:rFonts w:hint="eastAsia" w:ascii="黑体" w:hAnsi="黑体" w:eastAsia="黑体" w:cs="黑体"/>
              <w:spacing w:val="-1"/>
              <w:sz w:val="24"/>
              <w:szCs w:val="24"/>
              <w:lang w:eastAsia="zh-CN"/>
            </w:rPr>
            <w:t>采购</w:t>
          </w:r>
          <w:r>
            <w:rPr>
              <w:rFonts w:ascii="黑体" w:hAnsi="黑体" w:eastAsia="黑体" w:cs="黑体"/>
              <w:spacing w:val="-1"/>
              <w:sz w:val="24"/>
              <w:szCs w:val="24"/>
            </w:rPr>
            <w:t>内容及需求</w:t>
          </w:r>
          <w:r>
            <w:rPr>
              <w:rFonts w:ascii="黑体" w:hAnsi="黑体" w:eastAsia="黑体" w:cs="黑体"/>
              <w:spacing w:val="-40"/>
              <w:sz w:val="24"/>
              <w:szCs w:val="24"/>
            </w:rPr>
            <w:t xml:space="preserve"> </w:t>
          </w:r>
          <w:r>
            <w:rPr>
              <w:rFonts w:ascii="黑体" w:hAnsi="黑体" w:eastAsia="黑体" w:cs="黑体"/>
              <w:spacing w:val="22"/>
              <w:sz w:val="24"/>
              <w:szCs w:val="24"/>
            </w:rPr>
            <w:fldChar w:fldCharType="end"/>
          </w:r>
        </w:p>
        <w:p w14:paraId="597D1668">
          <w:pPr>
            <w:pageBreakBefore w:val="0"/>
            <w:tabs>
              <w:tab w:val="right" w:leader="dot" w:pos="9512"/>
            </w:tabs>
            <w:kinsoku/>
            <w:topLinePunct w:val="0"/>
            <w:bidi w:val="0"/>
            <w:spacing w:before="258" w:line="187" w:lineRule="auto"/>
            <w:rPr>
              <w:rFonts w:ascii="黑体" w:hAnsi="黑体" w:eastAsia="黑体" w:cs="黑体"/>
              <w:sz w:val="24"/>
              <w:szCs w:val="24"/>
            </w:rPr>
          </w:pPr>
          <w:r>
            <w:fldChar w:fldCharType="begin"/>
          </w:r>
          <w:r>
            <w:instrText xml:space="preserve"> HYPERLINK \l "bookmark5" </w:instrText>
          </w:r>
          <w:r>
            <w:fldChar w:fldCharType="separate"/>
          </w:r>
          <w:r>
            <w:rPr>
              <w:rFonts w:ascii="黑体" w:hAnsi="黑体" w:eastAsia="黑体" w:cs="黑体"/>
              <w:spacing w:val="-1"/>
              <w:sz w:val="24"/>
              <w:szCs w:val="24"/>
            </w:rPr>
            <w:t>第五章 磋商响应文件格式</w:t>
          </w:r>
          <w:r>
            <w:rPr>
              <w:rFonts w:ascii="黑体" w:hAnsi="黑体" w:eastAsia="黑体" w:cs="黑体"/>
              <w:spacing w:val="-40"/>
              <w:sz w:val="24"/>
              <w:szCs w:val="24"/>
            </w:rPr>
            <w:t xml:space="preserve"> </w:t>
          </w:r>
          <w:r>
            <w:rPr>
              <w:rFonts w:ascii="黑体" w:hAnsi="黑体" w:eastAsia="黑体" w:cs="黑体"/>
              <w:spacing w:val="22"/>
              <w:sz w:val="24"/>
              <w:szCs w:val="24"/>
            </w:rPr>
            <w:fldChar w:fldCharType="end"/>
          </w:r>
        </w:p>
        <w:p w14:paraId="3CB9CD91">
          <w:pPr>
            <w:pageBreakBefore w:val="0"/>
            <w:tabs>
              <w:tab w:val="right" w:leader="dot" w:pos="9512"/>
            </w:tabs>
            <w:kinsoku/>
            <w:topLinePunct w:val="0"/>
            <w:bidi w:val="0"/>
            <w:spacing w:before="255" w:line="222" w:lineRule="auto"/>
            <w:rPr>
              <w:rFonts w:ascii="黑体" w:hAnsi="黑体" w:eastAsia="黑体" w:cs="黑体"/>
              <w:sz w:val="24"/>
              <w:szCs w:val="24"/>
            </w:rPr>
          </w:pPr>
          <w:r>
            <w:fldChar w:fldCharType="begin"/>
          </w:r>
          <w:r>
            <w:instrText xml:space="preserve"> HYPERLINK \l "bookmark6" </w:instrText>
          </w:r>
          <w:r>
            <w:fldChar w:fldCharType="separate"/>
          </w:r>
          <w:r>
            <w:rPr>
              <w:rFonts w:ascii="黑体" w:hAnsi="黑体" w:eastAsia="黑体" w:cs="黑体"/>
              <w:spacing w:val="-2"/>
              <w:sz w:val="24"/>
              <w:szCs w:val="24"/>
            </w:rPr>
            <w:t>第六章  合同条款</w:t>
          </w:r>
          <w:r>
            <w:rPr>
              <w:rFonts w:ascii="黑体" w:hAnsi="黑体" w:eastAsia="黑体" w:cs="黑体"/>
              <w:spacing w:val="-34"/>
              <w:sz w:val="24"/>
              <w:szCs w:val="24"/>
            </w:rPr>
            <w:t xml:space="preserve"> </w:t>
          </w:r>
          <w:r>
            <w:rPr>
              <w:rFonts w:ascii="黑体" w:hAnsi="黑体" w:eastAsia="黑体" w:cs="黑体"/>
              <w:spacing w:val="23"/>
              <w:sz w:val="24"/>
              <w:szCs w:val="24"/>
            </w:rPr>
            <w:fldChar w:fldCharType="end"/>
          </w:r>
        </w:p>
      </w:sdtContent>
    </w:sdt>
    <w:p w14:paraId="3CFCC391">
      <w:pPr>
        <w:pageBreakBefore w:val="0"/>
        <w:kinsoku/>
        <w:topLinePunct w:val="0"/>
        <w:bidi w:val="0"/>
        <w:spacing w:line="222" w:lineRule="auto"/>
        <w:rPr>
          <w:rFonts w:ascii="黑体" w:hAnsi="黑体" w:eastAsia="黑体" w:cs="黑体"/>
          <w:sz w:val="24"/>
          <w:szCs w:val="24"/>
        </w:rPr>
      </w:pPr>
    </w:p>
    <w:p w14:paraId="1E260A42">
      <w:pPr>
        <w:pageBreakBefore w:val="0"/>
        <w:kinsoku/>
        <w:topLinePunct w:val="0"/>
        <w:bidi w:val="0"/>
        <w:rPr>
          <w:rFonts w:ascii="Arial" w:hAnsi="Arial" w:eastAsia="Arial" w:cs="Arial"/>
          <w:snapToGrid w:val="0"/>
          <w:color w:val="000000"/>
          <w:kern w:val="0"/>
          <w:sz w:val="21"/>
          <w:szCs w:val="21"/>
          <w:lang w:val="en-US" w:eastAsia="en-US" w:bidi="ar-SA"/>
        </w:rPr>
      </w:pPr>
    </w:p>
    <w:p w14:paraId="1D6D1334">
      <w:pPr>
        <w:pageBreakBefore w:val="0"/>
        <w:kinsoku/>
        <w:topLinePunct w:val="0"/>
        <w:bidi w:val="0"/>
        <w:rPr>
          <w:lang w:val="en-US" w:eastAsia="en-US"/>
        </w:rPr>
      </w:pPr>
    </w:p>
    <w:p w14:paraId="286329D5">
      <w:pPr>
        <w:pageBreakBefore w:val="0"/>
        <w:kinsoku/>
        <w:topLinePunct w:val="0"/>
        <w:bidi w:val="0"/>
        <w:rPr>
          <w:lang w:val="en-US" w:eastAsia="en-US"/>
        </w:rPr>
      </w:pPr>
    </w:p>
    <w:p w14:paraId="0D494DEF">
      <w:pPr>
        <w:pageBreakBefore w:val="0"/>
        <w:kinsoku/>
        <w:topLinePunct w:val="0"/>
        <w:bidi w:val="0"/>
        <w:rPr>
          <w:lang w:val="en-US" w:eastAsia="en-US"/>
        </w:rPr>
      </w:pPr>
    </w:p>
    <w:p w14:paraId="07BE150B">
      <w:pPr>
        <w:pageBreakBefore w:val="0"/>
        <w:kinsoku/>
        <w:topLinePunct w:val="0"/>
        <w:bidi w:val="0"/>
        <w:rPr>
          <w:lang w:val="en-US" w:eastAsia="en-US"/>
        </w:rPr>
      </w:pPr>
    </w:p>
    <w:p w14:paraId="7B071965">
      <w:pPr>
        <w:pageBreakBefore w:val="0"/>
        <w:kinsoku/>
        <w:topLinePunct w:val="0"/>
        <w:bidi w:val="0"/>
        <w:rPr>
          <w:lang w:val="en-US" w:eastAsia="en-US"/>
        </w:rPr>
      </w:pPr>
    </w:p>
    <w:p w14:paraId="56F8D988">
      <w:pPr>
        <w:pageBreakBefore w:val="0"/>
        <w:kinsoku/>
        <w:topLinePunct w:val="0"/>
        <w:bidi w:val="0"/>
        <w:rPr>
          <w:lang w:val="en-US" w:eastAsia="en-US"/>
        </w:rPr>
      </w:pPr>
    </w:p>
    <w:p w14:paraId="2A9FC0EE">
      <w:pPr>
        <w:pageBreakBefore w:val="0"/>
        <w:kinsoku/>
        <w:topLinePunct w:val="0"/>
        <w:bidi w:val="0"/>
        <w:rPr>
          <w:lang w:val="en-US" w:eastAsia="en-US"/>
        </w:rPr>
      </w:pPr>
    </w:p>
    <w:p w14:paraId="69AD3B9F">
      <w:pPr>
        <w:pageBreakBefore w:val="0"/>
        <w:kinsoku/>
        <w:topLinePunct w:val="0"/>
        <w:bidi w:val="0"/>
        <w:rPr>
          <w:lang w:val="en-US" w:eastAsia="en-US"/>
        </w:rPr>
      </w:pPr>
    </w:p>
    <w:p w14:paraId="40EDC8F2">
      <w:pPr>
        <w:pageBreakBefore w:val="0"/>
        <w:kinsoku/>
        <w:topLinePunct w:val="0"/>
        <w:bidi w:val="0"/>
        <w:rPr>
          <w:lang w:val="en-US" w:eastAsia="en-US"/>
        </w:rPr>
      </w:pPr>
    </w:p>
    <w:p w14:paraId="380444EC">
      <w:pPr>
        <w:pageBreakBefore w:val="0"/>
        <w:kinsoku/>
        <w:topLinePunct w:val="0"/>
        <w:bidi w:val="0"/>
        <w:rPr>
          <w:lang w:val="en-US" w:eastAsia="en-US"/>
        </w:rPr>
      </w:pPr>
    </w:p>
    <w:p w14:paraId="689F8C15">
      <w:pPr>
        <w:pageBreakBefore w:val="0"/>
        <w:kinsoku/>
        <w:topLinePunct w:val="0"/>
        <w:bidi w:val="0"/>
        <w:rPr>
          <w:lang w:val="en-US" w:eastAsia="en-US"/>
        </w:rPr>
      </w:pPr>
    </w:p>
    <w:p w14:paraId="09C98E5A">
      <w:pPr>
        <w:pageBreakBefore w:val="0"/>
        <w:kinsoku/>
        <w:topLinePunct w:val="0"/>
        <w:bidi w:val="0"/>
        <w:rPr>
          <w:lang w:val="en-US" w:eastAsia="en-US"/>
        </w:rPr>
      </w:pPr>
    </w:p>
    <w:p w14:paraId="13176496">
      <w:pPr>
        <w:pageBreakBefore w:val="0"/>
        <w:kinsoku/>
        <w:topLinePunct w:val="0"/>
        <w:bidi w:val="0"/>
        <w:rPr>
          <w:lang w:val="en-US" w:eastAsia="en-US"/>
        </w:rPr>
      </w:pPr>
    </w:p>
    <w:p w14:paraId="563DD156">
      <w:pPr>
        <w:pageBreakBefore w:val="0"/>
        <w:kinsoku/>
        <w:topLinePunct w:val="0"/>
        <w:bidi w:val="0"/>
        <w:rPr>
          <w:lang w:val="en-US" w:eastAsia="en-US"/>
        </w:rPr>
      </w:pPr>
    </w:p>
    <w:p w14:paraId="6EC26C55">
      <w:pPr>
        <w:pageBreakBefore w:val="0"/>
        <w:kinsoku/>
        <w:topLinePunct w:val="0"/>
        <w:bidi w:val="0"/>
        <w:rPr>
          <w:lang w:val="en-US" w:eastAsia="en-US"/>
        </w:rPr>
      </w:pPr>
    </w:p>
    <w:p w14:paraId="0939E547">
      <w:pPr>
        <w:pageBreakBefore w:val="0"/>
        <w:kinsoku/>
        <w:topLinePunct w:val="0"/>
        <w:bidi w:val="0"/>
        <w:rPr>
          <w:lang w:val="en-US" w:eastAsia="en-US"/>
        </w:rPr>
      </w:pPr>
    </w:p>
    <w:p w14:paraId="21EA4F37">
      <w:pPr>
        <w:pageBreakBefore w:val="0"/>
        <w:kinsoku/>
        <w:topLinePunct w:val="0"/>
        <w:bidi w:val="0"/>
        <w:rPr>
          <w:lang w:val="en-US" w:eastAsia="en-US"/>
        </w:rPr>
      </w:pPr>
    </w:p>
    <w:p w14:paraId="75965393">
      <w:pPr>
        <w:pageBreakBefore w:val="0"/>
        <w:kinsoku/>
        <w:topLinePunct w:val="0"/>
        <w:bidi w:val="0"/>
        <w:rPr>
          <w:lang w:val="en-US" w:eastAsia="en-US"/>
        </w:rPr>
      </w:pPr>
    </w:p>
    <w:p w14:paraId="0853E069">
      <w:pPr>
        <w:pageBreakBefore w:val="0"/>
        <w:kinsoku/>
        <w:topLinePunct w:val="0"/>
        <w:bidi w:val="0"/>
        <w:rPr>
          <w:lang w:val="en-US" w:eastAsia="en-US"/>
        </w:rPr>
      </w:pPr>
    </w:p>
    <w:p w14:paraId="4D4CCF2B">
      <w:pPr>
        <w:pageBreakBefore w:val="0"/>
        <w:kinsoku/>
        <w:topLinePunct w:val="0"/>
        <w:bidi w:val="0"/>
        <w:rPr>
          <w:lang w:val="en-US" w:eastAsia="en-US"/>
        </w:rPr>
      </w:pPr>
    </w:p>
    <w:p w14:paraId="6B7EC689">
      <w:pPr>
        <w:pageBreakBefore w:val="0"/>
        <w:kinsoku/>
        <w:topLinePunct w:val="0"/>
        <w:bidi w:val="0"/>
        <w:rPr>
          <w:lang w:val="en-US" w:eastAsia="en-US"/>
        </w:rPr>
      </w:pPr>
    </w:p>
    <w:p w14:paraId="337C318C">
      <w:pPr>
        <w:pageBreakBefore w:val="0"/>
        <w:kinsoku/>
        <w:topLinePunct w:val="0"/>
        <w:bidi w:val="0"/>
        <w:rPr>
          <w:lang w:val="en-US" w:eastAsia="en-US"/>
        </w:rPr>
      </w:pPr>
    </w:p>
    <w:p w14:paraId="01CE4BEB">
      <w:pPr>
        <w:pageBreakBefore w:val="0"/>
        <w:kinsoku/>
        <w:topLinePunct w:val="0"/>
        <w:bidi w:val="0"/>
        <w:rPr>
          <w:lang w:val="en-US" w:eastAsia="en-US"/>
        </w:rPr>
      </w:pPr>
    </w:p>
    <w:p w14:paraId="5A2604E1">
      <w:pPr>
        <w:pageBreakBefore w:val="0"/>
        <w:kinsoku/>
        <w:topLinePunct w:val="0"/>
        <w:bidi w:val="0"/>
        <w:rPr>
          <w:lang w:val="en-US" w:eastAsia="en-US"/>
        </w:rPr>
      </w:pPr>
    </w:p>
    <w:p w14:paraId="7F6BB7DE">
      <w:pPr>
        <w:pageBreakBefore w:val="0"/>
        <w:kinsoku/>
        <w:topLinePunct w:val="0"/>
        <w:bidi w:val="0"/>
        <w:rPr>
          <w:lang w:val="en-US" w:eastAsia="en-US"/>
        </w:rPr>
      </w:pPr>
    </w:p>
    <w:p w14:paraId="7BF24145">
      <w:pPr>
        <w:pageBreakBefore w:val="0"/>
        <w:kinsoku/>
        <w:topLinePunct w:val="0"/>
        <w:bidi w:val="0"/>
        <w:rPr>
          <w:lang w:val="en-US" w:eastAsia="en-US"/>
        </w:rPr>
      </w:pPr>
    </w:p>
    <w:p w14:paraId="01BA4920">
      <w:pPr>
        <w:pageBreakBefore w:val="0"/>
        <w:kinsoku/>
        <w:topLinePunct w:val="0"/>
        <w:bidi w:val="0"/>
        <w:rPr>
          <w:lang w:val="en-US" w:eastAsia="en-US"/>
        </w:rPr>
      </w:pPr>
    </w:p>
    <w:p w14:paraId="632F8453">
      <w:pPr>
        <w:pageBreakBefore w:val="0"/>
        <w:kinsoku/>
        <w:topLinePunct w:val="0"/>
        <w:bidi w:val="0"/>
        <w:rPr>
          <w:lang w:val="en-US" w:eastAsia="en-US"/>
        </w:rPr>
      </w:pPr>
    </w:p>
    <w:p w14:paraId="1DB6E215">
      <w:pPr>
        <w:pageBreakBefore w:val="0"/>
        <w:kinsoku/>
        <w:topLinePunct w:val="0"/>
        <w:bidi w:val="0"/>
        <w:rPr>
          <w:lang w:val="en-US" w:eastAsia="en-US"/>
        </w:rPr>
      </w:pPr>
    </w:p>
    <w:p w14:paraId="49A0EF67">
      <w:pPr>
        <w:pageBreakBefore w:val="0"/>
        <w:kinsoku/>
        <w:topLinePunct w:val="0"/>
        <w:bidi w:val="0"/>
        <w:rPr>
          <w:lang w:val="en-US" w:eastAsia="en-US"/>
        </w:rPr>
      </w:pPr>
    </w:p>
    <w:p w14:paraId="25E21AAB">
      <w:pPr>
        <w:pageBreakBefore w:val="0"/>
        <w:kinsoku/>
        <w:topLinePunct w:val="0"/>
        <w:bidi w:val="0"/>
        <w:rPr>
          <w:lang w:val="en-US" w:eastAsia="en-US"/>
        </w:rPr>
      </w:pPr>
    </w:p>
    <w:p w14:paraId="405970D2">
      <w:pPr>
        <w:pageBreakBefore w:val="0"/>
        <w:kinsoku/>
        <w:topLinePunct w:val="0"/>
        <w:bidi w:val="0"/>
        <w:rPr>
          <w:lang w:val="en-US" w:eastAsia="en-US"/>
        </w:rPr>
      </w:pPr>
    </w:p>
    <w:p w14:paraId="4A6755C1">
      <w:pPr>
        <w:pageBreakBefore w:val="0"/>
        <w:kinsoku/>
        <w:topLinePunct w:val="0"/>
        <w:bidi w:val="0"/>
        <w:rPr>
          <w:lang w:val="en-US" w:eastAsia="en-US"/>
        </w:rPr>
      </w:pPr>
    </w:p>
    <w:p w14:paraId="76476F7C">
      <w:pPr>
        <w:pageBreakBefore w:val="0"/>
        <w:kinsoku/>
        <w:topLinePunct w:val="0"/>
        <w:bidi w:val="0"/>
        <w:rPr>
          <w:lang w:val="en-US" w:eastAsia="en-US"/>
        </w:rPr>
      </w:pPr>
    </w:p>
    <w:p w14:paraId="18DA8AF7">
      <w:pPr>
        <w:pageBreakBefore w:val="0"/>
        <w:kinsoku/>
        <w:topLinePunct w:val="0"/>
        <w:bidi w:val="0"/>
        <w:rPr>
          <w:lang w:val="en-US" w:eastAsia="en-US"/>
        </w:rPr>
      </w:pPr>
    </w:p>
    <w:p w14:paraId="2DC5421A">
      <w:pPr>
        <w:pageBreakBefore w:val="0"/>
        <w:kinsoku/>
        <w:topLinePunct w:val="0"/>
        <w:bidi w:val="0"/>
        <w:rPr>
          <w:lang w:val="en-US" w:eastAsia="en-US"/>
        </w:rPr>
      </w:pPr>
    </w:p>
    <w:p w14:paraId="41B41978">
      <w:pPr>
        <w:pageBreakBefore w:val="0"/>
        <w:kinsoku/>
        <w:topLinePunct w:val="0"/>
        <w:bidi w:val="0"/>
        <w:rPr>
          <w:lang w:val="en-US" w:eastAsia="en-US"/>
        </w:rPr>
      </w:pPr>
    </w:p>
    <w:p w14:paraId="250DD3A1">
      <w:pPr>
        <w:pageBreakBefore w:val="0"/>
        <w:kinsoku/>
        <w:topLinePunct w:val="0"/>
        <w:bidi w:val="0"/>
        <w:rPr>
          <w:lang w:val="en-US" w:eastAsia="en-US"/>
        </w:rPr>
      </w:pPr>
    </w:p>
    <w:p w14:paraId="64CF14BF">
      <w:pPr>
        <w:pageBreakBefore w:val="0"/>
        <w:kinsoku/>
        <w:topLinePunct w:val="0"/>
        <w:bidi w:val="0"/>
        <w:spacing w:before="1" w:line="203" w:lineRule="auto"/>
        <w:jc w:val="center"/>
        <w:outlineLvl w:val="0"/>
        <w:rPr>
          <w:rFonts w:ascii="黑体" w:hAnsi="黑体" w:eastAsia="黑体" w:cs="黑体"/>
          <w:sz w:val="35"/>
          <w:szCs w:val="35"/>
        </w:rPr>
      </w:pPr>
      <w:bookmarkStart w:id="0" w:name="bookmark1"/>
      <w:bookmarkEnd w:id="0"/>
      <w:r>
        <w:rPr>
          <w:rFonts w:ascii="黑体" w:hAnsi="黑体" w:eastAsia="黑体" w:cs="黑体"/>
          <w:spacing w:val="9"/>
          <w:sz w:val="35"/>
          <w:szCs w:val="35"/>
          <w14:textOutline w14:w="6537" w14:cap="sq" w14:cmpd="sng">
            <w14:solidFill>
              <w14:srgbClr w14:val="000000"/>
            </w14:solidFill>
            <w14:prstDash w14:val="solid"/>
            <w14:bevel/>
          </w14:textOutline>
        </w:rPr>
        <w:t>第一章</w:t>
      </w:r>
      <w:r>
        <w:rPr>
          <w:rFonts w:ascii="黑体" w:hAnsi="黑体" w:eastAsia="黑体" w:cs="黑体"/>
          <w:spacing w:val="9"/>
          <w:sz w:val="35"/>
          <w:szCs w:val="35"/>
        </w:rPr>
        <w:t xml:space="preserve">  </w:t>
      </w:r>
      <w:r>
        <w:rPr>
          <w:rFonts w:ascii="黑体" w:hAnsi="黑体" w:eastAsia="黑体" w:cs="黑体"/>
          <w:spacing w:val="9"/>
          <w:sz w:val="35"/>
          <w:szCs w:val="35"/>
          <w14:textOutline w14:w="6537" w14:cap="sq" w14:cmpd="sng">
            <w14:solidFill>
              <w14:srgbClr w14:val="000000"/>
            </w14:solidFill>
            <w14:prstDash w14:val="solid"/>
            <w14:bevel/>
          </w14:textOutline>
        </w:rPr>
        <w:t>竞争性磋商公告</w:t>
      </w:r>
    </w:p>
    <w:tbl>
      <w:tblPr>
        <w:tblStyle w:val="20"/>
        <w:tblW w:w="847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479"/>
      </w:tblGrid>
      <w:tr w14:paraId="4C91BFA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509" w:hRule="atLeast"/>
        </w:trPr>
        <w:tc>
          <w:tcPr>
            <w:tcW w:w="8479" w:type="dxa"/>
            <w:vAlign w:val="top"/>
          </w:tcPr>
          <w:p w14:paraId="7A87AFD1">
            <w:pPr>
              <w:pStyle w:val="21"/>
              <w:pageBreakBefore w:val="0"/>
              <w:kinsoku/>
              <w:topLinePunct w:val="0"/>
              <w:bidi w:val="0"/>
              <w:spacing w:before="200" w:line="222" w:lineRule="auto"/>
              <w:ind w:left="202"/>
            </w:pPr>
            <w:r>
              <w:rPr>
                <w:spacing w:val="-5"/>
              </w:rPr>
              <w:t>项目概况</w:t>
            </w:r>
          </w:p>
          <w:p w14:paraId="1B90E6F5">
            <w:pPr>
              <w:pStyle w:val="21"/>
              <w:pageBreakBefore w:val="0"/>
              <w:kinsoku/>
              <w:topLinePunct w:val="0"/>
              <w:bidi w:val="0"/>
              <w:spacing w:before="210" w:line="501" w:lineRule="exact"/>
              <w:ind w:right="4"/>
              <w:jc w:val="left"/>
            </w:pPr>
            <w:r>
              <w:rPr>
                <w:rFonts w:hint="eastAsia"/>
                <w:spacing w:val="-3"/>
                <w:position w:val="19"/>
                <w:lang w:val="en-US" w:eastAsia="zh-CN"/>
              </w:rPr>
              <w:t xml:space="preserve">  阿克苏市乡村旅游培育及品牌推广-网络视频宣传</w:t>
            </w:r>
            <w:r>
              <w:rPr>
                <w:rFonts w:hint="eastAsia"/>
                <w:spacing w:val="-3"/>
                <w:position w:val="19"/>
                <w:lang w:eastAsia="zh-CN"/>
              </w:rPr>
              <w:t>的潜在供应商应在政采云平台线上获取采购文件，并于</w:t>
            </w:r>
            <w:r>
              <w:rPr>
                <w:rFonts w:hint="eastAsia"/>
                <w:color w:val="auto"/>
                <w:spacing w:val="-3"/>
                <w:position w:val="19"/>
                <w:highlight w:val="none"/>
                <w:lang w:eastAsia="zh-CN"/>
              </w:rPr>
              <w:t>202</w:t>
            </w:r>
            <w:r>
              <w:rPr>
                <w:rFonts w:hint="eastAsia"/>
                <w:color w:val="auto"/>
                <w:spacing w:val="-3"/>
                <w:position w:val="19"/>
                <w:highlight w:val="none"/>
                <w:lang w:val="en-US" w:eastAsia="zh-CN"/>
              </w:rPr>
              <w:t>5</w:t>
            </w:r>
            <w:r>
              <w:rPr>
                <w:rFonts w:hint="eastAsia"/>
                <w:color w:val="auto"/>
                <w:spacing w:val="-3"/>
                <w:position w:val="19"/>
                <w:highlight w:val="none"/>
                <w:lang w:eastAsia="zh-CN"/>
              </w:rPr>
              <w:t>年</w:t>
            </w:r>
            <w:r>
              <w:rPr>
                <w:rFonts w:hint="eastAsia"/>
                <w:color w:val="auto"/>
                <w:spacing w:val="-3"/>
                <w:position w:val="19"/>
                <w:highlight w:val="none"/>
                <w:lang w:val="en-US" w:eastAsia="zh-CN"/>
              </w:rPr>
              <w:t>05</w:t>
            </w:r>
            <w:r>
              <w:rPr>
                <w:rFonts w:hint="eastAsia"/>
                <w:color w:val="auto"/>
                <w:spacing w:val="-3"/>
                <w:position w:val="19"/>
                <w:highlight w:val="none"/>
                <w:lang w:eastAsia="zh-CN"/>
              </w:rPr>
              <w:t>月</w:t>
            </w:r>
            <w:r>
              <w:rPr>
                <w:rFonts w:hint="eastAsia"/>
                <w:color w:val="auto"/>
                <w:spacing w:val="-3"/>
                <w:position w:val="19"/>
                <w:highlight w:val="none"/>
                <w:lang w:val="en-US" w:eastAsia="zh-CN"/>
              </w:rPr>
              <w:t>09</w:t>
            </w:r>
            <w:r>
              <w:rPr>
                <w:rFonts w:hint="eastAsia"/>
                <w:color w:val="auto"/>
                <w:spacing w:val="-3"/>
                <w:position w:val="19"/>
                <w:highlight w:val="none"/>
                <w:lang w:eastAsia="zh-CN"/>
              </w:rPr>
              <w:t>日1</w:t>
            </w:r>
            <w:r>
              <w:rPr>
                <w:rFonts w:hint="eastAsia"/>
                <w:color w:val="auto"/>
                <w:spacing w:val="-3"/>
                <w:position w:val="19"/>
                <w:highlight w:val="none"/>
                <w:lang w:val="en-US" w:eastAsia="zh-CN"/>
              </w:rPr>
              <w:t>0</w:t>
            </w:r>
            <w:r>
              <w:rPr>
                <w:rFonts w:hint="eastAsia"/>
                <w:color w:val="auto"/>
                <w:spacing w:val="-3"/>
                <w:position w:val="19"/>
                <w:highlight w:val="none"/>
                <w:lang w:eastAsia="zh-CN"/>
              </w:rPr>
              <w:t>时</w:t>
            </w:r>
            <w:r>
              <w:rPr>
                <w:rFonts w:hint="eastAsia"/>
                <w:color w:val="auto"/>
                <w:spacing w:val="-3"/>
                <w:position w:val="19"/>
                <w:highlight w:val="none"/>
                <w:lang w:val="en-US" w:eastAsia="zh-CN"/>
              </w:rPr>
              <w:t>3</w:t>
            </w:r>
            <w:r>
              <w:rPr>
                <w:rFonts w:hint="eastAsia"/>
                <w:color w:val="auto"/>
                <w:spacing w:val="-3"/>
                <w:position w:val="19"/>
                <w:highlight w:val="none"/>
                <w:lang w:eastAsia="zh-CN"/>
              </w:rPr>
              <w:t>0分</w:t>
            </w:r>
            <w:r>
              <w:rPr>
                <w:rFonts w:hint="eastAsia"/>
                <w:spacing w:val="-3"/>
                <w:position w:val="19"/>
                <w:lang w:eastAsia="zh-CN"/>
              </w:rPr>
              <w:t>（北京时间）前提交响应文件。</w:t>
            </w:r>
          </w:p>
        </w:tc>
      </w:tr>
    </w:tbl>
    <w:p w14:paraId="2D2B3A81">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一、项目基本情况</w:t>
      </w:r>
    </w:p>
    <w:p w14:paraId="579112DE">
      <w:pPr>
        <w:pageBreakBefore w:val="0"/>
        <w:kinsoku/>
        <w:topLinePunct w:val="0"/>
        <w:bidi w:val="0"/>
        <w:spacing w:before="195" w:line="222" w:lineRule="auto"/>
        <w:ind w:left="30"/>
        <w:outlineLvl w:val="1"/>
        <w:rPr>
          <w:rFonts w:hint="default" w:ascii="仿宋" w:hAnsi="仿宋" w:eastAsia="仿宋" w:cs="仿宋"/>
          <w:b w:val="0"/>
          <w:bCs w:val="0"/>
          <w:spacing w:val="-3"/>
          <w:sz w:val="24"/>
          <w:szCs w:val="24"/>
          <w:lang w:val="en-US"/>
        </w:rPr>
      </w:pPr>
      <w:r>
        <w:rPr>
          <w:rFonts w:hint="eastAsia" w:ascii="仿宋" w:hAnsi="仿宋" w:eastAsia="仿宋" w:cs="仿宋"/>
          <w:b w:val="0"/>
          <w:bCs w:val="0"/>
          <w:spacing w:val="-3"/>
          <w:sz w:val="24"/>
          <w:szCs w:val="24"/>
        </w:rPr>
        <w:t>    项目编号：</w:t>
      </w:r>
      <w:r>
        <w:rPr>
          <w:rFonts w:hint="eastAsia" w:ascii="仿宋" w:hAnsi="仿宋" w:eastAsia="仿宋" w:cs="仿宋"/>
          <w:b w:val="0"/>
          <w:bCs w:val="0"/>
          <w:spacing w:val="-3"/>
          <w:sz w:val="24"/>
          <w:szCs w:val="24"/>
          <w:lang w:eastAsia="zh-CN"/>
        </w:rPr>
        <w:t>2025-C-62</w:t>
      </w:r>
    </w:p>
    <w:p w14:paraId="4AD658D9">
      <w:pPr>
        <w:pageBreakBefore w:val="0"/>
        <w:kinsoku/>
        <w:topLinePunct w:val="0"/>
        <w:bidi w:val="0"/>
        <w:spacing w:before="195" w:line="222" w:lineRule="auto"/>
        <w:ind w:left="30" w:firstLine="361"/>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项目名称：</w:t>
      </w:r>
      <w:r>
        <w:rPr>
          <w:rFonts w:hint="eastAsia" w:ascii="仿宋" w:hAnsi="仿宋" w:eastAsia="仿宋" w:cs="仿宋"/>
          <w:b w:val="0"/>
          <w:bCs w:val="0"/>
          <w:spacing w:val="-3"/>
          <w:sz w:val="24"/>
          <w:szCs w:val="24"/>
          <w:lang w:val="en-US" w:eastAsia="zh-CN"/>
        </w:rPr>
        <w:t>阿克苏市乡村旅游培育及品牌推广-网络视频宣传</w:t>
      </w:r>
      <w:r>
        <w:rPr>
          <w:rFonts w:hint="eastAsia" w:ascii="仿宋" w:hAnsi="仿宋" w:eastAsia="仿宋" w:cs="仿宋"/>
          <w:b w:val="0"/>
          <w:bCs w:val="0"/>
          <w:spacing w:val="-3"/>
          <w:sz w:val="24"/>
          <w:szCs w:val="24"/>
        </w:rPr>
        <w:t xml:space="preserve">    </w:t>
      </w:r>
    </w:p>
    <w:p w14:paraId="688CF59A">
      <w:pPr>
        <w:pageBreakBefore w:val="0"/>
        <w:kinsoku/>
        <w:topLinePunct w:val="0"/>
        <w:bidi w:val="0"/>
        <w:spacing w:before="195" w:line="222" w:lineRule="auto"/>
        <w:ind w:left="30" w:firstLine="361"/>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采购方式：竞争性磋商 </w:t>
      </w:r>
    </w:p>
    <w:p w14:paraId="026C87FC">
      <w:pPr>
        <w:pageBreakBefore w:val="0"/>
        <w:kinsoku/>
        <w:topLinePunct w:val="0"/>
        <w:bidi w:val="0"/>
        <w:spacing w:before="195" w:line="222" w:lineRule="auto"/>
        <w:ind w:left="30"/>
        <w:outlineLvl w:val="1"/>
        <w:rPr>
          <w:rFonts w:hint="default" w:ascii="仿宋" w:hAnsi="仿宋" w:eastAsia="仿宋" w:cs="仿宋"/>
          <w:b w:val="0"/>
          <w:bCs w:val="0"/>
          <w:color w:val="auto"/>
          <w:spacing w:val="-3"/>
          <w:sz w:val="24"/>
          <w:szCs w:val="24"/>
          <w:highlight w:val="none"/>
          <w:lang w:val="en-US" w:eastAsia="zh-CN"/>
        </w:rPr>
      </w:pPr>
      <w:r>
        <w:rPr>
          <w:rFonts w:hint="eastAsia" w:ascii="仿宋" w:hAnsi="仿宋" w:eastAsia="仿宋" w:cs="仿宋"/>
          <w:b w:val="0"/>
          <w:bCs w:val="0"/>
          <w:spacing w:val="-3"/>
          <w:sz w:val="24"/>
          <w:szCs w:val="24"/>
        </w:rPr>
        <w:t>    预算金额（元）：</w:t>
      </w:r>
      <w:bookmarkStart w:id="1" w:name="OLE_LINK7"/>
      <w:r>
        <w:rPr>
          <w:rFonts w:hint="eastAsia" w:ascii="仿宋" w:hAnsi="仿宋" w:eastAsia="仿宋" w:cs="仿宋"/>
          <w:b w:val="0"/>
          <w:bCs w:val="0"/>
          <w:color w:val="auto"/>
          <w:spacing w:val="-3"/>
          <w:sz w:val="24"/>
          <w:szCs w:val="24"/>
          <w:highlight w:val="none"/>
          <w:lang w:val="en-US" w:eastAsia="zh-CN"/>
        </w:rPr>
        <w:t>600000</w:t>
      </w:r>
    </w:p>
    <w:bookmarkEnd w:id="1"/>
    <w:p w14:paraId="16BCBC18">
      <w:pPr>
        <w:pageBreakBefore w:val="0"/>
        <w:kinsoku/>
        <w:topLinePunct w:val="0"/>
        <w:bidi w:val="0"/>
        <w:spacing w:before="195" w:line="222" w:lineRule="auto"/>
        <w:ind w:left="30"/>
        <w:outlineLvl w:val="1"/>
        <w:rPr>
          <w:rFonts w:hint="eastAsia" w:ascii="仿宋" w:hAnsi="仿宋" w:eastAsia="仿宋" w:cs="仿宋"/>
          <w:b w:val="0"/>
          <w:bCs w:val="0"/>
          <w:color w:val="auto"/>
          <w:spacing w:val="-3"/>
          <w:sz w:val="24"/>
          <w:szCs w:val="24"/>
          <w:highlight w:val="none"/>
        </w:rPr>
      </w:pPr>
      <w:r>
        <w:rPr>
          <w:rFonts w:hint="eastAsia" w:ascii="仿宋" w:hAnsi="仿宋" w:eastAsia="仿宋" w:cs="仿宋"/>
          <w:b w:val="0"/>
          <w:bCs w:val="0"/>
          <w:color w:val="auto"/>
          <w:spacing w:val="-3"/>
          <w:sz w:val="24"/>
          <w:szCs w:val="24"/>
          <w:highlight w:val="none"/>
        </w:rPr>
        <w:t>    最高限价（元）：</w:t>
      </w:r>
      <w:r>
        <w:rPr>
          <w:rFonts w:hint="eastAsia" w:ascii="仿宋" w:hAnsi="仿宋" w:eastAsia="仿宋" w:cs="仿宋"/>
          <w:b w:val="0"/>
          <w:bCs w:val="0"/>
          <w:color w:val="auto"/>
          <w:spacing w:val="-3"/>
          <w:sz w:val="24"/>
          <w:szCs w:val="24"/>
          <w:highlight w:val="none"/>
          <w:lang w:val="en-US" w:eastAsia="zh-CN"/>
        </w:rPr>
        <w:t>600000</w:t>
      </w:r>
    </w:p>
    <w:p w14:paraId="66D0F369">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采购需求：</w:t>
      </w:r>
    </w:p>
    <w:p w14:paraId="7D63C516">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rPr>
        <w:t>   标项名称： </w:t>
      </w:r>
      <w:r>
        <w:rPr>
          <w:rFonts w:hint="eastAsia" w:ascii="仿宋" w:hAnsi="仿宋" w:eastAsia="仿宋" w:cs="仿宋"/>
          <w:b w:val="0"/>
          <w:bCs w:val="0"/>
          <w:spacing w:val="-3"/>
          <w:sz w:val="24"/>
          <w:szCs w:val="24"/>
          <w:lang w:val="en-US" w:eastAsia="zh-CN"/>
        </w:rPr>
        <w:t>阿克苏市乡村旅游培育及品牌推广-网络视频宣传   </w:t>
      </w:r>
    </w:p>
    <w:p w14:paraId="7564248B">
      <w:pPr>
        <w:pageBreakBefore w:val="0"/>
        <w:kinsoku/>
        <w:topLinePunct w:val="0"/>
        <w:bidi w:val="0"/>
        <w:spacing w:before="195" w:line="222" w:lineRule="auto"/>
        <w:ind w:left="30" w:firstLine="234" w:firstLineChars="10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lang w:val="en-US" w:eastAsia="zh-CN"/>
        </w:rPr>
        <w:t>数量：1     </w:t>
      </w:r>
    </w:p>
    <w:p w14:paraId="76127480">
      <w:pPr>
        <w:pageBreakBefore w:val="0"/>
        <w:kinsoku/>
        <w:topLinePunct w:val="0"/>
        <w:bidi w:val="0"/>
        <w:spacing w:before="195" w:line="222" w:lineRule="auto"/>
        <w:ind w:left="30"/>
        <w:outlineLvl w:val="1"/>
        <w:rPr>
          <w:rFonts w:hint="default"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rPr>
        <w:t>   预算金额（元）：</w:t>
      </w:r>
      <w:r>
        <w:rPr>
          <w:rFonts w:hint="eastAsia" w:ascii="仿宋" w:hAnsi="仿宋" w:eastAsia="仿宋" w:cs="仿宋"/>
          <w:b w:val="0"/>
          <w:bCs w:val="0"/>
          <w:color w:val="auto"/>
          <w:spacing w:val="-3"/>
          <w:sz w:val="24"/>
          <w:szCs w:val="24"/>
          <w:highlight w:val="none"/>
          <w:lang w:val="en-US" w:eastAsia="zh-CN"/>
        </w:rPr>
        <w:t>600000</w:t>
      </w:r>
    </w:p>
    <w:p w14:paraId="281C332B">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单位：项 </w:t>
      </w:r>
    </w:p>
    <w:p w14:paraId="02DA01CD">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lang w:eastAsia="zh-CN"/>
        </w:rPr>
      </w:pPr>
      <w:r>
        <w:rPr>
          <w:rFonts w:hint="eastAsia" w:ascii="仿宋" w:hAnsi="仿宋" w:eastAsia="仿宋" w:cs="仿宋"/>
          <w:b w:val="0"/>
          <w:bCs w:val="0"/>
          <w:spacing w:val="-3"/>
          <w:sz w:val="24"/>
          <w:szCs w:val="24"/>
        </w:rPr>
        <w:t>   简要规格描述：</w:t>
      </w:r>
      <w:bookmarkStart w:id="2" w:name="OLE_LINK6"/>
      <w:r>
        <w:rPr>
          <w:rFonts w:hint="eastAsia" w:ascii="仿宋" w:hAnsi="仿宋" w:eastAsia="仿宋" w:cs="仿宋"/>
          <w:b w:val="0"/>
          <w:bCs w:val="0"/>
          <w:spacing w:val="-3"/>
          <w:sz w:val="24"/>
          <w:szCs w:val="24"/>
          <w:lang w:val="en-US" w:eastAsia="zh-CN"/>
        </w:rPr>
        <w:t>文旅宣传平台建设与视频拍摄工作。（具体内容详见磋商文件）</w:t>
      </w:r>
    </w:p>
    <w:bookmarkEnd w:id="2"/>
    <w:p w14:paraId="2967FD1D">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备注： </w:t>
      </w:r>
    </w:p>
    <w:p w14:paraId="3E38B927">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xml:space="preserve">    合同履约期限：标项 </w:t>
      </w:r>
      <w:r>
        <w:rPr>
          <w:rFonts w:hint="eastAsia" w:ascii="仿宋" w:hAnsi="仿宋" w:eastAsia="仿宋" w:cs="仿宋"/>
          <w:b w:val="0"/>
          <w:bCs w:val="0"/>
          <w:color w:val="auto"/>
          <w:spacing w:val="-3"/>
          <w:sz w:val="24"/>
          <w:szCs w:val="24"/>
        </w:rPr>
        <w:t>1，</w:t>
      </w:r>
      <w:r>
        <w:rPr>
          <w:rFonts w:hint="eastAsia" w:ascii="仿宋" w:hAnsi="仿宋" w:eastAsia="仿宋" w:cs="仿宋"/>
          <w:b w:val="0"/>
          <w:bCs w:val="0"/>
          <w:color w:val="auto"/>
          <w:spacing w:val="-3"/>
          <w:sz w:val="24"/>
          <w:szCs w:val="24"/>
          <w:highlight w:val="none"/>
          <w:lang w:eastAsia="zh-CN"/>
        </w:rPr>
        <w:t>在合同签订开始之日起至</w:t>
      </w:r>
      <w:r>
        <w:rPr>
          <w:rFonts w:hint="eastAsia" w:ascii="仿宋" w:hAnsi="仿宋" w:eastAsia="仿宋" w:cs="仿宋"/>
          <w:b w:val="0"/>
          <w:bCs w:val="0"/>
          <w:color w:val="auto"/>
          <w:spacing w:val="-3"/>
          <w:sz w:val="24"/>
          <w:szCs w:val="24"/>
          <w:highlight w:val="none"/>
          <w:lang w:val="en-US" w:eastAsia="zh-CN"/>
        </w:rPr>
        <w:t>2025年12</w:t>
      </w:r>
      <w:r>
        <w:rPr>
          <w:rFonts w:hint="eastAsia" w:ascii="仿宋" w:hAnsi="仿宋" w:eastAsia="仿宋" w:cs="仿宋"/>
          <w:b w:val="0"/>
          <w:bCs w:val="0"/>
          <w:color w:val="auto"/>
          <w:spacing w:val="-3"/>
          <w:sz w:val="24"/>
          <w:szCs w:val="24"/>
          <w:highlight w:val="none"/>
          <w:lang w:eastAsia="zh-CN"/>
        </w:rPr>
        <w:t>月</w:t>
      </w:r>
      <w:r>
        <w:rPr>
          <w:rFonts w:hint="eastAsia" w:ascii="仿宋" w:hAnsi="仿宋" w:eastAsia="仿宋" w:cs="仿宋"/>
          <w:b w:val="0"/>
          <w:bCs w:val="0"/>
          <w:color w:val="auto"/>
          <w:spacing w:val="-3"/>
          <w:sz w:val="24"/>
          <w:szCs w:val="24"/>
          <w:highlight w:val="none"/>
          <w:lang w:val="en-US" w:eastAsia="zh-CN"/>
        </w:rPr>
        <w:t>31</w:t>
      </w:r>
      <w:r>
        <w:rPr>
          <w:rFonts w:hint="eastAsia" w:ascii="仿宋" w:hAnsi="仿宋" w:eastAsia="仿宋" w:cs="仿宋"/>
          <w:b w:val="0"/>
          <w:bCs w:val="0"/>
          <w:color w:val="auto"/>
          <w:spacing w:val="-3"/>
          <w:sz w:val="24"/>
          <w:szCs w:val="24"/>
          <w:highlight w:val="none"/>
          <w:lang w:eastAsia="zh-CN"/>
        </w:rPr>
        <w:t>日完成(具体履约期限以与甲方签订合同为准)。</w:t>
      </w:r>
    </w:p>
    <w:p w14:paraId="72482126">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本项目（否）接受联合体投标。  </w:t>
      </w:r>
    </w:p>
    <w:p w14:paraId="1FE16221">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二、申请人的资格要求：</w:t>
      </w:r>
    </w:p>
    <w:p w14:paraId="1B9E3497">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1.满足《中华人民共和国政府采购法》第二十二条规定；</w:t>
      </w:r>
    </w:p>
    <w:p w14:paraId="0A9DEBE0">
      <w:pPr>
        <w:pageBreakBefore w:val="0"/>
        <w:kinsoku/>
        <w:wordWrap/>
        <w:topLinePunct w:val="0"/>
        <w:bidi w:val="0"/>
        <w:spacing w:before="195" w:line="222" w:lineRule="auto"/>
        <w:ind w:left="30"/>
        <w:outlineLvl w:val="1"/>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rPr>
        <w:t>2.落实政府采购政策需满足的资格要求：标项1：</w:t>
      </w:r>
      <w:r>
        <w:rPr>
          <w:rFonts w:hint="eastAsia" w:ascii="仿宋" w:hAnsi="仿宋" w:eastAsia="仿宋" w:cs="仿宋"/>
          <w:b w:val="0"/>
          <w:bCs w:val="0"/>
          <w:spacing w:val="-3"/>
          <w:sz w:val="24"/>
          <w:szCs w:val="24"/>
          <w:lang w:val="en-US" w:eastAsia="zh-CN"/>
        </w:rPr>
        <w:t xml:space="preserve">（1）《新疆维吾尔自治区政府采购促进中小企业发展管理实施办法》（新财规〔2021〕6号）； </w:t>
      </w:r>
    </w:p>
    <w:p w14:paraId="1022C24A">
      <w:pPr>
        <w:pageBreakBefore w:val="0"/>
        <w:kinsoku/>
        <w:wordWrap/>
        <w:topLinePunct w:val="0"/>
        <w:bidi w:val="0"/>
        <w:spacing w:before="195" w:line="222" w:lineRule="auto"/>
        <w:ind w:left="30"/>
        <w:outlineLvl w:val="1"/>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 xml:space="preserve">（2）《财政部、司法部关于政府采购支持监狱企业发展有关问题的通知》（财库〔2014〕68号）； </w:t>
      </w:r>
    </w:p>
    <w:p w14:paraId="0431C0CA">
      <w:pPr>
        <w:pageBreakBefore w:val="0"/>
        <w:kinsoku/>
        <w:wordWrap/>
        <w:topLinePunct w:val="0"/>
        <w:bidi w:val="0"/>
        <w:spacing w:before="195" w:line="222" w:lineRule="auto"/>
        <w:ind w:left="30"/>
        <w:outlineLvl w:val="1"/>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 xml:space="preserve">（3）财政部 生态环境部关于印发环境标志产品政府采购品目清单的通知（财库〔2019〕18号）； </w:t>
      </w:r>
    </w:p>
    <w:p w14:paraId="0DDEC317">
      <w:pPr>
        <w:pageBreakBefore w:val="0"/>
        <w:kinsoku/>
        <w:wordWrap/>
        <w:topLinePunct w:val="0"/>
        <w:bidi w:val="0"/>
        <w:spacing w:before="195" w:line="222" w:lineRule="auto"/>
        <w:ind w:left="30"/>
        <w:outlineLvl w:val="1"/>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val="en-US" w:eastAsia="zh-CN"/>
        </w:rPr>
        <w:t>（4）《财政部 民政部 中国残疾人联合会关于促进残疾人就业政府采购政策的通知》财库〔2017〕141号。</w:t>
      </w:r>
    </w:p>
    <w:p w14:paraId="6C7A4475">
      <w:pPr>
        <w:pageBreakBefore w:val="0"/>
        <w:kinsoku/>
        <w:wordWrap/>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lang w:val="en-US" w:eastAsia="zh-CN"/>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14:paraId="668355E8">
      <w:pPr>
        <w:pageBreakBefore w:val="0"/>
        <w:kinsoku/>
        <w:topLinePunct w:val="0"/>
        <w:bidi w:val="0"/>
        <w:spacing w:before="195" w:line="222" w:lineRule="auto"/>
        <w:ind w:left="30" w:firstLine="361"/>
        <w:outlineLvl w:val="1"/>
        <w:rPr>
          <w:rFonts w:hint="eastAsia" w:ascii="仿宋" w:hAnsi="仿宋" w:eastAsia="仿宋" w:cs="仿宋"/>
          <w:b w:val="0"/>
          <w:bCs w:val="0"/>
          <w:spacing w:val="-3"/>
          <w:sz w:val="24"/>
          <w:szCs w:val="24"/>
          <w:lang w:val="en-US" w:eastAsia="zh-CN"/>
        </w:rPr>
      </w:pPr>
      <w:r>
        <w:rPr>
          <w:rFonts w:hint="eastAsia" w:ascii="仿宋" w:hAnsi="仿宋" w:eastAsia="仿宋" w:cs="仿宋"/>
          <w:b w:val="0"/>
          <w:bCs w:val="0"/>
          <w:spacing w:val="-3"/>
          <w:sz w:val="24"/>
          <w:szCs w:val="24"/>
          <w:lang w:eastAsia="zh-CN"/>
        </w:rPr>
        <w:t>（</w:t>
      </w:r>
      <w:r>
        <w:rPr>
          <w:rFonts w:hint="eastAsia" w:ascii="仿宋" w:hAnsi="仿宋" w:eastAsia="仿宋" w:cs="仿宋"/>
          <w:b w:val="0"/>
          <w:bCs w:val="0"/>
          <w:spacing w:val="-3"/>
          <w:sz w:val="24"/>
          <w:szCs w:val="24"/>
          <w:lang w:val="en-US" w:eastAsia="zh-CN"/>
        </w:rPr>
        <w:t>6</w:t>
      </w:r>
      <w:r>
        <w:rPr>
          <w:rFonts w:hint="eastAsia" w:ascii="仿宋" w:hAnsi="仿宋" w:eastAsia="仿宋" w:cs="仿宋"/>
          <w:b w:val="0"/>
          <w:bCs w:val="0"/>
          <w:spacing w:val="-3"/>
          <w:sz w:val="24"/>
          <w:szCs w:val="24"/>
          <w:lang w:eastAsia="zh-CN"/>
        </w:rPr>
        <w:t>）</w:t>
      </w:r>
      <w:r>
        <w:rPr>
          <w:rFonts w:hint="eastAsia" w:ascii="仿宋" w:hAnsi="仿宋" w:eastAsia="仿宋" w:cs="仿宋"/>
          <w:b w:val="0"/>
          <w:bCs w:val="0"/>
          <w:spacing w:val="-3"/>
          <w:sz w:val="24"/>
          <w:szCs w:val="24"/>
        </w:rPr>
        <w:t>本项目专门面向中小企业 </w:t>
      </w:r>
      <w:r>
        <w:rPr>
          <w:rFonts w:hint="eastAsia" w:ascii="仿宋" w:hAnsi="仿宋" w:eastAsia="仿宋" w:cs="仿宋"/>
          <w:b w:val="0"/>
          <w:bCs w:val="0"/>
          <w:spacing w:val="-3"/>
          <w:sz w:val="24"/>
          <w:szCs w:val="24"/>
          <w:lang w:eastAsia="zh-CN"/>
        </w:rPr>
        <w:t>。</w:t>
      </w:r>
    </w:p>
    <w:p w14:paraId="28286611">
      <w:pPr>
        <w:pStyle w:val="13"/>
        <w:keepNext w:val="0"/>
        <w:keepLines w:val="0"/>
        <w:pageBreakBefore w:val="0"/>
        <w:kinsoku/>
        <w:wordWrap/>
        <w:overflowPunct/>
        <w:topLinePunct w:val="0"/>
        <w:bidi w:val="0"/>
        <w:adjustRightInd/>
        <w:snapToGrid/>
        <w:spacing w:line="400" w:lineRule="exact"/>
        <w:textAlignment w:val="auto"/>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3.本项目的特定资格要求：</w:t>
      </w:r>
    </w:p>
    <w:p w14:paraId="0FFC8677">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三、获取采购文件</w:t>
      </w:r>
    </w:p>
    <w:p w14:paraId="7804472B">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时间：</w:t>
      </w:r>
      <w:r>
        <w:rPr>
          <w:rFonts w:hint="eastAsia" w:ascii="仿宋" w:hAnsi="仿宋" w:eastAsia="仿宋" w:cs="仿宋"/>
          <w:b w:val="0"/>
          <w:bCs w:val="0"/>
          <w:spacing w:val="-3"/>
          <w:sz w:val="24"/>
          <w:szCs w:val="24"/>
          <w:highlight w:val="none"/>
        </w:rPr>
        <w:t>202</w:t>
      </w:r>
      <w:r>
        <w:rPr>
          <w:rFonts w:hint="eastAsia" w:ascii="仿宋" w:hAnsi="仿宋" w:eastAsia="仿宋" w:cs="仿宋"/>
          <w:b w:val="0"/>
          <w:bCs w:val="0"/>
          <w:spacing w:val="-3"/>
          <w:sz w:val="24"/>
          <w:szCs w:val="24"/>
          <w:highlight w:val="none"/>
          <w:lang w:val="en-US" w:eastAsia="zh-CN"/>
        </w:rPr>
        <w:t>5</w:t>
      </w:r>
      <w:r>
        <w:rPr>
          <w:rFonts w:hint="eastAsia" w:ascii="仿宋" w:hAnsi="仿宋" w:eastAsia="仿宋" w:cs="仿宋"/>
          <w:b w:val="0"/>
          <w:bCs w:val="0"/>
          <w:spacing w:val="-3"/>
          <w:sz w:val="24"/>
          <w:szCs w:val="24"/>
          <w:highlight w:val="none"/>
        </w:rPr>
        <w:t>年</w:t>
      </w:r>
      <w:r>
        <w:rPr>
          <w:rFonts w:hint="eastAsia" w:ascii="仿宋" w:hAnsi="仿宋" w:eastAsia="仿宋" w:cs="仿宋"/>
          <w:b w:val="0"/>
          <w:bCs w:val="0"/>
          <w:spacing w:val="-3"/>
          <w:sz w:val="24"/>
          <w:szCs w:val="24"/>
          <w:highlight w:val="none"/>
          <w:lang w:val="en-US" w:eastAsia="zh-CN"/>
        </w:rPr>
        <w:t>04</w:t>
      </w:r>
      <w:r>
        <w:rPr>
          <w:rFonts w:hint="eastAsia" w:ascii="仿宋" w:hAnsi="仿宋" w:eastAsia="仿宋" w:cs="仿宋"/>
          <w:b w:val="0"/>
          <w:bCs w:val="0"/>
          <w:spacing w:val="-3"/>
          <w:sz w:val="24"/>
          <w:szCs w:val="24"/>
          <w:highlight w:val="none"/>
        </w:rPr>
        <w:t>月</w:t>
      </w:r>
      <w:r>
        <w:rPr>
          <w:rFonts w:hint="eastAsia" w:ascii="仿宋" w:hAnsi="仿宋" w:eastAsia="仿宋" w:cs="仿宋"/>
          <w:b w:val="0"/>
          <w:bCs w:val="0"/>
          <w:spacing w:val="-3"/>
          <w:sz w:val="24"/>
          <w:szCs w:val="24"/>
          <w:highlight w:val="none"/>
          <w:lang w:val="en-US" w:eastAsia="zh-CN"/>
        </w:rPr>
        <w:t>24</w:t>
      </w:r>
      <w:r>
        <w:rPr>
          <w:rFonts w:hint="eastAsia" w:ascii="仿宋" w:hAnsi="仿宋" w:eastAsia="仿宋" w:cs="仿宋"/>
          <w:b w:val="0"/>
          <w:bCs w:val="0"/>
          <w:spacing w:val="-3"/>
          <w:sz w:val="24"/>
          <w:szCs w:val="24"/>
          <w:highlight w:val="none"/>
        </w:rPr>
        <w:t>日至202</w:t>
      </w:r>
      <w:r>
        <w:rPr>
          <w:rFonts w:hint="eastAsia" w:ascii="仿宋" w:hAnsi="仿宋" w:eastAsia="仿宋" w:cs="仿宋"/>
          <w:b w:val="0"/>
          <w:bCs w:val="0"/>
          <w:spacing w:val="-3"/>
          <w:sz w:val="24"/>
          <w:szCs w:val="24"/>
          <w:highlight w:val="none"/>
          <w:lang w:val="en-US" w:eastAsia="zh-CN"/>
        </w:rPr>
        <w:t>5</w:t>
      </w:r>
      <w:r>
        <w:rPr>
          <w:rFonts w:hint="eastAsia" w:ascii="仿宋" w:hAnsi="仿宋" w:eastAsia="仿宋" w:cs="仿宋"/>
          <w:b w:val="0"/>
          <w:bCs w:val="0"/>
          <w:spacing w:val="-3"/>
          <w:sz w:val="24"/>
          <w:szCs w:val="24"/>
          <w:highlight w:val="none"/>
        </w:rPr>
        <w:t>年</w:t>
      </w:r>
      <w:r>
        <w:rPr>
          <w:rFonts w:hint="eastAsia" w:ascii="仿宋" w:hAnsi="仿宋" w:eastAsia="仿宋" w:cs="仿宋"/>
          <w:b w:val="0"/>
          <w:bCs w:val="0"/>
          <w:spacing w:val="-3"/>
          <w:sz w:val="24"/>
          <w:szCs w:val="24"/>
          <w:highlight w:val="none"/>
          <w:lang w:val="en-US" w:eastAsia="zh-CN"/>
        </w:rPr>
        <w:t>04</w:t>
      </w:r>
      <w:r>
        <w:rPr>
          <w:rFonts w:hint="eastAsia" w:ascii="仿宋" w:hAnsi="仿宋" w:eastAsia="仿宋" w:cs="仿宋"/>
          <w:b w:val="0"/>
          <w:bCs w:val="0"/>
          <w:spacing w:val="-3"/>
          <w:sz w:val="24"/>
          <w:szCs w:val="24"/>
          <w:highlight w:val="none"/>
        </w:rPr>
        <w:t>月</w:t>
      </w:r>
      <w:r>
        <w:rPr>
          <w:rFonts w:hint="eastAsia" w:ascii="仿宋" w:hAnsi="仿宋" w:eastAsia="仿宋" w:cs="仿宋"/>
          <w:b w:val="0"/>
          <w:bCs w:val="0"/>
          <w:spacing w:val="-3"/>
          <w:sz w:val="24"/>
          <w:szCs w:val="24"/>
          <w:highlight w:val="none"/>
          <w:lang w:val="en-US" w:eastAsia="zh-CN"/>
        </w:rPr>
        <w:t>30</w:t>
      </w:r>
      <w:r>
        <w:rPr>
          <w:rFonts w:hint="eastAsia" w:ascii="仿宋" w:hAnsi="仿宋" w:eastAsia="仿宋" w:cs="仿宋"/>
          <w:b w:val="0"/>
          <w:bCs w:val="0"/>
          <w:spacing w:val="-3"/>
          <w:sz w:val="24"/>
          <w:szCs w:val="24"/>
          <w:highlight w:val="none"/>
        </w:rPr>
        <w:t>日</w:t>
      </w:r>
      <w:r>
        <w:rPr>
          <w:rFonts w:hint="eastAsia" w:ascii="仿宋" w:hAnsi="仿宋" w:eastAsia="仿宋" w:cs="仿宋"/>
          <w:b w:val="0"/>
          <w:bCs w:val="0"/>
          <w:spacing w:val="-3"/>
          <w:sz w:val="24"/>
          <w:szCs w:val="24"/>
        </w:rPr>
        <w:t>，每天上午</w:t>
      </w:r>
      <w:r>
        <w:rPr>
          <w:rFonts w:hint="eastAsia" w:ascii="仿宋" w:hAnsi="仿宋" w:eastAsia="仿宋" w:cs="仿宋"/>
          <w:b w:val="0"/>
          <w:bCs w:val="0"/>
          <w:spacing w:val="-3"/>
          <w:sz w:val="24"/>
          <w:szCs w:val="24"/>
          <w:lang w:val="en-US" w:eastAsia="zh-CN"/>
        </w:rPr>
        <w:t>10</w:t>
      </w:r>
      <w:r>
        <w:rPr>
          <w:rFonts w:hint="eastAsia" w:ascii="仿宋" w:hAnsi="仿宋" w:eastAsia="仿宋" w:cs="仿宋"/>
          <w:b w:val="0"/>
          <w:bCs w:val="0"/>
          <w:spacing w:val="-3"/>
          <w:sz w:val="24"/>
          <w:szCs w:val="24"/>
        </w:rPr>
        <w:t>:</w:t>
      </w:r>
      <w:r>
        <w:rPr>
          <w:rFonts w:hint="eastAsia" w:ascii="仿宋" w:hAnsi="仿宋" w:eastAsia="仿宋" w:cs="仿宋"/>
          <w:b w:val="0"/>
          <w:bCs w:val="0"/>
          <w:spacing w:val="-3"/>
          <w:sz w:val="24"/>
          <w:szCs w:val="24"/>
          <w:lang w:val="en-US" w:eastAsia="zh-CN"/>
        </w:rPr>
        <w:t>0</w:t>
      </w:r>
      <w:r>
        <w:rPr>
          <w:rFonts w:hint="eastAsia" w:ascii="仿宋" w:hAnsi="仿宋" w:eastAsia="仿宋" w:cs="仿宋"/>
          <w:b w:val="0"/>
          <w:bCs w:val="0"/>
          <w:spacing w:val="-3"/>
          <w:sz w:val="24"/>
          <w:szCs w:val="24"/>
        </w:rPr>
        <w:t>0至1</w:t>
      </w:r>
      <w:r>
        <w:rPr>
          <w:rFonts w:hint="eastAsia" w:ascii="仿宋" w:hAnsi="仿宋" w:eastAsia="仿宋" w:cs="仿宋"/>
          <w:b w:val="0"/>
          <w:bCs w:val="0"/>
          <w:spacing w:val="-3"/>
          <w:sz w:val="24"/>
          <w:szCs w:val="24"/>
          <w:lang w:val="en-US" w:eastAsia="zh-CN"/>
        </w:rPr>
        <w:t>4</w:t>
      </w:r>
      <w:r>
        <w:rPr>
          <w:rFonts w:hint="eastAsia" w:ascii="仿宋" w:hAnsi="仿宋" w:eastAsia="仿宋" w:cs="仿宋"/>
          <w:b w:val="0"/>
          <w:bCs w:val="0"/>
          <w:spacing w:val="-3"/>
          <w:sz w:val="24"/>
          <w:szCs w:val="24"/>
        </w:rPr>
        <w:t>:</w:t>
      </w:r>
      <w:r>
        <w:rPr>
          <w:rFonts w:hint="eastAsia" w:ascii="仿宋" w:hAnsi="仿宋" w:eastAsia="仿宋" w:cs="仿宋"/>
          <w:b w:val="0"/>
          <w:bCs w:val="0"/>
          <w:spacing w:val="-3"/>
          <w:sz w:val="24"/>
          <w:szCs w:val="24"/>
          <w:lang w:val="en-US" w:eastAsia="zh-CN"/>
        </w:rPr>
        <w:t>0</w:t>
      </w:r>
      <w:r>
        <w:rPr>
          <w:rFonts w:hint="eastAsia" w:ascii="仿宋" w:hAnsi="仿宋" w:eastAsia="仿宋" w:cs="仿宋"/>
          <w:b w:val="0"/>
          <w:bCs w:val="0"/>
          <w:spacing w:val="-3"/>
          <w:sz w:val="24"/>
          <w:szCs w:val="24"/>
        </w:rPr>
        <w:t>0，下午</w:t>
      </w:r>
      <w:r>
        <w:rPr>
          <w:rFonts w:hint="eastAsia" w:ascii="仿宋" w:hAnsi="仿宋" w:eastAsia="仿宋" w:cs="仿宋"/>
          <w:b w:val="0"/>
          <w:bCs w:val="0"/>
          <w:spacing w:val="-3"/>
          <w:sz w:val="24"/>
          <w:szCs w:val="24"/>
          <w:lang w:val="en-US" w:eastAsia="zh-CN"/>
        </w:rPr>
        <w:t>15</w:t>
      </w:r>
      <w:r>
        <w:rPr>
          <w:rFonts w:hint="eastAsia" w:ascii="仿宋" w:hAnsi="仿宋" w:eastAsia="仿宋" w:cs="仿宋"/>
          <w:b w:val="0"/>
          <w:bCs w:val="0"/>
          <w:spacing w:val="-3"/>
          <w:sz w:val="24"/>
          <w:szCs w:val="24"/>
        </w:rPr>
        <w:t>:</w:t>
      </w:r>
      <w:r>
        <w:rPr>
          <w:rFonts w:hint="eastAsia" w:ascii="仿宋" w:hAnsi="仿宋" w:eastAsia="仿宋" w:cs="仿宋"/>
          <w:b w:val="0"/>
          <w:bCs w:val="0"/>
          <w:spacing w:val="-3"/>
          <w:sz w:val="24"/>
          <w:szCs w:val="24"/>
          <w:lang w:val="en-US" w:eastAsia="zh-CN"/>
        </w:rPr>
        <w:t>3</w:t>
      </w:r>
      <w:r>
        <w:rPr>
          <w:rFonts w:hint="eastAsia" w:ascii="仿宋" w:hAnsi="仿宋" w:eastAsia="仿宋" w:cs="仿宋"/>
          <w:b w:val="0"/>
          <w:bCs w:val="0"/>
          <w:spacing w:val="-3"/>
          <w:sz w:val="24"/>
          <w:szCs w:val="24"/>
        </w:rPr>
        <w:t>0至</w:t>
      </w:r>
      <w:r>
        <w:rPr>
          <w:rFonts w:hint="eastAsia" w:ascii="仿宋" w:hAnsi="仿宋" w:eastAsia="仿宋" w:cs="仿宋"/>
          <w:b w:val="0"/>
          <w:bCs w:val="0"/>
          <w:spacing w:val="-3"/>
          <w:sz w:val="24"/>
          <w:szCs w:val="24"/>
          <w:lang w:val="en-US" w:eastAsia="zh-CN"/>
        </w:rPr>
        <w:t>19</w:t>
      </w:r>
      <w:r>
        <w:rPr>
          <w:rFonts w:hint="eastAsia" w:ascii="仿宋" w:hAnsi="仿宋" w:eastAsia="仿宋" w:cs="仿宋"/>
          <w:b w:val="0"/>
          <w:bCs w:val="0"/>
          <w:spacing w:val="-3"/>
          <w:sz w:val="24"/>
          <w:szCs w:val="24"/>
        </w:rPr>
        <w:t>:</w:t>
      </w:r>
      <w:r>
        <w:rPr>
          <w:rFonts w:hint="eastAsia" w:ascii="仿宋" w:hAnsi="仿宋" w:eastAsia="仿宋" w:cs="仿宋"/>
          <w:b w:val="0"/>
          <w:bCs w:val="0"/>
          <w:spacing w:val="-3"/>
          <w:sz w:val="24"/>
          <w:szCs w:val="24"/>
          <w:lang w:val="en-US" w:eastAsia="zh-CN"/>
        </w:rPr>
        <w:t>3</w:t>
      </w:r>
      <w:r>
        <w:rPr>
          <w:rFonts w:hint="eastAsia" w:ascii="仿宋" w:hAnsi="仿宋" w:eastAsia="仿宋" w:cs="仿宋"/>
          <w:b w:val="0"/>
          <w:bCs w:val="0"/>
          <w:spacing w:val="-3"/>
          <w:sz w:val="24"/>
          <w:szCs w:val="24"/>
        </w:rPr>
        <w:t>0（北京时间，法定节假日除外）</w:t>
      </w:r>
    </w:p>
    <w:p w14:paraId="62764932">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地点：政采云平台线上 </w:t>
      </w:r>
    </w:p>
    <w:p w14:paraId="745ECA5E">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040EC065">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售价（元）： 0 </w:t>
      </w:r>
    </w:p>
    <w:p w14:paraId="06027E8A">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四、响应文件提交 </w:t>
      </w:r>
    </w:p>
    <w:p w14:paraId="41D87D31">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highlight w:val="none"/>
        </w:rPr>
      </w:pPr>
      <w:r>
        <w:rPr>
          <w:rFonts w:hint="eastAsia" w:ascii="仿宋" w:hAnsi="仿宋" w:eastAsia="仿宋" w:cs="仿宋"/>
          <w:b w:val="0"/>
          <w:bCs w:val="0"/>
          <w:spacing w:val="-3"/>
          <w:sz w:val="24"/>
          <w:szCs w:val="24"/>
        </w:rPr>
        <w:t xml:space="preserve">    </w:t>
      </w:r>
      <w:r>
        <w:rPr>
          <w:rFonts w:hint="eastAsia" w:ascii="仿宋" w:hAnsi="仿宋" w:eastAsia="仿宋" w:cs="仿宋"/>
          <w:b w:val="0"/>
          <w:bCs w:val="0"/>
          <w:spacing w:val="-3"/>
          <w:sz w:val="24"/>
          <w:szCs w:val="24"/>
          <w:highlight w:val="none"/>
        </w:rPr>
        <w:t>截止时间：</w:t>
      </w:r>
      <w:r>
        <w:rPr>
          <w:rFonts w:hint="eastAsia" w:ascii="仿宋" w:hAnsi="仿宋" w:eastAsia="仿宋" w:cs="仿宋"/>
          <w:b w:val="0"/>
          <w:bCs w:val="0"/>
          <w:spacing w:val="-3"/>
          <w:sz w:val="24"/>
          <w:szCs w:val="24"/>
          <w:highlight w:val="none"/>
          <w:lang w:eastAsia="zh-CN"/>
        </w:rPr>
        <w:t>202</w:t>
      </w:r>
      <w:r>
        <w:rPr>
          <w:rFonts w:hint="eastAsia" w:ascii="仿宋" w:hAnsi="仿宋" w:eastAsia="仿宋" w:cs="仿宋"/>
          <w:b w:val="0"/>
          <w:bCs w:val="0"/>
          <w:spacing w:val="-3"/>
          <w:sz w:val="24"/>
          <w:szCs w:val="24"/>
          <w:highlight w:val="none"/>
          <w:lang w:val="en-US" w:eastAsia="zh-CN"/>
        </w:rPr>
        <w:t>5</w:t>
      </w:r>
      <w:r>
        <w:rPr>
          <w:rFonts w:hint="eastAsia" w:ascii="仿宋" w:hAnsi="仿宋" w:eastAsia="仿宋" w:cs="仿宋"/>
          <w:b w:val="0"/>
          <w:bCs w:val="0"/>
          <w:spacing w:val="-3"/>
          <w:sz w:val="24"/>
          <w:szCs w:val="24"/>
          <w:highlight w:val="none"/>
          <w:lang w:eastAsia="zh-CN"/>
        </w:rPr>
        <w:t>年</w:t>
      </w:r>
      <w:r>
        <w:rPr>
          <w:rFonts w:hint="eastAsia" w:ascii="仿宋" w:hAnsi="仿宋" w:eastAsia="仿宋" w:cs="仿宋"/>
          <w:b w:val="0"/>
          <w:bCs w:val="0"/>
          <w:spacing w:val="-3"/>
          <w:sz w:val="24"/>
          <w:szCs w:val="24"/>
          <w:highlight w:val="none"/>
          <w:lang w:val="en-US" w:eastAsia="zh-CN"/>
        </w:rPr>
        <w:t>05</w:t>
      </w:r>
      <w:r>
        <w:rPr>
          <w:rFonts w:hint="eastAsia" w:ascii="仿宋" w:hAnsi="仿宋" w:eastAsia="仿宋" w:cs="仿宋"/>
          <w:b w:val="0"/>
          <w:bCs w:val="0"/>
          <w:spacing w:val="-3"/>
          <w:sz w:val="24"/>
          <w:szCs w:val="24"/>
          <w:highlight w:val="none"/>
          <w:lang w:eastAsia="zh-CN"/>
        </w:rPr>
        <w:t>月</w:t>
      </w:r>
      <w:r>
        <w:rPr>
          <w:rFonts w:hint="eastAsia" w:ascii="仿宋" w:hAnsi="仿宋" w:eastAsia="仿宋" w:cs="仿宋"/>
          <w:b w:val="0"/>
          <w:bCs w:val="0"/>
          <w:spacing w:val="-3"/>
          <w:sz w:val="24"/>
          <w:szCs w:val="24"/>
          <w:highlight w:val="none"/>
          <w:lang w:val="en-US" w:eastAsia="zh-CN"/>
        </w:rPr>
        <w:t>09</w:t>
      </w:r>
      <w:r>
        <w:rPr>
          <w:rFonts w:hint="eastAsia" w:ascii="仿宋" w:hAnsi="仿宋" w:eastAsia="仿宋" w:cs="仿宋"/>
          <w:b w:val="0"/>
          <w:bCs w:val="0"/>
          <w:spacing w:val="-3"/>
          <w:sz w:val="24"/>
          <w:szCs w:val="24"/>
          <w:highlight w:val="none"/>
          <w:lang w:eastAsia="zh-CN"/>
        </w:rPr>
        <w:t>日1</w:t>
      </w:r>
      <w:r>
        <w:rPr>
          <w:rFonts w:hint="eastAsia" w:ascii="仿宋" w:hAnsi="仿宋" w:eastAsia="仿宋" w:cs="仿宋"/>
          <w:b w:val="0"/>
          <w:bCs w:val="0"/>
          <w:spacing w:val="-3"/>
          <w:sz w:val="24"/>
          <w:szCs w:val="24"/>
          <w:highlight w:val="none"/>
          <w:lang w:val="en-US" w:eastAsia="zh-CN"/>
        </w:rPr>
        <w:t>0</w:t>
      </w:r>
      <w:r>
        <w:rPr>
          <w:rFonts w:hint="eastAsia" w:ascii="仿宋" w:hAnsi="仿宋" w:eastAsia="仿宋" w:cs="仿宋"/>
          <w:b w:val="0"/>
          <w:bCs w:val="0"/>
          <w:spacing w:val="-3"/>
          <w:sz w:val="24"/>
          <w:szCs w:val="24"/>
          <w:highlight w:val="none"/>
          <w:lang w:eastAsia="zh-CN"/>
        </w:rPr>
        <w:t>:</w:t>
      </w:r>
      <w:r>
        <w:rPr>
          <w:rFonts w:hint="eastAsia" w:ascii="仿宋" w:hAnsi="仿宋" w:eastAsia="仿宋" w:cs="仿宋"/>
          <w:b w:val="0"/>
          <w:bCs w:val="0"/>
          <w:spacing w:val="-3"/>
          <w:sz w:val="24"/>
          <w:szCs w:val="24"/>
          <w:highlight w:val="none"/>
          <w:lang w:val="en-US" w:eastAsia="zh-CN"/>
        </w:rPr>
        <w:t>3</w:t>
      </w:r>
      <w:r>
        <w:rPr>
          <w:rFonts w:hint="eastAsia" w:ascii="仿宋" w:hAnsi="仿宋" w:eastAsia="仿宋" w:cs="仿宋"/>
          <w:b w:val="0"/>
          <w:bCs w:val="0"/>
          <w:spacing w:val="-3"/>
          <w:sz w:val="24"/>
          <w:szCs w:val="24"/>
          <w:highlight w:val="none"/>
          <w:lang w:eastAsia="zh-CN"/>
        </w:rPr>
        <w:t>0</w:t>
      </w:r>
      <w:r>
        <w:rPr>
          <w:rFonts w:hint="eastAsia" w:ascii="仿宋" w:hAnsi="仿宋" w:eastAsia="仿宋" w:cs="仿宋"/>
          <w:b w:val="0"/>
          <w:bCs w:val="0"/>
          <w:spacing w:val="-3"/>
          <w:sz w:val="24"/>
          <w:szCs w:val="24"/>
          <w:highlight w:val="none"/>
        </w:rPr>
        <w:t>（北京时间）</w:t>
      </w:r>
    </w:p>
    <w:p w14:paraId="583201AA">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highlight w:val="none"/>
        </w:rPr>
      </w:pPr>
      <w:r>
        <w:rPr>
          <w:rFonts w:hint="eastAsia" w:ascii="仿宋" w:hAnsi="仿宋" w:eastAsia="仿宋" w:cs="仿宋"/>
          <w:b w:val="0"/>
          <w:bCs w:val="0"/>
          <w:spacing w:val="-3"/>
          <w:sz w:val="24"/>
          <w:szCs w:val="24"/>
          <w:highlight w:val="none"/>
        </w:rPr>
        <w:t>    地点：请登录政采云投标客户端投标 </w:t>
      </w:r>
    </w:p>
    <w:p w14:paraId="03CDB364">
      <w:pPr>
        <w:pageBreakBefore w:val="0"/>
        <w:kinsoku/>
        <w:topLinePunct w:val="0"/>
        <w:bidi w:val="0"/>
        <w:spacing w:before="195" w:line="222" w:lineRule="auto"/>
        <w:ind w:left="30"/>
        <w:outlineLvl w:val="1"/>
        <w:rPr>
          <w:rFonts w:hint="eastAsia" w:ascii="仿宋" w:hAnsi="仿宋" w:eastAsia="仿宋" w:cs="仿宋"/>
          <w:b/>
          <w:bCs/>
          <w:spacing w:val="-3"/>
          <w:sz w:val="24"/>
          <w:szCs w:val="24"/>
          <w:highlight w:val="none"/>
        </w:rPr>
      </w:pPr>
      <w:r>
        <w:rPr>
          <w:rFonts w:hint="eastAsia" w:ascii="仿宋" w:hAnsi="仿宋" w:eastAsia="仿宋" w:cs="仿宋"/>
          <w:b/>
          <w:bCs/>
          <w:spacing w:val="-3"/>
          <w:sz w:val="24"/>
          <w:szCs w:val="24"/>
          <w:highlight w:val="none"/>
        </w:rPr>
        <w:t>五、响应文件开启 </w:t>
      </w:r>
    </w:p>
    <w:p w14:paraId="228ADD03">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highlight w:val="none"/>
        </w:rPr>
      </w:pPr>
      <w:r>
        <w:rPr>
          <w:rFonts w:hint="eastAsia" w:ascii="仿宋" w:hAnsi="仿宋" w:eastAsia="仿宋" w:cs="仿宋"/>
          <w:b w:val="0"/>
          <w:bCs w:val="0"/>
          <w:spacing w:val="-3"/>
          <w:sz w:val="24"/>
          <w:szCs w:val="24"/>
          <w:highlight w:val="none"/>
        </w:rPr>
        <w:t>    开启时间：</w:t>
      </w:r>
      <w:r>
        <w:rPr>
          <w:rFonts w:hint="eastAsia" w:ascii="仿宋" w:hAnsi="仿宋" w:eastAsia="仿宋" w:cs="仿宋"/>
          <w:b w:val="0"/>
          <w:bCs w:val="0"/>
          <w:spacing w:val="-3"/>
          <w:sz w:val="24"/>
          <w:szCs w:val="24"/>
          <w:highlight w:val="none"/>
          <w:lang w:eastAsia="zh-CN"/>
        </w:rPr>
        <w:t>202</w:t>
      </w:r>
      <w:r>
        <w:rPr>
          <w:rFonts w:hint="eastAsia" w:ascii="仿宋" w:hAnsi="仿宋" w:eastAsia="仿宋" w:cs="仿宋"/>
          <w:b w:val="0"/>
          <w:bCs w:val="0"/>
          <w:spacing w:val="-3"/>
          <w:sz w:val="24"/>
          <w:szCs w:val="24"/>
          <w:highlight w:val="none"/>
          <w:lang w:val="en-US" w:eastAsia="zh-CN"/>
        </w:rPr>
        <w:t>5</w:t>
      </w:r>
      <w:r>
        <w:rPr>
          <w:rFonts w:hint="eastAsia" w:ascii="仿宋" w:hAnsi="仿宋" w:eastAsia="仿宋" w:cs="仿宋"/>
          <w:b w:val="0"/>
          <w:bCs w:val="0"/>
          <w:spacing w:val="-3"/>
          <w:sz w:val="24"/>
          <w:szCs w:val="24"/>
          <w:highlight w:val="none"/>
          <w:lang w:eastAsia="zh-CN"/>
        </w:rPr>
        <w:t>年</w:t>
      </w:r>
      <w:r>
        <w:rPr>
          <w:rFonts w:hint="eastAsia" w:ascii="仿宋" w:hAnsi="仿宋" w:eastAsia="仿宋" w:cs="仿宋"/>
          <w:b w:val="0"/>
          <w:bCs w:val="0"/>
          <w:spacing w:val="-3"/>
          <w:sz w:val="24"/>
          <w:szCs w:val="24"/>
          <w:highlight w:val="none"/>
          <w:lang w:val="en-US" w:eastAsia="zh-CN"/>
        </w:rPr>
        <w:t>05</w:t>
      </w:r>
      <w:r>
        <w:rPr>
          <w:rFonts w:hint="eastAsia" w:ascii="仿宋" w:hAnsi="仿宋" w:eastAsia="仿宋" w:cs="仿宋"/>
          <w:b w:val="0"/>
          <w:bCs w:val="0"/>
          <w:spacing w:val="-3"/>
          <w:sz w:val="24"/>
          <w:szCs w:val="24"/>
          <w:highlight w:val="none"/>
          <w:lang w:eastAsia="zh-CN"/>
        </w:rPr>
        <w:t>月</w:t>
      </w:r>
      <w:r>
        <w:rPr>
          <w:rFonts w:hint="eastAsia" w:ascii="仿宋" w:hAnsi="仿宋" w:eastAsia="仿宋" w:cs="仿宋"/>
          <w:b w:val="0"/>
          <w:bCs w:val="0"/>
          <w:spacing w:val="-3"/>
          <w:sz w:val="24"/>
          <w:szCs w:val="24"/>
          <w:highlight w:val="none"/>
          <w:lang w:val="en-US" w:eastAsia="zh-CN"/>
        </w:rPr>
        <w:t>09</w:t>
      </w:r>
      <w:r>
        <w:rPr>
          <w:rFonts w:hint="eastAsia" w:ascii="仿宋" w:hAnsi="仿宋" w:eastAsia="仿宋" w:cs="仿宋"/>
          <w:b w:val="0"/>
          <w:bCs w:val="0"/>
          <w:spacing w:val="-3"/>
          <w:sz w:val="24"/>
          <w:szCs w:val="24"/>
          <w:highlight w:val="none"/>
          <w:lang w:eastAsia="zh-CN"/>
        </w:rPr>
        <w:t>日1</w:t>
      </w:r>
      <w:r>
        <w:rPr>
          <w:rFonts w:hint="eastAsia" w:ascii="仿宋" w:hAnsi="仿宋" w:eastAsia="仿宋" w:cs="仿宋"/>
          <w:b w:val="0"/>
          <w:bCs w:val="0"/>
          <w:spacing w:val="-3"/>
          <w:sz w:val="24"/>
          <w:szCs w:val="24"/>
          <w:highlight w:val="none"/>
          <w:lang w:val="en-US" w:eastAsia="zh-CN"/>
        </w:rPr>
        <w:t>0</w:t>
      </w:r>
      <w:r>
        <w:rPr>
          <w:rFonts w:hint="eastAsia" w:ascii="仿宋" w:hAnsi="仿宋" w:eastAsia="仿宋" w:cs="仿宋"/>
          <w:b w:val="0"/>
          <w:bCs w:val="0"/>
          <w:spacing w:val="-3"/>
          <w:sz w:val="24"/>
          <w:szCs w:val="24"/>
          <w:highlight w:val="none"/>
          <w:lang w:eastAsia="zh-CN"/>
        </w:rPr>
        <w:t>:</w:t>
      </w:r>
      <w:r>
        <w:rPr>
          <w:rFonts w:hint="eastAsia" w:ascii="仿宋" w:hAnsi="仿宋" w:eastAsia="仿宋" w:cs="仿宋"/>
          <w:b w:val="0"/>
          <w:bCs w:val="0"/>
          <w:spacing w:val="-3"/>
          <w:sz w:val="24"/>
          <w:szCs w:val="24"/>
          <w:highlight w:val="none"/>
          <w:lang w:val="en-US" w:eastAsia="zh-CN"/>
        </w:rPr>
        <w:t>3</w:t>
      </w:r>
      <w:r>
        <w:rPr>
          <w:rFonts w:hint="eastAsia" w:ascii="仿宋" w:hAnsi="仿宋" w:eastAsia="仿宋" w:cs="仿宋"/>
          <w:b w:val="0"/>
          <w:bCs w:val="0"/>
          <w:spacing w:val="-3"/>
          <w:sz w:val="24"/>
          <w:szCs w:val="24"/>
          <w:highlight w:val="none"/>
          <w:lang w:eastAsia="zh-CN"/>
        </w:rPr>
        <w:t>0</w:t>
      </w:r>
      <w:r>
        <w:rPr>
          <w:rFonts w:hint="eastAsia" w:ascii="仿宋" w:hAnsi="仿宋" w:eastAsia="仿宋" w:cs="仿宋"/>
          <w:b w:val="0"/>
          <w:bCs w:val="0"/>
          <w:spacing w:val="-3"/>
          <w:sz w:val="24"/>
          <w:szCs w:val="24"/>
          <w:highlight w:val="none"/>
        </w:rPr>
        <w:t>（北京时间）</w:t>
      </w:r>
    </w:p>
    <w:p w14:paraId="196B3F6A">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地点：投标人登录政采云平台https://www.zcygov.cn/，进入“项目采购-开标</w:t>
      </w:r>
      <w:r>
        <w:rPr>
          <w:rFonts w:hint="eastAsia" w:ascii="仿宋" w:hAnsi="仿宋" w:eastAsia="仿宋" w:cs="仿宋"/>
          <w:b w:val="0"/>
          <w:bCs w:val="0"/>
          <w:spacing w:val="-3"/>
          <w:sz w:val="24"/>
          <w:szCs w:val="24"/>
          <w:lang w:eastAsia="zh-CN"/>
        </w:rPr>
        <w:t>评审</w:t>
      </w:r>
      <w:r>
        <w:rPr>
          <w:rFonts w:hint="eastAsia" w:ascii="仿宋" w:hAnsi="仿宋" w:eastAsia="仿宋" w:cs="仿宋"/>
          <w:b w:val="0"/>
          <w:bCs w:val="0"/>
          <w:spacing w:val="-3"/>
          <w:sz w:val="24"/>
          <w:szCs w:val="24"/>
        </w:rPr>
        <w:t>-右边选择对应项目点击“进入项目”进入开标大厅。</w:t>
      </w:r>
    </w:p>
    <w:p w14:paraId="17EC2417">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六、公告期限</w:t>
      </w:r>
    </w:p>
    <w:p w14:paraId="5FB26BEF">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自本公告发布之日起</w:t>
      </w:r>
      <w:r>
        <w:rPr>
          <w:rFonts w:hint="eastAsia" w:ascii="仿宋" w:hAnsi="仿宋" w:eastAsia="仿宋" w:cs="仿宋"/>
          <w:b w:val="0"/>
          <w:bCs w:val="0"/>
          <w:spacing w:val="-3"/>
          <w:sz w:val="24"/>
          <w:szCs w:val="24"/>
          <w:lang w:val="en-US" w:eastAsia="zh-CN"/>
        </w:rPr>
        <w:t>5</w:t>
      </w:r>
      <w:r>
        <w:rPr>
          <w:rFonts w:hint="eastAsia" w:ascii="仿宋" w:hAnsi="仿宋" w:eastAsia="仿宋" w:cs="仿宋"/>
          <w:b w:val="0"/>
          <w:bCs w:val="0"/>
          <w:spacing w:val="-3"/>
          <w:sz w:val="24"/>
          <w:szCs w:val="24"/>
        </w:rPr>
        <w:t>个工作日。</w:t>
      </w:r>
    </w:p>
    <w:p w14:paraId="34FF2755">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七、其他补充事宜 </w:t>
      </w:r>
    </w:p>
    <w:p w14:paraId="341A91A0">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    </w:t>
      </w:r>
      <w:r>
        <w:rPr>
          <w:rFonts w:hint="eastAsia" w:ascii="仿宋" w:hAnsi="仿宋" w:eastAsia="仿宋" w:cs="仿宋"/>
          <w:b w:val="0"/>
          <w:bCs w:val="0"/>
          <w:spacing w:val="-3"/>
          <w:sz w:val="24"/>
          <w:szCs w:val="24"/>
          <w:lang w:val="en-US" w:eastAsia="zh-CN"/>
        </w:rPr>
        <w:t>1、</w:t>
      </w:r>
      <w:r>
        <w:rPr>
          <w:rFonts w:hint="eastAsia" w:ascii="仿宋" w:hAnsi="仿宋" w:eastAsia="仿宋" w:cs="仿宋"/>
          <w:b w:val="0"/>
          <w:bCs w:val="0"/>
          <w:spacing w:val="-3"/>
          <w:sz w:val="24"/>
          <w:szCs w:val="24"/>
        </w:rPr>
        <w:t>本项目实行网上投标，采用电子</w:t>
      </w:r>
      <w:r>
        <w:rPr>
          <w:rFonts w:hint="eastAsia" w:ascii="仿宋" w:hAnsi="仿宋" w:eastAsia="仿宋" w:cs="仿宋"/>
          <w:b w:val="0"/>
          <w:bCs w:val="0"/>
          <w:spacing w:val="-3"/>
          <w:sz w:val="24"/>
          <w:szCs w:val="24"/>
          <w:lang w:eastAsia="zh-CN"/>
        </w:rPr>
        <w:t>响应文件</w:t>
      </w:r>
      <w:r>
        <w:rPr>
          <w:rFonts w:hint="eastAsia" w:ascii="仿宋" w:hAnsi="仿宋" w:eastAsia="仿宋" w:cs="仿宋"/>
          <w:b w:val="0"/>
          <w:bCs w:val="0"/>
          <w:spacing w:val="-3"/>
          <w:sz w:val="24"/>
          <w:szCs w:val="24"/>
        </w:rPr>
        <w:t>； 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w:t>
      </w:r>
      <w:r>
        <w:rPr>
          <w:rFonts w:hint="eastAsia" w:ascii="仿宋" w:hAnsi="仿宋" w:eastAsia="仿宋" w:cs="仿宋"/>
          <w:b w:val="0"/>
          <w:bCs w:val="0"/>
          <w:spacing w:val="-3"/>
          <w:sz w:val="24"/>
          <w:szCs w:val="24"/>
          <w:lang w:eastAsia="zh-CN"/>
        </w:rPr>
        <w:t>评审</w:t>
      </w:r>
      <w:r>
        <w:rPr>
          <w:rFonts w:hint="eastAsia" w:ascii="仿宋" w:hAnsi="仿宋" w:eastAsia="仿宋" w:cs="仿宋"/>
          <w:b w:val="0"/>
          <w:bCs w:val="0"/>
          <w:spacing w:val="-3"/>
          <w:sz w:val="24"/>
          <w:szCs w:val="24"/>
        </w:rPr>
        <w:t>的供应商，可访问新疆数字证书认证中心官方网站（https://www.xjca.com.cn/）或下载“新疆政务通”APP自行进行申领； 3、供应商将政采云电子交易客户端下载、安装完成后，可通过账号密码或CA登录客户端进行</w:t>
      </w:r>
      <w:r>
        <w:rPr>
          <w:rFonts w:hint="eastAsia" w:ascii="仿宋" w:hAnsi="仿宋" w:eastAsia="仿宋" w:cs="仿宋"/>
          <w:b w:val="0"/>
          <w:bCs w:val="0"/>
          <w:spacing w:val="-3"/>
          <w:sz w:val="24"/>
          <w:szCs w:val="24"/>
          <w:lang w:eastAsia="zh-CN"/>
        </w:rPr>
        <w:t>响应文件</w:t>
      </w:r>
      <w:r>
        <w:rPr>
          <w:rFonts w:hint="eastAsia" w:ascii="仿宋" w:hAnsi="仿宋" w:eastAsia="仿宋" w:cs="仿宋"/>
          <w:b w:val="0"/>
          <w:bCs w:val="0"/>
          <w:spacing w:val="-3"/>
          <w:sz w:val="24"/>
          <w:szCs w:val="24"/>
        </w:rPr>
        <w:t>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r>
        <w:rPr>
          <w:rFonts w:hint="eastAsia" w:ascii="仿宋" w:hAnsi="仿宋" w:eastAsia="仿宋" w:cs="仿宋"/>
          <w:b w:val="0"/>
          <w:bCs w:val="0"/>
          <w:spacing w:val="-3"/>
          <w:sz w:val="24"/>
          <w:szCs w:val="24"/>
          <w:lang w:eastAsia="zh-CN"/>
        </w:rPr>
        <w:t>；</w:t>
      </w:r>
      <w:r>
        <w:rPr>
          <w:rFonts w:hint="eastAsia" w:ascii="仿宋" w:hAnsi="仿宋" w:eastAsia="仿宋" w:cs="仿宋"/>
          <w:b w:val="0"/>
          <w:bCs w:val="0"/>
          <w:spacing w:val="-3"/>
          <w:sz w:val="24"/>
          <w:szCs w:val="24"/>
        </w:rPr>
        <w:t xml:space="preserve"> 4、供应商操作指南详见新疆政府采购网（http://www.ccgp-xinjiang.gov.cn/）—办事指南—操作指南。  </w:t>
      </w:r>
    </w:p>
    <w:p w14:paraId="49613B25">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特别提示：</w:t>
      </w:r>
    </w:p>
    <w:p w14:paraId="7F2D8D06">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1、采购限额标准以上，200万元以下的货物和服务采购项目、400万元以下的工程采购项目，适宜由中小企业提供的，采购人应当专门面向中小企业采购。</w:t>
      </w:r>
    </w:p>
    <w:p w14:paraId="56632C26">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2、超过200万元的货物和服务采购项目，预留该部分采购项目预算总额的30%以上专门面向中小企业采购，其中预留给小微企业的比例不低于60%。</w:t>
      </w:r>
    </w:p>
    <w:p w14:paraId="4E591321">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3、超过400万元的工程采购项目中适宜由中小企业提供的，预留该部分采购项目预算总额的40%以上专门面向中小企业采购，其中预留给小微企业的比例不低于60%。</w:t>
      </w:r>
    </w:p>
    <w:p w14:paraId="71B43DEA">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w:t>
      </w:r>
      <w:r>
        <w:rPr>
          <w:rFonts w:hint="eastAsia" w:ascii="仿宋" w:hAnsi="仿宋" w:eastAsia="仿宋" w:cs="仿宋"/>
          <w:b w:val="0"/>
          <w:bCs w:val="0"/>
          <w:spacing w:val="-3"/>
          <w:sz w:val="24"/>
          <w:szCs w:val="24"/>
          <w:lang w:eastAsia="zh-CN"/>
        </w:rPr>
        <w:t>评审</w:t>
      </w:r>
      <w:r>
        <w:rPr>
          <w:rFonts w:hint="eastAsia" w:ascii="仿宋" w:hAnsi="仿宋" w:eastAsia="仿宋" w:cs="仿宋"/>
          <w:b w:val="0"/>
          <w:bCs w:val="0"/>
          <w:spacing w:val="-3"/>
          <w:sz w:val="24"/>
          <w:szCs w:val="24"/>
        </w:rPr>
        <w:t>时应当在采用原报价进行评分的基础上增加其价格得分的3%~5%作为其价格分。</w:t>
      </w:r>
    </w:p>
    <w:p w14:paraId="79460584">
      <w:pPr>
        <w:pageBreakBefore w:val="0"/>
        <w:kinsoku/>
        <w:topLinePunct w:val="0"/>
        <w:bidi w:val="0"/>
        <w:spacing w:before="195" w:line="222" w:lineRule="auto"/>
        <w:ind w:left="30"/>
        <w:outlineLvl w:val="1"/>
        <w:rPr>
          <w:rFonts w:hint="eastAsia" w:ascii="仿宋" w:hAnsi="仿宋" w:eastAsia="仿宋" w:cs="仿宋"/>
          <w:b w:val="0"/>
          <w:bCs w:val="0"/>
          <w:spacing w:val="-3"/>
          <w:sz w:val="24"/>
          <w:szCs w:val="24"/>
        </w:rPr>
      </w:pPr>
      <w:r>
        <w:rPr>
          <w:rFonts w:hint="eastAsia" w:ascii="仿宋" w:hAnsi="仿宋" w:eastAsia="仿宋" w:cs="仿宋"/>
          <w:b w:val="0"/>
          <w:bCs w:val="0"/>
          <w:spacing w:val="-3"/>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w:t>
      </w:r>
      <w:r>
        <w:rPr>
          <w:rFonts w:hint="eastAsia" w:ascii="仿宋" w:hAnsi="仿宋" w:eastAsia="仿宋" w:cs="仿宋"/>
          <w:b w:val="0"/>
          <w:bCs w:val="0"/>
          <w:spacing w:val="-3"/>
          <w:sz w:val="24"/>
          <w:szCs w:val="24"/>
          <w:lang w:eastAsia="zh-CN"/>
        </w:rPr>
        <w:t>评审</w:t>
      </w:r>
      <w:r>
        <w:rPr>
          <w:rFonts w:hint="eastAsia" w:ascii="仿宋" w:hAnsi="仿宋" w:eastAsia="仿宋" w:cs="仿宋"/>
          <w:b w:val="0"/>
          <w:bCs w:val="0"/>
          <w:spacing w:val="-3"/>
          <w:sz w:val="24"/>
          <w:szCs w:val="24"/>
        </w:rPr>
        <w:t>时应当在采用原报价进行评分的基础上增加其价格得分的1%~2%作为其价格分。</w:t>
      </w:r>
    </w:p>
    <w:p w14:paraId="023A031B">
      <w:pPr>
        <w:pageBreakBefore w:val="0"/>
        <w:kinsoku/>
        <w:topLinePunct w:val="0"/>
        <w:bidi w:val="0"/>
        <w:spacing w:before="195" w:line="222" w:lineRule="auto"/>
        <w:ind w:left="30"/>
        <w:outlineLvl w:val="1"/>
        <w:rPr>
          <w:rFonts w:hint="eastAsia" w:ascii="仿宋" w:hAnsi="仿宋" w:eastAsia="仿宋" w:cs="仿宋"/>
          <w:b/>
          <w:bCs/>
          <w:spacing w:val="-3"/>
          <w:sz w:val="24"/>
          <w:szCs w:val="24"/>
        </w:rPr>
      </w:pPr>
      <w:r>
        <w:rPr>
          <w:rFonts w:hint="eastAsia" w:ascii="仿宋" w:hAnsi="仿宋" w:eastAsia="仿宋" w:cs="仿宋"/>
          <w:b/>
          <w:bCs/>
          <w:spacing w:val="-3"/>
          <w:sz w:val="24"/>
          <w:szCs w:val="24"/>
        </w:rPr>
        <w:t>八、凡对本次采购提出询问，请按以下方式联系。</w:t>
      </w:r>
    </w:p>
    <w:p w14:paraId="236FC075">
      <w:pPr>
        <w:pageBreakBefore w:val="0"/>
        <w:kinsoku/>
        <w:wordWrap/>
        <w:topLinePunct w:val="0"/>
        <w:bidi w:val="0"/>
        <w:spacing w:line="223" w:lineRule="auto"/>
        <w:ind w:firstLine="480" w:firstLineChars="200"/>
        <w:rPr>
          <w:rFonts w:hint="eastAsia" w:ascii="仿宋" w:hAnsi="仿宋" w:eastAsia="仿宋" w:cs="仿宋"/>
          <w:sz w:val="24"/>
          <w:szCs w:val="24"/>
        </w:rPr>
      </w:pPr>
      <w:bookmarkStart w:id="3" w:name="bookmark2"/>
      <w:bookmarkEnd w:id="3"/>
      <w:r>
        <w:rPr>
          <w:rFonts w:hint="eastAsia" w:ascii="仿宋" w:hAnsi="仿宋" w:eastAsia="仿宋" w:cs="仿宋"/>
          <w:sz w:val="24"/>
          <w:szCs w:val="24"/>
        </w:rPr>
        <w:t>1.采购人信息</w:t>
      </w:r>
    </w:p>
    <w:p w14:paraId="1A62A2A2">
      <w:pPr>
        <w:pageBreakBefore w:val="0"/>
        <w:kinsoku/>
        <w:wordWrap/>
        <w:topLinePunct w:val="0"/>
        <w:bidi w:val="0"/>
        <w:spacing w:line="223"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名 称：</w:t>
      </w:r>
      <w:r>
        <w:rPr>
          <w:rFonts w:hint="eastAsia" w:ascii="仿宋" w:hAnsi="仿宋" w:eastAsia="仿宋" w:cs="仿宋"/>
          <w:sz w:val="24"/>
          <w:szCs w:val="24"/>
          <w:lang w:val="en-US" w:eastAsia="zh-CN"/>
        </w:rPr>
        <w:t>阿克苏市文化体育广播电视和旅游局</w:t>
      </w:r>
    </w:p>
    <w:p w14:paraId="7544DBEA">
      <w:pPr>
        <w:pageBreakBefore w:val="0"/>
        <w:kinsoku/>
        <w:wordWrap/>
        <w:topLinePunct w:val="0"/>
        <w:bidi w:val="0"/>
        <w:spacing w:line="223"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地 址：阿克苏市北京路67号 </w:t>
      </w:r>
    </w:p>
    <w:p w14:paraId="38D99E76">
      <w:pPr>
        <w:pageBreakBefore w:val="0"/>
        <w:kinsoku/>
        <w:wordWrap/>
        <w:topLinePunct w:val="0"/>
        <w:bidi w:val="0"/>
        <w:spacing w:line="223" w:lineRule="auto"/>
        <w:ind w:firstLine="480" w:firstLineChars="200"/>
        <w:rPr>
          <w:rFonts w:hint="default" w:ascii="仿宋" w:hAnsi="仿宋" w:eastAsia="仿宋" w:cs="仿宋"/>
          <w:color w:val="auto"/>
          <w:sz w:val="24"/>
          <w:szCs w:val="24"/>
          <w:lang w:val="en-US"/>
        </w:rPr>
      </w:pPr>
      <w:r>
        <w:rPr>
          <w:rFonts w:hint="eastAsia" w:ascii="仿宋" w:hAnsi="仿宋" w:eastAsia="仿宋" w:cs="仿宋"/>
          <w:color w:val="auto"/>
          <w:sz w:val="24"/>
          <w:szCs w:val="24"/>
        </w:rPr>
        <w:t>联系方式：</w:t>
      </w:r>
      <w:r>
        <w:rPr>
          <w:rFonts w:hint="eastAsia" w:ascii="仿宋" w:hAnsi="仿宋" w:eastAsia="仿宋" w:cs="仿宋"/>
          <w:color w:val="auto"/>
          <w:sz w:val="24"/>
          <w:szCs w:val="24"/>
          <w:lang w:val="en-US" w:eastAsia="zh-CN"/>
        </w:rPr>
        <w:t>15026273312</w:t>
      </w:r>
    </w:p>
    <w:p w14:paraId="6AD5E159">
      <w:pPr>
        <w:pageBreakBefore w:val="0"/>
        <w:kinsoku/>
        <w:wordWrap/>
        <w:topLinePunct w:val="0"/>
        <w:bidi w:val="0"/>
        <w:spacing w:line="223"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2.采购代理机构信息</w:t>
      </w:r>
    </w:p>
    <w:p w14:paraId="0A8A2F07">
      <w:pPr>
        <w:pageBreakBefore w:val="0"/>
        <w:kinsoku/>
        <w:wordWrap/>
        <w:topLinePunct w:val="0"/>
        <w:bidi w:val="0"/>
        <w:spacing w:line="223"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名 称：</w:t>
      </w:r>
      <w:r>
        <w:rPr>
          <w:rFonts w:hint="eastAsia" w:ascii="仿宋" w:hAnsi="仿宋" w:eastAsia="仿宋" w:cs="仿宋"/>
          <w:sz w:val="24"/>
          <w:szCs w:val="24"/>
          <w:lang w:val="en-US" w:eastAsia="zh-CN"/>
        </w:rPr>
        <w:t>阿克苏疆山项目管理有限公司</w:t>
      </w:r>
    </w:p>
    <w:p w14:paraId="6AF7DF6C">
      <w:pPr>
        <w:pageBreakBefore w:val="0"/>
        <w:kinsoku/>
        <w:wordWrap/>
        <w:topLinePunct w:val="0"/>
        <w:bidi w:val="0"/>
        <w:spacing w:line="223"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地 址：</w:t>
      </w:r>
      <w:r>
        <w:rPr>
          <w:rFonts w:hint="eastAsia" w:ascii="仿宋" w:hAnsi="仿宋" w:eastAsia="仿宋" w:cs="仿宋"/>
          <w:sz w:val="24"/>
          <w:szCs w:val="24"/>
          <w:lang w:val="en-US" w:eastAsia="zh-CN"/>
        </w:rPr>
        <w:t>新疆阿克苏地区阿克苏市新城街道采荷路1号云山悦府12-2-202室</w:t>
      </w:r>
    </w:p>
    <w:p w14:paraId="01175F73">
      <w:pPr>
        <w:pageBreakBefore w:val="0"/>
        <w:kinsoku/>
        <w:wordWrap/>
        <w:topLinePunct w:val="0"/>
        <w:bidi w:val="0"/>
        <w:spacing w:line="223"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lang w:val="en-US" w:eastAsia="zh-CN"/>
        </w:rPr>
        <w:t>14719973959</w:t>
      </w:r>
    </w:p>
    <w:p w14:paraId="0641BE3C">
      <w:pPr>
        <w:pageBreakBefore w:val="0"/>
        <w:kinsoku/>
        <w:wordWrap/>
        <w:topLinePunct w:val="0"/>
        <w:bidi w:val="0"/>
        <w:spacing w:line="223"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3.项目联系方式</w:t>
      </w:r>
    </w:p>
    <w:p w14:paraId="36F452A4">
      <w:pPr>
        <w:pageBreakBefore w:val="0"/>
        <w:kinsoku/>
        <w:wordWrap/>
        <w:topLinePunct w:val="0"/>
        <w:bidi w:val="0"/>
        <w:spacing w:line="223"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项目联系人：</w:t>
      </w:r>
      <w:r>
        <w:rPr>
          <w:rFonts w:hint="eastAsia" w:ascii="仿宋" w:hAnsi="仿宋" w:eastAsia="仿宋" w:cs="仿宋"/>
          <w:sz w:val="24"/>
          <w:szCs w:val="24"/>
          <w:lang w:eastAsia="zh-CN"/>
        </w:rPr>
        <w:t>罗磊</w:t>
      </w:r>
    </w:p>
    <w:p w14:paraId="0528334A">
      <w:pPr>
        <w:pageBreakBefore w:val="0"/>
        <w:kinsoku/>
        <w:wordWrap/>
        <w:topLinePunct w:val="0"/>
        <w:bidi w:val="0"/>
        <w:spacing w:line="223" w:lineRule="auto"/>
        <w:ind w:firstLine="480" w:firstLineChars="200"/>
        <w:rPr>
          <w:rFonts w:ascii="仿宋" w:hAnsi="仿宋" w:eastAsia="仿宋" w:cs="仿宋"/>
          <w:sz w:val="24"/>
          <w:szCs w:val="24"/>
        </w:rPr>
        <w:sectPr>
          <w:headerReference r:id="rId6" w:type="default"/>
          <w:footerReference r:id="rId7" w:type="default"/>
          <w:pgSz w:w="11905" w:h="16838"/>
          <w:pgMar w:top="1276" w:right="1814" w:bottom="1276" w:left="1814" w:header="567" w:footer="567" w:gutter="0"/>
          <w:pgNumType w:fmt="decimal" w:start="1"/>
          <w:cols w:space="0" w:num="1"/>
          <w:rtlGutter w:val="0"/>
          <w:docGrid w:linePitch="0" w:charSpace="0"/>
        </w:sectPr>
      </w:pPr>
      <w:r>
        <w:rPr>
          <w:rFonts w:hint="eastAsia" w:ascii="仿宋" w:hAnsi="仿宋" w:eastAsia="仿宋" w:cs="仿宋"/>
          <w:sz w:val="24"/>
          <w:szCs w:val="24"/>
        </w:rPr>
        <w:t>电 话：</w:t>
      </w:r>
      <w:r>
        <w:rPr>
          <w:rFonts w:hint="eastAsia" w:ascii="仿宋" w:hAnsi="仿宋" w:eastAsia="仿宋" w:cs="仿宋"/>
          <w:sz w:val="24"/>
          <w:szCs w:val="24"/>
          <w:lang w:val="en-US" w:eastAsia="zh-CN"/>
        </w:rPr>
        <w:t>14719973959</w:t>
      </w:r>
    </w:p>
    <w:p w14:paraId="41C24139">
      <w:pPr>
        <w:pageBreakBefore w:val="0"/>
        <w:kinsoku/>
        <w:topLinePunct w:val="0"/>
        <w:bidi w:val="0"/>
        <w:spacing w:before="1" w:line="213" w:lineRule="auto"/>
        <w:ind w:left="2437"/>
        <w:outlineLvl w:val="0"/>
        <w:rPr>
          <w:rFonts w:ascii="黑体" w:hAnsi="黑体" w:eastAsia="黑体" w:cs="黑体"/>
          <w:sz w:val="35"/>
          <w:szCs w:val="35"/>
        </w:rPr>
      </w:pPr>
      <w:r>
        <w:rPr>
          <w:rFonts w:ascii="黑体" w:hAnsi="黑体" w:eastAsia="黑体" w:cs="黑体"/>
          <w:spacing w:val="9"/>
          <w:sz w:val="35"/>
          <w:szCs w:val="35"/>
          <w14:textOutline w14:w="6537" w14:cap="sq" w14:cmpd="sng">
            <w14:solidFill>
              <w14:srgbClr w14:val="000000"/>
            </w14:solidFill>
            <w14:prstDash w14:val="solid"/>
            <w14:bevel/>
          </w14:textOutline>
        </w:rPr>
        <w:t>第二章</w:t>
      </w:r>
      <w:r>
        <w:rPr>
          <w:rFonts w:ascii="黑体" w:hAnsi="黑体" w:eastAsia="黑体" w:cs="黑体"/>
          <w:spacing w:val="9"/>
          <w:sz w:val="35"/>
          <w:szCs w:val="35"/>
        </w:rPr>
        <w:t xml:space="preserve">  </w:t>
      </w:r>
      <w:r>
        <w:rPr>
          <w:rFonts w:ascii="黑体" w:hAnsi="黑体" w:eastAsia="黑体" w:cs="黑体"/>
          <w:spacing w:val="9"/>
          <w:sz w:val="35"/>
          <w:szCs w:val="35"/>
          <w14:textOutline w14:w="6537" w14:cap="sq" w14:cmpd="sng">
            <w14:solidFill>
              <w14:srgbClr w14:val="000000"/>
            </w14:solidFill>
            <w14:prstDash w14:val="solid"/>
            <w14:bevel/>
          </w14:textOutline>
        </w:rPr>
        <w:t>供应商须知及前附表</w:t>
      </w:r>
    </w:p>
    <w:p w14:paraId="47978B4B">
      <w:pPr>
        <w:pageBreakBefore w:val="0"/>
        <w:kinsoku/>
        <w:topLinePunct w:val="0"/>
        <w:bidi w:val="0"/>
        <w:spacing w:before="23" w:line="219" w:lineRule="auto"/>
        <w:ind w:left="3246"/>
        <w:outlineLvl w:val="1"/>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（一）供应商须知前附表</w:t>
      </w:r>
    </w:p>
    <w:p w14:paraId="63251467">
      <w:pPr>
        <w:pageBreakBefore w:val="0"/>
        <w:kinsoku/>
        <w:topLinePunct w:val="0"/>
        <w:bidi w:val="0"/>
        <w:spacing w:line="170" w:lineRule="exact"/>
        <w:jc w:val="center"/>
      </w:pPr>
    </w:p>
    <w:tbl>
      <w:tblPr>
        <w:tblStyle w:val="20"/>
        <w:tblW w:w="9312"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2"/>
        <w:gridCol w:w="1870"/>
        <w:gridCol w:w="6700"/>
      </w:tblGrid>
      <w:tr w14:paraId="1E1B5E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742" w:type="dxa"/>
            <w:tcBorders>
              <w:top w:val="single" w:color="000000" w:sz="4" w:space="0"/>
              <w:left w:val="single" w:color="000000" w:sz="4" w:space="0"/>
            </w:tcBorders>
            <w:vAlign w:val="center"/>
          </w:tcPr>
          <w:p w14:paraId="55DC657A">
            <w:pPr>
              <w:pageBreakBefore w:val="0"/>
              <w:kinsoku/>
              <w:topLinePunct w:val="0"/>
              <w:bidi w:val="0"/>
              <w:spacing w:before="78" w:line="221" w:lineRule="auto"/>
              <w:jc w:val="center"/>
              <w:rPr>
                <w:rFonts w:ascii="宋体" w:hAnsi="宋体" w:eastAsia="宋体" w:cs="宋体"/>
                <w:color w:val="auto"/>
                <w:sz w:val="24"/>
                <w:szCs w:val="24"/>
              </w:rPr>
            </w:pPr>
            <w:r>
              <w:rPr>
                <w:rFonts w:ascii="宋体" w:hAnsi="宋体" w:eastAsia="宋体" w:cs="宋体"/>
                <w:color w:val="auto"/>
                <w:spacing w:val="-5"/>
                <w:sz w:val="24"/>
                <w:szCs w:val="24"/>
                <w14:textOutline w14:w="4358" w14:cap="sq" w14:cmpd="sng">
                  <w14:solidFill>
                    <w14:srgbClr w14:val="000000"/>
                  </w14:solidFill>
                  <w14:prstDash w14:val="solid"/>
                  <w14:bevel/>
                </w14:textOutline>
              </w:rPr>
              <w:t>序号</w:t>
            </w:r>
          </w:p>
        </w:tc>
        <w:tc>
          <w:tcPr>
            <w:tcW w:w="1870" w:type="dxa"/>
            <w:tcBorders>
              <w:top w:val="single" w:color="000000" w:sz="4" w:space="0"/>
            </w:tcBorders>
            <w:vAlign w:val="center"/>
          </w:tcPr>
          <w:p w14:paraId="0F53864D">
            <w:pPr>
              <w:pageBreakBefore w:val="0"/>
              <w:kinsoku/>
              <w:topLinePunct w:val="0"/>
              <w:bidi w:val="0"/>
              <w:spacing w:before="78" w:line="219" w:lineRule="auto"/>
              <w:jc w:val="center"/>
              <w:rPr>
                <w:rFonts w:ascii="宋体" w:hAnsi="宋体" w:eastAsia="宋体" w:cs="宋体"/>
                <w:color w:val="auto"/>
                <w:sz w:val="24"/>
                <w:szCs w:val="24"/>
              </w:rPr>
            </w:pPr>
            <w:r>
              <w:rPr>
                <w:rFonts w:ascii="宋体" w:hAnsi="宋体" w:eastAsia="宋体" w:cs="宋体"/>
                <w:color w:val="auto"/>
                <w:spacing w:val="-3"/>
                <w:sz w:val="24"/>
                <w:szCs w:val="24"/>
                <w14:textOutline w14:w="4358" w14:cap="sq" w14:cmpd="sng">
                  <w14:solidFill>
                    <w14:srgbClr w14:val="000000"/>
                  </w14:solidFill>
                  <w14:prstDash w14:val="solid"/>
                  <w14:bevel/>
                </w14:textOutline>
              </w:rPr>
              <w:t>条款名称</w:t>
            </w:r>
          </w:p>
        </w:tc>
        <w:tc>
          <w:tcPr>
            <w:tcW w:w="6700" w:type="dxa"/>
            <w:tcBorders>
              <w:top w:val="single" w:color="000000" w:sz="4" w:space="0"/>
              <w:right w:val="single" w:color="000000" w:sz="4" w:space="0"/>
            </w:tcBorders>
            <w:vAlign w:val="center"/>
          </w:tcPr>
          <w:p w14:paraId="37B20E26">
            <w:pPr>
              <w:pageBreakBefore w:val="0"/>
              <w:kinsoku/>
              <w:topLinePunct w:val="0"/>
              <w:bidi w:val="0"/>
              <w:spacing w:before="78" w:line="219" w:lineRule="auto"/>
              <w:jc w:val="center"/>
              <w:rPr>
                <w:rFonts w:ascii="宋体" w:hAnsi="宋体" w:eastAsia="宋体" w:cs="宋体"/>
                <w:color w:val="auto"/>
                <w:sz w:val="24"/>
                <w:szCs w:val="24"/>
              </w:rPr>
            </w:pPr>
            <w:r>
              <w:rPr>
                <w:rFonts w:ascii="宋体" w:hAnsi="宋体" w:eastAsia="宋体" w:cs="宋体"/>
                <w:color w:val="auto"/>
                <w:spacing w:val="-16"/>
                <w:sz w:val="24"/>
                <w:szCs w:val="24"/>
                <w14:textOutline w14:w="4358" w14:cap="sq" w14:cmpd="sng">
                  <w14:solidFill>
                    <w14:srgbClr w14:val="000000"/>
                  </w14:solidFill>
                  <w14:prstDash w14:val="solid"/>
                  <w14:bevel/>
                </w14:textOutline>
              </w:rPr>
              <w:t>内</w:t>
            </w:r>
            <w:r>
              <w:rPr>
                <w:rFonts w:ascii="宋体" w:hAnsi="宋体" w:eastAsia="宋体" w:cs="宋体"/>
                <w:color w:val="auto"/>
                <w:spacing w:val="5"/>
                <w:sz w:val="24"/>
                <w:szCs w:val="24"/>
              </w:rPr>
              <w:t xml:space="preserve">   </w:t>
            </w:r>
            <w:r>
              <w:rPr>
                <w:rFonts w:ascii="宋体" w:hAnsi="宋体" w:eastAsia="宋体" w:cs="宋体"/>
                <w:color w:val="auto"/>
                <w:spacing w:val="-16"/>
                <w:sz w:val="24"/>
                <w:szCs w:val="24"/>
                <w14:textOutline w14:w="4358" w14:cap="sq" w14:cmpd="sng">
                  <w14:solidFill>
                    <w14:srgbClr w14:val="000000"/>
                  </w14:solidFill>
                  <w14:prstDash w14:val="solid"/>
                  <w14:bevel/>
                </w14:textOutline>
              </w:rPr>
              <w:t>容</w:t>
            </w:r>
            <w:r>
              <w:rPr>
                <w:rFonts w:ascii="宋体" w:hAnsi="宋体" w:eastAsia="宋体" w:cs="宋体"/>
                <w:color w:val="auto"/>
                <w:spacing w:val="4"/>
                <w:sz w:val="24"/>
                <w:szCs w:val="24"/>
              </w:rPr>
              <w:t xml:space="preserve">   </w:t>
            </w:r>
            <w:r>
              <w:rPr>
                <w:rFonts w:ascii="宋体" w:hAnsi="宋体" w:eastAsia="宋体" w:cs="宋体"/>
                <w:color w:val="auto"/>
                <w:spacing w:val="-16"/>
                <w:sz w:val="24"/>
                <w:szCs w:val="24"/>
                <w14:textOutline w14:w="4358" w14:cap="sq" w14:cmpd="sng">
                  <w14:solidFill>
                    <w14:srgbClr w14:val="000000"/>
                  </w14:solidFill>
                  <w14:prstDash w14:val="solid"/>
                  <w14:bevel/>
                </w14:textOutline>
              </w:rPr>
              <w:t>规</w:t>
            </w:r>
            <w:r>
              <w:rPr>
                <w:rFonts w:ascii="宋体" w:hAnsi="宋体" w:eastAsia="宋体" w:cs="宋体"/>
                <w:color w:val="auto"/>
                <w:spacing w:val="6"/>
                <w:sz w:val="24"/>
                <w:szCs w:val="24"/>
              </w:rPr>
              <w:t xml:space="preserve">   </w:t>
            </w:r>
            <w:r>
              <w:rPr>
                <w:rFonts w:ascii="宋体" w:hAnsi="宋体" w:eastAsia="宋体" w:cs="宋体"/>
                <w:color w:val="auto"/>
                <w:spacing w:val="-16"/>
                <w:sz w:val="24"/>
                <w:szCs w:val="24"/>
                <w14:textOutline w14:w="4358" w14:cap="sq" w14:cmpd="sng">
                  <w14:solidFill>
                    <w14:srgbClr w14:val="000000"/>
                  </w14:solidFill>
                  <w14:prstDash w14:val="solid"/>
                  <w14:bevel/>
                </w14:textOutline>
              </w:rPr>
              <w:t>定</w:t>
            </w:r>
          </w:p>
        </w:tc>
      </w:tr>
      <w:tr w14:paraId="25C214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42" w:type="dxa"/>
            <w:tcBorders>
              <w:left w:val="single" w:color="000000" w:sz="4" w:space="0"/>
            </w:tcBorders>
            <w:vAlign w:val="top"/>
          </w:tcPr>
          <w:p w14:paraId="22416B30">
            <w:pPr>
              <w:pageBreakBefore w:val="0"/>
              <w:kinsoku/>
              <w:topLinePunct w:val="0"/>
              <w:bidi w:val="0"/>
              <w:spacing w:before="207" w:line="184" w:lineRule="auto"/>
              <w:ind w:left="338"/>
              <w:rPr>
                <w:rFonts w:ascii="宋体" w:hAnsi="宋体" w:eastAsia="宋体" w:cs="宋体"/>
                <w:color w:val="auto"/>
                <w:sz w:val="24"/>
                <w:szCs w:val="24"/>
              </w:rPr>
            </w:pPr>
            <w:r>
              <w:rPr>
                <w:rFonts w:ascii="宋体" w:hAnsi="宋体" w:eastAsia="宋体" w:cs="宋体"/>
                <w:color w:val="auto"/>
                <w:sz w:val="24"/>
                <w:szCs w:val="24"/>
              </w:rPr>
              <w:t>1</w:t>
            </w:r>
          </w:p>
        </w:tc>
        <w:tc>
          <w:tcPr>
            <w:tcW w:w="1870" w:type="dxa"/>
            <w:vAlign w:val="top"/>
          </w:tcPr>
          <w:p w14:paraId="130D910E">
            <w:pPr>
              <w:pageBreakBefore w:val="0"/>
              <w:kinsoku/>
              <w:topLinePunct w:val="0"/>
              <w:bidi w:val="0"/>
              <w:spacing w:before="170" w:line="220" w:lineRule="auto"/>
              <w:ind w:left="559"/>
              <w:rPr>
                <w:rFonts w:ascii="宋体" w:hAnsi="宋体" w:eastAsia="宋体" w:cs="宋体"/>
                <w:color w:val="auto"/>
                <w:sz w:val="24"/>
                <w:szCs w:val="24"/>
              </w:rPr>
            </w:pPr>
            <w:r>
              <w:rPr>
                <w:rFonts w:ascii="宋体" w:hAnsi="宋体" w:eastAsia="宋体" w:cs="宋体"/>
                <w:color w:val="auto"/>
                <w:spacing w:val="-3"/>
                <w:sz w:val="24"/>
                <w:szCs w:val="24"/>
                <w14:textOutline w14:w="4358" w14:cap="sq" w14:cmpd="sng">
                  <w14:solidFill>
                    <w14:srgbClr w14:val="000000"/>
                  </w14:solidFill>
                  <w14:prstDash w14:val="solid"/>
                  <w14:bevel/>
                </w14:textOutline>
              </w:rPr>
              <w:t>项目名称</w:t>
            </w:r>
          </w:p>
        </w:tc>
        <w:tc>
          <w:tcPr>
            <w:tcW w:w="6700" w:type="dxa"/>
            <w:tcBorders>
              <w:right w:val="single" w:color="000000" w:sz="4" w:space="0"/>
            </w:tcBorders>
            <w:vAlign w:val="top"/>
          </w:tcPr>
          <w:p w14:paraId="0F399C8B">
            <w:pPr>
              <w:pageBreakBefore w:val="0"/>
              <w:kinsoku/>
              <w:topLinePunct w:val="0"/>
              <w:bidi w:val="0"/>
              <w:spacing w:before="171" w:line="219" w:lineRule="auto"/>
              <w:ind w:left="122"/>
              <w:rPr>
                <w:rFonts w:hint="eastAsia" w:ascii="宋体" w:hAnsi="宋体" w:eastAsia="宋体" w:cs="宋体"/>
                <w:color w:val="auto"/>
                <w:sz w:val="24"/>
                <w:szCs w:val="24"/>
                <w:lang w:eastAsia="zh-CN"/>
              </w:rPr>
            </w:pPr>
            <w:r>
              <w:rPr>
                <w:rFonts w:hint="eastAsia" w:ascii="宋体" w:hAnsi="宋体" w:eastAsia="宋体" w:cs="宋体"/>
                <w:color w:val="auto"/>
                <w:spacing w:val="-2"/>
                <w:sz w:val="24"/>
                <w:szCs w:val="24"/>
                <w:lang w:eastAsia="zh-CN"/>
              </w:rPr>
              <w:t>阿克苏市乡村旅游培育及品牌推广-网络视频宣传</w:t>
            </w:r>
          </w:p>
        </w:tc>
      </w:tr>
      <w:tr w14:paraId="722F36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742" w:type="dxa"/>
            <w:tcBorders>
              <w:left w:val="single" w:color="000000" w:sz="4" w:space="0"/>
            </w:tcBorders>
            <w:vAlign w:val="top"/>
          </w:tcPr>
          <w:p w14:paraId="2EB9BB53">
            <w:pPr>
              <w:pageBreakBefore w:val="0"/>
              <w:kinsoku/>
              <w:topLinePunct w:val="0"/>
              <w:bidi w:val="0"/>
              <w:spacing w:before="242" w:line="183" w:lineRule="auto"/>
              <w:ind w:left="323"/>
              <w:rPr>
                <w:rFonts w:ascii="宋体" w:hAnsi="宋体" w:eastAsia="宋体" w:cs="宋体"/>
                <w:color w:val="auto"/>
                <w:sz w:val="24"/>
                <w:szCs w:val="24"/>
              </w:rPr>
            </w:pPr>
            <w:r>
              <w:rPr>
                <w:rFonts w:ascii="宋体" w:hAnsi="宋体" w:eastAsia="宋体" w:cs="宋体"/>
                <w:color w:val="auto"/>
                <w:sz w:val="24"/>
                <w:szCs w:val="24"/>
              </w:rPr>
              <w:t>2</w:t>
            </w:r>
          </w:p>
        </w:tc>
        <w:tc>
          <w:tcPr>
            <w:tcW w:w="1870" w:type="dxa"/>
            <w:vAlign w:val="top"/>
          </w:tcPr>
          <w:p w14:paraId="6E8033FF">
            <w:pPr>
              <w:pageBreakBefore w:val="0"/>
              <w:kinsoku/>
              <w:topLinePunct w:val="0"/>
              <w:bidi w:val="0"/>
              <w:spacing w:before="205" w:line="219" w:lineRule="auto"/>
              <w:ind w:left="559"/>
              <w:rPr>
                <w:rFonts w:ascii="宋体" w:hAnsi="宋体" w:eastAsia="宋体" w:cs="宋体"/>
                <w:color w:val="auto"/>
                <w:sz w:val="24"/>
                <w:szCs w:val="24"/>
              </w:rPr>
            </w:pPr>
            <w:r>
              <w:rPr>
                <w:rFonts w:ascii="宋体" w:hAnsi="宋体" w:eastAsia="宋体" w:cs="宋体"/>
                <w:color w:val="auto"/>
                <w:spacing w:val="-3"/>
                <w:sz w:val="24"/>
                <w:szCs w:val="24"/>
                <w14:textOutline w14:w="4358" w14:cap="sq" w14:cmpd="sng">
                  <w14:solidFill>
                    <w14:srgbClr w14:val="000000"/>
                  </w14:solidFill>
                  <w14:prstDash w14:val="solid"/>
                  <w14:bevel/>
                </w14:textOutline>
              </w:rPr>
              <w:t>项目编号</w:t>
            </w:r>
          </w:p>
        </w:tc>
        <w:tc>
          <w:tcPr>
            <w:tcW w:w="6700" w:type="dxa"/>
            <w:tcBorders>
              <w:right w:val="single" w:color="000000" w:sz="4" w:space="0"/>
            </w:tcBorders>
            <w:vAlign w:val="top"/>
          </w:tcPr>
          <w:p w14:paraId="3A601A26">
            <w:pPr>
              <w:pageBreakBefore w:val="0"/>
              <w:kinsoku/>
              <w:topLinePunct w:val="0"/>
              <w:bidi w:val="0"/>
              <w:spacing w:before="226" w:line="220" w:lineRule="auto"/>
              <w:ind w:left="115"/>
              <w:rPr>
                <w:rFonts w:hint="default" w:ascii="宋体" w:hAnsi="宋体" w:eastAsia="宋体" w:cs="宋体"/>
                <w:color w:val="auto"/>
                <w:sz w:val="24"/>
                <w:szCs w:val="24"/>
                <w:lang w:val="en-US" w:eastAsia="zh-CN"/>
              </w:rPr>
            </w:pPr>
            <w:r>
              <w:rPr>
                <w:rFonts w:hint="eastAsia" w:ascii="宋体" w:hAnsi="宋体" w:eastAsia="宋体" w:cs="宋体"/>
                <w:color w:val="auto"/>
                <w:spacing w:val="-3"/>
                <w:sz w:val="24"/>
                <w:szCs w:val="24"/>
                <w:lang w:eastAsia="zh-CN"/>
              </w:rPr>
              <w:t>2025-C-62</w:t>
            </w:r>
          </w:p>
        </w:tc>
      </w:tr>
      <w:tr w14:paraId="31B6AA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5" w:hRule="atLeast"/>
        </w:trPr>
        <w:tc>
          <w:tcPr>
            <w:tcW w:w="742" w:type="dxa"/>
            <w:tcBorders>
              <w:left w:val="single" w:color="000000" w:sz="4" w:space="0"/>
            </w:tcBorders>
            <w:vAlign w:val="top"/>
          </w:tcPr>
          <w:p w14:paraId="4E9EDD1F">
            <w:pPr>
              <w:pageBreakBefore w:val="0"/>
              <w:kinsoku/>
              <w:topLinePunct w:val="0"/>
              <w:bidi w:val="0"/>
              <w:spacing w:line="303" w:lineRule="auto"/>
              <w:rPr>
                <w:rFonts w:ascii="Arial"/>
                <w:color w:val="auto"/>
                <w:sz w:val="21"/>
              </w:rPr>
            </w:pPr>
          </w:p>
          <w:p w14:paraId="06C53579">
            <w:pPr>
              <w:pageBreakBefore w:val="0"/>
              <w:kinsoku/>
              <w:topLinePunct w:val="0"/>
              <w:bidi w:val="0"/>
              <w:spacing w:line="304" w:lineRule="auto"/>
              <w:rPr>
                <w:rFonts w:ascii="Arial"/>
                <w:color w:val="auto"/>
                <w:sz w:val="21"/>
              </w:rPr>
            </w:pPr>
          </w:p>
          <w:p w14:paraId="384BDBF9">
            <w:pPr>
              <w:pageBreakBefore w:val="0"/>
              <w:kinsoku/>
              <w:topLinePunct w:val="0"/>
              <w:bidi w:val="0"/>
              <w:spacing w:before="78" w:line="183" w:lineRule="auto"/>
              <w:ind w:left="325"/>
              <w:rPr>
                <w:rFonts w:ascii="宋体" w:hAnsi="宋体" w:eastAsia="宋体" w:cs="宋体"/>
                <w:color w:val="auto"/>
                <w:sz w:val="24"/>
                <w:szCs w:val="24"/>
              </w:rPr>
            </w:pPr>
            <w:r>
              <w:rPr>
                <w:rFonts w:ascii="宋体" w:hAnsi="宋体" w:eastAsia="宋体" w:cs="宋体"/>
                <w:color w:val="auto"/>
                <w:sz w:val="24"/>
                <w:szCs w:val="24"/>
              </w:rPr>
              <w:t>3</w:t>
            </w:r>
          </w:p>
        </w:tc>
        <w:tc>
          <w:tcPr>
            <w:tcW w:w="1870" w:type="dxa"/>
            <w:vAlign w:val="top"/>
          </w:tcPr>
          <w:p w14:paraId="1BBE57FF">
            <w:pPr>
              <w:pageBreakBefore w:val="0"/>
              <w:kinsoku/>
              <w:topLinePunct w:val="0"/>
              <w:bidi w:val="0"/>
              <w:spacing w:line="284" w:lineRule="auto"/>
              <w:rPr>
                <w:rFonts w:ascii="Arial"/>
                <w:color w:val="auto"/>
                <w:sz w:val="21"/>
              </w:rPr>
            </w:pPr>
          </w:p>
          <w:p w14:paraId="1283BA9F">
            <w:pPr>
              <w:pageBreakBefore w:val="0"/>
              <w:kinsoku/>
              <w:topLinePunct w:val="0"/>
              <w:bidi w:val="0"/>
              <w:spacing w:line="285" w:lineRule="auto"/>
              <w:rPr>
                <w:rFonts w:ascii="Arial"/>
                <w:color w:val="auto"/>
                <w:sz w:val="21"/>
              </w:rPr>
            </w:pPr>
          </w:p>
          <w:p w14:paraId="2AEF2D2E">
            <w:pPr>
              <w:pageBreakBefore w:val="0"/>
              <w:kinsoku/>
              <w:topLinePunct w:val="0"/>
              <w:bidi w:val="0"/>
              <w:spacing w:before="78" w:line="219" w:lineRule="auto"/>
              <w:ind w:left="674"/>
              <w:rPr>
                <w:rFonts w:ascii="宋体" w:hAnsi="宋体" w:eastAsia="宋体" w:cs="宋体"/>
                <w:color w:val="auto"/>
                <w:sz w:val="24"/>
                <w:szCs w:val="24"/>
              </w:rPr>
            </w:pPr>
            <w:r>
              <w:rPr>
                <w:rFonts w:ascii="宋体" w:hAnsi="宋体" w:eastAsia="宋体" w:cs="宋体"/>
                <w:color w:val="auto"/>
                <w:spacing w:val="-3"/>
                <w:sz w:val="24"/>
                <w:szCs w:val="24"/>
                <w14:textOutline w14:w="4358" w14:cap="sq" w14:cmpd="sng">
                  <w14:solidFill>
                    <w14:srgbClr w14:val="000000"/>
                  </w14:solidFill>
                  <w14:prstDash w14:val="solid"/>
                  <w14:bevel/>
                </w14:textOutline>
              </w:rPr>
              <w:t>采购人</w:t>
            </w:r>
          </w:p>
        </w:tc>
        <w:tc>
          <w:tcPr>
            <w:tcW w:w="6700" w:type="dxa"/>
            <w:tcBorders>
              <w:right w:val="single" w:color="000000" w:sz="4" w:space="0"/>
            </w:tcBorders>
            <w:vAlign w:val="top"/>
          </w:tcPr>
          <w:p w14:paraId="3A3EBFF1">
            <w:pPr>
              <w:pageBreakBefore w:val="0"/>
              <w:kinsoku/>
              <w:topLinePunct w:val="0"/>
              <w:bidi w:val="0"/>
              <w:spacing w:before="114" w:line="219" w:lineRule="auto"/>
              <w:ind w:left="115"/>
              <w:rPr>
                <w:rFonts w:hint="eastAsia" w:ascii="宋体" w:hAnsi="宋体" w:eastAsia="宋体" w:cs="宋体"/>
                <w:color w:val="auto"/>
                <w:sz w:val="24"/>
                <w:szCs w:val="24"/>
                <w:lang w:eastAsia="zh-CN"/>
              </w:rPr>
            </w:pPr>
            <w:r>
              <w:rPr>
                <w:rFonts w:ascii="宋体" w:hAnsi="宋体" w:eastAsia="宋体" w:cs="宋体"/>
                <w:color w:val="auto"/>
                <w:spacing w:val="-1"/>
                <w:sz w:val="24"/>
                <w:szCs w:val="24"/>
              </w:rPr>
              <w:t>名 称：</w:t>
            </w:r>
            <w:r>
              <w:rPr>
                <w:rFonts w:hint="eastAsia" w:ascii="宋体" w:hAnsi="宋体" w:eastAsia="宋体" w:cs="宋体"/>
                <w:color w:val="auto"/>
                <w:spacing w:val="-1"/>
                <w:sz w:val="24"/>
                <w:szCs w:val="24"/>
                <w:lang w:eastAsia="zh-CN"/>
              </w:rPr>
              <w:t>阿克苏市文化体育广播电视和旅游局</w:t>
            </w:r>
          </w:p>
          <w:p w14:paraId="3864568E">
            <w:pPr>
              <w:pageBreakBefore w:val="0"/>
              <w:kinsoku/>
              <w:topLinePunct w:val="0"/>
              <w:bidi w:val="0"/>
              <w:spacing w:before="72" w:line="219" w:lineRule="auto"/>
              <w:ind w:left="112"/>
              <w:rPr>
                <w:rFonts w:hint="eastAsia" w:ascii="宋体" w:hAnsi="宋体" w:eastAsia="宋体" w:cs="宋体"/>
                <w:color w:val="auto"/>
                <w:sz w:val="24"/>
                <w:szCs w:val="24"/>
                <w:lang w:eastAsia="zh-CN"/>
              </w:rPr>
            </w:pPr>
            <w:r>
              <w:rPr>
                <w:rFonts w:ascii="宋体" w:hAnsi="宋体" w:eastAsia="宋体" w:cs="宋体"/>
                <w:color w:val="auto"/>
                <w:spacing w:val="-2"/>
                <w:sz w:val="24"/>
                <w:szCs w:val="24"/>
              </w:rPr>
              <w:t>地 址：</w:t>
            </w:r>
            <w:r>
              <w:rPr>
                <w:rFonts w:hint="eastAsia" w:ascii="宋体" w:hAnsi="宋体" w:eastAsia="宋体" w:cs="宋体"/>
                <w:color w:val="auto"/>
                <w:spacing w:val="-2"/>
                <w:sz w:val="24"/>
                <w:szCs w:val="24"/>
              </w:rPr>
              <w:t>阿克苏市北京路67号</w:t>
            </w:r>
            <w:r>
              <w:rPr>
                <w:rFonts w:hint="eastAsia" w:ascii="宋体" w:hAnsi="宋体" w:eastAsia="宋体" w:cs="宋体"/>
                <w:color w:val="auto"/>
                <w:spacing w:val="-2"/>
                <w:sz w:val="24"/>
                <w:szCs w:val="24"/>
                <w:lang w:eastAsia="zh-CN"/>
              </w:rPr>
              <w:t xml:space="preserve"> </w:t>
            </w:r>
          </w:p>
          <w:p w14:paraId="27EAC80A">
            <w:pPr>
              <w:pageBreakBefore w:val="0"/>
              <w:kinsoku/>
              <w:topLinePunct w:val="0"/>
              <w:bidi w:val="0"/>
              <w:spacing w:before="73" w:line="221" w:lineRule="auto"/>
              <w:ind w:left="113"/>
              <w:rPr>
                <w:rFonts w:hint="default" w:ascii="宋体" w:hAnsi="宋体" w:eastAsia="宋体" w:cs="宋体"/>
                <w:color w:val="auto"/>
                <w:sz w:val="24"/>
                <w:szCs w:val="24"/>
                <w:lang w:val="en-US" w:eastAsia="zh-CN"/>
              </w:rPr>
            </w:pPr>
            <w:r>
              <w:rPr>
                <w:rFonts w:ascii="宋体" w:hAnsi="宋体" w:eastAsia="宋体" w:cs="宋体"/>
                <w:color w:val="auto"/>
                <w:spacing w:val="-2"/>
                <w:sz w:val="24"/>
                <w:szCs w:val="24"/>
              </w:rPr>
              <w:t>联系人：</w:t>
            </w:r>
            <w:r>
              <w:rPr>
                <w:rFonts w:hint="eastAsia" w:ascii="宋体" w:hAnsi="宋体" w:eastAsia="宋体" w:cs="宋体"/>
                <w:color w:val="auto"/>
                <w:spacing w:val="-2"/>
                <w:sz w:val="24"/>
                <w:szCs w:val="24"/>
                <w:lang w:val="en-US" w:eastAsia="zh-CN"/>
              </w:rPr>
              <w:t>高林</w:t>
            </w:r>
          </w:p>
          <w:p w14:paraId="381A0443">
            <w:pPr>
              <w:pageBreakBefore w:val="0"/>
              <w:kinsoku/>
              <w:topLinePunct w:val="0"/>
              <w:bidi w:val="0"/>
              <w:spacing w:before="70" w:line="221" w:lineRule="auto"/>
              <w:ind w:left="140"/>
              <w:rPr>
                <w:rFonts w:hint="eastAsia" w:ascii="宋体" w:hAnsi="宋体" w:eastAsia="宋体" w:cs="宋体"/>
                <w:color w:val="auto"/>
                <w:sz w:val="24"/>
                <w:szCs w:val="24"/>
                <w:lang w:eastAsia="zh-CN"/>
              </w:rPr>
            </w:pPr>
            <w:r>
              <w:rPr>
                <w:rFonts w:ascii="宋体" w:hAnsi="宋体" w:eastAsia="宋体" w:cs="宋体"/>
                <w:color w:val="auto"/>
                <w:spacing w:val="-3"/>
                <w:sz w:val="24"/>
                <w:szCs w:val="24"/>
              </w:rPr>
              <w:t>电 话：</w:t>
            </w:r>
            <w:r>
              <w:rPr>
                <w:rFonts w:hint="eastAsia" w:ascii="宋体" w:hAnsi="宋体" w:eastAsia="宋体" w:cs="宋体"/>
                <w:color w:val="auto"/>
                <w:spacing w:val="-3"/>
                <w:sz w:val="24"/>
                <w:szCs w:val="24"/>
                <w:lang w:eastAsia="zh-CN"/>
              </w:rPr>
              <w:t>15026273312</w:t>
            </w:r>
          </w:p>
        </w:tc>
      </w:tr>
      <w:tr w14:paraId="24B36B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42" w:type="dxa"/>
            <w:tcBorders>
              <w:left w:val="single" w:color="000000" w:sz="4" w:space="0"/>
            </w:tcBorders>
            <w:vAlign w:val="top"/>
          </w:tcPr>
          <w:p w14:paraId="4EE17152">
            <w:pPr>
              <w:pageBreakBefore w:val="0"/>
              <w:kinsoku/>
              <w:topLinePunct w:val="0"/>
              <w:bidi w:val="0"/>
              <w:spacing w:line="354" w:lineRule="auto"/>
              <w:rPr>
                <w:rFonts w:ascii="Arial"/>
                <w:color w:val="auto"/>
                <w:sz w:val="21"/>
              </w:rPr>
            </w:pPr>
          </w:p>
          <w:p w14:paraId="2E5D79F9">
            <w:pPr>
              <w:pageBreakBefore w:val="0"/>
              <w:kinsoku/>
              <w:topLinePunct w:val="0"/>
              <w:bidi w:val="0"/>
              <w:spacing w:line="354" w:lineRule="auto"/>
              <w:rPr>
                <w:rFonts w:ascii="Arial"/>
                <w:color w:val="auto"/>
                <w:sz w:val="21"/>
              </w:rPr>
            </w:pPr>
          </w:p>
          <w:p w14:paraId="63E13316">
            <w:pPr>
              <w:pageBreakBefore w:val="0"/>
              <w:kinsoku/>
              <w:topLinePunct w:val="0"/>
              <w:bidi w:val="0"/>
              <w:spacing w:before="78" w:line="183" w:lineRule="auto"/>
              <w:ind w:left="319"/>
              <w:rPr>
                <w:rFonts w:ascii="宋体" w:hAnsi="宋体" w:eastAsia="宋体" w:cs="宋体"/>
                <w:color w:val="auto"/>
                <w:sz w:val="24"/>
                <w:szCs w:val="24"/>
              </w:rPr>
            </w:pPr>
            <w:r>
              <w:rPr>
                <w:rFonts w:ascii="宋体" w:hAnsi="宋体" w:eastAsia="宋体" w:cs="宋体"/>
                <w:color w:val="auto"/>
                <w:sz w:val="24"/>
                <w:szCs w:val="24"/>
              </w:rPr>
              <w:t>4</w:t>
            </w:r>
          </w:p>
        </w:tc>
        <w:tc>
          <w:tcPr>
            <w:tcW w:w="1870" w:type="dxa"/>
            <w:vAlign w:val="top"/>
          </w:tcPr>
          <w:p w14:paraId="520A9382">
            <w:pPr>
              <w:pageBreakBefore w:val="0"/>
              <w:kinsoku/>
              <w:topLinePunct w:val="0"/>
              <w:bidi w:val="0"/>
              <w:spacing w:line="335" w:lineRule="auto"/>
              <w:rPr>
                <w:rFonts w:ascii="Arial"/>
                <w:color w:val="auto"/>
                <w:sz w:val="21"/>
              </w:rPr>
            </w:pPr>
          </w:p>
          <w:p w14:paraId="02B8DA51">
            <w:pPr>
              <w:pageBreakBefore w:val="0"/>
              <w:kinsoku/>
              <w:topLinePunct w:val="0"/>
              <w:bidi w:val="0"/>
              <w:spacing w:line="335" w:lineRule="auto"/>
              <w:rPr>
                <w:rFonts w:ascii="Arial"/>
                <w:color w:val="auto"/>
                <w:sz w:val="21"/>
              </w:rPr>
            </w:pPr>
          </w:p>
          <w:p w14:paraId="18463099">
            <w:pPr>
              <w:pageBreakBefore w:val="0"/>
              <w:kinsoku/>
              <w:topLinePunct w:val="0"/>
              <w:bidi w:val="0"/>
              <w:spacing w:before="78" w:line="219" w:lineRule="auto"/>
              <w:ind w:firstLine="236" w:firstLineChars="100"/>
              <w:rPr>
                <w:rFonts w:ascii="宋体" w:hAnsi="宋体" w:eastAsia="宋体" w:cs="宋体"/>
                <w:color w:val="auto"/>
                <w:sz w:val="24"/>
                <w:szCs w:val="24"/>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采购</w:t>
            </w:r>
            <w:r>
              <w:rPr>
                <w:rFonts w:ascii="宋体" w:hAnsi="宋体" w:eastAsia="宋体" w:cs="宋体"/>
                <w:color w:val="auto"/>
                <w:spacing w:val="-2"/>
                <w:sz w:val="24"/>
                <w:szCs w:val="24"/>
                <w14:textOutline w14:w="4358" w14:cap="sq" w14:cmpd="sng">
                  <w14:solidFill>
                    <w14:srgbClr w14:val="000000"/>
                  </w14:solidFill>
                  <w14:prstDash w14:val="solid"/>
                  <w14:bevel/>
                </w14:textOutline>
              </w:rPr>
              <w:t>代理机构</w:t>
            </w:r>
          </w:p>
        </w:tc>
        <w:tc>
          <w:tcPr>
            <w:tcW w:w="6700" w:type="dxa"/>
            <w:tcBorders>
              <w:right w:val="single" w:color="000000" w:sz="4" w:space="0"/>
            </w:tcBorders>
            <w:vAlign w:val="top"/>
          </w:tcPr>
          <w:p w14:paraId="3CF3F86C">
            <w:pPr>
              <w:pageBreakBefore w:val="0"/>
              <w:kinsoku/>
              <w:topLinePunct w:val="0"/>
              <w:bidi w:val="0"/>
              <w:spacing w:before="38" w:line="219" w:lineRule="auto"/>
              <w:ind w:left="115"/>
              <w:rPr>
                <w:rFonts w:hint="eastAsia" w:ascii="宋体" w:hAnsi="宋体" w:eastAsia="宋体" w:cs="宋体"/>
                <w:color w:val="auto"/>
                <w:sz w:val="24"/>
                <w:szCs w:val="24"/>
                <w:lang w:eastAsia="zh-CN"/>
              </w:rPr>
            </w:pPr>
            <w:r>
              <w:rPr>
                <w:rFonts w:ascii="宋体" w:hAnsi="宋体" w:eastAsia="宋体" w:cs="宋体"/>
                <w:color w:val="auto"/>
                <w:spacing w:val="-1"/>
                <w:sz w:val="24"/>
                <w:szCs w:val="24"/>
              </w:rPr>
              <w:t>名 称：</w:t>
            </w:r>
            <w:r>
              <w:rPr>
                <w:rFonts w:hint="eastAsia" w:ascii="宋体" w:hAnsi="宋体" w:eastAsia="宋体" w:cs="宋体"/>
                <w:color w:val="auto"/>
                <w:spacing w:val="-1"/>
                <w:sz w:val="24"/>
                <w:szCs w:val="24"/>
                <w:lang w:eastAsia="zh-CN"/>
              </w:rPr>
              <w:t>阿克苏疆山项目管理有限公司</w:t>
            </w:r>
          </w:p>
          <w:p w14:paraId="160B7879">
            <w:pPr>
              <w:pageBreakBefore w:val="0"/>
              <w:kinsoku/>
              <w:topLinePunct w:val="0"/>
              <w:bidi w:val="0"/>
              <w:spacing w:before="72" w:line="219" w:lineRule="auto"/>
              <w:ind w:left="112"/>
              <w:rPr>
                <w:rFonts w:hint="eastAsia" w:ascii="宋体" w:hAnsi="宋体" w:eastAsia="宋体" w:cs="宋体"/>
                <w:color w:val="auto"/>
                <w:sz w:val="24"/>
                <w:szCs w:val="24"/>
                <w:lang w:eastAsia="zh-CN"/>
              </w:rPr>
            </w:pPr>
            <w:r>
              <w:rPr>
                <w:rFonts w:ascii="宋体" w:hAnsi="宋体" w:eastAsia="宋体" w:cs="宋体"/>
                <w:color w:val="auto"/>
                <w:spacing w:val="-3"/>
                <w:sz w:val="24"/>
                <w:szCs w:val="24"/>
              </w:rPr>
              <w:t>地 址：</w:t>
            </w:r>
            <w:r>
              <w:rPr>
                <w:rFonts w:hint="eastAsia" w:ascii="宋体" w:hAnsi="宋体" w:eastAsia="宋体" w:cs="宋体"/>
                <w:color w:val="auto"/>
                <w:spacing w:val="-3"/>
                <w:sz w:val="24"/>
                <w:szCs w:val="24"/>
                <w:lang w:eastAsia="zh-CN"/>
              </w:rPr>
              <w:t>新疆阿克苏地区阿克苏市新城街道采荷路1号云山悦府12-2-202室</w:t>
            </w:r>
          </w:p>
          <w:p w14:paraId="7A926F50">
            <w:pPr>
              <w:pageBreakBefore w:val="0"/>
              <w:kinsoku/>
              <w:topLinePunct w:val="0"/>
              <w:bidi w:val="0"/>
              <w:spacing w:before="72" w:line="219" w:lineRule="auto"/>
              <w:ind w:left="113"/>
              <w:rPr>
                <w:rFonts w:hint="eastAsia" w:ascii="宋体" w:hAnsi="宋体" w:eastAsia="宋体" w:cs="宋体"/>
                <w:color w:val="auto"/>
                <w:sz w:val="24"/>
                <w:szCs w:val="24"/>
                <w:lang w:eastAsia="zh-CN"/>
              </w:rPr>
            </w:pPr>
            <w:r>
              <w:rPr>
                <w:rFonts w:ascii="宋体" w:hAnsi="宋体" w:eastAsia="宋体" w:cs="宋体"/>
                <w:color w:val="auto"/>
                <w:spacing w:val="-2"/>
                <w:sz w:val="24"/>
                <w:szCs w:val="24"/>
              </w:rPr>
              <w:t>联系人：</w:t>
            </w:r>
            <w:r>
              <w:rPr>
                <w:rFonts w:hint="eastAsia" w:ascii="宋体" w:hAnsi="宋体" w:eastAsia="宋体" w:cs="宋体"/>
                <w:color w:val="auto"/>
                <w:spacing w:val="-2"/>
                <w:sz w:val="24"/>
                <w:szCs w:val="24"/>
                <w:lang w:eastAsia="zh-CN"/>
              </w:rPr>
              <w:t>罗磊</w:t>
            </w:r>
          </w:p>
          <w:p w14:paraId="66E39BFD">
            <w:pPr>
              <w:pageBreakBefore w:val="0"/>
              <w:kinsoku/>
              <w:topLinePunct w:val="0"/>
              <w:bidi w:val="0"/>
              <w:spacing w:before="73" w:line="221" w:lineRule="auto"/>
              <w:ind w:left="113"/>
              <w:rPr>
                <w:rFonts w:hint="eastAsia" w:ascii="宋体" w:hAnsi="宋体" w:eastAsia="宋体" w:cs="宋体"/>
                <w:color w:val="auto"/>
                <w:sz w:val="24"/>
                <w:szCs w:val="24"/>
                <w:lang w:eastAsia="zh-CN"/>
              </w:rPr>
            </w:pPr>
            <w:r>
              <w:rPr>
                <w:rFonts w:ascii="宋体" w:hAnsi="宋体" w:eastAsia="宋体" w:cs="宋体"/>
                <w:color w:val="auto"/>
                <w:spacing w:val="-1"/>
                <w:sz w:val="24"/>
                <w:szCs w:val="24"/>
              </w:rPr>
              <w:t>联系电话：</w:t>
            </w:r>
            <w:r>
              <w:rPr>
                <w:rFonts w:hint="eastAsia" w:ascii="宋体" w:hAnsi="宋体" w:eastAsia="宋体" w:cs="宋体"/>
                <w:color w:val="auto"/>
                <w:spacing w:val="-1"/>
                <w:sz w:val="24"/>
                <w:szCs w:val="24"/>
                <w:lang w:eastAsia="zh-CN"/>
              </w:rPr>
              <w:t>14719973959</w:t>
            </w:r>
          </w:p>
          <w:p w14:paraId="04ACA01F">
            <w:pPr>
              <w:pageBreakBefore w:val="0"/>
              <w:kinsoku/>
              <w:topLinePunct w:val="0"/>
              <w:bidi w:val="0"/>
              <w:spacing w:before="70" w:line="214" w:lineRule="auto"/>
              <w:ind w:left="130"/>
              <w:rPr>
                <w:rFonts w:hint="eastAsia" w:ascii="宋体" w:hAnsi="宋体" w:eastAsia="宋体" w:cs="宋体"/>
                <w:color w:val="auto"/>
                <w:sz w:val="24"/>
                <w:szCs w:val="24"/>
                <w:lang w:eastAsia="zh-CN"/>
              </w:rPr>
            </w:pPr>
            <w:r>
              <w:rPr>
                <w:rFonts w:ascii="宋体" w:hAnsi="宋体" w:eastAsia="宋体" w:cs="宋体"/>
                <w:color w:val="auto"/>
                <w:spacing w:val="-2"/>
                <w:sz w:val="24"/>
                <w:szCs w:val="24"/>
              </w:rPr>
              <w:t>邮箱：</w:t>
            </w:r>
            <w:r>
              <w:rPr>
                <w:rFonts w:hint="eastAsia" w:ascii="宋体" w:hAnsi="宋体" w:eastAsia="宋体" w:cs="宋体"/>
                <w:color w:val="auto"/>
                <w:spacing w:val="-2"/>
                <w:sz w:val="24"/>
                <w:szCs w:val="24"/>
                <w:lang w:val="en-US" w:eastAsia="zh-CN"/>
              </w:rPr>
              <w:t>2874182286</w:t>
            </w:r>
            <w:r>
              <w:rPr>
                <w:rFonts w:hint="eastAsia" w:ascii="宋体" w:hAnsi="宋体" w:eastAsia="宋体" w:cs="宋体"/>
                <w:color w:val="auto"/>
                <w:spacing w:val="-2"/>
                <w:sz w:val="24"/>
                <w:szCs w:val="24"/>
                <w:lang w:eastAsia="zh-CN"/>
              </w:rPr>
              <w:t>@qq.com</w:t>
            </w:r>
          </w:p>
        </w:tc>
      </w:tr>
      <w:tr w14:paraId="299331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742" w:type="dxa"/>
            <w:tcBorders>
              <w:left w:val="single" w:color="000000" w:sz="4" w:space="0"/>
            </w:tcBorders>
            <w:vAlign w:val="top"/>
          </w:tcPr>
          <w:p w14:paraId="78512AB1">
            <w:pPr>
              <w:pageBreakBefore w:val="0"/>
              <w:kinsoku/>
              <w:topLinePunct w:val="0"/>
              <w:bidi w:val="0"/>
              <w:spacing w:before="283" w:line="182" w:lineRule="auto"/>
              <w:ind w:left="325"/>
              <w:rPr>
                <w:rFonts w:ascii="宋体" w:hAnsi="宋体" w:eastAsia="宋体" w:cs="宋体"/>
                <w:color w:val="auto"/>
                <w:sz w:val="24"/>
                <w:szCs w:val="24"/>
              </w:rPr>
            </w:pPr>
            <w:r>
              <w:rPr>
                <w:rFonts w:ascii="宋体" w:hAnsi="宋体" w:eastAsia="宋体" w:cs="宋体"/>
                <w:color w:val="auto"/>
                <w:sz w:val="24"/>
                <w:szCs w:val="24"/>
              </w:rPr>
              <w:t>5</w:t>
            </w:r>
          </w:p>
        </w:tc>
        <w:tc>
          <w:tcPr>
            <w:tcW w:w="1870" w:type="dxa"/>
            <w:vAlign w:val="top"/>
          </w:tcPr>
          <w:p w14:paraId="0548EEC8">
            <w:pPr>
              <w:pageBreakBefore w:val="0"/>
              <w:kinsoku/>
              <w:topLinePunct w:val="0"/>
              <w:bidi w:val="0"/>
              <w:spacing w:before="243" w:line="219" w:lineRule="auto"/>
              <w:ind w:left="554"/>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采购内容</w:t>
            </w:r>
          </w:p>
        </w:tc>
        <w:tc>
          <w:tcPr>
            <w:tcW w:w="6700" w:type="dxa"/>
            <w:tcBorders>
              <w:right w:val="single" w:color="000000" w:sz="4" w:space="0"/>
            </w:tcBorders>
            <w:vAlign w:val="top"/>
          </w:tcPr>
          <w:p w14:paraId="2F76108C">
            <w:pPr>
              <w:pageBreakBefore w:val="0"/>
              <w:kinsoku/>
              <w:topLinePunct w:val="0"/>
              <w:bidi w:val="0"/>
              <w:spacing w:before="243" w:line="219" w:lineRule="auto"/>
              <w:ind w:left="115"/>
              <w:rPr>
                <w:rFonts w:hint="eastAsia" w:ascii="宋体" w:hAnsi="宋体" w:eastAsia="宋体" w:cs="宋体"/>
                <w:color w:val="auto"/>
                <w:sz w:val="24"/>
                <w:szCs w:val="24"/>
                <w:lang w:eastAsia="zh-CN"/>
              </w:rPr>
            </w:pPr>
            <w:r>
              <w:rPr>
                <w:rFonts w:hint="eastAsia" w:ascii="宋体" w:hAnsi="宋体" w:eastAsia="宋体" w:cs="宋体"/>
                <w:color w:val="auto"/>
                <w:spacing w:val="-3"/>
                <w:sz w:val="24"/>
                <w:szCs w:val="24"/>
                <w:lang w:val="en-US" w:eastAsia="zh-CN"/>
              </w:rPr>
              <w:t>文旅宣传平台建设与视频拍摄工作（具体内容详见磋商文件）</w:t>
            </w:r>
          </w:p>
        </w:tc>
      </w:tr>
      <w:tr w14:paraId="2F286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742" w:type="dxa"/>
            <w:tcBorders>
              <w:left w:val="single" w:color="000000" w:sz="4" w:space="0"/>
            </w:tcBorders>
            <w:vAlign w:val="top"/>
          </w:tcPr>
          <w:p w14:paraId="7BCF4CD2">
            <w:pPr>
              <w:pageBreakBefore w:val="0"/>
              <w:kinsoku/>
              <w:topLinePunct w:val="0"/>
              <w:bidi w:val="0"/>
              <w:spacing w:before="251" w:line="183" w:lineRule="auto"/>
              <w:ind w:left="322"/>
              <w:rPr>
                <w:rFonts w:ascii="宋体" w:hAnsi="宋体" w:eastAsia="宋体" w:cs="宋体"/>
                <w:color w:val="auto"/>
                <w:sz w:val="24"/>
                <w:szCs w:val="24"/>
              </w:rPr>
            </w:pPr>
            <w:r>
              <w:rPr>
                <w:rFonts w:ascii="宋体" w:hAnsi="宋体" w:eastAsia="宋体" w:cs="宋体"/>
                <w:color w:val="auto"/>
                <w:sz w:val="24"/>
                <w:szCs w:val="24"/>
              </w:rPr>
              <w:t>6</w:t>
            </w:r>
          </w:p>
        </w:tc>
        <w:tc>
          <w:tcPr>
            <w:tcW w:w="1870" w:type="dxa"/>
            <w:vAlign w:val="top"/>
          </w:tcPr>
          <w:p w14:paraId="7CC45A9B">
            <w:pPr>
              <w:pageBreakBefore w:val="0"/>
              <w:kinsoku/>
              <w:topLinePunct w:val="0"/>
              <w:bidi w:val="0"/>
              <w:spacing w:before="213" w:line="219" w:lineRule="auto"/>
              <w:jc w:val="center"/>
              <w:rPr>
                <w:rFonts w:ascii="宋体" w:hAnsi="宋体" w:eastAsia="宋体" w:cs="宋体"/>
                <w:color w:val="auto"/>
                <w:sz w:val="24"/>
                <w:szCs w:val="24"/>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合同履约</w:t>
            </w:r>
            <w:r>
              <w:rPr>
                <w:rFonts w:ascii="宋体" w:hAnsi="宋体" w:eastAsia="宋体" w:cs="宋体"/>
                <w:color w:val="auto"/>
                <w:spacing w:val="-2"/>
                <w:sz w:val="24"/>
                <w:szCs w:val="24"/>
                <w14:textOutline w14:w="4358" w14:cap="sq" w14:cmpd="sng">
                  <w14:solidFill>
                    <w14:srgbClr w14:val="000000"/>
                  </w14:solidFill>
                  <w14:prstDash w14:val="solid"/>
                  <w14:bevel/>
                </w14:textOutline>
              </w:rPr>
              <w:t>期限</w:t>
            </w:r>
          </w:p>
        </w:tc>
        <w:tc>
          <w:tcPr>
            <w:tcW w:w="6700" w:type="dxa"/>
            <w:tcBorders>
              <w:right w:val="single" w:color="000000" w:sz="4" w:space="0"/>
            </w:tcBorders>
            <w:vAlign w:val="top"/>
          </w:tcPr>
          <w:p w14:paraId="0BAB1FC9">
            <w:pPr>
              <w:pageBreakBefore w:val="0"/>
              <w:kinsoku/>
              <w:topLinePunct w:val="0"/>
              <w:bidi w:val="0"/>
              <w:spacing w:before="245" w:line="219" w:lineRule="auto"/>
              <w:ind w:left="112"/>
              <w:rPr>
                <w:rFonts w:hint="eastAsia" w:ascii="宋体" w:hAnsi="宋体" w:eastAsia="宋体" w:cs="宋体"/>
                <w:color w:val="auto"/>
                <w:sz w:val="24"/>
                <w:szCs w:val="24"/>
                <w:lang w:eastAsia="zh-CN"/>
              </w:rPr>
            </w:pPr>
            <w:r>
              <w:rPr>
                <w:rFonts w:hint="eastAsia" w:ascii="仿宋" w:hAnsi="仿宋" w:eastAsia="仿宋" w:cs="仿宋"/>
                <w:b w:val="0"/>
                <w:bCs w:val="0"/>
                <w:color w:val="auto"/>
                <w:spacing w:val="-3"/>
                <w:sz w:val="24"/>
                <w:szCs w:val="24"/>
                <w:highlight w:val="none"/>
                <w:lang w:eastAsia="zh-CN"/>
              </w:rPr>
              <w:t>在合同签订开始之日起至</w:t>
            </w:r>
            <w:r>
              <w:rPr>
                <w:rFonts w:hint="eastAsia" w:ascii="仿宋" w:hAnsi="仿宋" w:eastAsia="仿宋" w:cs="仿宋"/>
                <w:b w:val="0"/>
                <w:bCs w:val="0"/>
                <w:color w:val="auto"/>
                <w:spacing w:val="-3"/>
                <w:sz w:val="24"/>
                <w:szCs w:val="24"/>
                <w:highlight w:val="none"/>
                <w:lang w:val="en-US" w:eastAsia="zh-CN"/>
              </w:rPr>
              <w:t>2025年12</w:t>
            </w:r>
            <w:r>
              <w:rPr>
                <w:rFonts w:hint="eastAsia" w:ascii="仿宋" w:hAnsi="仿宋" w:eastAsia="仿宋" w:cs="仿宋"/>
                <w:b w:val="0"/>
                <w:bCs w:val="0"/>
                <w:color w:val="auto"/>
                <w:spacing w:val="-3"/>
                <w:sz w:val="24"/>
                <w:szCs w:val="24"/>
                <w:highlight w:val="none"/>
                <w:lang w:eastAsia="zh-CN"/>
              </w:rPr>
              <w:t>月</w:t>
            </w:r>
            <w:r>
              <w:rPr>
                <w:rFonts w:hint="eastAsia" w:ascii="仿宋" w:hAnsi="仿宋" w:eastAsia="仿宋" w:cs="仿宋"/>
                <w:b w:val="0"/>
                <w:bCs w:val="0"/>
                <w:color w:val="auto"/>
                <w:spacing w:val="-3"/>
                <w:sz w:val="24"/>
                <w:szCs w:val="24"/>
                <w:highlight w:val="none"/>
                <w:lang w:val="en-US" w:eastAsia="zh-CN"/>
              </w:rPr>
              <w:t>31</w:t>
            </w:r>
            <w:r>
              <w:rPr>
                <w:rFonts w:hint="eastAsia" w:ascii="仿宋" w:hAnsi="仿宋" w:eastAsia="仿宋" w:cs="仿宋"/>
                <w:b w:val="0"/>
                <w:bCs w:val="0"/>
                <w:color w:val="auto"/>
                <w:spacing w:val="-3"/>
                <w:sz w:val="24"/>
                <w:szCs w:val="24"/>
                <w:highlight w:val="none"/>
                <w:lang w:eastAsia="zh-CN"/>
              </w:rPr>
              <w:t>日完成(具体履约期限以与甲方签订合同为准)。</w:t>
            </w:r>
          </w:p>
        </w:tc>
      </w:tr>
      <w:tr w14:paraId="548542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42" w:type="dxa"/>
            <w:tcBorders>
              <w:left w:val="single" w:color="000000" w:sz="4" w:space="0"/>
            </w:tcBorders>
            <w:vAlign w:val="top"/>
          </w:tcPr>
          <w:p w14:paraId="0FB17F25">
            <w:pPr>
              <w:pageBreakBefore w:val="0"/>
              <w:kinsoku/>
              <w:topLinePunct w:val="0"/>
              <w:bidi w:val="0"/>
              <w:spacing w:line="258" w:lineRule="auto"/>
              <w:rPr>
                <w:rFonts w:ascii="Arial"/>
                <w:color w:val="auto"/>
                <w:sz w:val="21"/>
              </w:rPr>
            </w:pPr>
          </w:p>
          <w:p w14:paraId="1B09F2D7">
            <w:pPr>
              <w:pageBreakBefore w:val="0"/>
              <w:kinsoku/>
              <w:topLinePunct w:val="0"/>
              <w:bidi w:val="0"/>
              <w:spacing w:before="78" w:line="182" w:lineRule="auto"/>
              <w:ind w:left="326"/>
              <w:rPr>
                <w:rFonts w:ascii="宋体" w:hAnsi="宋体" w:eastAsia="宋体" w:cs="宋体"/>
                <w:color w:val="auto"/>
                <w:sz w:val="24"/>
                <w:szCs w:val="24"/>
              </w:rPr>
            </w:pPr>
            <w:r>
              <w:rPr>
                <w:rFonts w:ascii="宋体" w:hAnsi="宋体" w:eastAsia="宋体" w:cs="宋体"/>
                <w:color w:val="auto"/>
                <w:sz w:val="24"/>
                <w:szCs w:val="24"/>
              </w:rPr>
              <w:t>7</w:t>
            </w:r>
          </w:p>
        </w:tc>
        <w:tc>
          <w:tcPr>
            <w:tcW w:w="1870" w:type="dxa"/>
            <w:vAlign w:val="top"/>
          </w:tcPr>
          <w:p w14:paraId="791D0824">
            <w:pPr>
              <w:pageBreakBefore w:val="0"/>
              <w:kinsoku/>
              <w:topLinePunct w:val="0"/>
              <w:bidi w:val="0"/>
              <w:spacing w:before="298" w:line="218" w:lineRule="auto"/>
              <w:ind w:left="558"/>
              <w:rPr>
                <w:rFonts w:ascii="宋体" w:hAnsi="宋体" w:eastAsia="宋体" w:cs="宋体"/>
                <w:color w:val="auto"/>
                <w:sz w:val="24"/>
                <w:szCs w:val="24"/>
              </w:rPr>
            </w:pPr>
            <w:r>
              <w:rPr>
                <w:rFonts w:ascii="宋体" w:hAnsi="宋体" w:eastAsia="宋体" w:cs="宋体"/>
                <w:color w:val="auto"/>
                <w:spacing w:val="-3"/>
                <w:sz w:val="24"/>
                <w:szCs w:val="24"/>
                <w14:textOutline w14:w="4358" w14:cap="sq" w14:cmpd="sng">
                  <w14:solidFill>
                    <w14:srgbClr w14:val="000000"/>
                  </w14:solidFill>
                  <w14:prstDash w14:val="solid"/>
                  <w14:bevel/>
                </w14:textOutline>
              </w:rPr>
              <w:t>最高限价</w:t>
            </w:r>
          </w:p>
        </w:tc>
        <w:tc>
          <w:tcPr>
            <w:tcW w:w="6700" w:type="dxa"/>
            <w:tcBorders>
              <w:right w:val="single" w:color="000000" w:sz="4" w:space="0"/>
            </w:tcBorders>
            <w:vAlign w:val="top"/>
          </w:tcPr>
          <w:p w14:paraId="4C8F139A">
            <w:pPr>
              <w:pageBreakBefore w:val="0"/>
              <w:kinsoku/>
              <w:topLinePunct w:val="0"/>
              <w:bidi w:val="0"/>
              <w:spacing w:before="119" w:line="246" w:lineRule="auto"/>
              <w:ind w:left="115" w:right="121" w:firstLine="14"/>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pPr>
            <w:r>
              <w:rPr>
                <w:rFonts w:hint="eastAsia" w:ascii="宋体" w:hAnsi="宋体" w:eastAsia="宋体" w:cs="宋体"/>
                <w:color w:val="auto"/>
                <w:spacing w:val="-2"/>
                <w:sz w:val="24"/>
                <w:szCs w:val="24"/>
                <w:lang w:val="en-US" w:eastAsia="zh-CN"/>
                <w14:textOutline w14:w="4358" w14:cap="sq" w14:cmpd="sng">
                  <w14:solidFill>
                    <w14:srgbClr w14:val="000000"/>
                  </w14:solidFill>
                  <w14:prstDash w14:val="solid"/>
                  <w14:bevel/>
                </w14:textOutline>
              </w:rPr>
              <w:t>600000</w:t>
            </w: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.00</w:t>
            </w:r>
            <w:r>
              <w:rPr>
                <w:rFonts w:ascii="宋体" w:hAnsi="宋体" w:eastAsia="宋体" w:cs="宋体"/>
                <w:color w:val="auto"/>
                <w:spacing w:val="-2"/>
                <w:sz w:val="24"/>
                <w:szCs w:val="24"/>
                <w14:textOutline w14:w="4358" w14:cap="sq" w14:cmpd="sng">
                  <w14:solidFill>
                    <w14:srgbClr w14:val="000000"/>
                  </w14:solidFill>
                  <w14:prstDash w14:val="solid"/>
                  <w14:bevel/>
                </w14:textOutline>
              </w:rPr>
              <w:t>元</w:t>
            </w: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w:t>
            </w:r>
            <w:r>
              <w:rPr>
                <w:rFonts w:hint="eastAsia" w:ascii="宋体" w:hAnsi="宋体" w:eastAsia="宋体" w:cs="宋体"/>
                <w:color w:val="auto"/>
                <w:spacing w:val="-2"/>
                <w:sz w:val="24"/>
                <w:szCs w:val="24"/>
                <w:lang w:val="en-US" w:eastAsia="zh-CN"/>
                <w14:textOutline w14:w="4358" w14:cap="sq" w14:cmpd="sng">
                  <w14:solidFill>
                    <w14:srgbClr w14:val="000000"/>
                  </w14:solidFill>
                  <w14:prstDash w14:val="solid"/>
                  <w14:bevel/>
                </w14:textOutline>
              </w:rPr>
              <w:t>陆拾万元整</w:t>
            </w: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w:t>
            </w:r>
          </w:p>
          <w:p w14:paraId="5FB6CE3A">
            <w:pPr>
              <w:pageBreakBefore w:val="0"/>
              <w:kinsoku/>
              <w:topLinePunct w:val="0"/>
              <w:bidi w:val="0"/>
              <w:spacing w:before="119" w:line="246" w:lineRule="auto"/>
              <w:ind w:left="115" w:right="121" w:firstLine="14"/>
              <w:rPr>
                <w:rFonts w:ascii="宋体" w:hAnsi="宋体" w:eastAsia="宋体" w:cs="宋体"/>
                <w:color w:val="auto"/>
                <w:sz w:val="24"/>
                <w:szCs w:val="24"/>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磋商报价</w:t>
            </w:r>
            <w:r>
              <w:rPr>
                <w:rFonts w:ascii="宋体" w:hAnsi="宋体" w:eastAsia="宋体" w:cs="宋体"/>
                <w:color w:val="auto"/>
                <w:spacing w:val="-2"/>
                <w:sz w:val="24"/>
                <w:szCs w:val="24"/>
                <w14:textOutline w14:w="4358" w14:cap="sq" w14:cmpd="sng">
                  <w14:solidFill>
                    <w14:srgbClr w14:val="000000"/>
                  </w14:solidFill>
                  <w14:prstDash w14:val="solid"/>
                  <w14:bevel/>
                </w14:textOutline>
              </w:rPr>
              <w:t>不得高于</w:t>
            </w:r>
            <w:r>
              <w:rPr>
                <w:rFonts w:ascii="宋体" w:hAnsi="宋体" w:eastAsia="宋体" w:cs="宋体"/>
                <w:color w:val="auto"/>
                <w:spacing w:val="-1"/>
                <w:sz w:val="24"/>
                <w:szCs w:val="24"/>
                <w14:textOutline w14:w="4358" w14:cap="sq" w14:cmpd="sng">
                  <w14:solidFill>
                    <w14:srgbClr w14:val="000000"/>
                  </w14:solidFill>
                  <w14:prstDash w14:val="solid"/>
                  <w14:bevel/>
                </w14:textOutline>
              </w:rPr>
              <w:t>最高限价，否则视为无效</w:t>
            </w:r>
            <w:r>
              <w:rPr>
                <w:rFonts w:hint="eastAsia" w:ascii="宋体" w:hAnsi="宋体" w:eastAsia="宋体" w:cs="宋体"/>
                <w:color w:val="auto"/>
                <w:spacing w:val="-1"/>
                <w:sz w:val="24"/>
                <w:szCs w:val="24"/>
                <w:lang w:eastAsia="zh-CN"/>
                <w14:textOutline w14:w="4358" w14:cap="sq" w14:cmpd="sng">
                  <w14:solidFill>
                    <w14:srgbClr w14:val="000000"/>
                  </w14:solidFill>
                  <w14:prstDash w14:val="solid"/>
                  <w14:bevel/>
                </w14:textOutline>
              </w:rPr>
              <w:t>响应</w:t>
            </w:r>
            <w:r>
              <w:rPr>
                <w:rFonts w:ascii="宋体" w:hAnsi="宋体" w:eastAsia="宋体" w:cs="宋体"/>
                <w:color w:val="auto"/>
                <w:spacing w:val="-1"/>
                <w:sz w:val="24"/>
                <w:szCs w:val="24"/>
                <w14:textOutline w14:w="4358" w14:cap="sq" w14:cmpd="sng">
                  <w14:solidFill>
                    <w14:srgbClr w14:val="000000"/>
                  </w14:solidFill>
                  <w14:prstDash w14:val="solid"/>
                  <w14:bevel/>
                </w14:textOutline>
              </w:rPr>
              <w:t>。</w:t>
            </w:r>
          </w:p>
        </w:tc>
      </w:tr>
      <w:tr w14:paraId="4EADFB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9" w:hRule="atLeast"/>
        </w:trPr>
        <w:tc>
          <w:tcPr>
            <w:tcW w:w="742" w:type="dxa"/>
            <w:tcBorders>
              <w:left w:val="single" w:color="000000" w:sz="4" w:space="0"/>
            </w:tcBorders>
            <w:vAlign w:val="top"/>
          </w:tcPr>
          <w:p w14:paraId="6865DA24">
            <w:pPr>
              <w:pageBreakBefore w:val="0"/>
              <w:kinsoku/>
              <w:topLinePunct w:val="0"/>
              <w:bidi w:val="0"/>
              <w:spacing w:line="267" w:lineRule="auto"/>
              <w:rPr>
                <w:rFonts w:ascii="Arial"/>
                <w:color w:val="auto"/>
                <w:sz w:val="21"/>
              </w:rPr>
            </w:pPr>
          </w:p>
          <w:p w14:paraId="57780B65">
            <w:pPr>
              <w:pageBreakBefore w:val="0"/>
              <w:kinsoku/>
              <w:topLinePunct w:val="0"/>
              <w:bidi w:val="0"/>
              <w:spacing w:line="267" w:lineRule="auto"/>
              <w:rPr>
                <w:rFonts w:ascii="Arial"/>
                <w:color w:val="auto"/>
                <w:sz w:val="21"/>
              </w:rPr>
            </w:pPr>
          </w:p>
          <w:p w14:paraId="30D6E6A7">
            <w:pPr>
              <w:pageBreakBefore w:val="0"/>
              <w:kinsoku/>
              <w:topLinePunct w:val="0"/>
              <w:bidi w:val="0"/>
              <w:spacing w:line="267" w:lineRule="auto"/>
              <w:rPr>
                <w:rFonts w:ascii="Arial"/>
                <w:color w:val="auto"/>
                <w:sz w:val="21"/>
              </w:rPr>
            </w:pPr>
          </w:p>
          <w:p w14:paraId="117AA2DE">
            <w:pPr>
              <w:pageBreakBefore w:val="0"/>
              <w:kinsoku/>
              <w:topLinePunct w:val="0"/>
              <w:bidi w:val="0"/>
              <w:spacing w:line="267" w:lineRule="auto"/>
              <w:rPr>
                <w:rFonts w:ascii="Arial"/>
                <w:color w:val="auto"/>
                <w:sz w:val="21"/>
              </w:rPr>
            </w:pPr>
          </w:p>
          <w:p w14:paraId="31D5A9F4">
            <w:pPr>
              <w:pageBreakBefore w:val="0"/>
              <w:kinsoku/>
              <w:topLinePunct w:val="0"/>
              <w:bidi w:val="0"/>
              <w:spacing w:line="267" w:lineRule="auto"/>
              <w:rPr>
                <w:rFonts w:ascii="Arial"/>
                <w:color w:val="auto"/>
                <w:sz w:val="21"/>
              </w:rPr>
            </w:pPr>
          </w:p>
          <w:p w14:paraId="50E8BF29">
            <w:pPr>
              <w:pageBreakBefore w:val="0"/>
              <w:kinsoku/>
              <w:topLinePunct w:val="0"/>
              <w:bidi w:val="0"/>
              <w:spacing w:line="267" w:lineRule="auto"/>
              <w:rPr>
                <w:rFonts w:ascii="Arial"/>
                <w:color w:val="auto"/>
                <w:sz w:val="21"/>
              </w:rPr>
            </w:pPr>
          </w:p>
          <w:p w14:paraId="0F3C68ED">
            <w:pPr>
              <w:pageBreakBefore w:val="0"/>
              <w:kinsoku/>
              <w:topLinePunct w:val="0"/>
              <w:bidi w:val="0"/>
              <w:spacing w:line="267" w:lineRule="auto"/>
              <w:rPr>
                <w:rFonts w:ascii="Arial"/>
                <w:color w:val="auto"/>
                <w:sz w:val="21"/>
              </w:rPr>
            </w:pPr>
          </w:p>
          <w:p w14:paraId="3FEC8094">
            <w:pPr>
              <w:pageBreakBefore w:val="0"/>
              <w:kinsoku/>
              <w:topLinePunct w:val="0"/>
              <w:bidi w:val="0"/>
              <w:spacing w:line="267" w:lineRule="auto"/>
              <w:rPr>
                <w:rFonts w:ascii="Arial"/>
                <w:color w:val="auto"/>
                <w:sz w:val="21"/>
              </w:rPr>
            </w:pPr>
          </w:p>
          <w:p w14:paraId="4988CF36">
            <w:pPr>
              <w:pageBreakBefore w:val="0"/>
              <w:kinsoku/>
              <w:topLinePunct w:val="0"/>
              <w:bidi w:val="0"/>
              <w:spacing w:before="78" w:line="183" w:lineRule="auto"/>
              <w:ind w:left="321" w:leftChars="0"/>
              <w:rPr>
                <w:rFonts w:ascii="宋体" w:hAnsi="宋体" w:eastAsia="宋体" w:cs="宋体"/>
                <w:color w:val="auto"/>
                <w:sz w:val="24"/>
                <w:szCs w:val="24"/>
              </w:rPr>
            </w:pPr>
            <w:r>
              <w:rPr>
                <w:rFonts w:ascii="宋体" w:hAnsi="宋体" w:eastAsia="宋体" w:cs="宋体"/>
                <w:color w:val="auto"/>
                <w:sz w:val="24"/>
                <w:szCs w:val="24"/>
              </w:rPr>
              <w:t>8</w:t>
            </w:r>
          </w:p>
        </w:tc>
        <w:tc>
          <w:tcPr>
            <w:tcW w:w="1870" w:type="dxa"/>
            <w:vAlign w:val="top"/>
          </w:tcPr>
          <w:p w14:paraId="68E6E768">
            <w:pPr>
              <w:pageBreakBefore w:val="0"/>
              <w:kinsoku/>
              <w:topLinePunct w:val="0"/>
              <w:bidi w:val="0"/>
              <w:spacing w:line="260" w:lineRule="auto"/>
              <w:rPr>
                <w:rFonts w:ascii="Arial"/>
                <w:color w:val="auto"/>
                <w:sz w:val="21"/>
              </w:rPr>
            </w:pPr>
          </w:p>
          <w:p w14:paraId="254F437B">
            <w:pPr>
              <w:pageBreakBefore w:val="0"/>
              <w:kinsoku/>
              <w:topLinePunct w:val="0"/>
              <w:bidi w:val="0"/>
              <w:spacing w:line="260" w:lineRule="auto"/>
              <w:rPr>
                <w:rFonts w:ascii="Arial"/>
                <w:color w:val="auto"/>
                <w:sz w:val="21"/>
              </w:rPr>
            </w:pPr>
          </w:p>
          <w:p w14:paraId="4321E202">
            <w:pPr>
              <w:pageBreakBefore w:val="0"/>
              <w:kinsoku/>
              <w:topLinePunct w:val="0"/>
              <w:bidi w:val="0"/>
              <w:spacing w:line="260" w:lineRule="auto"/>
              <w:rPr>
                <w:rFonts w:ascii="Arial"/>
                <w:color w:val="auto"/>
                <w:sz w:val="21"/>
              </w:rPr>
            </w:pPr>
          </w:p>
          <w:p w14:paraId="5D3E12D7">
            <w:pPr>
              <w:pageBreakBefore w:val="0"/>
              <w:kinsoku/>
              <w:topLinePunct w:val="0"/>
              <w:bidi w:val="0"/>
              <w:spacing w:line="261" w:lineRule="auto"/>
              <w:rPr>
                <w:rFonts w:ascii="Arial"/>
                <w:color w:val="auto"/>
                <w:sz w:val="21"/>
              </w:rPr>
            </w:pPr>
          </w:p>
          <w:p w14:paraId="3ED03A1A">
            <w:pPr>
              <w:pageBreakBefore w:val="0"/>
              <w:kinsoku/>
              <w:topLinePunct w:val="0"/>
              <w:bidi w:val="0"/>
              <w:spacing w:line="261" w:lineRule="auto"/>
              <w:rPr>
                <w:rFonts w:ascii="Arial"/>
                <w:color w:val="auto"/>
                <w:sz w:val="21"/>
              </w:rPr>
            </w:pPr>
          </w:p>
          <w:p w14:paraId="0E5ED501">
            <w:pPr>
              <w:pageBreakBefore w:val="0"/>
              <w:kinsoku/>
              <w:topLinePunct w:val="0"/>
              <w:bidi w:val="0"/>
              <w:spacing w:line="261" w:lineRule="auto"/>
              <w:rPr>
                <w:rFonts w:ascii="Arial"/>
                <w:color w:val="auto"/>
                <w:sz w:val="21"/>
              </w:rPr>
            </w:pPr>
          </w:p>
          <w:p w14:paraId="238DB65C">
            <w:pPr>
              <w:pageBreakBefore w:val="0"/>
              <w:kinsoku/>
              <w:topLinePunct w:val="0"/>
              <w:bidi w:val="0"/>
              <w:spacing w:before="78" w:line="219" w:lineRule="auto"/>
              <w:rPr>
                <w:rFonts w:ascii="宋体" w:hAnsi="宋体" w:eastAsia="宋体" w:cs="宋体"/>
                <w:color w:val="auto"/>
                <w:sz w:val="24"/>
                <w:szCs w:val="24"/>
              </w:rPr>
            </w:pPr>
            <w:r>
              <w:rPr>
                <w:rFonts w:ascii="宋体" w:hAnsi="宋体" w:eastAsia="宋体" w:cs="宋体"/>
                <w:color w:val="auto"/>
                <w:spacing w:val="1"/>
                <w:sz w:val="24"/>
                <w:szCs w:val="24"/>
                <w14:textOutline w14:w="4358" w14:cap="sq" w14:cmpd="sng">
                  <w14:solidFill>
                    <w14:srgbClr w14:val="000000"/>
                  </w14:solidFill>
                  <w14:prstDash w14:val="solid"/>
                  <w14:bevel/>
                </w14:textOutline>
              </w:rPr>
              <w:t>供应商资格、能</w:t>
            </w:r>
          </w:p>
          <w:p w14:paraId="3C3747EB">
            <w:pPr>
              <w:pageBreakBefore w:val="0"/>
              <w:kinsoku/>
              <w:topLinePunct w:val="0"/>
              <w:bidi w:val="0"/>
              <w:spacing w:before="72" w:line="219" w:lineRule="auto"/>
              <w:ind w:left="115"/>
              <w:rPr>
                <w:rFonts w:ascii="宋体" w:hAnsi="宋体" w:eastAsia="宋体" w:cs="宋体"/>
                <w:color w:val="auto"/>
                <w:spacing w:val="-3"/>
                <w:sz w:val="24"/>
                <w:szCs w:val="24"/>
                <w14:textOutline w14:w="4358" w14:cap="sq" w14:cmpd="sng">
                  <w14:solidFill>
                    <w14:srgbClr w14:val="000000"/>
                  </w14:solidFill>
                  <w14:prstDash w14:val="solid"/>
                  <w14:bevel/>
                </w14:textOutline>
              </w:rPr>
            </w:pPr>
            <w:r>
              <w:rPr>
                <w:rFonts w:ascii="宋体" w:hAnsi="宋体" w:eastAsia="宋体" w:cs="宋体"/>
                <w:color w:val="auto"/>
                <w:spacing w:val="-11"/>
                <w:sz w:val="24"/>
                <w:szCs w:val="24"/>
                <w14:textOutline w14:w="4358" w14:cap="sq" w14:cmpd="sng">
                  <w14:solidFill>
                    <w14:srgbClr w14:val="000000"/>
                  </w14:solidFill>
                  <w14:prstDash w14:val="solid"/>
                  <w14:bevel/>
                </w14:textOutline>
              </w:rPr>
              <w:t>力、信誉</w:t>
            </w:r>
            <w:r>
              <w:rPr>
                <w:rFonts w:hint="eastAsia" w:ascii="宋体" w:hAnsi="宋体" w:eastAsia="宋体" w:cs="宋体"/>
                <w:color w:val="auto"/>
                <w:spacing w:val="-11"/>
                <w:sz w:val="24"/>
                <w:szCs w:val="24"/>
                <w:lang w:eastAsia="zh-CN"/>
                <w14:textOutline w14:w="4358" w14:cap="sq" w14:cmpd="sng">
                  <w14:solidFill>
                    <w14:srgbClr w14:val="000000"/>
                  </w14:solidFill>
                  <w14:prstDash w14:val="solid"/>
                  <w14:bevel/>
                </w14:textOutline>
              </w:rPr>
              <w:t>及其他</w:t>
            </w:r>
            <w:r>
              <w:rPr>
                <w:rFonts w:ascii="宋体" w:hAnsi="宋体" w:eastAsia="宋体" w:cs="宋体"/>
                <w:color w:val="auto"/>
                <w:spacing w:val="-11"/>
                <w:sz w:val="24"/>
                <w:szCs w:val="24"/>
                <w14:textOutline w14:w="4358" w14:cap="sq" w14:cmpd="sng">
                  <w14:solidFill>
                    <w14:srgbClr w14:val="000000"/>
                  </w14:solidFill>
                  <w14:prstDash w14:val="solid"/>
                  <w14:bevel/>
                </w14:textOutline>
              </w:rPr>
              <w:t>要</w:t>
            </w:r>
            <w:r>
              <w:rPr>
                <w:rFonts w:ascii="宋体" w:hAnsi="宋体" w:eastAsia="宋体" w:cs="宋体"/>
                <w:color w:val="auto"/>
                <w:sz w:val="24"/>
                <w:szCs w:val="24"/>
                <w14:textOutline w14:w="4358" w14:cap="sq" w14:cmpd="sng">
                  <w14:solidFill>
                    <w14:srgbClr w14:val="000000"/>
                  </w14:solidFill>
                  <w14:prstDash w14:val="solid"/>
                  <w14:bevel/>
                </w14:textOutline>
              </w:rPr>
              <w:t>求</w:t>
            </w:r>
          </w:p>
        </w:tc>
        <w:tc>
          <w:tcPr>
            <w:tcW w:w="6700" w:type="dxa"/>
            <w:tcBorders>
              <w:right w:val="single" w:color="000000" w:sz="4" w:space="0"/>
            </w:tcBorders>
            <w:vAlign w:val="top"/>
          </w:tcPr>
          <w:p w14:paraId="7DCFE8F4">
            <w:pPr>
              <w:pageBreakBefore w:val="0"/>
              <w:kinsoku/>
              <w:topLinePunct w:val="0"/>
              <w:bidi w:val="0"/>
              <w:spacing w:before="43" w:line="219" w:lineRule="auto"/>
              <w:ind w:left="130"/>
              <w:rPr>
                <w:rFonts w:ascii="宋体" w:hAnsi="宋体" w:eastAsia="宋体" w:cs="宋体"/>
                <w:b/>
                <w:bCs/>
                <w:color w:val="auto"/>
                <w:sz w:val="24"/>
                <w:szCs w:val="24"/>
              </w:rPr>
            </w:pPr>
            <w:r>
              <w:rPr>
                <w:rFonts w:ascii="宋体" w:hAnsi="宋体" w:eastAsia="宋体" w:cs="宋体"/>
                <w:b/>
                <w:bCs/>
                <w:color w:val="auto"/>
                <w:spacing w:val="-1"/>
                <w:sz w:val="24"/>
                <w:szCs w:val="24"/>
              </w:rPr>
              <w:t>1.满足《中华人民共和国政府采购法》第二十二条</w:t>
            </w:r>
            <w:r>
              <w:rPr>
                <w:rFonts w:ascii="宋体" w:hAnsi="宋体" w:eastAsia="宋体" w:cs="宋体"/>
                <w:b/>
                <w:bCs/>
                <w:color w:val="auto"/>
                <w:spacing w:val="-2"/>
                <w:sz w:val="24"/>
                <w:szCs w:val="24"/>
              </w:rPr>
              <w:t>规定；</w:t>
            </w:r>
          </w:p>
          <w:p w14:paraId="20E6EB8F">
            <w:pPr>
              <w:pageBreakBefore w:val="0"/>
              <w:kinsoku/>
              <w:topLinePunct w:val="0"/>
              <w:bidi w:val="0"/>
              <w:spacing w:before="70" w:line="266" w:lineRule="auto"/>
              <w:ind w:left="112" w:right="118" w:firstLine="11"/>
              <w:rPr>
                <w:rFonts w:ascii="宋体" w:hAnsi="宋体" w:eastAsia="宋体" w:cs="宋体"/>
                <w:color w:val="auto"/>
                <w:sz w:val="24"/>
                <w:szCs w:val="24"/>
              </w:rPr>
            </w:pPr>
            <w:r>
              <w:rPr>
                <w:rFonts w:ascii="宋体" w:hAnsi="宋体" w:eastAsia="宋体" w:cs="宋体"/>
                <w:color w:val="auto"/>
                <w:spacing w:val="-5"/>
                <w:sz w:val="24"/>
                <w:szCs w:val="24"/>
              </w:rPr>
              <w:t>（1）</w:t>
            </w:r>
            <w:r>
              <w:rPr>
                <w:rFonts w:hint="eastAsia" w:ascii="宋体" w:hAnsi="宋体" w:eastAsia="宋体" w:cs="宋体"/>
                <w:color w:val="auto"/>
                <w:spacing w:val="-5"/>
                <w:sz w:val="24"/>
                <w:szCs w:val="24"/>
                <w:lang w:eastAsia="zh-CN"/>
              </w:rPr>
              <w:t>具有有效经年检的三证合一营业执照原件扫描件（若供应商是企业（包括合伙企业）应提供营业执照；若供应商是事业单位应提供事业单位法人证书；若供应商</w:t>
            </w:r>
            <w:r>
              <w:rPr>
                <w:rFonts w:hint="eastAsia" w:ascii="宋体" w:hAnsi="宋体" w:eastAsia="宋体" w:cs="宋体"/>
                <w:color w:val="auto"/>
                <w:spacing w:val="-5"/>
                <w:sz w:val="24"/>
                <w:szCs w:val="24"/>
                <w:lang w:val="en-US" w:eastAsia="zh-CN"/>
              </w:rPr>
              <w:t>是非企业机构的，应提供有效的“执业许可证”、“登记证书”等证明文件；</w:t>
            </w:r>
            <w:r>
              <w:rPr>
                <w:rFonts w:hint="eastAsia" w:ascii="宋体" w:hAnsi="宋体" w:eastAsia="宋体" w:cs="宋体"/>
                <w:color w:val="auto"/>
                <w:spacing w:val="-5"/>
                <w:sz w:val="24"/>
                <w:szCs w:val="24"/>
                <w:lang w:eastAsia="zh-CN"/>
              </w:rPr>
              <w:t>若供应商是个体工商户应提供个体工商户营业执照；若供应商是自然人应提供自然人身份证明）</w:t>
            </w:r>
            <w:r>
              <w:rPr>
                <w:rFonts w:ascii="宋体" w:hAnsi="宋体" w:eastAsia="宋体" w:cs="宋体"/>
                <w:color w:val="auto"/>
                <w:sz w:val="24"/>
                <w:szCs w:val="24"/>
              </w:rPr>
              <w:t>；</w:t>
            </w:r>
          </w:p>
          <w:p w14:paraId="70F996A1">
            <w:pPr>
              <w:pageBreakBefore w:val="0"/>
              <w:kinsoku/>
              <w:topLinePunct w:val="0"/>
              <w:bidi w:val="0"/>
              <w:spacing w:before="70" w:line="266" w:lineRule="auto"/>
              <w:ind w:left="112" w:right="118" w:firstLine="11"/>
              <w:rPr>
                <w:rFonts w:hint="eastAsia" w:ascii="宋体" w:hAnsi="宋体" w:eastAsia="宋体" w:cs="宋体"/>
                <w:color w:val="auto"/>
                <w:spacing w:val="-5"/>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pacing w:val="-5"/>
                <w:sz w:val="24"/>
                <w:szCs w:val="24"/>
                <w:lang w:eastAsia="zh-CN"/>
              </w:rPr>
              <w:t>具有良好的商业信誉和健全的财务会计制度（提供202</w:t>
            </w:r>
            <w:r>
              <w:rPr>
                <w:rFonts w:hint="eastAsia" w:ascii="宋体" w:hAnsi="宋体" w:eastAsia="宋体" w:cs="宋体"/>
                <w:color w:val="auto"/>
                <w:spacing w:val="-5"/>
                <w:sz w:val="24"/>
                <w:szCs w:val="24"/>
                <w:lang w:val="en-US" w:eastAsia="zh-CN"/>
              </w:rPr>
              <w:t>4</w:t>
            </w:r>
            <w:r>
              <w:rPr>
                <w:rFonts w:hint="eastAsia" w:ascii="宋体" w:hAnsi="宋体" w:eastAsia="宋体" w:cs="宋体"/>
                <w:color w:val="auto"/>
                <w:spacing w:val="-5"/>
                <w:sz w:val="24"/>
                <w:szCs w:val="24"/>
                <w:lang w:eastAsia="zh-CN"/>
              </w:rPr>
              <w:t>年财务报表，企业成立不足一年的，须提供企业成立以来的财务报表加盖单位公章）；</w:t>
            </w:r>
          </w:p>
          <w:p w14:paraId="7169A125">
            <w:pPr>
              <w:pageBreakBefore w:val="0"/>
              <w:kinsoku/>
              <w:topLinePunct w:val="0"/>
              <w:bidi w:val="0"/>
              <w:spacing w:before="70" w:line="266" w:lineRule="auto"/>
              <w:ind w:left="112" w:right="118" w:firstLine="11"/>
              <w:rPr>
                <w:rFonts w:hint="eastAsia" w:ascii="宋体" w:hAnsi="宋体" w:eastAsia="宋体" w:cs="宋体"/>
                <w:color w:val="auto"/>
                <w:spacing w:val="-5"/>
                <w:sz w:val="24"/>
                <w:szCs w:val="24"/>
                <w:lang w:eastAsia="zh-CN"/>
              </w:rPr>
            </w:pPr>
            <w:r>
              <w:rPr>
                <w:rFonts w:hint="eastAsia" w:ascii="宋体" w:hAnsi="宋体" w:eastAsia="宋体" w:cs="宋体"/>
                <w:color w:val="auto"/>
                <w:spacing w:val="-5"/>
                <w:sz w:val="24"/>
                <w:szCs w:val="24"/>
                <w:lang w:eastAsia="zh-CN"/>
              </w:rPr>
              <w:t>（</w:t>
            </w:r>
            <w:r>
              <w:rPr>
                <w:rFonts w:hint="eastAsia" w:ascii="宋体" w:hAnsi="宋体" w:eastAsia="宋体" w:cs="宋体"/>
                <w:color w:val="auto"/>
                <w:spacing w:val="-5"/>
                <w:sz w:val="24"/>
                <w:szCs w:val="24"/>
                <w:lang w:val="en-US" w:eastAsia="zh-CN"/>
              </w:rPr>
              <w:t>3</w:t>
            </w:r>
            <w:r>
              <w:rPr>
                <w:rFonts w:hint="eastAsia" w:ascii="宋体" w:hAnsi="宋体" w:eastAsia="宋体" w:cs="宋体"/>
                <w:color w:val="auto"/>
                <w:spacing w:val="-5"/>
                <w:sz w:val="24"/>
                <w:szCs w:val="24"/>
                <w:lang w:eastAsia="zh-CN"/>
              </w:rPr>
              <w:t>）提供近期依法缴纳税收的证明；（</w:t>
            </w:r>
            <w:r>
              <w:rPr>
                <w:rFonts w:hint="eastAsia" w:ascii="宋体" w:hAnsi="宋体" w:eastAsia="宋体" w:cs="宋体"/>
                <w:color w:val="auto"/>
                <w:spacing w:val="-5"/>
                <w:sz w:val="24"/>
                <w:szCs w:val="24"/>
                <w:lang w:val="en-US" w:eastAsia="zh-CN"/>
              </w:rPr>
              <w:t>须提供响应文件递交截止日期之前六个月内任何一个月</w:t>
            </w:r>
            <w:r>
              <w:rPr>
                <w:rFonts w:hint="eastAsia" w:ascii="宋体" w:hAnsi="宋体" w:eastAsia="宋体" w:cs="宋体"/>
                <w:color w:val="auto"/>
                <w:spacing w:val="-5"/>
                <w:sz w:val="24"/>
                <w:szCs w:val="24"/>
                <w:lang w:eastAsia="zh-CN"/>
              </w:rPr>
              <w:t>的）完税证明；新成立企业须提供企业成立以来的完税证明；</w:t>
            </w:r>
          </w:p>
          <w:p w14:paraId="56906E6C">
            <w:pPr>
              <w:pageBreakBefore w:val="0"/>
              <w:kinsoku/>
              <w:topLinePunct w:val="0"/>
              <w:bidi w:val="0"/>
              <w:spacing w:before="70" w:line="266" w:lineRule="auto"/>
              <w:ind w:left="112" w:right="118" w:firstLine="11"/>
              <w:rPr>
                <w:rFonts w:hint="eastAsia" w:ascii="宋体" w:hAnsi="宋体" w:eastAsia="宋体" w:cs="宋体"/>
                <w:color w:val="auto"/>
                <w:spacing w:val="-5"/>
                <w:sz w:val="24"/>
                <w:szCs w:val="24"/>
                <w:lang w:eastAsia="zh-CN"/>
              </w:rPr>
            </w:pPr>
            <w:r>
              <w:rPr>
                <w:rFonts w:hint="eastAsia" w:ascii="宋体" w:hAnsi="宋体" w:eastAsia="宋体" w:cs="宋体"/>
                <w:color w:val="auto"/>
                <w:spacing w:val="-5"/>
                <w:sz w:val="24"/>
                <w:szCs w:val="24"/>
                <w:lang w:eastAsia="zh-CN"/>
              </w:rPr>
              <w:t>（</w:t>
            </w:r>
            <w:r>
              <w:rPr>
                <w:rFonts w:hint="eastAsia" w:ascii="宋体" w:hAnsi="宋体" w:eastAsia="宋体" w:cs="宋体"/>
                <w:color w:val="auto"/>
                <w:spacing w:val="-5"/>
                <w:sz w:val="24"/>
                <w:szCs w:val="24"/>
                <w:lang w:val="en-US" w:eastAsia="zh-CN"/>
              </w:rPr>
              <w:t>4</w:t>
            </w:r>
            <w:r>
              <w:rPr>
                <w:rFonts w:hint="eastAsia" w:ascii="宋体" w:hAnsi="宋体" w:eastAsia="宋体" w:cs="宋体"/>
                <w:color w:val="auto"/>
                <w:spacing w:val="-5"/>
                <w:sz w:val="24"/>
                <w:szCs w:val="24"/>
                <w:lang w:eastAsia="zh-CN"/>
              </w:rPr>
              <w:t>）提供近期依法缴纳社会保险的证明；（</w:t>
            </w:r>
            <w:r>
              <w:rPr>
                <w:rFonts w:hint="eastAsia" w:ascii="宋体" w:hAnsi="宋体" w:eastAsia="宋体" w:cs="宋体"/>
                <w:color w:val="auto"/>
                <w:spacing w:val="-5"/>
                <w:sz w:val="24"/>
                <w:szCs w:val="24"/>
                <w:lang w:val="en-US" w:eastAsia="zh-CN"/>
              </w:rPr>
              <w:t>须提供响应文件递交截止日期之前六个月内任何一个月</w:t>
            </w:r>
            <w:r>
              <w:rPr>
                <w:rFonts w:hint="eastAsia" w:ascii="宋体" w:hAnsi="宋体" w:eastAsia="宋体" w:cs="宋体"/>
                <w:color w:val="auto"/>
                <w:spacing w:val="-5"/>
                <w:sz w:val="24"/>
                <w:szCs w:val="24"/>
                <w:lang w:eastAsia="zh-CN"/>
              </w:rPr>
              <w:t>的缴纳社会保险凭据，新成立企业须提供企业成立以来缴纳社会保险凭据（专用收据或社会保险缴纳清单或企业当地人力资源和社会保障网站查询的单位参保人员信息表，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加盖单位公章；</w:t>
            </w:r>
          </w:p>
          <w:p w14:paraId="46A28EAC">
            <w:pPr>
              <w:pageBreakBefore w:val="0"/>
              <w:kinsoku/>
              <w:topLinePunct w:val="0"/>
              <w:bidi w:val="0"/>
              <w:spacing w:before="70" w:line="266" w:lineRule="auto"/>
              <w:ind w:left="112" w:right="118" w:firstLine="11"/>
              <w:rPr>
                <w:rFonts w:hint="eastAsia" w:ascii="宋体" w:hAnsi="宋体" w:eastAsia="宋体" w:cs="宋体"/>
                <w:color w:val="auto"/>
                <w:spacing w:val="-5"/>
                <w:sz w:val="24"/>
                <w:szCs w:val="24"/>
                <w:lang w:eastAsia="zh-CN"/>
              </w:rPr>
            </w:pPr>
            <w:r>
              <w:rPr>
                <w:rFonts w:hint="eastAsia" w:ascii="宋体" w:hAnsi="宋体" w:eastAsia="宋体" w:cs="宋体"/>
                <w:color w:val="auto"/>
                <w:spacing w:val="-5"/>
                <w:sz w:val="24"/>
                <w:szCs w:val="24"/>
                <w:lang w:eastAsia="zh-CN"/>
              </w:rPr>
              <w:t>（</w:t>
            </w:r>
            <w:r>
              <w:rPr>
                <w:rFonts w:hint="eastAsia" w:ascii="宋体" w:hAnsi="宋体" w:eastAsia="宋体" w:cs="宋体"/>
                <w:color w:val="auto"/>
                <w:spacing w:val="-5"/>
                <w:sz w:val="24"/>
                <w:szCs w:val="24"/>
                <w:lang w:val="en-US" w:eastAsia="zh-CN"/>
              </w:rPr>
              <w:t>5</w:t>
            </w:r>
            <w:r>
              <w:rPr>
                <w:rFonts w:hint="eastAsia" w:ascii="宋体" w:hAnsi="宋体" w:eastAsia="宋体" w:cs="宋体"/>
                <w:color w:val="auto"/>
                <w:spacing w:val="-5"/>
                <w:sz w:val="24"/>
                <w:szCs w:val="24"/>
                <w:lang w:eastAsia="zh-CN"/>
              </w:rPr>
              <w:t>）法定代表人参加应上传法定代表人身份证明和本人身份证；</w:t>
            </w:r>
            <w:r>
              <w:rPr>
                <w:rFonts w:hint="eastAsia" w:ascii="宋体" w:hAnsi="宋体" w:eastAsia="宋体" w:cs="宋体"/>
                <w:color w:val="auto"/>
                <w:spacing w:val="-5"/>
                <w:sz w:val="24"/>
                <w:szCs w:val="24"/>
                <w:lang w:val="en-US" w:eastAsia="zh-CN"/>
              </w:rPr>
              <w:t>委托代理人参加应上传法定代表人身份证明、授权委托书、本人身份证；</w:t>
            </w:r>
          </w:p>
          <w:p w14:paraId="6DCE386D">
            <w:pPr>
              <w:pageBreakBefore w:val="0"/>
              <w:kinsoku/>
              <w:topLinePunct w:val="0"/>
              <w:bidi w:val="0"/>
              <w:spacing w:before="70" w:line="266" w:lineRule="auto"/>
              <w:ind w:left="112" w:right="118" w:firstLine="11"/>
              <w:rPr>
                <w:rFonts w:hint="eastAsia" w:ascii="宋体" w:hAnsi="宋体" w:eastAsia="宋体" w:cs="宋体"/>
                <w:color w:val="auto"/>
                <w:spacing w:val="-5"/>
                <w:sz w:val="24"/>
                <w:szCs w:val="24"/>
                <w:lang w:val="en-US" w:eastAsia="zh-CN"/>
              </w:rPr>
            </w:pPr>
            <w:r>
              <w:rPr>
                <w:rFonts w:hint="eastAsia" w:ascii="宋体" w:hAnsi="宋体" w:eastAsia="宋体" w:cs="宋体"/>
                <w:color w:val="auto"/>
                <w:spacing w:val="-5"/>
                <w:sz w:val="24"/>
                <w:szCs w:val="24"/>
                <w:lang w:eastAsia="zh-CN"/>
              </w:rPr>
              <w:t>（</w:t>
            </w:r>
            <w:r>
              <w:rPr>
                <w:rFonts w:hint="eastAsia" w:ascii="宋体" w:hAnsi="宋体" w:eastAsia="宋体" w:cs="宋体"/>
                <w:color w:val="auto"/>
                <w:spacing w:val="-5"/>
                <w:sz w:val="24"/>
                <w:szCs w:val="24"/>
                <w:lang w:val="en-US" w:eastAsia="zh-CN"/>
              </w:rPr>
              <w:t>6</w:t>
            </w:r>
            <w:r>
              <w:rPr>
                <w:rFonts w:hint="eastAsia" w:ascii="宋体" w:hAnsi="宋体" w:eastAsia="宋体" w:cs="宋体"/>
                <w:color w:val="auto"/>
                <w:spacing w:val="-5"/>
                <w:sz w:val="24"/>
                <w:szCs w:val="24"/>
                <w:lang w:eastAsia="zh-CN"/>
              </w:rPr>
              <w:t>）</w:t>
            </w:r>
            <w:r>
              <w:rPr>
                <w:rFonts w:hint="eastAsia" w:ascii="宋体" w:hAnsi="宋体" w:eastAsia="宋体" w:cs="宋体"/>
                <w:color w:val="auto"/>
                <w:spacing w:val="-5"/>
                <w:sz w:val="24"/>
                <w:szCs w:val="24"/>
                <w:lang w:val="en-US" w:eastAsia="zh-CN"/>
              </w:rPr>
              <w:t>供应商如在“信用中国”网站、中国政府采购网被列入严重违法失信行为记录名单的（尚在处罚期内的），将拒绝其参加本次政府采购活动。</w:t>
            </w:r>
          </w:p>
          <w:p w14:paraId="127F5FA7">
            <w:pPr>
              <w:pageBreakBefore w:val="0"/>
              <w:kinsoku/>
              <w:topLinePunct w:val="0"/>
              <w:bidi w:val="0"/>
              <w:spacing w:before="72" w:line="257" w:lineRule="auto"/>
              <w:ind w:left="114" w:right="133"/>
              <w:rPr>
                <w:rFonts w:ascii="宋体" w:hAnsi="宋体" w:eastAsia="宋体" w:cs="宋体"/>
                <w:b/>
                <w:bCs/>
                <w:color w:val="auto"/>
                <w:sz w:val="24"/>
                <w:szCs w:val="24"/>
              </w:rPr>
            </w:pPr>
            <w:r>
              <w:rPr>
                <w:rFonts w:ascii="宋体" w:hAnsi="宋体" w:eastAsia="宋体" w:cs="宋体"/>
                <w:b/>
                <w:bCs/>
                <w:color w:val="auto"/>
                <w:spacing w:val="-1"/>
                <w:sz w:val="24"/>
                <w:szCs w:val="24"/>
              </w:rPr>
              <w:t>2.落实政府采购政策需满足的资格要求：</w:t>
            </w:r>
          </w:p>
          <w:p w14:paraId="6DDD75FC">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lang w:eastAsia="zh-CN"/>
              </w:rPr>
            </w:pPr>
            <w:r>
              <w:rPr>
                <w:rFonts w:ascii="宋体" w:hAnsi="宋体" w:eastAsia="宋体" w:cs="宋体"/>
                <w:color w:val="auto"/>
                <w:spacing w:val="-1"/>
                <w:sz w:val="24"/>
                <w:szCs w:val="24"/>
              </w:rPr>
              <w:t>（1）财政部、国家发展改革委、生态环境部、市场监管总局《关于调整优化节能产品、环境标志产品政府采购执行机制的通知》（财库[2019]9号文）；</w:t>
            </w:r>
          </w:p>
          <w:p w14:paraId="1CD1599F">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lang w:eastAsia="zh-CN"/>
              </w:rPr>
            </w:pPr>
            <w:r>
              <w:rPr>
                <w:rFonts w:hint="eastAsia" w:ascii="宋体" w:hAnsi="宋体" w:eastAsia="宋体" w:cs="宋体"/>
                <w:color w:val="auto"/>
                <w:spacing w:val="-1"/>
                <w:sz w:val="24"/>
                <w:szCs w:val="24"/>
              </w:rPr>
              <w:t>（2）财政部、生态环境部《关于印发环境标志产品政府采购品目清单的通知》（财库[2019]18号文）；</w:t>
            </w:r>
          </w:p>
          <w:p w14:paraId="5288097C">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lang w:eastAsia="zh-CN"/>
              </w:rPr>
            </w:pPr>
            <w:r>
              <w:rPr>
                <w:rFonts w:hint="eastAsia" w:ascii="宋体" w:hAnsi="宋体" w:eastAsia="宋体" w:cs="宋体"/>
                <w:color w:val="auto"/>
                <w:spacing w:val="-1"/>
                <w:sz w:val="24"/>
                <w:szCs w:val="24"/>
              </w:rPr>
              <w:t>（3）财政部、发展改革委《关于印发节能产品政府采购品目清单的通知》（财库[2019]19号文）；</w:t>
            </w:r>
          </w:p>
          <w:p w14:paraId="4D7ED605">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lang w:eastAsia="zh-CN"/>
              </w:rPr>
            </w:pPr>
            <w:r>
              <w:rPr>
                <w:rFonts w:hint="eastAsia" w:ascii="宋体" w:hAnsi="宋体" w:eastAsia="宋体" w:cs="宋体"/>
                <w:color w:val="auto"/>
                <w:spacing w:val="-1"/>
                <w:sz w:val="24"/>
                <w:szCs w:val="24"/>
              </w:rPr>
              <w:t>（4）市场监管总局《市场监管总局关于发布参与实施政府采购节能产品、环境标志产品认证机构名录的公告》（2019年第16号）；</w:t>
            </w:r>
          </w:p>
          <w:p w14:paraId="3F4E745A">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lang w:eastAsia="zh-CN"/>
              </w:rPr>
            </w:pPr>
            <w:r>
              <w:rPr>
                <w:rFonts w:hint="eastAsia" w:ascii="宋体" w:hAnsi="宋体" w:eastAsia="宋体" w:cs="宋体"/>
                <w:color w:val="auto"/>
                <w:spacing w:val="-1"/>
                <w:sz w:val="24"/>
                <w:szCs w:val="24"/>
              </w:rPr>
              <w:t>（5）财政部、工业和信息化部《关于印发《政府采购促进中小企业发展管理办法》的通知》（财库[2020]46号文）；</w:t>
            </w:r>
          </w:p>
          <w:p w14:paraId="0448B008">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lang w:eastAsia="zh-CN"/>
              </w:rPr>
            </w:pPr>
            <w:r>
              <w:rPr>
                <w:rFonts w:hint="eastAsia" w:ascii="宋体" w:hAnsi="宋体" w:eastAsia="宋体" w:cs="宋体"/>
                <w:color w:val="auto"/>
                <w:spacing w:val="-1"/>
                <w:sz w:val="24"/>
                <w:szCs w:val="24"/>
              </w:rPr>
              <w:t>（6）财政部、民政部、中国残疾人联合会《关于促进残疾人就业政府采购政策的通知》（财库[2017]141号）；</w:t>
            </w:r>
          </w:p>
          <w:p w14:paraId="1C6A470A">
            <w:pPr>
              <w:pageBreakBefore w:val="0"/>
              <w:kinsoku/>
              <w:topLinePunct w:val="0"/>
              <w:bidi w:val="0"/>
              <w:spacing w:before="74" w:line="248" w:lineRule="auto"/>
              <w:ind w:left="114" w:right="133" w:firstLine="2"/>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（7）财政部、司法部《关于政府采购支持监狱企业发展有关问题的通知》（财库[2014]68号文）。</w:t>
            </w:r>
          </w:p>
          <w:p w14:paraId="048BAA4E">
            <w:pPr>
              <w:pageBreakBefore w:val="0"/>
              <w:kinsoku/>
              <w:topLinePunct w:val="0"/>
              <w:bidi w:val="0"/>
              <w:spacing w:before="74" w:line="248" w:lineRule="auto"/>
              <w:ind w:left="114" w:right="133" w:firstLine="2"/>
              <w:rPr>
                <w:rFonts w:hint="eastAsia" w:ascii="宋体" w:hAnsi="宋体" w:eastAsia="宋体" w:cs="宋体"/>
                <w:b/>
                <w:bCs/>
                <w:color w:val="auto"/>
                <w:spacing w:val="-1"/>
                <w:sz w:val="24"/>
                <w:szCs w:val="24"/>
                <w:lang w:val="en-US" w:eastAsia="zh-CN"/>
              </w:rPr>
            </w:pPr>
            <w:r>
              <w:rPr>
                <w:rFonts w:ascii="宋体" w:hAnsi="宋体" w:eastAsia="宋体" w:cs="宋体"/>
                <w:b/>
                <w:bCs/>
                <w:color w:val="auto"/>
                <w:spacing w:val="-1"/>
                <w:sz w:val="24"/>
                <w:szCs w:val="24"/>
              </w:rPr>
              <w:t>3.本项目的特定资格要求：</w:t>
            </w:r>
            <w:r>
              <w:rPr>
                <w:rFonts w:hint="eastAsia" w:ascii="宋体" w:hAnsi="宋体" w:eastAsia="宋体" w:cs="宋体"/>
                <w:b/>
                <w:bCs/>
                <w:color w:val="auto"/>
                <w:spacing w:val="-1"/>
                <w:sz w:val="24"/>
                <w:szCs w:val="24"/>
                <w:lang w:val="en-US" w:eastAsia="zh-CN"/>
              </w:rPr>
              <w:t>无</w:t>
            </w:r>
          </w:p>
          <w:p w14:paraId="42BFB15E">
            <w:pPr>
              <w:pageBreakBefore w:val="0"/>
              <w:kinsoku/>
              <w:topLinePunct w:val="0"/>
              <w:bidi w:val="0"/>
              <w:spacing w:before="69" w:line="219" w:lineRule="auto"/>
              <w:ind w:left="111"/>
              <w:rPr>
                <w:rFonts w:ascii="宋体" w:hAnsi="宋体" w:eastAsia="宋体" w:cs="宋体"/>
                <w:b/>
                <w:bCs/>
                <w:color w:val="auto"/>
                <w:sz w:val="24"/>
                <w:szCs w:val="24"/>
              </w:rPr>
            </w:pPr>
            <w:r>
              <w:rPr>
                <w:rFonts w:ascii="宋体" w:hAnsi="宋体" w:eastAsia="宋体" w:cs="宋体"/>
                <w:b/>
                <w:bCs/>
                <w:color w:val="auto"/>
                <w:spacing w:val="-1"/>
                <w:sz w:val="24"/>
                <w:szCs w:val="24"/>
              </w:rPr>
              <w:t>4.本项目不接受联合体参加。</w:t>
            </w:r>
          </w:p>
          <w:p w14:paraId="4C33B376">
            <w:pPr>
              <w:pageBreakBefore w:val="0"/>
              <w:kinsoku/>
              <w:topLinePunct w:val="0"/>
              <w:bidi w:val="0"/>
              <w:spacing w:before="73" w:line="219" w:lineRule="auto"/>
              <w:jc w:val="left"/>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pPr>
            <w:r>
              <w:rPr>
                <w:rFonts w:ascii="宋体" w:hAnsi="宋体" w:eastAsia="宋体" w:cs="宋体"/>
                <w:b/>
                <w:bCs/>
                <w:color w:val="auto"/>
                <w:spacing w:val="-6"/>
                <w:sz w:val="24"/>
                <w:szCs w:val="24"/>
              </w:rPr>
              <w:t>注：供应商提交的所有证明文件及材料必须清晰、准确、真实</w:t>
            </w:r>
            <w:r>
              <w:rPr>
                <w:rFonts w:ascii="宋体" w:hAnsi="宋体" w:eastAsia="宋体" w:cs="宋体"/>
                <w:color w:val="auto"/>
                <w:spacing w:val="-6"/>
                <w:sz w:val="24"/>
                <w:szCs w:val="24"/>
              </w:rPr>
              <w:t>。</w:t>
            </w:r>
          </w:p>
        </w:tc>
      </w:tr>
      <w:tr w14:paraId="4E3148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742" w:type="dxa"/>
            <w:tcBorders>
              <w:top w:val="single" w:color="000000" w:sz="4" w:space="0"/>
              <w:left w:val="single" w:color="000000" w:sz="4" w:space="0"/>
            </w:tcBorders>
            <w:vAlign w:val="top"/>
          </w:tcPr>
          <w:p w14:paraId="2DC8FD43">
            <w:pPr>
              <w:pageBreakBefore w:val="0"/>
              <w:kinsoku/>
              <w:topLinePunct w:val="0"/>
              <w:bidi w:val="0"/>
              <w:spacing w:before="202" w:line="183" w:lineRule="auto"/>
              <w:ind w:left="321"/>
              <w:rPr>
                <w:rFonts w:ascii="宋体" w:hAnsi="宋体" w:eastAsia="宋体" w:cs="宋体"/>
                <w:color w:val="auto"/>
                <w:sz w:val="24"/>
                <w:szCs w:val="24"/>
              </w:rPr>
            </w:pPr>
            <w:r>
              <w:rPr>
                <w:rFonts w:ascii="宋体" w:hAnsi="宋体" w:eastAsia="宋体" w:cs="宋体"/>
                <w:color w:val="auto"/>
                <w:sz w:val="24"/>
                <w:szCs w:val="24"/>
              </w:rPr>
              <w:t>9</w:t>
            </w:r>
          </w:p>
        </w:tc>
        <w:tc>
          <w:tcPr>
            <w:tcW w:w="1870" w:type="dxa"/>
            <w:tcBorders>
              <w:top w:val="single" w:color="000000" w:sz="4" w:space="0"/>
            </w:tcBorders>
            <w:vAlign w:val="top"/>
          </w:tcPr>
          <w:p w14:paraId="7F66BC15">
            <w:pPr>
              <w:pageBreakBefore w:val="0"/>
              <w:kinsoku/>
              <w:topLinePunct w:val="0"/>
              <w:bidi w:val="0"/>
              <w:spacing w:before="164" w:line="219" w:lineRule="auto"/>
              <w:ind w:left="325"/>
              <w:rPr>
                <w:rFonts w:ascii="宋体" w:hAnsi="宋体" w:eastAsia="宋体" w:cs="宋体"/>
                <w:color w:val="auto"/>
                <w:sz w:val="24"/>
                <w:szCs w:val="24"/>
              </w:rPr>
            </w:pPr>
            <w:r>
              <w:rPr>
                <w:rFonts w:ascii="宋体" w:hAnsi="宋体" w:eastAsia="宋体" w:cs="宋体"/>
                <w:color w:val="auto"/>
                <w:spacing w:val="-3"/>
                <w:sz w:val="24"/>
                <w:szCs w:val="24"/>
                <w14:textOutline w14:w="4358" w14:cap="sq" w14:cmpd="sng">
                  <w14:solidFill>
                    <w14:srgbClr w14:val="000000"/>
                  </w14:solidFill>
                  <w14:prstDash w14:val="solid"/>
                  <w14:bevel/>
                </w14:textOutline>
              </w:rPr>
              <w:t>资格审查方式</w:t>
            </w:r>
          </w:p>
        </w:tc>
        <w:tc>
          <w:tcPr>
            <w:tcW w:w="6700" w:type="dxa"/>
            <w:tcBorders>
              <w:top w:val="single" w:color="000000" w:sz="4" w:space="0"/>
              <w:right w:val="single" w:color="000000" w:sz="4" w:space="0"/>
            </w:tcBorders>
            <w:vAlign w:val="top"/>
          </w:tcPr>
          <w:p w14:paraId="705756C6">
            <w:pPr>
              <w:pageBreakBefore w:val="0"/>
              <w:kinsoku/>
              <w:topLinePunct w:val="0"/>
              <w:bidi w:val="0"/>
              <w:spacing w:before="164" w:line="219" w:lineRule="auto"/>
              <w:ind w:left="122"/>
              <w:rPr>
                <w:rFonts w:ascii="宋体" w:hAnsi="宋体" w:eastAsia="宋体" w:cs="宋体"/>
                <w:color w:val="auto"/>
                <w:sz w:val="24"/>
                <w:szCs w:val="24"/>
              </w:rPr>
            </w:pPr>
            <w:r>
              <w:rPr>
                <w:rFonts w:ascii="宋体" w:hAnsi="宋体" w:eastAsia="宋体" w:cs="宋体"/>
                <w:color w:val="auto"/>
                <w:spacing w:val="-5"/>
                <w:sz w:val="24"/>
                <w:szCs w:val="24"/>
              </w:rPr>
              <w:t>资格后审</w:t>
            </w:r>
          </w:p>
        </w:tc>
      </w:tr>
      <w:tr w14:paraId="72026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742" w:type="dxa"/>
            <w:tcBorders>
              <w:left w:val="single" w:color="000000" w:sz="4" w:space="0"/>
            </w:tcBorders>
            <w:vAlign w:val="top"/>
          </w:tcPr>
          <w:p w14:paraId="39834073">
            <w:pPr>
              <w:pageBreakBefore w:val="0"/>
              <w:kinsoku/>
              <w:topLinePunct w:val="0"/>
              <w:bidi w:val="0"/>
              <w:spacing w:before="155"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10</w:t>
            </w:r>
          </w:p>
        </w:tc>
        <w:tc>
          <w:tcPr>
            <w:tcW w:w="1870" w:type="dxa"/>
            <w:vAlign w:val="top"/>
          </w:tcPr>
          <w:p w14:paraId="03565C65">
            <w:pPr>
              <w:pageBreakBefore w:val="0"/>
              <w:kinsoku/>
              <w:topLinePunct w:val="0"/>
              <w:bidi w:val="0"/>
              <w:spacing w:before="118" w:line="220" w:lineRule="auto"/>
              <w:ind w:left="558"/>
              <w:rPr>
                <w:rFonts w:ascii="宋体" w:hAnsi="宋体" w:eastAsia="宋体" w:cs="宋体"/>
                <w:color w:val="auto"/>
                <w:sz w:val="24"/>
                <w:szCs w:val="24"/>
              </w:rPr>
            </w:pPr>
            <w:r>
              <w:rPr>
                <w:rFonts w:hint="eastAsia" w:ascii="宋体" w:hAnsi="宋体" w:eastAsia="宋体" w:cs="宋体"/>
                <w:color w:val="auto"/>
                <w:spacing w:val="-3"/>
                <w:sz w:val="24"/>
                <w:szCs w:val="24"/>
                <w:lang w:eastAsia="zh-CN"/>
                <w14:textOutline w14:w="4358" w14:cap="sq" w14:cmpd="sng">
                  <w14:solidFill>
                    <w14:srgbClr w14:val="000000"/>
                  </w14:solidFill>
                  <w14:prstDash w14:val="solid"/>
                  <w14:bevel/>
                </w14:textOutline>
              </w:rPr>
              <w:t>响应</w:t>
            </w:r>
            <w:r>
              <w:rPr>
                <w:rFonts w:ascii="宋体" w:hAnsi="宋体" w:eastAsia="宋体" w:cs="宋体"/>
                <w:color w:val="auto"/>
                <w:spacing w:val="-3"/>
                <w:sz w:val="24"/>
                <w:szCs w:val="24"/>
                <w14:textOutline w14:w="4358" w14:cap="sq" w14:cmpd="sng">
                  <w14:solidFill>
                    <w14:srgbClr w14:val="000000"/>
                  </w14:solidFill>
                  <w14:prstDash w14:val="solid"/>
                  <w14:bevel/>
                </w14:textOutline>
              </w:rPr>
              <w:t>语言</w:t>
            </w:r>
          </w:p>
        </w:tc>
        <w:tc>
          <w:tcPr>
            <w:tcW w:w="6700" w:type="dxa"/>
            <w:tcBorders>
              <w:right w:val="single" w:color="000000" w:sz="4" w:space="0"/>
            </w:tcBorders>
            <w:vAlign w:val="top"/>
          </w:tcPr>
          <w:p w14:paraId="2693DD4C">
            <w:pPr>
              <w:pageBreakBefore w:val="0"/>
              <w:kinsoku/>
              <w:topLinePunct w:val="0"/>
              <w:bidi w:val="0"/>
              <w:spacing w:before="118" w:line="220" w:lineRule="auto"/>
              <w:ind w:left="135"/>
              <w:rPr>
                <w:rFonts w:ascii="宋体" w:hAnsi="宋体" w:eastAsia="宋体" w:cs="宋体"/>
                <w:color w:val="auto"/>
                <w:sz w:val="24"/>
                <w:szCs w:val="24"/>
              </w:rPr>
            </w:pPr>
            <w:r>
              <w:rPr>
                <w:rFonts w:ascii="宋体" w:hAnsi="宋体" w:eastAsia="宋体" w:cs="宋体"/>
                <w:color w:val="auto"/>
                <w:spacing w:val="-16"/>
                <w:sz w:val="24"/>
                <w:szCs w:val="24"/>
              </w:rPr>
              <w:t>中文</w:t>
            </w:r>
          </w:p>
        </w:tc>
      </w:tr>
      <w:tr w14:paraId="469CE0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742" w:type="dxa"/>
            <w:tcBorders>
              <w:left w:val="single" w:color="000000" w:sz="4" w:space="0"/>
            </w:tcBorders>
            <w:vAlign w:val="top"/>
          </w:tcPr>
          <w:p w14:paraId="16F3F519">
            <w:pPr>
              <w:pageBreakBefore w:val="0"/>
              <w:kinsoku/>
              <w:topLinePunct w:val="0"/>
              <w:bidi w:val="0"/>
              <w:spacing w:before="272"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11</w:t>
            </w:r>
          </w:p>
        </w:tc>
        <w:tc>
          <w:tcPr>
            <w:tcW w:w="1870" w:type="dxa"/>
            <w:vAlign w:val="top"/>
          </w:tcPr>
          <w:p w14:paraId="0A9B5FDE">
            <w:pPr>
              <w:pageBreakBefore w:val="0"/>
              <w:kinsoku/>
              <w:topLinePunct w:val="0"/>
              <w:bidi w:val="0"/>
              <w:spacing w:before="235" w:line="220" w:lineRule="auto"/>
              <w:ind w:left="438"/>
              <w:rPr>
                <w:rFonts w:ascii="宋体" w:hAnsi="宋体" w:eastAsia="宋体" w:cs="宋体"/>
                <w:color w:val="auto"/>
                <w:sz w:val="24"/>
                <w:szCs w:val="24"/>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响应</w:t>
            </w:r>
            <w:r>
              <w:rPr>
                <w:rFonts w:ascii="宋体" w:hAnsi="宋体" w:eastAsia="宋体" w:cs="宋体"/>
                <w:color w:val="auto"/>
                <w:spacing w:val="-2"/>
                <w:sz w:val="24"/>
                <w:szCs w:val="24"/>
                <w14:textOutline w14:w="4358" w14:cap="sq" w14:cmpd="sng">
                  <w14:solidFill>
                    <w14:srgbClr w14:val="000000"/>
                  </w14:solidFill>
                  <w14:prstDash w14:val="solid"/>
                  <w14:bevel/>
                </w14:textOutline>
              </w:rPr>
              <w:t>有效期</w:t>
            </w:r>
          </w:p>
        </w:tc>
        <w:tc>
          <w:tcPr>
            <w:tcW w:w="6700" w:type="dxa"/>
            <w:tcBorders>
              <w:right w:val="single" w:color="000000" w:sz="4" w:space="0"/>
            </w:tcBorders>
            <w:vAlign w:val="top"/>
          </w:tcPr>
          <w:p w14:paraId="0C5230D9">
            <w:pPr>
              <w:pageBreakBefore w:val="0"/>
              <w:kinsoku/>
              <w:topLinePunct w:val="0"/>
              <w:bidi w:val="0"/>
              <w:spacing w:before="236" w:line="219" w:lineRule="auto"/>
              <w:ind w:left="113"/>
              <w:rPr>
                <w:rFonts w:ascii="宋体" w:hAnsi="宋体" w:eastAsia="宋体" w:cs="宋体"/>
                <w:color w:val="auto"/>
                <w:sz w:val="24"/>
                <w:szCs w:val="24"/>
              </w:rPr>
            </w:pPr>
            <w:r>
              <w:rPr>
                <w:rFonts w:hint="eastAsia" w:ascii="宋体" w:hAnsi="宋体" w:eastAsia="宋体" w:cs="宋体"/>
                <w:color w:val="auto"/>
                <w:spacing w:val="-3"/>
                <w:sz w:val="24"/>
                <w:szCs w:val="24"/>
                <w:lang w:val="en-US" w:eastAsia="zh-CN"/>
              </w:rPr>
              <w:t>60</w:t>
            </w:r>
            <w:r>
              <w:rPr>
                <w:rFonts w:ascii="宋体" w:hAnsi="宋体" w:eastAsia="宋体" w:cs="宋体"/>
                <w:color w:val="auto"/>
                <w:spacing w:val="-3"/>
                <w:sz w:val="24"/>
                <w:szCs w:val="24"/>
              </w:rPr>
              <w:t>日历天</w:t>
            </w:r>
            <w:r>
              <w:rPr>
                <w:rFonts w:ascii="宋体" w:hAnsi="宋体" w:eastAsia="宋体" w:cs="宋体"/>
                <w:color w:val="auto"/>
                <w:spacing w:val="-12"/>
                <w:sz w:val="24"/>
                <w:szCs w:val="24"/>
              </w:rPr>
              <w:t>；（</w:t>
            </w:r>
            <w:r>
              <w:rPr>
                <w:rFonts w:ascii="宋体" w:hAnsi="宋体" w:eastAsia="宋体" w:cs="宋体"/>
                <w:color w:val="auto"/>
                <w:spacing w:val="-3"/>
                <w:sz w:val="24"/>
                <w:szCs w:val="24"/>
              </w:rPr>
              <w:t>从</w:t>
            </w:r>
            <w:r>
              <w:rPr>
                <w:rFonts w:ascii="宋体" w:hAnsi="宋体" w:eastAsia="宋体" w:cs="宋体"/>
                <w:sz w:val="24"/>
                <w:szCs w:val="24"/>
              </w:rPr>
              <w:t>提交响应文件截止</w:t>
            </w:r>
            <w:r>
              <w:rPr>
                <w:rFonts w:hint="eastAsia" w:ascii="宋体" w:hAnsi="宋体" w:eastAsia="宋体" w:cs="宋体"/>
                <w:sz w:val="24"/>
                <w:szCs w:val="24"/>
                <w:lang w:eastAsia="zh-CN"/>
              </w:rPr>
              <w:t>之日</w:t>
            </w:r>
            <w:r>
              <w:rPr>
                <w:rFonts w:ascii="宋体" w:hAnsi="宋体" w:eastAsia="宋体" w:cs="宋体"/>
                <w:color w:val="auto"/>
                <w:spacing w:val="-3"/>
                <w:sz w:val="24"/>
                <w:szCs w:val="24"/>
              </w:rPr>
              <w:t>算起）</w:t>
            </w:r>
          </w:p>
        </w:tc>
      </w:tr>
      <w:tr w14:paraId="7CA6A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742" w:type="dxa"/>
            <w:tcBorders>
              <w:left w:val="single" w:color="000000" w:sz="4" w:space="0"/>
            </w:tcBorders>
            <w:vAlign w:val="top"/>
          </w:tcPr>
          <w:p w14:paraId="79C8100E">
            <w:pPr>
              <w:pageBreakBefore w:val="0"/>
              <w:kinsoku/>
              <w:topLinePunct w:val="0"/>
              <w:bidi w:val="0"/>
              <w:spacing w:before="214"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12</w:t>
            </w:r>
          </w:p>
        </w:tc>
        <w:tc>
          <w:tcPr>
            <w:tcW w:w="1870" w:type="dxa"/>
            <w:vAlign w:val="top"/>
          </w:tcPr>
          <w:p w14:paraId="094CA715">
            <w:pPr>
              <w:pageBreakBefore w:val="0"/>
              <w:kinsoku/>
              <w:topLinePunct w:val="0"/>
              <w:bidi w:val="0"/>
              <w:spacing w:before="177" w:line="219" w:lineRule="auto"/>
              <w:ind w:left="554"/>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采购方式</w:t>
            </w:r>
          </w:p>
        </w:tc>
        <w:tc>
          <w:tcPr>
            <w:tcW w:w="6700" w:type="dxa"/>
            <w:tcBorders>
              <w:right w:val="single" w:color="000000" w:sz="4" w:space="0"/>
            </w:tcBorders>
            <w:vAlign w:val="top"/>
          </w:tcPr>
          <w:p w14:paraId="18CF008C">
            <w:pPr>
              <w:pageBreakBefore w:val="0"/>
              <w:kinsoku/>
              <w:topLinePunct w:val="0"/>
              <w:bidi w:val="0"/>
              <w:spacing w:before="178" w:line="219" w:lineRule="auto"/>
              <w:ind w:left="115"/>
              <w:rPr>
                <w:rFonts w:ascii="宋体" w:hAnsi="宋体" w:eastAsia="宋体" w:cs="宋体"/>
                <w:color w:val="auto"/>
                <w:sz w:val="24"/>
                <w:szCs w:val="24"/>
              </w:rPr>
            </w:pPr>
            <w:r>
              <w:rPr>
                <w:rFonts w:ascii="宋体" w:hAnsi="宋体" w:eastAsia="宋体" w:cs="宋体"/>
                <w:color w:val="auto"/>
                <w:spacing w:val="-3"/>
                <w:sz w:val="24"/>
                <w:szCs w:val="24"/>
              </w:rPr>
              <w:t>竞争性磋商</w:t>
            </w:r>
          </w:p>
        </w:tc>
      </w:tr>
      <w:tr w14:paraId="44314A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742" w:type="dxa"/>
            <w:tcBorders>
              <w:left w:val="single" w:color="000000" w:sz="4" w:space="0"/>
            </w:tcBorders>
            <w:vAlign w:val="top"/>
          </w:tcPr>
          <w:p w14:paraId="5ED80A56">
            <w:pPr>
              <w:pageBreakBefore w:val="0"/>
              <w:kinsoku/>
              <w:topLinePunct w:val="0"/>
              <w:bidi w:val="0"/>
              <w:spacing w:before="259"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13</w:t>
            </w:r>
          </w:p>
        </w:tc>
        <w:tc>
          <w:tcPr>
            <w:tcW w:w="1870" w:type="dxa"/>
            <w:vAlign w:val="top"/>
          </w:tcPr>
          <w:p w14:paraId="4B080C13">
            <w:pPr>
              <w:pageBreakBefore w:val="0"/>
              <w:kinsoku/>
              <w:topLinePunct w:val="0"/>
              <w:bidi w:val="0"/>
              <w:spacing w:before="223" w:line="219" w:lineRule="auto"/>
              <w:ind w:left="554"/>
              <w:rPr>
                <w:rFonts w:ascii="宋体" w:hAnsi="宋体" w:eastAsia="宋体" w:cs="宋体"/>
                <w:color w:val="auto"/>
                <w:sz w:val="24"/>
                <w:szCs w:val="24"/>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评审</w:t>
            </w:r>
            <w:r>
              <w:rPr>
                <w:rFonts w:ascii="宋体" w:hAnsi="宋体" w:eastAsia="宋体" w:cs="宋体"/>
                <w:color w:val="auto"/>
                <w:spacing w:val="-2"/>
                <w:sz w:val="24"/>
                <w:szCs w:val="24"/>
                <w14:textOutline w14:w="4358" w14:cap="sq" w14:cmpd="sng">
                  <w14:solidFill>
                    <w14:srgbClr w14:val="000000"/>
                  </w14:solidFill>
                  <w14:prstDash w14:val="solid"/>
                  <w14:bevel/>
                </w14:textOutline>
              </w:rPr>
              <w:t>办法</w:t>
            </w:r>
          </w:p>
        </w:tc>
        <w:tc>
          <w:tcPr>
            <w:tcW w:w="6700" w:type="dxa"/>
            <w:tcBorders>
              <w:right w:val="single" w:color="000000" w:sz="4" w:space="0"/>
            </w:tcBorders>
            <w:vAlign w:val="top"/>
          </w:tcPr>
          <w:p w14:paraId="1E48E9D5">
            <w:pPr>
              <w:pageBreakBefore w:val="0"/>
              <w:kinsoku/>
              <w:topLinePunct w:val="0"/>
              <w:bidi w:val="0"/>
              <w:spacing w:before="222" w:line="220" w:lineRule="auto"/>
              <w:ind w:left="115"/>
              <w:rPr>
                <w:rFonts w:ascii="宋体" w:hAnsi="宋体" w:eastAsia="宋体" w:cs="宋体"/>
                <w:color w:val="auto"/>
                <w:sz w:val="24"/>
                <w:szCs w:val="24"/>
              </w:rPr>
            </w:pPr>
            <w:r>
              <w:rPr>
                <w:rFonts w:ascii="宋体" w:hAnsi="宋体" w:eastAsia="宋体" w:cs="宋体"/>
                <w:color w:val="auto"/>
                <w:spacing w:val="-3"/>
                <w:sz w:val="24"/>
                <w:szCs w:val="24"/>
              </w:rPr>
              <w:t>综合评分法</w:t>
            </w:r>
          </w:p>
        </w:tc>
      </w:tr>
      <w:tr w14:paraId="22713C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742" w:type="dxa"/>
            <w:tcBorders>
              <w:left w:val="single" w:color="000000" w:sz="4" w:space="0"/>
            </w:tcBorders>
            <w:vAlign w:val="top"/>
          </w:tcPr>
          <w:p w14:paraId="1A5ABCDB">
            <w:pPr>
              <w:pageBreakBefore w:val="0"/>
              <w:kinsoku/>
              <w:topLinePunct w:val="0"/>
              <w:bidi w:val="0"/>
              <w:spacing w:before="260"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14</w:t>
            </w:r>
          </w:p>
        </w:tc>
        <w:tc>
          <w:tcPr>
            <w:tcW w:w="1870" w:type="dxa"/>
            <w:vAlign w:val="top"/>
          </w:tcPr>
          <w:p w14:paraId="7530527E">
            <w:pPr>
              <w:pageBreakBefore w:val="0"/>
              <w:kinsoku/>
              <w:topLinePunct w:val="0"/>
              <w:bidi w:val="0"/>
              <w:spacing w:before="223" w:line="219" w:lineRule="auto"/>
              <w:ind w:left="196"/>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本项目所属行业</w:t>
            </w:r>
          </w:p>
        </w:tc>
        <w:tc>
          <w:tcPr>
            <w:tcW w:w="6700" w:type="dxa"/>
            <w:tcBorders>
              <w:right w:val="single" w:color="000000" w:sz="4" w:space="0"/>
            </w:tcBorders>
            <w:vAlign w:val="top"/>
          </w:tcPr>
          <w:p w14:paraId="37CC2FC8">
            <w:pPr>
              <w:pageBreakBefore w:val="0"/>
              <w:kinsoku/>
              <w:topLinePunct w:val="0"/>
              <w:bidi w:val="0"/>
              <w:spacing w:before="224" w:line="219" w:lineRule="auto"/>
              <w:ind w:left="113"/>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其他未列明行业</w:t>
            </w:r>
          </w:p>
        </w:tc>
      </w:tr>
      <w:tr w14:paraId="56DCAE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trPr>
        <w:tc>
          <w:tcPr>
            <w:tcW w:w="742" w:type="dxa"/>
            <w:tcBorders>
              <w:left w:val="single" w:color="000000" w:sz="4" w:space="0"/>
            </w:tcBorders>
            <w:vAlign w:val="top"/>
          </w:tcPr>
          <w:p w14:paraId="45EE1766">
            <w:pPr>
              <w:pageBreakBefore w:val="0"/>
              <w:kinsoku/>
              <w:topLinePunct w:val="0"/>
              <w:bidi w:val="0"/>
              <w:spacing w:before="261"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15</w:t>
            </w:r>
          </w:p>
        </w:tc>
        <w:tc>
          <w:tcPr>
            <w:tcW w:w="1870" w:type="dxa"/>
            <w:vAlign w:val="center"/>
          </w:tcPr>
          <w:p w14:paraId="6691ED73">
            <w:pPr>
              <w:pageBreakBefore w:val="0"/>
              <w:kinsoku/>
              <w:topLinePunct w:val="0"/>
              <w:bidi w:val="0"/>
              <w:spacing w:before="44" w:line="247" w:lineRule="auto"/>
              <w:ind w:right="194"/>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是否允许采购进</w:t>
            </w:r>
            <w:r>
              <w:rPr>
                <w:rFonts w:ascii="宋体" w:hAnsi="宋体" w:eastAsia="宋体" w:cs="宋体"/>
                <w:color w:val="auto"/>
                <w:spacing w:val="-15"/>
                <w:sz w:val="24"/>
                <w:szCs w:val="24"/>
                <w14:textOutline w14:w="4358" w14:cap="sq" w14:cmpd="sng">
                  <w14:solidFill>
                    <w14:srgbClr w14:val="000000"/>
                  </w14:solidFill>
                  <w14:prstDash w14:val="solid"/>
                  <w14:bevel/>
                </w14:textOutline>
              </w:rPr>
              <w:t>口产品</w:t>
            </w:r>
          </w:p>
        </w:tc>
        <w:tc>
          <w:tcPr>
            <w:tcW w:w="6700" w:type="dxa"/>
            <w:tcBorders>
              <w:right w:val="single" w:color="000000" w:sz="4" w:space="0"/>
            </w:tcBorders>
            <w:vAlign w:val="top"/>
          </w:tcPr>
          <w:p w14:paraId="7AB4CD65">
            <w:pPr>
              <w:pageBreakBefore w:val="0"/>
              <w:kinsoku/>
              <w:topLinePunct w:val="0"/>
              <w:bidi w:val="0"/>
              <w:spacing w:before="223" w:line="219" w:lineRule="auto"/>
              <w:ind w:left="113"/>
              <w:rPr>
                <w:rFonts w:ascii="宋体" w:hAnsi="宋体" w:eastAsia="宋体" w:cs="宋体"/>
                <w:color w:val="auto"/>
                <w:sz w:val="24"/>
                <w:szCs w:val="24"/>
              </w:rPr>
            </w:pPr>
            <w:r>
              <w:rPr>
                <w:rFonts w:ascii="宋体" w:hAnsi="宋体" w:eastAsia="宋体" w:cs="宋体"/>
                <w:color w:val="auto"/>
                <w:spacing w:val="-3"/>
                <w:sz w:val="24"/>
                <w:szCs w:val="24"/>
              </w:rPr>
              <w:t>本项目不允许</w:t>
            </w:r>
            <w:r>
              <w:rPr>
                <w:rFonts w:hint="eastAsia" w:ascii="宋体" w:hAnsi="宋体" w:eastAsia="宋体" w:cs="宋体"/>
                <w:color w:val="auto"/>
                <w:spacing w:val="-3"/>
                <w:sz w:val="24"/>
                <w:szCs w:val="24"/>
                <w:lang w:eastAsia="zh-CN"/>
              </w:rPr>
              <w:t>采购</w:t>
            </w:r>
            <w:r>
              <w:rPr>
                <w:rFonts w:ascii="宋体" w:hAnsi="宋体" w:eastAsia="宋体" w:cs="宋体"/>
                <w:color w:val="auto"/>
                <w:spacing w:val="-3"/>
                <w:sz w:val="24"/>
                <w:szCs w:val="24"/>
              </w:rPr>
              <w:t>进口产品。</w:t>
            </w:r>
          </w:p>
        </w:tc>
      </w:tr>
      <w:tr w14:paraId="65738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742" w:type="dxa"/>
            <w:tcBorders>
              <w:left w:val="single" w:color="000000" w:sz="4" w:space="0"/>
            </w:tcBorders>
            <w:vAlign w:val="top"/>
          </w:tcPr>
          <w:p w14:paraId="7211E4E3">
            <w:pPr>
              <w:pageBreakBefore w:val="0"/>
              <w:kinsoku/>
              <w:topLinePunct w:val="0"/>
              <w:bidi w:val="0"/>
              <w:spacing w:line="332" w:lineRule="auto"/>
              <w:rPr>
                <w:rFonts w:ascii="Arial"/>
                <w:color w:val="auto"/>
                <w:sz w:val="21"/>
              </w:rPr>
            </w:pPr>
          </w:p>
          <w:p w14:paraId="126E0409">
            <w:pPr>
              <w:pageBreakBefore w:val="0"/>
              <w:kinsoku/>
              <w:topLinePunct w:val="0"/>
              <w:bidi w:val="0"/>
              <w:spacing w:before="78"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16</w:t>
            </w:r>
          </w:p>
        </w:tc>
        <w:tc>
          <w:tcPr>
            <w:tcW w:w="1870" w:type="dxa"/>
            <w:vAlign w:val="center"/>
          </w:tcPr>
          <w:p w14:paraId="61D6A674">
            <w:pPr>
              <w:pageBreakBefore w:val="0"/>
              <w:kinsoku/>
              <w:topLinePunct w:val="0"/>
              <w:bidi w:val="0"/>
              <w:spacing w:line="295" w:lineRule="auto"/>
              <w:jc w:val="center"/>
              <w:rPr>
                <w:rFonts w:ascii="Arial"/>
                <w:color w:val="auto"/>
                <w:sz w:val="21"/>
              </w:rPr>
            </w:pPr>
          </w:p>
          <w:p w14:paraId="13654694">
            <w:pPr>
              <w:pageBreakBefore w:val="0"/>
              <w:kinsoku/>
              <w:topLinePunct w:val="0"/>
              <w:bidi w:val="0"/>
              <w:spacing w:before="78" w:line="220" w:lineRule="auto"/>
              <w:jc w:val="center"/>
              <w:rPr>
                <w:rFonts w:hint="eastAsia" w:ascii="宋体" w:hAnsi="宋体" w:eastAsia="宋体" w:cs="宋体"/>
                <w:color w:val="auto"/>
                <w:sz w:val="24"/>
                <w:szCs w:val="24"/>
                <w:lang w:eastAsia="zh-CN"/>
              </w:rPr>
            </w:pPr>
            <w:r>
              <w:rPr>
                <w:rFonts w:ascii="宋体" w:hAnsi="宋体" w:eastAsia="宋体" w:cs="宋体"/>
                <w:color w:val="auto"/>
                <w:spacing w:val="-1"/>
                <w:sz w:val="24"/>
                <w:szCs w:val="24"/>
                <w14:textOutline w14:w="4358" w14:cap="sq" w14:cmpd="sng">
                  <w14:solidFill>
                    <w14:srgbClr w14:val="000000"/>
                  </w14:solidFill>
                  <w14:prstDash w14:val="solid"/>
                  <w14:bevel/>
                </w14:textOutline>
              </w:rPr>
              <w:t>磋商小组的建</w:t>
            </w:r>
            <w:r>
              <w:rPr>
                <w:rFonts w:hint="eastAsia" w:ascii="宋体" w:hAnsi="宋体" w:eastAsia="宋体" w:cs="宋体"/>
                <w:color w:val="auto"/>
                <w:spacing w:val="-1"/>
                <w:sz w:val="24"/>
                <w:szCs w:val="24"/>
                <w:lang w:eastAsia="zh-CN"/>
                <w14:textOutline w14:w="4358" w14:cap="sq" w14:cmpd="sng">
                  <w14:solidFill>
                    <w14:srgbClr w14:val="000000"/>
                  </w14:solidFill>
                  <w14:prstDash w14:val="solid"/>
                  <w14:bevel/>
                </w14:textOutline>
              </w:rPr>
              <w:t>立</w:t>
            </w:r>
          </w:p>
        </w:tc>
        <w:tc>
          <w:tcPr>
            <w:tcW w:w="6700" w:type="dxa"/>
            <w:tcBorders>
              <w:right w:val="single" w:color="000000" w:sz="4" w:space="0"/>
            </w:tcBorders>
            <w:vAlign w:val="top"/>
          </w:tcPr>
          <w:p w14:paraId="17AD21BA">
            <w:pPr>
              <w:pageBreakBefore w:val="0"/>
              <w:kinsoku/>
              <w:topLinePunct w:val="0"/>
              <w:bidi w:val="0"/>
              <w:spacing w:before="198" w:line="219" w:lineRule="auto"/>
              <w:ind w:left="11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磋商小组构成：磋商小组</w:t>
            </w:r>
            <w:r>
              <w:rPr>
                <w:rFonts w:ascii="宋体" w:hAnsi="宋体" w:eastAsia="宋体" w:cs="宋体"/>
                <w:color w:val="auto"/>
                <w:spacing w:val="-31"/>
                <w:sz w:val="24"/>
                <w:szCs w:val="24"/>
                <w:highlight w:val="none"/>
              </w:rPr>
              <w:t xml:space="preserve"> </w:t>
            </w:r>
            <w:r>
              <w:rPr>
                <w:rFonts w:hint="eastAsia" w:ascii="宋体" w:hAnsi="宋体" w:eastAsia="宋体" w:cs="宋体"/>
                <w:color w:val="auto"/>
                <w:spacing w:val="-2"/>
                <w:sz w:val="24"/>
                <w:szCs w:val="24"/>
                <w:highlight w:val="none"/>
                <w:lang w:val="en-US" w:eastAsia="zh-CN"/>
              </w:rPr>
              <w:t>3</w:t>
            </w:r>
            <w:r>
              <w:rPr>
                <w:rFonts w:ascii="宋体" w:hAnsi="宋体" w:eastAsia="宋体" w:cs="宋体"/>
                <w:color w:val="auto"/>
                <w:spacing w:val="-49"/>
                <w:sz w:val="24"/>
                <w:szCs w:val="24"/>
                <w:highlight w:val="none"/>
              </w:rPr>
              <w:t xml:space="preserve"> </w:t>
            </w:r>
            <w:r>
              <w:rPr>
                <w:rFonts w:ascii="宋体" w:hAnsi="宋体" w:eastAsia="宋体" w:cs="宋体"/>
                <w:color w:val="auto"/>
                <w:spacing w:val="-2"/>
                <w:sz w:val="24"/>
                <w:szCs w:val="24"/>
                <w:highlight w:val="none"/>
              </w:rPr>
              <w:t>人评审专家组成</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其中：采购人代表：</w:t>
            </w:r>
            <w:r>
              <w:rPr>
                <w:rFonts w:hint="eastAsia" w:ascii="宋体" w:hAnsi="宋体" w:eastAsia="宋体" w:cs="宋体"/>
                <w:color w:val="auto"/>
                <w:spacing w:val="-2"/>
                <w:sz w:val="24"/>
                <w:szCs w:val="24"/>
                <w:highlight w:val="none"/>
                <w:u w:val="single"/>
                <w:lang w:val="en-US" w:eastAsia="zh-CN"/>
              </w:rPr>
              <w:t xml:space="preserve">  0  </w:t>
            </w:r>
            <w:r>
              <w:rPr>
                <w:rFonts w:hint="eastAsia" w:ascii="宋体" w:hAnsi="宋体" w:eastAsia="宋体" w:cs="宋体"/>
                <w:color w:val="auto"/>
                <w:spacing w:val="-2"/>
                <w:sz w:val="24"/>
                <w:szCs w:val="24"/>
                <w:highlight w:val="none"/>
                <w:u w:val="none"/>
                <w:lang w:val="en-US" w:eastAsia="zh-CN"/>
              </w:rPr>
              <w:t>人，评审专家</w:t>
            </w:r>
            <w:r>
              <w:rPr>
                <w:rFonts w:hint="eastAsia" w:ascii="宋体" w:hAnsi="宋体" w:eastAsia="宋体" w:cs="宋体"/>
                <w:color w:val="auto"/>
                <w:spacing w:val="-2"/>
                <w:sz w:val="24"/>
                <w:szCs w:val="24"/>
                <w:highlight w:val="none"/>
                <w:u w:val="single"/>
                <w:lang w:val="en-US" w:eastAsia="zh-CN"/>
              </w:rPr>
              <w:t xml:space="preserve">  3  </w:t>
            </w:r>
            <w:r>
              <w:rPr>
                <w:rFonts w:hint="eastAsia" w:ascii="宋体" w:hAnsi="宋体" w:eastAsia="宋体" w:cs="宋体"/>
                <w:color w:val="auto"/>
                <w:spacing w:val="-2"/>
                <w:sz w:val="24"/>
                <w:szCs w:val="24"/>
                <w:highlight w:val="none"/>
                <w:u w:val="none"/>
                <w:lang w:val="en-US" w:eastAsia="zh-CN"/>
              </w:rPr>
              <w:t>人</w:t>
            </w:r>
            <w:r>
              <w:rPr>
                <w:rFonts w:ascii="宋体" w:hAnsi="宋体" w:eastAsia="宋体" w:cs="宋体"/>
                <w:color w:val="auto"/>
                <w:spacing w:val="-2"/>
                <w:sz w:val="24"/>
                <w:szCs w:val="24"/>
                <w:highlight w:val="none"/>
              </w:rPr>
              <w:t>。</w:t>
            </w:r>
          </w:p>
          <w:p w14:paraId="28557B46">
            <w:pPr>
              <w:pageBreakBefore w:val="0"/>
              <w:kinsoku/>
              <w:topLinePunct w:val="0"/>
              <w:bidi w:val="0"/>
              <w:spacing w:before="69" w:line="219" w:lineRule="auto"/>
              <w:ind w:left="111"/>
              <w:rPr>
                <w:rFonts w:ascii="宋体" w:hAnsi="宋体" w:eastAsia="宋体" w:cs="宋体"/>
                <w:color w:val="auto"/>
                <w:sz w:val="24"/>
                <w:szCs w:val="24"/>
              </w:rPr>
            </w:pPr>
            <w:r>
              <w:rPr>
                <w:rFonts w:ascii="宋体" w:hAnsi="宋体" w:eastAsia="宋体" w:cs="宋体"/>
                <w:color w:val="auto"/>
                <w:spacing w:val="-1"/>
                <w:sz w:val="24"/>
                <w:szCs w:val="24"/>
              </w:rPr>
              <w:t>评</w:t>
            </w:r>
            <w:r>
              <w:rPr>
                <w:rFonts w:hint="eastAsia" w:ascii="宋体" w:hAnsi="宋体" w:eastAsia="宋体" w:cs="宋体"/>
                <w:color w:val="auto"/>
                <w:spacing w:val="-1"/>
                <w:sz w:val="24"/>
                <w:szCs w:val="24"/>
                <w:lang w:eastAsia="zh-CN"/>
              </w:rPr>
              <w:t>审</w:t>
            </w:r>
            <w:r>
              <w:rPr>
                <w:rFonts w:ascii="宋体" w:hAnsi="宋体" w:eastAsia="宋体" w:cs="宋体"/>
                <w:color w:val="auto"/>
                <w:spacing w:val="-1"/>
                <w:sz w:val="24"/>
                <w:szCs w:val="24"/>
              </w:rPr>
              <w:t>专家确定方式：政采云专家库中随机抽取</w:t>
            </w:r>
          </w:p>
        </w:tc>
      </w:tr>
      <w:tr w14:paraId="317FE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8" w:hRule="atLeast"/>
        </w:trPr>
        <w:tc>
          <w:tcPr>
            <w:tcW w:w="742" w:type="dxa"/>
            <w:tcBorders>
              <w:left w:val="single" w:color="000000" w:sz="4" w:space="0"/>
            </w:tcBorders>
            <w:vAlign w:val="top"/>
          </w:tcPr>
          <w:p w14:paraId="3E55A464">
            <w:pPr>
              <w:pageBreakBefore w:val="0"/>
              <w:kinsoku/>
              <w:topLinePunct w:val="0"/>
              <w:bidi w:val="0"/>
              <w:spacing w:line="355" w:lineRule="auto"/>
              <w:rPr>
                <w:rFonts w:ascii="Arial"/>
                <w:color w:val="auto"/>
                <w:sz w:val="21"/>
              </w:rPr>
            </w:pPr>
          </w:p>
          <w:p w14:paraId="25E53CEE">
            <w:pPr>
              <w:pageBreakBefore w:val="0"/>
              <w:kinsoku/>
              <w:topLinePunct w:val="0"/>
              <w:bidi w:val="0"/>
              <w:spacing w:before="78"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17</w:t>
            </w:r>
          </w:p>
        </w:tc>
        <w:tc>
          <w:tcPr>
            <w:tcW w:w="1870" w:type="dxa"/>
            <w:vAlign w:val="center"/>
          </w:tcPr>
          <w:p w14:paraId="39090FB7">
            <w:pPr>
              <w:pageBreakBefore w:val="0"/>
              <w:kinsoku/>
              <w:topLinePunct w:val="0"/>
              <w:bidi w:val="0"/>
              <w:spacing w:before="41" w:line="219" w:lineRule="auto"/>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是否授权磋商小组确定成交供应</w:t>
            </w:r>
            <w:r>
              <w:rPr>
                <w:rFonts w:ascii="宋体" w:hAnsi="宋体" w:eastAsia="宋体" w:cs="宋体"/>
                <w:color w:val="auto"/>
                <w:sz w:val="24"/>
                <w:szCs w:val="24"/>
                <w14:textOutline w14:w="4358" w14:cap="sq" w14:cmpd="sng">
                  <w14:solidFill>
                    <w14:srgbClr w14:val="000000"/>
                  </w14:solidFill>
                  <w14:prstDash w14:val="solid"/>
                  <w14:bevel/>
                </w14:textOutline>
              </w:rPr>
              <w:t>商</w:t>
            </w:r>
          </w:p>
        </w:tc>
        <w:tc>
          <w:tcPr>
            <w:tcW w:w="6700" w:type="dxa"/>
            <w:tcBorders>
              <w:right w:val="single" w:color="000000" w:sz="4" w:space="0"/>
            </w:tcBorders>
            <w:vAlign w:val="top"/>
          </w:tcPr>
          <w:p w14:paraId="12EE2078">
            <w:pPr>
              <w:pageBreakBefore w:val="0"/>
              <w:kinsoku/>
              <w:topLinePunct w:val="0"/>
              <w:bidi w:val="0"/>
              <w:spacing w:before="218" w:line="223" w:lineRule="auto"/>
              <w:ind w:left="137"/>
              <w:rPr>
                <w:rFonts w:ascii="宋体" w:hAnsi="宋体" w:eastAsia="宋体" w:cs="宋体"/>
                <w:color w:val="auto"/>
                <w:sz w:val="24"/>
                <w:szCs w:val="24"/>
              </w:rPr>
            </w:pPr>
            <w:r>
              <w:rPr>
                <w:rFonts w:ascii="宋体" w:hAnsi="宋体" w:eastAsia="宋体" w:cs="宋体"/>
                <w:color w:val="auto"/>
                <w:spacing w:val="-17"/>
                <w:sz w:val="24"/>
                <w:szCs w:val="24"/>
              </w:rPr>
              <w:t>□是</w:t>
            </w:r>
          </w:p>
          <w:p w14:paraId="720702AE">
            <w:pPr>
              <w:pageBreakBefore w:val="0"/>
              <w:kinsoku/>
              <w:topLinePunct w:val="0"/>
              <w:bidi w:val="0"/>
              <w:spacing w:before="67" w:line="219" w:lineRule="auto"/>
              <w:ind w:left="122"/>
              <w:rPr>
                <w:rFonts w:ascii="宋体" w:hAnsi="宋体" w:eastAsia="宋体" w:cs="宋体"/>
                <w:color w:val="auto"/>
                <w:sz w:val="24"/>
                <w:szCs w:val="24"/>
              </w:rPr>
            </w:pPr>
            <w:r>
              <w:rPr>
                <w:rFonts w:ascii="MS Gothic" w:hAnsi="MS Gothic" w:eastAsia="MS Gothic" w:cs="MS Gothic"/>
                <w:color w:val="auto"/>
                <w:spacing w:val="-1"/>
                <w:sz w:val="24"/>
                <w:szCs w:val="24"/>
              </w:rPr>
              <w:t>☑</w:t>
            </w:r>
            <w:r>
              <w:rPr>
                <w:rFonts w:ascii="宋体" w:hAnsi="宋体" w:eastAsia="宋体" w:cs="宋体"/>
                <w:color w:val="auto"/>
                <w:spacing w:val="-1"/>
                <w:sz w:val="24"/>
                <w:szCs w:val="24"/>
              </w:rPr>
              <w:t>否，推荐的成交候选人数：3 人</w:t>
            </w:r>
          </w:p>
        </w:tc>
      </w:tr>
      <w:tr w14:paraId="4493BC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742" w:type="dxa"/>
            <w:tcBorders>
              <w:left w:val="single" w:color="000000" w:sz="4" w:space="0"/>
            </w:tcBorders>
            <w:vAlign w:val="top"/>
          </w:tcPr>
          <w:p w14:paraId="43D721CB">
            <w:pPr>
              <w:pageBreakBefore w:val="0"/>
              <w:kinsoku/>
              <w:topLinePunct w:val="0"/>
              <w:bidi w:val="0"/>
              <w:spacing w:before="254"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18</w:t>
            </w:r>
          </w:p>
        </w:tc>
        <w:tc>
          <w:tcPr>
            <w:tcW w:w="1870" w:type="dxa"/>
            <w:vAlign w:val="center"/>
          </w:tcPr>
          <w:p w14:paraId="46A36615">
            <w:pPr>
              <w:pageBreakBefore w:val="0"/>
              <w:kinsoku/>
              <w:topLinePunct w:val="0"/>
              <w:bidi w:val="0"/>
              <w:spacing w:before="40" w:line="247" w:lineRule="auto"/>
              <w:ind w:right="107"/>
              <w:jc w:val="center"/>
              <w:rPr>
                <w:rFonts w:ascii="宋体" w:hAnsi="宋体" w:eastAsia="宋体" w:cs="宋体"/>
                <w:color w:val="auto"/>
                <w:sz w:val="24"/>
                <w:szCs w:val="24"/>
              </w:rPr>
            </w:pPr>
            <w:r>
              <w:rPr>
                <w:rFonts w:ascii="宋体" w:hAnsi="宋体" w:eastAsia="宋体" w:cs="宋体"/>
                <w:color w:val="auto"/>
                <w:spacing w:val="-10"/>
                <w:sz w:val="24"/>
                <w:szCs w:val="24"/>
                <w14:textOutline w14:w="4358" w14:cap="sq" w14:cmpd="sng">
                  <w14:solidFill>
                    <w14:srgbClr w14:val="000000"/>
                  </w14:solidFill>
                  <w14:prstDash w14:val="solid"/>
                  <w14:bevel/>
                </w14:textOutline>
              </w:rPr>
              <w:t>考察现场、标前答</w:t>
            </w:r>
            <w:r>
              <w:rPr>
                <w:rFonts w:ascii="宋体" w:hAnsi="宋体" w:eastAsia="宋体" w:cs="宋体"/>
                <w:color w:val="auto"/>
                <w:spacing w:val="-7"/>
                <w:sz w:val="24"/>
                <w:szCs w:val="24"/>
                <w14:textOutline w14:w="4358" w14:cap="sq" w14:cmpd="sng">
                  <w14:solidFill>
                    <w14:srgbClr w14:val="000000"/>
                  </w14:solidFill>
                  <w14:prstDash w14:val="solid"/>
                  <w14:bevel/>
                </w14:textOutline>
              </w:rPr>
              <w:t>疑会</w:t>
            </w:r>
          </w:p>
        </w:tc>
        <w:tc>
          <w:tcPr>
            <w:tcW w:w="6700" w:type="dxa"/>
            <w:tcBorders>
              <w:right w:val="single" w:color="000000" w:sz="4" w:space="0"/>
            </w:tcBorders>
            <w:vAlign w:val="top"/>
          </w:tcPr>
          <w:p w14:paraId="41F99CF1">
            <w:pPr>
              <w:pageBreakBefore w:val="0"/>
              <w:kinsoku/>
              <w:topLinePunct w:val="0"/>
              <w:bidi w:val="0"/>
              <w:spacing w:before="217" w:line="219" w:lineRule="auto"/>
              <w:ind w:left="113"/>
              <w:rPr>
                <w:rFonts w:ascii="宋体" w:hAnsi="宋体" w:eastAsia="宋体" w:cs="宋体"/>
                <w:color w:val="auto"/>
                <w:sz w:val="24"/>
                <w:szCs w:val="24"/>
              </w:rPr>
            </w:pPr>
            <w:r>
              <w:rPr>
                <w:rFonts w:hint="eastAsia" w:ascii="宋体" w:hAnsi="宋体" w:eastAsia="宋体" w:cs="宋体"/>
                <w:color w:val="auto"/>
                <w:spacing w:val="-1"/>
                <w:sz w:val="24"/>
                <w:szCs w:val="24"/>
                <w:lang w:eastAsia="zh-CN"/>
              </w:rPr>
              <w:t>不组织</w:t>
            </w:r>
            <w:r>
              <w:rPr>
                <w:rFonts w:ascii="宋体" w:hAnsi="宋体" w:eastAsia="宋体" w:cs="宋体"/>
                <w:color w:val="auto"/>
                <w:spacing w:val="-1"/>
                <w:sz w:val="24"/>
                <w:szCs w:val="24"/>
              </w:rPr>
              <w:t>。</w:t>
            </w:r>
          </w:p>
        </w:tc>
      </w:tr>
      <w:tr w14:paraId="37F36E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3" w:hRule="atLeast"/>
        </w:trPr>
        <w:tc>
          <w:tcPr>
            <w:tcW w:w="742" w:type="dxa"/>
            <w:tcBorders>
              <w:left w:val="single" w:color="000000" w:sz="4" w:space="0"/>
            </w:tcBorders>
            <w:vAlign w:val="top"/>
          </w:tcPr>
          <w:p w14:paraId="1F3E0141">
            <w:pPr>
              <w:pageBreakBefore w:val="0"/>
              <w:kinsoku/>
              <w:topLinePunct w:val="0"/>
              <w:bidi w:val="0"/>
              <w:spacing w:line="353" w:lineRule="auto"/>
              <w:rPr>
                <w:rFonts w:ascii="Arial"/>
                <w:color w:val="auto"/>
                <w:sz w:val="21"/>
              </w:rPr>
            </w:pPr>
          </w:p>
          <w:p w14:paraId="76BA9610">
            <w:pPr>
              <w:pageBreakBefore w:val="0"/>
              <w:kinsoku/>
              <w:topLinePunct w:val="0"/>
              <w:bidi w:val="0"/>
              <w:spacing w:before="78" w:line="184" w:lineRule="auto"/>
              <w:ind w:left="278"/>
              <w:rPr>
                <w:rFonts w:ascii="宋体" w:hAnsi="宋体" w:eastAsia="宋体" w:cs="宋体"/>
                <w:color w:val="auto"/>
                <w:sz w:val="24"/>
                <w:szCs w:val="24"/>
              </w:rPr>
            </w:pPr>
            <w:r>
              <w:rPr>
                <w:rFonts w:ascii="宋体" w:hAnsi="宋体" w:eastAsia="宋体" w:cs="宋体"/>
                <w:color w:val="auto"/>
                <w:spacing w:val="-14"/>
                <w:sz w:val="24"/>
                <w:szCs w:val="24"/>
              </w:rPr>
              <w:t>19</w:t>
            </w:r>
          </w:p>
        </w:tc>
        <w:tc>
          <w:tcPr>
            <w:tcW w:w="1870" w:type="dxa"/>
            <w:vAlign w:val="center"/>
          </w:tcPr>
          <w:p w14:paraId="77559D66">
            <w:pPr>
              <w:pageBreakBefore w:val="0"/>
              <w:kinsoku/>
              <w:topLinePunct w:val="0"/>
              <w:bidi w:val="0"/>
              <w:spacing w:before="41" w:line="219" w:lineRule="auto"/>
              <w:ind w:left="111"/>
              <w:jc w:val="center"/>
              <w:rPr>
                <w:rFonts w:ascii="宋体" w:hAnsi="宋体" w:eastAsia="宋体" w:cs="宋体"/>
                <w:color w:val="auto"/>
                <w:sz w:val="24"/>
                <w:szCs w:val="24"/>
              </w:rPr>
            </w:pPr>
            <w:r>
              <w:rPr>
                <w:rFonts w:ascii="宋体" w:hAnsi="宋体" w:eastAsia="宋体" w:cs="宋体"/>
                <w:color w:val="auto"/>
                <w:spacing w:val="-1"/>
                <w:sz w:val="24"/>
                <w:szCs w:val="24"/>
                <w14:textOutline w14:w="4358" w14:cap="sq" w14:cmpd="sng">
                  <w14:solidFill>
                    <w14:srgbClr w14:val="000000"/>
                  </w14:solidFill>
                  <w14:prstDash w14:val="solid"/>
                  <w14:bevel/>
                </w14:textOutline>
              </w:rPr>
              <w:t>供应商提出问题、采购人书面澄清</w:t>
            </w:r>
            <w:r>
              <w:rPr>
                <w:rFonts w:ascii="宋体" w:hAnsi="宋体" w:eastAsia="宋体" w:cs="宋体"/>
                <w:color w:val="auto"/>
                <w:spacing w:val="-9"/>
                <w:sz w:val="24"/>
                <w:szCs w:val="24"/>
                <w14:textOutline w14:w="4358" w14:cap="sq" w14:cmpd="sng">
                  <w14:solidFill>
                    <w14:srgbClr w14:val="000000"/>
                  </w14:solidFill>
                  <w14:prstDash w14:val="solid"/>
                  <w14:bevel/>
                </w14:textOutline>
              </w:rPr>
              <w:t>的时间</w:t>
            </w:r>
          </w:p>
        </w:tc>
        <w:tc>
          <w:tcPr>
            <w:tcW w:w="6700" w:type="dxa"/>
            <w:tcBorders>
              <w:right w:val="single" w:color="000000" w:sz="4" w:space="0"/>
            </w:tcBorders>
            <w:vAlign w:val="top"/>
          </w:tcPr>
          <w:p w14:paraId="3928EA5F">
            <w:pPr>
              <w:pageBreakBefore w:val="0"/>
              <w:kinsoku/>
              <w:topLinePunct w:val="0"/>
              <w:bidi w:val="0"/>
              <w:spacing w:before="218" w:line="219" w:lineRule="auto"/>
              <w:ind w:left="112"/>
              <w:rPr>
                <w:rFonts w:ascii="宋体" w:hAnsi="宋体" w:eastAsia="宋体" w:cs="宋体"/>
                <w:color w:val="auto"/>
                <w:sz w:val="24"/>
                <w:szCs w:val="24"/>
              </w:rPr>
            </w:pPr>
            <w:r>
              <w:rPr>
                <w:rFonts w:ascii="宋体" w:hAnsi="宋体" w:eastAsia="宋体" w:cs="宋体"/>
                <w:color w:val="auto"/>
                <w:spacing w:val="-4"/>
                <w:sz w:val="24"/>
                <w:szCs w:val="24"/>
              </w:rPr>
              <w:t>供应商提出问题的截止时间：</w:t>
            </w:r>
            <w:r>
              <w:rPr>
                <w:rFonts w:ascii="宋体" w:hAnsi="宋体" w:eastAsia="宋体" w:cs="宋体"/>
                <w:sz w:val="24"/>
                <w:szCs w:val="24"/>
              </w:rPr>
              <w:t>提交</w:t>
            </w:r>
            <w:r>
              <w:rPr>
                <w:rFonts w:hint="eastAsia" w:ascii="宋体" w:hAnsi="宋体" w:eastAsia="宋体" w:cs="宋体"/>
                <w:sz w:val="24"/>
                <w:szCs w:val="24"/>
                <w:lang w:eastAsia="zh-CN"/>
              </w:rPr>
              <w:t>首次</w:t>
            </w:r>
            <w:r>
              <w:rPr>
                <w:rFonts w:ascii="宋体" w:hAnsi="宋体" w:eastAsia="宋体" w:cs="宋体"/>
                <w:sz w:val="24"/>
                <w:szCs w:val="24"/>
              </w:rPr>
              <w:t>响应文件截止</w:t>
            </w:r>
            <w:r>
              <w:rPr>
                <w:rFonts w:ascii="宋体" w:hAnsi="宋体" w:eastAsia="宋体" w:cs="宋体"/>
                <w:color w:val="auto"/>
                <w:spacing w:val="-4"/>
                <w:sz w:val="24"/>
                <w:szCs w:val="24"/>
              </w:rPr>
              <w:t>日期前</w:t>
            </w:r>
            <w:r>
              <w:rPr>
                <w:rFonts w:hint="eastAsia" w:ascii="宋体" w:hAnsi="宋体" w:eastAsia="宋体" w:cs="宋体"/>
                <w:color w:val="auto"/>
                <w:spacing w:val="-4"/>
                <w:sz w:val="24"/>
                <w:szCs w:val="24"/>
                <w:lang w:val="en-US" w:eastAsia="zh-CN"/>
              </w:rPr>
              <w:t>7</w:t>
            </w:r>
            <w:r>
              <w:rPr>
                <w:rFonts w:ascii="宋体" w:hAnsi="宋体" w:eastAsia="宋体" w:cs="宋体"/>
                <w:color w:val="auto"/>
                <w:spacing w:val="-4"/>
                <w:sz w:val="24"/>
                <w:szCs w:val="24"/>
              </w:rPr>
              <w:t>日</w:t>
            </w:r>
          </w:p>
          <w:p w14:paraId="05960CC2">
            <w:pPr>
              <w:pageBreakBefore w:val="0"/>
              <w:kinsoku/>
              <w:topLinePunct w:val="0"/>
              <w:bidi w:val="0"/>
              <w:spacing w:before="72" w:line="219" w:lineRule="auto"/>
              <w:ind w:left="111"/>
              <w:rPr>
                <w:rFonts w:ascii="宋体" w:hAnsi="宋体" w:eastAsia="宋体" w:cs="宋体"/>
                <w:color w:val="auto"/>
                <w:sz w:val="24"/>
                <w:szCs w:val="24"/>
              </w:rPr>
            </w:pPr>
            <w:r>
              <w:rPr>
                <w:rFonts w:ascii="宋体" w:hAnsi="宋体" w:eastAsia="宋体" w:cs="宋体"/>
                <w:color w:val="auto"/>
                <w:spacing w:val="-4"/>
                <w:sz w:val="24"/>
                <w:szCs w:val="24"/>
              </w:rPr>
              <w:t>采购人书面澄清的截止时间：</w:t>
            </w:r>
            <w:r>
              <w:rPr>
                <w:rFonts w:ascii="宋体" w:hAnsi="宋体" w:eastAsia="宋体" w:cs="宋体"/>
                <w:sz w:val="24"/>
                <w:szCs w:val="24"/>
              </w:rPr>
              <w:t>提交</w:t>
            </w:r>
            <w:r>
              <w:rPr>
                <w:rFonts w:hint="eastAsia" w:ascii="宋体" w:hAnsi="宋体" w:eastAsia="宋体" w:cs="宋体"/>
                <w:sz w:val="24"/>
                <w:szCs w:val="24"/>
                <w:lang w:eastAsia="zh-CN"/>
              </w:rPr>
              <w:t>首次</w:t>
            </w:r>
            <w:r>
              <w:rPr>
                <w:rFonts w:ascii="宋体" w:hAnsi="宋体" w:eastAsia="宋体" w:cs="宋体"/>
                <w:sz w:val="24"/>
                <w:szCs w:val="24"/>
              </w:rPr>
              <w:t>响应文件截止</w:t>
            </w:r>
            <w:r>
              <w:rPr>
                <w:rFonts w:ascii="宋体" w:hAnsi="宋体" w:eastAsia="宋体" w:cs="宋体"/>
                <w:color w:val="auto"/>
                <w:spacing w:val="-4"/>
                <w:sz w:val="24"/>
                <w:szCs w:val="24"/>
              </w:rPr>
              <w:t>日期前5日</w:t>
            </w:r>
          </w:p>
        </w:tc>
      </w:tr>
      <w:tr w14:paraId="7EA70C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42" w:type="dxa"/>
            <w:tcBorders>
              <w:left w:val="single" w:color="000000" w:sz="4" w:space="0"/>
            </w:tcBorders>
            <w:vAlign w:val="top"/>
          </w:tcPr>
          <w:p w14:paraId="5D462751">
            <w:pPr>
              <w:pageBreakBefore w:val="0"/>
              <w:kinsoku/>
              <w:topLinePunct w:val="0"/>
              <w:bidi w:val="0"/>
              <w:spacing w:before="287"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20</w:t>
            </w:r>
          </w:p>
        </w:tc>
        <w:tc>
          <w:tcPr>
            <w:tcW w:w="1870" w:type="dxa"/>
            <w:vAlign w:val="center"/>
          </w:tcPr>
          <w:p w14:paraId="7C068489">
            <w:pPr>
              <w:pageBreakBefore w:val="0"/>
              <w:kinsoku/>
              <w:topLinePunct w:val="0"/>
              <w:bidi w:val="0"/>
              <w:spacing w:before="70" w:line="247" w:lineRule="auto"/>
              <w:ind w:right="194"/>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构成磋商文件的其他文件</w:t>
            </w:r>
          </w:p>
        </w:tc>
        <w:tc>
          <w:tcPr>
            <w:tcW w:w="6700" w:type="dxa"/>
            <w:tcBorders>
              <w:right w:val="single" w:color="000000" w:sz="4" w:space="0"/>
            </w:tcBorders>
            <w:vAlign w:val="top"/>
          </w:tcPr>
          <w:p w14:paraId="2BE985A1">
            <w:pPr>
              <w:pageBreakBefore w:val="0"/>
              <w:kinsoku/>
              <w:topLinePunct w:val="0"/>
              <w:bidi w:val="0"/>
              <w:spacing w:before="70" w:line="247" w:lineRule="auto"/>
              <w:ind w:left="113" w:right="133" w:hanging="2"/>
              <w:rPr>
                <w:rFonts w:ascii="宋体" w:hAnsi="宋体" w:eastAsia="宋体" w:cs="宋体"/>
                <w:color w:val="auto"/>
                <w:sz w:val="24"/>
                <w:szCs w:val="24"/>
              </w:rPr>
            </w:pPr>
            <w:r>
              <w:rPr>
                <w:rFonts w:ascii="宋体" w:hAnsi="宋体" w:eastAsia="宋体" w:cs="宋体"/>
                <w:color w:val="auto"/>
                <w:spacing w:val="-1"/>
                <w:sz w:val="24"/>
                <w:szCs w:val="24"/>
              </w:rPr>
              <w:t>磋商文件的澄清、修改及有关补充通知为磋商文件的有效组</w:t>
            </w:r>
            <w:r>
              <w:rPr>
                <w:rFonts w:ascii="宋体" w:hAnsi="宋体" w:eastAsia="宋体" w:cs="宋体"/>
                <w:color w:val="auto"/>
                <w:spacing w:val="-3"/>
                <w:sz w:val="24"/>
                <w:szCs w:val="24"/>
              </w:rPr>
              <w:t>成部分。</w:t>
            </w:r>
          </w:p>
        </w:tc>
      </w:tr>
      <w:tr w14:paraId="6FCFA5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42" w:type="dxa"/>
            <w:tcBorders>
              <w:left w:val="single" w:color="000000" w:sz="4" w:space="0"/>
            </w:tcBorders>
            <w:vAlign w:val="top"/>
          </w:tcPr>
          <w:p w14:paraId="66274E8C">
            <w:pPr>
              <w:pageBreakBefore w:val="0"/>
              <w:kinsoku/>
              <w:topLinePunct w:val="0"/>
              <w:bidi w:val="0"/>
              <w:spacing w:before="169" w:line="184" w:lineRule="auto"/>
              <w:ind w:left="263"/>
              <w:rPr>
                <w:rFonts w:ascii="宋体" w:hAnsi="宋体" w:eastAsia="宋体" w:cs="宋体"/>
                <w:color w:val="auto"/>
                <w:sz w:val="24"/>
                <w:szCs w:val="24"/>
              </w:rPr>
            </w:pPr>
            <w:r>
              <w:rPr>
                <w:rFonts w:ascii="宋体" w:hAnsi="宋体" w:eastAsia="宋体" w:cs="宋体"/>
                <w:color w:val="auto"/>
                <w:spacing w:val="-7"/>
                <w:sz w:val="24"/>
                <w:szCs w:val="24"/>
              </w:rPr>
              <w:t>21</w:t>
            </w:r>
          </w:p>
        </w:tc>
        <w:tc>
          <w:tcPr>
            <w:tcW w:w="1870" w:type="dxa"/>
            <w:vAlign w:val="center"/>
          </w:tcPr>
          <w:p w14:paraId="0D1F7F94">
            <w:pPr>
              <w:pageBreakBefore w:val="0"/>
              <w:kinsoku/>
              <w:topLinePunct w:val="0"/>
              <w:bidi w:val="0"/>
              <w:spacing w:before="132" w:line="220" w:lineRule="auto"/>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分包（转让）</w:t>
            </w:r>
          </w:p>
        </w:tc>
        <w:tc>
          <w:tcPr>
            <w:tcW w:w="6700" w:type="dxa"/>
            <w:tcBorders>
              <w:right w:val="single" w:color="000000" w:sz="4" w:space="0"/>
            </w:tcBorders>
            <w:vAlign w:val="top"/>
          </w:tcPr>
          <w:p w14:paraId="5AF037C9">
            <w:pPr>
              <w:pageBreakBefore w:val="0"/>
              <w:kinsoku/>
              <w:topLinePunct w:val="0"/>
              <w:bidi w:val="0"/>
              <w:spacing w:before="133" w:line="219" w:lineRule="auto"/>
              <w:ind w:left="116"/>
              <w:rPr>
                <w:rFonts w:ascii="宋体" w:hAnsi="宋体" w:eastAsia="宋体" w:cs="宋体"/>
                <w:color w:val="auto"/>
                <w:sz w:val="24"/>
                <w:szCs w:val="24"/>
              </w:rPr>
            </w:pPr>
            <w:r>
              <w:rPr>
                <w:rFonts w:ascii="宋体" w:hAnsi="宋体" w:eastAsia="宋体" w:cs="宋体"/>
                <w:color w:val="auto"/>
                <w:spacing w:val="-4"/>
                <w:sz w:val="24"/>
                <w:szCs w:val="24"/>
              </w:rPr>
              <w:t>不允许。</w:t>
            </w:r>
          </w:p>
        </w:tc>
      </w:tr>
      <w:tr w14:paraId="578514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42" w:type="dxa"/>
            <w:tcBorders>
              <w:left w:val="single" w:color="000000" w:sz="4" w:space="0"/>
            </w:tcBorders>
            <w:vAlign w:val="top"/>
          </w:tcPr>
          <w:p w14:paraId="7F44E8F2">
            <w:pPr>
              <w:pageBreakBefore w:val="0"/>
              <w:kinsoku/>
              <w:topLinePunct w:val="0"/>
              <w:bidi w:val="0"/>
              <w:spacing w:before="186"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22</w:t>
            </w:r>
          </w:p>
        </w:tc>
        <w:tc>
          <w:tcPr>
            <w:tcW w:w="1870" w:type="dxa"/>
            <w:vAlign w:val="center"/>
          </w:tcPr>
          <w:p w14:paraId="09545EBD">
            <w:pPr>
              <w:pageBreakBefore w:val="0"/>
              <w:kinsoku/>
              <w:topLinePunct w:val="0"/>
              <w:bidi w:val="0"/>
              <w:spacing w:before="148" w:line="220" w:lineRule="auto"/>
              <w:jc w:val="center"/>
              <w:rPr>
                <w:rFonts w:hint="eastAsia" w:ascii="宋体" w:hAnsi="宋体" w:eastAsia="宋体" w:cs="宋体"/>
                <w:color w:val="auto"/>
                <w:sz w:val="24"/>
                <w:szCs w:val="24"/>
                <w:lang w:eastAsia="zh-CN"/>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联合</w:t>
            </w: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体</w:t>
            </w:r>
          </w:p>
        </w:tc>
        <w:tc>
          <w:tcPr>
            <w:tcW w:w="6700" w:type="dxa"/>
            <w:tcBorders>
              <w:right w:val="single" w:color="000000" w:sz="4" w:space="0"/>
            </w:tcBorders>
            <w:vAlign w:val="top"/>
          </w:tcPr>
          <w:p w14:paraId="192C856A">
            <w:pPr>
              <w:pageBreakBefore w:val="0"/>
              <w:kinsoku/>
              <w:topLinePunct w:val="0"/>
              <w:bidi w:val="0"/>
              <w:spacing w:before="148" w:line="219" w:lineRule="auto"/>
              <w:ind w:left="113"/>
              <w:rPr>
                <w:rFonts w:ascii="宋体" w:hAnsi="宋体" w:eastAsia="宋体" w:cs="宋体"/>
                <w:color w:val="auto"/>
                <w:sz w:val="24"/>
                <w:szCs w:val="24"/>
              </w:rPr>
            </w:pPr>
            <w:r>
              <w:rPr>
                <w:rFonts w:ascii="宋体" w:hAnsi="宋体" w:eastAsia="宋体" w:cs="宋体"/>
                <w:color w:val="auto"/>
                <w:spacing w:val="-1"/>
                <w:sz w:val="24"/>
                <w:szCs w:val="24"/>
              </w:rPr>
              <w:t>本项目不接受联合体。</w:t>
            </w:r>
          </w:p>
        </w:tc>
      </w:tr>
      <w:tr w14:paraId="2187B6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742" w:type="dxa"/>
            <w:tcBorders>
              <w:left w:val="single" w:color="000000" w:sz="4" w:space="0"/>
            </w:tcBorders>
            <w:vAlign w:val="top"/>
          </w:tcPr>
          <w:p w14:paraId="6CDA7428">
            <w:pPr>
              <w:pageBreakBefore w:val="0"/>
              <w:kinsoku/>
              <w:topLinePunct w:val="0"/>
              <w:bidi w:val="0"/>
              <w:spacing w:before="258"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23</w:t>
            </w:r>
          </w:p>
        </w:tc>
        <w:tc>
          <w:tcPr>
            <w:tcW w:w="1870" w:type="dxa"/>
            <w:vAlign w:val="center"/>
          </w:tcPr>
          <w:p w14:paraId="6059FECF">
            <w:pPr>
              <w:pageBreakBefore w:val="0"/>
              <w:kinsoku/>
              <w:topLinePunct w:val="0"/>
              <w:bidi w:val="0"/>
              <w:spacing w:before="43" w:line="247" w:lineRule="auto"/>
              <w:ind w:right="194"/>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是否退还磋商响</w:t>
            </w:r>
            <w:r>
              <w:rPr>
                <w:rFonts w:ascii="宋体" w:hAnsi="宋体" w:eastAsia="宋体" w:cs="宋体"/>
                <w:color w:val="auto"/>
                <w:spacing w:val="-3"/>
                <w:sz w:val="24"/>
                <w:szCs w:val="24"/>
                <w14:textOutline w14:w="4358" w14:cap="sq" w14:cmpd="sng">
                  <w14:solidFill>
                    <w14:srgbClr w14:val="000000"/>
                  </w14:solidFill>
                  <w14:prstDash w14:val="solid"/>
                  <w14:bevel/>
                </w14:textOutline>
              </w:rPr>
              <w:t>应文件</w:t>
            </w:r>
          </w:p>
        </w:tc>
        <w:tc>
          <w:tcPr>
            <w:tcW w:w="6700" w:type="dxa"/>
            <w:tcBorders>
              <w:right w:val="single" w:color="000000" w:sz="4" w:space="0"/>
            </w:tcBorders>
            <w:vAlign w:val="top"/>
          </w:tcPr>
          <w:p w14:paraId="670D03A7">
            <w:pPr>
              <w:pageBreakBefore w:val="0"/>
              <w:kinsoku/>
              <w:topLinePunct w:val="0"/>
              <w:bidi w:val="0"/>
              <w:spacing w:before="220" w:line="220" w:lineRule="auto"/>
              <w:ind w:left="120"/>
              <w:rPr>
                <w:rFonts w:ascii="宋体" w:hAnsi="宋体" w:eastAsia="宋体" w:cs="宋体"/>
                <w:color w:val="auto"/>
                <w:sz w:val="24"/>
                <w:szCs w:val="24"/>
              </w:rPr>
            </w:pPr>
            <w:r>
              <w:rPr>
                <w:rFonts w:ascii="宋体" w:hAnsi="宋体" w:eastAsia="宋体" w:cs="宋体"/>
                <w:color w:val="auto"/>
                <w:sz w:val="24"/>
                <w:szCs w:val="24"/>
              </w:rPr>
              <w:t>否</w:t>
            </w:r>
          </w:p>
        </w:tc>
      </w:tr>
      <w:tr w14:paraId="1389A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742" w:type="dxa"/>
            <w:tcBorders>
              <w:left w:val="single" w:color="000000" w:sz="4" w:space="0"/>
            </w:tcBorders>
            <w:vAlign w:val="top"/>
          </w:tcPr>
          <w:p w14:paraId="38DC547C">
            <w:pPr>
              <w:pageBreakBefore w:val="0"/>
              <w:kinsoku/>
              <w:topLinePunct w:val="0"/>
              <w:bidi w:val="0"/>
              <w:spacing w:before="310"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24</w:t>
            </w:r>
          </w:p>
        </w:tc>
        <w:tc>
          <w:tcPr>
            <w:tcW w:w="1870" w:type="dxa"/>
            <w:vAlign w:val="center"/>
          </w:tcPr>
          <w:p w14:paraId="23CE4160">
            <w:pPr>
              <w:pageBreakBefore w:val="0"/>
              <w:kinsoku/>
              <w:topLinePunct w:val="0"/>
              <w:bidi w:val="0"/>
              <w:spacing w:before="273" w:line="220" w:lineRule="auto"/>
              <w:jc w:val="center"/>
              <w:rPr>
                <w:rFonts w:hint="eastAsia" w:ascii="宋体" w:hAnsi="宋体" w:eastAsia="宋体" w:cs="宋体"/>
                <w:color w:val="auto"/>
                <w:sz w:val="24"/>
                <w:szCs w:val="24"/>
                <w:lang w:eastAsia="zh-CN"/>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磋商保证金</w:t>
            </w:r>
          </w:p>
        </w:tc>
        <w:tc>
          <w:tcPr>
            <w:tcW w:w="6700" w:type="dxa"/>
            <w:tcBorders>
              <w:right w:val="single" w:color="000000" w:sz="4" w:space="0"/>
            </w:tcBorders>
            <w:vAlign w:val="top"/>
          </w:tcPr>
          <w:p w14:paraId="7451A177">
            <w:pPr>
              <w:pageBreakBefore w:val="0"/>
              <w:kinsoku/>
              <w:topLinePunct w:val="0"/>
              <w:bidi w:val="0"/>
              <w:spacing w:before="272" w:line="219" w:lineRule="auto"/>
              <w:ind w:left="113"/>
              <w:rPr>
                <w:rFonts w:ascii="宋体" w:hAnsi="宋体" w:eastAsia="宋体" w:cs="宋体"/>
                <w:color w:val="auto"/>
                <w:sz w:val="24"/>
                <w:szCs w:val="24"/>
              </w:rPr>
            </w:pPr>
            <w:r>
              <w:rPr>
                <w:rFonts w:ascii="宋体" w:hAnsi="宋体" w:eastAsia="宋体" w:cs="宋体"/>
                <w:color w:val="auto"/>
                <w:spacing w:val="-1"/>
                <w:sz w:val="24"/>
                <w:szCs w:val="24"/>
                <w14:textOutline w14:w="4358" w14:cap="sq" w14:cmpd="sng">
                  <w14:solidFill>
                    <w14:srgbClr w14:val="000000"/>
                  </w14:solidFill>
                  <w14:prstDash w14:val="solid"/>
                  <w14:bevel/>
                </w14:textOutline>
              </w:rPr>
              <w:t>本项目无须缴纳保证金</w:t>
            </w:r>
          </w:p>
        </w:tc>
      </w:tr>
      <w:tr w14:paraId="487BF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742" w:type="dxa"/>
            <w:tcBorders>
              <w:left w:val="single" w:color="000000" w:sz="4" w:space="0"/>
            </w:tcBorders>
            <w:vAlign w:val="top"/>
          </w:tcPr>
          <w:p w14:paraId="017C0537">
            <w:pPr>
              <w:pageBreakBefore w:val="0"/>
              <w:kinsoku/>
              <w:topLinePunct w:val="0"/>
              <w:bidi w:val="0"/>
              <w:spacing w:before="313"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25</w:t>
            </w:r>
          </w:p>
        </w:tc>
        <w:tc>
          <w:tcPr>
            <w:tcW w:w="1870" w:type="dxa"/>
            <w:vAlign w:val="center"/>
          </w:tcPr>
          <w:p w14:paraId="621A3E14">
            <w:pPr>
              <w:pageBreakBefore w:val="0"/>
              <w:kinsoku/>
              <w:topLinePunct w:val="0"/>
              <w:bidi w:val="0"/>
              <w:spacing w:before="134" w:line="261" w:lineRule="auto"/>
              <w:ind w:right="110"/>
              <w:jc w:val="center"/>
              <w:rPr>
                <w:rFonts w:ascii="宋体" w:hAnsi="宋体" w:eastAsia="宋体" w:cs="宋体"/>
                <w:color w:val="auto"/>
                <w:sz w:val="24"/>
                <w:szCs w:val="24"/>
              </w:rPr>
            </w:pPr>
            <w:r>
              <w:rPr>
                <w:rFonts w:ascii="宋体" w:hAnsi="宋体" w:eastAsia="宋体" w:cs="宋体"/>
                <w:color w:val="auto"/>
                <w:spacing w:val="-11"/>
                <w:sz w:val="24"/>
                <w:szCs w:val="24"/>
                <w14:textOutline w14:w="4358" w14:cap="sq" w14:cmpd="sng">
                  <w14:solidFill>
                    <w14:srgbClr w14:val="000000"/>
                  </w14:solidFill>
                  <w14:prstDash w14:val="solid"/>
                  <w14:bevel/>
                </w14:textOutline>
              </w:rPr>
              <w:t>《响应文件》的编</w:t>
            </w:r>
            <w:r>
              <w:rPr>
                <w:rFonts w:ascii="宋体" w:hAnsi="宋体" w:eastAsia="宋体" w:cs="宋体"/>
                <w:color w:val="auto"/>
                <w:spacing w:val="-4"/>
                <w:sz w:val="24"/>
                <w:szCs w:val="24"/>
                <w14:textOutline w14:w="4358" w14:cap="sq" w14:cmpd="sng">
                  <w14:solidFill>
                    <w14:srgbClr w14:val="000000"/>
                  </w14:solidFill>
                  <w14:prstDash w14:val="solid"/>
                  <w14:bevel/>
                </w14:textOutline>
              </w:rPr>
              <w:t>制要求</w:t>
            </w:r>
          </w:p>
        </w:tc>
        <w:tc>
          <w:tcPr>
            <w:tcW w:w="6700" w:type="dxa"/>
            <w:tcBorders>
              <w:right w:val="single" w:color="000000" w:sz="4" w:space="0"/>
            </w:tcBorders>
            <w:vAlign w:val="top"/>
          </w:tcPr>
          <w:p w14:paraId="3F400978">
            <w:pPr>
              <w:pageBreakBefore w:val="0"/>
              <w:kinsoku/>
              <w:topLinePunct w:val="0"/>
              <w:bidi w:val="0"/>
              <w:spacing w:before="296" w:line="219" w:lineRule="auto"/>
              <w:rPr>
                <w:rFonts w:ascii="宋体" w:hAnsi="宋体" w:eastAsia="宋体" w:cs="宋体"/>
                <w:color w:val="auto"/>
                <w:sz w:val="24"/>
                <w:szCs w:val="24"/>
              </w:rPr>
            </w:pPr>
            <w:r>
              <w:rPr>
                <w:rFonts w:ascii="宋体" w:hAnsi="宋体" w:eastAsia="宋体" w:cs="宋体"/>
                <w:color w:val="auto"/>
                <w:sz w:val="24"/>
                <w:szCs w:val="24"/>
                <w14:textOutline w14:w="4358" w14:cap="sq" w14:cmpd="sng">
                  <w14:solidFill>
                    <w14:srgbClr w14:val="000000"/>
                  </w14:solidFill>
                  <w14:prstDash w14:val="solid"/>
                  <w14:bevel/>
                </w14:textOutline>
              </w:rPr>
              <w:t>具体详见供应商须知：四、《磋商响应文件》的编制要求</w:t>
            </w:r>
          </w:p>
        </w:tc>
      </w:tr>
      <w:tr w14:paraId="58069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5" w:hRule="atLeast"/>
        </w:trPr>
        <w:tc>
          <w:tcPr>
            <w:tcW w:w="742" w:type="dxa"/>
            <w:tcBorders>
              <w:left w:val="single" w:color="000000" w:sz="4" w:space="0"/>
            </w:tcBorders>
            <w:vAlign w:val="center"/>
          </w:tcPr>
          <w:p w14:paraId="10E5195E">
            <w:pPr>
              <w:pageBreakBefore w:val="0"/>
              <w:kinsoku/>
              <w:topLinePunct w:val="0"/>
              <w:bidi w:val="0"/>
              <w:spacing w:before="260" w:line="183" w:lineRule="auto"/>
              <w:ind w:left="263"/>
              <w:jc w:val="center"/>
              <w:rPr>
                <w:rFonts w:ascii="宋体" w:hAnsi="宋体" w:eastAsia="宋体" w:cs="宋体"/>
                <w:color w:val="auto"/>
                <w:sz w:val="24"/>
                <w:szCs w:val="24"/>
              </w:rPr>
            </w:pPr>
            <w:r>
              <w:rPr>
                <w:rFonts w:ascii="宋体" w:hAnsi="宋体" w:eastAsia="宋体" w:cs="宋体"/>
                <w:color w:val="auto"/>
                <w:spacing w:val="-7"/>
                <w:sz w:val="24"/>
                <w:szCs w:val="24"/>
              </w:rPr>
              <w:t>26</w:t>
            </w:r>
          </w:p>
        </w:tc>
        <w:tc>
          <w:tcPr>
            <w:tcW w:w="1870" w:type="dxa"/>
            <w:vAlign w:val="center"/>
          </w:tcPr>
          <w:p w14:paraId="7F2D6938">
            <w:pPr>
              <w:pageBreakBefore w:val="0"/>
              <w:kinsoku/>
              <w:topLinePunct w:val="0"/>
              <w:bidi w:val="0"/>
              <w:spacing w:before="45" w:line="247" w:lineRule="auto"/>
              <w:ind w:left="111" w:right="107" w:firstLine="5"/>
              <w:jc w:val="center"/>
              <w:rPr>
                <w:rFonts w:ascii="宋体" w:hAnsi="宋体" w:eastAsia="宋体" w:cs="宋体"/>
                <w:color w:val="auto"/>
                <w:sz w:val="24"/>
                <w:szCs w:val="24"/>
              </w:rPr>
            </w:pPr>
            <w:r>
              <w:rPr>
                <w:rFonts w:ascii="宋体" w:hAnsi="宋体" w:eastAsia="宋体" w:cs="宋体"/>
                <w:color w:val="auto"/>
                <w:spacing w:val="-11"/>
                <w:sz w:val="24"/>
                <w:szCs w:val="24"/>
                <w14:textOutline w14:w="4358" w14:cap="sq" w14:cmpd="sng">
                  <w14:solidFill>
                    <w14:srgbClr w14:val="000000"/>
                  </w14:solidFill>
                  <w14:prstDash w14:val="solid"/>
                  <w14:bevel/>
                </w14:textOutline>
              </w:rPr>
              <w:t>《响应文件》递交</w:t>
            </w:r>
            <w:r>
              <w:rPr>
                <w:rFonts w:ascii="宋体" w:hAnsi="宋体" w:eastAsia="宋体" w:cs="宋体"/>
                <w:color w:val="auto"/>
                <w:spacing w:val="-10"/>
                <w:sz w:val="24"/>
                <w:szCs w:val="24"/>
                <w14:textOutline w14:w="4358" w14:cap="sq" w14:cmpd="sng">
                  <w14:solidFill>
                    <w14:srgbClr w14:val="000000"/>
                  </w14:solidFill>
                  <w14:prstDash w14:val="solid"/>
                  <w14:bevel/>
                </w14:textOutline>
              </w:rPr>
              <w:t>份数、</w:t>
            </w:r>
            <w:r>
              <w:rPr>
                <w:rFonts w:hint="eastAsia" w:ascii="宋体" w:hAnsi="宋体" w:eastAsia="宋体" w:cs="宋体"/>
                <w:color w:val="auto"/>
                <w:spacing w:val="-10"/>
                <w:sz w:val="24"/>
                <w:szCs w:val="24"/>
                <w:lang w:eastAsia="zh-CN"/>
                <w14:textOutline w14:w="4358" w14:cap="sq" w14:cmpd="sng">
                  <w14:solidFill>
                    <w14:srgbClr w14:val="000000"/>
                  </w14:solidFill>
                  <w14:prstDash w14:val="solid"/>
                  <w14:bevel/>
                </w14:textOutline>
              </w:rPr>
              <w:t>截止</w:t>
            </w:r>
            <w:r>
              <w:rPr>
                <w:rFonts w:ascii="宋体" w:hAnsi="宋体" w:eastAsia="宋体" w:cs="宋体"/>
                <w:color w:val="auto"/>
                <w:spacing w:val="-10"/>
                <w:sz w:val="24"/>
                <w:szCs w:val="24"/>
                <w14:textOutline w14:w="4358" w14:cap="sq" w14:cmpd="sng">
                  <w14:solidFill>
                    <w14:srgbClr w14:val="000000"/>
                  </w14:solidFill>
                  <w14:prstDash w14:val="solid"/>
                  <w14:bevel/>
                </w14:textOutline>
              </w:rPr>
              <w:t>时间及地点</w:t>
            </w:r>
          </w:p>
        </w:tc>
        <w:tc>
          <w:tcPr>
            <w:tcW w:w="6700" w:type="dxa"/>
            <w:tcBorders>
              <w:right w:val="single" w:color="000000" w:sz="4" w:space="0"/>
            </w:tcBorders>
            <w:vAlign w:val="top"/>
          </w:tcPr>
          <w:p w14:paraId="0189E521">
            <w:pPr>
              <w:pageBreakBefore w:val="0"/>
              <w:kinsoku/>
              <w:topLinePunct w:val="0"/>
              <w:bidi w:val="0"/>
              <w:spacing w:before="37" w:line="280" w:lineRule="auto"/>
              <w:ind w:left="111" w:right="118" w:firstLine="16"/>
              <w:jc w:val="both"/>
              <w:rPr>
                <w:rFonts w:ascii="宋体" w:hAnsi="宋体" w:eastAsia="宋体" w:cs="宋体"/>
                <w:color w:val="auto"/>
                <w:spacing w:val="3"/>
                <w:sz w:val="22"/>
                <w:szCs w:val="22"/>
                <w14:textOutline w14:w="4013" w14:cap="sq" w14:cmpd="sng">
                  <w14:solidFill>
                    <w14:srgbClr w14:val="000000"/>
                  </w14:solidFill>
                  <w14:prstDash w14:val="solid"/>
                  <w14:bevel/>
                </w14:textOutline>
              </w:rPr>
            </w:pPr>
            <w:r>
              <w:rPr>
                <w:rFonts w:ascii="宋体" w:hAnsi="宋体" w:eastAsia="宋体" w:cs="宋体"/>
                <w:color w:val="auto"/>
                <w:spacing w:val="3"/>
                <w:sz w:val="22"/>
                <w:szCs w:val="22"/>
                <w14:textOutline w14:w="4013" w14:cap="sq" w14:cmpd="sng">
                  <w14:solidFill>
                    <w14:srgbClr w14:val="000000"/>
                  </w14:solidFill>
                  <w14:prstDash w14:val="solid"/>
                  <w14:bevel/>
                </w14:textOutline>
              </w:rPr>
              <w:t>1.响应文件电子版要求：按照本</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磋商文件</w:t>
            </w:r>
            <w:r>
              <w:rPr>
                <w:rFonts w:ascii="宋体" w:hAnsi="宋体" w:eastAsia="宋体" w:cs="宋体"/>
                <w:color w:val="auto"/>
                <w:spacing w:val="3"/>
                <w:sz w:val="22"/>
                <w:szCs w:val="22"/>
                <w14:textOutline w14:w="4013" w14:cap="sq" w14:cmpd="sng">
                  <w14:solidFill>
                    <w14:srgbClr w14:val="000000"/>
                  </w14:solidFill>
                  <w14:prstDash w14:val="solid"/>
                  <w14:bevel/>
                </w14:textOutline>
              </w:rPr>
              <w:t>“第五章 响应文件格式 ”编写 （第五章未附格式的，由供应商自行拟定），不可涂改并在规定加盖公章处加盖电子公章，否则响应文件按无效响应处理。</w:t>
            </w:r>
          </w:p>
          <w:p w14:paraId="781E8641">
            <w:pPr>
              <w:pageBreakBefore w:val="0"/>
              <w:kinsoku/>
              <w:topLinePunct w:val="0"/>
              <w:bidi w:val="0"/>
              <w:spacing w:before="37" w:line="280" w:lineRule="auto"/>
              <w:ind w:left="111" w:right="118" w:firstLine="16"/>
              <w:jc w:val="both"/>
              <w:rPr>
                <w:rFonts w:ascii="宋体" w:hAnsi="宋体" w:eastAsia="宋体" w:cs="宋体"/>
                <w:color w:val="auto"/>
                <w:spacing w:val="3"/>
                <w:sz w:val="22"/>
                <w:szCs w:val="22"/>
                <w14:textOutline w14:w="4013" w14:cap="sq" w14:cmpd="sng">
                  <w14:solidFill>
                    <w14:srgbClr w14:val="000000"/>
                  </w14:solidFill>
                  <w14:prstDash w14:val="solid"/>
                  <w14:bevel/>
                </w14:textOutline>
              </w:rPr>
            </w:pPr>
            <w:r>
              <w:rPr>
                <w:rFonts w:ascii="宋体" w:hAnsi="宋体" w:eastAsia="宋体" w:cs="宋体"/>
                <w:color w:val="auto"/>
                <w:spacing w:val="3"/>
                <w:sz w:val="22"/>
                <w:szCs w:val="22"/>
                <w14:textOutline w14:w="4013" w14:cap="sq" w14:cmpd="sng">
                  <w14:solidFill>
                    <w14:srgbClr w14:val="000000"/>
                  </w14:solidFill>
                  <w14:prstDash w14:val="solid"/>
                  <w14:bevel/>
                </w14:textOutline>
              </w:rPr>
              <w:t>2.响应文件电子版密封方式：电子响应文件通过平台有效 CA</w:t>
            </w:r>
            <w:r>
              <w:rPr>
                <w:rFonts w:hint="eastAsia" w:ascii="宋体" w:hAnsi="宋体" w:eastAsia="宋体" w:cs="宋体"/>
                <w:color w:val="auto"/>
                <w:spacing w:val="3"/>
                <w:sz w:val="22"/>
                <w:szCs w:val="22"/>
                <w:lang w:val="en-US" w:eastAsia="zh-CN"/>
                <w14:textOutline w14:w="4013" w14:cap="sq" w14:cmpd="sng">
                  <w14:solidFill>
                    <w14:srgbClr w14:val="000000"/>
                  </w14:solidFill>
                  <w14:prstDash w14:val="solid"/>
                  <w14:bevel/>
                </w14:textOutline>
              </w:rPr>
              <w:t xml:space="preserve"> </w:t>
            </w:r>
            <w:r>
              <w:rPr>
                <w:rFonts w:ascii="宋体" w:hAnsi="宋体" w:eastAsia="宋体" w:cs="宋体"/>
                <w:color w:val="auto"/>
                <w:spacing w:val="3"/>
                <w:sz w:val="22"/>
                <w:szCs w:val="22"/>
                <w14:textOutline w14:w="4013" w14:cap="sq" w14:cmpd="sng">
                  <w14:solidFill>
                    <w14:srgbClr w14:val="000000"/>
                  </w14:solidFill>
                  <w14:prstDash w14:val="solid"/>
                  <w14:bevel/>
                </w14:textOutline>
              </w:rPr>
              <w:t>加密后在 “政采云”平台投送。（操作方式见公告要求“电子响应文件制作与投送教程”）</w:t>
            </w:r>
          </w:p>
          <w:p w14:paraId="4114183F">
            <w:pPr>
              <w:pageBreakBefore w:val="0"/>
              <w:kinsoku/>
              <w:topLinePunct w:val="0"/>
              <w:bidi w:val="0"/>
              <w:spacing w:before="37" w:line="280" w:lineRule="auto"/>
              <w:ind w:left="111" w:right="118" w:firstLine="16"/>
              <w:jc w:val="both"/>
              <w:rPr>
                <w:rFonts w:ascii="宋体" w:hAnsi="宋体" w:eastAsia="宋体" w:cs="宋体"/>
                <w:color w:val="auto"/>
                <w:spacing w:val="3"/>
                <w:sz w:val="22"/>
                <w:szCs w:val="22"/>
                <w14:textOutline w14:w="4013" w14:cap="sq" w14:cmpd="sng">
                  <w14:solidFill>
                    <w14:srgbClr w14:val="000000"/>
                  </w14:solidFill>
                  <w14:prstDash w14:val="solid"/>
                  <w14:bevel/>
                </w14:textOutline>
              </w:rPr>
            </w:pPr>
            <w:r>
              <w:rPr>
                <w:rFonts w:ascii="宋体" w:hAnsi="宋体" w:eastAsia="宋体" w:cs="宋体"/>
                <w:color w:val="auto"/>
                <w:spacing w:val="3"/>
                <w:sz w:val="22"/>
                <w:szCs w:val="22"/>
                <w14:textOutline w14:w="4013" w14:cap="sq" w14:cmpd="sng">
                  <w14:solidFill>
                    <w14:srgbClr w14:val="000000"/>
                  </w14:solidFill>
                  <w14:prstDash w14:val="solid"/>
                  <w14:bevel/>
                </w14:textOutline>
              </w:rPr>
              <w:t>3.（1）份数：本项目采用电子招投标，</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现场无需提供纸质版</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响应文件</w:t>
            </w:r>
            <w:r>
              <w:rPr>
                <w:rFonts w:ascii="宋体" w:hAnsi="宋体" w:eastAsia="宋体" w:cs="宋体"/>
                <w:color w:val="auto"/>
                <w:spacing w:val="3"/>
                <w:sz w:val="22"/>
                <w:szCs w:val="22"/>
                <w14:textOutline w14:w="4013" w14:cap="sq" w14:cmpd="sng">
                  <w14:solidFill>
                    <w14:srgbClr w14:val="000000"/>
                  </w14:solidFill>
                  <w14:prstDash w14:val="solid"/>
                  <w14:bevel/>
                </w14:textOutline>
              </w:rPr>
              <w:t>，</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供应商</w:t>
            </w:r>
            <w:r>
              <w:rPr>
                <w:rFonts w:ascii="宋体" w:hAnsi="宋体" w:eastAsia="宋体" w:cs="宋体"/>
                <w:color w:val="auto"/>
                <w:spacing w:val="3"/>
                <w:sz w:val="22"/>
                <w:szCs w:val="22"/>
                <w14:textOutline w14:w="4013" w14:cap="sq" w14:cmpd="sng">
                  <w14:solidFill>
                    <w14:srgbClr w14:val="000000"/>
                  </w14:solidFill>
                  <w14:prstDash w14:val="solid"/>
                  <w14:bevel/>
                </w14:textOutline>
              </w:rPr>
              <w:t>在</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成交结果</w:t>
            </w:r>
            <w:r>
              <w:rPr>
                <w:rFonts w:ascii="宋体" w:hAnsi="宋体" w:eastAsia="宋体" w:cs="宋体"/>
                <w:color w:val="auto"/>
                <w:spacing w:val="3"/>
                <w:sz w:val="22"/>
                <w:szCs w:val="22"/>
                <w14:textOutline w14:w="4013" w14:cap="sq" w14:cmpd="sng">
                  <w14:solidFill>
                    <w14:srgbClr w14:val="000000"/>
                  </w14:solidFill>
                  <w14:prstDash w14:val="solid"/>
                  <w14:bevel/>
                </w14:textOutline>
              </w:rPr>
              <w:t>公示期满后提交三套纸质版响应文件给代理机构存档备案。</w:t>
            </w:r>
          </w:p>
          <w:p w14:paraId="132CFCDF">
            <w:pPr>
              <w:pageBreakBefore w:val="0"/>
              <w:kinsoku/>
              <w:topLinePunct w:val="0"/>
              <w:bidi w:val="0"/>
              <w:spacing w:before="37" w:line="280" w:lineRule="auto"/>
              <w:ind w:left="111" w:right="118" w:firstLine="16"/>
              <w:jc w:val="both"/>
              <w:rPr>
                <w:rFonts w:ascii="宋体" w:hAnsi="宋体" w:eastAsia="宋体" w:cs="宋体"/>
                <w:color w:val="auto"/>
                <w:spacing w:val="3"/>
                <w:sz w:val="22"/>
                <w:szCs w:val="22"/>
                <w14:textOutline w14:w="4013" w14:cap="sq" w14:cmpd="sng">
                  <w14:solidFill>
                    <w14:srgbClr w14:val="000000"/>
                  </w14:solidFill>
                  <w14:prstDash w14:val="solid"/>
                  <w14:bevel/>
                </w14:textOutline>
              </w:rPr>
            </w:pPr>
            <w:r>
              <w:rPr>
                <w:rFonts w:ascii="宋体" w:hAnsi="宋体" w:eastAsia="宋体" w:cs="宋体"/>
                <w:color w:val="auto"/>
                <w:spacing w:val="3"/>
                <w:sz w:val="22"/>
                <w:szCs w:val="22"/>
                <w14:textOutline w14:w="4013" w14:cap="sq" w14:cmpd="sng">
                  <w14:solidFill>
                    <w14:srgbClr w14:val="000000"/>
                  </w14:solidFill>
                  <w14:prstDash w14:val="solid"/>
                  <w14:bevel/>
                </w14:textOutline>
              </w:rPr>
              <w:t>特别提示：提交的纸质版《</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响应文件</w:t>
            </w:r>
            <w:r>
              <w:rPr>
                <w:rFonts w:ascii="宋体" w:hAnsi="宋体" w:eastAsia="宋体" w:cs="宋体"/>
                <w:color w:val="auto"/>
                <w:spacing w:val="3"/>
                <w:sz w:val="22"/>
                <w:szCs w:val="22"/>
                <w14:textOutline w14:w="4013" w14:cap="sq" w14:cmpd="sng">
                  <w14:solidFill>
                    <w14:srgbClr w14:val="000000"/>
                  </w14:solidFill>
                  <w14:prstDash w14:val="solid"/>
                  <w14:bevel/>
                </w14:textOutline>
              </w:rPr>
              <w:t>》内容与</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时电子</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响应文件</w:t>
            </w:r>
            <w:r>
              <w:rPr>
                <w:rFonts w:ascii="宋体" w:hAnsi="宋体" w:eastAsia="宋体" w:cs="宋体"/>
                <w:color w:val="auto"/>
                <w:spacing w:val="3"/>
                <w:sz w:val="22"/>
                <w:szCs w:val="22"/>
                <w14:textOutline w14:w="4013" w14:cap="sq" w14:cmpd="sng">
                  <w14:solidFill>
                    <w14:srgbClr w14:val="000000"/>
                  </w14:solidFill>
                  <w14:prstDash w14:val="solid"/>
                  <w14:bevel/>
                </w14:textOutline>
              </w:rPr>
              <w:t>应完全一致。</w:t>
            </w:r>
          </w:p>
          <w:p w14:paraId="4D5CC4B5">
            <w:pPr>
              <w:pageBreakBefore w:val="0"/>
              <w:kinsoku/>
              <w:topLinePunct w:val="0"/>
              <w:bidi w:val="0"/>
              <w:spacing w:before="37" w:line="280" w:lineRule="auto"/>
              <w:ind w:left="111" w:right="118" w:firstLine="16"/>
              <w:jc w:val="both"/>
              <w:rPr>
                <w:rFonts w:ascii="宋体" w:hAnsi="宋体" w:eastAsia="宋体" w:cs="宋体"/>
                <w:color w:val="auto"/>
                <w:spacing w:val="3"/>
                <w:sz w:val="22"/>
                <w:szCs w:val="22"/>
                <w14:textOutline w14:w="4013" w14:cap="sq" w14:cmpd="sng">
                  <w14:solidFill>
                    <w14:srgbClr w14:val="000000"/>
                  </w14:solidFill>
                  <w14:prstDash w14:val="solid"/>
                  <w14:bevel/>
                </w14:textOutline>
              </w:rPr>
            </w:pPr>
            <w:r>
              <w:rPr>
                <w:rFonts w:ascii="宋体" w:hAnsi="宋体" w:eastAsia="宋体" w:cs="宋体"/>
                <w:color w:val="auto"/>
                <w:spacing w:val="3"/>
                <w:sz w:val="22"/>
                <w:szCs w:val="22"/>
                <w14:textOutline w14:w="4013" w14:cap="sq" w14:cmpd="sng">
                  <w14:solidFill>
                    <w14:srgbClr w14:val="000000"/>
                  </w14:solidFill>
                  <w14:prstDash w14:val="solid"/>
                  <w14:bevel/>
                </w14:textOutline>
              </w:rPr>
              <w:t>（2）政采云</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响应文件</w:t>
            </w:r>
            <w:r>
              <w:rPr>
                <w:rFonts w:ascii="宋体" w:hAnsi="宋体" w:eastAsia="宋体" w:cs="宋体"/>
                <w:color w:val="auto"/>
                <w:spacing w:val="3"/>
                <w:sz w:val="22"/>
                <w:szCs w:val="22"/>
                <w14:textOutline w14:w="4013" w14:cap="sq" w14:cmpd="sng">
                  <w14:solidFill>
                    <w14:srgbClr w14:val="000000"/>
                  </w14:solidFill>
                  <w14:prstDash w14:val="solid"/>
                  <w14:bevel/>
                </w14:textOutline>
              </w:rPr>
              <w:t>递交截止时间：</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202</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5</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年</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05</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月</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09</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日1</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0</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时</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3</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0分</w:t>
            </w:r>
            <w:r>
              <w:rPr>
                <w:rFonts w:ascii="宋体" w:hAnsi="宋体" w:eastAsia="宋体" w:cs="宋体"/>
                <w:color w:val="auto"/>
                <w:spacing w:val="3"/>
                <w:sz w:val="22"/>
                <w:szCs w:val="22"/>
                <w14:textOutline w14:w="4013" w14:cap="sq" w14:cmpd="sng">
                  <w14:solidFill>
                    <w14:srgbClr w14:val="000000"/>
                  </w14:solidFill>
                  <w14:prstDash w14:val="solid"/>
                  <w14:bevel/>
                </w14:textOutline>
              </w:rPr>
              <w:t>（北京时间）</w:t>
            </w:r>
          </w:p>
          <w:p w14:paraId="2B609185">
            <w:pPr>
              <w:pageBreakBefore w:val="0"/>
              <w:kinsoku/>
              <w:topLinePunct w:val="0"/>
              <w:bidi w:val="0"/>
              <w:spacing w:before="37" w:line="280" w:lineRule="auto"/>
              <w:ind w:left="111" w:right="118" w:firstLine="16"/>
              <w:jc w:val="both"/>
              <w:rPr>
                <w:rFonts w:ascii="宋体" w:hAnsi="宋体" w:eastAsia="宋体" w:cs="宋体"/>
                <w:color w:val="auto"/>
                <w:sz w:val="20"/>
                <w:szCs w:val="20"/>
              </w:rPr>
            </w:pPr>
            <w:r>
              <w:rPr>
                <w:rFonts w:ascii="宋体" w:hAnsi="宋体" w:eastAsia="宋体" w:cs="宋体"/>
                <w:color w:val="auto"/>
                <w:spacing w:val="3"/>
                <w:sz w:val="22"/>
                <w:szCs w:val="22"/>
                <w14:textOutline w14:w="4013" w14:cap="sq" w14:cmpd="sng">
                  <w14:solidFill>
                    <w14:srgbClr w14:val="000000"/>
                  </w14:solidFill>
                  <w14:prstDash w14:val="solid"/>
                  <w14:bevel/>
                </w14:textOutline>
              </w:rPr>
              <w:t>（3）递交地点：政采云平台（www.zcygov.com）</w:t>
            </w:r>
          </w:p>
        </w:tc>
      </w:tr>
      <w:tr w14:paraId="0F9D87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1" w:hRule="atLeast"/>
        </w:trPr>
        <w:tc>
          <w:tcPr>
            <w:tcW w:w="742" w:type="dxa"/>
            <w:tcBorders>
              <w:left w:val="single" w:color="000000" w:sz="4" w:space="0"/>
            </w:tcBorders>
            <w:vAlign w:val="top"/>
          </w:tcPr>
          <w:p w14:paraId="02450969">
            <w:pPr>
              <w:pageBreakBefore w:val="0"/>
              <w:kinsoku/>
              <w:topLinePunct w:val="0"/>
              <w:bidi w:val="0"/>
              <w:spacing w:line="266" w:lineRule="auto"/>
              <w:rPr>
                <w:rFonts w:ascii="Arial"/>
                <w:color w:val="auto"/>
                <w:sz w:val="21"/>
              </w:rPr>
            </w:pPr>
          </w:p>
          <w:p w14:paraId="39D0A786">
            <w:pPr>
              <w:pageBreakBefore w:val="0"/>
              <w:kinsoku/>
              <w:topLinePunct w:val="0"/>
              <w:bidi w:val="0"/>
              <w:spacing w:line="266" w:lineRule="auto"/>
              <w:rPr>
                <w:rFonts w:ascii="Arial"/>
                <w:color w:val="auto"/>
                <w:sz w:val="21"/>
              </w:rPr>
            </w:pPr>
          </w:p>
          <w:p w14:paraId="1E0F4F1D">
            <w:pPr>
              <w:pageBreakBefore w:val="0"/>
              <w:kinsoku/>
              <w:topLinePunct w:val="0"/>
              <w:bidi w:val="0"/>
              <w:spacing w:before="78"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27</w:t>
            </w:r>
          </w:p>
        </w:tc>
        <w:tc>
          <w:tcPr>
            <w:tcW w:w="1870" w:type="dxa"/>
            <w:vAlign w:val="top"/>
          </w:tcPr>
          <w:p w14:paraId="5D6545C6">
            <w:pPr>
              <w:pageBreakBefore w:val="0"/>
              <w:kinsoku/>
              <w:topLinePunct w:val="0"/>
              <w:bidi w:val="0"/>
              <w:spacing w:line="247" w:lineRule="auto"/>
              <w:rPr>
                <w:rFonts w:ascii="Arial"/>
                <w:color w:val="auto"/>
                <w:sz w:val="21"/>
              </w:rPr>
            </w:pPr>
          </w:p>
          <w:p w14:paraId="28BAF725">
            <w:pPr>
              <w:pageBreakBefore w:val="0"/>
              <w:kinsoku/>
              <w:topLinePunct w:val="0"/>
              <w:bidi w:val="0"/>
              <w:spacing w:line="247" w:lineRule="auto"/>
              <w:rPr>
                <w:rFonts w:ascii="Arial"/>
                <w:color w:val="auto"/>
                <w:sz w:val="21"/>
              </w:rPr>
            </w:pPr>
          </w:p>
          <w:p w14:paraId="71CBB08F">
            <w:pPr>
              <w:pageBreakBefore w:val="0"/>
              <w:kinsoku/>
              <w:topLinePunct w:val="0"/>
              <w:bidi w:val="0"/>
              <w:spacing w:before="78" w:line="220" w:lineRule="auto"/>
              <w:rPr>
                <w:rFonts w:ascii="宋体" w:hAnsi="宋体" w:eastAsia="宋体" w:cs="宋体"/>
                <w:color w:val="auto"/>
                <w:sz w:val="24"/>
                <w:szCs w:val="24"/>
              </w:rPr>
            </w:pPr>
            <w:r>
              <w:rPr>
                <w:rFonts w:hint="eastAsia" w:ascii="宋体" w:hAnsi="宋体" w:eastAsia="宋体" w:cs="宋体"/>
                <w:color w:val="auto"/>
                <w:spacing w:val="-1"/>
                <w:sz w:val="24"/>
                <w:szCs w:val="24"/>
                <w:lang w:eastAsia="zh-CN"/>
                <w14:textOutline w14:w="4358" w14:cap="sq" w14:cmpd="sng">
                  <w14:solidFill>
                    <w14:srgbClr w14:val="000000"/>
                  </w14:solidFill>
                  <w14:prstDash w14:val="solid"/>
                  <w14:bevel/>
                </w14:textOutline>
              </w:rPr>
              <w:t>磋商会议</w:t>
            </w:r>
            <w:r>
              <w:rPr>
                <w:rFonts w:ascii="宋体" w:hAnsi="宋体" w:eastAsia="宋体" w:cs="宋体"/>
                <w:color w:val="auto"/>
                <w:spacing w:val="-1"/>
                <w:sz w:val="24"/>
                <w:szCs w:val="24"/>
                <w14:textOutline w14:w="4358" w14:cap="sq" w14:cmpd="sng">
                  <w14:solidFill>
                    <w14:srgbClr w14:val="000000"/>
                  </w14:solidFill>
                  <w14:prstDash w14:val="solid"/>
                  <w14:bevel/>
                </w14:textOutline>
              </w:rPr>
              <w:t>时间及地点</w:t>
            </w:r>
          </w:p>
        </w:tc>
        <w:tc>
          <w:tcPr>
            <w:tcW w:w="6700" w:type="dxa"/>
            <w:tcBorders>
              <w:right w:val="single" w:color="000000" w:sz="4" w:space="0"/>
            </w:tcBorders>
            <w:vAlign w:val="top"/>
          </w:tcPr>
          <w:p w14:paraId="2FC84CA3">
            <w:pPr>
              <w:pageBreakBefore w:val="0"/>
              <w:kinsoku/>
              <w:topLinePunct w:val="0"/>
              <w:bidi w:val="0"/>
              <w:spacing w:before="41" w:line="219" w:lineRule="auto"/>
              <w:ind w:left="113"/>
              <w:rPr>
                <w:rFonts w:ascii="宋体" w:hAnsi="宋体" w:eastAsia="宋体" w:cs="宋体"/>
                <w:color w:val="auto"/>
                <w:sz w:val="24"/>
                <w:szCs w:val="24"/>
              </w:rPr>
            </w:pPr>
            <w:r>
              <w:rPr>
                <w:rFonts w:ascii="宋体" w:hAnsi="宋体" w:eastAsia="宋体" w:cs="宋体"/>
                <w:color w:val="auto"/>
                <w:spacing w:val="-6"/>
                <w:sz w:val="24"/>
                <w:szCs w:val="24"/>
                <w14:textOutline w14:w="4358" w14:cap="sq" w14:cmpd="sng">
                  <w14:solidFill>
                    <w14:srgbClr w14:val="000000"/>
                  </w14:solidFill>
                  <w14:prstDash w14:val="solid"/>
                  <w14:bevel/>
                </w14:textOutline>
              </w:rPr>
              <w:t>提交首次响应文件截止时间：</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202</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5</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年</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05</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月</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09</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日1</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0</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时</w:t>
            </w:r>
            <w:r>
              <w:rPr>
                <w:rFonts w:hint="eastAsia" w:ascii="宋体" w:hAnsi="宋体" w:eastAsia="宋体" w:cs="宋体"/>
                <w:color w:val="auto"/>
                <w:spacing w:val="3"/>
                <w:sz w:val="22"/>
                <w:szCs w:val="22"/>
                <w:highlight w:val="none"/>
                <w:lang w:val="en-US" w:eastAsia="zh-CN"/>
                <w14:textOutline w14:w="4013" w14:cap="sq" w14:cmpd="sng">
                  <w14:solidFill>
                    <w14:srgbClr w14:val="000000"/>
                  </w14:solidFill>
                  <w14:prstDash w14:val="solid"/>
                  <w14:bevel/>
                </w14:textOutline>
              </w:rPr>
              <w:t>3</w:t>
            </w:r>
            <w:r>
              <w:rPr>
                <w:rFonts w:hint="eastAsia" w:ascii="宋体" w:hAnsi="宋体" w:eastAsia="宋体" w:cs="宋体"/>
                <w:color w:val="auto"/>
                <w:spacing w:val="3"/>
                <w:sz w:val="22"/>
                <w:szCs w:val="22"/>
                <w:highlight w:val="none"/>
                <w:lang w:eastAsia="zh-CN"/>
                <w14:textOutline w14:w="4013" w14:cap="sq" w14:cmpd="sng">
                  <w14:solidFill>
                    <w14:srgbClr w14:val="000000"/>
                  </w14:solidFill>
                  <w14:prstDash w14:val="solid"/>
                  <w14:bevel/>
                </w14:textOutline>
              </w:rPr>
              <w:t>0分</w:t>
            </w:r>
            <w:r>
              <w:rPr>
                <w:rFonts w:ascii="宋体" w:hAnsi="宋体" w:eastAsia="宋体" w:cs="宋体"/>
                <w:color w:val="auto"/>
                <w:spacing w:val="-7"/>
                <w:sz w:val="24"/>
                <w:szCs w:val="24"/>
                <w14:textOutline w14:w="4358" w14:cap="sq" w14:cmpd="sng">
                  <w14:solidFill>
                    <w14:srgbClr w14:val="000000"/>
                  </w14:solidFill>
                  <w14:prstDash w14:val="solid"/>
                  <w14:bevel/>
                </w14:textOutline>
              </w:rPr>
              <w:t>（北京时间）</w:t>
            </w:r>
          </w:p>
          <w:p w14:paraId="2EA80438">
            <w:pPr>
              <w:pageBreakBefore w:val="0"/>
              <w:kinsoku/>
              <w:topLinePunct w:val="0"/>
              <w:bidi w:val="0"/>
              <w:spacing w:before="71" w:line="257" w:lineRule="auto"/>
              <w:ind w:left="110" w:firstLine="2"/>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提交首次响应文件地点：</w:t>
            </w: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供应商</w:t>
            </w:r>
            <w:r>
              <w:rPr>
                <w:rFonts w:ascii="宋体" w:hAnsi="宋体" w:eastAsia="宋体" w:cs="宋体"/>
                <w:color w:val="auto"/>
                <w:spacing w:val="-2"/>
                <w:sz w:val="24"/>
                <w:szCs w:val="24"/>
                <w14:textOutline w14:w="4358" w14:cap="sq" w14:cmpd="sng">
                  <w14:solidFill>
                    <w14:srgbClr w14:val="000000"/>
                  </w14:solidFill>
                  <w14:prstDash w14:val="solid"/>
                  <w14:bevel/>
                </w14:textOutline>
              </w:rPr>
              <w:t>登录政采云平台</w:t>
            </w:r>
            <w:r>
              <w:rPr>
                <w:rFonts w:ascii="宋体" w:hAnsi="宋体" w:eastAsia="宋体" w:cs="宋体"/>
                <w:color w:val="auto"/>
                <w:spacing w:val="-41"/>
                <w:sz w:val="24"/>
                <w:szCs w:val="24"/>
              </w:rPr>
              <w:t xml:space="preserve"> </w:t>
            </w:r>
            <w:r>
              <w:rPr>
                <w:rFonts w:ascii="宋体" w:hAnsi="宋体" w:eastAsia="宋体" w:cs="宋体"/>
                <w:color w:val="auto"/>
                <w:spacing w:val="-2"/>
                <w:sz w:val="24"/>
                <w:szCs w:val="24"/>
                <w14:textOutline w14:w="4358" w14:cap="sq" w14:cmpd="sng">
                  <w14:solidFill>
                    <w14:srgbClr w14:val="000000"/>
                  </w14:solidFill>
                  <w14:prstDash w14:val="solid"/>
                  <w14:bevel/>
                </w14:textOutline>
              </w:rPr>
              <w:t>https://www.zcygov.cn/，</w:t>
            </w:r>
            <w:r>
              <w:rPr>
                <w:rFonts w:ascii="宋体" w:hAnsi="宋体" w:eastAsia="宋体" w:cs="宋体"/>
                <w:color w:val="auto"/>
                <w:spacing w:val="-5"/>
                <w:sz w:val="24"/>
                <w:szCs w:val="24"/>
                <w14:textOutline w14:w="4358" w14:cap="sq" w14:cmpd="sng">
                  <w14:solidFill>
                    <w14:srgbClr w14:val="000000"/>
                  </w14:solidFill>
                  <w14:prstDash w14:val="solid"/>
                  <w14:bevel/>
                </w14:textOutline>
              </w:rPr>
              <w:t>进入“项目采购-开标</w:t>
            </w:r>
            <w:r>
              <w:rPr>
                <w:rFonts w:hint="eastAsia" w:ascii="宋体" w:hAnsi="宋体" w:eastAsia="宋体" w:cs="宋体"/>
                <w:color w:val="auto"/>
                <w:spacing w:val="-5"/>
                <w:sz w:val="24"/>
                <w:szCs w:val="24"/>
                <w:lang w:eastAsia="zh-CN"/>
                <w14:textOutline w14:w="4358" w14:cap="sq" w14:cmpd="sng">
                  <w14:solidFill>
                    <w14:srgbClr w14:val="000000"/>
                  </w14:solidFill>
                  <w14:prstDash w14:val="solid"/>
                  <w14:bevel/>
                </w14:textOutline>
              </w:rPr>
              <w:t>评审</w:t>
            </w:r>
            <w:r>
              <w:rPr>
                <w:rFonts w:ascii="宋体" w:hAnsi="宋体" w:eastAsia="宋体" w:cs="宋体"/>
                <w:color w:val="auto"/>
                <w:spacing w:val="-5"/>
                <w:sz w:val="24"/>
                <w:szCs w:val="24"/>
                <w14:textOutline w14:w="4358" w14:cap="sq" w14:cmpd="sng">
                  <w14:solidFill>
                    <w14:srgbClr w14:val="000000"/>
                  </w14:solidFill>
                  <w14:prstDash w14:val="solid"/>
                  <w14:bevel/>
                </w14:textOutline>
              </w:rPr>
              <w:t>-右边选择对应项目点击“进入项</w:t>
            </w:r>
            <w:r>
              <w:rPr>
                <w:rFonts w:ascii="宋体" w:hAnsi="宋体" w:eastAsia="宋体" w:cs="宋体"/>
                <w:color w:val="auto"/>
                <w:spacing w:val="-6"/>
                <w:sz w:val="24"/>
                <w:szCs w:val="24"/>
                <w14:textOutline w14:w="4358" w14:cap="sq" w14:cmpd="sng">
                  <w14:solidFill>
                    <w14:srgbClr w14:val="000000"/>
                  </w14:solidFill>
                  <w14:prstDash w14:val="solid"/>
                  <w14:bevel/>
                </w14:textOutline>
              </w:rPr>
              <w:t>目</w:t>
            </w:r>
            <w:r>
              <w:rPr>
                <w:rFonts w:ascii="宋体" w:hAnsi="宋体" w:eastAsia="宋体" w:cs="宋体"/>
                <w:color w:val="auto"/>
                <w:spacing w:val="-89"/>
                <w:sz w:val="24"/>
                <w:szCs w:val="24"/>
              </w:rPr>
              <w:t xml:space="preserve"> </w:t>
            </w:r>
            <w:r>
              <w:rPr>
                <w:rFonts w:ascii="宋体" w:hAnsi="宋体" w:eastAsia="宋体" w:cs="宋体"/>
                <w:color w:val="auto"/>
                <w:spacing w:val="-6"/>
                <w:sz w:val="24"/>
                <w:szCs w:val="24"/>
                <w14:textOutline w14:w="4358" w14:cap="sq" w14:cmpd="sng">
                  <w14:solidFill>
                    <w14:srgbClr w14:val="000000"/>
                  </w14:solidFill>
                  <w14:prstDash w14:val="solid"/>
                  <w14:bevel/>
                </w14:textOutline>
              </w:rPr>
              <w:t>”</w:t>
            </w:r>
            <w:r>
              <w:rPr>
                <w:rFonts w:ascii="宋体" w:hAnsi="宋体" w:eastAsia="宋体" w:cs="宋体"/>
                <w:color w:val="auto"/>
                <w:spacing w:val="-4"/>
                <w:sz w:val="24"/>
                <w:szCs w:val="24"/>
                <w14:textOutline w14:w="4358" w14:cap="sq" w14:cmpd="sng">
                  <w14:solidFill>
                    <w14:srgbClr w14:val="000000"/>
                  </w14:solidFill>
                  <w14:prstDash w14:val="solid"/>
                  <w14:bevel/>
                </w14:textOutline>
              </w:rPr>
              <w:t>进入开标大厅。</w:t>
            </w:r>
          </w:p>
        </w:tc>
      </w:tr>
      <w:tr w14:paraId="2121B9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742" w:type="dxa"/>
            <w:tcBorders>
              <w:left w:val="single" w:color="000000" w:sz="4" w:space="0"/>
            </w:tcBorders>
            <w:vAlign w:val="center"/>
          </w:tcPr>
          <w:p w14:paraId="34853625">
            <w:pPr>
              <w:pageBreakBefore w:val="0"/>
              <w:kinsoku/>
              <w:topLinePunct w:val="0"/>
              <w:bidi w:val="0"/>
              <w:spacing w:before="78" w:line="183" w:lineRule="auto"/>
              <w:jc w:val="center"/>
              <w:rPr>
                <w:rFonts w:ascii="宋体" w:hAnsi="宋体" w:eastAsia="宋体" w:cs="宋体"/>
                <w:color w:val="auto"/>
                <w:sz w:val="24"/>
                <w:szCs w:val="24"/>
              </w:rPr>
            </w:pPr>
            <w:r>
              <w:rPr>
                <w:rFonts w:ascii="宋体" w:hAnsi="宋体" w:eastAsia="宋体" w:cs="宋体"/>
                <w:color w:val="auto"/>
                <w:spacing w:val="-7"/>
                <w:sz w:val="24"/>
                <w:szCs w:val="24"/>
              </w:rPr>
              <w:t>28</w:t>
            </w:r>
          </w:p>
        </w:tc>
        <w:tc>
          <w:tcPr>
            <w:tcW w:w="1870" w:type="dxa"/>
            <w:vAlign w:val="center"/>
          </w:tcPr>
          <w:p w14:paraId="5179B2F7">
            <w:pPr>
              <w:pageBreakBefore w:val="0"/>
              <w:kinsoku/>
              <w:topLinePunct w:val="0"/>
              <w:bidi w:val="0"/>
              <w:spacing w:before="78" w:line="220" w:lineRule="auto"/>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履约保证金</w:t>
            </w:r>
          </w:p>
        </w:tc>
        <w:tc>
          <w:tcPr>
            <w:tcW w:w="6700" w:type="dxa"/>
            <w:tcBorders>
              <w:right w:val="single" w:color="000000" w:sz="4" w:space="0"/>
            </w:tcBorders>
            <w:vAlign w:val="center"/>
          </w:tcPr>
          <w:p w14:paraId="536B9B69">
            <w:pPr>
              <w:pageBreakBefore w:val="0"/>
              <w:kinsoku/>
              <w:topLinePunct w:val="0"/>
              <w:bidi w:val="0"/>
              <w:spacing w:before="71" w:line="257" w:lineRule="auto"/>
              <w:ind w:left="114" w:right="133" w:firstLine="22"/>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无</w:t>
            </w:r>
          </w:p>
        </w:tc>
      </w:tr>
      <w:tr w14:paraId="79135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742" w:type="dxa"/>
            <w:tcBorders>
              <w:left w:val="single" w:color="000000" w:sz="4" w:space="0"/>
              <w:bottom w:val="single" w:color="000000" w:sz="4" w:space="0"/>
            </w:tcBorders>
            <w:vAlign w:val="top"/>
          </w:tcPr>
          <w:p w14:paraId="1FA5A794">
            <w:pPr>
              <w:pageBreakBefore w:val="0"/>
              <w:kinsoku/>
              <w:topLinePunct w:val="0"/>
              <w:bidi w:val="0"/>
              <w:spacing w:line="253" w:lineRule="auto"/>
              <w:rPr>
                <w:rFonts w:ascii="Arial"/>
                <w:color w:val="auto"/>
                <w:sz w:val="21"/>
              </w:rPr>
            </w:pPr>
          </w:p>
          <w:p w14:paraId="3ECF754D">
            <w:pPr>
              <w:pageBreakBefore w:val="0"/>
              <w:kinsoku/>
              <w:topLinePunct w:val="0"/>
              <w:bidi w:val="0"/>
              <w:spacing w:line="253" w:lineRule="auto"/>
              <w:rPr>
                <w:rFonts w:ascii="Arial"/>
                <w:color w:val="auto"/>
                <w:sz w:val="21"/>
              </w:rPr>
            </w:pPr>
          </w:p>
          <w:p w14:paraId="547617AB">
            <w:pPr>
              <w:pageBreakBefore w:val="0"/>
              <w:kinsoku/>
              <w:topLinePunct w:val="0"/>
              <w:bidi w:val="0"/>
              <w:spacing w:line="253" w:lineRule="auto"/>
              <w:rPr>
                <w:rFonts w:ascii="Arial"/>
                <w:color w:val="auto"/>
                <w:sz w:val="21"/>
              </w:rPr>
            </w:pPr>
          </w:p>
          <w:p w14:paraId="52DF2DCC">
            <w:pPr>
              <w:pageBreakBefore w:val="0"/>
              <w:kinsoku/>
              <w:topLinePunct w:val="0"/>
              <w:bidi w:val="0"/>
              <w:spacing w:line="253" w:lineRule="auto"/>
              <w:rPr>
                <w:rFonts w:ascii="Arial"/>
                <w:color w:val="auto"/>
                <w:sz w:val="21"/>
              </w:rPr>
            </w:pPr>
          </w:p>
          <w:p w14:paraId="54EABA9D">
            <w:pPr>
              <w:pageBreakBefore w:val="0"/>
              <w:kinsoku/>
              <w:topLinePunct w:val="0"/>
              <w:bidi w:val="0"/>
              <w:spacing w:line="253" w:lineRule="auto"/>
              <w:rPr>
                <w:rFonts w:ascii="Arial"/>
                <w:color w:val="auto"/>
                <w:sz w:val="21"/>
              </w:rPr>
            </w:pPr>
          </w:p>
          <w:p w14:paraId="4B8BF0CF">
            <w:pPr>
              <w:pageBreakBefore w:val="0"/>
              <w:kinsoku/>
              <w:topLinePunct w:val="0"/>
              <w:bidi w:val="0"/>
              <w:spacing w:line="253" w:lineRule="auto"/>
              <w:rPr>
                <w:rFonts w:ascii="Arial"/>
                <w:color w:val="auto"/>
                <w:sz w:val="21"/>
              </w:rPr>
            </w:pPr>
          </w:p>
          <w:p w14:paraId="67EE54D9">
            <w:pPr>
              <w:pageBreakBefore w:val="0"/>
              <w:kinsoku/>
              <w:topLinePunct w:val="0"/>
              <w:bidi w:val="0"/>
              <w:spacing w:line="253" w:lineRule="auto"/>
              <w:rPr>
                <w:rFonts w:ascii="Arial"/>
                <w:color w:val="auto"/>
                <w:sz w:val="21"/>
              </w:rPr>
            </w:pPr>
          </w:p>
          <w:p w14:paraId="4C3DF499">
            <w:pPr>
              <w:pageBreakBefore w:val="0"/>
              <w:kinsoku/>
              <w:topLinePunct w:val="0"/>
              <w:bidi w:val="0"/>
              <w:spacing w:line="253" w:lineRule="auto"/>
              <w:rPr>
                <w:rFonts w:ascii="Arial"/>
                <w:color w:val="auto"/>
                <w:sz w:val="21"/>
              </w:rPr>
            </w:pPr>
          </w:p>
          <w:p w14:paraId="5FD0D471">
            <w:pPr>
              <w:pageBreakBefore w:val="0"/>
              <w:kinsoku/>
              <w:topLinePunct w:val="0"/>
              <w:bidi w:val="0"/>
              <w:spacing w:line="253" w:lineRule="auto"/>
              <w:rPr>
                <w:rFonts w:ascii="Arial"/>
                <w:color w:val="auto"/>
                <w:sz w:val="21"/>
              </w:rPr>
            </w:pPr>
          </w:p>
          <w:p w14:paraId="7ACE78FD">
            <w:pPr>
              <w:pageBreakBefore w:val="0"/>
              <w:kinsoku/>
              <w:topLinePunct w:val="0"/>
              <w:bidi w:val="0"/>
              <w:spacing w:line="253" w:lineRule="auto"/>
              <w:rPr>
                <w:rFonts w:ascii="Arial"/>
                <w:color w:val="auto"/>
                <w:sz w:val="21"/>
              </w:rPr>
            </w:pPr>
          </w:p>
          <w:p w14:paraId="6C938D19">
            <w:pPr>
              <w:pageBreakBefore w:val="0"/>
              <w:kinsoku/>
              <w:topLinePunct w:val="0"/>
              <w:bidi w:val="0"/>
              <w:spacing w:line="254" w:lineRule="auto"/>
              <w:rPr>
                <w:rFonts w:ascii="Arial"/>
                <w:color w:val="auto"/>
                <w:sz w:val="21"/>
              </w:rPr>
            </w:pPr>
          </w:p>
          <w:p w14:paraId="5A20B06E">
            <w:pPr>
              <w:pageBreakBefore w:val="0"/>
              <w:kinsoku/>
              <w:topLinePunct w:val="0"/>
              <w:bidi w:val="0"/>
              <w:spacing w:before="78" w:line="183" w:lineRule="auto"/>
              <w:ind w:left="263"/>
              <w:rPr>
                <w:rFonts w:ascii="宋体" w:hAnsi="宋体" w:eastAsia="宋体" w:cs="宋体"/>
                <w:color w:val="auto"/>
                <w:sz w:val="24"/>
                <w:szCs w:val="24"/>
              </w:rPr>
            </w:pPr>
            <w:r>
              <w:rPr>
                <w:rFonts w:ascii="宋体" w:hAnsi="宋体" w:eastAsia="宋体" w:cs="宋体"/>
                <w:color w:val="auto"/>
                <w:spacing w:val="-7"/>
                <w:sz w:val="24"/>
                <w:szCs w:val="24"/>
              </w:rPr>
              <w:t>29</w:t>
            </w:r>
          </w:p>
        </w:tc>
        <w:tc>
          <w:tcPr>
            <w:tcW w:w="1870" w:type="dxa"/>
            <w:tcBorders>
              <w:bottom w:val="single" w:color="000000" w:sz="4" w:space="0"/>
            </w:tcBorders>
            <w:vAlign w:val="center"/>
          </w:tcPr>
          <w:p w14:paraId="49610264">
            <w:pPr>
              <w:pageBreakBefore w:val="0"/>
              <w:kinsoku/>
              <w:topLinePunct w:val="0"/>
              <w:bidi w:val="0"/>
              <w:spacing w:line="255" w:lineRule="auto"/>
              <w:jc w:val="center"/>
              <w:rPr>
                <w:rFonts w:ascii="Arial"/>
                <w:color w:val="auto"/>
                <w:sz w:val="21"/>
              </w:rPr>
            </w:pPr>
          </w:p>
          <w:p w14:paraId="40D733F6">
            <w:pPr>
              <w:pageBreakBefore w:val="0"/>
              <w:kinsoku/>
              <w:topLinePunct w:val="0"/>
              <w:bidi w:val="0"/>
              <w:spacing w:line="255" w:lineRule="auto"/>
              <w:jc w:val="center"/>
              <w:rPr>
                <w:rFonts w:ascii="Arial"/>
                <w:color w:val="auto"/>
                <w:sz w:val="21"/>
              </w:rPr>
            </w:pPr>
          </w:p>
          <w:p w14:paraId="02735796">
            <w:pPr>
              <w:pageBreakBefore w:val="0"/>
              <w:kinsoku/>
              <w:topLinePunct w:val="0"/>
              <w:bidi w:val="0"/>
              <w:spacing w:line="255" w:lineRule="auto"/>
              <w:jc w:val="center"/>
              <w:rPr>
                <w:rFonts w:ascii="Arial"/>
                <w:color w:val="auto"/>
                <w:sz w:val="21"/>
              </w:rPr>
            </w:pPr>
          </w:p>
          <w:p w14:paraId="3A80C35E">
            <w:pPr>
              <w:pageBreakBefore w:val="0"/>
              <w:kinsoku/>
              <w:topLinePunct w:val="0"/>
              <w:bidi w:val="0"/>
              <w:spacing w:line="255" w:lineRule="auto"/>
              <w:jc w:val="center"/>
              <w:rPr>
                <w:rFonts w:ascii="Arial"/>
                <w:color w:val="auto"/>
                <w:sz w:val="21"/>
              </w:rPr>
            </w:pPr>
          </w:p>
          <w:p w14:paraId="39C0FBF0">
            <w:pPr>
              <w:pageBreakBefore w:val="0"/>
              <w:kinsoku/>
              <w:topLinePunct w:val="0"/>
              <w:bidi w:val="0"/>
              <w:spacing w:line="255" w:lineRule="auto"/>
              <w:jc w:val="center"/>
              <w:rPr>
                <w:rFonts w:ascii="Arial"/>
                <w:color w:val="auto"/>
                <w:sz w:val="21"/>
              </w:rPr>
            </w:pPr>
          </w:p>
          <w:p w14:paraId="5D798F4E">
            <w:pPr>
              <w:pageBreakBefore w:val="0"/>
              <w:kinsoku/>
              <w:topLinePunct w:val="0"/>
              <w:bidi w:val="0"/>
              <w:spacing w:line="255" w:lineRule="auto"/>
              <w:jc w:val="center"/>
              <w:rPr>
                <w:rFonts w:ascii="Arial"/>
                <w:color w:val="auto"/>
                <w:sz w:val="21"/>
              </w:rPr>
            </w:pPr>
          </w:p>
          <w:p w14:paraId="2899F54C">
            <w:pPr>
              <w:pageBreakBefore w:val="0"/>
              <w:kinsoku/>
              <w:topLinePunct w:val="0"/>
              <w:bidi w:val="0"/>
              <w:spacing w:line="255" w:lineRule="auto"/>
              <w:jc w:val="center"/>
              <w:rPr>
                <w:rFonts w:ascii="Arial"/>
                <w:color w:val="auto"/>
                <w:sz w:val="21"/>
              </w:rPr>
            </w:pPr>
          </w:p>
          <w:p w14:paraId="747F26DE">
            <w:pPr>
              <w:pageBreakBefore w:val="0"/>
              <w:kinsoku/>
              <w:topLinePunct w:val="0"/>
              <w:bidi w:val="0"/>
              <w:spacing w:line="255" w:lineRule="auto"/>
              <w:jc w:val="center"/>
              <w:rPr>
                <w:rFonts w:ascii="Arial"/>
                <w:color w:val="auto"/>
                <w:sz w:val="21"/>
              </w:rPr>
            </w:pPr>
          </w:p>
          <w:p w14:paraId="3AC127EC">
            <w:pPr>
              <w:pageBreakBefore w:val="0"/>
              <w:kinsoku/>
              <w:topLinePunct w:val="0"/>
              <w:bidi w:val="0"/>
              <w:spacing w:line="255" w:lineRule="auto"/>
              <w:jc w:val="center"/>
              <w:rPr>
                <w:rFonts w:ascii="Arial"/>
                <w:color w:val="auto"/>
                <w:sz w:val="21"/>
              </w:rPr>
            </w:pPr>
          </w:p>
          <w:p w14:paraId="54ADCF7B">
            <w:pPr>
              <w:pageBreakBefore w:val="0"/>
              <w:kinsoku/>
              <w:topLinePunct w:val="0"/>
              <w:bidi w:val="0"/>
              <w:spacing w:line="255" w:lineRule="auto"/>
              <w:jc w:val="center"/>
              <w:rPr>
                <w:rFonts w:ascii="Arial"/>
                <w:color w:val="auto"/>
                <w:sz w:val="21"/>
              </w:rPr>
            </w:pPr>
          </w:p>
          <w:p w14:paraId="7FD23321">
            <w:pPr>
              <w:pageBreakBefore w:val="0"/>
              <w:kinsoku/>
              <w:topLinePunct w:val="0"/>
              <w:bidi w:val="0"/>
              <w:spacing w:line="256" w:lineRule="auto"/>
              <w:jc w:val="center"/>
              <w:rPr>
                <w:rFonts w:ascii="Arial"/>
                <w:color w:val="auto"/>
                <w:sz w:val="21"/>
              </w:rPr>
            </w:pPr>
          </w:p>
          <w:p w14:paraId="0FCFC871">
            <w:pPr>
              <w:pageBreakBefore w:val="0"/>
              <w:kinsoku/>
              <w:topLinePunct w:val="0"/>
              <w:bidi w:val="0"/>
              <w:spacing w:before="78" w:line="220" w:lineRule="auto"/>
              <w:jc w:val="center"/>
              <w:rPr>
                <w:rFonts w:ascii="宋体" w:hAnsi="宋体" w:eastAsia="宋体" w:cs="宋体"/>
                <w:color w:val="auto"/>
                <w:sz w:val="24"/>
                <w:szCs w:val="24"/>
              </w:rPr>
            </w:pPr>
            <w:r>
              <w:rPr>
                <w:rFonts w:hint="eastAsia" w:ascii="宋体" w:hAnsi="宋体" w:eastAsia="宋体" w:cs="宋体"/>
                <w:color w:val="auto"/>
                <w:spacing w:val="-2"/>
                <w:sz w:val="24"/>
                <w:szCs w:val="24"/>
                <w:lang w:eastAsia="zh-CN"/>
                <w14:textOutline w14:w="4358" w14:cap="sq" w14:cmpd="sng">
                  <w14:solidFill>
                    <w14:srgbClr w14:val="000000"/>
                  </w14:solidFill>
                  <w14:prstDash w14:val="solid"/>
                  <w14:bevel/>
                </w14:textOutline>
              </w:rPr>
              <w:t>磋商</w:t>
            </w:r>
            <w:r>
              <w:rPr>
                <w:rFonts w:ascii="宋体" w:hAnsi="宋体" w:eastAsia="宋体" w:cs="宋体"/>
                <w:color w:val="auto"/>
                <w:spacing w:val="-2"/>
                <w:sz w:val="24"/>
                <w:szCs w:val="24"/>
                <w14:textOutline w14:w="4358" w14:cap="sq" w14:cmpd="sng">
                  <w14:solidFill>
                    <w14:srgbClr w14:val="000000"/>
                  </w14:solidFill>
                  <w14:prstDash w14:val="solid"/>
                  <w14:bevel/>
                </w14:textOutline>
              </w:rPr>
              <w:t>程序</w:t>
            </w:r>
          </w:p>
        </w:tc>
        <w:tc>
          <w:tcPr>
            <w:tcW w:w="6700" w:type="dxa"/>
            <w:tcBorders>
              <w:bottom w:val="single" w:color="000000" w:sz="4" w:space="0"/>
              <w:right w:val="single" w:color="000000" w:sz="4" w:space="0"/>
            </w:tcBorders>
            <w:vAlign w:val="top"/>
          </w:tcPr>
          <w:p w14:paraId="5FB66763">
            <w:pPr>
              <w:pageBreakBefore w:val="0"/>
              <w:kinsoku/>
              <w:topLinePunct w:val="0"/>
              <w:bidi w:val="0"/>
              <w:spacing w:before="37" w:line="280" w:lineRule="auto"/>
              <w:ind w:left="111" w:right="118" w:firstLine="16"/>
              <w:jc w:val="both"/>
              <w:rPr>
                <w:rFonts w:ascii="宋体" w:hAnsi="宋体" w:eastAsia="宋体" w:cs="宋体"/>
                <w:color w:val="auto"/>
                <w:sz w:val="22"/>
                <w:szCs w:val="22"/>
              </w:rPr>
            </w:pPr>
            <w:r>
              <w:rPr>
                <w:rFonts w:ascii="宋体" w:hAnsi="宋体" w:eastAsia="宋体" w:cs="宋体"/>
                <w:color w:val="auto"/>
                <w:spacing w:val="-1"/>
                <w:sz w:val="22"/>
                <w:szCs w:val="22"/>
                <w14:textOutline w14:w="4013" w14:cap="sq" w14:cmpd="sng">
                  <w14:solidFill>
                    <w14:srgbClr w14:val="000000"/>
                  </w14:solidFill>
                  <w14:prstDash w14:val="solid"/>
                  <w14:bevel/>
                </w14:textOutline>
              </w:rPr>
              <w:t>1.在</w:t>
            </w:r>
            <w:r>
              <w:rPr>
                <w:rFonts w:hint="eastAsia" w:ascii="宋体" w:hAnsi="宋体" w:eastAsia="宋体" w:cs="宋体"/>
                <w:color w:val="auto"/>
                <w:spacing w:val="-1"/>
                <w:sz w:val="22"/>
                <w:szCs w:val="22"/>
                <w:lang w:eastAsia="zh-CN"/>
                <w14:textOutline w14:w="4013" w14:cap="sq" w14:cmpd="sng">
                  <w14:solidFill>
                    <w14:srgbClr w14:val="000000"/>
                  </w14:solidFill>
                  <w14:prstDash w14:val="solid"/>
                  <w14:bevel/>
                </w14:textOutline>
              </w:rPr>
              <w:t>磋商文件</w:t>
            </w:r>
            <w:r>
              <w:rPr>
                <w:rFonts w:ascii="宋体" w:hAnsi="宋体" w:eastAsia="宋体" w:cs="宋体"/>
                <w:color w:val="auto"/>
                <w:spacing w:val="-1"/>
                <w:sz w:val="22"/>
                <w:szCs w:val="22"/>
                <w14:textOutline w14:w="4013" w14:cap="sq" w14:cmpd="sng">
                  <w14:solidFill>
                    <w14:srgbClr w14:val="000000"/>
                  </w14:solidFill>
                  <w14:prstDash w14:val="solid"/>
                  <w14:bevel/>
                </w14:textOutline>
              </w:rPr>
              <w:t>确定的响应文件提交截止时间停止接受</w:t>
            </w:r>
            <w:r>
              <w:rPr>
                <w:rFonts w:hint="eastAsia" w:ascii="宋体" w:hAnsi="宋体" w:eastAsia="宋体" w:cs="宋体"/>
                <w:color w:val="auto"/>
                <w:spacing w:val="-1"/>
                <w:sz w:val="22"/>
                <w:szCs w:val="22"/>
                <w:lang w:eastAsia="zh-CN"/>
                <w14:textOutline w14:w="4013" w14:cap="sq" w14:cmpd="sng">
                  <w14:solidFill>
                    <w14:srgbClr w14:val="000000"/>
                  </w14:solidFill>
                  <w14:prstDash w14:val="solid"/>
                  <w14:bevel/>
                </w14:textOutline>
              </w:rPr>
              <w:t>响应文件</w:t>
            </w:r>
            <w:r>
              <w:rPr>
                <w:rFonts w:ascii="宋体" w:hAnsi="宋体" w:eastAsia="宋体" w:cs="宋体"/>
                <w:color w:val="auto"/>
                <w:spacing w:val="-1"/>
                <w:sz w:val="22"/>
                <w:szCs w:val="22"/>
                <w14:textOutline w14:w="4013" w14:cap="sq" w14:cmpd="sng">
                  <w14:solidFill>
                    <w14:srgbClr w14:val="000000"/>
                  </w14:solidFill>
                  <w14:prstDash w14:val="solid"/>
                  <w14:bevel/>
                </w14:textOutline>
              </w:rPr>
              <w:t>。</w:t>
            </w:r>
            <w:r>
              <w:rPr>
                <w:rFonts w:hint="eastAsia" w:ascii="宋体" w:hAnsi="宋体" w:eastAsia="宋体" w:cs="宋体"/>
                <w:color w:val="auto"/>
                <w:spacing w:val="-1"/>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主持人确定</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响应</w:t>
            </w:r>
            <w:r>
              <w:rPr>
                <w:rFonts w:ascii="宋体" w:hAnsi="宋体" w:eastAsia="宋体" w:cs="宋体"/>
                <w:color w:val="auto"/>
                <w:spacing w:val="3"/>
                <w:sz w:val="22"/>
                <w:szCs w:val="22"/>
                <w14:textOutline w14:w="4013" w14:cap="sq" w14:cmpd="sng">
                  <w14:solidFill>
                    <w14:srgbClr w14:val="000000"/>
                  </w14:solidFill>
                  <w14:prstDash w14:val="solid"/>
                  <w14:bevel/>
                </w14:textOutline>
              </w:rPr>
              <w:t>供应商数量是否符合</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要求（要求所有</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响应</w:t>
            </w:r>
            <w:r>
              <w:rPr>
                <w:rFonts w:ascii="宋体" w:hAnsi="宋体" w:eastAsia="宋体" w:cs="宋体"/>
                <w:color w:val="auto"/>
                <w:spacing w:val="17"/>
                <w:sz w:val="22"/>
                <w:szCs w:val="22"/>
              </w:rPr>
              <w:t xml:space="preserve"> </w:t>
            </w:r>
            <w:r>
              <w:rPr>
                <w:rFonts w:ascii="宋体" w:hAnsi="宋体" w:eastAsia="宋体" w:cs="宋体"/>
                <w:color w:val="auto"/>
                <w:spacing w:val="1"/>
                <w:sz w:val="22"/>
                <w:szCs w:val="22"/>
                <w14:textOutline w14:w="4013" w14:cap="sq" w14:cmpd="sng">
                  <w14:solidFill>
                    <w14:srgbClr w14:val="000000"/>
                  </w14:solidFill>
                  <w14:prstDash w14:val="solid"/>
                  <w14:bevel/>
                </w14:textOutline>
              </w:rPr>
              <w:t>供应商提前一小时准备好相关资料，调试好电脑设备</w:t>
            </w:r>
            <w:r>
              <w:rPr>
                <w:rFonts w:ascii="宋体" w:hAnsi="宋体" w:eastAsia="宋体" w:cs="宋体"/>
                <w:color w:val="auto"/>
                <w:spacing w:val="-8"/>
                <w:sz w:val="22"/>
                <w:szCs w:val="22"/>
                <w14:textOutline w14:w="4013" w14:cap="sq" w14:cmpd="sng">
                  <w14:solidFill>
                    <w14:srgbClr w14:val="000000"/>
                  </w14:solidFill>
                  <w14:prstDash w14:val="solid"/>
                  <w14:bevel/>
                </w14:textOutline>
              </w:rPr>
              <w:t>）；</w:t>
            </w:r>
          </w:p>
          <w:p w14:paraId="7C12FED0">
            <w:pPr>
              <w:pageBreakBefore w:val="0"/>
              <w:kinsoku/>
              <w:topLinePunct w:val="0"/>
              <w:bidi w:val="0"/>
              <w:spacing w:before="111" w:line="262" w:lineRule="auto"/>
              <w:ind w:left="114" w:right="121"/>
              <w:rPr>
                <w:rFonts w:ascii="宋体" w:hAnsi="宋体" w:eastAsia="宋体" w:cs="宋体"/>
                <w:color w:val="auto"/>
                <w:sz w:val="22"/>
                <w:szCs w:val="22"/>
              </w:rPr>
            </w:pPr>
            <w:r>
              <w:rPr>
                <w:rFonts w:ascii="宋体" w:hAnsi="宋体" w:eastAsia="宋体" w:cs="宋体"/>
                <w:color w:val="auto"/>
                <w:spacing w:val="2"/>
                <w:sz w:val="22"/>
                <w:szCs w:val="22"/>
                <w14:textOutline w14:w="4013" w14:cap="sq" w14:cmpd="sng">
                  <w14:solidFill>
                    <w14:srgbClr w14:val="000000"/>
                  </w14:solidFill>
                  <w14:prstDash w14:val="solid"/>
                  <w14:bevel/>
                </w14:textOutline>
              </w:rPr>
              <w:t>2.本项目采用“政采云不见面</w:t>
            </w:r>
            <w:r>
              <w:rPr>
                <w:rFonts w:ascii="宋体" w:hAnsi="宋体" w:eastAsia="宋体" w:cs="宋体"/>
                <w:color w:val="auto"/>
                <w:spacing w:val="-73"/>
                <w:sz w:val="22"/>
                <w:szCs w:val="22"/>
              </w:rPr>
              <w:t xml:space="preserve"> </w:t>
            </w:r>
            <w:r>
              <w:rPr>
                <w:rFonts w:ascii="宋体" w:hAnsi="宋体" w:eastAsia="宋体" w:cs="宋体"/>
                <w:color w:val="auto"/>
                <w:spacing w:val="2"/>
                <w:sz w:val="22"/>
                <w:szCs w:val="22"/>
                <w14:textOutline w14:w="4013" w14:cap="sq" w14:cmpd="sng">
                  <w14:solidFill>
                    <w14:srgbClr w14:val="000000"/>
                  </w14:solidFill>
                  <w14:prstDash w14:val="solid"/>
                  <w14:bevel/>
                </w14:textOutline>
              </w:rPr>
              <w:t>”</w:t>
            </w:r>
            <w:r>
              <w:rPr>
                <w:rFonts w:hint="eastAsia" w:ascii="宋体" w:hAnsi="宋体" w:eastAsia="宋体" w:cs="宋体"/>
                <w:color w:val="auto"/>
                <w:spacing w:val="2"/>
                <w:sz w:val="22"/>
                <w:szCs w:val="22"/>
                <w:lang w:eastAsia="zh-CN"/>
                <w14:textOutline w14:w="4013" w14:cap="sq" w14:cmpd="sng">
                  <w14:solidFill>
                    <w14:srgbClr w14:val="000000"/>
                  </w14:solidFill>
                  <w14:prstDash w14:val="solid"/>
                  <w14:bevel/>
                </w14:textOutline>
              </w:rPr>
              <w:t>流程</w:t>
            </w:r>
            <w:r>
              <w:rPr>
                <w:rFonts w:ascii="宋体" w:hAnsi="宋体" w:eastAsia="宋体" w:cs="宋体"/>
                <w:color w:val="auto"/>
                <w:spacing w:val="2"/>
                <w:sz w:val="22"/>
                <w:szCs w:val="22"/>
                <w14:textOutline w14:w="4013" w14:cap="sq" w14:cmpd="sng">
                  <w14:solidFill>
                    <w14:srgbClr w14:val="000000"/>
                  </w14:solidFill>
                  <w14:prstDash w14:val="solid"/>
                  <w14:bevel/>
                </w14:textOutline>
              </w:rPr>
              <w:t>，供应商须在提交首次响应文件截止时间</w:t>
            </w:r>
            <w:r>
              <w:rPr>
                <w:rFonts w:ascii="宋体" w:hAnsi="宋体" w:eastAsia="宋体" w:cs="宋体"/>
                <w:color w:val="auto"/>
                <w:sz w:val="22"/>
                <w:szCs w:val="22"/>
                <w14:textOutline w14:w="4013" w14:cap="sq" w14:cmpd="sng">
                  <w14:solidFill>
                    <w14:srgbClr w14:val="000000"/>
                  </w14:solidFill>
                  <w14:prstDash w14:val="solid"/>
                  <w14:bevel/>
                </w14:textOutline>
              </w:rPr>
              <w:t>前登录政采云平台</w:t>
            </w:r>
            <w:r>
              <w:rPr>
                <w:color w:val="auto"/>
              </w:rPr>
              <w:fldChar w:fldCharType="begin"/>
            </w:r>
            <w:r>
              <w:rPr>
                <w:color w:val="auto"/>
              </w:rPr>
              <w:instrText xml:space="preserve"> HYPERLINK "http://www.zcygov.cn/" </w:instrText>
            </w:r>
            <w:r>
              <w:rPr>
                <w:color w:val="auto"/>
              </w:rPr>
              <w:fldChar w:fldCharType="separate"/>
            </w:r>
            <w:r>
              <w:rPr>
                <w:rFonts w:ascii="宋体" w:hAnsi="宋体" w:eastAsia="宋体" w:cs="宋体"/>
                <w:color w:val="auto"/>
                <w:sz w:val="22"/>
                <w:szCs w:val="22"/>
                <w14:textOutline w14:w="4013" w14:cap="sq" w14:cmpd="sng">
                  <w14:solidFill>
                    <w14:srgbClr w14:val="000000"/>
                  </w14:solidFill>
                  <w14:prstDash w14:val="solid"/>
                  <w14:bevel/>
                </w14:textOutline>
              </w:rPr>
              <w:t>http://www.zcygov.cn/</w:t>
            </w:r>
            <w:r>
              <w:rPr>
                <w:rFonts w:ascii="宋体" w:hAnsi="宋体" w:eastAsia="宋体" w:cs="宋体"/>
                <w:color w:val="auto"/>
                <w:sz w:val="22"/>
                <w:szCs w:val="22"/>
                <w14:textOutline w14:w="4013" w14:cap="sq" w14:cmpd="sng">
                  <w14:solidFill>
                    <w14:srgbClr w14:val="000000"/>
                  </w14:solidFill>
                  <w14:prstDash w14:val="solid"/>
                  <w14:bevel/>
                </w14:textOutline>
              </w:rPr>
              <w:fldChar w:fldCharType="end"/>
            </w:r>
            <w:r>
              <w:rPr>
                <w:rFonts w:ascii="宋体" w:hAnsi="宋体" w:eastAsia="宋体" w:cs="宋体"/>
                <w:color w:val="auto"/>
                <w:sz w:val="22"/>
                <w:szCs w:val="22"/>
                <w14:textOutline w14:w="4013" w14:cap="sq" w14:cmpd="sng">
                  <w14:solidFill>
                    <w14:srgbClr w14:val="000000"/>
                  </w14:solidFill>
                  <w14:prstDash w14:val="solid"/>
                  <w14:bevel/>
                </w14:textOutline>
              </w:rPr>
              <w:t>进行签到。</w:t>
            </w:r>
          </w:p>
          <w:p w14:paraId="55560002">
            <w:pPr>
              <w:pageBreakBefore w:val="0"/>
              <w:kinsoku/>
              <w:topLinePunct w:val="0"/>
              <w:bidi w:val="0"/>
              <w:spacing w:before="117" w:line="219" w:lineRule="auto"/>
              <w:ind w:left="116"/>
              <w:rPr>
                <w:rFonts w:ascii="宋体" w:hAnsi="宋体" w:eastAsia="宋体" w:cs="宋体"/>
                <w:color w:val="auto"/>
                <w:sz w:val="22"/>
                <w:szCs w:val="22"/>
              </w:rPr>
            </w:pPr>
            <w:r>
              <w:rPr>
                <w:rFonts w:ascii="宋体" w:hAnsi="宋体" w:eastAsia="宋体" w:cs="宋体"/>
                <w:color w:val="auto"/>
                <w:sz w:val="22"/>
                <w:szCs w:val="22"/>
                <w14:textOutline w14:w="4013" w14:cap="sq" w14:cmpd="sng">
                  <w14:solidFill>
                    <w14:srgbClr w14:val="000000"/>
                  </w14:solidFill>
                  <w14:prstDash w14:val="solid"/>
                  <w14:bevel/>
                </w14:textOutline>
              </w:rPr>
              <w:t>3.主持人宣布</w:t>
            </w:r>
            <w:r>
              <w:rPr>
                <w:rFonts w:hint="eastAsia" w:ascii="宋体" w:hAnsi="宋体" w:eastAsia="宋体" w:cs="宋体"/>
                <w:color w:val="auto"/>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z w:val="22"/>
                <w:szCs w:val="22"/>
                <w14:textOutline w14:w="4013" w14:cap="sq" w14:cmpd="sng">
                  <w14:solidFill>
                    <w14:srgbClr w14:val="000000"/>
                  </w14:solidFill>
                  <w14:prstDash w14:val="solid"/>
                  <w14:bevel/>
                </w14:textOutline>
              </w:rPr>
              <w:t>开始，宣布</w:t>
            </w:r>
            <w:r>
              <w:rPr>
                <w:rFonts w:hint="eastAsia" w:ascii="宋体" w:hAnsi="宋体" w:eastAsia="宋体" w:cs="宋体"/>
                <w:color w:val="auto"/>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z w:val="22"/>
                <w:szCs w:val="22"/>
                <w14:textOutline w14:w="4013" w14:cap="sq" w14:cmpd="sng">
                  <w14:solidFill>
                    <w14:srgbClr w14:val="000000"/>
                  </w14:solidFill>
                  <w14:prstDash w14:val="solid"/>
                  <w14:bevel/>
                </w14:textOutline>
              </w:rPr>
              <w:t>纪律；</w:t>
            </w:r>
          </w:p>
          <w:p w14:paraId="0DEF0CCA">
            <w:pPr>
              <w:pageBreakBefore w:val="0"/>
              <w:kinsoku/>
              <w:topLinePunct w:val="0"/>
              <w:bidi w:val="0"/>
              <w:spacing w:before="109" w:line="281" w:lineRule="auto"/>
              <w:ind w:left="115" w:right="62" w:hanging="4"/>
              <w:jc w:val="both"/>
              <w:rPr>
                <w:rFonts w:ascii="宋体" w:hAnsi="宋体" w:eastAsia="宋体" w:cs="宋体"/>
                <w:color w:val="auto"/>
                <w:spacing w:val="-2"/>
                <w:sz w:val="22"/>
                <w:szCs w:val="22"/>
                <w14:textOutline w14:w="4013" w14:cap="sq" w14:cmpd="sng">
                  <w14:solidFill>
                    <w14:srgbClr w14:val="000000"/>
                  </w14:solidFill>
                  <w14:prstDash w14:val="solid"/>
                  <w14:bevel/>
                </w14:textOutline>
              </w:rPr>
            </w:pPr>
            <w:r>
              <w:rPr>
                <w:rFonts w:ascii="宋体" w:hAnsi="宋体" w:eastAsia="宋体" w:cs="宋体"/>
                <w:color w:val="auto"/>
                <w:spacing w:val="-2"/>
                <w:sz w:val="22"/>
                <w:szCs w:val="22"/>
                <w14:textOutline w14:w="4013" w14:cap="sq" w14:cmpd="sng">
                  <w14:solidFill>
                    <w14:srgbClr w14:val="000000"/>
                  </w14:solidFill>
                  <w14:prstDash w14:val="solid"/>
                  <w14:bevel/>
                </w14:textOutline>
              </w:rPr>
              <w:t>4.宣布主持人、</w:t>
            </w:r>
            <w:r>
              <w:rPr>
                <w:rFonts w:hint="eastAsia" w:ascii="宋体" w:hAnsi="宋体" w:eastAsia="宋体" w:cs="宋体"/>
                <w:color w:val="auto"/>
                <w:spacing w:val="-2"/>
                <w:sz w:val="22"/>
                <w:szCs w:val="22"/>
                <w:lang w:eastAsia="zh-CN"/>
                <w14:textOutline w14:w="4013" w14:cap="sq" w14:cmpd="sng">
                  <w14:solidFill>
                    <w14:srgbClr w14:val="000000"/>
                  </w14:solidFill>
                  <w14:prstDash w14:val="solid"/>
                  <w14:bevel/>
                </w14:textOutline>
              </w:rPr>
              <w:t>采购</w:t>
            </w:r>
            <w:r>
              <w:rPr>
                <w:rFonts w:ascii="宋体" w:hAnsi="宋体" w:eastAsia="宋体" w:cs="宋体"/>
                <w:color w:val="auto"/>
                <w:spacing w:val="-2"/>
                <w:sz w:val="22"/>
                <w:szCs w:val="22"/>
                <w14:textOutline w14:w="4013" w14:cap="sq" w14:cmpd="sng">
                  <w14:solidFill>
                    <w14:srgbClr w14:val="000000"/>
                  </w14:solidFill>
                  <w14:prstDash w14:val="solid"/>
                  <w14:bevel/>
                </w14:textOutline>
              </w:rPr>
              <w:t>人、唱标人、记录人、监督人等工作人员姓名；</w:t>
            </w:r>
          </w:p>
          <w:p w14:paraId="7E9D793B">
            <w:pPr>
              <w:pageBreakBefore w:val="0"/>
              <w:kinsoku/>
              <w:topLinePunct w:val="0"/>
              <w:bidi w:val="0"/>
              <w:spacing w:before="109" w:line="281" w:lineRule="auto"/>
              <w:ind w:left="115" w:right="62" w:hanging="4"/>
              <w:jc w:val="both"/>
              <w:rPr>
                <w:rFonts w:ascii="宋体" w:hAnsi="宋体" w:eastAsia="宋体" w:cs="宋体"/>
                <w:color w:val="auto"/>
                <w:sz w:val="22"/>
                <w:szCs w:val="22"/>
              </w:rPr>
            </w:pPr>
            <w:r>
              <w:rPr>
                <w:rFonts w:ascii="宋体" w:hAnsi="宋体" w:eastAsia="宋体" w:cs="宋体"/>
                <w:color w:val="auto"/>
                <w:spacing w:val="3"/>
                <w:sz w:val="22"/>
                <w:szCs w:val="22"/>
              </w:rPr>
              <w:t xml:space="preserve"> </w:t>
            </w:r>
            <w:r>
              <w:rPr>
                <w:rFonts w:ascii="宋体" w:hAnsi="宋体" w:eastAsia="宋体" w:cs="宋体"/>
                <w:color w:val="auto"/>
                <w:spacing w:val="3"/>
                <w:sz w:val="22"/>
                <w:szCs w:val="22"/>
                <w14:textOutline w14:w="4013" w14:cap="sq" w14:cmpd="sng">
                  <w14:solidFill>
                    <w14:srgbClr w14:val="000000"/>
                  </w14:solidFill>
                  <w14:prstDash w14:val="solid"/>
                  <w14:bevel/>
                </w14:textOutline>
              </w:rPr>
              <w:t>5.解密：法定代表人或授权委托人须全程在线准时参加</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活动进</w:t>
            </w:r>
            <w:r>
              <w:rPr>
                <w:rFonts w:ascii="宋体" w:hAnsi="宋体" w:eastAsia="宋体" w:cs="宋体"/>
                <w:color w:val="auto"/>
                <w:sz w:val="22"/>
                <w:szCs w:val="22"/>
                <w14:textOutline w14:w="4013" w14:cap="sq" w14:cmpd="sng">
                  <w14:solidFill>
                    <w14:srgbClr w14:val="000000"/>
                  </w14:solidFill>
                  <w14:prstDash w14:val="solid"/>
                  <w14:bevel/>
                </w14:textOutline>
              </w:rPr>
              <w:t>行文件解密、异议、质疑及澄清等。</w:t>
            </w:r>
          </w:p>
          <w:p w14:paraId="0B2D219A">
            <w:pPr>
              <w:pageBreakBefore w:val="0"/>
              <w:kinsoku/>
              <w:topLinePunct w:val="0"/>
              <w:bidi w:val="0"/>
              <w:spacing w:before="109" w:line="288" w:lineRule="auto"/>
              <w:ind w:left="111" w:right="118" w:firstLine="1"/>
              <w:jc w:val="both"/>
              <w:rPr>
                <w:rFonts w:ascii="宋体" w:hAnsi="宋体" w:eastAsia="宋体" w:cs="宋体"/>
                <w:color w:val="auto"/>
                <w:sz w:val="22"/>
                <w:szCs w:val="22"/>
              </w:rPr>
            </w:pPr>
            <w:r>
              <w:rPr>
                <w:rFonts w:ascii="宋体" w:hAnsi="宋体" w:eastAsia="宋体" w:cs="宋体"/>
                <w:color w:val="auto"/>
                <w:spacing w:val="-1"/>
                <w:sz w:val="22"/>
                <w:szCs w:val="22"/>
                <w14:textOutline w14:w="4013" w14:cap="sq" w14:cmpd="sng">
                  <w14:solidFill>
                    <w14:srgbClr w14:val="000000"/>
                  </w14:solidFill>
                  <w14:prstDash w14:val="solid"/>
                  <w14:bevel/>
                </w14:textOutline>
              </w:rPr>
              <w:t>6</w:t>
            </w:r>
            <w:r>
              <w:rPr>
                <w:rFonts w:ascii="宋体" w:hAnsi="宋体" w:eastAsia="宋体" w:cs="宋体"/>
                <w:color w:val="auto"/>
                <w:spacing w:val="-1"/>
                <w:sz w:val="22"/>
                <w:szCs w:val="22"/>
              </w:rPr>
              <w:t xml:space="preserve"> </w:t>
            </w:r>
            <w:r>
              <w:rPr>
                <w:rFonts w:ascii="宋体" w:hAnsi="宋体" w:eastAsia="宋体" w:cs="宋体"/>
                <w:color w:val="auto"/>
                <w:spacing w:val="-1"/>
                <w:sz w:val="22"/>
                <w:szCs w:val="22"/>
                <w14:textOutline w14:w="4013" w14:cap="sq" w14:cmpd="sng">
                  <w14:solidFill>
                    <w14:srgbClr w14:val="000000"/>
                  </w14:solidFill>
                  <w14:prstDash w14:val="solid"/>
                  <w14:bevel/>
                </w14:textOutline>
              </w:rPr>
              <w:t>.参与“政采云不见面</w:t>
            </w:r>
            <w:r>
              <w:rPr>
                <w:rFonts w:ascii="宋体" w:hAnsi="宋体" w:eastAsia="宋体" w:cs="宋体"/>
                <w:color w:val="auto"/>
                <w:spacing w:val="-81"/>
                <w:sz w:val="22"/>
                <w:szCs w:val="22"/>
              </w:rPr>
              <w:t xml:space="preserve"> </w:t>
            </w:r>
            <w:r>
              <w:rPr>
                <w:rFonts w:ascii="宋体" w:hAnsi="宋体" w:eastAsia="宋体" w:cs="宋体"/>
                <w:color w:val="auto"/>
                <w:spacing w:val="-1"/>
                <w:sz w:val="22"/>
                <w:szCs w:val="22"/>
                <w14:textOutline w14:w="4013" w14:cap="sq" w14:cmpd="sng">
                  <w14:solidFill>
                    <w14:srgbClr w14:val="000000"/>
                  </w14:solidFill>
                  <w14:prstDash w14:val="solid"/>
                  <w14:bevel/>
                </w14:textOutline>
              </w:rPr>
              <w:t>”开标的各供应商，请在</w:t>
            </w:r>
            <w:r>
              <w:rPr>
                <w:rFonts w:ascii="宋体" w:hAnsi="宋体" w:eastAsia="宋体" w:cs="宋体"/>
                <w:color w:val="auto"/>
                <w:spacing w:val="-2"/>
                <w:sz w:val="22"/>
                <w:szCs w:val="22"/>
                <w14:textOutline w14:w="4013" w14:cap="sq" w14:cmpd="sng">
                  <w14:solidFill>
                    <w14:srgbClr w14:val="000000"/>
                  </w14:solidFill>
                  <w14:prstDash w14:val="solid"/>
                  <w14:bevel/>
                </w14:textOutline>
              </w:rPr>
              <w:t>互联网网络环境较</w:t>
            </w:r>
            <w:r>
              <w:rPr>
                <w:rFonts w:ascii="宋体" w:hAnsi="宋体" w:eastAsia="宋体" w:cs="宋体"/>
                <w:color w:val="auto"/>
                <w:sz w:val="22"/>
                <w:szCs w:val="22"/>
              </w:rPr>
              <w:t xml:space="preserve"> </w:t>
            </w:r>
            <w:r>
              <w:rPr>
                <w:rFonts w:ascii="宋体" w:hAnsi="宋体" w:eastAsia="宋体" w:cs="宋体"/>
                <w:color w:val="auto"/>
                <w:spacing w:val="3"/>
                <w:sz w:val="22"/>
                <w:szCs w:val="22"/>
                <w14:textOutline w14:w="4013" w14:cap="sq" w14:cmpd="sng">
                  <w14:solidFill>
                    <w14:srgbClr w14:val="000000"/>
                  </w14:solidFill>
                  <w14:prstDash w14:val="solid"/>
                  <w14:bevel/>
                </w14:textOutline>
              </w:rPr>
              <w:t>好的电脑端登录政采云不见面开标大厅参与</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；不要在电</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脑上</w:t>
            </w:r>
            <w:r>
              <w:rPr>
                <w:rFonts w:ascii="宋体" w:hAnsi="宋体" w:eastAsia="宋体" w:cs="宋体"/>
                <w:color w:val="auto"/>
                <w:spacing w:val="3"/>
                <w:sz w:val="22"/>
                <w:szCs w:val="22"/>
                <w14:textOutline w14:w="4013" w14:cap="sq" w14:cmpd="sng">
                  <w14:solidFill>
                    <w14:srgbClr w14:val="000000"/>
                  </w14:solidFill>
                  <w14:prstDash w14:val="solid"/>
                  <w14:bevel/>
                </w14:textOutline>
              </w:rPr>
              <w:t>进行下载、安装等工作，认真耐心等待指令并及时操作，并保持手机畅通；因供应商网络环境或硬件配备不达标等原因，影响</w:t>
            </w:r>
            <w:r>
              <w:rPr>
                <w:rFonts w:hint="eastAsia" w:ascii="宋体" w:hAnsi="宋体" w:eastAsia="宋体" w:cs="宋体"/>
                <w:color w:val="auto"/>
                <w:spacing w:val="3"/>
                <w:sz w:val="22"/>
                <w:szCs w:val="22"/>
                <w:lang w:eastAsia="zh-CN"/>
                <w14:textOutline w14:w="4013" w14:cap="sq" w14:cmpd="sng">
                  <w14:solidFill>
                    <w14:srgbClr w14:val="000000"/>
                  </w14:solidFill>
                  <w14:prstDash w14:val="solid"/>
                  <w14:bevel/>
                </w14:textOutline>
              </w:rPr>
              <w:t>会议</w:t>
            </w:r>
            <w:r>
              <w:rPr>
                <w:rFonts w:ascii="宋体" w:hAnsi="宋体" w:eastAsia="宋体" w:cs="宋体"/>
                <w:color w:val="auto"/>
                <w:spacing w:val="3"/>
                <w:sz w:val="22"/>
                <w:szCs w:val="22"/>
                <w14:textOutline w14:w="4013" w14:cap="sq" w14:cmpd="sng">
                  <w14:solidFill>
                    <w14:srgbClr w14:val="000000"/>
                  </w14:solidFill>
                  <w14:prstDash w14:val="solid"/>
                  <w14:bevel/>
                </w14:textOutline>
              </w:rPr>
              <w:t>的，造成的后果由供应商自行承担。</w:t>
            </w:r>
          </w:p>
          <w:p w14:paraId="4E7AB8CC">
            <w:pPr>
              <w:pageBreakBefore w:val="0"/>
              <w:kinsoku/>
              <w:topLinePunct w:val="0"/>
              <w:bidi w:val="0"/>
              <w:spacing w:line="220" w:lineRule="auto"/>
              <w:ind w:left="117"/>
              <w:rPr>
                <w:rFonts w:ascii="宋体" w:hAnsi="宋体" w:eastAsia="宋体" w:cs="宋体"/>
                <w:color w:val="auto"/>
                <w:sz w:val="22"/>
                <w:szCs w:val="22"/>
              </w:rPr>
            </w:pPr>
            <w:r>
              <w:rPr>
                <w:rFonts w:ascii="宋体" w:hAnsi="宋体" w:eastAsia="宋体" w:cs="宋体"/>
                <w:color w:val="auto"/>
                <w:spacing w:val="-2"/>
                <w:sz w:val="22"/>
                <w:szCs w:val="22"/>
                <w14:textOutline w14:w="4013" w14:cap="sq" w14:cmpd="sng">
                  <w14:solidFill>
                    <w14:srgbClr w14:val="000000"/>
                  </w14:solidFill>
                  <w14:prstDash w14:val="solid"/>
                  <w14:bevel/>
                </w14:textOutline>
              </w:rPr>
              <w:t>7.</w:t>
            </w:r>
            <w:r>
              <w:rPr>
                <w:rFonts w:hint="eastAsia" w:ascii="宋体" w:hAnsi="宋体" w:eastAsia="宋体" w:cs="宋体"/>
                <w:color w:val="auto"/>
                <w:spacing w:val="-2"/>
                <w:sz w:val="22"/>
                <w:szCs w:val="22"/>
                <w:lang w:eastAsia="zh-CN"/>
                <w14:textOutline w14:w="4013" w14:cap="sq" w14:cmpd="sng">
                  <w14:solidFill>
                    <w14:srgbClr w14:val="000000"/>
                  </w14:solidFill>
                  <w14:prstDash w14:val="solid"/>
                  <w14:bevel/>
                </w14:textOutline>
              </w:rPr>
              <w:t>磋商会议</w:t>
            </w:r>
            <w:r>
              <w:rPr>
                <w:rFonts w:ascii="宋体" w:hAnsi="宋体" w:eastAsia="宋体" w:cs="宋体"/>
                <w:color w:val="auto"/>
                <w:spacing w:val="-2"/>
                <w:sz w:val="22"/>
                <w:szCs w:val="22"/>
                <w14:textOutline w14:w="4013" w14:cap="sq" w14:cmpd="sng">
                  <w14:solidFill>
                    <w14:srgbClr w14:val="000000"/>
                  </w14:solidFill>
                  <w14:prstDash w14:val="solid"/>
                  <w14:bevel/>
                </w14:textOutline>
              </w:rPr>
              <w:t>结束。</w:t>
            </w:r>
          </w:p>
          <w:p w14:paraId="63A1DA1C">
            <w:pPr>
              <w:pageBreakBefore w:val="0"/>
              <w:kinsoku/>
              <w:topLinePunct w:val="0"/>
              <w:bidi w:val="0"/>
              <w:spacing w:before="209" w:line="219" w:lineRule="auto"/>
              <w:ind w:left="112"/>
              <w:rPr>
                <w:rFonts w:ascii="宋体" w:hAnsi="宋体" w:eastAsia="宋体" w:cs="宋体"/>
                <w:color w:val="auto"/>
                <w:sz w:val="22"/>
                <w:szCs w:val="22"/>
              </w:rPr>
            </w:pPr>
            <w:r>
              <w:rPr>
                <w:rFonts w:hint="eastAsia" w:ascii="宋体" w:hAnsi="宋体" w:eastAsia="宋体" w:cs="宋体"/>
                <w:color w:val="auto"/>
                <w:sz w:val="22"/>
                <w:szCs w:val="22"/>
                <w:lang w:eastAsia="zh-CN"/>
                <w14:textOutline w14:w="4013" w14:cap="sq" w14:cmpd="sng">
                  <w14:solidFill>
                    <w14:srgbClr w14:val="000000"/>
                  </w14:solidFill>
                  <w14:prstDash w14:val="solid"/>
                  <w14:bevel/>
                </w14:textOutline>
              </w:rPr>
              <w:t>采购代理机构</w:t>
            </w:r>
            <w:r>
              <w:rPr>
                <w:rFonts w:ascii="宋体" w:hAnsi="宋体" w:eastAsia="宋体" w:cs="宋体"/>
                <w:color w:val="auto"/>
                <w:sz w:val="22"/>
                <w:szCs w:val="22"/>
                <w14:textOutline w14:w="4013" w14:cap="sq" w14:cmpd="sng">
                  <w14:solidFill>
                    <w14:srgbClr w14:val="000000"/>
                  </w14:solidFill>
                  <w14:prstDash w14:val="solid"/>
                  <w14:bevel/>
                </w14:textOutline>
              </w:rPr>
              <w:t>应当对上述开标过程做好记录，存档备查。</w:t>
            </w:r>
          </w:p>
        </w:tc>
      </w:tr>
      <w:tr w14:paraId="67730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742" w:type="dxa"/>
            <w:tcBorders>
              <w:top w:val="single" w:color="000000" w:sz="4" w:space="0"/>
              <w:left w:val="single" w:color="000000" w:sz="4" w:space="0"/>
            </w:tcBorders>
            <w:vAlign w:val="top"/>
          </w:tcPr>
          <w:p w14:paraId="02E15702">
            <w:pPr>
              <w:pageBreakBefore w:val="0"/>
              <w:kinsoku/>
              <w:topLinePunct w:val="0"/>
              <w:bidi w:val="0"/>
              <w:spacing w:line="364" w:lineRule="auto"/>
              <w:rPr>
                <w:rFonts w:ascii="Arial"/>
                <w:color w:val="auto"/>
                <w:sz w:val="21"/>
              </w:rPr>
            </w:pPr>
          </w:p>
          <w:p w14:paraId="013983CA">
            <w:pPr>
              <w:pageBreakBefore w:val="0"/>
              <w:kinsoku/>
              <w:topLinePunct w:val="0"/>
              <w:bidi w:val="0"/>
              <w:spacing w:before="78" w:line="183" w:lineRule="auto"/>
              <w:ind w:left="265"/>
              <w:rPr>
                <w:rFonts w:ascii="宋体" w:hAnsi="宋体" w:eastAsia="宋体" w:cs="宋体"/>
                <w:color w:val="auto"/>
                <w:sz w:val="24"/>
                <w:szCs w:val="24"/>
              </w:rPr>
            </w:pPr>
            <w:r>
              <w:rPr>
                <w:rFonts w:ascii="宋体" w:hAnsi="宋体" w:eastAsia="宋体" w:cs="宋体"/>
                <w:color w:val="auto"/>
                <w:spacing w:val="-8"/>
                <w:sz w:val="24"/>
                <w:szCs w:val="24"/>
              </w:rPr>
              <w:t>30</w:t>
            </w:r>
          </w:p>
        </w:tc>
        <w:tc>
          <w:tcPr>
            <w:tcW w:w="1870" w:type="dxa"/>
            <w:tcBorders>
              <w:top w:val="single" w:color="000000" w:sz="4" w:space="0"/>
            </w:tcBorders>
            <w:vAlign w:val="center"/>
          </w:tcPr>
          <w:p w14:paraId="05F11F5D">
            <w:pPr>
              <w:pageBreakBefore w:val="0"/>
              <w:kinsoku/>
              <w:topLinePunct w:val="0"/>
              <w:bidi w:val="0"/>
              <w:spacing w:before="265" w:line="262" w:lineRule="auto"/>
              <w:ind w:right="194"/>
              <w:jc w:val="center"/>
              <w:rPr>
                <w:rFonts w:ascii="宋体" w:hAnsi="宋体" w:eastAsia="宋体" w:cs="宋体"/>
                <w:color w:val="auto"/>
                <w:sz w:val="24"/>
                <w:szCs w:val="24"/>
              </w:rPr>
            </w:pPr>
            <w:r>
              <w:rPr>
                <w:rFonts w:ascii="宋体" w:hAnsi="宋体" w:eastAsia="宋体" w:cs="宋体"/>
                <w:color w:val="auto"/>
                <w:spacing w:val="-4"/>
                <w:sz w:val="24"/>
                <w:szCs w:val="24"/>
                <w14:textOutline w14:w="4358" w14:cap="sq" w14:cmpd="sng">
                  <w14:solidFill>
                    <w14:srgbClr w14:val="000000"/>
                  </w14:solidFill>
                  <w14:prstDash w14:val="solid"/>
                  <w14:bevel/>
                </w14:textOutline>
              </w:rPr>
              <w:t>成交结果公</w:t>
            </w:r>
            <w:r>
              <w:rPr>
                <w:rFonts w:ascii="宋体" w:hAnsi="宋体" w:eastAsia="宋体" w:cs="宋体"/>
                <w:color w:val="auto"/>
                <w:sz w:val="24"/>
                <w:szCs w:val="24"/>
                <w14:textOutline w14:w="4358" w14:cap="sq" w14:cmpd="sng">
                  <w14:solidFill>
                    <w14:srgbClr w14:val="000000"/>
                  </w14:solidFill>
                  <w14:prstDash w14:val="solid"/>
                  <w14:bevel/>
                </w14:textOutline>
              </w:rPr>
              <w:t>告</w:t>
            </w:r>
          </w:p>
        </w:tc>
        <w:tc>
          <w:tcPr>
            <w:tcW w:w="6700" w:type="dxa"/>
            <w:tcBorders>
              <w:top w:val="single" w:color="000000" w:sz="4" w:space="0"/>
              <w:right w:val="single" w:color="000000" w:sz="4" w:space="0"/>
            </w:tcBorders>
            <w:vAlign w:val="top"/>
          </w:tcPr>
          <w:p w14:paraId="15A50A5D">
            <w:pPr>
              <w:pageBreakBefore w:val="0"/>
              <w:kinsoku/>
              <w:topLinePunct w:val="0"/>
              <w:bidi w:val="0"/>
              <w:spacing w:before="265" w:line="263" w:lineRule="auto"/>
              <w:ind w:left="114" w:right="133"/>
              <w:rPr>
                <w:rFonts w:ascii="宋体" w:hAnsi="宋体" w:eastAsia="宋体" w:cs="宋体"/>
                <w:color w:val="auto"/>
                <w:sz w:val="24"/>
                <w:szCs w:val="24"/>
              </w:rPr>
            </w:pPr>
            <w:r>
              <w:rPr>
                <w:rFonts w:ascii="宋体" w:hAnsi="宋体" w:eastAsia="宋体" w:cs="宋体"/>
                <w:color w:val="auto"/>
                <w:spacing w:val="-2"/>
                <w:sz w:val="24"/>
                <w:szCs w:val="24"/>
              </w:rPr>
              <w:t>成交结果公告在新疆政府采购网予以公告，公告期不少于</w:t>
            </w:r>
            <w:r>
              <w:rPr>
                <w:rFonts w:ascii="宋体" w:hAnsi="宋体" w:eastAsia="宋体" w:cs="宋体"/>
                <w:color w:val="auto"/>
                <w:spacing w:val="-28"/>
                <w:sz w:val="24"/>
                <w:szCs w:val="24"/>
              </w:rPr>
              <w:t xml:space="preserve"> </w:t>
            </w:r>
            <w:r>
              <w:rPr>
                <w:rFonts w:ascii="宋体" w:hAnsi="宋体" w:eastAsia="宋体" w:cs="宋体"/>
                <w:color w:val="auto"/>
                <w:spacing w:val="-2"/>
                <w:sz w:val="24"/>
                <w:szCs w:val="24"/>
              </w:rPr>
              <w:t>1个</w:t>
            </w:r>
            <w:r>
              <w:rPr>
                <w:rFonts w:ascii="宋体" w:hAnsi="宋体" w:eastAsia="宋体" w:cs="宋体"/>
                <w:color w:val="auto"/>
                <w:spacing w:val="-4"/>
                <w:sz w:val="24"/>
                <w:szCs w:val="24"/>
              </w:rPr>
              <w:t>工作日。</w:t>
            </w:r>
          </w:p>
        </w:tc>
      </w:tr>
      <w:tr w14:paraId="53B32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42" w:type="dxa"/>
            <w:tcBorders>
              <w:left w:val="single" w:color="000000" w:sz="4" w:space="0"/>
            </w:tcBorders>
            <w:vAlign w:val="top"/>
          </w:tcPr>
          <w:p w14:paraId="5568D11E">
            <w:pPr>
              <w:pageBreakBefore w:val="0"/>
              <w:kinsoku/>
              <w:topLinePunct w:val="0"/>
              <w:bidi w:val="0"/>
              <w:spacing w:line="413" w:lineRule="auto"/>
              <w:rPr>
                <w:rFonts w:ascii="Arial"/>
                <w:color w:val="auto"/>
                <w:sz w:val="21"/>
              </w:rPr>
            </w:pPr>
          </w:p>
          <w:p w14:paraId="55495A2F">
            <w:pPr>
              <w:pageBreakBefore w:val="0"/>
              <w:kinsoku/>
              <w:topLinePunct w:val="0"/>
              <w:bidi w:val="0"/>
              <w:spacing w:before="78" w:line="184" w:lineRule="auto"/>
              <w:ind w:left="265"/>
              <w:rPr>
                <w:rFonts w:ascii="宋体" w:hAnsi="宋体" w:eastAsia="宋体" w:cs="宋体"/>
                <w:color w:val="auto"/>
                <w:sz w:val="24"/>
                <w:szCs w:val="24"/>
              </w:rPr>
            </w:pPr>
            <w:r>
              <w:rPr>
                <w:rFonts w:ascii="宋体" w:hAnsi="宋体" w:eastAsia="宋体" w:cs="宋体"/>
                <w:color w:val="auto"/>
                <w:spacing w:val="-8"/>
                <w:sz w:val="24"/>
                <w:szCs w:val="24"/>
              </w:rPr>
              <w:t>31</w:t>
            </w:r>
          </w:p>
        </w:tc>
        <w:tc>
          <w:tcPr>
            <w:tcW w:w="1870" w:type="dxa"/>
            <w:vAlign w:val="center"/>
          </w:tcPr>
          <w:p w14:paraId="571943C1">
            <w:pPr>
              <w:pageBreakBefore w:val="0"/>
              <w:kinsoku/>
              <w:topLinePunct w:val="0"/>
              <w:bidi w:val="0"/>
              <w:spacing w:before="78" w:line="220" w:lineRule="auto"/>
              <w:jc w:val="center"/>
              <w:rPr>
                <w:rFonts w:ascii="宋体" w:hAnsi="宋体" w:eastAsia="宋体" w:cs="宋体"/>
                <w:color w:val="auto"/>
                <w:sz w:val="24"/>
                <w:szCs w:val="24"/>
              </w:rPr>
            </w:pPr>
            <w:r>
              <w:rPr>
                <w:rFonts w:ascii="宋体" w:hAnsi="宋体" w:eastAsia="宋体" w:cs="宋体"/>
                <w:color w:val="auto"/>
                <w:spacing w:val="-2"/>
                <w:sz w:val="24"/>
                <w:szCs w:val="24"/>
                <w14:textOutline w14:w="4358" w14:cap="sq" w14:cmpd="sng">
                  <w14:solidFill>
                    <w14:srgbClr w14:val="000000"/>
                  </w14:solidFill>
                  <w14:prstDash w14:val="solid"/>
                  <w14:bevel/>
                </w14:textOutline>
              </w:rPr>
              <w:t>相关费用</w:t>
            </w:r>
          </w:p>
        </w:tc>
        <w:tc>
          <w:tcPr>
            <w:tcW w:w="6700" w:type="dxa"/>
            <w:tcBorders>
              <w:right w:val="single" w:color="000000" w:sz="4" w:space="0"/>
            </w:tcBorders>
            <w:vAlign w:val="top"/>
          </w:tcPr>
          <w:p w14:paraId="72373D7D">
            <w:pPr>
              <w:keepNext w:val="0"/>
              <w:keepLines w:val="0"/>
              <w:pageBreakBefore w:val="0"/>
              <w:widowControl/>
              <w:kinsoku/>
              <w:wordWrap/>
              <w:overflowPunct/>
              <w:topLinePunct w:val="0"/>
              <w:autoSpaceDE w:val="0"/>
              <w:autoSpaceDN w:val="0"/>
              <w:bidi w:val="0"/>
              <w:adjustRightInd w:val="0"/>
              <w:snapToGrid w:val="0"/>
              <w:spacing w:before="1" w:line="360" w:lineRule="auto"/>
              <w:ind w:left="113"/>
              <w:textAlignment w:val="baseline"/>
              <w:rPr>
                <w:rFonts w:ascii="宋体" w:hAnsi="宋体" w:eastAsia="宋体" w:cs="宋体"/>
                <w:color w:val="auto"/>
                <w:sz w:val="24"/>
                <w:szCs w:val="24"/>
              </w:rPr>
            </w:pPr>
            <w:r>
              <w:rPr>
                <w:rFonts w:ascii="宋体" w:hAnsi="宋体" w:eastAsia="宋体" w:cs="宋体"/>
                <w:color w:val="auto"/>
                <w:spacing w:val="-6"/>
                <w:sz w:val="24"/>
                <w:szCs w:val="24"/>
              </w:rPr>
              <w:t>1.代理服务费：</w:t>
            </w:r>
            <w:bookmarkStart w:id="4" w:name="OLE_LINK8"/>
            <w:r>
              <w:rPr>
                <w:rFonts w:hint="eastAsia" w:ascii="宋体" w:hAnsi="宋体" w:eastAsia="宋体" w:cs="宋体"/>
                <w:color w:val="auto"/>
                <w:spacing w:val="-6"/>
                <w:sz w:val="24"/>
                <w:szCs w:val="24"/>
                <w:lang w:eastAsia="zh-CN"/>
              </w:rPr>
              <w:t>参照</w:t>
            </w:r>
            <w:r>
              <w:rPr>
                <w:rFonts w:hint="eastAsia" w:ascii="宋体" w:hAnsi="宋体" w:eastAsia="宋体" w:cs="宋体"/>
                <w:color w:val="auto"/>
                <w:spacing w:val="-6"/>
                <w:sz w:val="24"/>
                <w:szCs w:val="24"/>
                <w:lang w:val="en-US" w:eastAsia="zh-CN"/>
              </w:rPr>
              <w:t>发改价格〔2015〕299号文件，</w:t>
            </w:r>
            <w:r>
              <w:rPr>
                <w:rFonts w:hint="eastAsia" w:ascii="宋体" w:hAnsi="宋体" w:eastAsia="宋体" w:cs="宋体"/>
                <w:color w:val="auto"/>
                <w:spacing w:val="-6"/>
                <w:sz w:val="24"/>
                <w:szCs w:val="24"/>
              </w:rPr>
              <w:t>收取代理服务费</w:t>
            </w:r>
            <w:r>
              <w:rPr>
                <w:rFonts w:ascii="宋体" w:hAnsi="宋体" w:eastAsia="宋体" w:cs="宋体"/>
                <w:color w:val="auto"/>
                <w:spacing w:val="-6"/>
                <w:sz w:val="24"/>
                <w:szCs w:val="24"/>
              </w:rPr>
              <w:t>，由中标（成交）人向采购代理机构交纳代理服务费</w:t>
            </w:r>
            <w:bookmarkEnd w:id="4"/>
            <w:r>
              <w:rPr>
                <w:rFonts w:ascii="宋体" w:hAnsi="宋体" w:eastAsia="宋体" w:cs="宋体"/>
                <w:color w:val="auto"/>
                <w:spacing w:val="-6"/>
                <w:sz w:val="24"/>
                <w:szCs w:val="24"/>
              </w:rPr>
              <w:t>。</w:t>
            </w:r>
          </w:p>
        </w:tc>
      </w:tr>
      <w:tr w14:paraId="08A063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1" w:hRule="atLeast"/>
        </w:trPr>
        <w:tc>
          <w:tcPr>
            <w:tcW w:w="742" w:type="dxa"/>
            <w:tcBorders>
              <w:left w:val="single" w:color="000000" w:sz="4" w:space="0"/>
            </w:tcBorders>
            <w:vAlign w:val="top"/>
          </w:tcPr>
          <w:p w14:paraId="6AB2DC6C">
            <w:pPr>
              <w:pageBreakBefore w:val="0"/>
              <w:kinsoku/>
              <w:topLinePunct w:val="0"/>
              <w:bidi w:val="0"/>
              <w:spacing w:line="243" w:lineRule="auto"/>
              <w:rPr>
                <w:rFonts w:ascii="Arial"/>
                <w:color w:val="auto"/>
                <w:sz w:val="21"/>
              </w:rPr>
            </w:pPr>
          </w:p>
          <w:p w14:paraId="317E7496">
            <w:pPr>
              <w:pageBreakBefore w:val="0"/>
              <w:kinsoku/>
              <w:topLinePunct w:val="0"/>
              <w:bidi w:val="0"/>
              <w:spacing w:line="244" w:lineRule="auto"/>
              <w:rPr>
                <w:rFonts w:ascii="Arial"/>
                <w:color w:val="auto"/>
                <w:sz w:val="21"/>
              </w:rPr>
            </w:pPr>
          </w:p>
          <w:p w14:paraId="092C7B31">
            <w:pPr>
              <w:pageBreakBefore w:val="0"/>
              <w:kinsoku/>
              <w:topLinePunct w:val="0"/>
              <w:bidi w:val="0"/>
              <w:spacing w:line="244" w:lineRule="auto"/>
              <w:rPr>
                <w:rFonts w:ascii="Arial"/>
                <w:color w:val="auto"/>
                <w:sz w:val="21"/>
              </w:rPr>
            </w:pPr>
          </w:p>
          <w:p w14:paraId="468AE1D3">
            <w:pPr>
              <w:pageBreakBefore w:val="0"/>
              <w:kinsoku/>
              <w:topLinePunct w:val="0"/>
              <w:bidi w:val="0"/>
              <w:spacing w:line="244" w:lineRule="auto"/>
              <w:rPr>
                <w:rFonts w:ascii="Arial"/>
                <w:color w:val="auto"/>
                <w:sz w:val="21"/>
              </w:rPr>
            </w:pPr>
          </w:p>
          <w:p w14:paraId="20B13CE3">
            <w:pPr>
              <w:pageBreakBefore w:val="0"/>
              <w:kinsoku/>
              <w:topLinePunct w:val="0"/>
              <w:bidi w:val="0"/>
              <w:spacing w:line="244" w:lineRule="auto"/>
              <w:rPr>
                <w:rFonts w:ascii="Arial"/>
                <w:color w:val="auto"/>
                <w:sz w:val="21"/>
              </w:rPr>
            </w:pPr>
          </w:p>
          <w:p w14:paraId="3B6901CB">
            <w:pPr>
              <w:pageBreakBefore w:val="0"/>
              <w:kinsoku/>
              <w:topLinePunct w:val="0"/>
              <w:bidi w:val="0"/>
              <w:spacing w:line="244" w:lineRule="auto"/>
              <w:rPr>
                <w:rFonts w:ascii="Arial"/>
                <w:color w:val="auto"/>
                <w:sz w:val="21"/>
              </w:rPr>
            </w:pPr>
          </w:p>
          <w:p w14:paraId="04AFFD3E">
            <w:pPr>
              <w:pageBreakBefore w:val="0"/>
              <w:kinsoku/>
              <w:topLinePunct w:val="0"/>
              <w:bidi w:val="0"/>
              <w:spacing w:line="244" w:lineRule="auto"/>
              <w:rPr>
                <w:rFonts w:ascii="Arial"/>
                <w:color w:val="auto"/>
                <w:sz w:val="21"/>
              </w:rPr>
            </w:pPr>
          </w:p>
          <w:p w14:paraId="5A75A451">
            <w:pPr>
              <w:pageBreakBefore w:val="0"/>
              <w:kinsoku/>
              <w:topLinePunct w:val="0"/>
              <w:bidi w:val="0"/>
              <w:spacing w:line="244" w:lineRule="auto"/>
              <w:rPr>
                <w:rFonts w:ascii="Arial"/>
                <w:color w:val="auto"/>
                <w:sz w:val="21"/>
              </w:rPr>
            </w:pPr>
          </w:p>
          <w:p w14:paraId="67597DFC">
            <w:pPr>
              <w:pageBreakBefore w:val="0"/>
              <w:kinsoku/>
              <w:topLinePunct w:val="0"/>
              <w:bidi w:val="0"/>
              <w:spacing w:line="244" w:lineRule="auto"/>
              <w:rPr>
                <w:rFonts w:ascii="Arial"/>
                <w:color w:val="auto"/>
                <w:sz w:val="21"/>
              </w:rPr>
            </w:pPr>
          </w:p>
          <w:p w14:paraId="30049230">
            <w:pPr>
              <w:pageBreakBefore w:val="0"/>
              <w:kinsoku/>
              <w:topLinePunct w:val="0"/>
              <w:bidi w:val="0"/>
              <w:spacing w:line="244" w:lineRule="auto"/>
              <w:rPr>
                <w:rFonts w:ascii="Arial"/>
                <w:color w:val="auto"/>
                <w:sz w:val="21"/>
              </w:rPr>
            </w:pPr>
          </w:p>
          <w:p w14:paraId="1E0FBCBD">
            <w:pPr>
              <w:pageBreakBefore w:val="0"/>
              <w:kinsoku/>
              <w:topLinePunct w:val="0"/>
              <w:bidi w:val="0"/>
              <w:spacing w:line="244" w:lineRule="auto"/>
              <w:rPr>
                <w:rFonts w:ascii="Arial"/>
                <w:color w:val="auto"/>
                <w:sz w:val="21"/>
              </w:rPr>
            </w:pPr>
          </w:p>
          <w:p w14:paraId="26C9C162">
            <w:pPr>
              <w:pageBreakBefore w:val="0"/>
              <w:kinsoku/>
              <w:topLinePunct w:val="0"/>
              <w:bidi w:val="0"/>
              <w:spacing w:line="244" w:lineRule="auto"/>
              <w:rPr>
                <w:rFonts w:ascii="Arial"/>
                <w:color w:val="auto"/>
                <w:sz w:val="21"/>
              </w:rPr>
            </w:pPr>
          </w:p>
          <w:p w14:paraId="3E766931">
            <w:pPr>
              <w:pageBreakBefore w:val="0"/>
              <w:kinsoku/>
              <w:topLinePunct w:val="0"/>
              <w:bidi w:val="0"/>
              <w:spacing w:line="244" w:lineRule="auto"/>
              <w:rPr>
                <w:rFonts w:ascii="Arial"/>
                <w:color w:val="auto"/>
                <w:sz w:val="21"/>
              </w:rPr>
            </w:pPr>
          </w:p>
          <w:p w14:paraId="43D98F50">
            <w:pPr>
              <w:pageBreakBefore w:val="0"/>
              <w:kinsoku/>
              <w:topLinePunct w:val="0"/>
              <w:bidi w:val="0"/>
              <w:spacing w:line="244" w:lineRule="auto"/>
              <w:rPr>
                <w:rFonts w:ascii="Arial"/>
                <w:color w:val="auto"/>
                <w:sz w:val="21"/>
              </w:rPr>
            </w:pPr>
          </w:p>
          <w:p w14:paraId="1B36DFED">
            <w:pPr>
              <w:pageBreakBefore w:val="0"/>
              <w:kinsoku/>
              <w:topLinePunct w:val="0"/>
              <w:bidi w:val="0"/>
              <w:spacing w:line="244" w:lineRule="auto"/>
              <w:rPr>
                <w:rFonts w:ascii="Arial"/>
                <w:color w:val="auto"/>
                <w:sz w:val="21"/>
              </w:rPr>
            </w:pPr>
          </w:p>
          <w:p w14:paraId="54090D73">
            <w:pPr>
              <w:pageBreakBefore w:val="0"/>
              <w:kinsoku/>
              <w:topLinePunct w:val="0"/>
              <w:bidi w:val="0"/>
              <w:spacing w:line="244" w:lineRule="auto"/>
              <w:rPr>
                <w:rFonts w:ascii="Arial"/>
                <w:color w:val="auto"/>
                <w:sz w:val="21"/>
              </w:rPr>
            </w:pPr>
          </w:p>
          <w:p w14:paraId="1AFDE4E7">
            <w:pPr>
              <w:pageBreakBefore w:val="0"/>
              <w:kinsoku/>
              <w:topLinePunct w:val="0"/>
              <w:bidi w:val="0"/>
              <w:spacing w:line="244" w:lineRule="auto"/>
              <w:rPr>
                <w:rFonts w:ascii="Arial"/>
                <w:color w:val="auto"/>
                <w:sz w:val="21"/>
              </w:rPr>
            </w:pPr>
          </w:p>
          <w:p w14:paraId="64367AD4">
            <w:pPr>
              <w:pageBreakBefore w:val="0"/>
              <w:kinsoku/>
              <w:topLinePunct w:val="0"/>
              <w:bidi w:val="0"/>
              <w:spacing w:line="244" w:lineRule="auto"/>
              <w:rPr>
                <w:rFonts w:ascii="Arial"/>
                <w:color w:val="auto"/>
                <w:sz w:val="21"/>
              </w:rPr>
            </w:pPr>
          </w:p>
          <w:p w14:paraId="0F233DE9">
            <w:pPr>
              <w:pageBreakBefore w:val="0"/>
              <w:kinsoku/>
              <w:topLinePunct w:val="0"/>
              <w:bidi w:val="0"/>
              <w:spacing w:before="78" w:line="183" w:lineRule="auto"/>
              <w:ind w:left="265"/>
              <w:rPr>
                <w:rFonts w:ascii="宋体" w:hAnsi="宋体" w:eastAsia="宋体" w:cs="宋体"/>
                <w:color w:val="auto"/>
                <w:sz w:val="24"/>
                <w:szCs w:val="24"/>
              </w:rPr>
            </w:pPr>
            <w:r>
              <w:rPr>
                <w:rFonts w:ascii="宋体" w:hAnsi="宋体" w:eastAsia="宋体" w:cs="宋体"/>
                <w:color w:val="auto"/>
                <w:spacing w:val="-8"/>
                <w:sz w:val="24"/>
                <w:szCs w:val="24"/>
              </w:rPr>
              <w:t>32</w:t>
            </w:r>
          </w:p>
        </w:tc>
        <w:tc>
          <w:tcPr>
            <w:tcW w:w="1870" w:type="dxa"/>
            <w:vAlign w:val="center"/>
          </w:tcPr>
          <w:p w14:paraId="11B476B7">
            <w:pPr>
              <w:pageBreakBefore w:val="0"/>
              <w:kinsoku/>
              <w:topLinePunct w:val="0"/>
              <w:bidi w:val="0"/>
              <w:spacing w:line="247" w:lineRule="auto"/>
              <w:jc w:val="center"/>
              <w:rPr>
                <w:rFonts w:ascii="Arial"/>
                <w:color w:val="auto"/>
                <w:sz w:val="21"/>
              </w:rPr>
            </w:pPr>
          </w:p>
          <w:p w14:paraId="5148F518">
            <w:pPr>
              <w:pageBreakBefore w:val="0"/>
              <w:kinsoku/>
              <w:topLinePunct w:val="0"/>
              <w:bidi w:val="0"/>
              <w:spacing w:line="247" w:lineRule="auto"/>
              <w:jc w:val="center"/>
              <w:rPr>
                <w:rFonts w:ascii="Arial"/>
                <w:color w:val="auto"/>
                <w:sz w:val="21"/>
              </w:rPr>
            </w:pPr>
          </w:p>
          <w:p w14:paraId="22FFBB97">
            <w:pPr>
              <w:pageBreakBefore w:val="0"/>
              <w:kinsoku/>
              <w:topLinePunct w:val="0"/>
              <w:bidi w:val="0"/>
              <w:spacing w:line="247" w:lineRule="auto"/>
              <w:jc w:val="center"/>
              <w:rPr>
                <w:rFonts w:ascii="Arial"/>
                <w:color w:val="auto"/>
                <w:sz w:val="21"/>
              </w:rPr>
            </w:pPr>
          </w:p>
          <w:p w14:paraId="6C1F639C">
            <w:pPr>
              <w:pageBreakBefore w:val="0"/>
              <w:kinsoku/>
              <w:topLinePunct w:val="0"/>
              <w:bidi w:val="0"/>
              <w:spacing w:line="248" w:lineRule="auto"/>
              <w:jc w:val="center"/>
              <w:rPr>
                <w:rFonts w:ascii="Arial"/>
                <w:color w:val="auto"/>
                <w:sz w:val="21"/>
              </w:rPr>
            </w:pPr>
          </w:p>
          <w:p w14:paraId="4CAF17D4">
            <w:pPr>
              <w:pageBreakBefore w:val="0"/>
              <w:kinsoku/>
              <w:topLinePunct w:val="0"/>
              <w:bidi w:val="0"/>
              <w:spacing w:line="248" w:lineRule="auto"/>
              <w:jc w:val="center"/>
              <w:rPr>
                <w:rFonts w:ascii="Arial"/>
                <w:color w:val="auto"/>
                <w:sz w:val="21"/>
              </w:rPr>
            </w:pPr>
          </w:p>
          <w:p w14:paraId="62D34594">
            <w:pPr>
              <w:pageBreakBefore w:val="0"/>
              <w:kinsoku/>
              <w:topLinePunct w:val="0"/>
              <w:bidi w:val="0"/>
              <w:spacing w:line="248" w:lineRule="auto"/>
              <w:jc w:val="center"/>
              <w:rPr>
                <w:rFonts w:ascii="Arial"/>
                <w:color w:val="auto"/>
                <w:sz w:val="21"/>
              </w:rPr>
            </w:pPr>
          </w:p>
          <w:p w14:paraId="219970BB">
            <w:pPr>
              <w:pageBreakBefore w:val="0"/>
              <w:kinsoku/>
              <w:topLinePunct w:val="0"/>
              <w:bidi w:val="0"/>
              <w:spacing w:line="248" w:lineRule="auto"/>
              <w:jc w:val="center"/>
              <w:rPr>
                <w:rFonts w:ascii="Arial"/>
                <w:color w:val="auto"/>
                <w:sz w:val="21"/>
              </w:rPr>
            </w:pPr>
          </w:p>
          <w:p w14:paraId="1833FF84">
            <w:pPr>
              <w:pageBreakBefore w:val="0"/>
              <w:kinsoku/>
              <w:topLinePunct w:val="0"/>
              <w:bidi w:val="0"/>
              <w:spacing w:line="248" w:lineRule="auto"/>
              <w:jc w:val="center"/>
              <w:rPr>
                <w:rFonts w:ascii="Arial"/>
                <w:color w:val="auto"/>
                <w:sz w:val="21"/>
              </w:rPr>
            </w:pPr>
          </w:p>
          <w:p w14:paraId="6CAA032F">
            <w:pPr>
              <w:pageBreakBefore w:val="0"/>
              <w:kinsoku/>
              <w:topLinePunct w:val="0"/>
              <w:bidi w:val="0"/>
              <w:spacing w:line="248" w:lineRule="auto"/>
              <w:jc w:val="center"/>
              <w:rPr>
                <w:rFonts w:ascii="Arial"/>
                <w:color w:val="auto"/>
                <w:sz w:val="21"/>
              </w:rPr>
            </w:pPr>
          </w:p>
          <w:p w14:paraId="21F42E90">
            <w:pPr>
              <w:pageBreakBefore w:val="0"/>
              <w:kinsoku/>
              <w:topLinePunct w:val="0"/>
              <w:bidi w:val="0"/>
              <w:spacing w:line="248" w:lineRule="auto"/>
              <w:jc w:val="center"/>
              <w:rPr>
                <w:rFonts w:ascii="Arial"/>
                <w:color w:val="auto"/>
                <w:sz w:val="21"/>
              </w:rPr>
            </w:pPr>
          </w:p>
          <w:p w14:paraId="3FCE0B41">
            <w:pPr>
              <w:pageBreakBefore w:val="0"/>
              <w:kinsoku/>
              <w:topLinePunct w:val="0"/>
              <w:bidi w:val="0"/>
              <w:spacing w:line="248" w:lineRule="auto"/>
              <w:jc w:val="center"/>
              <w:rPr>
                <w:rFonts w:ascii="Arial"/>
                <w:color w:val="auto"/>
                <w:sz w:val="21"/>
              </w:rPr>
            </w:pPr>
          </w:p>
          <w:p w14:paraId="2A3C0FE8">
            <w:pPr>
              <w:pageBreakBefore w:val="0"/>
              <w:kinsoku/>
              <w:topLinePunct w:val="0"/>
              <w:bidi w:val="0"/>
              <w:spacing w:line="248" w:lineRule="auto"/>
              <w:jc w:val="center"/>
              <w:rPr>
                <w:rFonts w:ascii="Arial"/>
                <w:color w:val="auto"/>
                <w:sz w:val="21"/>
              </w:rPr>
            </w:pPr>
          </w:p>
          <w:p w14:paraId="251061EA">
            <w:pPr>
              <w:pageBreakBefore w:val="0"/>
              <w:kinsoku/>
              <w:topLinePunct w:val="0"/>
              <w:bidi w:val="0"/>
              <w:spacing w:line="248" w:lineRule="auto"/>
              <w:jc w:val="center"/>
              <w:rPr>
                <w:rFonts w:ascii="Arial"/>
                <w:color w:val="auto"/>
                <w:sz w:val="21"/>
              </w:rPr>
            </w:pPr>
          </w:p>
          <w:p w14:paraId="705CC799">
            <w:pPr>
              <w:pageBreakBefore w:val="0"/>
              <w:kinsoku/>
              <w:topLinePunct w:val="0"/>
              <w:bidi w:val="0"/>
              <w:spacing w:line="248" w:lineRule="auto"/>
              <w:jc w:val="center"/>
              <w:rPr>
                <w:rFonts w:ascii="Arial"/>
                <w:color w:val="auto"/>
                <w:sz w:val="21"/>
              </w:rPr>
            </w:pPr>
          </w:p>
          <w:p w14:paraId="26612AE2">
            <w:pPr>
              <w:pageBreakBefore w:val="0"/>
              <w:kinsoku/>
              <w:topLinePunct w:val="0"/>
              <w:bidi w:val="0"/>
              <w:spacing w:line="248" w:lineRule="auto"/>
              <w:jc w:val="center"/>
              <w:rPr>
                <w:rFonts w:ascii="Arial"/>
                <w:color w:val="auto"/>
                <w:sz w:val="21"/>
              </w:rPr>
            </w:pPr>
          </w:p>
          <w:p w14:paraId="1C92FABF">
            <w:pPr>
              <w:pageBreakBefore w:val="0"/>
              <w:kinsoku/>
              <w:topLinePunct w:val="0"/>
              <w:bidi w:val="0"/>
              <w:spacing w:line="248" w:lineRule="auto"/>
              <w:jc w:val="center"/>
              <w:rPr>
                <w:rFonts w:ascii="Arial"/>
                <w:color w:val="auto"/>
                <w:sz w:val="21"/>
              </w:rPr>
            </w:pPr>
          </w:p>
          <w:p w14:paraId="3737E9C7">
            <w:pPr>
              <w:pageBreakBefore w:val="0"/>
              <w:kinsoku/>
              <w:topLinePunct w:val="0"/>
              <w:bidi w:val="0"/>
              <w:spacing w:before="78" w:line="263" w:lineRule="auto"/>
              <w:ind w:right="194"/>
              <w:jc w:val="center"/>
              <w:rPr>
                <w:rFonts w:ascii="宋体" w:hAnsi="宋体" w:eastAsia="宋体" w:cs="宋体"/>
                <w:color w:val="auto"/>
                <w:sz w:val="24"/>
                <w:szCs w:val="24"/>
              </w:rPr>
            </w:pPr>
            <w:r>
              <w:rPr>
                <w:rFonts w:ascii="宋体" w:hAnsi="宋体" w:eastAsia="宋体" w:cs="宋体"/>
                <w:color w:val="auto"/>
                <w:spacing w:val="-1"/>
                <w:sz w:val="24"/>
                <w:szCs w:val="24"/>
                <w14:textOutline w14:w="4358" w14:cap="sq" w14:cmpd="sng">
                  <w14:solidFill>
                    <w14:srgbClr w14:val="000000"/>
                  </w14:solidFill>
                  <w14:prstDash w14:val="solid"/>
                  <w14:bevel/>
                </w14:textOutline>
              </w:rPr>
              <w:t>落实政府采购政</w:t>
            </w:r>
            <w:r>
              <w:rPr>
                <w:rFonts w:ascii="宋体" w:hAnsi="宋体" w:eastAsia="宋体" w:cs="宋体"/>
                <w:color w:val="auto"/>
                <w:sz w:val="24"/>
                <w:szCs w:val="24"/>
              </w:rPr>
              <w:t xml:space="preserve"> </w:t>
            </w:r>
            <w:r>
              <w:rPr>
                <w:rFonts w:ascii="宋体" w:hAnsi="宋体" w:eastAsia="宋体" w:cs="宋体"/>
                <w:color w:val="auto"/>
                <w:sz w:val="24"/>
                <w:szCs w:val="24"/>
                <w14:textOutline w14:w="4358" w14:cap="sq" w14:cmpd="sng">
                  <w14:solidFill>
                    <w14:srgbClr w14:val="000000"/>
                  </w14:solidFill>
                  <w14:prstDash w14:val="solid"/>
                  <w14:bevel/>
                </w14:textOutline>
              </w:rPr>
              <w:t>策</w:t>
            </w:r>
          </w:p>
        </w:tc>
        <w:tc>
          <w:tcPr>
            <w:tcW w:w="6700" w:type="dxa"/>
            <w:tcBorders>
              <w:right w:val="single" w:color="000000" w:sz="4" w:space="0"/>
            </w:tcBorders>
            <w:vAlign w:val="top"/>
          </w:tcPr>
          <w:p w14:paraId="7540D516">
            <w:pPr>
              <w:pStyle w:val="21"/>
              <w:pageBreakBefore w:val="0"/>
              <w:kinsoku/>
              <w:topLinePunct w:val="0"/>
              <w:bidi w:val="0"/>
              <w:spacing w:before="120" w:line="265" w:lineRule="auto"/>
              <w:ind w:left="121" w:right="119" w:hanging="3"/>
              <w:jc w:val="both"/>
              <w:rPr>
                <w:rFonts w:ascii="宋体" w:hAnsi="宋体" w:eastAsia="宋体" w:cs="宋体"/>
                <w:color w:val="auto"/>
                <w:spacing w:val="-13"/>
                <w:sz w:val="24"/>
                <w:szCs w:val="24"/>
              </w:rPr>
            </w:pPr>
            <w:r>
              <w:rPr>
                <w:rFonts w:ascii="宋体" w:hAnsi="宋体" w:eastAsia="宋体" w:cs="宋体"/>
                <w:color w:val="auto"/>
                <w:spacing w:val="-1"/>
                <w:sz w:val="24"/>
                <w:szCs w:val="24"/>
              </w:rPr>
              <w:t>支持中小企业发展，《政府采购促进中小企业发展管理办法》</w:t>
            </w:r>
            <w:r>
              <w:rPr>
                <w:rFonts w:ascii="宋体" w:hAnsi="宋体" w:eastAsia="宋体" w:cs="宋体"/>
                <w:color w:val="auto"/>
                <w:spacing w:val="6"/>
                <w:sz w:val="24"/>
                <w:szCs w:val="24"/>
              </w:rPr>
              <w:t xml:space="preserve"> </w:t>
            </w:r>
            <w:r>
              <w:rPr>
                <w:rFonts w:ascii="宋体" w:hAnsi="宋体" w:eastAsia="宋体" w:cs="宋体"/>
                <w:color w:val="auto"/>
                <w:spacing w:val="-2"/>
                <w:sz w:val="24"/>
                <w:szCs w:val="24"/>
              </w:rPr>
              <w:t>（财库[2020]46</w:t>
            </w:r>
            <w:r>
              <w:rPr>
                <w:rFonts w:ascii="宋体" w:hAnsi="宋体" w:eastAsia="宋体" w:cs="宋体"/>
                <w:color w:val="auto"/>
                <w:spacing w:val="-44"/>
                <w:sz w:val="24"/>
                <w:szCs w:val="24"/>
              </w:rPr>
              <w:t xml:space="preserve"> </w:t>
            </w:r>
            <w:r>
              <w:rPr>
                <w:rFonts w:ascii="宋体" w:hAnsi="宋体" w:eastAsia="宋体" w:cs="宋体"/>
                <w:color w:val="auto"/>
                <w:spacing w:val="-2"/>
                <w:sz w:val="24"/>
                <w:szCs w:val="24"/>
              </w:rPr>
              <w:t>号</w:t>
            </w:r>
            <w:r>
              <w:rPr>
                <w:rFonts w:ascii="宋体" w:hAnsi="宋体" w:eastAsia="宋体" w:cs="宋体"/>
                <w:color w:val="auto"/>
                <w:spacing w:val="-13"/>
                <w:sz w:val="24"/>
                <w:szCs w:val="24"/>
              </w:rPr>
              <w:t>）：</w:t>
            </w:r>
          </w:p>
          <w:p w14:paraId="46520ECF">
            <w:pPr>
              <w:pStyle w:val="21"/>
              <w:pageBreakBefore w:val="0"/>
              <w:kinsoku/>
              <w:topLinePunct w:val="0"/>
              <w:bidi w:val="0"/>
              <w:spacing w:before="120" w:line="265" w:lineRule="auto"/>
              <w:ind w:left="121" w:right="119" w:hanging="3"/>
              <w:jc w:val="both"/>
              <w:rPr>
                <w:spacing w:val="3"/>
                <w:highlight w:val="none"/>
              </w:rPr>
            </w:pPr>
            <w:r>
              <w:rPr>
                <w:rFonts w:hint="eastAsia"/>
                <w:spacing w:val="3"/>
                <w:highlight w:val="none"/>
                <w:lang w:val="en-US" w:eastAsia="zh-CN"/>
              </w:rPr>
              <w:t>☑本项目专门面向中小企业采购，供应商为中小企业，不再执行价格评审优惠政策。</w:t>
            </w:r>
          </w:p>
          <w:p w14:paraId="2BE1AE33">
            <w:pPr>
              <w:pStyle w:val="21"/>
              <w:pageBreakBefore w:val="0"/>
              <w:kinsoku/>
              <w:topLinePunct w:val="0"/>
              <w:bidi w:val="0"/>
              <w:spacing w:before="120" w:line="265" w:lineRule="auto"/>
              <w:ind w:left="121" w:right="119" w:hanging="3"/>
              <w:jc w:val="both"/>
              <w:rPr>
                <w:highlight w:val="none"/>
              </w:rPr>
            </w:pPr>
            <w:r>
              <w:rPr>
                <w:rFonts w:hint="eastAsia"/>
                <w:spacing w:val="3"/>
                <w:highlight w:val="none"/>
                <w:lang w:val="en-US" w:eastAsia="zh-CN"/>
              </w:rPr>
              <w:t>□非专门面向中小企业采购，给与符合规定的小微企业、监狱企业或残疾人福利性单位的其报价扣除10%后参与评审。</w:t>
            </w:r>
          </w:p>
          <w:p w14:paraId="77F760D3">
            <w:pPr>
              <w:pStyle w:val="21"/>
              <w:pageBreakBefore w:val="0"/>
              <w:kinsoku/>
              <w:topLinePunct w:val="0"/>
              <w:bidi w:val="0"/>
              <w:spacing w:before="109" w:line="287" w:lineRule="auto"/>
              <w:ind w:left="118" w:right="119" w:hanging="4"/>
              <w:jc w:val="both"/>
              <w:rPr>
                <w:rFonts w:ascii="宋体" w:hAnsi="宋体" w:eastAsia="宋体" w:cs="宋体"/>
                <w:color w:val="auto"/>
                <w:sz w:val="24"/>
                <w:szCs w:val="24"/>
              </w:rPr>
            </w:pPr>
            <w:r>
              <w:rPr>
                <w:rFonts w:hint="eastAsia"/>
                <w:b/>
                <w:bCs/>
                <w:spacing w:val="-2"/>
                <w:highlight w:val="none"/>
                <w:lang w:eastAsia="zh-CN"/>
              </w:rPr>
              <w:t>注：（监狱企业、残疾人福利性单位视同小型、微型企业）。</w:t>
            </w:r>
          </w:p>
          <w:p w14:paraId="3CED957E">
            <w:pPr>
              <w:pageBreakBefore w:val="0"/>
              <w:kinsoku/>
              <w:topLinePunct w:val="0"/>
              <w:bidi w:val="0"/>
              <w:spacing w:before="114" w:line="297" w:lineRule="auto"/>
              <w:ind w:left="110" w:right="118" w:firstLine="6"/>
              <w:jc w:val="both"/>
              <w:rPr>
                <w:rFonts w:hint="eastAsia" w:ascii="宋体" w:hAnsi="宋体" w:eastAsia="宋体" w:cs="宋体"/>
                <w:color w:val="auto"/>
                <w:sz w:val="24"/>
                <w:szCs w:val="24"/>
              </w:rPr>
            </w:pPr>
            <w:r>
              <w:rPr>
                <w:rFonts w:hint="eastAsia" w:ascii="宋体" w:hAnsi="宋体" w:eastAsia="宋体" w:cs="宋体"/>
                <w:color w:val="auto"/>
                <w:sz w:val="24"/>
                <w:szCs w:val="24"/>
              </w:rPr>
              <w:t>1、采购限额标准以上，200万元以下的货物和服务采购项目、400万元以下的工程采购项目，适宜由中小企业提供的，采购人应当专门面向中小企业采购。</w:t>
            </w:r>
          </w:p>
          <w:p w14:paraId="032B90D3">
            <w:pPr>
              <w:pageBreakBefore w:val="0"/>
              <w:kinsoku/>
              <w:topLinePunct w:val="0"/>
              <w:bidi w:val="0"/>
              <w:spacing w:before="114" w:line="297" w:lineRule="auto"/>
              <w:ind w:left="110" w:right="118" w:firstLine="6"/>
              <w:jc w:val="both"/>
              <w:rPr>
                <w:rFonts w:hint="eastAsia" w:ascii="宋体" w:hAnsi="宋体" w:eastAsia="宋体" w:cs="宋体"/>
                <w:color w:val="auto"/>
                <w:sz w:val="24"/>
                <w:szCs w:val="24"/>
              </w:rPr>
            </w:pPr>
            <w:r>
              <w:rPr>
                <w:rFonts w:hint="eastAsia" w:ascii="宋体" w:hAnsi="宋体" w:eastAsia="宋体" w:cs="宋体"/>
                <w:color w:val="auto"/>
                <w:sz w:val="24"/>
                <w:szCs w:val="24"/>
              </w:rPr>
              <w:t>2、超过200万元的货物和服务采购项目，预留该部分采购项目预算总额的30%以上专门面向中小企业采购，其中预留给小微企业的比例不低于60%。</w:t>
            </w:r>
          </w:p>
          <w:p w14:paraId="253A54F7">
            <w:pPr>
              <w:pageBreakBefore w:val="0"/>
              <w:kinsoku/>
              <w:topLinePunct w:val="0"/>
              <w:bidi w:val="0"/>
              <w:spacing w:before="114" w:line="297" w:lineRule="auto"/>
              <w:ind w:left="110" w:right="118" w:firstLine="6"/>
              <w:jc w:val="both"/>
              <w:rPr>
                <w:rFonts w:hint="eastAsia" w:ascii="宋体" w:hAnsi="宋体" w:eastAsia="宋体" w:cs="宋体"/>
                <w:color w:val="auto"/>
                <w:sz w:val="24"/>
                <w:szCs w:val="24"/>
              </w:rPr>
            </w:pPr>
            <w:r>
              <w:rPr>
                <w:rFonts w:hint="eastAsia" w:ascii="宋体" w:hAnsi="宋体" w:eastAsia="宋体" w:cs="宋体"/>
                <w:color w:val="auto"/>
                <w:sz w:val="24"/>
                <w:szCs w:val="24"/>
              </w:rPr>
              <w:t>3、超过400万元的工程采购项目中适宜由中小企业提供的，预留该部分采购项目预算总额的40%以上专门面向中小企业采购，其中预留给小微企业的比例不低于60%。</w:t>
            </w:r>
          </w:p>
          <w:p w14:paraId="5D223C21">
            <w:pPr>
              <w:pageBreakBefore w:val="0"/>
              <w:kinsoku/>
              <w:topLinePunct w:val="0"/>
              <w:bidi w:val="0"/>
              <w:spacing w:before="114" w:line="297" w:lineRule="auto"/>
              <w:ind w:left="110" w:right="118" w:firstLine="6"/>
              <w:jc w:val="both"/>
              <w:rPr>
                <w:rFonts w:hint="eastAsia" w:ascii="宋体" w:hAnsi="宋体" w:eastAsia="宋体" w:cs="宋体"/>
                <w:color w:val="auto"/>
                <w:sz w:val="24"/>
                <w:szCs w:val="24"/>
              </w:rPr>
            </w:pPr>
            <w:r>
              <w:rPr>
                <w:rFonts w:hint="eastAsia" w:ascii="宋体" w:hAnsi="宋体" w:eastAsia="宋体" w:cs="宋体"/>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采购活动法的政府采购工程建设项目，采用综合评估法但未采用低价优先法计算价格分的，</w:t>
            </w:r>
            <w:r>
              <w:rPr>
                <w:rFonts w:hint="eastAsia" w:ascii="宋体" w:hAnsi="宋体" w:eastAsia="宋体" w:cs="宋体"/>
                <w:color w:val="auto"/>
                <w:sz w:val="24"/>
                <w:szCs w:val="24"/>
                <w:lang w:eastAsia="zh-CN"/>
              </w:rPr>
              <w:t>评审</w:t>
            </w:r>
            <w:r>
              <w:rPr>
                <w:rFonts w:hint="eastAsia" w:ascii="宋体" w:hAnsi="宋体" w:eastAsia="宋体" w:cs="宋体"/>
                <w:color w:val="auto"/>
                <w:sz w:val="24"/>
                <w:szCs w:val="24"/>
              </w:rPr>
              <w:t>时应当在采用原报价进行评分的基础上增加其价格得分的3%~5%作为其价格分。</w:t>
            </w:r>
          </w:p>
          <w:p w14:paraId="2E3D271D">
            <w:pPr>
              <w:pageBreakBefore w:val="0"/>
              <w:kinsoku/>
              <w:topLinePunct w:val="0"/>
              <w:bidi w:val="0"/>
              <w:spacing w:before="114" w:line="297" w:lineRule="auto"/>
              <w:ind w:left="110" w:right="118" w:firstLine="6"/>
              <w:jc w:val="both"/>
              <w:rPr>
                <w:rFonts w:ascii="宋体" w:hAnsi="宋体" w:eastAsia="宋体" w:cs="宋体"/>
                <w:color w:val="auto"/>
                <w:sz w:val="24"/>
                <w:szCs w:val="24"/>
              </w:rPr>
            </w:pPr>
            <w:r>
              <w:rPr>
                <w:rFonts w:hint="eastAsia" w:ascii="宋体" w:hAnsi="宋体" w:eastAsia="宋体" w:cs="宋体"/>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采购活动法的政府采购工程建设项目，采用综合评估法但未采用低价优先法计算价格分的，</w:t>
            </w:r>
            <w:r>
              <w:rPr>
                <w:rFonts w:hint="eastAsia" w:ascii="宋体" w:hAnsi="宋体" w:eastAsia="宋体" w:cs="宋体"/>
                <w:color w:val="auto"/>
                <w:sz w:val="24"/>
                <w:szCs w:val="24"/>
                <w:lang w:eastAsia="zh-CN"/>
              </w:rPr>
              <w:t>评审</w:t>
            </w:r>
            <w:r>
              <w:rPr>
                <w:rFonts w:hint="eastAsia" w:ascii="宋体" w:hAnsi="宋体" w:eastAsia="宋体" w:cs="宋体"/>
                <w:color w:val="auto"/>
                <w:sz w:val="24"/>
                <w:szCs w:val="24"/>
              </w:rPr>
              <w:t>时应当在采用原报价进行评分的基础上增加其价格得分的1%~2%作为其价格分。</w:t>
            </w:r>
          </w:p>
        </w:tc>
      </w:tr>
      <w:tr w14:paraId="0FBA00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7" w:hRule="atLeast"/>
        </w:trPr>
        <w:tc>
          <w:tcPr>
            <w:tcW w:w="742" w:type="dxa"/>
            <w:tcBorders>
              <w:left w:val="single" w:color="000000" w:sz="4" w:space="0"/>
            </w:tcBorders>
            <w:vAlign w:val="center"/>
          </w:tcPr>
          <w:p w14:paraId="6FC11764">
            <w:pPr>
              <w:pageBreakBefore w:val="0"/>
              <w:kinsoku/>
              <w:topLinePunct w:val="0"/>
              <w:bidi w:val="0"/>
              <w:spacing w:before="78" w:line="183" w:lineRule="auto"/>
              <w:ind w:left="265"/>
              <w:jc w:val="center"/>
              <w:rPr>
                <w:rFonts w:ascii="宋体" w:hAnsi="宋体" w:eastAsia="宋体" w:cs="宋体"/>
                <w:color w:val="auto"/>
                <w:sz w:val="24"/>
                <w:szCs w:val="24"/>
              </w:rPr>
            </w:pPr>
            <w:r>
              <w:rPr>
                <w:rFonts w:ascii="宋体" w:hAnsi="宋体" w:eastAsia="宋体" w:cs="宋体"/>
                <w:color w:val="auto"/>
                <w:spacing w:val="-8"/>
                <w:sz w:val="24"/>
                <w:szCs w:val="24"/>
              </w:rPr>
              <w:t>33</w:t>
            </w:r>
          </w:p>
        </w:tc>
        <w:tc>
          <w:tcPr>
            <w:tcW w:w="1870" w:type="dxa"/>
            <w:vAlign w:val="center"/>
          </w:tcPr>
          <w:p w14:paraId="21E12574">
            <w:pPr>
              <w:pageBreakBefore w:val="0"/>
              <w:kinsoku/>
              <w:topLinePunct w:val="0"/>
              <w:bidi w:val="0"/>
              <w:spacing w:before="78" w:line="221" w:lineRule="auto"/>
              <w:jc w:val="center"/>
              <w:rPr>
                <w:rFonts w:ascii="宋体" w:hAnsi="宋体" w:eastAsia="宋体" w:cs="宋体"/>
                <w:color w:val="auto"/>
                <w:sz w:val="24"/>
                <w:szCs w:val="24"/>
              </w:rPr>
            </w:pPr>
            <w:r>
              <w:rPr>
                <w:rFonts w:ascii="宋体" w:hAnsi="宋体" w:eastAsia="宋体" w:cs="宋体"/>
                <w:color w:val="auto"/>
                <w:spacing w:val="-7"/>
                <w:sz w:val="24"/>
                <w:szCs w:val="24"/>
                <w14:textOutline w14:w="4358" w14:cap="sq" w14:cmpd="sng">
                  <w14:solidFill>
                    <w14:srgbClr w14:val="000000"/>
                  </w14:solidFill>
                  <w14:prstDash w14:val="solid"/>
                  <w14:bevel/>
                </w14:textOutline>
              </w:rPr>
              <w:t>备注</w:t>
            </w:r>
          </w:p>
        </w:tc>
        <w:tc>
          <w:tcPr>
            <w:tcW w:w="6700" w:type="dxa"/>
            <w:tcBorders>
              <w:right w:val="single" w:color="000000" w:sz="4" w:space="0"/>
            </w:tcBorders>
            <w:vAlign w:val="top"/>
          </w:tcPr>
          <w:p w14:paraId="58B4C9AB">
            <w:pPr>
              <w:pageBreakBefore w:val="0"/>
              <w:kinsoku/>
              <w:topLinePunct w:val="0"/>
              <w:bidi w:val="0"/>
              <w:spacing w:before="123" w:line="308" w:lineRule="auto"/>
              <w:ind w:left="158" w:right="118" w:hanging="28"/>
              <w:jc w:val="both"/>
              <w:rPr>
                <w:rFonts w:ascii="宋体" w:hAnsi="宋体" w:eastAsia="宋体" w:cs="宋体"/>
                <w:color w:val="auto"/>
                <w:sz w:val="24"/>
                <w:szCs w:val="24"/>
              </w:rPr>
            </w:pPr>
            <w:r>
              <w:rPr>
                <w:rFonts w:ascii="宋体" w:hAnsi="宋体" w:eastAsia="宋体" w:cs="宋体"/>
                <w:color w:val="auto"/>
                <w:spacing w:val="-1"/>
                <w:sz w:val="24"/>
                <w:szCs w:val="24"/>
              </w:rPr>
              <w:t>1.电子</w:t>
            </w:r>
            <w:r>
              <w:rPr>
                <w:rFonts w:hint="eastAsia" w:ascii="宋体" w:hAnsi="宋体" w:eastAsia="宋体" w:cs="宋体"/>
                <w:color w:val="auto"/>
                <w:spacing w:val="-1"/>
                <w:sz w:val="24"/>
                <w:szCs w:val="24"/>
                <w:lang w:eastAsia="zh-CN"/>
              </w:rPr>
              <w:t>响应文件</w:t>
            </w:r>
            <w:r>
              <w:rPr>
                <w:rFonts w:ascii="宋体" w:hAnsi="宋体" w:eastAsia="宋体" w:cs="宋体"/>
                <w:color w:val="auto"/>
                <w:spacing w:val="-1"/>
                <w:sz w:val="24"/>
                <w:szCs w:val="24"/>
              </w:rPr>
              <w:t>使用“新疆维吾尔自治区全流程电子招投标项</w:t>
            </w:r>
            <w:r>
              <w:rPr>
                <w:rFonts w:ascii="宋体" w:hAnsi="宋体" w:eastAsia="宋体" w:cs="宋体"/>
                <w:color w:val="auto"/>
                <w:spacing w:val="6"/>
                <w:sz w:val="24"/>
                <w:szCs w:val="24"/>
              </w:rPr>
              <w:t>目管理系统--供应商客户端</w:t>
            </w:r>
            <w:r>
              <w:rPr>
                <w:rFonts w:ascii="宋体" w:hAnsi="宋体" w:eastAsia="宋体" w:cs="宋体"/>
                <w:color w:val="auto"/>
                <w:spacing w:val="-78"/>
                <w:sz w:val="24"/>
                <w:szCs w:val="24"/>
              </w:rPr>
              <w:t xml:space="preserve"> </w:t>
            </w:r>
            <w:r>
              <w:rPr>
                <w:rFonts w:ascii="宋体" w:hAnsi="宋体" w:eastAsia="宋体" w:cs="宋体"/>
                <w:color w:val="auto"/>
                <w:spacing w:val="6"/>
                <w:sz w:val="24"/>
                <w:szCs w:val="24"/>
              </w:rPr>
              <w:t>”制作完成，生成</w:t>
            </w:r>
            <w:r>
              <w:rPr>
                <w:rFonts w:ascii="宋体" w:hAnsi="宋体" w:eastAsia="宋体" w:cs="宋体"/>
                <w:color w:val="auto"/>
                <w:spacing w:val="5"/>
                <w:sz w:val="24"/>
                <w:szCs w:val="24"/>
              </w:rPr>
              <w:t>电子加密标书</w:t>
            </w:r>
            <w:r>
              <w:rPr>
                <w:rFonts w:ascii="宋体" w:hAnsi="宋体" w:eastAsia="宋体" w:cs="宋体"/>
                <w:color w:val="auto"/>
                <w:spacing w:val="-2"/>
                <w:sz w:val="24"/>
                <w:szCs w:val="24"/>
              </w:rPr>
              <w:t>（.jmbs）上传至政采云平台。</w:t>
            </w:r>
          </w:p>
          <w:p w14:paraId="4C709F44">
            <w:pPr>
              <w:pageBreakBefore w:val="0"/>
              <w:kinsoku/>
              <w:topLinePunct w:val="0"/>
              <w:bidi w:val="0"/>
              <w:spacing w:before="120" w:line="308" w:lineRule="auto"/>
              <w:ind w:left="112" w:right="118" w:firstLine="2"/>
              <w:jc w:val="both"/>
              <w:rPr>
                <w:rFonts w:ascii="宋体" w:hAnsi="宋体" w:eastAsia="宋体" w:cs="宋体"/>
                <w:color w:val="auto"/>
                <w:sz w:val="24"/>
                <w:szCs w:val="24"/>
              </w:rPr>
            </w:pPr>
            <w:r>
              <w:rPr>
                <w:rFonts w:ascii="宋体" w:hAnsi="宋体" w:eastAsia="宋体" w:cs="宋体"/>
                <w:color w:val="auto"/>
                <w:sz w:val="24"/>
                <w:szCs w:val="24"/>
              </w:rPr>
              <w:t>2.供应商制作电子投标书加密文件应与开标现场解密时的数字</w:t>
            </w:r>
            <w:r>
              <w:rPr>
                <w:rFonts w:ascii="宋体" w:hAnsi="宋体" w:eastAsia="宋体" w:cs="宋体"/>
                <w:color w:val="auto"/>
                <w:spacing w:val="-5"/>
                <w:sz w:val="24"/>
                <w:szCs w:val="24"/>
              </w:rPr>
              <w:t>证书（CA</w:t>
            </w:r>
            <w:r>
              <w:rPr>
                <w:rFonts w:ascii="宋体" w:hAnsi="宋体" w:eastAsia="宋体" w:cs="宋体"/>
                <w:color w:val="auto"/>
                <w:spacing w:val="-43"/>
                <w:sz w:val="24"/>
                <w:szCs w:val="24"/>
              </w:rPr>
              <w:t xml:space="preserve"> </w:t>
            </w:r>
            <w:r>
              <w:rPr>
                <w:rFonts w:ascii="宋体" w:hAnsi="宋体" w:eastAsia="宋体" w:cs="宋体"/>
                <w:color w:val="auto"/>
                <w:spacing w:val="-5"/>
                <w:sz w:val="24"/>
                <w:szCs w:val="24"/>
              </w:rPr>
              <w:t>锁）同为一把，若因数字证书（CA</w:t>
            </w:r>
            <w:r>
              <w:rPr>
                <w:rFonts w:ascii="宋体" w:hAnsi="宋体" w:eastAsia="宋体" w:cs="宋体"/>
                <w:color w:val="auto"/>
                <w:spacing w:val="-51"/>
                <w:sz w:val="24"/>
                <w:szCs w:val="24"/>
              </w:rPr>
              <w:t xml:space="preserve"> </w:t>
            </w:r>
            <w:r>
              <w:rPr>
                <w:rFonts w:ascii="宋体" w:hAnsi="宋体" w:eastAsia="宋体" w:cs="宋体"/>
                <w:color w:val="auto"/>
                <w:spacing w:val="-5"/>
                <w:sz w:val="24"/>
                <w:szCs w:val="24"/>
              </w:rPr>
              <w:t>锁）不是同一把锁</w:t>
            </w:r>
            <w:r>
              <w:rPr>
                <w:rFonts w:ascii="宋体" w:hAnsi="宋体" w:eastAsia="宋体" w:cs="宋体"/>
                <w:color w:val="auto"/>
                <w:spacing w:val="-1"/>
                <w:sz w:val="24"/>
                <w:szCs w:val="24"/>
              </w:rPr>
              <w:t>导致现场解密失败的，供应商自行承担后果。</w:t>
            </w:r>
          </w:p>
          <w:p w14:paraId="1332C643">
            <w:pPr>
              <w:pageBreakBefore w:val="0"/>
              <w:kinsoku/>
              <w:topLinePunct w:val="0"/>
              <w:bidi w:val="0"/>
              <w:spacing w:before="114" w:line="400" w:lineRule="exact"/>
              <w:ind w:left="117"/>
              <w:rPr>
                <w:rFonts w:ascii="宋体" w:hAnsi="宋体" w:eastAsia="宋体" w:cs="宋体"/>
                <w:color w:val="auto"/>
                <w:sz w:val="24"/>
                <w:szCs w:val="24"/>
              </w:rPr>
            </w:pPr>
            <w:r>
              <w:rPr>
                <w:rFonts w:ascii="宋体" w:hAnsi="宋体" w:eastAsia="宋体" w:cs="宋体"/>
                <w:color w:val="auto"/>
                <w:spacing w:val="-1"/>
                <w:position w:val="11"/>
                <w:sz w:val="24"/>
                <w:szCs w:val="24"/>
              </w:rPr>
              <w:t>3.数字证书办理：供应商须自行办理政采云数字证书（CA</w:t>
            </w:r>
            <w:r>
              <w:rPr>
                <w:rFonts w:ascii="宋体" w:hAnsi="宋体" w:eastAsia="宋体" w:cs="宋体"/>
                <w:color w:val="auto"/>
                <w:spacing w:val="-47"/>
                <w:position w:val="11"/>
                <w:sz w:val="24"/>
                <w:szCs w:val="24"/>
              </w:rPr>
              <w:t xml:space="preserve"> </w:t>
            </w:r>
            <w:r>
              <w:rPr>
                <w:rFonts w:ascii="宋体" w:hAnsi="宋体" w:eastAsia="宋体" w:cs="宋体"/>
                <w:color w:val="auto"/>
                <w:spacing w:val="-1"/>
                <w:position w:val="11"/>
                <w:sz w:val="24"/>
                <w:szCs w:val="24"/>
              </w:rPr>
              <w:t>锁）</w:t>
            </w:r>
          </w:p>
          <w:p w14:paraId="2FA2E677">
            <w:pPr>
              <w:pageBreakBefore w:val="0"/>
              <w:kinsoku/>
              <w:topLinePunct w:val="0"/>
              <w:bidi w:val="0"/>
              <w:spacing w:line="218" w:lineRule="auto"/>
              <w:ind w:left="113"/>
              <w:rPr>
                <w:rFonts w:ascii="宋体" w:hAnsi="宋体" w:eastAsia="宋体" w:cs="宋体"/>
                <w:color w:val="auto"/>
                <w:sz w:val="24"/>
                <w:szCs w:val="24"/>
              </w:rPr>
            </w:pPr>
            <w:r>
              <w:rPr>
                <w:rFonts w:ascii="宋体" w:hAnsi="宋体" w:eastAsia="宋体" w:cs="宋体"/>
                <w:color w:val="auto"/>
                <w:spacing w:val="-2"/>
                <w:sz w:val="24"/>
                <w:szCs w:val="24"/>
              </w:rPr>
              <w:t>联系方式：政采云热线</w:t>
            </w:r>
            <w:r>
              <w:rPr>
                <w:rFonts w:ascii="宋体" w:hAnsi="宋体" w:eastAsia="宋体" w:cs="宋体"/>
                <w:color w:val="auto"/>
                <w:spacing w:val="-42"/>
                <w:sz w:val="24"/>
                <w:szCs w:val="24"/>
              </w:rPr>
              <w:t xml:space="preserve"> </w:t>
            </w:r>
            <w:r>
              <w:rPr>
                <w:rFonts w:ascii="宋体" w:hAnsi="宋体" w:eastAsia="宋体" w:cs="宋体"/>
                <w:color w:val="auto"/>
                <w:spacing w:val="-2"/>
                <w:sz w:val="24"/>
                <w:szCs w:val="24"/>
              </w:rPr>
              <w:t>95763</w:t>
            </w:r>
          </w:p>
          <w:p w14:paraId="0EAE5B8F">
            <w:pPr>
              <w:pageBreakBefore w:val="0"/>
              <w:kinsoku/>
              <w:topLinePunct w:val="0"/>
              <w:bidi w:val="0"/>
              <w:spacing w:before="115" w:line="263" w:lineRule="auto"/>
              <w:ind w:left="117" w:right="133" w:hanging="6"/>
              <w:rPr>
                <w:rFonts w:ascii="宋体" w:hAnsi="宋体" w:eastAsia="宋体" w:cs="宋体"/>
                <w:color w:val="auto"/>
                <w:sz w:val="24"/>
                <w:szCs w:val="24"/>
              </w:rPr>
            </w:pPr>
            <w:r>
              <w:rPr>
                <w:rFonts w:ascii="宋体" w:hAnsi="宋体" w:eastAsia="宋体" w:cs="宋体"/>
                <w:color w:val="auto"/>
                <w:spacing w:val="-1"/>
                <w:sz w:val="24"/>
                <w:szCs w:val="24"/>
              </w:rPr>
              <w:t>4.供应商应认真学习关于开展自治区政府采购“不见面开标系</w:t>
            </w:r>
            <w:r>
              <w:rPr>
                <w:rFonts w:ascii="宋体" w:hAnsi="宋体" w:eastAsia="宋体" w:cs="宋体"/>
                <w:color w:val="auto"/>
                <w:spacing w:val="-3"/>
                <w:sz w:val="24"/>
                <w:szCs w:val="24"/>
              </w:rPr>
              <w:t>统</w:t>
            </w:r>
            <w:r>
              <w:rPr>
                <w:rFonts w:ascii="宋体" w:hAnsi="宋体" w:eastAsia="宋体" w:cs="宋体"/>
                <w:color w:val="auto"/>
                <w:spacing w:val="-83"/>
                <w:sz w:val="24"/>
                <w:szCs w:val="24"/>
              </w:rPr>
              <w:t xml:space="preserve"> </w:t>
            </w:r>
            <w:r>
              <w:rPr>
                <w:rFonts w:ascii="宋体" w:hAnsi="宋体" w:eastAsia="宋体" w:cs="宋体"/>
                <w:color w:val="auto"/>
                <w:spacing w:val="-3"/>
                <w:sz w:val="24"/>
                <w:szCs w:val="24"/>
              </w:rPr>
              <w:t>”网络培训的通知，制作电子投标书。</w:t>
            </w:r>
          </w:p>
        </w:tc>
      </w:tr>
    </w:tbl>
    <w:p w14:paraId="1A68286B">
      <w:pPr>
        <w:pageBreakBefore w:val="0"/>
        <w:kinsoku/>
        <w:topLinePunct w:val="0"/>
        <w:bidi w:val="0"/>
        <w:spacing w:before="44" w:line="219" w:lineRule="auto"/>
        <w:ind w:left="3666"/>
        <w:outlineLvl w:val="9"/>
        <w:rPr>
          <w:rFonts w:ascii="宋体" w:hAnsi="宋体" w:eastAsia="宋体" w:cs="宋体"/>
          <w:spacing w:val="-2"/>
          <w:sz w:val="28"/>
          <w:szCs w:val="28"/>
          <w14:textOutline w14:w="5103" w14:cap="sq" w14:cmpd="sng">
            <w14:solidFill>
              <w14:srgbClr w14:val="000000"/>
            </w14:solidFill>
            <w14:prstDash w14:val="solid"/>
            <w14:bevel/>
          </w14:textOutline>
        </w:rPr>
      </w:pPr>
    </w:p>
    <w:p w14:paraId="72B9D93C">
      <w:pPr>
        <w:pageBreakBefore w:val="0"/>
        <w:kinsoku/>
        <w:topLinePunct w:val="0"/>
        <w:bidi w:val="0"/>
        <w:spacing w:before="44" w:line="219" w:lineRule="auto"/>
        <w:ind w:left="3666"/>
        <w:outlineLvl w:val="9"/>
        <w:rPr>
          <w:rFonts w:ascii="宋体" w:hAnsi="宋体" w:eastAsia="宋体" w:cs="宋体"/>
          <w:spacing w:val="-2"/>
          <w:sz w:val="28"/>
          <w:szCs w:val="28"/>
          <w14:textOutline w14:w="5103" w14:cap="sq" w14:cmpd="sng">
            <w14:solidFill>
              <w14:srgbClr w14:val="000000"/>
            </w14:solidFill>
            <w14:prstDash w14:val="solid"/>
            <w14:bevel/>
          </w14:textOutline>
        </w:rPr>
      </w:pPr>
    </w:p>
    <w:p w14:paraId="79AFFF93">
      <w:pPr>
        <w:pageBreakBefore w:val="0"/>
        <w:kinsoku/>
        <w:topLinePunct w:val="0"/>
        <w:bidi w:val="0"/>
        <w:spacing w:before="44" w:line="219" w:lineRule="auto"/>
        <w:ind w:left="3666"/>
        <w:outlineLvl w:val="9"/>
        <w:rPr>
          <w:rFonts w:ascii="宋体" w:hAnsi="宋体" w:eastAsia="宋体" w:cs="宋体"/>
          <w:spacing w:val="-2"/>
          <w:sz w:val="28"/>
          <w:szCs w:val="28"/>
          <w14:textOutline w14:w="5103" w14:cap="sq" w14:cmpd="sng">
            <w14:solidFill>
              <w14:srgbClr w14:val="000000"/>
            </w14:solidFill>
            <w14:prstDash w14:val="solid"/>
            <w14:bevel/>
          </w14:textOutline>
        </w:rPr>
      </w:pPr>
    </w:p>
    <w:p w14:paraId="6F2C598C">
      <w:pPr>
        <w:pageBreakBefore w:val="0"/>
        <w:kinsoku/>
        <w:topLinePunct w:val="0"/>
        <w:bidi w:val="0"/>
        <w:spacing w:before="44" w:line="219" w:lineRule="auto"/>
        <w:ind w:left="3666"/>
        <w:outlineLvl w:val="1"/>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（二）供应商须知</w:t>
      </w:r>
    </w:p>
    <w:p w14:paraId="18C0C327">
      <w:pPr>
        <w:pageBreakBefore w:val="0"/>
        <w:kinsoku/>
        <w:topLinePunct w:val="0"/>
        <w:bidi w:val="0"/>
        <w:spacing w:before="204" w:line="220" w:lineRule="auto"/>
        <w:ind w:left="38"/>
        <w:outlineLvl w:val="2"/>
        <w:rPr>
          <w:rFonts w:ascii="宋体" w:hAnsi="宋体" w:eastAsia="宋体" w:cs="宋体"/>
          <w:sz w:val="24"/>
          <w:szCs w:val="24"/>
        </w:rPr>
      </w:pPr>
      <w:r>
        <w:rPr>
          <w:rFonts w:ascii="宋体" w:hAnsi="宋体" w:eastAsia="宋体" w:cs="宋体"/>
          <w:spacing w:val="-6"/>
          <w:sz w:val="24"/>
          <w:szCs w:val="24"/>
          <w14:textOutline w14:w="4358" w14:cap="sq" w14:cmpd="sng">
            <w14:solidFill>
              <w14:srgbClr w14:val="000000"/>
            </w14:solidFill>
            <w14:prstDash w14:val="solid"/>
            <w14:bevel/>
          </w14:textOutline>
        </w:rPr>
        <w:t>1.定义、</w:t>
      </w:r>
    </w:p>
    <w:p w14:paraId="44012E44">
      <w:pPr>
        <w:pageBreakBefore w:val="0"/>
        <w:kinsoku/>
        <w:topLinePunct w:val="0"/>
        <w:bidi w:val="0"/>
        <w:spacing w:before="225" w:line="465" w:lineRule="exact"/>
        <w:ind w:left="518"/>
        <w:rPr>
          <w:rFonts w:ascii="宋体" w:hAnsi="宋体" w:eastAsia="宋体" w:cs="宋体"/>
          <w:position w:val="17"/>
          <w:sz w:val="24"/>
          <w:szCs w:val="24"/>
        </w:rPr>
      </w:pPr>
      <w:r>
        <w:rPr>
          <w:rFonts w:ascii="宋体" w:hAnsi="宋体" w:eastAsia="宋体" w:cs="宋体"/>
          <w:position w:val="17"/>
          <w:sz w:val="24"/>
          <w:szCs w:val="24"/>
        </w:rPr>
        <w:t>1.1“政府采购当事人 ”系指在政府采购活动中享有权利和承担义务的各类主体，包括采购人、供应商和采购代理机构。</w:t>
      </w:r>
    </w:p>
    <w:p w14:paraId="26C794C7">
      <w:pPr>
        <w:pageBreakBefore w:val="0"/>
        <w:kinsoku/>
        <w:topLinePunct w:val="0"/>
        <w:bidi w:val="0"/>
        <w:spacing w:before="183" w:line="219" w:lineRule="auto"/>
        <w:ind w:left="518"/>
        <w:rPr>
          <w:rFonts w:ascii="宋体" w:hAnsi="宋体" w:eastAsia="宋体" w:cs="宋体"/>
          <w:sz w:val="24"/>
          <w:szCs w:val="24"/>
        </w:rPr>
      </w:pPr>
      <w:r>
        <w:rPr>
          <w:rFonts w:ascii="宋体" w:hAnsi="宋体" w:eastAsia="宋体" w:cs="宋体"/>
          <w:spacing w:val="-5"/>
          <w:sz w:val="24"/>
          <w:szCs w:val="24"/>
        </w:rPr>
        <w:t>1.2“采购人</w:t>
      </w:r>
      <w:r>
        <w:rPr>
          <w:rFonts w:ascii="宋体" w:hAnsi="宋体" w:eastAsia="宋体" w:cs="宋体"/>
          <w:spacing w:val="-86"/>
          <w:sz w:val="24"/>
          <w:szCs w:val="24"/>
        </w:rPr>
        <w:t xml:space="preserve"> </w:t>
      </w:r>
      <w:r>
        <w:rPr>
          <w:rFonts w:ascii="宋体" w:hAnsi="宋体" w:eastAsia="宋体" w:cs="宋体"/>
          <w:spacing w:val="-5"/>
          <w:sz w:val="24"/>
          <w:szCs w:val="24"/>
        </w:rPr>
        <w:t>”和“</w:t>
      </w:r>
      <w:r>
        <w:rPr>
          <w:rFonts w:ascii="宋体" w:hAnsi="宋体" w:eastAsia="宋体" w:cs="宋体"/>
          <w:spacing w:val="-80"/>
          <w:sz w:val="24"/>
          <w:szCs w:val="24"/>
        </w:rPr>
        <w:t xml:space="preserve"> </w:t>
      </w:r>
      <w:r>
        <w:rPr>
          <w:rFonts w:ascii="宋体" w:hAnsi="宋体" w:eastAsia="宋体" w:cs="宋体"/>
          <w:spacing w:val="-5"/>
          <w:sz w:val="24"/>
          <w:szCs w:val="24"/>
        </w:rPr>
        <w:t>甲方</w:t>
      </w:r>
      <w:r>
        <w:rPr>
          <w:rFonts w:ascii="宋体" w:hAnsi="宋体" w:eastAsia="宋体" w:cs="宋体"/>
          <w:spacing w:val="-88"/>
          <w:sz w:val="24"/>
          <w:szCs w:val="24"/>
        </w:rPr>
        <w:t xml:space="preserve"> </w:t>
      </w:r>
      <w:r>
        <w:rPr>
          <w:rFonts w:ascii="宋体" w:hAnsi="宋体" w:eastAsia="宋体" w:cs="宋体"/>
          <w:spacing w:val="-5"/>
          <w:sz w:val="24"/>
          <w:szCs w:val="24"/>
        </w:rPr>
        <w:t>”系指</w:t>
      </w:r>
      <w:r>
        <w:rPr>
          <w:rFonts w:hint="eastAsia" w:ascii="宋体" w:hAnsi="宋体" w:eastAsia="宋体" w:cs="宋体"/>
          <w:spacing w:val="-5"/>
          <w:sz w:val="24"/>
          <w:szCs w:val="24"/>
          <w:u w:val="single" w:color="auto"/>
          <w:lang w:eastAsia="zh-CN"/>
        </w:rPr>
        <w:t>阿克苏市文化体育广播电视和旅游局</w:t>
      </w:r>
      <w:r>
        <w:rPr>
          <w:rFonts w:ascii="宋体" w:hAnsi="宋体" w:eastAsia="宋体" w:cs="宋体"/>
          <w:spacing w:val="-5"/>
          <w:sz w:val="24"/>
          <w:szCs w:val="24"/>
        </w:rPr>
        <w:t>。</w:t>
      </w:r>
    </w:p>
    <w:p w14:paraId="5EB7C630">
      <w:pPr>
        <w:pageBreakBefore w:val="0"/>
        <w:kinsoku/>
        <w:topLinePunct w:val="0"/>
        <w:bidi w:val="0"/>
        <w:spacing w:before="181" w:line="219" w:lineRule="auto"/>
        <w:ind w:left="518"/>
        <w:rPr>
          <w:rFonts w:ascii="宋体" w:hAnsi="宋体" w:eastAsia="宋体" w:cs="宋体"/>
          <w:sz w:val="24"/>
          <w:szCs w:val="24"/>
        </w:rPr>
      </w:pPr>
      <w:r>
        <w:rPr>
          <w:rFonts w:ascii="宋体" w:hAnsi="宋体" w:eastAsia="宋体" w:cs="宋体"/>
          <w:spacing w:val="-3"/>
          <w:sz w:val="24"/>
          <w:szCs w:val="24"/>
        </w:rPr>
        <w:t>1.3“采购代理机构</w:t>
      </w:r>
      <w:r>
        <w:rPr>
          <w:rFonts w:ascii="宋体" w:hAnsi="宋体" w:eastAsia="宋体" w:cs="宋体"/>
          <w:spacing w:val="-71"/>
          <w:sz w:val="24"/>
          <w:szCs w:val="24"/>
        </w:rPr>
        <w:t xml:space="preserve"> </w:t>
      </w:r>
      <w:r>
        <w:rPr>
          <w:rFonts w:ascii="宋体" w:hAnsi="宋体" w:eastAsia="宋体" w:cs="宋体"/>
          <w:spacing w:val="-3"/>
          <w:sz w:val="24"/>
          <w:szCs w:val="24"/>
        </w:rPr>
        <w:t>”系指</w:t>
      </w:r>
      <w:r>
        <w:rPr>
          <w:rFonts w:hint="eastAsia" w:ascii="宋体" w:hAnsi="宋体" w:eastAsia="宋体" w:cs="宋体"/>
          <w:spacing w:val="-3"/>
          <w:sz w:val="24"/>
          <w:szCs w:val="24"/>
          <w:u w:val="single" w:color="auto"/>
          <w:lang w:eastAsia="zh-CN"/>
        </w:rPr>
        <w:t>阿克苏疆山项目管理有限公司</w:t>
      </w:r>
      <w:r>
        <w:rPr>
          <w:rFonts w:ascii="宋体" w:hAnsi="宋体" w:eastAsia="宋体" w:cs="宋体"/>
          <w:spacing w:val="-3"/>
          <w:sz w:val="24"/>
          <w:szCs w:val="24"/>
        </w:rPr>
        <w:t>。</w:t>
      </w:r>
    </w:p>
    <w:p w14:paraId="66F697B3">
      <w:pPr>
        <w:pageBreakBefore w:val="0"/>
        <w:kinsoku/>
        <w:topLinePunct w:val="0"/>
        <w:bidi w:val="0"/>
        <w:spacing w:before="184" w:line="359" w:lineRule="auto"/>
        <w:ind w:left="40" w:right="80" w:firstLine="478"/>
        <w:rPr>
          <w:rFonts w:ascii="宋体" w:hAnsi="宋体" w:eastAsia="宋体" w:cs="宋体"/>
          <w:sz w:val="24"/>
          <w:szCs w:val="24"/>
        </w:rPr>
      </w:pPr>
      <w:r>
        <w:rPr>
          <w:rFonts w:ascii="宋体" w:hAnsi="宋体" w:eastAsia="宋体" w:cs="宋体"/>
          <w:sz w:val="24"/>
          <w:szCs w:val="24"/>
        </w:rPr>
        <w:t>1.4“供应商</w:t>
      </w:r>
      <w:r>
        <w:rPr>
          <w:rFonts w:ascii="宋体" w:hAnsi="宋体" w:eastAsia="宋体" w:cs="宋体"/>
          <w:spacing w:val="-85"/>
          <w:sz w:val="24"/>
          <w:szCs w:val="24"/>
        </w:rPr>
        <w:t xml:space="preserve"> </w:t>
      </w:r>
      <w:r>
        <w:rPr>
          <w:rFonts w:ascii="宋体" w:hAnsi="宋体" w:eastAsia="宋体" w:cs="宋体"/>
          <w:sz w:val="24"/>
          <w:szCs w:val="24"/>
        </w:rPr>
        <w:t>”系指获取了</w:t>
      </w:r>
      <w:r>
        <w:rPr>
          <w:rFonts w:hint="eastAsia" w:ascii="宋体" w:hAnsi="宋体" w:eastAsia="宋体" w:cs="宋体"/>
          <w:sz w:val="24"/>
          <w:szCs w:val="24"/>
          <w:lang w:eastAsia="zh-CN"/>
        </w:rPr>
        <w:t>磋商文件</w:t>
      </w:r>
      <w:r>
        <w:rPr>
          <w:rFonts w:ascii="宋体" w:hAnsi="宋体" w:eastAsia="宋体" w:cs="宋体"/>
          <w:sz w:val="24"/>
          <w:szCs w:val="24"/>
        </w:rPr>
        <w:t>拟参</w:t>
      </w:r>
      <w:r>
        <w:rPr>
          <w:rFonts w:ascii="宋体" w:hAnsi="宋体" w:eastAsia="宋体" w:cs="宋体"/>
          <w:spacing w:val="-1"/>
          <w:sz w:val="24"/>
          <w:szCs w:val="24"/>
        </w:rPr>
        <w:t>加</w:t>
      </w:r>
      <w:r>
        <w:rPr>
          <w:rFonts w:hint="eastAsia" w:ascii="宋体" w:hAnsi="宋体" w:eastAsia="宋体" w:cs="宋体"/>
          <w:spacing w:val="-1"/>
          <w:sz w:val="24"/>
          <w:szCs w:val="24"/>
          <w:lang w:eastAsia="zh-CN"/>
        </w:rPr>
        <w:t>采购项目</w:t>
      </w:r>
      <w:r>
        <w:rPr>
          <w:rFonts w:ascii="宋体" w:hAnsi="宋体" w:eastAsia="宋体" w:cs="宋体"/>
          <w:spacing w:val="-1"/>
          <w:sz w:val="24"/>
          <w:szCs w:val="24"/>
        </w:rPr>
        <w:t>和向采购人提供工程、货物及相应服务</w:t>
      </w:r>
      <w:r>
        <w:rPr>
          <w:rFonts w:ascii="宋体" w:hAnsi="宋体" w:eastAsia="宋体" w:cs="宋体"/>
          <w:spacing w:val="-3"/>
          <w:sz w:val="24"/>
          <w:szCs w:val="24"/>
        </w:rPr>
        <w:t>的法人、非法人组织或者自然人。潜在磋商供应商：以磋商文件规定的方式获取本项目磋商</w:t>
      </w:r>
      <w:r>
        <w:rPr>
          <w:rFonts w:ascii="宋体" w:hAnsi="宋体" w:eastAsia="宋体" w:cs="宋体"/>
          <w:spacing w:val="-1"/>
          <w:sz w:val="24"/>
          <w:szCs w:val="24"/>
        </w:rPr>
        <w:t>文件的法人、非法人组织或者自然人。</w:t>
      </w:r>
    </w:p>
    <w:p w14:paraId="4EF785F1">
      <w:pPr>
        <w:keepNext w:val="0"/>
        <w:keepLines w:val="0"/>
        <w:pageBreakBefore w:val="0"/>
        <w:widowControl/>
        <w:kinsoku/>
        <w:wordWrap/>
        <w:overflowPunct/>
        <w:topLinePunct w:val="0"/>
        <w:autoSpaceDE w:val="0"/>
        <w:autoSpaceDN w:val="0"/>
        <w:bidi w:val="0"/>
        <w:adjustRightInd w:val="0"/>
        <w:snapToGrid w:val="0"/>
        <w:spacing w:before="181" w:line="468" w:lineRule="exact"/>
        <w:ind w:firstLine="480" w:firstLineChars="200"/>
        <w:textAlignment w:val="baseline"/>
        <w:rPr>
          <w:rFonts w:ascii="宋体" w:hAnsi="宋体" w:eastAsia="宋体" w:cs="宋体"/>
          <w:sz w:val="24"/>
          <w:szCs w:val="24"/>
        </w:rPr>
      </w:pPr>
      <w:r>
        <w:rPr>
          <w:rFonts w:ascii="宋体" w:hAnsi="宋体" w:eastAsia="宋体" w:cs="宋体"/>
          <w:position w:val="17"/>
          <w:sz w:val="24"/>
          <w:szCs w:val="24"/>
        </w:rPr>
        <w:t>1.5“磋商文件或</w:t>
      </w:r>
      <w:r>
        <w:rPr>
          <w:rFonts w:hint="eastAsia" w:ascii="宋体" w:hAnsi="宋体" w:eastAsia="宋体" w:cs="宋体"/>
          <w:position w:val="17"/>
          <w:sz w:val="24"/>
          <w:szCs w:val="24"/>
          <w:lang w:eastAsia="zh-CN"/>
        </w:rPr>
        <w:t>磋商文件</w:t>
      </w:r>
      <w:r>
        <w:rPr>
          <w:rFonts w:ascii="宋体" w:hAnsi="宋体" w:eastAsia="宋体" w:cs="宋体"/>
          <w:position w:val="17"/>
          <w:sz w:val="24"/>
          <w:szCs w:val="24"/>
        </w:rPr>
        <w:t>”系指由采购人发出的文本、文件，包括全部章节和附件及答疑会议纪要。</w:t>
      </w:r>
    </w:p>
    <w:p w14:paraId="7E838AE6">
      <w:pPr>
        <w:keepNext w:val="0"/>
        <w:keepLines w:val="0"/>
        <w:pageBreakBefore w:val="0"/>
        <w:widowControl/>
        <w:kinsoku/>
        <w:wordWrap/>
        <w:overflowPunct/>
        <w:topLinePunct w:val="0"/>
        <w:autoSpaceDE w:val="0"/>
        <w:autoSpaceDN w:val="0"/>
        <w:bidi w:val="0"/>
        <w:adjustRightInd w:val="0"/>
        <w:snapToGrid w:val="0"/>
        <w:spacing w:before="181" w:line="219" w:lineRule="auto"/>
        <w:ind w:firstLine="472" w:firstLineChars="200"/>
        <w:textAlignment w:val="baseline"/>
        <w:rPr>
          <w:rFonts w:ascii="宋体" w:hAnsi="宋体" w:eastAsia="宋体" w:cs="宋体"/>
          <w:sz w:val="24"/>
          <w:szCs w:val="24"/>
        </w:rPr>
      </w:pPr>
      <w:r>
        <w:rPr>
          <w:rFonts w:ascii="宋体" w:hAnsi="宋体" w:eastAsia="宋体" w:cs="宋体"/>
          <w:spacing w:val="-2"/>
          <w:sz w:val="24"/>
          <w:szCs w:val="24"/>
        </w:rPr>
        <w:t>1.6“磋商响应文件</w:t>
      </w:r>
      <w:r>
        <w:rPr>
          <w:rFonts w:ascii="宋体" w:hAnsi="宋体" w:eastAsia="宋体" w:cs="宋体"/>
          <w:spacing w:val="-79"/>
          <w:sz w:val="24"/>
          <w:szCs w:val="24"/>
        </w:rPr>
        <w:t xml:space="preserve"> </w:t>
      </w:r>
      <w:r>
        <w:rPr>
          <w:rFonts w:ascii="宋体" w:hAnsi="宋体" w:eastAsia="宋体" w:cs="宋体"/>
          <w:spacing w:val="-2"/>
          <w:sz w:val="24"/>
          <w:szCs w:val="24"/>
        </w:rPr>
        <w:t>”系指供应商根据本磋商文件向采购人提交的全部文件。</w:t>
      </w:r>
    </w:p>
    <w:p w14:paraId="25AA88B3">
      <w:pPr>
        <w:pageBreakBefore w:val="0"/>
        <w:kinsoku/>
        <w:topLinePunct w:val="0"/>
        <w:bidi w:val="0"/>
        <w:spacing w:before="184" w:line="359" w:lineRule="auto"/>
        <w:ind w:left="21" w:right="80" w:firstLine="496"/>
        <w:rPr>
          <w:rFonts w:ascii="宋体" w:hAnsi="宋体" w:eastAsia="宋体" w:cs="宋体"/>
          <w:sz w:val="24"/>
          <w:szCs w:val="24"/>
        </w:rPr>
      </w:pPr>
      <w:r>
        <w:rPr>
          <w:rFonts w:ascii="宋体" w:hAnsi="宋体" w:eastAsia="宋体" w:cs="宋体"/>
          <w:sz w:val="24"/>
          <w:szCs w:val="24"/>
        </w:rPr>
        <w:t>1.7“</w:t>
      </w:r>
      <w:r>
        <w:rPr>
          <w:rFonts w:hint="eastAsia" w:ascii="宋体" w:hAnsi="宋体" w:eastAsia="宋体" w:cs="宋体"/>
          <w:sz w:val="24"/>
          <w:szCs w:val="24"/>
          <w:lang w:eastAsia="zh-CN"/>
        </w:rPr>
        <w:t>磋商文件</w:t>
      </w:r>
      <w:r>
        <w:rPr>
          <w:rFonts w:ascii="宋体" w:hAnsi="宋体" w:eastAsia="宋体" w:cs="宋体"/>
          <w:spacing w:val="-88"/>
          <w:sz w:val="24"/>
          <w:szCs w:val="24"/>
        </w:rPr>
        <w:t xml:space="preserve"> </w:t>
      </w:r>
      <w:r>
        <w:rPr>
          <w:rFonts w:ascii="宋体" w:hAnsi="宋体" w:eastAsia="宋体" w:cs="宋体"/>
          <w:sz w:val="24"/>
          <w:szCs w:val="24"/>
        </w:rPr>
        <w:t>”系指包括采购活动的记录、采</w:t>
      </w:r>
      <w:r>
        <w:rPr>
          <w:rFonts w:ascii="宋体" w:hAnsi="宋体" w:eastAsia="宋体" w:cs="宋体"/>
          <w:spacing w:val="-1"/>
          <w:sz w:val="24"/>
          <w:szCs w:val="24"/>
        </w:rPr>
        <w:t>购预算、磋商文件、磋商响应文件、评</w:t>
      </w:r>
      <w:r>
        <w:rPr>
          <w:rFonts w:ascii="宋体" w:hAnsi="宋体" w:eastAsia="宋体" w:cs="宋体"/>
          <w:sz w:val="24"/>
          <w:szCs w:val="24"/>
        </w:rPr>
        <w:t xml:space="preserve"> </w:t>
      </w:r>
      <w:r>
        <w:rPr>
          <w:rFonts w:ascii="宋体" w:hAnsi="宋体" w:eastAsia="宋体" w:cs="宋体"/>
          <w:spacing w:val="-2"/>
          <w:sz w:val="24"/>
          <w:szCs w:val="24"/>
        </w:rPr>
        <w:t>标标准、</w:t>
      </w:r>
      <w:r>
        <w:rPr>
          <w:rFonts w:hint="eastAsia" w:ascii="宋体" w:hAnsi="宋体" w:eastAsia="宋体" w:cs="宋体"/>
          <w:spacing w:val="-2"/>
          <w:sz w:val="24"/>
          <w:szCs w:val="24"/>
          <w:lang w:eastAsia="zh-CN"/>
        </w:rPr>
        <w:t>评审</w:t>
      </w:r>
      <w:r>
        <w:rPr>
          <w:rFonts w:ascii="宋体" w:hAnsi="宋体" w:eastAsia="宋体" w:cs="宋体"/>
          <w:spacing w:val="-2"/>
          <w:sz w:val="24"/>
          <w:szCs w:val="24"/>
        </w:rPr>
        <w:t>报告、定标文件、合同文本、验收证明、质疑答复、投诉</w:t>
      </w:r>
      <w:r>
        <w:rPr>
          <w:rFonts w:ascii="宋体" w:hAnsi="宋体" w:eastAsia="宋体" w:cs="宋体"/>
          <w:spacing w:val="-3"/>
          <w:sz w:val="24"/>
          <w:szCs w:val="24"/>
        </w:rPr>
        <w:t>处理决定及其他有关</w:t>
      </w:r>
      <w:r>
        <w:rPr>
          <w:rFonts w:ascii="宋体" w:hAnsi="宋体" w:eastAsia="宋体" w:cs="宋体"/>
          <w:spacing w:val="-2"/>
          <w:sz w:val="24"/>
          <w:szCs w:val="24"/>
        </w:rPr>
        <w:t>文件、资料。</w:t>
      </w:r>
    </w:p>
    <w:p w14:paraId="445C7A51">
      <w:pPr>
        <w:pageBreakBefore w:val="0"/>
        <w:kinsoku/>
        <w:topLinePunct w:val="0"/>
        <w:bidi w:val="0"/>
        <w:spacing w:before="182" w:line="219" w:lineRule="auto"/>
        <w:ind w:left="518"/>
        <w:rPr>
          <w:rFonts w:ascii="宋体" w:hAnsi="宋体" w:eastAsia="宋体" w:cs="宋体"/>
          <w:sz w:val="24"/>
          <w:szCs w:val="24"/>
        </w:rPr>
      </w:pPr>
      <w:r>
        <w:rPr>
          <w:rFonts w:ascii="宋体" w:hAnsi="宋体" w:eastAsia="宋体" w:cs="宋体"/>
          <w:spacing w:val="-2"/>
          <w:sz w:val="24"/>
          <w:szCs w:val="24"/>
        </w:rPr>
        <w:t>1.8“书面形式</w:t>
      </w:r>
      <w:r>
        <w:rPr>
          <w:rFonts w:ascii="宋体" w:hAnsi="宋体" w:eastAsia="宋体" w:cs="宋体"/>
          <w:spacing w:val="-88"/>
          <w:sz w:val="24"/>
          <w:szCs w:val="24"/>
        </w:rPr>
        <w:t xml:space="preserve"> </w:t>
      </w:r>
      <w:r>
        <w:rPr>
          <w:rFonts w:ascii="宋体" w:hAnsi="宋体" w:eastAsia="宋体" w:cs="宋体"/>
          <w:spacing w:val="-2"/>
          <w:sz w:val="24"/>
          <w:szCs w:val="24"/>
        </w:rPr>
        <w:t>”系指任何手写、打印或印</w:t>
      </w:r>
      <w:r>
        <w:rPr>
          <w:rFonts w:ascii="宋体" w:hAnsi="宋体" w:eastAsia="宋体" w:cs="宋体"/>
          <w:spacing w:val="-3"/>
          <w:sz w:val="24"/>
          <w:szCs w:val="24"/>
        </w:rPr>
        <w:t>刷</w:t>
      </w:r>
      <w:r>
        <w:rPr>
          <w:rFonts w:hint="eastAsia" w:ascii="宋体" w:hAnsi="宋体" w:eastAsia="宋体" w:cs="宋体"/>
          <w:spacing w:val="-3"/>
          <w:sz w:val="24"/>
          <w:szCs w:val="24"/>
          <w:lang w:eastAsia="zh-CN"/>
        </w:rPr>
        <w:t>或通过邮箱发送</w:t>
      </w:r>
      <w:r>
        <w:rPr>
          <w:rFonts w:ascii="宋体" w:hAnsi="宋体" w:eastAsia="宋体" w:cs="宋体"/>
          <w:spacing w:val="-3"/>
          <w:sz w:val="24"/>
          <w:szCs w:val="24"/>
        </w:rPr>
        <w:t>的各种函件。</w:t>
      </w:r>
    </w:p>
    <w:p w14:paraId="19DE4004">
      <w:pPr>
        <w:keepNext w:val="0"/>
        <w:keepLines w:val="0"/>
        <w:pageBreakBefore w:val="0"/>
        <w:widowControl/>
        <w:kinsoku/>
        <w:wordWrap/>
        <w:overflowPunct/>
        <w:topLinePunct w:val="0"/>
        <w:autoSpaceDE w:val="0"/>
        <w:autoSpaceDN w:val="0"/>
        <w:bidi w:val="0"/>
        <w:adjustRightInd w:val="0"/>
        <w:snapToGrid w:val="0"/>
        <w:spacing w:before="181" w:line="466" w:lineRule="exact"/>
        <w:ind w:firstLine="456" w:firstLineChars="200"/>
        <w:textAlignment w:val="baseline"/>
        <w:rPr>
          <w:rFonts w:ascii="宋体" w:hAnsi="宋体" w:eastAsia="宋体" w:cs="宋体"/>
          <w:sz w:val="24"/>
          <w:szCs w:val="24"/>
        </w:rPr>
      </w:pPr>
      <w:r>
        <w:rPr>
          <w:rFonts w:ascii="宋体" w:hAnsi="宋体" w:eastAsia="宋体" w:cs="宋体"/>
          <w:spacing w:val="-6"/>
          <w:position w:val="17"/>
          <w:sz w:val="24"/>
          <w:szCs w:val="24"/>
        </w:rPr>
        <w:t>1.9“货物”系指各种形态和种类的物品，包括原材料、燃料、设备、产品等，详见《政府采购品目分类目录》 (2022 年印发)。</w:t>
      </w:r>
    </w:p>
    <w:p w14:paraId="7ECF75BB">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pacing w:val="-3"/>
          <w:sz w:val="24"/>
          <w:szCs w:val="24"/>
        </w:rPr>
        <w:t>1.10“服务</w:t>
      </w:r>
      <w:r>
        <w:rPr>
          <w:rFonts w:ascii="宋体" w:hAnsi="宋体" w:eastAsia="宋体" w:cs="宋体"/>
          <w:spacing w:val="-87"/>
          <w:sz w:val="24"/>
          <w:szCs w:val="24"/>
        </w:rPr>
        <w:t xml:space="preserve"> </w:t>
      </w:r>
      <w:r>
        <w:rPr>
          <w:rFonts w:ascii="宋体" w:hAnsi="宋体" w:eastAsia="宋体" w:cs="宋体"/>
          <w:spacing w:val="-3"/>
          <w:sz w:val="24"/>
          <w:szCs w:val="24"/>
        </w:rPr>
        <w:t>”系指供应商</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后根据《磋商文件》和合同的规定承担所有相关的服务，</w:t>
      </w:r>
      <w:r>
        <w:rPr>
          <w:rFonts w:ascii="宋体" w:hAnsi="宋体" w:eastAsia="宋体" w:cs="宋体"/>
          <w:sz w:val="24"/>
          <w:szCs w:val="24"/>
        </w:rPr>
        <w:t xml:space="preserve"> </w:t>
      </w:r>
      <w:r>
        <w:rPr>
          <w:rFonts w:ascii="宋体" w:hAnsi="宋体" w:eastAsia="宋体" w:cs="宋体"/>
          <w:spacing w:val="-2"/>
          <w:sz w:val="24"/>
          <w:szCs w:val="24"/>
        </w:rPr>
        <w:t>包括运输、仓储、保险</w:t>
      </w:r>
      <w:r>
        <w:rPr>
          <w:rFonts w:hint="eastAsia" w:ascii="宋体" w:hAnsi="宋体" w:eastAsia="宋体" w:cs="宋体"/>
          <w:spacing w:val="-2"/>
          <w:sz w:val="24"/>
          <w:szCs w:val="24"/>
          <w:lang w:eastAsia="zh-CN"/>
        </w:rPr>
        <w:t>以及其他</w:t>
      </w:r>
      <w:r>
        <w:rPr>
          <w:rFonts w:ascii="宋体" w:hAnsi="宋体" w:eastAsia="宋体" w:cs="宋体"/>
          <w:spacing w:val="-2"/>
          <w:sz w:val="24"/>
          <w:szCs w:val="24"/>
        </w:rPr>
        <w:t>的伴随服务，如售后、维修、更换和应承担</w:t>
      </w:r>
      <w:r>
        <w:rPr>
          <w:rFonts w:hint="eastAsia" w:ascii="宋体" w:hAnsi="宋体" w:eastAsia="宋体" w:cs="宋体"/>
          <w:spacing w:val="-2"/>
          <w:sz w:val="24"/>
          <w:szCs w:val="24"/>
          <w:lang w:eastAsia="zh-CN"/>
        </w:rPr>
        <w:t>的其他</w:t>
      </w:r>
      <w:r>
        <w:rPr>
          <w:rFonts w:ascii="宋体" w:hAnsi="宋体" w:eastAsia="宋体" w:cs="宋体"/>
          <w:spacing w:val="-2"/>
          <w:sz w:val="24"/>
          <w:szCs w:val="24"/>
        </w:rPr>
        <w:t>义务, 详</w:t>
      </w:r>
      <w:r>
        <w:rPr>
          <w:rFonts w:ascii="宋体" w:hAnsi="宋体" w:eastAsia="宋体" w:cs="宋体"/>
          <w:spacing w:val="-4"/>
          <w:sz w:val="24"/>
          <w:szCs w:val="24"/>
        </w:rPr>
        <w:t>见《政府采购品目分类目录》</w:t>
      </w:r>
      <w:r>
        <w:rPr>
          <w:rFonts w:ascii="宋体" w:hAnsi="宋体" w:eastAsia="宋体" w:cs="宋体"/>
          <w:spacing w:val="-53"/>
          <w:sz w:val="24"/>
          <w:szCs w:val="24"/>
        </w:rPr>
        <w:t xml:space="preserve"> </w:t>
      </w:r>
      <w:r>
        <w:rPr>
          <w:rFonts w:ascii="宋体" w:hAnsi="宋体" w:eastAsia="宋体" w:cs="宋体"/>
          <w:spacing w:val="-4"/>
          <w:sz w:val="24"/>
          <w:szCs w:val="24"/>
        </w:rPr>
        <w:t>(2022</w:t>
      </w:r>
      <w:r>
        <w:rPr>
          <w:rFonts w:ascii="宋体" w:hAnsi="宋体" w:eastAsia="宋体" w:cs="宋体"/>
          <w:spacing w:val="-50"/>
          <w:sz w:val="24"/>
          <w:szCs w:val="24"/>
        </w:rPr>
        <w:t xml:space="preserve"> </w:t>
      </w:r>
      <w:r>
        <w:rPr>
          <w:rFonts w:ascii="宋体" w:hAnsi="宋体" w:eastAsia="宋体" w:cs="宋体"/>
          <w:spacing w:val="-4"/>
          <w:sz w:val="24"/>
          <w:szCs w:val="24"/>
        </w:rPr>
        <w:t>年印发)。</w:t>
      </w:r>
    </w:p>
    <w:p w14:paraId="4588388C">
      <w:pPr>
        <w:pageBreakBefore w:val="0"/>
        <w:kinsoku/>
        <w:topLinePunct w:val="0"/>
        <w:bidi w:val="0"/>
        <w:spacing w:before="184" w:line="359" w:lineRule="auto"/>
        <w:ind w:left="20" w:right="61" w:firstLine="497"/>
        <w:rPr>
          <w:rFonts w:ascii="宋体" w:hAnsi="宋体" w:eastAsia="宋体" w:cs="宋体"/>
          <w:spacing w:val="-3"/>
          <w:sz w:val="24"/>
          <w:szCs w:val="24"/>
        </w:rPr>
      </w:pPr>
      <w:r>
        <w:rPr>
          <w:rFonts w:ascii="宋体" w:hAnsi="宋体" w:eastAsia="宋体" w:cs="宋体"/>
          <w:spacing w:val="-3"/>
          <w:sz w:val="24"/>
          <w:szCs w:val="24"/>
        </w:rPr>
        <w:t>1.11“节能产品”是指列入财政部、发展改革委发布的《节能产品政府采购清单》（以下简称节能清单）内所列型号的产品。</w:t>
      </w:r>
    </w:p>
    <w:p w14:paraId="3BD6A04D">
      <w:pPr>
        <w:pageBreakBefore w:val="0"/>
        <w:kinsoku/>
        <w:topLinePunct w:val="0"/>
        <w:bidi w:val="0"/>
        <w:spacing w:before="184" w:line="359" w:lineRule="auto"/>
        <w:ind w:left="20" w:right="61" w:firstLine="497"/>
        <w:rPr>
          <w:rFonts w:ascii="宋体" w:hAnsi="宋体" w:eastAsia="宋体" w:cs="宋体"/>
          <w:spacing w:val="-3"/>
          <w:sz w:val="24"/>
          <w:szCs w:val="24"/>
        </w:rPr>
      </w:pPr>
      <w:r>
        <w:rPr>
          <w:rFonts w:ascii="宋体" w:hAnsi="宋体" w:eastAsia="宋体" w:cs="宋体"/>
          <w:spacing w:val="-3"/>
          <w:sz w:val="24"/>
          <w:szCs w:val="24"/>
        </w:rPr>
        <w:t>1.12“环境标志产品”是指列入财政部、国家环境保护总局公布的《环境标志产品政府采购清单》（以下简称环保清单）内所列型号的产品。</w:t>
      </w:r>
    </w:p>
    <w:p w14:paraId="39F0EC54">
      <w:pPr>
        <w:pageBreakBefore w:val="0"/>
        <w:kinsoku/>
        <w:topLinePunct w:val="0"/>
        <w:bidi w:val="0"/>
        <w:spacing w:before="184" w:line="359" w:lineRule="auto"/>
        <w:ind w:left="20" w:right="61" w:firstLine="497"/>
        <w:rPr>
          <w:rFonts w:ascii="宋体" w:hAnsi="宋体" w:eastAsia="宋体" w:cs="宋体"/>
          <w:spacing w:val="-3"/>
          <w:sz w:val="24"/>
          <w:szCs w:val="24"/>
        </w:rPr>
      </w:pPr>
      <w:r>
        <w:rPr>
          <w:rFonts w:ascii="宋体" w:hAnsi="宋体" w:eastAsia="宋体" w:cs="宋体"/>
          <w:spacing w:val="-3"/>
          <w:sz w:val="24"/>
          <w:szCs w:val="24"/>
        </w:rPr>
        <w:t>1.13 实质性条款：除</w:t>
      </w:r>
      <w:r>
        <w:rPr>
          <w:rFonts w:hint="eastAsia" w:ascii="宋体" w:hAnsi="宋体" w:eastAsia="宋体" w:cs="宋体"/>
          <w:spacing w:val="-3"/>
          <w:sz w:val="24"/>
          <w:szCs w:val="24"/>
          <w:lang w:eastAsia="zh-CN"/>
        </w:rPr>
        <w:t>法律法规</w:t>
      </w:r>
      <w:r>
        <w:rPr>
          <w:rFonts w:ascii="宋体" w:hAnsi="宋体" w:eastAsia="宋体" w:cs="宋体"/>
          <w:spacing w:val="-3"/>
          <w:sz w:val="24"/>
          <w:szCs w:val="24"/>
        </w:rPr>
        <w:t>和规章规定外，磋商文件中用“拒绝”、“不接受”、“无效”、“不得”、“未响应”、“废标”等文字规定或标注“★”符号的条款为实质性要求条款，对其中任何一条的偏离，在评审时将其视为</w:t>
      </w:r>
      <w:r>
        <w:rPr>
          <w:rFonts w:hint="eastAsia" w:ascii="宋体" w:hAnsi="宋体" w:eastAsia="宋体" w:cs="宋体"/>
          <w:spacing w:val="-3"/>
          <w:sz w:val="24"/>
          <w:szCs w:val="24"/>
          <w:lang w:eastAsia="zh-CN"/>
        </w:rPr>
        <w:t>无效响应</w:t>
      </w:r>
      <w:r>
        <w:rPr>
          <w:rFonts w:ascii="宋体" w:hAnsi="宋体" w:eastAsia="宋体" w:cs="宋体"/>
          <w:spacing w:val="-3"/>
          <w:sz w:val="24"/>
          <w:szCs w:val="24"/>
        </w:rPr>
        <w:t>。未用上述文字规定或符号标注的条款为非实质性要求条款(即一般条款)。</w:t>
      </w:r>
    </w:p>
    <w:p w14:paraId="09907C37">
      <w:pPr>
        <w:pageBreakBefore w:val="0"/>
        <w:kinsoku/>
        <w:topLinePunct w:val="0"/>
        <w:bidi w:val="0"/>
        <w:spacing w:before="183" w:line="219" w:lineRule="auto"/>
        <w:ind w:left="15"/>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★2.综合说明</w:t>
      </w:r>
    </w:p>
    <w:p w14:paraId="6C88E9D0">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pacing w:val="-2"/>
          <w:sz w:val="24"/>
          <w:szCs w:val="24"/>
        </w:rPr>
        <w:t>本项目按照《中华人民共和国政府采购法》及相关法规，</w:t>
      </w:r>
      <w:r>
        <w:rPr>
          <w:rFonts w:ascii="宋体" w:hAnsi="宋体" w:eastAsia="宋体" w:cs="宋体"/>
          <w:spacing w:val="-3"/>
          <w:sz w:val="24"/>
          <w:szCs w:val="24"/>
        </w:rPr>
        <w:t>已办理</w:t>
      </w:r>
      <w:r>
        <w:rPr>
          <w:rFonts w:hint="eastAsia" w:ascii="宋体" w:hAnsi="宋体" w:eastAsia="宋体" w:cs="宋体"/>
          <w:spacing w:val="-3"/>
          <w:sz w:val="24"/>
          <w:szCs w:val="24"/>
          <w:lang w:eastAsia="zh-CN"/>
        </w:rPr>
        <w:t>采购申请</w:t>
      </w:r>
      <w:r>
        <w:rPr>
          <w:rFonts w:ascii="宋体" w:hAnsi="宋体" w:eastAsia="宋体" w:cs="宋体"/>
          <w:spacing w:val="-3"/>
          <w:sz w:val="24"/>
          <w:szCs w:val="24"/>
        </w:rPr>
        <w:t>，并得到</w:t>
      </w:r>
      <w:r>
        <w:rPr>
          <w:rFonts w:hint="eastAsia" w:ascii="宋体" w:hAnsi="宋体" w:eastAsia="宋体" w:cs="宋体"/>
          <w:spacing w:val="-3"/>
          <w:sz w:val="24"/>
          <w:szCs w:val="24"/>
          <w:lang w:eastAsia="zh-CN"/>
        </w:rPr>
        <w:t>采购监督</w:t>
      </w:r>
      <w:r>
        <w:rPr>
          <w:rFonts w:ascii="宋体" w:hAnsi="宋体" w:eastAsia="宋体" w:cs="宋体"/>
          <w:spacing w:val="-2"/>
          <w:sz w:val="24"/>
          <w:szCs w:val="24"/>
        </w:rPr>
        <w:t>管理机构批准，现通过</w:t>
      </w:r>
      <w:r>
        <w:rPr>
          <w:rFonts w:hint="eastAsia" w:ascii="宋体" w:hAnsi="宋体" w:eastAsia="宋体" w:cs="宋体"/>
          <w:spacing w:val="-2"/>
          <w:sz w:val="24"/>
          <w:szCs w:val="24"/>
          <w:lang w:eastAsia="zh-CN"/>
        </w:rPr>
        <w:t>竞争性磋商方式</w:t>
      </w:r>
      <w:r>
        <w:rPr>
          <w:rFonts w:ascii="宋体" w:hAnsi="宋体" w:eastAsia="宋体" w:cs="宋体"/>
          <w:spacing w:val="-2"/>
          <w:sz w:val="24"/>
          <w:szCs w:val="24"/>
        </w:rPr>
        <w:t>来择优选定服务的供货商。本磋商文件包括本</w:t>
      </w:r>
      <w:r>
        <w:rPr>
          <w:rFonts w:hint="eastAsia" w:ascii="宋体" w:hAnsi="宋体" w:eastAsia="宋体" w:cs="宋体"/>
          <w:spacing w:val="-2"/>
          <w:sz w:val="24"/>
          <w:szCs w:val="24"/>
          <w:lang w:eastAsia="zh-CN"/>
        </w:rPr>
        <w:t>文件</w:t>
      </w:r>
      <w:r>
        <w:rPr>
          <w:rFonts w:ascii="宋体" w:hAnsi="宋体" w:eastAsia="宋体" w:cs="宋体"/>
          <w:spacing w:val="-3"/>
          <w:sz w:val="24"/>
          <w:szCs w:val="24"/>
        </w:rPr>
        <w:t>所列内容及按本</w:t>
      </w:r>
      <w:r>
        <w:rPr>
          <w:rFonts w:ascii="宋体" w:hAnsi="宋体" w:eastAsia="宋体" w:cs="宋体"/>
          <w:spacing w:val="-2"/>
          <w:sz w:val="24"/>
          <w:szCs w:val="24"/>
        </w:rPr>
        <w:t>须知发出的全部和补充资料。供应商应认真阅读本磋商文件中所有的事项</w:t>
      </w:r>
      <w:r>
        <w:rPr>
          <w:rFonts w:ascii="宋体" w:hAnsi="宋体" w:eastAsia="宋体" w:cs="宋体"/>
          <w:spacing w:val="-3"/>
          <w:sz w:val="24"/>
          <w:szCs w:val="24"/>
        </w:rPr>
        <w:t>、格式、条款、技</w:t>
      </w:r>
      <w:r>
        <w:rPr>
          <w:rFonts w:ascii="宋体" w:hAnsi="宋体" w:eastAsia="宋体" w:cs="宋体"/>
          <w:spacing w:val="-2"/>
          <w:sz w:val="24"/>
          <w:szCs w:val="24"/>
        </w:rPr>
        <w:t>术规范等实质性的条件和要求。供应商被视为充分熟悉本</w:t>
      </w:r>
      <w:r>
        <w:rPr>
          <w:rFonts w:hint="eastAsia" w:ascii="宋体" w:hAnsi="宋体" w:eastAsia="宋体" w:cs="宋体"/>
          <w:spacing w:val="-2"/>
          <w:sz w:val="24"/>
          <w:szCs w:val="24"/>
          <w:lang w:eastAsia="zh-CN"/>
        </w:rPr>
        <w:t>采购项目</w:t>
      </w:r>
      <w:r>
        <w:rPr>
          <w:rFonts w:ascii="宋体" w:hAnsi="宋体" w:eastAsia="宋体" w:cs="宋体"/>
          <w:spacing w:val="-2"/>
          <w:sz w:val="24"/>
          <w:szCs w:val="24"/>
        </w:rPr>
        <w:t>的全部</w:t>
      </w:r>
      <w:r>
        <w:rPr>
          <w:rFonts w:ascii="宋体" w:hAnsi="宋体" w:eastAsia="宋体" w:cs="宋体"/>
          <w:spacing w:val="-3"/>
          <w:sz w:val="24"/>
          <w:szCs w:val="24"/>
        </w:rPr>
        <w:t>内容及与履行合同</w:t>
      </w:r>
      <w:r>
        <w:rPr>
          <w:rFonts w:ascii="宋体" w:hAnsi="宋体" w:eastAsia="宋体" w:cs="宋体"/>
          <w:spacing w:val="-2"/>
          <w:sz w:val="24"/>
          <w:szCs w:val="24"/>
        </w:rPr>
        <w:t>有关的全部内容，熟悉磋商文件的格式、条件和范围。供应商没有按照磋</w:t>
      </w:r>
      <w:r>
        <w:rPr>
          <w:rFonts w:ascii="宋体" w:hAnsi="宋体" w:eastAsia="宋体" w:cs="宋体"/>
          <w:spacing w:val="-3"/>
          <w:sz w:val="24"/>
          <w:szCs w:val="24"/>
        </w:rPr>
        <w:t>商文件的要求提交</w:t>
      </w:r>
      <w:r>
        <w:rPr>
          <w:rFonts w:ascii="宋体" w:hAnsi="宋体" w:eastAsia="宋体" w:cs="宋体"/>
          <w:spacing w:val="-2"/>
          <w:sz w:val="24"/>
          <w:szCs w:val="24"/>
        </w:rPr>
        <w:t>相关资料，或者供应商没有对磋商文件相关</w:t>
      </w:r>
      <w:r>
        <w:rPr>
          <w:rFonts w:hint="eastAsia" w:ascii="宋体" w:hAnsi="宋体" w:eastAsia="宋体" w:cs="宋体"/>
          <w:spacing w:val="-2"/>
          <w:sz w:val="24"/>
          <w:szCs w:val="24"/>
          <w:lang w:eastAsia="zh-CN"/>
        </w:rPr>
        <w:t>内容</w:t>
      </w:r>
      <w:r>
        <w:rPr>
          <w:rFonts w:ascii="宋体" w:hAnsi="宋体" w:eastAsia="宋体" w:cs="宋体"/>
          <w:spacing w:val="-2"/>
          <w:sz w:val="24"/>
          <w:szCs w:val="24"/>
        </w:rPr>
        <w:t>做出实质性响应是供应</w:t>
      </w:r>
      <w:r>
        <w:rPr>
          <w:rFonts w:ascii="宋体" w:hAnsi="宋体" w:eastAsia="宋体" w:cs="宋体"/>
          <w:spacing w:val="-3"/>
          <w:sz w:val="24"/>
          <w:szCs w:val="24"/>
        </w:rPr>
        <w:t>商的风险，并可能</w:t>
      </w:r>
      <w:r>
        <w:rPr>
          <w:rFonts w:ascii="宋体" w:hAnsi="宋体" w:eastAsia="宋体" w:cs="宋体"/>
          <w:spacing w:val="-2"/>
          <w:sz w:val="24"/>
          <w:szCs w:val="24"/>
        </w:rPr>
        <w:t>导致其</w:t>
      </w:r>
      <w:r>
        <w:rPr>
          <w:rFonts w:hint="eastAsia" w:ascii="宋体" w:hAnsi="宋体" w:eastAsia="宋体" w:cs="宋体"/>
          <w:spacing w:val="-2"/>
          <w:sz w:val="24"/>
          <w:szCs w:val="24"/>
          <w:lang w:eastAsia="zh-CN"/>
        </w:rPr>
        <w:t>响应无效</w:t>
      </w:r>
      <w:r>
        <w:rPr>
          <w:rFonts w:ascii="宋体" w:hAnsi="宋体" w:eastAsia="宋体" w:cs="宋体"/>
          <w:spacing w:val="-2"/>
          <w:sz w:val="24"/>
          <w:szCs w:val="24"/>
        </w:rPr>
        <w:t>。</w:t>
      </w:r>
    </w:p>
    <w:p w14:paraId="409D6C46">
      <w:pPr>
        <w:pageBreakBefore w:val="0"/>
        <w:kinsoku/>
        <w:topLinePunct w:val="0"/>
        <w:bidi w:val="0"/>
        <w:spacing w:before="179" w:line="219" w:lineRule="auto"/>
        <w:ind w:left="16"/>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3.政府采购政策支持</w:t>
      </w:r>
    </w:p>
    <w:p w14:paraId="203F7964">
      <w:pPr>
        <w:pageBreakBefore w:val="0"/>
        <w:kinsoku/>
        <w:wordWrap/>
        <w:topLinePunct w:val="0"/>
        <w:bidi w:val="0"/>
        <w:spacing w:before="184" w:line="359" w:lineRule="auto"/>
        <w:ind w:left="20" w:right="61" w:firstLine="497"/>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（1）《新疆维吾尔自治区政府采购促进中小企业发展管理实施办法》（新财规〔2021〕6号）； </w:t>
      </w:r>
    </w:p>
    <w:p w14:paraId="1F5021FA">
      <w:pPr>
        <w:pageBreakBefore w:val="0"/>
        <w:kinsoku/>
        <w:wordWrap/>
        <w:topLinePunct w:val="0"/>
        <w:bidi w:val="0"/>
        <w:spacing w:before="184" w:line="359" w:lineRule="auto"/>
        <w:ind w:left="20" w:right="61" w:firstLine="497"/>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（2）《财政部、司法部关于政府采购支持监狱企业发展有关问题的通知》（财库〔2014〕68号）； </w:t>
      </w:r>
    </w:p>
    <w:p w14:paraId="1B051612">
      <w:pPr>
        <w:pageBreakBefore w:val="0"/>
        <w:kinsoku/>
        <w:wordWrap/>
        <w:topLinePunct w:val="0"/>
        <w:bidi w:val="0"/>
        <w:spacing w:before="184" w:line="359" w:lineRule="auto"/>
        <w:ind w:left="20" w:right="61" w:firstLine="497"/>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（3）财政部 生态环境部关于印发环境标志产品政府采购品目清单的通知（财库〔2019〕18号）； </w:t>
      </w:r>
    </w:p>
    <w:p w14:paraId="13D8B340">
      <w:pPr>
        <w:pageBreakBefore w:val="0"/>
        <w:kinsoku/>
        <w:wordWrap/>
        <w:topLinePunct w:val="0"/>
        <w:bidi w:val="0"/>
        <w:spacing w:before="184" w:line="359" w:lineRule="auto"/>
        <w:ind w:left="20" w:right="61" w:firstLine="497"/>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（4）《财政部 民政部 中国残疾人联合会关于促进残疾人就业政府采购政策的通知》财库〔2017〕141号。</w:t>
      </w:r>
    </w:p>
    <w:p w14:paraId="37FFC25E">
      <w:pPr>
        <w:pageBreakBefore w:val="0"/>
        <w:kinsoku/>
        <w:wordWrap/>
        <w:topLinePunct w:val="0"/>
        <w:bidi w:val="0"/>
        <w:spacing w:before="184" w:line="359" w:lineRule="auto"/>
        <w:ind w:left="20" w:right="61" w:firstLine="497"/>
        <w:rPr>
          <w:rFonts w:hint="eastAsia" w:ascii="宋体" w:hAnsi="宋体" w:eastAsia="宋体" w:cs="宋体"/>
          <w:sz w:val="24"/>
          <w:szCs w:val="24"/>
        </w:rPr>
      </w:pPr>
      <w:r>
        <w:rPr>
          <w:rFonts w:hint="eastAsia" w:ascii="宋体" w:hAnsi="宋体" w:eastAsia="宋体" w:cs="宋体"/>
          <w:sz w:val="24"/>
          <w:szCs w:val="24"/>
          <w:lang w:val="en-US" w:eastAsia="zh-CN"/>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14:paraId="126A44C7">
      <w:pPr>
        <w:pageBreakBefore w:val="0"/>
        <w:kinsoku/>
        <w:topLinePunct w:val="0"/>
        <w:bidi w:val="0"/>
        <w:spacing w:before="78" w:line="219" w:lineRule="auto"/>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4.合格的供应商</w:t>
      </w:r>
    </w:p>
    <w:p w14:paraId="7D97692E">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4.1 具备“供应商须知前附表”的基本条件；</w:t>
      </w:r>
    </w:p>
    <w:p w14:paraId="596FF9EF">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4.2 凡是符合国家工商行政管理部门登记审核，具有相应生产经营许可的，有一定技术实力和规模，并有能力提供招标服务的供应商；</w:t>
      </w:r>
    </w:p>
    <w:p w14:paraId="1FCF1A34">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4.3 供应商不得直接或间接地与本次招标所委托的咨询公司或其附属机构有任何关联；</w:t>
      </w:r>
    </w:p>
    <w:p w14:paraId="0ADAF6EB">
      <w:pPr>
        <w:pageBreakBefore w:val="0"/>
        <w:kinsoku/>
        <w:wordWrap/>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4.4 单位负责人为同一人或者存在控股、管理关系的不同单位，</w:t>
      </w:r>
      <w:bookmarkStart w:id="5" w:name="OLE_LINK17"/>
      <w:r>
        <w:rPr>
          <w:rFonts w:ascii="宋体" w:hAnsi="宋体" w:eastAsia="宋体" w:cs="宋体"/>
          <w:sz w:val="24"/>
          <w:szCs w:val="24"/>
        </w:rPr>
        <w:t>不得参加同</w:t>
      </w:r>
      <w:r>
        <w:rPr>
          <w:rFonts w:hint="eastAsia" w:ascii="宋体" w:hAnsi="宋体" w:eastAsia="宋体" w:cs="宋体"/>
          <w:sz w:val="24"/>
          <w:szCs w:val="24"/>
          <w:lang w:eastAsia="zh-CN"/>
        </w:rPr>
        <w:t>一合同项下的政府采购活动</w:t>
      </w:r>
      <w:r>
        <w:rPr>
          <w:rFonts w:ascii="宋体" w:hAnsi="宋体" w:eastAsia="宋体" w:cs="宋体"/>
          <w:sz w:val="24"/>
          <w:szCs w:val="24"/>
        </w:rPr>
        <w:t>；</w:t>
      </w:r>
    </w:p>
    <w:bookmarkEnd w:id="5"/>
    <w:p w14:paraId="4498F34E">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4.5 供应商未获取《磋商文件》的潜在供应商均无资格参加</w:t>
      </w:r>
      <w:r>
        <w:rPr>
          <w:rFonts w:hint="eastAsia" w:ascii="宋体" w:hAnsi="宋体" w:eastAsia="宋体" w:cs="宋体"/>
          <w:sz w:val="24"/>
          <w:szCs w:val="24"/>
          <w:lang w:eastAsia="zh-CN"/>
        </w:rPr>
        <w:t>本项目政府采购活动</w:t>
      </w:r>
      <w:r>
        <w:rPr>
          <w:rFonts w:ascii="宋体" w:hAnsi="宋体" w:eastAsia="宋体" w:cs="宋体"/>
          <w:sz w:val="24"/>
          <w:szCs w:val="24"/>
        </w:rPr>
        <w:t>；</w:t>
      </w:r>
    </w:p>
    <w:p w14:paraId="22751E59">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4.6 遵守国家有关的</w:t>
      </w:r>
      <w:r>
        <w:rPr>
          <w:rFonts w:hint="eastAsia" w:ascii="宋体" w:hAnsi="宋体" w:eastAsia="宋体" w:cs="宋体"/>
          <w:sz w:val="24"/>
          <w:szCs w:val="24"/>
          <w:lang w:eastAsia="zh-CN"/>
        </w:rPr>
        <w:t>法律法规</w:t>
      </w:r>
      <w:r>
        <w:rPr>
          <w:rFonts w:ascii="宋体" w:hAnsi="宋体" w:eastAsia="宋体" w:cs="宋体"/>
          <w:sz w:val="24"/>
          <w:szCs w:val="24"/>
        </w:rPr>
        <w:t>和条例及《磋商文件》的规定。</w:t>
      </w:r>
    </w:p>
    <w:p w14:paraId="37C9875F">
      <w:pPr>
        <w:pageBreakBefore w:val="0"/>
        <w:kinsoku/>
        <w:topLinePunct w:val="0"/>
        <w:bidi w:val="0"/>
        <w:spacing w:before="181" w:line="219" w:lineRule="auto"/>
        <w:ind w:left="5"/>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5.伴随服务</w:t>
      </w:r>
    </w:p>
    <w:p w14:paraId="4D8A3056">
      <w:pPr>
        <w:pageBreakBefore w:val="0"/>
        <w:kinsoku/>
        <w:topLinePunct w:val="0"/>
        <w:bidi w:val="0"/>
        <w:spacing w:before="223" w:line="219" w:lineRule="auto"/>
        <w:ind w:left="480"/>
        <w:rPr>
          <w:rFonts w:ascii="宋体" w:hAnsi="宋体" w:eastAsia="宋体" w:cs="宋体"/>
          <w:sz w:val="24"/>
          <w:szCs w:val="24"/>
        </w:rPr>
      </w:pPr>
      <w:r>
        <w:rPr>
          <w:rFonts w:ascii="宋体" w:hAnsi="宋体" w:eastAsia="宋体" w:cs="宋体"/>
          <w:spacing w:val="-1"/>
          <w:sz w:val="24"/>
          <w:szCs w:val="24"/>
        </w:rPr>
        <w:t>供应商按照磋商文件要求提供服务。</w:t>
      </w:r>
    </w:p>
    <w:p w14:paraId="62E953BA">
      <w:pPr>
        <w:pageBreakBefore w:val="0"/>
        <w:kinsoku/>
        <w:topLinePunct w:val="0"/>
        <w:bidi w:val="0"/>
        <w:spacing w:before="182" w:line="220" w:lineRule="auto"/>
        <w:ind w:left="2"/>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6.</w:t>
      </w:r>
      <w:r>
        <w:rPr>
          <w:rFonts w:hint="eastAsia" w:ascii="宋体" w:hAnsi="宋体" w:eastAsia="宋体" w:cs="宋体"/>
          <w:spacing w:val="-2"/>
          <w:sz w:val="24"/>
          <w:szCs w:val="24"/>
          <w:lang w:eastAsia="zh-CN"/>
          <w14:textOutline w14:w="4358" w14:cap="sq" w14:cmpd="sng">
            <w14:solidFill>
              <w14:srgbClr w14:val="000000"/>
            </w14:solidFill>
            <w14:prstDash w14:val="solid"/>
            <w14:bevel/>
          </w14:textOutline>
        </w:rPr>
        <w:t>采购过程</w:t>
      </w:r>
      <w:r>
        <w:rPr>
          <w:rFonts w:ascii="宋体" w:hAnsi="宋体" w:eastAsia="宋体" w:cs="宋体"/>
          <w:spacing w:val="-2"/>
          <w:sz w:val="24"/>
          <w:szCs w:val="24"/>
          <w14:textOutline w14:w="4358" w14:cap="sq" w14:cmpd="sng">
            <w14:solidFill>
              <w14:srgbClr w14:val="000000"/>
            </w14:solidFill>
            <w14:prstDash w14:val="solid"/>
            <w14:bevel/>
          </w14:textOutline>
        </w:rPr>
        <w:t>费用</w:t>
      </w:r>
    </w:p>
    <w:p w14:paraId="4CF1B5C4">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供应商应承担与采购活动有关的一切费用。不论采购的结果如何，采购代理机构和采购人在任何情况下均无义务和责任承担这些费用。</w:t>
      </w:r>
    </w:p>
    <w:p w14:paraId="2C978AD9">
      <w:pPr>
        <w:pageBreakBefore w:val="0"/>
        <w:kinsoku/>
        <w:topLinePunct w:val="0"/>
        <w:bidi w:val="0"/>
        <w:spacing w:before="182" w:line="219" w:lineRule="auto"/>
        <w:ind w:left="6"/>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7.</w:t>
      </w:r>
      <w:r>
        <w:rPr>
          <w:rFonts w:hint="eastAsia" w:ascii="宋体" w:hAnsi="宋体" w:eastAsia="宋体" w:cs="宋体"/>
          <w:spacing w:val="-1"/>
          <w:sz w:val="24"/>
          <w:szCs w:val="24"/>
          <w:lang w:eastAsia="zh-CN"/>
          <w14:textOutline w14:w="4358" w14:cap="sq" w14:cmpd="sng">
            <w14:solidFill>
              <w14:srgbClr w14:val="000000"/>
            </w14:solidFill>
            <w14:prstDash w14:val="solid"/>
            <w14:bevel/>
          </w14:textOutline>
        </w:rPr>
        <w:t>采购代理机构</w:t>
      </w:r>
      <w:r>
        <w:rPr>
          <w:rFonts w:ascii="宋体" w:hAnsi="宋体" w:eastAsia="宋体" w:cs="宋体"/>
          <w:spacing w:val="-1"/>
          <w:sz w:val="24"/>
          <w:szCs w:val="24"/>
          <w14:textOutline w14:w="4358" w14:cap="sq" w14:cmpd="sng">
            <w14:solidFill>
              <w14:srgbClr w14:val="000000"/>
            </w14:solidFill>
            <w14:prstDash w14:val="solid"/>
            <w14:bevel/>
          </w14:textOutline>
        </w:rPr>
        <w:t>相关费用</w:t>
      </w:r>
    </w:p>
    <w:p w14:paraId="5EFD57C6">
      <w:pPr>
        <w:pageBreakBefore w:val="0"/>
        <w:kinsoku/>
        <w:wordWrap/>
        <w:topLinePunct w:val="0"/>
        <w:bidi w:val="0"/>
        <w:spacing w:before="184" w:line="359" w:lineRule="auto"/>
        <w:ind w:left="20" w:right="61" w:firstLine="497"/>
        <w:rPr>
          <w:rFonts w:ascii="宋体" w:hAnsi="宋体" w:eastAsia="宋体" w:cs="宋体"/>
          <w:spacing w:val="-1"/>
          <w:sz w:val="24"/>
          <w:szCs w:val="24"/>
          <w14:textOutline w14:w="4358" w14:cap="sq" w14:cmpd="sng">
            <w14:solidFill>
              <w14:srgbClr w14:val="000000"/>
            </w14:solidFill>
            <w14:prstDash w14:val="solid"/>
            <w14:bevel/>
          </w14:textOutline>
        </w:rPr>
      </w:pPr>
      <w:r>
        <w:rPr>
          <w:rFonts w:ascii="宋体" w:hAnsi="宋体" w:eastAsia="宋体" w:cs="宋体"/>
          <w:sz w:val="24"/>
          <w:szCs w:val="24"/>
        </w:rPr>
        <w:t xml:space="preserve">7.1 </w:t>
      </w:r>
      <w:r>
        <w:rPr>
          <w:rFonts w:hint="eastAsia" w:ascii="宋体" w:hAnsi="宋体" w:eastAsia="宋体" w:cs="宋体"/>
          <w:spacing w:val="-1"/>
          <w:sz w:val="24"/>
          <w:szCs w:val="24"/>
          <w:lang w:val="en-US" w:eastAsia="zh-CN"/>
          <w14:textOutline w14:w="4358" w14:cap="sq" w14:cmpd="sng">
            <w14:solidFill>
              <w14:srgbClr w14:val="000000"/>
            </w14:solidFill>
            <w14:prstDash w14:val="solid"/>
            <w14:bevel/>
          </w14:textOutline>
        </w:rPr>
        <w:t>代理服务费为：参照发改价格〔2015〕299号文件，收取代理服务费，由中标（成交）人向采购代理机构交纳代理服务费。</w:t>
      </w:r>
    </w:p>
    <w:p w14:paraId="5BF36DE8">
      <w:pPr>
        <w:pageBreakBefore w:val="0"/>
        <w:kinsoku/>
        <w:topLinePunct w:val="0"/>
        <w:bidi w:val="0"/>
        <w:spacing w:before="180" w:line="219" w:lineRule="auto"/>
        <w:ind w:left="486"/>
        <w:rPr>
          <w:rFonts w:ascii="宋体" w:hAnsi="宋体" w:eastAsia="宋体" w:cs="宋体"/>
          <w:sz w:val="24"/>
          <w:szCs w:val="24"/>
        </w:rPr>
      </w:pPr>
      <w:r>
        <w:rPr>
          <w:rFonts w:ascii="宋体" w:hAnsi="宋体" w:eastAsia="宋体" w:cs="宋体"/>
          <w:spacing w:val="-1"/>
          <w:sz w:val="24"/>
          <w:szCs w:val="24"/>
        </w:rPr>
        <w:t>7.2</w:t>
      </w:r>
      <w:r>
        <w:rPr>
          <w:rFonts w:ascii="宋体" w:hAnsi="宋体" w:eastAsia="宋体" w:cs="宋体"/>
          <w:spacing w:val="-48"/>
          <w:sz w:val="24"/>
          <w:szCs w:val="24"/>
        </w:rPr>
        <w:t xml:space="preserve"> </w:t>
      </w:r>
      <w:r>
        <w:rPr>
          <w:rFonts w:ascii="宋体" w:hAnsi="宋体" w:eastAsia="宋体" w:cs="宋体"/>
          <w:spacing w:val="-1"/>
          <w:sz w:val="24"/>
          <w:szCs w:val="24"/>
        </w:rPr>
        <w:t>本项目</w:t>
      </w:r>
      <w:r>
        <w:rPr>
          <w:rFonts w:hint="eastAsia" w:ascii="宋体" w:hAnsi="宋体" w:eastAsia="宋体" w:cs="宋体"/>
          <w:spacing w:val="-1"/>
          <w:sz w:val="24"/>
          <w:szCs w:val="24"/>
          <w:lang w:eastAsia="zh-CN"/>
        </w:rPr>
        <w:t>采购代理服务费</w:t>
      </w:r>
      <w:r>
        <w:rPr>
          <w:rFonts w:ascii="宋体" w:hAnsi="宋体" w:eastAsia="宋体" w:cs="宋体"/>
          <w:spacing w:val="-1"/>
          <w:sz w:val="24"/>
          <w:szCs w:val="24"/>
        </w:rPr>
        <w:t>由</w:t>
      </w:r>
      <w:r>
        <w:rPr>
          <w:rFonts w:hint="eastAsia" w:ascii="宋体" w:hAnsi="宋体" w:eastAsia="宋体" w:cs="宋体"/>
          <w:spacing w:val="-1"/>
          <w:sz w:val="24"/>
          <w:szCs w:val="24"/>
          <w:lang w:eastAsia="zh-CN"/>
        </w:rPr>
        <w:t>成交供应商</w:t>
      </w:r>
      <w:r>
        <w:rPr>
          <w:rFonts w:ascii="宋体" w:hAnsi="宋体" w:eastAsia="宋体" w:cs="宋体"/>
          <w:spacing w:val="-1"/>
          <w:sz w:val="24"/>
          <w:szCs w:val="24"/>
        </w:rPr>
        <w:t>支付给</w:t>
      </w:r>
      <w:r>
        <w:rPr>
          <w:rFonts w:hint="eastAsia" w:ascii="宋体" w:hAnsi="宋体" w:eastAsia="宋体" w:cs="宋体"/>
          <w:spacing w:val="-1"/>
          <w:sz w:val="24"/>
          <w:szCs w:val="24"/>
          <w:lang w:eastAsia="zh-CN"/>
        </w:rPr>
        <w:t>采购代理机构</w:t>
      </w:r>
      <w:r>
        <w:rPr>
          <w:rFonts w:ascii="宋体" w:hAnsi="宋体" w:eastAsia="宋体" w:cs="宋体"/>
          <w:spacing w:val="-1"/>
          <w:sz w:val="24"/>
          <w:szCs w:val="24"/>
        </w:rPr>
        <w:t>。</w:t>
      </w:r>
    </w:p>
    <w:p w14:paraId="225535ED">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7.3 费用缴纳可采用电汇、转支（公户）的方式支付，在发放《</w:t>
      </w:r>
      <w:r>
        <w:rPr>
          <w:rFonts w:hint="eastAsia" w:ascii="宋体" w:hAnsi="宋体" w:eastAsia="宋体" w:cs="宋体"/>
          <w:sz w:val="24"/>
          <w:szCs w:val="24"/>
          <w:lang w:eastAsia="zh-CN"/>
        </w:rPr>
        <w:t>成交通知书</w:t>
      </w:r>
      <w:r>
        <w:rPr>
          <w:rFonts w:ascii="宋体" w:hAnsi="宋体" w:eastAsia="宋体" w:cs="宋体"/>
          <w:sz w:val="24"/>
          <w:szCs w:val="24"/>
        </w:rPr>
        <w:t>》前一次性支付给</w:t>
      </w:r>
      <w:r>
        <w:rPr>
          <w:rFonts w:hint="eastAsia" w:ascii="宋体" w:hAnsi="宋体" w:eastAsia="宋体" w:cs="宋体"/>
          <w:sz w:val="24"/>
          <w:szCs w:val="24"/>
          <w:lang w:eastAsia="zh-CN"/>
        </w:rPr>
        <w:t>采购代理机构</w:t>
      </w:r>
      <w:r>
        <w:rPr>
          <w:rFonts w:ascii="宋体" w:hAnsi="宋体" w:eastAsia="宋体" w:cs="宋体"/>
          <w:sz w:val="24"/>
          <w:szCs w:val="24"/>
        </w:rPr>
        <w:t>。</w:t>
      </w:r>
    </w:p>
    <w:p w14:paraId="0A448472">
      <w:pPr>
        <w:pageBreakBefore w:val="0"/>
        <w:kinsoku/>
        <w:topLinePunct w:val="0"/>
        <w:bidi w:val="0"/>
        <w:spacing w:before="182" w:line="220" w:lineRule="auto"/>
        <w:ind w:left="1"/>
        <w:outlineLvl w:val="2"/>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8.保密</w:t>
      </w:r>
    </w:p>
    <w:p w14:paraId="4F665B88">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参与</w:t>
      </w:r>
      <w:r>
        <w:rPr>
          <w:rFonts w:hint="eastAsia" w:ascii="宋体" w:hAnsi="宋体" w:eastAsia="宋体" w:cs="宋体"/>
          <w:sz w:val="24"/>
          <w:szCs w:val="24"/>
          <w:lang w:eastAsia="zh-CN"/>
        </w:rPr>
        <w:t>磋商</w:t>
      </w:r>
      <w:r>
        <w:rPr>
          <w:rFonts w:ascii="宋体" w:hAnsi="宋体" w:eastAsia="宋体" w:cs="宋体"/>
          <w:sz w:val="24"/>
          <w:szCs w:val="24"/>
        </w:rPr>
        <w:t>活动的各方应对磋商文件和磋商响应文件中的商业和技术等秘密保密，违者应对由此造成的后果承担法律责任。</w:t>
      </w:r>
    </w:p>
    <w:p w14:paraId="794A7F66">
      <w:pPr>
        <w:pageBreakBefore w:val="0"/>
        <w:kinsoku/>
        <w:topLinePunct w:val="0"/>
        <w:bidi w:val="0"/>
        <w:spacing w:before="184" w:line="219" w:lineRule="auto"/>
        <w:ind w:left="1"/>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9.适用法律</w:t>
      </w:r>
    </w:p>
    <w:p w14:paraId="41375DB9">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本次招标属</w:t>
      </w:r>
      <w:r>
        <w:rPr>
          <w:rFonts w:hint="eastAsia" w:ascii="宋体" w:hAnsi="宋体" w:eastAsia="宋体" w:cs="宋体"/>
          <w:sz w:val="24"/>
          <w:szCs w:val="24"/>
          <w:lang w:eastAsia="zh-CN"/>
        </w:rPr>
        <w:t>工程</w:t>
      </w:r>
      <w:r>
        <w:rPr>
          <w:rFonts w:ascii="宋体" w:hAnsi="宋体" w:eastAsia="宋体" w:cs="宋体"/>
          <w:sz w:val="24"/>
          <w:szCs w:val="24"/>
        </w:rPr>
        <w:t>类政府采购，</w:t>
      </w:r>
      <w:r>
        <w:rPr>
          <w:rFonts w:hint="eastAsia" w:ascii="宋体" w:hAnsi="宋体" w:eastAsia="宋体" w:cs="宋体"/>
          <w:sz w:val="24"/>
          <w:szCs w:val="24"/>
          <w:lang w:eastAsia="zh-CN"/>
        </w:rPr>
        <w:t>采购单位</w:t>
      </w:r>
      <w:r>
        <w:rPr>
          <w:rFonts w:ascii="宋体" w:hAnsi="宋体" w:eastAsia="宋体" w:cs="宋体"/>
          <w:sz w:val="24"/>
          <w:szCs w:val="24"/>
        </w:rPr>
        <w:t>、供应商、磋商小组的相关行为均受《中华人民共和国政府采购法》、《中华人民共和国政府采购法实施条例》、《政府采购货物和服务招标投标管理办法》、《政府采购竞争性磋商采购方式管理暂行办法》本项目采购人本级和上级财政部门政府采购有关规定的约束，其权利受到上述法律法规的保护。</w:t>
      </w:r>
    </w:p>
    <w:p w14:paraId="0E152F73">
      <w:pPr>
        <w:pageBreakBefore w:val="0"/>
        <w:kinsoku/>
        <w:topLinePunct w:val="0"/>
        <w:bidi w:val="0"/>
        <w:spacing w:before="188" w:line="220" w:lineRule="auto"/>
        <w:ind w:left="3508"/>
        <w:outlineLvl w:val="1"/>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（三）《磋商文件》</w:t>
      </w:r>
    </w:p>
    <w:p w14:paraId="48692FEA">
      <w:pPr>
        <w:pageBreakBefore w:val="0"/>
        <w:kinsoku/>
        <w:topLinePunct w:val="0"/>
        <w:bidi w:val="0"/>
        <w:spacing w:before="206" w:line="219" w:lineRule="auto"/>
        <w:ind w:left="19"/>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1.《磋商文件》的组成</w:t>
      </w:r>
    </w:p>
    <w:p w14:paraId="23E6FBE0">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磋商文件用以阐明</w:t>
      </w:r>
      <w:r>
        <w:rPr>
          <w:rFonts w:hint="eastAsia" w:ascii="宋体" w:hAnsi="宋体" w:eastAsia="宋体" w:cs="宋体"/>
          <w:sz w:val="24"/>
          <w:szCs w:val="24"/>
          <w:lang w:eastAsia="zh-CN"/>
        </w:rPr>
        <w:t>采购项目</w:t>
      </w:r>
      <w:r>
        <w:rPr>
          <w:rFonts w:ascii="宋体" w:hAnsi="宋体" w:eastAsia="宋体" w:cs="宋体"/>
          <w:sz w:val="24"/>
          <w:szCs w:val="24"/>
        </w:rPr>
        <w:t>所需的资质、技术、服务及报价等要求、</w:t>
      </w:r>
      <w:r>
        <w:rPr>
          <w:rFonts w:hint="eastAsia" w:ascii="宋体" w:hAnsi="宋体" w:eastAsia="宋体" w:cs="宋体"/>
          <w:sz w:val="24"/>
          <w:szCs w:val="24"/>
          <w:lang w:eastAsia="zh-CN"/>
        </w:rPr>
        <w:t>采购</w:t>
      </w:r>
      <w:r>
        <w:rPr>
          <w:rFonts w:ascii="宋体" w:hAnsi="宋体" w:eastAsia="宋体" w:cs="宋体"/>
          <w:sz w:val="24"/>
          <w:szCs w:val="24"/>
        </w:rPr>
        <w:t>程序、有关规定和注意事项以及合同主要条款等。本磋商文件包括以下内容,但不限于这些内容：</w:t>
      </w:r>
    </w:p>
    <w:p w14:paraId="65618225">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（1）磋商公告</w:t>
      </w:r>
    </w:p>
    <w:p w14:paraId="43ACBD23">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（2）供应商须知及前附表</w:t>
      </w:r>
    </w:p>
    <w:p w14:paraId="7E735B54">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（3）</w:t>
      </w:r>
      <w:r>
        <w:rPr>
          <w:rFonts w:hint="eastAsia" w:ascii="宋体" w:hAnsi="宋体" w:eastAsia="宋体" w:cs="宋体"/>
          <w:sz w:val="24"/>
          <w:szCs w:val="24"/>
          <w:lang w:eastAsia="zh-CN"/>
        </w:rPr>
        <w:t>评审</w:t>
      </w:r>
      <w:r>
        <w:rPr>
          <w:rFonts w:ascii="宋体" w:hAnsi="宋体" w:eastAsia="宋体" w:cs="宋体"/>
          <w:sz w:val="24"/>
          <w:szCs w:val="24"/>
        </w:rPr>
        <w:t>办法</w:t>
      </w:r>
    </w:p>
    <w:p w14:paraId="16475C76">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（4）</w:t>
      </w:r>
      <w:r>
        <w:rPr>
          <w:rFonts w:hint="eastAsia" w:ascii="宋体" w:hAnsi="宋体" w:eastAsia="宋体" w:cs="宋体"/>
          <w:sz w:val="24"/>
          <w:szCs w:val="24"/>
          <w:lang w:eastAsia="zh-CN"/>
        </w:rPr>
        <w:t>采购内容</w:t>
      </w:r>
      <w:r>
        <w:rPr>
          <w:rFonts w:ascii="宋体" w:hAnsi="宋体" w:eastAsia="宋体" w:cs="宋体"/>
          <w:sz w:val="24"/>
          <w:szCs w:val="24"/>
        </w:rPr>
        <w:t>及需求</w:t>
      </w:r>
    </w:p>
    <w:p w14:paraId="17DEF4EF">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（5）《磋商响应文件》格式</w:t>
      </w:r>
    </w:p>
    <w:p w14:paraId="1EA26D61">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（6）合同条款</w:t>
      </w:r>
    </w:p>
    <w:p w14:paraId="5E630473">
      <w:pPr>
        <w:pageBreakBefore w:val="0"/>
        <w:kinsoku/>
        <w:topLinePunct w:val="0"/>
        <w:bidi w:val="0"/>
        <w:spacing w:before="183" w:line="219" w:lineRule="auto"/>
        <w:ind w:left="4"/>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2.《磋商文件》的澄清</w:t>
      </w:r>
    </w:p>
    <w:p w14:paraId="3F452731">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供应商若对《磋商文件》有任何疑问，供应商应于投标截止日期前5日以书面形式向</w:t>
      </w:r>
      <w:r>
        <w:rPr>
          <w:rFonts w:hint="eastAsia" w:ascii="宋体" w:hAnsi="宋体" w:eastAsia="宋体" w:cs="宋体"/>
          <w:sz w:val="24"/>
          <w:szCs w:val="24"/>
          <w:lang w:eastAsia="zh-CN"/>
        </w:rPr>
        <w:t>采购代理机构</w:t>
      </w:r>
      <w:r>
        <w:rPr>
          <w:rFonts w:ascii="宋体" w:hAnsi="宋体" w:eastAsia="宋体" w:cs="宋体"/>
          <w:sz w:val="24"/>
          <w:szCs w:val="24"/>
        </w:rPr>
        <w:t>提出澄清要求，送至</w:t>
      </w:r>
      <w:r>
        <w:rPr>
          <w:rFonts w:hint="eastAsia" w:ascii="宋体" w:hAnsi="宋体" w:eastAsia="宋体" w:cs="宋体"/>
          <w:sz w:val="24"/>
          <w:szCs w:val="24"/>
          <w:lang w:eastAsia="zh-CN"/>
        </w:rPr>
        <w:t>采购代理机构</w:t>
      </w:r>
      <w:r>
        <w:rPr>
          <w:rFonts w:ascii="宋体" w:hAnsi="宋体" w:eastAsia="宋体" w:cs="宋体"/>
          <w:sz w:val="24"/>
          <w:szCs w:val="24"/>
        </w:rPr>
        <w:t>。如认为有必要，</w:t>
      </w:r>
      <w:r>
        <w:rPr>
          <w:rFonts w:hint="eastAsia" w:ascii="宋体" w:hAnsi="宋体" w:eastAsia="宋体" w:cs="宋体"/>
          <w:sz w:val="24"/>
          <w:szCs w:val="24"/>
          <w:lang w:eastAsia="zh-CN"/>
        </w:rPr>
        <w:t>采购代理机构</w:t>
      </w:r>
      <w:r>
        <w:rPr>
          <w:rFonts w:ascii="宋体" w:hAnsi="宋体" w:eastAsia="宋体" w:cs="宋体"/>
          <w:sz w:val="24"/>
          <w:szCs w:val="24"/>
        </w:rPr>
        <w:t>将以书面形式 予以澄清，同时将书面澄清文件向所有供应商发送。供应商在收到该澄清文件后，应于1日 内以书面形式（加盖公章）向</w:t>
      </w:r>
      <w:r>
        <w:rPr>
          <w:rFonts w:hint="eastAsia" w:ascii="宋体" w:hAnsi="宋体" w:eastAsia="宋体" w:cs="宋体"/>
          <w:sz w:val="24"/>
          <w:szCs w:val="24"/>
          <w:lang w:eastAsia="zh-CN"/>
        </w:rPr>
        <w:t>采购代理机构</w:t>
      </w:r>
      <w:r>
        <w:rPr>
          <w:rFonts w:ascii="宋体" w:hAnsi="宋体" w:eastAsia="宋体" w:cs="宋体"/>
          <w:sz w:val="24"/>
          <w:szCs w:val="24"/>
        </w:rPr>
        <w:t>予以确认，该答复作为《磋商文件》的组成部分，具有同《磋商文件》同样的约束作用。未确认情况应当视为对磋商文件修改的知晓，也将视为对修改内容接受的默认。对于未在磋商响应文件中对修改内容做实质性响应的，对其产生的不利因素由未确认者自行承担。</w:t>
      </w:r>
    </w:p>
    <w:p w14:paraId="6899972B">
      <w:pPr>
        <w:pageBreakBefore w:val="0"/>
        <w:kinsoku/>
        <w:topLinePunct w:val="0"/>
        <w:bidi w:val="0"/>
        <w:spacing w:before="181" w:line="219" w:lineRule="auto"/>
        <w:ind w:left="6"/>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3.《磋商文件》的修改</w:t>
      </w:r>
    </w:p>
    <w:p w14:paraId="3C4FE38B">
      <w:pPr>
        <w:pageBreakBefore w:val="0"/>
        <w:kinsoku/>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3.1 提交首次响应文件截止期5日前，无论出于何种原因</w:t>
      </w:r>
      <w:r>
        <w:rPr>
          <w:rFonts w:hint="eastAsia" w:ascii="宋体" w:hAnsi="宋体" w:eastAsia="宋体" w:cs="宋体"/>
          <w:sz w:val="24"/>
          <w:szCs w:val="24"/>
          <w:lang w:eastAsia="zh-CN"/>
        </w:rPr>
        <w:t>，</w:t>
      </w:r>
      <w:r>
        <w:rPr>
          <w:rFonts w:ascii="宋体" w:hAnsi="宋体" w:eastAsia="宋体" w:cs="宋体"/>
          <w:sz w:val="24"/>
          <w:szCs w:val="24"/>
        </w:rPr>
        <w:t>采购单位可主动地或在解答供应商提出的澄清问题时对《磋商文件》进行修改，《磋商文件》的修改书将构成《磋商文件》的组成部分。</w:t>
      </w:r>
    </w:p>
    <w:p w14:paraId="6218AD50">
      <w:pPr>
        <w:pageBreakBefore w:val="0"/>
        <w:kinsoku/>
        <w:wordWrap/>
        <w:topLinePunct w:val="0"/>
        <w:bidi w:val="0"/>
        <w:spacing w:before="184" w:line="359" w:lineRule="auto"/>
        <w:ind w:left="20" w:right="61" w:firstLine="497"/>
        <w:rPr>
          <w:rFonts w:ascii="宋体" w:hAnsi="宋体" w:eastAsia="宋体" w:cs="宋体"/>
          <w:sz w:val="24"/>
          <w:szCs w:val="24"/>
        </w:rPr>
      </w:pPr>
      <w:r>
        <w:rPr>
          <w:rFonts w:ascii="宋体" w:hAnsi="宋体" w:eastAsia="宋体" w:cs="宋体"/>
          <w:sz w:val="24"/>
          <w:szCs w:val="24"/>
        </w:rPr>
        <w:t>3.2《磋商文件》的修改将以</w:t>
      </w:r>
      <w:r>
        <w:rPr>
          <w:rFonts w:hint="eastAsia" w:ascii="宋体" w:hAnsi="宋体" w:eastAsia="宋体" w:cs="宋体"/>
          <w:sz w:val="24"/>
          <w:szCs w:val="24"/>
          <w:lang w:eastAsia="zh-CN"/>
        </w:rPr>
        <w:t>变更公告的形式在发布竞争性磋商公告的网站予以发布</w:t>
      </w:r>
      <w:r>
        <w:rPr>
          <w:rFonts w:ascii="宋体" w:hAnsi="宋体" w:eastAsia="宋体" w:cs="宋体"/>
          <w:sz w:val="24"/>
          <w:szCs w:val="24"/>
        </w:rPr>
        <w:t>，并对其具有约束力。供应商在收到上述通知后，应于1日内以书面形式（加盖公章）向</w:t>
      </w:r>
      <w:r>
        <w:rPr>
          <w:rFonts w:hint="eastAsia" w:ascii="宋体" w:hAnsi="宋体" w:eastAsia="宋体" w:cs="宋体"/>
          <w:sz w:val="24"/>
          <w:szCs w:val="24"/>
          <w:lang w:eastAsia="zh-CN"/>
        </w:rPr>
        <w:t>采购代理机构</w:t>
      </w:r>
      <w:r>
        <w:rPr>
          <w:rFonts w:ascii="宋体" w:hAnsi="宋体" w:eastAsia="宋体" w:cs="宋体"/>
          <w:sz w:val="24"/>
          <w:szCs w:val="24"/>
        </w:rPr>
        <w:t>予以确认。未确认情况应当视为对磋商文件修改的知晓，也将视为对修改内容接受的默认。</w:t>
      </w:r>
    </w:p>
    <w:p w14:paraId="1B5F396B">
      <w:pPr>
        <w:pStyle w:val="5"/>
        <w:keepNext w:val="0"/>
        <w:keepLines w:val="0"/>
        <w:pageBreakBefore w:val="0"/>
        <w:widowControl/>
        <w:kinsoku/>
        <w:wordWrap/>
        <w:overflowPunct/>
        <w:topLinePunct w:val="0"/>
        <w:autoSpaceDE w:val="0"/>
        <w:autoSpaceDN w:val="0"/>
        <w:bidi w:val="0"/>
        <w:adjustRightInd w:val="0"/>
        <w:snapToGrid w:val="0"/>
        <w:ind w:firstLine="480" w:firstLineChars="200"/>
        <w:textAlignment w:val="baseline"/>
        <w:rPr>
          <w:rFonts w:ascii="宋体" w:hAnsi="宋体" w:eastAsia="宋体" w:cs="宋体"/>
          <w:snapToGrid w:val="0"/>
          <w:color w:val="000000"/>
          <w:kern w:val="0"/>
          <w:sz w:val="24"/>
          <w:szCs w:val="24"/>
          <w:lang w:val="en-US" w:eastAsia="en-US" w:bidi="ar-SA"/>
        </w:rPr>
      </w:pPr>
      <w:r>
        <w:rPr>
          <w:rFonts w:ascii="宋体" w:hAnsi="宋体" w:eastAsia="宋体" w:cs="宋体"/>
          <w:snapToGrid w:val="0"/>
          <w:color w:val="000000"/>
          <w:kern w:val="0"/>
          <w:sz w:val="24"/>
          <w:szCs w:val="24"/>
          <w:lang w:val="en-US" w:eastAsia="en-US" w:bidi="ar-SA"/>
        </w:rPr>
        <w:t>3.3 为使供应商在编制《磋商响应文件》时有充分时间对《磋商文件》的修改部分进行研究，</w:t>
      </w:r>
      <w:r>
        <w:rPr>
          <w:rFonts w:hint="eastAsia" w:ascii="宋体" w:hAnsi="宋体" w:eastAsia="宋体" w:cs="宋体"/>
          <w:snapToGrid w:val="0"/>
          <w:color w:val="000000"/>
          <w:kern w:val="0"/>
          <w:sz w:val="24"/>
          <w:szCs w:val="24"/>
          <w:lang w:val="en-US" w:eastAsia="zh-CN" w:bidi="ar-SA"/>
        </w:rPr>
        <w:t>采购代理机构</w:t>
      </w:r>
      <w:r>
        <w:rPr>
          <w:rFonts w:ascii="宋体" w:hAnsi="宋体" w:eastAsia="宋体" w:cs="宋体"/>
          <w:snapToGrid w:val="0"/>
          <w:color w:val="000000"/>
          <w:kern w:val="0"/>
          <w:sz w:val="24"/>
          <w:szCs w:val="24"/>
          <w:lang w:val="en-US" w:eastAsia="en-US" w:bidi="ar-SA"/>
        </w:rPr>
        <w:t>可自行决定是否延长投标截止日期和推迟开标时间。</w:t>
      </w:r>
    </w:p>
    <w:p w14:paraId="512B54F7">
      <w:pPr>
        <w:pStyle w:val="5"/>
        <w:pageBreakBefore w:val="0"/>
        <w:kinsoku/>
        <w:topLinePunct w:val="0"/>
        <w:bidi w:val="0"/>
      </w:pPr>
    </w:p>
    <w:p w14:paraId="12241B30">
      <w:pPr>
        <w:pStyle w:val="5"/>
        <w:pageBreakBefore w:val="0"/>
        <w:kinsoku/>
        <w:topLinePunct w:val="0"/>
        <w:bidi w:val="0"/>
        <w:spacing w:line="241" w:lineRule="auto"/>
      </w:pPr>
    </w:p>
    <w:p w14:paraId="5E68333B">
      <w:pPr>
        <w:pageBreakBefore w:val="0"/>
        <w:kinsoku/>
        <w:topLinePunct w:val="0"/>
        <w:bidi w:val="0"/>
        <w:spacing w:before="91" w:line="220" w:lineRule="auto"/>
        <w:ind w:left="2804"/>
        <w:outlineLvl w:val="1"/>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（四）《磋商响应文件》的编制</w:t>
      </w:r>
    </w:p>
    <w:p w14:paraId="5D1C81B7">
      <w:pPr>
        <w:pageBreakBefore w:val="0"/>
        <w:kinsoku/>
        <w:topLinePunct w:val="0"/>
        <w:bidi w:val="0"/>
        <w:spacing w:before="205" w:line="219" w:lineRule="auto"/>
        <w:ind w:left="4"/>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★1.</w:t>
      </w:r>
      <w:r>
        <w:rPr>
          <w:rFonts w:ascii="宋体" w:hAnsi="宋体" w:eastAsia="宋体" w:cs="宋体"/>
          <w:spacing w:val="-1"/>
          <w:sz w:val="24"/>
          <w:szCs w:val="24"/>
        </w:rPr>
        <w:t xml:space="preserve"> </w:t>
      </w:r>
      <w:r>
        <w:rPr>
          <w:rFonts w:ascii="宋体" w:hAnsi="宋体" w:eastAsia="宋体" w:cs="宋体"/>
          <w:spacing w:val="-1"/>
          <w:sz w:val="24"/>
          <w:szCs w:val="24"/>
          <w14:textOutline w14:w="4358" w14:cap="sq" w14:cmpd="sng">
            <w14:solidFill>
              <w14:srgbClr w14:val="000000"/>
            </w14:solidFill>
            <w14:prstDash w14:val="solid"/>
            <w14:bevel/>
          </w14:textOutline>
        </w:rPr>
        <w:t>《磋商响应文件》编制要求</w:t>
      </w:r>
    </w:p>
    <w:p w14:paraId="1760178C">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z w:val="24"/>
          <w:szCs w:val="24"/>
        </w:rPr>
        <w:t>1）供应商应仔细阅读和充分理解《磋商文件》中所有的事项、格式、条款等要求，并</w:t>
      </w:r>
      <w:r>
        <w:rPr>
          <w:rFonts w:ascii="宋体" w:hAnsi="宋体" w:eastAsia="宋体" w:cs="宋体"/>
          <w:spacing w:val="-3"/>
          <w:sz w:val="24"/>
          <w:szCs w:val="24"/>
        </w:rPr>
        <w:t>按照《磋商文件》的“磋商响应文件格式</w:t>
      </w:r>
      <w:r>
        <w:rPr>
          <w:rFonts w:ascii="宋体" w:hAnsi="宋体" w:eastAsia="宋体" w:cs="宋体"/>
          <w:spacing w:val="-87"/>
          <w:sz w:val="24"/>
          <w:szCs w:val="24"/>
        </w:rPr>
        <w:t xml:space="preserve"> </w:t>
      </w:r>
      <w:r>
        <w:rPr>
          <w:rFonts w:ascii="宋体" w:hAnsi="宋体" w:eastAsia="宋体" w:cs="宋体"/>
          <w:spacing w:val="-3"/>
          <w:sz w:val="24"/>
          <w:szCs w:val="24"/>
        </w:rPr>
        <w:t>”规定及要求内容的格式提交完整的《磋商响应文</w:t>
      </w:r>
      <w:r>
        <w:rPr>
          <w:rFonts w:ascii="宋体" w:hAnsi="宋体" w:eastAsia="宋体" w:cs="宋体"/>
          <w:spacing w:val="-2"/>
          <w:sz w:val="24"/>
          <w:szCs w:val="24"/>
        </w:rPr>
        <w:t>件》。</w:t>
      </w:r>
      <w:r>
        <w:rPr>
          <w:rFonts w:ascii="宋体" w:hAnsi="宋体" w:eastAsia="宋体" w:cs="宋体"/>
          <w:spacing w:val="-2"/>
          <w:sz w:val="24"/>
          <w:szCs w:val="24"/>
          <w14:textOutline w14:w="4358" w14:cap="sq" w14:cmpd="sng">
            <w14:solidFill>
              <w14:srgbClr w14:val="000000"/>
            </w14:solidFill>
            <w14:prstDash w14:val="solid"/>
            <w14:bevel/>
          </w14:textOutline>
        </w:rPr>
        <w:t>磋商响应文件应使用中文、编排有序，并按要求编制文件目录和页码</w:t>
      </w:r>
      <w:r>
        <w:rPr>
          <w:rFonts w:ascii="宋体" w:hAnsi="宋体" w:eastAsia="宋体" w:cs="宋体"/>
          <w:spacing w:val="-3"/>
          <w:sz w:val="24"/>
          <w:szCs w:val="24"/>
          <w14:textOutline w14:w="4358" w14:cap="sq" w14:cmpd="sng">
            <w14:solidFill>
              <w14:srgbClr w14:val="000000"/>
            </w14:solidFill>
            <w14:prstDash w14:val="solid"/>
            <w14:bevel/>
          </w14:textOutline>
        </w:rPr>
        <w:t>，准确标明文件</w:t>
      </w:r>
      <w:r>
        <w:rPr>
          <w:rFonts w:ascii="宋体" w:hAnsi="宋体" w:eastAsia="宋体" w:cs="宋体"/>
          <w:spacing w:val="-2"/>
          <w:sz w:val="24"/>
          <w:szCs w:val="24"/>
          <w14:textOutline w14:w="4358" w14:cap="sq" w14:cmpd="sng">
            <w14:solidFill>
              <w14:srgbClr w14:val="000000"/>
            </w14:solidFill>
            <w14:prstDash w14:val="solid"/>
            <w14:bevel/>
          </w14:textOutline>
        </w:rPr>
        <w:t>内容所在位置。</w:t>
      </w:r>
      <w:r>
        <w:rPr>
          <w:rFonts w:ascii="宋体" w:hAnsi="宋体" w:eastAsia="宋体" w:cs="宋体"/>
          <w:spacing w:val="-2"/>
          <w:sz w:val="24"/>
          <w:szCs w:val="24"/>
        </w:rPr>
        <w:t>供应商没有对磋商</w:t>
      </w:r>
      <w:r>
        <w:rPr>
          <w:rFonts w:ascii="宋体" w:hAnsi="宋体" w:eastAsia="宋体" w:cs="宋体"/>
          <w:spacing w:val="-3"/>
          <w:sz w:val="24"/>
          <w:szCs w:val="24"/>
        </w:rPr>
        <w:t>文件全面做出实质性响应是供应商的风险。没有按照磋商文件要求作出响应的磋商响应文件将被拒绝。</w:t>
      </w:r>
    </w:p>
    <w:p w14:paraId="7D95F5B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1"/>
          <w:sz w:val="24"/>
          <w:szCs w:val="24"/>
        </w:rPr>
        <w:t>2）</w:t>
      </w:r>
      <w:r>
        <w:rPr>
          <w:rFonts w:ascii="宋体" w:hAnsi="宋体" w:eastAsia="宋体" w:cs="宋体"/>
          <w:spacing w:val="-3"/>
          <w:sz w:val="24"/>
          <w:szCs w:val="24"/>
        </w:rPr>
        <w:t>磋商响应文件应字迹清楚，内容齐全，不得涂改和增删。如有修改错漏处，必须由供应商法定代表人或其授权代表签字。资格证明材料的复印件</w:t>
      </w:r>
      <w:r>
        <w:rPr>
          <w:rFonts w:hint="eastAsia" w:ascii="宋体" w:hAnsi="宋体" w:eastAsia="宋体" w:cs="宋体"/>
          <w:spacing w:val="-3"/>
          <w:sz w:val="24"/>
          <w:szCs w:val="24"/>
          <w:lang w:eastAsia="zh-CN"/>
        </w:rPr>
        <w:t>应</w:t>
      </w:r>
      <w:r>
        <w:rPr>
          <w:rFonts w:ascii="宋体" w:hAnsi="宋体" w:eastAsia="宋体" w:cs="宋体"/>
          <w:spacing w:val="-3"/>
          <w:sz w:val="24"/>
          <w:szCs w:val="24"/>
        </w:rPr>
        <w:t>清晰可辨并加盖供应商</w:t>
      </w:r>
      <w:r>
        <w:rPr>
          <w:rFonts w:hint="eastAsia" w:ascii="宋体" w:hAnsi="宋体" w:eastAsia="宋体" w:cs="宋体"/>
          <w:spacing w:val="-3"/>
          <w:sz w:val="24"/>
          <w:szCs w:val="24"/>
          <w:lang w:eastAsia="zh-CN"/>
        </w:rPr>
        <w:t>电子印章</w:t>
      </w:r>
      <w:r>
        <w:rPr>
          <w:rFonts w:ascii="宋体" w:hAnsi="宋体" w:eastAsia="宋体" w:cs="宋体"/>
          <w:spacing w:val="-3"/>
          <w:sz w:val="24"/>
          <w:szCs w:val="24"/>
        </w:rPr>
        <w:t>。</w:t>
      </w:r>
    </w:p>
    <w:p w14:paraId="0FA33756">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3）磋商响应文件所提供的全部资料必须真实可靠。若磋商响应文件填报的内容资料不详，或提供了虚假资料，其磋商响应文件为无效磋商响应文件。</w:t>
      </w:r>
    </w:p>
    <w:p w14:paraId="1BD9C543">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4）磋商响应文件应严格按照磋商文件格式的要求提交</w:t>
      </w:r>
      <w:r>
        <w:rPr>
          <w:rFonts w:hint="eastAsia" w:ascii="宋体" w:hAnsi="宋体" w:eastAsia="宋体" w:cs="宋体"/>
          <w:spacing w:val="-3"/>
          <w:sz w:val="24"/>
          <w:szCs w:val="24"/>
          <w:lang w:eastAsia="zh-CN"/>
        </w:rPr>
        <w:t>不得随意改变格式，标注自拟或续页等可改变格式字样供应商方可自行填写否则按无效响应处理</w:t>
      </w:r>
      <w:r>
        <w:rPr>
          <w:rFonts w:ascii="宋体" w:hAnsi="宋体" w:eastAsia="宋体" w:cs="宋体"/>
          <w:spacing w:val="-3"/>
          <w:sz w:val="24"/>
          <w:szCs w:val="24"/>
        </w:rPr>
        <w:t>，并按规定的统一格式逐项填写，不准有空项；无相应内容可填的项应填写“无”、“未测试”、“没有相应指标”等明确的回答文字。</w:t>
      </w:r>
    </w:p>
    <w:p w14:paraId="10ACACF9">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w:t>
      </w:r>
      <w:r>
        <w:rPr>
          <w:rFonts w:hint="eastAsia" w:ascii="宋体" w:hAnsi="宋体" w:eastAsia="宋体" w:cs="宋体"/>
          <w:spacing w:val="-3"/>
          <w:sz w:val="24"/>
          <w:szCs w:val="24"/>
          <w:lang w:eastAsia="zh-CN"/>
        </w:rPr>
        <w:t>响应语言</w:t>
      </w:r>
      <w:r>
        <w:rPr>
          <w:rFonts w:ascii="宋体" w:hAnsi="宋体" w:eastAsia="宋体" w:cs="宋体"/>
          <w:spacing w:val="-3"/>
          <w:sz w:val="24"/>
          <w:szCs w:val="24"/>
        </w:rPr>
        <w:t>：除专用术语外，与</w:t>
      </w:r>
      <w:r>
        <w:rPr>
          <w:rFonts w:hint="eastAsia" w:ascii="宋体" w:hAnsi="宋体" w:eastAsia="宋体" w:cs="宋体"/>
          <w:spacing w:val="-3"/>
          <w:sz w:val="24"/>
          <w:szCs w:val="24"/>
          <w:lang w:eastAsia="zh-CN"/>
        </w:rPr>
        <w:t>本项目</w:t>
      </w:r>
      <w:r>
        <w:rPr>
          <w:rFonts w:ascii="宋体" w:hAnsi="宋体" w:eastAsia="宋体" w:cs="宋体"/>
          <w:spacing w:val="-3"/>
          <w:sz w:val="24"/>
          <w:szCs w:val="24"/>
        </w:rPr>
        <w:t>有关的磋商响应文件、</w:t>
      </w:r>
      <w:r>
        <w:rPr>
          <w:rFonts w:hint="eastAsia" w:ascii="宋体" w:hAnsi="宋体" w:eastAsia="宋体" w:cs="宋体"/>
          <w:spacing w:val="-3"/>
          <w:sz w:val="24"/>
          <w:szCs w:val="24"/>
          <w:lang w:eastAsia="zh-CN"/>
        </w:rPr>
        <w:t>采购活动中</w:t>
      </w:r>
      <w:r>
        <w:rPr>
          <w:rFonts w:ascii="宋体" w:hAnsi="宋体" w:eastAsia="宋体" w:cs="宋体"/>
          <w:spacing w:val="-3"/>
          <w:sz w:val="24"/>
          <w:szCs w:val="24"/>
        </w:rPr>
        <w:t>交换的文件和往来信件应均使用中文。必要时专用术语应附有中文注释。</w:t>
      </w:r>
    </w:p>
    <w:p w14:paraId="2D3D8A8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6）计量单位：除法律规范中另有规定外，磋商响应文件使用的度量衡单位，均应使用中华人民共和国法定计量单位。</w:t>
      </w:r>
    </w:p>
    <w:p w14:paraId="1426F3F8">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w:t>
      </w:r>
      <w:r>
        <w:rPr>
          <w:rFonts w:hint="eastAsia" w:ascii="宋体" w:hAnsi="宋体" w:eastAsia="宋体" w:cs="宋体"/>
          <w:spacing w:val="-3"/>
          <w:sz w:val="24"/>
          <w:szCs w:val="24"/>
          <w:lang w:eastAsia="zh-CN"/>
        </w:rPr>
        <w:t>响应货币</w:t>
      </w:r>
      <w:r>
        <w:rPr>
          <w:rFonts w:ascii="宋体" w:hAnsi="宋体" w:eastAsia="宋体" w:cs="宋体"/>
          <w:spacing w:val="-3"/>
          <w:sz w:val="24"/>
          <w:szCs w:val="24"/>
        </w:rPr>
        <w:t>：本次</w:t>
      </w:r>
      <w:r>
        <w:rPr>
          <w:rFonts w:hint="eastAsia" w:ascii="宋体" w:hAnsi="宋体" w:eastAsia="宋体" w:cs="宋体"/>
          <w:spacing w:val="-3"/>
          <w:sz w:val="24"/>
          <w:szCs w:val="24"/>
          <w:lang w:eastAsia="zh-CN"/>
        </w:rPr>
        <w:t>采购项目</w:t>
      </w:r>
      <w:r>
        <w:rPr>
          <w:rFonts w:ascii="宋体" w:hAnsi="宋体" w:eastAsia="宋体" w:cs="宋体"/>
          <w:spacing w:val="-3"/>
          <w:sz w:val="24"/>
          <w:szCs w:val="24"/>
        </w:rPr>
        <w:t>的</w:t>
      </w:r>
      <w:r>
        <w:rPr>
          <w:rFonts w:hint="eastAsia" w:ascii="宋体" w:hAnsi="宋体" w:eastAsia="宋体" w:cs="宋体"/>
          <w:spacing w:val="-3"/>
          <w:sz w:val="24"/>
          <w:szCs w:val="24"/>
          <w:lang w:eastAsia="zh-CN"/>
        </w:rPr>
        <w:t>报价</w:t>
      </w:r>
      <w:r>
        <w:rPr>
          <w:rFonts w:ascii="宋体" w:hAnsi="宋体" w:eastAsia="宋体" w:cs="宋体"/>
          <w:spacing w:val="-3"/>
          <w:sz w:val="24"/>
          <w:szCs w:val="24"/>
        </w:rPr>
        <w:t>均以人民币报价。</w:t>
      </w:r>
    </w:p>
    <w:p w14:paraId="7539FF35">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8）联合</w:t>
      </w:r>
      <w:r>
        <w:rPr>
          <w:rFonts w:hint="eastAsia" w:ascii="宋体" w:hAnsi="宋体" w:eastAsia="宋体" w:cs="宋体"/>
          <w:spacing w:val="-3"/>
          <w:sz w:val="24"/>
          <w:szCs w:val="24"/>
          <w:lang w:eastAsia="zh-CN"/>
        </w:rPr>
        <w:t>体</w:t>
      </w:r>
      <w:r>
        <w:rPr>
          <w:rFonts w:ascii="宋体" w:hAnsi="宋体" w:eastAsia="宋体" w:cs="宋体"/>
          <w:spacing w:val="-3"/>
          <w:sz w:val="24"/>
          <w:szCs w:val="24"/>
        </w:rPr>
        <w:t>：本项目不接受联合体。</w:t>
      </w:r>
    </w:p>
    <w:p w14:paraId="0FB6968D">
      <w:pPr>
        <w:pageBreakBefore w:val="0"/>
        <w:kinsoku/>
        <w:topLinePunct w:val="0"/>
        <w:bidi w:val="0"/>
        <w:spacing w:before="185" w:line="219" w:lineRule="auto"/>
        <w:ind w:left="4"/>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★2.《磋商响应文件》的组成</w:t>
      </w:r>
    </w:p>
    <w:p w14:paraId="14219DBB">
      <w:pPr>
        <w:pageBreakBefore w:val="0"/>
        <w:kinsoku/>
        <w:topLinePunct w:val="0"/>
        <w:bidi w:val="0"/>
        <w:spacing w:before="180" w:line="218" w:lineRule="auto"/>
        <w:ind w:left="471"/>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2.1</w:t>
      </w:r>
      <w:r>
        <w:rPr>
          <w:rFonts w:ascii="宋体" w:hAnsi="宋体" w:eastAsia="宋体" w:cs="宋体"/>
          <w:spacing w:val="-35"/>
          <w:sz w:val="24"/>
          <w:szCs w:val="24"/>
        </w:rPr>
        <w:t xml:space="preserve"> </w:t>
      </w:r>
      <w:r>
        <w:rPr>
          <w:rFonts w:ascii="宋体" w:hAnsi="宋体" w:eastAsia="宋体" w:cs="宋体"/>
          <w:spacing w:val="-1"/>
          <w:sz w:val="24"/>
          <w:szCs w:val="24"/>
          <w14:textOutline w14:w="4358" w14:cap="sq" w14:cmpd="sng">
            <w14:solidFill>
              <w14:srgbClr w14:val="000000"/>
            </w14:solidFill>
            <w14:prstDash w14:val="solid"/>
            <w14:bevel/>
          </w14:textOutline>
        </w:rPr>
        <w:t>商务文件部分、</w:t>
      </w:r>
      <w:r>
        <w:rPr>
          <w:rFonts w:hint="eastAsia" w:ascii="宋体" w:hAnsi="宋体" w:eastAsia="宋体" w:cs="宋体"/>
          <w:spacing w:val="-1"/>
          <w:sz w:val="24"/>
          <w:szCs w:val="24"/>
          <w:lang w:eastAsia="zh-CN"/>
          <w14:textOutline w14:w="4358" w14:cap="sq" w14:cmpd="sng">
            <w14:solidFill>
              <w14:srgbClr w14:val="000000"/>
            </w14:solidFill>
            <w14:prstDash w14:val="solid"/>
            <w14:bevel/>
          </w14:textOutline>
        </w:rPr>
        <w:t>磋商报价</w:t>
      </w:r>
      <w:r>
        <w:rPr>
          <w:rFonts w:ascii="宋体" w:hAnsi="宋体" w:eastAsia="宋体" w:cs="宋体"/>
          <w:spacing w:val="-1"/>
          <w:sz w:val="24"/>
          <w:szCs w:val="24"/>
          <w14:textOutline w14:w="4358" w14:cap="sq" w14:cmpd="sng">
            <w14:solidFill>
              <w14:srgbClr w14:val="000000"/>
            </w14:solidFill>
            <w14:prstDash w14:val="solid"/>
            <w14:bevel/>
          </w14:textOutline>
        </w:rPr>
        <w:t>部分应包括：</w:t>
      </w:r>
    </w:p>
    <w:p w14:paraId="4E9D54B9">
      <w:pPr>
        <w:pageBreakBefore w:val="0"/>
        <w:kinsoku/>
        <w:topLinePunct w:val="0"/>
        <w:bidi w:val="0"/>
        <w:spacing w:before="183" w:line="219" w:lineRule="auto"/>
        <w:ind w:left="514"/>
        <w:rPr>
          <w:rFonts w:ascii="宋体" w:hAnsi="宋体" w:eastAsia="宋体" w:cs="宋体"/>
          <w:sz w:val="24"/>
          <w:szCs w:val="24"/>
        </w:rPr>
      </w:pPr>
      <w:r>
        <w:rPr>
          <w:rFonts w:ascii="宋体" w:hAnsi="宋体" w:eastAsia="宋体" w:cs="宋体"/>
          <w:spacing w:val="-6"/>
          <w:sz w:val="24"/>
          <w:szCs w:val="24"/>
        </w:rPr>
        <w:t>目录（编制连续页码）</w:t>
      </w:r>
    </w:p>
    <w:p w14:paraId="11FEA123">
      <w:pPr>
        <w:pageBreakBefore w:val="0"/>
        <w:kinsoku/>
        <w:topLinePunct w:val="0"/>
        <w:bidi w:val="0"/>
        <w:spacing w:before="180" w:line="218" w:lineRule="auto"/>
        <w:ind w:left="245"/>
        <w:outlineLvl w:val="2"/>
        <w:rPr>
          <w:rFonts w:hint="eastAsia" w:ascii="宋体" w:hAnsi="宋体" w:eastAsia="宋体" w:cs="宋体"/>
          <w:spacing w:val="-4"/>
          <w:sz w:val="24"/>
          <w:szCs w:val="24"/>
          <w:lang w:eastAsia="zh-CN"/>
          <w14:textOutline w14:w="4358" w14:cap="sq" w14:cmpd="sng">
            <w14:solidFill>
              <w14:srgbClr w14:val="000000"/>
            </w14:solidFill>
            <w14:prstDash w14:val="solid"/>
            <w14:bevel/>
          </w14:textOutline>
        </w:rPr>
      </w:pPr>
      <w:r>
        <w:rPr>
          <w:rFonts w:ascii="宋体" w:hAnsi="宋体" w:eastAsia="宋体" w:cs="宋体"/>
          <w:spacing w:val="-4"/>
          <w:sz w:val="24"/>
          <w:szCs w:val="24"/>
          <w14:textOutline w14:w="4358" w14:cap="sq" w14:cmpd="sng">
            <w14:solidFill>
              <w14:srgbClr w14:val="000000"/>
            </w14:solidFill>
            <w14:prstDash w14:val="solid"/>
            <w14:bevel/>
          </w14:textOutline>
        </w:rPr>
        <w:t>报价文件部分</w:t>
      </w:r>
      <w:r>
        <w:rPr>
          <w:rFonts w:hint="eastAsia" w:ascii="宋体" w:hAnsi="宋体" w:eastAsia="宋体" w:cs="宋体"/>
          <w:spacing w:val="-4"/>
          <w:sz w:val="24"/>
          <w:szCs w:val="24"/>
          <w:lang w:eastAsia="zh-CN"/>
          <w14:textOutline w14:w="4358" w14:cap="sq" w14:cmpd="sng">
            <w14:solidFill>
              <w14:srgbClr w14:val="000000"/>
            </w14:solidFill>
            <w14:prstDash w14:val="solid"/>
            <w14:bevel/>
          </w14:textOutline>
        </w:rPr>
        <w:t>；</w:t>
      </w:r>
    </w:p>
    <w:p w14:paraId="0BFADC6D">
      <w:pPr>
        <w:pageBreakBefore w:val="0"/>
        <w:kinsoku/>
        <w:topLinePunct w:val="0"/>
        <w:bidi w:val="0"/>
        <w:spacing w:before="180" w:line="218" w:lineRule="auto"/>
        <w:ind w:left="245"/>
        <w:outlineLvl w:val="2"/>
        <w:rPr>
          <w:rFonts w:hint="eastAsia" w:ascii="宋体" w:hAnsi="宋体" w:eastAsia="宋体" w:cs="宋体"/>
          <w:spacing w:val="-4"/>
          <w:sz w:val="24"/>
          <w:szCs w:val="24"/>
          <w:lang w:eastAsia="zh-CN"/>
          <w14:textOutline w14:w="4358" w14:cap="sq" w14:cmpd="sng">
            <w14:solidFill>
              <w14:srgbClr w14:val="000000"/>
            </w14:solidFill>
            <w14:prstDash w14:val="solid"/>
            <w14:bevel/>
          </w14:textOutline>
        </w:rPr>
      </w:pPr>
      <w:r>
        <w:rPr>
          <w:rFonts w:ascii="宋体" w:hAnsi="宋体" w:eastAsia="宋体" w:cs="宋体"/>
          <w:spacing w:val="-4"/>
          <w:sz w:val="24"/>
          <w:szCs w:val="24"/>
          <w14:textOutline w14:w="4358" w14:cap="sq" w14:cmpd="sng">
            <w14:solidFill>
              <w14:srgbClr w14:val="000000"/>
            </w14:solidFill>
            <w14:prstDash w14:val="solid"/>
            <w14:bevel/>
          </w14:textOutline>
        </w:rPr>
        <w:t>商务技术文件部分</w:t>
      </w:r>
      <w:r>
        <w:rPr>
          <w:rFonts w:hint="eastAsia" w:ascii="宋体" w:hAnsi="宋体" w:eastAsia="宋体" w:cs="宋体"/>
          <w:spacing w:val="-4"/>
          <w:sz w:val="24"/>
          <w:szCs w:val="24"/>
          <w:lang w:eastAsia="zh-CN"/>
          <w14:textOutline w14:w="4358" w14:cap="sq" w14:cmpd="sng">
            <w14:solidFill>
              <w14:srgbClr w14:val="000000"/>
            </w14:solidFill>
            <w14:prstDash w14:val="solid"/>
            <w14:bevel/>
          </w14:textOutline>
        </w:rPr>
        <w:t>。</w:t>
      </w:r>
    </w:p>
    <w:p w14:paraId="254FF983">
      <w:pPr>
        <w:pageBreakBefore w:val="0"/>
        <w:kinsoku/>
        <w:topLinePunct w:val="0"/>
        <w:bidi w:val="0"/>
        <w:spacing w:before="180" w:line="218" w:lineRule="auto"/>
        <w:ind w:left="245"/>
        <w:outlineLvl w:val="2"/>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3.价格</w:t>
      </w:r>
    </w:p>
    <w:p w14:paraId="2DA3EDEF">
      <w:pPr>
        <w:pageBreakBefore w:val="0"/>
        <w:kinsoku/>
        <w:topLinePunct w:val="0"/>
        <w:bidi w:val="0"/>
        <w:spacing w:before="185" w:line="218" w:lineRule="auto"/>
        <w:ind w:left="480"/>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（1）报价方式：</w:t>
      </w:r>
    </w:p>
    <w:p w14:paraId="245C24BB">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供应商应按磋商文件规定的要求、责任范围和合同条件，以人民币进行报价</w:t>
      </w:r>
    </w:p>
    <w:p w14:paraId="6EFBCD1F">
      <w:pPr>
        <w:pageBreakBefore w:val="0"/>
        <w:kinsoku/>
        <w:topLinePunct w:val="0"/>
        <w:bidi w:val="0"/>
        <w:spacing w:before="182" w:line="218" w:lineRule="auto"/>
        <w:ind w:left="24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（2）报价要求：</w:t>
      </w:r>
    </w:p>
    <w:p w14:paraId="15531144">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①本项目只允许供应商在磋商响应文件中有一个</w:t>
      </w:r>
      <w:r>
        <w:rPr>
          <w:rFonts w:hint="eastAsia" w:ascii="宋体" w:hAnsi="宋体" w:eastAsia="宋体" w:cs="宋体"/>
          <w:spacing w:val="-3"/>
          <w:sz w:val="24"/>
          <w:szCs w:val="24"/>
          <w:lang w:eastAsia="zh-CN"/>
        </w:rPr>
        <w:t>方案和报价</w:t>
      </w:r>
      <w:r>
        <w:rPr>
          <w:rFonts w:ascii="宋体" w:hAnsi="宋体" w:eastAsia="宋体" w:cs="宋体"/>
          <w:spacing w:val="-3"/>
          <w:sz w:val="24"/>
          <w:szCs w:val="24"/>
        </w:rPr>
        <w:t>，不接受任何有选择的方案和报价；供应商未按要求，提供了选择方案和/或报价的，其</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将被视为无效</w:t>
      </w:r>
      <w:r>
        <w:rPr>
          <w:rFonts w:hint="eastAsia" w:ascii="宋体" w:hAnsi="宋体" w:eastAsia="宋体" w:cs="宋体"/>
          <w:spacing w:val="-3"/>
          <w:sz w:val="24"/>
          <w:szCs w:val="24"/>
          <w:lang w:eastAsia="zh-CN"/>
        </w:rPr>
        <w:t>响应</w:t>
      </w:r>
      <w:r>
        <w:rPr>
          <w:rFonts w:ascii="宋体" w:hAnsi="宋体" w:eastAsia="宋体" w:cs="宋体"/>
          <w:spacing w:val="-3"/>
          <w:sz w:val="24"/>
          <w:szCs w:val="24"/>
        </w:rPr>
        <w:t>。</w:t>
      </w:r>
    </w:p>
    <w:p w14:paraId="29FD6A4C">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供应商按磋商文件要求填写“开标一览表”。</w:t>
      </w:r>
    </w:p>
    <w:p w14:paraId="67038FED">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报价：本次</w:t>
      </w:r>
      <w:r>
        <w:rPr>
          <w:rFonts w:hint="eastAsia" w:ascii="宋体" w:hAnsi="宋体" w:eastAsia="宋体" w:cs="宋体"/>
          <w:spacing w:val="-3"/>
          <w:sz w:val="24"/>
          <w:szCs w:val="24"/>
          <w:lang w:eastAsia="zh-CN"/>
        </w:rPr>
        <w:t>采购活动</w:t>
      </w:r>
      <w:r>
        <w:rPr>
          <w:rFonts w:ascii="宋体" w:hAnsi="宋体" w:eastAsia="宋体" w:cs="宋体"/>
          <w:spacing w:val="-3"/>
          <w:sz w:val="24"/>
          <w:szCs w:val="24"/>
        </w:rPr>
        <w:t>的报价，含从服务地点、验收合格、交付使用售后服务等的人民币报价。综合单价包括了供应商的人工、保险、利润、税金、政策性文件的规定以及包括合同明示或暗示的所有一切风险、责任和义务的费用，本次报价必须考虑。</w:t>
      </w:r>
    </w:p>
    <w:p w14:paraId="3B6E4B70">
      <w:pPr>
        <w:pageBreakBefore w:val="0"/>
        <w:kinsoku/>
        <w:topLinePunct w:val="0"/>
        <w:bidi w:val="0"/>
        <w:spacing w:before="185" w:line="219" w:lineRule="auto"/>
        <w:ind w:left="4"/>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★4.磋商响应文件格式</w:t>
      </w:r>
    </w:p>
    <w:p w14:paraId="71C58292">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4.1 供应商应按《磋商文件》的内容与要求和第五章提供的格式编写其《磋商响应文件》，供应商不得空留或缺少任何《磋商文件》要求填写的表格或提交的资料，未列出格式的部分供应商可自行编制。</w:t>
      </w:r>
    </w:p>
    <w:p w14:paraId="43873BB4">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4.2 供应商提交的《磋商响应文件》中全部资料必须真实可靠，并接受采购人、</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对其中任何资料进一步审查的要求。</w:t>
      </w:r>
    </w:p>
    <w:p w14:paraId="29C3114C">
      <w:pPr>
        <w:pageBreakBefore w:val="0"/>
        <w:kinsoku/>
        <w:topLinePunct w:val="0"/>
        <w:bidi w:val="0"/>
        <w:spacing w:before="182" w:line="220" w:lineRule="auto"/>
        <w:ind w:left="4"/>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★5.投标有效期</w:t>
      </w:r>
    </w:p>
    <w:p w14:paraId="1FFF66A7">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5.1 磋商响应文件有效期从</w:t>
      </w:r>
      <w:r>
        <w:rPr>
          <w:rFonts w:hint="eastAsia" w:ascii="宋体" w:hAnsi="宋体" w:eastAsia="宋体" w:cs="宋体"/>
          <w:i w:val="0"/>
          <w:iCs w:val="0"/>
          <w:caps w:val="0"/>
          <w:color w:val="333333"/>
          <w:spacing w:val="0"/>
          <w:sz w:val="24"/>
          <w:szCs w:val="24"/>
          <w:shd w:val="clear" w:fill="FFFFFF"/>
        </w:rPr>
        <w:t>响应文件提交的截止时间</w:t>
      </w:r>
      <w:r>
        <w:rPr>
          <w:rFonts w:ascii="宋体" w:hAnsi="宋体" w:eastAsia="宋体" w:cs="宋体"/>
          <w:spacing w:val="-3"/>
          <w:sz w:val="24"/>
          <w:szCs w:val="24"/>
        </w:rPr>
        <w:t>起计算</w:t>
      </w:r>
      <w:r>
        <w:rPr>
          <w:rFonts w:hint="eastAsia" w:ascii="宋体" w:hAnsi="宋体" w:eastAsia="宋体" w:cs="宋体"/>
          <w:spacing w:val="-3"/>
          <w:sz w:val="24"/>
          <w:szCs w:val="24"/>
          <w:lang w:val="en-US" w:eastAsia="zh-CN"/>
        </w:rPr>
        <w:t>60</w:t>
      </w:r>
      <w:r>
        <w:rPr>
          <w:rFonts w:ascii="宋体" w:hAnsi="宋体" w:eastAsia="宋体" w:cs="宋体"/>
          <w:spacing w:val="-3"/>
          <w:sz w:val="24"/>
          <w:szCs w:val="24"/>
        </w:rPr>
        <w:t>天，</w:t>
      </w:r>
      <w:r>
        <w:rPr>
          <w:rFonts w:hint="eastAsia" w:ascii="宋体" w:hAnsi="宋体" w:eastAsia="宋体" w:cs="宋体"/>
          <w:spacing w:val="-3"/>
          <w:sz w:val="24"/>
          <w:szCs w:val="24"/>
          <w:lang w:eastAsia="zh-CN"/>
        </w:rPr>
        <w:t>供应商需做出响应，</w:t>
      </w:r>
      <w:r>
        <w:rPr>
          <w:rFonts w:ascii="宋体" w:hAnsi="宋体" w:eastAsia="宋体" w:cs="宋体"/>
          <w:spacing w:val="-3"/>
          <w:sz w:val="24"/>
          <w:szCs w:val="24"/>
        </w:rPr>
        <w:t>有效期</w:t>
      </w:r>
      <w:r>
        <w:rPr>
          <w:rFonts w:hint="eastAsia" w:ascii="宋体" w:hAnsi="宋体" w:eastAsia="宋体" w:cs="宋体"/>
          <w:spacing w:val="-3"/>
          <w:sz w:val="24"/>
          <w:szCs w:val="24"/>
          <w:lang w:eastAsia="zh-CN"/>
        </w:rPr>
        <w:t>未响应或</w:t>
      </w:r>
      <w:r>
        <w:rPr>
          <w:rFonts w:ascii="宋体" w:hAnsi="宋体" w:eastAsia="宋体" w:cs="宋体"/>
          <w:spacing w:val="-3"/>
          <w:sz w:val="24"/>
          <w:szCs w:val="24"/>
        </w:rPr>
        <w:t>短于该规定期限的磋商响应文件将被拒绝。在此期限内，供应商不得要求撤销或修改其磋商响应文件。</w:t>
      </w:r>
    </w:p>
    <w:p w14:paraId="22A495D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5.2 若供应商被确定为本次</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，则其作为本项目</w:t>
      </w:r>
      <w:r>
        <w:rPr>
          <w:rFonts w:hint="eastAsia" w:ascii="宋体" w:hAnsi="宋体" w:eastAsia="宋体" w:cs="宋体"/>
          <w:spacing w:val="-3"/>
          <w:sz w:val="24"/>
          <w:szCs w:val="24"/>
          <w:lang w:eastAsia="zh-CN"/>
        </w:rPr>
        <w:t>供应商</w:t>
      </w:r>
      <w:r>
        <w:rPr>
          <w:rFonts w:ascii="宋体" w:hAnsi="宋体" w:eastAsia="宋体" w:cs="宋体"/>
          <w:spacing w:val="-3"/>
          <w:sz w:val="24"/>
          <w:szCs w:val="24"/>
        </w:rPr>
        <w:t>的资格。</w:t>
      </w:r>
    </w:p>
    <w:p w14:paraId="39A48CF9">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5.3 在特殊情况下，采购人在原定有效期内，可以根据需要以书面形式向供应商提出延长有效期的要求，对此要求供应商须以书面形式予以答复。供应商可以拒绝采购人这种要求，而不被没收</w:t>
      </w:r>
      <w:r>
        <w:rPr>
          <w:rFonts w:hint="eastAsia" w:ascii="宋体" w:hAnsi="宋体" w:eastAsia="宋体" w:cs="宋体"/>
          <w:spacing w:val="-3"/>
          <w:sz w:val="24"/>
          <w:szCs w:val="24"/>
          <w:lang w:eastAsia="zh-CN"/>
        </w:rPr>
        <w:t>磋商保证金</w:t>
      </w:r>
      <w:r>
        <w:rPr>
          <w:rFonts w:ascii="宋体" w:hAnsi="宋体" w:eastAsia="宋体" w:cs="宋体"/>
          <w:spacing w:val="-3"/>
          <w:sz w:val="24"/>
          <w:szCs w:val="24"/>
        </w:rPr>
        <w:t>。同意延长有效期的供应商既不能要求也不允许修改其磋商响应文件，但需要相应的延长</w:t>
      </w:r>
      <w:r>
        <w:rPr>
          <w:rFonts w:hint="eastAsia" w:ascii="宋体" w:hAnsi="宋体" w:eastAsia="宋体" w:cs="宋体"/>
          <w:spacing w:val="-3"/>
          <w:sz w:val="24"/>
          <w:szCs w:val="24"/>
          <w:lang w:eastAsia="zh-CN"/>
        </w:rPr>
        <w:t>磋商</w:t>
      </w:r>
      <w:r>
        <w:rPr>
          <w:rFonts w:ascii="宋体" w:hAnsi="宋体" w:eastAsia="宋体" w:cs="宋体"/>
          <w:spacing w:val="-3"/>
          <w:sz w:val="24"/>
          <w:szCs w:val="24"/>
        </w:rPr>
        <w:t>担保的有效期，在延长的有效期内本须知第30条关于</w:t>
      </w:r>
      <w:r>
        <w:rPr>
          <w:rFonts w:hint="eastAsia" w:ascii="宋体" w:hAnsi="宋体" w:eastAsia="宋体" w:cs="宋体"/>
          <w:spacing w:val="-3"/>
          <w:sz w:val="24"/>
          <w:szCs w:val="24"/>
          <w:lang w:eastAsia="zh-CN"/>
        </w:rPr>
        <w:t>磋商保证金</w:t>
      </w:r>
      <w:r>
        <w:rPr>
          <w:rFonts w:ascii="宋体" w:hAnsi="宋体" w:eastAsia="宋体" w:cs="宋体"/>
          <w:spacing w:val="-3"/>
          <w:sz w:val="24"/>
          <w:szCs w:val="24"/>
        </w:rPr>
        <w:t>的退还与没收的规定仍然适用。</w:t>
      </w:r>
    </w:p>
    <w:p w14:paraId="7DB8ADB1">
      <w:pPr>
        <w:pageBreakBefore w:val="0"/>
        <w:kinsoku/>
        <w:topLinePunct w:val="0"/>
        <w:bidi w:val="0"/>
        <w:spacing w:before="180" w:line="220" w:lineRule="auto"/>
        <w:ind w:left="2"/>
        <w:outlineLvl w:val="2"/>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6.</w:t>
      </w:r>
      <w:r>
        <w:rPr>
          <w:rFonts w:hint="eastAsia" w:ascii="宋体" w:hAnsi="宋体" w:eastAsia="宋体" w:cs="宋体"/>
          <w:spacing w:val="-1"/>
          <w:sz w:val="24"/>
          <w:szCs w:val="24"/>
          <w:lang w:eastAsia="zh-CN"/>
          <w14:textOutline w14:w="4358" w14:cap="sq" w14:cmpd="sng">
            <w14:solidFill>
              <w14:srgbClr w14:val="000000"/>
            </w14:solidFill>
            <w14:prstDash w14:val="solid"/>
            <w14:bevel/>
          </w14:textOutline>
        </w:rPr>
        <w:t>磋商保证金</w:t>
      </w:r>
    </w:p>
    <w:p w14:paraId="534A2FA6">
      <w:pPr>
        <w:pageBreakBefore w:val="0"/>
        <w:kinsoku/>
        <w:topLinePunct w:val="0"/>
        <w:bidi w:val="0"/>
        <w:spacing w:before="181" w:line="219" w:lineRule="auto"/>
        <w:ind w:left="481"/>
        <w:rPr>
          <w:rFonts w:hint="eastAsia" w:ascii="宋体" w:hAnsi="宋体" w:eastAsia="宋体" w:cs="宋体"/>
          <w:sz w:val="24"/>
          <w:szCs w:val="24"/>
          <w:lang w:eastAsia="zh-CN"/>
        </w:rPr>
      </w:pPr>
      <w:r>
        <w:rPr>
          <w:rFonts w:ascii="宋体" w:hAnsi="宋体" w:eastAsia="宋体" w:cs="宋体"/>
          <w:spacing w:val="-1"/>
          <w:sz w:val="24"/>
          <w:szCs w:val="24"/>
        </w:rPr>
        <w:t>本项目无须缴纳</w:t>
      </w:r>
      <w:r>
        <w:rPr>
          <w:rFonts w:hint="eastAsia" w:ascii="宋体" w:hAnsi="宋体" w:eastAsia="宋体" w:cs="宋体"/>
          <w:spacing w:val="-1"/>
          <w:sz w:val="24"/>
          <w:szCs w:val="24"/>
          <w:lang w:eastAsia="zh-CN"/>
        </w:rPr>
        <w:t>磋商保证金</w:t>
      </w:r>
    </w:p>
    <w:p w14:paraId="424158AC">
      <w:pPr>
        <w:pageBreakBefore w:val="0"/>
        <w:kinsoku/>
        <w:topLinePunct w:val="0"/>
        <w:bidi w:val="0"/>
        <w:spacing w:before="182" w:line="219" w:lineRule="auto"/>
        <w:ind w:left="4"/>
        <w:outlineLvl w:val="2"/>
        <w:rPr>
          <w:rFonts w:ascii="宋体" w:hAnsi="宋体" w:eastAsia="宋体" w:cs="宋体"/>
          <w:sz w:val="24"/>
          <w:szCs w:val="24"/>
        </w:rPr>
      </w:pPr>
      <w:r>
        <w:rPr>
          <w:rFonts w:ascii="宋体" w:hAnsi="宋体" w:eastAsia="宋体" w:cs="宋体"/>
          <w:spacing w:val="-1"/>
          <w:sz w:val="24"/>
          <w:szCs w:val="24"/>
        </w:rPr>
        <w:t>★</w:t>
      </w:r>
      <w:r>
        <w:rPr>
          <w:rFonts w:ascii="宋体" w:hAnsi="宋体" w:eastAsia="宋体" w:cs="宋体"/>
          <w:spacing w:val="-1"/>
          <w:sz w:val="24"/>
          <w:szCs w:val="24"/>
          <w14:textOutline w14:w="4358" w14:cap="sq" w14:cmpd="sng">
            <w14:solidFill>
              <w14:srgbClr w14:val="000000"/>
            </w14:solidFill>
            <w14:prstDash w14:val="solid"/>
            <w14:bevel/>
          </w14:textOutline>
        </w:rPr>
        <w:t>7.磋商响应文件的印制和签署</w:t>
      </w:r>
    </w:p>
    <w:p w14:paraId="04592B3E">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7.1 供应商应按“供应商须知前附表”规定的份数提交《磋商响应文件》，否则视为</w:t>
      </w:r>
      <w:r>
        <w:rPr>
          <w:rFonts w:hint="eastAsia" w:ascii="宋体" w:hAnsi="宋体" w:eastAsia="宋体" w:cs="宋体"/>
          <w:spacing w:val="-3"/>
          <w:sz w:val="24"/>
          <w:szCs w:val="24"/>
          <w:lang w:eastAsia="zh-CN"/>
        </w:rPr>
        <w:t>无效响应</w:t>
      </w:r>
      <w:r>
        <w:rPr>
          <w:rFonts w:ascii="宋体" w:hAnsi="宋体" w:eastAsia="宋体" w:cs="宋体"/>
          <w:spacing w:val="-3"/>
          <w:sz w:val="24"/>
          <w:szCs w:val="24"/>
        </w:rPr>
        <w:t>。</w:t>
      </w:r>
    </w:p>
    <w:p w14:paraId="6EA0419A">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7.2 响应文件电子版要求：按照本</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“第五章 响应文件格式”编写（第五章未 附格式的，由供应商自行拟定），不可涂改并在规定加盖公章处加盖电子</w:t>
      </w:r>
      <w:r>
        <w:rPr>
          <w:rFonts w:hint="eastAsia" w:ascii="宋体" w:hAnsi="宋体" w:eastAsia="宋体" w:cs="宋体"/>
          <w:spacing w:val="-3"/>
          <w:sz w:val="24"/>
          <w:szCs w:val="24"/>
          <w:lang w:eastAsia="zh-CN"/>
        </w:rPr>
        <w:t>印章</w:t>
      </w:r>
      <w:r>
        <w:rPr>
          <w:rFonts w:ascii="宋体" w:hAnsi="宋体" w:eastAsia="宋体" w:cs="宋体"/>
          <w:spacing w:val="-3"/>
          <w:sz w:val="24"/>
          <w:szCs w:val="24"/>
        </w:rPr>
        <w:t>，否则响应文件按无效响应处理。</w:t>
      </w:r>
    </w:p>
    <w:p w14:paraId="573ACD8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7.3 响应文件电子版密封方式：电子响应文件通过平台有效CA加密后在“政采云”平台投送。（操作方式见公告要求“电子响应文件制作与投送教程”）</w:t>
      </w:r>
    </w:p>
    <w:p w14:paraId="6F056759">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7.4 本项目采用电子</w:t>
      </w:r>
      <w:r>
        <w:rPr>
          <w:rFonts w:hint="eastAsia" w:ascii="宋体" w:hAnsi="宋体" w:eastAsia="宋体" w:cs="宋体"/>
          <w:spacing w:val="-3"/>
          <w:sz w:val="24"/>
          <w:szCs w:val="24"/>
          <w:lang w:eastAsia="zh-CN"/>
        </w:rPr>
        <w:t>流程</w:t>
      </w:r>
      <w:r>
        <w:rPr>
          <w:rFonts w:ascii="宋体" w:hAnsi="宋体" w:eastAsia="宋体" w:cs="宋体"/>
          <w:spacing w:val="-3"/>
          <w:sz w:val="24"/>
          <w:szCs w:val="24"/>
        </w:rPr>
        <w:t>，</w:t>
      </w:r>
      <w:r>
        <w:rPr>
          <w:rFonts w:hint="eastAsia" w:ascii="宋体" w:hAnsi="宋体" w:eastAsia="宋体" w:cs="宋体"/>
          <w:spacing w:val="-3"/>
          <w:sz w:val="24"/>
          <w:szCs w:val="24"/>
          <w:lang w:eastAsia="zh-CN"/>
        </w:rPr>
        <w:t>会议</w:t>
      </w:r>
      <w:r>
        <w:rPr>
          <w:rFonts w:ascii="宋体" w:hAnsi="宋体" w:eastAsia="宋体" w:cs="宋体"/>
          <w:spacing w:val="-3"/>
          <w:sz w:val="24"/>
          <w:szCs w:val="24"/>
        </w:rPr>
        <w:t>现场无需提供纸质版</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w:t>
      </w:r>
      <w:r>
        <w:rPr>
          <w:rFonts w:hint="eastAsia" w:ascii="宋体" w:hAnsi="宋体" w:eastAsia="宋体" w:cs="宋体"/>
          <w:spacing w:val="-3"/>
          <w:sz w:val="24"/>
          <w:szCs w:val="24"/>
          <w:lang w:eastAsia="zh-CN"/>
        </w:rPr>
        <w:t>供应商</w:t>
      </w:r>
      <w:r>
        <w:rPr>
          <w:rFonts w:ascii="宋体" w:hAnsi="宋体" w:eastAsia="宋体" w:cs="宋体"/>
          <w:spacing w:val="-3"/>
          <w:sz w:val="24"/>
          <w:szCs w:val="24"/>
        </w:rPr>
        <w:t>在</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公示期满后提交三套纸质版响应文件给代理机构存档备案。</w:t>
      </w:r>
    </w:p>
    <w:p w14:paraId="1E322D30">
      <w:pPr>
        <w:pageBreakBefore w:val="0"/>
        <w:kinsoku/>
        <w:topLinePunct w:val="0"/>
        <w:bidi w:val="0"/>
        <w:spacing w:before="178" w:line="360" w:lineRule="auto"/>
        <w:ind w:right="59" w:firstLine="498"/>
        <w:rPr>
          <w:rFonts w:ascii="宋体" w:hAnsi="宋体" w:eastAsia="宋体" w:cs="宋体"/>
          <w:b/>
          <w:bCs/>
          <w:spacing w:val="-3"/>
          <w:sz w:val="24"/>
          <w:szCs w:val="24"/>
        </w:rPr>
      </w:pPr>
      <w:r>
        <w:rPr>
          <w:rFonts w:ascii="宋体" w:hAnsi="宋体" w:eastAsia="宋体" w:cs="宋体"/>
          <w:b/>
          <w:bCs/>
          <w:spacing w:val="-3"/>
          <w:sz w:val="24"/>
          <w:szCs w:val="24"/>
        </w:rPr>
        <w:t>特别提示：提交的纸质版《</w:t>
      </w:r>
      <w:r>
        <w:rPr>
          <w:rFonts w:hint="eastAsia" w:ascii="宋体" w:hAnsi="宋体" w:eastAsia="宋体" w:cs="宋体"/>
          <w:b/>
          <w:bCs/>
          <w:spacing w:val="-3"/>
          <w:sz w:val="24"/>
          <w:szCs w:val="24"/>
          <w:lang w:eastAsia="zh-CN"/>
        </w:rPr>
        <w:t>响应文件</w:t>
      </w:r>
      <w:r>
        <w:rPr>
          <w:rFonts w:ascii="宋体" w:hAnsi="宋体" w:eastAsia="宋体" w:cs="宋体"/>
          <w:b/>
          <w:bCs/>
          <w:spacing w:val="-3"/>
          <w:sz w:val="24"/>
          <w:szCs w:val="24"/>
        </w:rPr>
        <w:t>》内容与</w:t>
      </w:r>
      <w:r>
        <w:rPr>
          <w:rFonts w:hint="eastAsia" w:ascii="宋体" w:hAnsi="宋体" w:eastAsia="宋体" w:cs="宋体"/>
          <w:b/>
          <w:bCs/>
          <w:spacing w:val="-3"/>
          <w:sz w:val="24"/>
          <w:szCs w:val="24"/>
          <w:lang w:eastAsia="zh-CN"/>
        </w:rPr>
        <w:t>会议</w:t>
      </w:r>
      <w:r>
        <w:rPr>
          <w:rFonts w:ascii="宋体" w:hAnsi="宋体" w:eastAsia="宋体" w:cs="宋体"/>
          <w:b/>
          <w:bCs/>
          <w:spacing w:val="-3"/>
          <w:sz w:val="24"/>
          <w:szCs w:val="24"/>
        </w:rPr>
        <w:t>时</w:t>
      </w:r>
      <w:r>
        <w:rPr>
          <w:rFonts w:hint="eastAsia" w:ascii="宋体" w:hAnsi="宋体" w:eastAsia="宋体" w:cs="宋体"/>
          <w:b/>
          <w:bCs/>
          <w:spacing w:val="-3"/>
          <w:sz w:val="24"/>
          <w:szCs w:val="24"/>
          <w:lang w:eastAsia="zh-CN"/>
        </w:rPr>
        <w:t>提交的</w:t>
      </w:r>
      <w:r>
        <w:rPr>
          <w:rFonts w:ascii="宋体" w:hAnsi="宋体" w:eastAsia="宋体" w:cs="宋体"/>
          <w:b/>
          <w:bCs/>
          <w:spacing w:val="-3"/>
          <w:sz w:val="24"/>
          <w:szCs w:val="24"/>
        </w:rPr>
        <w:t>电子</w:t>
      </w:r>
      <w:r>
        <w:rPr>
          <w:rFonts w:hint="eastAsia" w:ascii="宋体" w:hAnsi="宋体" w:eastAsia="宋体" w:cs="宋体"/>
          <w:b/>
          <w:bCs/>
          <w:spacing w:val="-3"/>
          <w:sz w:val="24"/>
          <w:szCs w:val="24"/>
          <w:lang w:eastAsia="zh-CN"/>
        </w:rPr>
        <w:t>《响应文件》应当</w:t>
      </w:r>
      <w:r>
        <w:rPr>
          <w:rFonts w:ascii="宋体" w:hAnsi="宋体" w:eastAsia="宋体" w:cs="宋体"/>
          <w:b/>
          <w:bCs/>
          <w:spacing w:val="-3"/>
          <w:sz w:val="24"/>
          <w:szCs w:val="24"/>
        </w:rPr>
        <w:t>完全一致。</w:t>
      </w:r>
    </w:p>
    <w:p w14:paraId="222D821C">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7.5 除供应商对错误处须修改外，全套《磋商响应文件》</w:t>
      </w:r>
      <w:r>
        <w:rPr>
          <w:rFonts w:hint="eastAsia" w:ascii="宋体" w:hAnsi="宋体" w:eastAsia="宋体" w:cs="宋体"/>
          <w:spacing w:val="-3"/>
          <w:sz w:val="24"/>
          <w:szCs w:val="24"/>
          <w:lang w:eastAsia="zh-CN"/>
        </w:rPr>
        <w:t>应当</w:t>
      </w:r>
      <w:r>
        <w:rPr>
          <w:rFonts w:ascii="宋体" w:hAnsi="宋体" w:eastAsia="宋体" w:cs="宋体"/>
          <w:spacing w:val="-3"/>
          <w:sz w:val="24"/>
          <w:szCs w:val="24"/>
        </w:rPr>
        <w:t>无涂改或行间插字和增删。如有修改，修改处应由供应商加盖</w:t>
      </w:r>
      <w:r>
        <w:rPr>
          <w:rFonts w:hint="eastAsia" w:ascii="宋体" w:hAnsi="宋体" w:eastAsia="宋体" w:cs="宋体"/>
          <w:spacing w:val="-3"/>
          <w:sz w:val="24"/>
          <w:szCs w:val="24"/>
          <w:lang w:eastAsia="zh-CN"/>
        </w:rPr>
        <w:t>供应商</w:t>
      </w:r>
      <w:r>
        <w:rPr>
          <w:rFonts w:ascii="宋体" w:hAnsi="宋体" w:eastAsia="宋体" w:cs="宋体"/>
          <w:spacing w:val="-3"/>
          <w:sz w:val="24"/>
          <w:szCs w:val="24"/>
        </w:rPr>
        <w:t>的</w:t>
      </w:r>
      <w:r>
        <w:rPr>
          <w:rFonts w:hint="eastAsia" w:ascii="宋体" w:hAnsi="宋体" w:eastAsia="宋体" w:cs="宋体"/>
          <w:spacing w:val="-3"/>
          <w:sz w:val="24"/>
          <w:szCs w:val="24"/>
          <w:lang w:eastAsia="zh-CN"/>
        </w:rPr>
        <w:t>电子印章</w:t>
      </w:r>
      <w:r>
        <w:rPr>
          <w:rFonts w:ascii="宋体" w:hAnsi="宋体" w:eastAsia="宋体" w:cs="宋体"/>
          <w:spacing w:val="-3"/>
          <w:sz w:val="24"/>
          <w:szCs w:val="24"/>
        </w:rPr>
        <w:t>或由《磋商响应文件》签字人签字或盖章。字迹潦草、表达不清或可能导致非唯一理解的磋商响应文件可能视为</w:t>
      </w:r>
      <w:r>
        <w:rPr>
          <w:rFonts w:hint="eastAsia" w:ascii="宋体" w:hAnsi="宋体" w:eastAsia="宋体" w:cs="宋体"/>
          <w:spacing w:val="-3"/>
          <w:sz w:val="24"/>
          <w:szCs w:val="24"/>
          <w:lang w:eastAsia="zh-CN"/>
        </w:rPr>
        <w:t>无效响应</w:t>
      </w:r>
      <w:r>
        <w:rPr>
          <w:rFonts w:ascii="宋体" w:hAnsi="宋体" w:eastAsia="宋体" w:cs="宋体"/>
          <w:spacing w:val="-3"/>
          <w:sz w:val="24"/>
          <w:szCs w:val="24"/>
        </w:rPr>
        <w:t>。</w:t>
      </w:r>
    </w:p>
    <w:p w14:paraId="3F1DC655">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7.6 《磋商响应文件》应根据《磋商文件》的要求签署及盖章，内容应完整详细，如有遗漏，将被视为</w:t>
      </w:r>
      <w:r>
        <w:rPr>
          <w:rFonts w:hint="eastAsia" w:ascii="宋体" w:hAnsi="宋体" w:eastAsia="宋体" w:cs="宋体"/>
          <w:spacing w:val="-3"/>
          <w:sz w:val="24"/>
          <w:szCs w:val="24"/>
          <w:lang w:eastAsia="zh-CN"/>
        </w:rPr>
        <w:t>无效响应</w:t>
      </w:r>
      <w:r>
        <w:rPr>
          <w:rFonts w:ascii="宋体" w:hAnsi="宋体" w:eastAsia="宋体" w:cs="宋体"/>
          <w:spacing w:val="-3"/>
          <w:sz w:val="24"/>
          <w:szCs w:val="24"/>
        </w:rPr>
        <w:t>。</w:t>
      </w:r>
    </w:p>
    <w:p w14:paraId="00DC686D">
      <w:pPr>
        <w:pStyle w:val="5"/>
        <w:pageBreakBefore w:val="0"/>
        <w:kinsoku/>
        <w:topLinePunct w:val="0"/>
        <w:bidi w:val="0"/>
        <w:spacing w:line="335" w:lineRule="auto"/>
      </w:pPr>
    </w:p>
    <w:p w14:paraId="08C75C99">
      <w:pPr>
        <w:pageBreakBefore w:val="0"/>
        <w:kinsoku/>
        <w:topLinePunct w:val="0"/>
        <w:bidi w:val="0"/>
        <w:spacing w:before="91" w:line="220" w:lineRule="auto"/>
        <w:ind w:left="2381"/>
        <w:outlineLvl w:val="1"/>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（五）磋商响应文件的提交及相关事项</w:t>
      </w:r>
    </w:p>
    <w:p w14:paraId="00A4202A">
      <w:pPr>
        <w:pageBreakBefore w:val="0"/>
        <w:kinsoku/>
        <w:topLinePunct w:val="0"/>
        <w:bidi w:val="0"/>
        <w:spacing w:before="204" w:line="219" w:lineRule="auto"/>
        <w:ind w:left="18"/>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1.磋商响应文件的密封和标记</w:t>
      </w:r>
    </w:p>
    <w:p w14:paraId="1301E163">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1.1.电子</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使用“新疆维吾尔自治区全流程电子招投标项目管理系统--供应商客户端”制作完成，生成电子加密标书（ .jmbs）上传至政采云平台。</w:t>
      </w:r>
    </w:p>
    <w:p w14:paraId="5CE1AB85">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1.2.供应商制作电子</w:t>
      </w:r>
      <w:r>
        <w:rPr>
          <w:rFonts w:hint="eastAsia" w:ascii="宋体" w:hAnsi="宋体" w:eastAsia="宋体" w:cs="宋体"/>
          <w:spacing w:val="-3"/>
          <w:sz w:val="24"/>
          <w:szCs w:val="24"/>
          <w:lang w:eastAsia="zh-CN"/>
        </w:rPr>
        <w:t>响应</w:t>
      </w:r>
      <w:r>
        <w:rPr>
          <w:rFonts w:ascii="宋体" w:hAnsi="宋体" w:eastAsia="宋体" w:cs="宋体"/>
          <w:spacing w:val="-3"/>
          <w:sz w:val="24"/>
          <w:szCs w:val="24"/>
        </w:rPr>
        <w:t>加密文件应与开标现场解密时的数字证书（CA 锁）同为一把，若因数字证书（CA 锁）不是同一把锁导致现场解密失败的，供应商自行承担后果。</w:t>
      </w:r>
    </w:p>
    <w:p w14:paraId="357776C6">
      <w:pPr>
        <w:pStyle w:val="5"/>
        <w:pageBreakBefore w:val="0"/>
        <w:kinsoku/>
        <w:topLinePunct w:val="0"/>
        <w:bidi w:val="0"/>
        <w:spacing w:line="242" w:lineRule="auto"/>
      </w:pPr>
      <w:r>
        <w:rPr>
          <w:rFonts w:ascii="宋体" w:hAnsi="宋体" w:eastAsia="宋体" w:cs="宋体"/>
          <w:spacing w:val="-1"/>
          <w:sz w:val="24"/>
          <w:szCs w:val="24"/>
          <w14:textOutline w14:w="4358" w14:cap="sq" w14:cmpd="sng">
            <w14:solidFill>
              <w14:srgbClr w14:val="000000"/>
            </w14:solidFill>
            <w14:prstDash w14:val="solid"/>
            <w14:bevel/>
          </w14:textOutline>
        </w:rPr>
        <w:t>2.磋商响应文件的提交</w:t>
      </w:r>
    </w:p>
    <w:p w14:paraId="65657C3F">
      <w:pPr>
        <w:pStyle w:val="5"/>
        <w:pageBreakBefore w:val="0"/>
        <w:kinsoku/>
        <w:topLinePunct w:val="0"/>
        <w:bidi w:val="0"/>
        <w:spacing w:line="242" w:lineRule="auto"/>
      </w:pPr>
    </w:p>
    <w:p w14:paraId="1274B4F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2.1 供应商应按本须知前附表所规定的地点，于递交截止时间前提交磋商响应文件。</w:t>
      </w:r>
    </w:p>
    <w:p w14:paraId="272C7C3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2.2 </w:t>
      </w:r>
      <w:r>
        <w:rPr>
          <w:rFonts w:hint="eastAsia" w:ascii="宋体" w:hAnsi="宋体" w:eastAsia="宋体" w:cs="宋体"/>
          <w:i w:val="0"/>
          <w:iCs w:val="0"/>
          <w:caps w:val="0"/>
          <w:color w:val="333333"/>
          <w:spacing w:val="0"/>
          <w:sz w:val="24"/>
          <w:szCs w:val="24"/>
          <w:shd w:val="clear" w:fill="FFFFFF"/>
        </w:rPr>
        <w:t>提交</w:t>
      </w:r>
      <w:r>
        <w:rPr>
          <w:rFonts w:hint="eastAsia" w:ascii="宋体" w:hAnsi="宋体" w:eastAsia="宋体" w:cs="宋体"/>
          <w:i w:val="0"/>
          <w:iCs w:val="0"/>
          <w:caps w:val="0"/>
          <w:color w:val="333333"/>
          <w:spacing w:val="0"/>
          <w:sz w:val="24"/>
          <w:szCs w:val="24"/>
          <w:shd w:val="clear" w:fill="FFFFFF"/>
          <w:lang w:eastAsia="zh-CN"/>
        </w:rPr>
        <w:t>首次</w:t>
      </w:r>
      <w:r>
        <w:rPr>
          <w:rFonts w:hint="eastAsia" w:ascii="宋体" w:hAnsi="宋体" w:eastAsia="宋体" w:cs="宋体"/>
          <w:i w:val="0"/>
          <w:iCs w:val="0"/>
          <w:caps w:val="0"/>
          <w:color w:val="333333"/>
          <w:spacing w:val="0"/>
          <w:sz w:val="24"/>
          <w:szCs w:val="24"/>
          <w:shd w:val="clear" w:fill="FFFFFF"/>
        </w:rPr>
        <w:t>响应文件截止时间</w:t>
      </w:r>
      <w:r>
        <w:rPr>
          <w:rFonts w:ascii="宋体" w:hAnsi="宋体" w:eastAsia="宋体" w:cs="宋体"/>
          <w:spacing w:val="-3"/>
          <w:sz w:val="24"/>
          <w:szCs w:val="24"/>
        </w:rPr>
        <w:t>为《磋商文件》“供应商须知前附表”中规定时间，逾期的《磋商响应文件》</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和采购人概不接受。</w:t>
      </w:r>
    </w:p>
    <w:p w14:paraId="7E575C12">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2.3 到</w:t>
      </w:r>
      <w:r>
        <w:rPr>
          <w:rFonts w:hint="eastAsia" w:ascii="宋体" w:hAnsi="宋体" w:eastAsia="宋体" w:cs="宋体"/>
          <w:spacing w:val="-3"/>
          <w:sz w:val="24"/>
          <w:szCs w:val="24"/>
          <w:lang w:eastAsia="zh-CN"/>
        </w:rPr>
        <w:t>提交首次响应文件</w:t>
      </w:r>
      <w:r>
        <w:rPr>
          <w:rFonts w:ascii="宋体" w:hAnsi="宋体" w:eastAsia="宋体" w:cs="宋体"/>
          <w:spacing w:val="-3"/>
          <w:sz w:val="24"/>
          <w:szCs w:val="24"/>
        </w:rPr>
        <w:t>截止时间止，采购人收到的磋商响应文件少于3个的，采购人将依法重新组织</w:t>
      </w:r>
      <w:r>
        <w:rPr>
          <w:rFonts w:hint="eastAsia" w:ascii="宋体" w:hAnsi="宋体" w:eastAsia="宋体" w:cs="宋体"/>
          <w:spacing w:val="-3"/>
          <w:sz w:val="24"/>
          <w:szCs w:val="24"/>
          <w:lang w:eastAsia="zh-CN"/>
        </w:rPr>
        <w:t>采购</w:t>
      </w:r>
      <w:r>
        <w:rPr>
          <w:rFonts w:ascii="宋体" w:hAnsi="宋体" w:eastAsia="宋体" w:cs="宋体"/>
          <w:spacing w:val="-3"/>
          <w:sz w:val="24"/>
          <w:szCs w:val="24"/>
        </w:rPr>
        <w:t>。</w:t>
      </w:r>
    </w:p>
    <w:p w14:paraId="18CA22E8">
      <w:pPr>
        <w:pageBreakBefore w:val="0"/>
        <w:kinsoku/>
        <w:topLinePunct w:val="0"/>
        <w:bidi w:val="0"/>
        <w:spacing w:before="98" w:line="220" w:lineRule="auto"/>
        <w:ind w:left="4024"/>
        <w:outlineLvl w:val="1"/>
        <w:rPr>
          <w:rFonts w:hint="eastAsia" w:ascii="宋体" w:hAnsi="宋体" w:eastAsia="宋体" w:cs="宋体"/>
          <w:sz w:val="30"/>
          <w:szCs w:val="30"/>
          <w:lang w:eastAsia="zh-CN"/>
        </w:rPr>
      </w:pPr>
      <w:r>
        <w:rPr>
          <w:rFonts w:ascii="宋体" w:hAnsi="宋体" w:eastAsia="宋体" w:cs="宋体"/>
          <w:spacing w:val="-5"/>
          <w:sz w:val="30"/>
          <w:szCs w:val="30"/>
          <w14:textOutline w14:w="5448" w14:cap="sq" w14:cmpd="sng">
            <w14:solidFill>
              <w14:srgbClr w14:val="000000"/>
            </w14:solidFill>
            <w14:prstDash w14:val="solid"/>
            <w14:bevel/>
          </w14:textOutline>
        </w:rPr>
        <w:t>（六）</w:t>
      </w:r>
      <w:r>
        <w:rPr>
          <w:rFonts w:hint="eastAsia" w:ascii="宋体" w:hAnsi="宋体" w:eastAsia="宋体" w:cs="宋体"/>
          <w:spacing w:val="-5"/>
          <w:sz w:val="30"/>
          <w:szCs w:val="30"/>
          <w:lang w:eastAsia="zh-CN"/>
          <w14:textOutline w14:w="5448" w14:cap="sq" w14:cmpd="sng">
            <w14:solidFill>
              <w14:srgbClr w14:val="000000"/>
            </w14:solidFill>
            <w14:prstDash w14:val="solid"/>
            <w14:bevel/>
          </w14:textOutline>
        </w:rPr>
        <w:t>磋商流程</w:t>
      </w:r>
    </w:p>
    <w:p w14:paraId="228F46F2">
      <w:pPr>
        <w:pageBreakBefore w:val="0"/>
        <w:kinsoku/>
        <w:topLinePunct w:val="0"/>
        <w:bidi w:val="0"/>
        <w:spacing w:before="217" w:line="219" w:lineRule="auto"/>
        <w:ind w:left="18"/>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1.</w:t>
      </w:r>
      <w:r>
        <w:rPr>
          <w:rFonts w:hint="eastAsia" w:ascii="宋体" w:hAnsi="宋体" w:eastAsia="宋体" w:cs="宋体"/>
          <w:spacing w:val="-1"/>
          <w:sz w:val="24"/>
          <w:szCs w:val="24"/>
          <w:lang w:eastAsia="zh-CN"/>
          <w14:textOutline w14:w="4358" w14:cap="sq" w14:cmpd="sng">
            <w14:solidFill>
              <w14:srgbClr w14:val="000000"/>
            </w14:solidFill>
            <w14:prstDash w14:val="solid"/>
            <w14:bevel/>
          </w14:textOutline>
        </w:rPr>
        <w:t>磋商</w:t>
      </w:r>
      <w:r>
        <w:rPr>
          <w:rFonts w:ascii="宋体" w:hAnsi="宋体" w:eastAsia="宋体" w:cs="宋体"/>
          <w:spacing w:val="-1"/>
          <w:sz w:val="24"/>
          <w:szCs w:val="24"/>
          <w14:textOutline w14:w="4358" w14:cap="sq" w14:cmpd="sng">
            <w14:solidFill>
              <w14:srgbClr w14:val="000000"/>
            </w14:solidFill>
            <w14:prstDash w14:val="solid"/>
            <w14:bevel/>
          </w14:textOutline>
        </w:rPr>
        <w:t>时间、地点：详见供应商须知前附表</w:t>
      </w:r>
    </w:p>
    <w:p w14:paraId="4977A0E0">
      <w:pPr>
        <w:pageBreakBefore w:val="0"/>
        <w:kinsoku/>
        <w:topLinePunct w:val="0"/>
        <w:bidi w:val="0"/>
        <w:spacing w:before="181" w:line="219" w:lineRule="auto"/>
        <w:ind w:left="3"/>
        <w:outlineLvl w:val="2"/>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2.</w:t>
      </w:r>
      <w:r>
        <w:rPr>
          <w:rFonts w:ascii="宋体" w:hAnsi="宋体" w:eastAsia="宋体" w:cs="宋体"/>
          <w:sz w:val="24"/>
          <w:szCs w:val="24"/>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磋商</w:t>
      </w:r>
      <w:r>
        <w:rPr>
          <w:rFonts w:ascii="宋体" w:hAnsi="宋体" w:eastAsia="宋体" w:cs="宋体"/>
          <w:sz w:val="24"/>
          <w:szCs w:val="24"/>
          <w14:textOutline w14:w="4358" w14:cap="sq" w14:cmpd="sng">
            <w14:solidFill>
              <w14:srgbClr w14:val="000000"/>
            </w14:solidFill>
            <w14:prstDash w14:val="solid"/>
            <w14:bevel/>
          </w14:textOutline>
        </w:rPr>
        <w:t>程序：详见供应商须知前附表</w:t>
      </w:r>
    </w:p>
    <w:p w14:paraId="197208BB">
      <w:pPr>
        <w:pStyle w:val="5"/>
        <w:pageBreakBefore w:val="0"/>
        <w:kinsoku/>
        <w:topLinePunct w:val="0"/>
        <w:bidi w:val="0"/>
        <w:spacing w:line="332" w:lineRule="auto"/>
      </w:pPr>
    </w:p>
    <w:p w14:paraId="31D1B2FD">
      <w:pPr>
        <w:pageBreakBefore w:val="0"/>
        <w:kinsoku/>
        <w:topLinePunct w:val="0"/>
        <w:bidi w:val="0"/>
        <w:spacing w:before="98" w:line="220" w:lineRule="auto"/>
        <w:ind w:left="4024"/>
        <w:outlineLvl w:val="1"/>
        <w:rPr>
          <w:rFonts w:hint="eastAsia" w:ascii="宋体" w:hAnsi="宋体" w:eastAsia="宋体" w:cs="宋体"/>
          <w:sz w:val="30"/>
          <w:szCs w:val="30"/>
          <w:lang w:eastAsia="zh-CN"/>
        </w:rPr>
      </w:pPr>
      <w:r>
        <w:rPr>
          <w:rFonts w:ascii="宋体" w:hAnsi="宋体" w:eastAsia="宋体" w:cs="宋体"/>
          <w:spacing w:val="-5"/>
          <w:sz w:val="30"/>
          <w:szCs w:val="30"/>
          <w14:textOutline w14:w="5448" w14:cap="sq" w14:cmpd="sng">
            <w14:solidFill>
              <w14:srgbClr w14:val="000000"/>
            </w14:solidFill>
            <w14:prstDash w14:val="solid"/>
            <w14:bevel/>
          </w14:textOutline>
        </w:rPr>
        <w:t>（七）评</w:t>
      </w:r>
      <w:r>
        <w:rPr>
          <w:rFonts w:hint="eastAsia" w:ascii="宋体" w:hAnsi="宋体" w:eastAsia="宋体" w:cs="宋体"/>
          <w:spacing w:val="-5"/>
          <w:sz w:val="30"/>
          <w:szCs w:val="30"/>
          <w:lang w:eastAsia="zh-CN"/>
          <w14:textOutline w14:w="5448" w14:cap="sq" w14:cmpd="sng">
            <w14:solidFill>
              <w14:srgbClr w14:val="000000"/>
            </w14:solidFill>
            <w14:prstDash w14:val="solid"/>
            <w14:bevel/>
          </w14:textOutline>
        </w:rPr>
        <w:t>审</w:t>
      </w:r>
    </w:p>
    <w:p w14:paraId="63AE1641">
      <w:pPr>
        <w:pageBreakBefore w:val="0"/>
        <w:kinsoku/>
        <w:topLinePunct w:val="0"/>
        <w:bidi w:val="0"/>
        <w:spacing w:before="217" w:line="220" w:lineRule="auto"/>
        <w:ind w:left="498"/>
        <w:rPr>
          <w:rFonts w:hint="eastAsia" w:ascii="宋体" w:hAnsi="宋体" w:eastAsia="宋体" w:cs="宋体"/>
          <w:sz w:val="24"/>
          <w:szCs w:val="24"/>
          <w:lang w:eastAsia="zh-CN"/>
        </w:rPr>
      </w:pPr>
      <w:r>
        <w:rPr>
          <w:rFonts w:ascii="宋体" w:hAnsi="宋体" w:eastAsia="宋体" w:cs="宋体"/>
          <w:spacing w:val="-7"/>
          <w:sz w:val="24"/>
          <w:szCs w:val="24"/>
          <w14:textOutline w14:w="4358" w14:cap="sq" w14:cmpd="sng">
            <w14:solidFill>
              <w14:srgbClr w14:val="000000"/>
            </w14:solidFill>
            <w14:prstDash w14:val="solid"/>
            <w14:bevel/>
          </w14:textOutline>
        </w:rPr>
        <w:t>1.</w:t>
      </w:r>
      <w:r>
        <w:rPr>
          <w:rFonts w:hint="eastAsia" w:ascii="宋体" w:hAnsi="宋体" w:eastAsia="宋体" w:cs="宋体"/>
          <w:spacing w:val="-7"/>
          <w:sz w:val="24"/>
          <w:szCs w:val="24"/>
          <w:lang w:eastAsia="zh-CN"/>
          <w14:textOutline w14:w="4358" w14:cap="sq" w14:cmpd="sng">
            <w14:solidFill>
              <w14:srgbClr w14:val="000000"/>
            </w14:solidFill>
            <w14:prstDash w14:val="solid"/>
            <w14:bevel/>
          </w14:textOutline>
        </w:rPr>
        <w:t>评审</w:t>
      </w:r>
    </w:p>
    <w:p w14:paraId="68A65B23">
      <w:pPr>
        <w:pageBreakBefore w:val="0"/>
        <w:kinsoku/>
        <w:topLinePunct w:val="0"/>
        <w:bidi w:val="0"/>
        <w:spacing w:before="182" w:line="220" w:lineRule="auto"/>
        <w:ind w:left="498"/>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1.1</w:t>
      </w:r>
      <w:r>
        <w:rPr>
          <w:rFonts w:ascii="宋体" w:hAnsi="宋体" w:eastAsia="宋体" w:cs="宋体"/>
          <w:spacing w:val="-3"/>
          <w:sz w:val="24"/>
          <w:szCs w:val="24"/>
        </w:rPr>
        <w:t xml:space="preserve">  </w:t>
      </w:r>
      <w:r>
        <w:rPr>
          <w:rFonts w:ascii="宋体" w:hAnsi="宋体" w:eastAsia="宋体" w:cs="宋体"/>
          <w:spacing w:val="-3"/>
          <w:sz w:val="24"/>
          <w:szCs w:val="24"/>
          <w14:textOutline w14:w="4358" w14:cap="sq" w14:cmpd="sng">
            <w14:solidFill>
              <w14:srgbClr w14:val="000000"/>
            </w14:solidFill>
            <w14:prstDash w14:val="solid"/>
            <w14:bevel/>
          </w14:textOutline>
        </w:rPr>
        <w:t>磋商小组</w:t>
      </w:r>
    </w:p>
    <w:p w14:paraId="1EEDDA79">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1.1.1  </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由采购人依法组建的磋商小组负责。磋商小组由</w:t>
      </w:r>
      <w:r>
        <w:rPr>
          <w:rFonts w:hint="eastAsia" w:ascii="宋体" w:hAnsi="宋体" w:eastAsia="宋体" w:cs="宋体"/>
          <w:spacing w:val="-3"/>
          <w:sz w:val="24"/>
          <w:szCs w:val="24"/>
          <w:lang w:val="en-US" w:eastAsia="zh-CN"/>
        </w:rPr>
        <w:t>3</w:t>
      </w:r>
      <w:r>
        <w:rPr>
          <w:rFonts w:ascii="宋体" w:hAnsi="宋体" w:eastAsia="宋体" w:cs="宋体"/>
          <w:spacing w:val="-3"/>
          <w:sz w:val="24"/>
          <w:szCs w:val="24"/>
        </w:rPr>
        <w:t>人及以上单数评审专家组成，若由于项目供应商数过多可征求监管部门同意后增加磋商小组人数，</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专家从政采云专家库中随机抽取产生。</w:t>
      </w:r>
    </w:p>
    <w:p w14:paraId="01A7071C">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1.1.2  磋商小组成员有下列情形之一的，应当回避；</w:t>
      </w:r>
    </w:p>
    <w:p w14:paraId="6EC64A3B">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（1）采购人或供应商的主要负责人的近亲属；</w:t>
      </w:r>
    </w:p>
    <w:p w14:paraId="07D412A6">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（2）项目主管部门或者行政监督部门的人员；</w:t>
      </w:r>
    </w:p>
    <w:p w14:paraId="0799BEFE">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（3）与供应商有经济利益关系，可能影响对投标公正评审的；</w:t>
      </w:r>
    </w:p>
    <w:p w14:paraId="649DF027">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（4）曾因在招标、</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以及其他与招标投标有关活动中从事违法行为而受过行政处罚或刑事处罚的。</w:t>
      </w:r>
    </w:p>
    <w:p w14:paraId="120BF201">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w:t>
      </w:r>
      <w:r>
        <w:rPr>
          <w:rFonts w:hint="eastAsia" w:ascii="宋体" w:hAnsi="宋体" w:eastAsia="宋体" w:cs="宋体"/>
          <w:spacing w:val="-3"/>
          <w:sz w:val="24"/>
          <w:szCs w:val="24"/>
          <w:lang w:eastAsia="zh-CN"/>
        </w:rPr>
        <w:t>其他可能</w:t>
      </w:r>
      <w:r>
        <w:rPr>
          <w:rFonts w:ascii="宋体" w:hAnsi="宋体" w:eastAsia="宋体" w:cs="宋体"/>
          <w:spacing w:val="-3"/>
          <w:sz w:val="24"/>
          <w:szCs w:val="24"/>
        </w:rPr>
        <w:t>影响公正</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的情形。</w:t>
      </w:r>
    </w:p>
    <w:p w14:paraId="72C8325E">
      <w:pPr>
        <w:pageBreakBefore w:val="0"/>
        <w:kinsoku/>
        <w:topLinePunct w:val="0"/>
        <w:bidi w:val="0"/>
        <w:spacing w:before="179" w:line="220" w:lineRule="auto"/>
        <w:ind w:left="498"/>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1.2</w:t>
      </w:r>
      <w:r>
        <w:rPr>
          <w:rFonts w:ascii="宋体" w:hAnsi="宋体" w:eastAsia="宋体" w:cs="宋体"/>
          <w:spacing w:val="-3"/>
          <w:sz w:val="24"/>
          <w:szCs w:val="24"/>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评审</w:t>
      </w:r>
      <w:r>
        <w:rPr>
          <w:rFonts w:ascii="宋体" w:hAnsi="宋体" w:eastAsia="宋体" w:cs="宋体"/>
          <w:spacing w:val="-3"/>
          <w:sz w:val="24"/>
          <w:szCs w:val="24"/>
          <w14:textOutline w14:w="4358" w14:cap="sq" w14:cmpd="sng">
            <w14:solidFill>
              <w14:srgbClr w14:val="000000"/>
            </w14:solidFill>
            <w14:prstDash w14:val="solid"/>
            <w14:bevel/>
          </w14:textOutline>
        </w:rPr>
        <w:t>原则</w:t>
      </w:r>
    </w:p>
    <w:p w14:paraId="710BC1F7">
      <w:pPr>
        <w:pageBreakBefore w:val="0"/>
        <w:kinsoku/>
        <w:topLinePunct w:val="0"/>
        <w:bidi w:val="0"/>
        <w:spacing w:before="178" w:line="360" w:lineRule="auto"/>
        <w:ind w:right="59" w:firstLine="498"/>
        <w:rPr>
          <w:rFonts w:ascii="宋体" w:hAnsi="宋体" w:eastAsia="宋体" w:cs="宋体"/>
          <w:spacing w:val="-3"/>
          <w:sz w:val="24"/>
          <w:szCs w:val="24"/>
        </w:rPr>
      </w:pPr>
      <w:r>
        <w:rPr>
          <w:rFonts w:hint="eastAsia" w:ascii="宋体" w:hAnsi="宋体" w:eastAsia="宋体" w:cs="宋体"/>
          <w:spacing w:val="-3"/>
          <w:sz w:val="24"/>
          <w:szCs w:val="24"/>
          <w:lang w:eastAsia="zh-CN"/>
        </w:rPr>
        <w:t>评审</w:t>
      </w:r>
      <w:r>
        <w:rPr>
          <w:rFonts w:ascii="宋体" w:hAnsi="宋体" w:eastAsia="宋体" w:cs="宋体"/>
          <w:spacing w:val="-3"/>
          <w:sz w:val="24"/>
          <w:szCs w:val="24"/>
        </w:rPr>
        <w:t>活动遵循公平、公正、科学和择优的原则。</w:t>
      </w:r>
    </w:p>
    <w:p w14:paraId="0EA56EAA">
      <w:pPr>
        <w:pageBreakBefore w:val="0"/>
        <w:kinsoku/>
        <w:topLinePunct w:val="0"/>
        <w:bidi w:val="0"/>
        <w:spacing w:before="181" w:line="220" w:lineRule="auto"/>
        <w:ind w:left="498"/>
        <w:rPr>
          <w:rFonts w:hint="eastAsia" w:ascii="宋体" w:hAnsi="宋体" w:eastAsia="宋体" w:cs="宋体"/>
          <w:sz w:val="24"/>
          <w:szCs w:val="24"/>
          <w:lang w:eastAsia="zh-CN"/>
        </w:rPr>
      </w:pPr>
      <w:r>
        <w:rPr>
          <w:rFonts w:ascii="宋体" w:hAnsi="宋体" w:eastAsia="宋体" w:cs="宋体"/>
          <w:spacing w:val="-7"/>
          <w:sz w:val="24"/>
          <w:szCs w:val="24"/>
          <w14:textOutline w14:w="4358" w14:cap="sq" w14:cmpd="sng">
            <w14:solidFill>
              <w14:srgbClr w14:val="000000"/>
            </w14:solidFill>
            <w14:prstDash w14:val="solid"/>
            <w14:bevel/>
          </w14:textOutline>
        </w:rPr>
        <w:t>1.3</w:t>
      </w:r>
      <w:r>
        <w:rPr>
          <w:rFonts w:ascii="宋体" w:hAnsi="宋体" w:eastAsia="宋体" w:cs="宋体"/>
          <w:spacing w:val="4"/>
          <w:sz w:val="24"/>
          <w:szCs w:val="24"/>
        </w:rPr>
        <w:t xml:space="preserve">  </w:t>
      </w:r>
      <w:r>
        <w:rPr>
          <w:rFonts w:hint="eastAsia" w:ascii="宋体" w:hAnsi="宋体" w:eastAsia="宋体" w:cs="宋体"/>
          <w:spacing w:val="-7"/>
          <w:sz w:val="24"/>
          <w:szCs w:val="24"/>
          <w:lang w:eastAsia="zh-CN"/>
          <w14:textOutline w14:w="4358" w14:cap="sq" w14:cmpd="sng">
            <w14:solidFill>
              <w14:srgbClr w14:val="000000"/>
            </w14:solidFill>
            <w14:prstDash w14:val="solid"/>
            <w14:bevel/>
          </w14:textOutline>
        </w:rPr>
        <w:t>评审</w:t>
      </w:r>
    </w:p>
    <w:p w14:paraId="6DAE65BD">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磋商小组按照磋商文件中规定的方法、评审因素、标准和程序对磋商响应文件进行评审。</w:t>
      </w:r>
    </w:p>
    <w:p w14:paraId="17F465AC">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磋商文件中没有规定的方法、评审因素和标准，不作为</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依据。</w:t>
      </w:r>
    </w:p>
    <w:p w14:paraId="4C6BC6FE">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详见“</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办法”内容。</w:t>
      </w:r>
    </w:p>
    <w:p w14:paraId="67D8ADC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1.4 </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过程严格保密。供应商对评委会的</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过程或合同授予决定施加影响的任何行为都可能导致其</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被拒绝。</w:t>
      </w:r>
    </w:p>
    <w:p w14:paraId="456C7825">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1.5 在</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期间，评委会可要求供应商对其磋商响应文件中非实质性的有关问题进行澄清、说明或者补正。有关澄清、说明或者补正的要求和答复应以书面形式提交。供应商的澄清、说明或者补正不得超出磋商响应文件的范围或者改变磋商响应文件的实质性内容。</w:t>
      </w:r>
    </w:p>
    <w:p w14:paraId="4950072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1.6 评委会认定实质性响应磋商文件的</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是磋商响应文件与磋商文件要求的全部条款、条件和规格相符，没有实质性负偏离。评委会评审磋商响应文件的响应性依据是磋商响应文件本身的内容，而不寻求外部的证据。</w:t>
      </w:r>
    </w:p>
    <w:p w14:paraId="6986A88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1.7 如果磋商响应文件没有实质性响应磋商文件的要求，评委会将予以拒绝。供应商不得通过修正或</w:t>
      </w:r>
      <w:r>
        <w:rPr>
          <w:rFonts w:hint="eastAsia" w:ascii="宋体" w:hAnsi="宋体" w:eastAsia="宋体" w:cs="宋体"/>
          <w:spacing w:val="-3"/>
          <w:sz w:val="24"/>
          <w:szCs w:val="24"/>
          <w:lang w:eastAsia="zh-CN"/>
        </w:rPr>
        <w:t>撤销不符</w:t>
      </w:r>
      <w:r>
        <w:rPr>
          <w:rFonts w:ascii="宋体" w:hAnsi="宋体" w:eastAsia="宋体" w:cs="宋体"/>
          <w:spacing w:val="-3"/>
          <w:sz w:val="24"/>
          <w:szCs w:val="24"/>
        </w:rPr>
        <w:t>合要求的偏离或保留从而使其成为实质性响应的</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w:t>
      </w:r>
    </w:p>
    <w:p w14:paraId="7B7F089D">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1.8 评委会只对确定为实质性响应磋商文件要求的磋商响应文件，根据磋商文件的评审标准采用相同的</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程序、评分办法进行评价和比较。</w:t>
      </w:r>
    </w:p>
    <w:p w14:paraId="666192B8">
      <w:pPr>
        <w:pStyle w:val="5"/>
        <w:pageBreakBefore w:val="0"/>
        <w:kinsoku/>
        <w:topLinePunct w:val="0"/>
        <w:bidi w:val="0"/>
        <w:spacing w:line="333" w:lineRule="auto"/>
      </w:pPr>
    </w:p>
    <w:p w14:paraId="3544E429">
      <w:pPr>
        <w:pageBreakBefore w:val="0"/>
        <w:kinsoku/>
        <w:topLinePunct w:val="0"/>
        <w:bidi w:val="0"/>
        <w:spacing w:before="98" w:line="220" w:lineRule="auto"/>
        <w:jc w:val="center"/>
        <w:outlineLvl w:val="1"/>
        <w:rPr>
          <w:rFonts w:hint="eastAsia" w:ascii="宋体" w:hAnsi="宋体" w:eastAsia="宋体" w:cs="宋体"/>
          <w:sz w:val="30"/>
          <w:szCs w:val="30"/>
          <w:lang w:eastAsia="zh-CN"/>
        </w:rPr>
      </w:pPr>
      <w:r>
        <w:rPr>
          <w:rFonts w:ascii="宋体" w:hAnsi="宋体" w:eastAsia="宋体" w:cs="宋体"/>
          <w:spacing w:val="-5"/>
          <w:sz w:val="30"/>
          <w:szCs w:val="30"/>
          <w14:textOutline w14:w="5448" w14:cap="sq" w14:cmpd="sng">
            <w14:solidFill>
              <w14:srgbClr w14:val="000000"/>
            </w14:solidFill>
            <w14:prstDash w14:val="solid"/>
            <w14:bevel/>
          </w14:textOutline>
        </w:rPr>
        <w:t>（八）</w:t>
      </w:r>
      <w:r>
        <w:rPr>
          <w:rFonts w:hint="eastAsia" w:ascii="宋体" w:hAnsi="宋体" w:eastAsia="宋体" w:cs="宋体"/>
          <w:spacing w:val="-5"/>
          <w:sz w:val="30"/>
          <w:szCs w:val="30"/>
          <w:lang w:eastAsia="zh-CN"/>
          <w14:textOutline w14:w="5448" w14:cap="sq" w14:cmpd="sng">
            <w14:solidFill>
              <w14:srgbClr w14:val="000000"/>
            </w14:solidFill>
            <w14:prstDash w14:val="solid"/>
            <w14:bevel/>
          </w14:textOutline>
        </w:rPr>
        <w:t>确定成交供应商</w:t>
      </w:r>
    </w:p>
    <w:p w14:paraId="0636343B">
      <w:pPr>
        <w:pageBreakBefore w:val="0"/>
        <w:kinsoku/>
        <w:topLinePunct w:val="0"/>
        <w:bidi w:val="0"/>
        <w:spacing w:before="217" w:line="220" w:lineRule="auto"/>
        <w:ind w:left="18"/>
        <w:outlineLvl w:val="2"/>
        <w:rPr>
          <w:rFonts w:ascii="宋体" w:hAnsi="宋体" w:eastAsia="宋体" w:cs="宋体"/>
          <w:sz w:val="24"/>
          <w:szCs w:val="24"/>
        </w:rPr>
      </w:pPr>
      <w:r>
        <w:rPr>
          <w:rFonts w:ascii="宋体" w:hAnsi="宋体" w:eastAsia="宋体" w:cs="宋体"/>
          <w:spacing w:val="-6"/>
          <w:sz w:val="24"/>
          <w:szCs w:val="24"/>
          <w14:textOutline w14:w="4358" w14:cap="sq" w14:cmpd="sng">
            <w14:solidFill>
              <w14:srgbClr w14:val="000000"/>
            </w14:solidFill>
            <w14:prstDash w14:val="solid"/>
            <w14:bevel/>
          </w14:textOutline>
        </w:rPr>
        <w:t>1.</w:t>
      </w:r>
      <w:r>
        <w:rPr>
          <w:rFonts w:hint="eastAsia" w:ascii="宋体" w:hAnsi="宋体" w:eastAsia="宋体" w:cs="宋体"/>
          <w:spacing w:val="-6"/>
          <w:sz w:val="24"/>
          <w:szCs w:val="24"/>
          <w:lang w:eastAsia="zh-CN"/>
          <w14:textOutline w14:w="4358" w14:cap="sq" w14:cmpd="sng">
            <w14:solidFill>
              <w14:srgbClr w14:val="000000"/>
            </w14:solidFill>
            <w14:prstDash w14:val="solid"/>
            <w14:bevel/>
          </w14:textOutline>
        </w:rPr>
        <w:t>评审</w:t>
      </w:r>
      <w:r>
        <w:rPr>
          <w:rFonts w:ascii="宋体" w:hAnsi="宋体" w:eastAsia="宋体" w:cs="宋体"/>
          <w:spacing w:val="-6"/>
          <w:sz w:val="24"/>
          <w:szCs w:val="24"/>
          <w14:textOutline w14:w="4358" w14:cap="sq" w14:cmpd="sng">
            <w14:solidFill>
              <w14:srgbClr w14:val="000000"/>
            </w14:solidFill>
            <w14:prstDash w14:val="solid"/>
            <w14:bevel/>
          </w14:textOutline>
        </w:rPr>
        <w:t>：</w:t>
      </w:r>
    </w:p>
    <w:p w14:paraId="553A4F54">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1.1 </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原则：能够最大限度满足磋商文件中规定的各项综合评价标准得分</w:t>
      </w:r>
      <w:r>
        <w:rPr>
          <w:rFonts w:hint="eastAsia" w:ascii="宋体" w:hAnsi="宋体" w:eastAsia="宋体" w:cs="宋体"/>
          <w:spacing w:val="-3"/>
          <w:sz w:val="24"/>
          <w:szCs w:val="24"/>
          <w:lang w:eastAsia="zh-CN"/>
        </w:rPr>
        <w:t>由高到低</w:t>
      </w:r>
      <w:r>
        <w:rPr>
          <w:rFonts w:ascii="宋体" w:hAnsi="宋体" w:eastAsia="宋体" w:cs="宋体"/>
          <w:spacing w:val="-3"/>
          <w:sz w:val="24"/>
          <w:szCs w:val="24"/>
        </w:rPr>
        <w:t>依序确定。</w:t>
      </w:r>
    </w:p>
    <w:p w14:paraId="74E1F10B">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1.2 </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方法：综合评分法。</w:t>
      </w:r>
    </w:p>
    <w:p w14:paraId="6EEEDFF1">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1.3 </w:t>
      </w:r>
      <w:r>
        <w:rPr>
          <w:rFonts w:hint="eastAsia" w:ascii="宋体" w:hAnsi="宋体" w:eastAsia="宋体" w:cs="宋体"/>
          <w:spacing w:val="-3"/>
          <w:sz w:val="24"/>
          <w:szCs w:val="24"/>
          <w:lang w:eastAsia="zh-CN"/>
        </w:rPr>
        <w:t>确定成交供应商</w:t>
      </w:r>
      <w:r>
        <w:rPr>
          <w:rFonts w:ascii="宋体" w:hAnsi="宋体" w:eastAsia="宋体" w:cs="宋体"/>
          <w:spacing w:val="-3"/>
          <w:sz w:val="24"/>
          <w:szCs w:val="24"/>
        </w:rPr>
        <w:t>方式：根据评委会推荐的</w:t>
      </w:r>
      <w:r>
        <w:rPr>
          <w:rFonts w:hint="eastAsia" w:ascii="宋体" w:hAnsi="宋体" w:eastAsia="宋体" w:cs="宋体"/>
          <w:spacing w:val="-3"/>
          <w:sz w:val="24"/>
          <w:szCs w:val="24"/>
          <w:lang w:eastAsia="zh-CN"/>
        </w:rPr>
        <w:t>成交候选人</w:t>
      </w:r>
      <w:r>
        <w:rPr>
          <w:rFonts w:ascii="宋体" w:hAnsi="宋体" w:eastAsia="宋体" w:cs="宋体"/>
          <w:spacing w:val="-3"/>
          <w:sz w:val="24"/>
          <w:szCs w:val="24"/>
        </w:rPr>
        <w:t>名单，按顺序确定</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w:t>
      </w:r>
    </w:p>
    <w:p w14:paraId="7E3B6842">
      <w:pPr>
        <w:pageBreakBefore w:val="0"/>
        <w:kinsoku/>
        <w:topLinePunct w:val="0"/>
        <w:bidi w:val="0"/>
        <w:spacing w:before="184" w:line="220" w:lineRule="auto"/>
        <w:ind w:left="3"/>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w:t>
      </w:r>
      <w:r>
        <w:rPr>
          <w:rFonts w:hint="eastAsia" w:ascii="宋体" w:hAnsi="宋体" w:eastAsia="宋体" w:cs="宋体"/>
          <w:spacing w:val="-2"/>
          <w:sz w:val="24"/>
          <w:szCs w:val="24"/>
          <w:lang w:eastAsia="zh-CN"/>
          <w14:textOutline w14:w="4358" w14:cap="sq" w14:cmpd="sng">
            <w14:solidFill>
              <w14:srgbClr w14:val="000000"/>
            </w14:solidFill>
            <w14:prstDash w14:val="solid"/>
            <w14:bevel/>
          </w14:textOutline>
        </w:rPr>
        <w:t>评审</w:t>
      </w:r>
      <w:r>
        <w:rPr>
          <w:rFonts w:ascii="宋体" w:hAnsi="宋体" w:eastAsia="宋体" w:cs="宋体"/>
          <w:spacing w:val="-2"/>
          <w:sz w:val="24"/>
          <w:szCs w:val="24"/>
          <w14:textOutline w14:w="4358" w14:cap="sq" w14:cmpd="sng">
            <w14:solidFill>
              <w14:srgbClr w14:val="000000"/>
            </w14:solidFill>
            <w14:prstDash w14:val="solid"/>
            <w14:bevel/>
          </w14:textOutline>
        </w:rPr>
        <w:t>程序</w:t>
      </w:r>
    </w:p>
    <w:p w14:paraId="4EB0B65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2.1 磋商小组按照综合评审打分结果由高到低排列顺序。</w:t>
      </w:r>
    </w:p>
    <w:p w14:paraId="54A74E2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2.2 磋商小组根据评审报告和被推荐的</w:t>
      </w:r>
      <w:r>
        <w:rPr>
          <w:rFonts w:hint="eastAsia" w:ascii="宋体" w:hAnsi="宋体" w:eastAsia="宋体" w:cs="宋体"/>
          <w:spacing w:val="-3"/>
          <w:sz w:val="24"/>
          <w:szCs w:val="24"/>
          <w:lang w:eastAsia="zh-CN"/>
        </w:rPr>
        <w:t>成交候选人</w:t>
      </w:r>
      <w:r>
        <w:rPr>
          <w:rFonts w:ascii="宋体" w:hAnsi="宋体" w:eastAsia="宋体" w:cs="宋体"/>
          <w:spacing w:val="-3"/>
          <w:sz w:val="24"/>
          <w:szCs w:val="24"/>
        </w:rPr>
        <w:t>，按综合得分高低排列顺序依序确定</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w:t>
      </w:r>
    </w:p>
    <w:p w14:paraId="2EAF1F1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2.3 </w:t>
      </w:r>
      <w:r>
        <w:rPr>
          <w:rFonts w:hint="eastAsia" w:ascii="宋体" w:hAnsi="宋体" w:eastAsia="宋体" w:cs="宋体"/>
          <w:spacing w:val="-3"/>
          <w:sz w:val="24"/>
          <w:szCs w:val="24"/>
          <w:lang w:eastAsia="zh-CN"/>
        </w:rPr>
        <w:t>成交结果</w:t>
      </w:r>
      <w:r>
        <w:rPr>
          <w:rFonts w:ascii="宋体" w:hAnsi="宋体" w:eastAsia="宋体" w:cs="宋体"/>
          <w:spacing w:val="-3"/>
          <w:sz w:val="24"/>
          <w:szCs w:val="24"/>
        </w:rPr>
        <w:t>在新疆政府采购网公布。同时向</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发出《</w:t>
      </w:r>
      <w:r>
        <w:rPr>
          <w:rFonts w:hint="eastAsia" w:ascii="宋体" w:hAnsi="宋体" w:eastAsia="宋体" w:cs="宋体"/>
          <w:spacing w:val="-3"/>
          <w:sz w:val="24"/>
          <w:szCs w:val="24"/>
          <w:lang w:eastAsia="zh-CN"/>
        </w:rPr>
        <w:t>成交通知书</w:t>
      </w:r>
      <w:r>
        <w:rPr>
          <w:rFonts w:ascii="宋体" w:hAnsi="宋体" w:eastAsia="宋体" w:cs="宋体"/>
          <w:spacing w:val="-3"/>
          <w:sz w:val="24"/>
          <w:szCs w:val="24"/>
        </w:rPr>
        <w:t>》。</w:t>
      </w:r>
    </w:p>
    <w:p w14:paraId="3620A806">
      <w:pPr>
        <w:pageBreakBefore w:val="0"/>
        <w:kinsoku/>
        <w:topLinePunct w:val="0"/>
        <w:bidi w:val="0"/>
        <w:spacing w:before="184" w:line="219" w:lineRule="auto"/>
        <w:ind w:left="5"/>
        <w:outlineLvl w:val="2"/>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3.</w:t>
      </w:r>
      <w:r>
        <w:rPr>
          <w:rFonts w:ascii="宋体" w:hAnsi="宋体" w:eastAsia="宋体" w:cs="宋体"/>
          <w:spacing w:val="31"/>
          <w:sz w:val="24"/>
          <w:szCs w:val="24"/>
        </w:rPr>
        <w:t xml:space="preserve"> </w:t>
      </w:r>
      <w:r>
        <w:rPr>
          <w:rFonts w:hint="eastAsia" w:ascii="宋体" w:hAnsi="宋体" w:eastAsia="宋体" w:cs="宋体"/>
          <w:spacing w:val="-6"/>
          <w:sz w:val="24"/>
          <w:szCs w:val="24"/>
          <w:lang w:eastAsia="zh-CN"/>
          <w14:textOutline w14:w="4358" w14:cap="sq" w14:cmpd="sng">
            <w14:solidFill>
              <w14:srgbClr w14:val="000000"/>
            </w14:solidFill>
            <w14:prstDash w14:val="solid"/>
            <w14:bevel/>
          </w14:textOutline>
        </w:rPr>
        <w:t>成交通知书</w:t>
      </w:r>
    </w:p>
    <w:p w14:paraId="480E1648">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3.1 </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将以书面形式《</w:t>
      </w:r>
      <w:r>
        <w:rPr>
          <w:rFonts w:hint="eastAsia" w:ascii="宋体" w:hAnsi="宋体" w:eastAsia="宋体" w:cs="宋体"/>
          <w:spacing w:val="-3"/>
          <w:sz w:val="24"/>
          <w:szCs w:val="24"/>
          <w:lang w:eastAsia="zh-CN"/>
        </w:rPr>
        <w:t>成交通知书</w:t>
      </w:r>
      <w:r>
        <w:rPr>
          <w:rFonts w:ascii="宋体" w:hAnsi="宋体" w:eastAsia="宋体" w:cs="宋体"/>
          <w:spacing w:val="-3"/>
          <w:sz w:val="24"/>
          <w:szCs w:val="24"/>
        </w:rPr>
        <w:t>》通知</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的供应商其投标被接受。在该通知书发出</w:t>
      </w:r>
      <w:r>
        <w:rPr>
          <w:rFonts w:hint="eastAsia" w:ascii="宋体" w:hAnsi="宋体" w:eastAsia="宋体" w:cs="宋体"/>
          <w:spacing w:val="-3"/>
          <w:sz w:val="24"/>
          <w:szCs w:val="24"/>
          <w:lang w:eastAsia="zh-CN"/>
        </w:rPr>
        <w:t>三</w:t>
      </w:r>
      <w:r>
        <w:rPr>
          <w:rFonts w:ascii="宋体" w:hAnsi="宋体" w:eastAsia="宋体" w:cs="宋体"/>
          <w:spacing w:val="-3"/>
          <w:sz w:val="24"/>
          <w:szCs w:val="24"/>
        </w:rPr>
        <w:t>十日内，</w:t>
      </w:r>
      <w:r>
        <w:rPr>
          <w:rFonts w:hint="eastAsia" w:ascii="宋体" w:hAnsi="宋体" w:eastAsia="宋体" w:cs="宋体"/>
          <w:spacing w:val="-3"/>
          <w:sz w:val="24"/>
          <w:szCs w:val="24"/>
          <w:lang w:eastAsia="zh-CN"/>
        </w:rPr>
        <w:t>成交单位</w:t>
      </w:r>
      <w:r>
        <w:rPr>
          <w:rFonts w:ascii="宋体" w:hAnsi="宋体" w:eastAsia="宋体" w:cs="宋体"/>
          <w:spacing w:val="-3"/>
          <w:sz w:val="24"/>
          <w:szCs w:val="24"/>
        </w:rPr>
        <w:t>应与采购人签订《合同》。</w:t>
      </w:r>
    </w:p>
    <w:p w14:paraId="021372B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3.2 </w:t>
      </w:r>
      <w:r>
        <w:rPr>
          <w:rFonts w:hint="eastAsia" w:ascii="宋体" w:hAnsi="宋体" w:eastAsia="宋体" w:cs="宋体"/>
          <w:spacing w:val="-3"/>
          <w:sz w:val="24"/>
          <w:szCs w:val="24"/>
          <w:lang w:eastAsia="zh-CN"/>
        </w:rPr>
        <w:t>成交通知书</w:t>
      </w:r>
      <w:r>
        <w:rPr>
          <w:rFonts w:ascii="宋体" w:hAnsi="宋体" w:eastAsia="宋体" w:cs="宋体"/>
          <w:spacing w:val="-3"/>
          <w:sz w:val="24"/>
          <w:szCs w:val="24"/>
        </w:rPr>
        <w:t>为签订《合同》的依据，是合同的有效组成部分。</w:t>
      </w:r>
    </w:p>
    <w:p w14:paraId="1540BD69">
      <w:pPr>
        <w:pStyle w:val="5"/>
        <w:keepNext w:val="0"/>
        <w:keepLines w:val="0"/>
        <w:pageBreakBefore w:val="0"/>
        <w:widowControl/>
        <w:kinsoku/>
        <w:wordWrap/>
        <w:overflowPunct/>
        <w:topLinePunct w:val="0"/>
        <w:autoSpaceDE w:val="0"/>
        <w:autoSpaceDN w:val="0"/>
        <w:bidi w:val="0"/>
        <w:adjustRightInd w:val="0"/>
        <w:snapToGrid w:val="0"/>
        <w:spacing w:line="243" w:lineRule="auto"/>
        <w:ind w:firstLine="468" w:firstLineChars="200"/>
        <w:textAlignment w:val="baseline"/>
      </w:pPr>
      <w:r>
        <w:rPr>
          <w:rFonts w:ascii="宋体" w:hAnsi="宋体" w:eastAsia="宋体" w:cs="宋体"/>
          <w:spacing w:val="-3"/>
          <w:sz w:val="24"/>
          <w:szCs w:val="24"/>
        </w:rPr>
        <w:t xml:space="preserve">3.3 </w:t>
      </w:r>
      <w:r>
        <w:rPr>
          <w:rFonts w:hint="eastAsia" w:ascii="宋体" w:hAnsi="宋体" w:eastAsia="宋体" w:cs="宋体"/>
          <w:spacing w:val="-3"/>
          <w:sz w:val="24"/>
          <w:szCs w:val="24"/>
          <w:lang w:eastAsia="zh-CN"/>
        </w:rPr>
        <w:t>成交通知书</w:t>
      </w:r>
      <w:r>
        <w:rPr>
          <w:rFonts w:ascii="宋体" w:hAnsi="宋体" w:eastAsia="宋体" w:cs="宋体"/>
          <w:spacing w:val="-3"/>
          <w:sz w:val="24"/>
          <w:szCs w:val="24"/>
        </w:rPr>
        <w:t>对采购人和</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均具有法律效力。</w:t>
      </w:r>
      <w:r>
        <w:rPr>
          <w:rFonts w:hint="eastAsia" w:ascii="宋体" w:hAnsi="宋体" w:eastAsia="宋体" w:cs="宋体"/>
          <w:spacing w:val="-3"/>
          <w:sz w:val="24"/>
          <w:szCs w:val="24"/>
          <w:lang w:eastAsia="zh-CN"/>
        </w:rPr>
        <w:t>成交通知书</w:t>
      </w:r>
      <w:r>
        <w:rPr>
          <w:rFonts w:ascii="宋体" w:hAnsi="宋体" w:eastAsia="宋体" w:cs="宋体"/>
          <w:spacing w:val="-3"/>
          <w:sz w:val="24"/>
          <w:szCs w:val="24"/>
        </w:rPr>
        <w:t>发出后，采购人改变</w:t>
      </w:r>
      <w:r>
        <w:rPr>
          <w:rFonts w:hint="eastAsia" w:ascii="宋体" w:hAnsi="宋体" w:eastAsia="宋体" w:cs="宋体"/>
          <w:spacing w:val="-3"/>
          <w:sz w:val="24"/>
          <w:szCs w:val="24"/>
          <w:lang w:eastAsia="zh-CN"/>
        </w:rPr>
        <w:t>成交结果</w:t>
      </w:r>
      <w:r>
        <w:rPr>
          <w:rFonts w:ascii="宋体" w:hAnsi="宋体" w:eastAsia="宋体" w:cs="宋体"/>
          <w:spacing w:val="-3"/>
          <w:sz w:val="24"/>
          <w:szCs w:val="24"/>
        </w:rPr>
        <w:t>，或者</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无正当理由放弃</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的，应当承担相应的法律责任。</w:t>
      </w:r>
    </w:p>
    <w:p w14:paraId="5ACD1BDA">
      <w:pPr>
        <w:pStyle w:val="5"/>
        <w:pageBreakBefore w:val="0"/>
        <w:kinsoku/>
        <w:wordWrap/>
        <w:topLinePunct w:val="0"/>
        <w:bidi w:val="0"/>
        <w:spacing w:line="242" w:lineRule="auto"/>
      </w:pPr>
    </w:p>
    <w:p w14:paraId="341FAF1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3.4 </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的磋商响应文件本应作为</w:t>
      </w:r>
      <w:r>
        <w:rPr>
          <w:rFonts w:hint="eastAsia" w:ascii="宋体" w:hAnsi="宋体" w:eastAsia="宋体" w:cs="宋体"/>
          <w:spacing w:val="-3"/>
          <w:sz w:val="24"/>
          <w:szCs w:val="24"/>
          <w:lang w:eastAsia="zh-CN"/>
        </w:rPr>
        <w:t>无效响应</w:t>
      </w:r>
      <w:r>
        <w:rPr>
          <w:rFonts w:ascii="宋体" w:hAnsi="宋体" w:eastAsia="宋体" w:cs="宋体"/>
          <w:spacing w:val="-3"/>
          <w:sz w:val="24"/>
          <w:szCs w:val="24"/>
        </w:rPr>
        <w:t>处理或者有政府采购法律法规规章制度规定的</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无效情形的，</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在取得有权主体的认定以后，应当宣布发出的</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 xml:space="preserve"> 通知书无效，并收回发出的</w:t>
      </w:r>
      <w:r>
        <w:rPr>
          <w:rFonts w:hint="eastAsia" w:ascii="宋体" w:hAnsi="宋体" w:eastAsia="宋体" w:cs="宋体"/>
          <w:spacing w:val="-3"/>
          <w:sz w:val="24"/>
          <w:szCs w:val="24"/>
          <w:lang w:eastAsia="zh-CN"/>
        </w:rPr>
        <w:t>成交通知书</w:t>
      </w:r>
      <w:r>
        <w:rPr>
          <w:rFonts w:ascii="宋体" w:hAnsi="宋体" w:eastAsia="宋体" w:cs="宋体"/>
          <w:spacing w:val="-3"/>
          <w:sz w:val="24"/>
          <w:szCs w:val="24"/>
        </w:rPr>
        <w:t>（</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也应当缴回），依法重新确定</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或者重新开展采购活动。</w:t>
      </w:r>
    </w:p>
    <w:p w14:paraId="7CA3D66B">
      <w:pPr>
        <w:pStyle w:val="5"/>
        <w:pageBreakBefore w:val="0"/>
        <w:kinsoku/>
        <w:topLinePunct w:val="0"/>
        <w:bidi w:val="0"/>
        <w:spacing w:line="332" w:lineRule="auto"/>
      </w:pPr>
    </w:p>
    <w:p w14:paraId="45A49FA4">
      <w:pPr>
        <w:pageBreakBefore w:val="0"/>
        <w:kinsoku/>
        <w:wordWrap/>
        <w:topLinePunct w:val="0"/>
        <w:bidi w:val="0"/>
        <w:spacing w:before="98" w:line="220" w:lineRule="auto"/>
        <w:ind w:left="3724"/>
        <w:outlineLvl w:val="1"/>
        <w:rPr>
          <w:rFonts w:hint="eastAsia" w:ascii="宋体" w:hAnsi="宋体" w:eastAsia="宋体" w:cs="宋体"/>
          <w:sz w:val="30"/>
          <w:szCs w:val="30"/>
          <w:lang w:eastAsia="zh-CN"/>
        </w:rPr>
      </w:pPr>
      <w:r>
        <w:rPr>
          <w:rFonts w:ascii="宋体" w:hAnsi="宋体" w:eastAsia="宋体" w:cs="宋体"/>
          <w:spacing w:val="-3"/>
          <w:sz w:val="30"/>
          <w:szCs w:val="30"/>
          <w14:textOutline w14:w="5448" w14:cap="sq" w14:cmpd="sng">
            <w14:solidFill>
              <w14:srgbClr w14:val="000000"/>
            </w14:solidFill>
            <w14:prstDash w14:val="solid"/>
            <w14:bevel/>
          </w14:textOutline>
        </w:rPr>
        <w:t>（九）</w:t>
      </w:r>
      <w:bookmarkStart w:id="6" w:name="OLE_LINK30"/>
      <w:r>
        <w:rPr>
          <w:rFonts w:ascii="宋体" w:hAnsi="宋体" w:eastAsia="宋体" w:cs="宋体"/>
          <w:spacing w:val="-3"/>
          <w:sz w:val="30"/>
          <w:szCs w:val="30"/>
          <w14:textOutline w14:w="5448" w14:cap="sq" w14:cmpd="sng">
            <w14:solidFill>
              <w14:srgbClr w14:val="000000"/>
            </w14:solidFill>
            <w14:prstDash w14:val="solid"/>
            <w14:bevel/>
          </w14:textOutline>
        </w:rPr>
        <w:t>重新</w:t>
      </w:r>
      <w:r>
        <w:rPr>
          <w:rFonts w:hint="eastAsia" w:ascii="宋体" w:hAnsi="宋体" w:eastAsia="宋体" w:cs="宋体"/>
          <w:spacing w:val="-3"/>
          <w:sz w:val="30"/>
          <w:szCs w:val="30"/>
          <w:lang w:eastAsia="zh-CN"/>
          <w14:textOutline w14:w="5448" w14:cap="sq" w14:cmpd="sng">
            <w14:solidFill>
              <w14:srgbClr w14:val="000000"/>
            </w14:solidFill>
            <w14:prstDash w14:val="solid"/>
            <w14:bevel/>
          </w14:textOutline>
        </w:rPr>
        <w:t>开展采购活动</w:t>
      </w:r>
    </w:p>
    <w:bookmarkEnd w:id="6"/>
    <w:p w14:paraId="75F8E2CE">
      <w:pPr>
        <w:pageBreakBefore w:val="0"/>
        <w:kinsoku/>
        <w:wordWrap/>
        <w:topLinePunct w:val="0"/>
        <w:bidi w:val="0"/>
        <w:spacing w:before="215" w:line="360" w:lineRule="auto"/>
        <w:ind w:left="18"/>
        <w:outlineLvl w:val="2"/>
        <w:rPr>
          <w:rFonts w:hint="eastAsia" w:ascii="宋体" w:hAnsi="宋体" w:eastAsia="宋体" w:cs="宋体"/>
          <w:sz w:val="28"/>
          <w:szCs w:val="28"/>
          <w:lang w:eastAsia="zh-CN"/>
        </w:rPr>
      </w:pPr>
      <w:r>
        <w:rPr>
          <w:rFonts w:ascii="宋体" w:hAnsi="宋体" w:eastAsia="宋体" w:cs="宋体"/>
          <w:spacing w:val="-4"/>
          <w:sz w:val="28"/>
          <w:szCs w:val="28"/>
          <w14:textOutline w14:w="4358" w14:cap="sq" w14:cmpd="sng">
            <w14:solidFill>
              <w14:srgbClr w14:val="000000"/>
            </w14:solidFill>
            <w14:prstDash w14:val="solid"/>
            <w14:bevel/>
          </w14:textOutline>
        </w:rPr>
        <w:t>1．重新</w:t>
      </w:r>
      <w:r>
        <w:rPr>
          <w:rFonts w:hint="eastAsia" w:ascii="宋体" w:hAnsi="宋体" w:eastAsia="宋体" w:cs="宋体"/>
          <w:spacing w:val="-4"/>
          <w:sz w:val="28"/>
          <w:szCs w:val="28"/>
          <w:lang w:eastAsia="zh-CN"/>
          <w14:textOutline w14:w="4358" w14:cap="sq" w14:cmpd="sng">
            <w14:solidFill>
              <w14:srgbClr w14:val="000000"/>
            </w14:solidFill>
            <w14:prstDash w14:val="solid"/>
            <w14:bevel/>
          </w14:textOutline>
        </w:rPr>
        <w:t>开展采购活动</w:t>
      </w:r>
    </w:p>
    <w:p w14:paraId="27083DA0">
      <w:pPr>
        <w:pStyle w:val="5"/>
        <w:pageBreakBefore w:val="0"/>
        <w:kinsoku/>
        <w:wordWrap/>
        <w:topLinePunct w:val="0"/>
        <w:bidi w:val="0"/>
        <w:spacing w:line="360" w:lineRule="auto"/>
        <w:ind w:firstLine="480" w:firstLineChars="200"/>
        <w:rPr>
          <w:sz w:val="24"/>
          <w:szCs w:val="24"/>
        </w:rPr>
      </w:pPr>
      <w:r>
        <w:rPr>
          <w:rFonts w:hint="eastAsia"/>
          <w:sz w:val="24"/>
          <w:szCs w:val="24"/>
        </w:rPr>
        <w:t>出现下列情形之一的，采购人或者采购代理机构</w:t>
      </w:r>
      <w:r>
        <w:rPr>
          <w:rFonts w:hint="eastAsia" w:eastAsia="宋体"/>
          <w:sz w:val="24"/>
          <w:szCs w:val="24"/>
          <w:lang w:eastAsia="zh-CN"/>
        </w:rPr>
        <w:t>将</w:t>
      </w:r>
      <w:r>
        <w:rPr>
          <w:rFonts w:hint="eastAsia"/>
          <w:sz w:val="24"/>
          <w:szCs w:val="24"/>
        </w:rPr>
        <w:t>终止竞争性磋商采购活动，发布项目终止公告并说明原因，重新开展采购活动：</w:t>
      </w:r>
      <w:r>
        <w:rPr>
          <w:rFonts w:hint="eastAsia"/>
          <w:sz w:val="24"/>
          <w:szCs w:val="24"/>
        </w:rPr>
        <w:br w:type="textWrapping"/>
      </w:r>
      <w:r>
        <w:rPr>
          <w:rFonts w:hint="eastAsia"/>
          <w:sz w:val="24"/>
          <w:szCs w:val="24"/>
        </w:rPr>
        <w:t>　　（一）因情况变化，不再符合规定的竞争性磋商采购方式适用情形的；</w:t>
      </w:r>
      <w:r>
        <w:rPr>
          <w:rFonts w:hint="eastAsia"/>
          <w:sz w:val="24"/>
          <w:szCs w:val="24"/>
        </w:rPr>
        <w:br w:type="textWrapping"/>
      </w:r>
      <w:r>
        <w:rPr>
          <w:rFonts w:hint="eastAsia"/>
          <w:sz w:val="24"/>
          <w:szCs w:val="24"/>
        </w:rPr>
        <w:t>　　（二）出现影响采购公正的违法、违规行为的；</w:t>
      </w:r>
      <w:r>
        <w:rPr>
          <w:rFonts w:hint="eastAsia"/>
          <w:sz w:val="24"/>
          <w:szCs w:val="24"/>
        </w:rPr>
        <w:br w:type="textWrapping"/>
      </w:r>
      <w:r>
        <w:rPr>
          <w:rFonts w:hint="eastAsia"/>
          <w:sz w:val="24"/>
          <w:szCs w:val="24"/>
        </w:rPr>
        <w:t>　　（三）在采购过程中符合要求的供应商或者报价未超过采购预算的供应商不足3家的。</w:t>
      </w:r>
    </w:p>
    <w:p w14:paraId="22A0CBEA">
      <w:pPr>
        <w:pStyle w:val="5"/>
        <w:pageBreakBefore w:val="0"/>
        <w:kinsoku/>
        <w:topLinePunct w:val="0"/>
        <w:bidi w:val="0"/>
        <w:spacing w:line="332" w:lineRule="auto"/>
      </w:pPr>
    </w:p>
    <w:p w14:paraId="04E2CAF1">
      <w:pPr>
        <w:pageBreakBefore w:val="0"/>
        <w:kinsoku/>
        <w:topLinePunct w:val="0"/>
        <w:bidi w:val="0"/>
        <w:spacing w:before="98" w:line="219" w:lineRule="auto"/>
        <w:ind w:left="3573"/>
        <w:outlineLvl w:val="1"/>
        <w:rPr>
          <w:rFonts w:ascii="宋体" w:hAnsi="宋体" w:eastAsia="宋体" w:cs="宋体"/>
          <w:sz w:val="30"/>
          <w:szCs w:val="30"/>
        </w:rPr>
      </w:pPr>
      <w:r>
        <w:rPr>
          <w:rFonts w:ascii="宋体" w:hAnsi="宋体" w:eastAsia="宋体" w:cs="宋体"/>
          <w:spacing w:val="-3"/>
          <w:sz w:val="30"/>
          <w:szCs w:val="30"/>
          <w14:textOutline w14:w="5448" w14:cap="sq" w14:cmpd="sng">
            <w14:solidFill>
              <w14:srgbClr w14:val="000000"/>
            </w14:solidFill>
            <w14:prstDash w14:val="solid"/>
            <w14:bevel/>
          </w14:textOutline>
        </w:rPr>
        <w:t>（十）纪律和监督</w:t>
      </w:r>
    </w:p>
    <w:p w14:paraId="270E3C90">
      <w:pPr>
        <w:pageBreakBefore w:val="0"/>
        <w:kinsoku/>
        <w:topLinePunct w:val="0"/>
        <w:bidi w:val="0"/>
        <w:spacing w:before="218" w:line="219" w:lineRule="auto"/>
        <w:ind w:left="18"/>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1．对采购人的纪律要求</w:t>
      </w:r>
    </w:p>
    <w:p w14:paraId="1FD56FDC">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采购人不得</w:t>
      </w:r>
      <w:r>
        <w:rPr>
          <w:rFonts w:hint="eastAsia" w:ascii="宋体" w:hAnsi="宋体" w:eastAsia="宋体" w:cs="宋体"/>
          <w:spacing w:val="-3"/>
          <w:sz w:val="24"/>
          <w:szCs w:val="24"/>
          <w:lang w:eastAsia="zh-CN"/>
        </w:rPr>
        <w:t>泄露磋商</w:t>
      </w:r>
      <w:r>
        <w:rPr>
          <w:rFonts w:ascii="宋体" w:hAnsi="宋体" w:eastAsia="宋体" w:cs="宋体"/>
          <w:spacing w:val="-3"/>
          <w:sz w:val="24"/>
          <w:szCs w:val="24"/>
        </w:rPr>
        <w:t>活动中应当保密的情况和资料，不得与供应商串通损害国家利益、社会公共利益或者他人合法权益。</w:t>
      </w:r>
    </w:p>
    <w:p w14:paraId="5EE7B95E">
      <w:pPr>
        <w:pageBreakBefore w:val="0"/>
        <w:kinsoku/>
        <w:topLinePunct w:val="0"/>
        <w:bidi w:val="0"/>
        <w:spacing w:before="184" w:line="219" w:lineRule="auto"/>
        <w:ind w:left="3"/>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2.对供应商的纪律要求</w:t>
      </w:r>
    </w:p>
    <w:p w14:paraId="1F6E26ED">
      <w:pPr>
        <w:keepNext w:val="0"/>
        <w:keepLines w:val="0"/>
        <w:pageBreakBefore w:val="0"/>
        <w:widowControl/>
        <w:kinsoku/>
        <w:wordWrap/>
        <w:overflowPunct w:val="0"/>
        <w:topLinePunct w:val="0"/>
        <w:autoSpaceDE w:val="0"/>
        <w:autoSpaceDN w:val="0"/>
        <w:bidi w:val="0"/>
        <w:adjustRightInd w:val="0"/>
        <w:snapToGrid w:val="0"/>
        <w:spacing w:before="178" w:line="360" w:lineRule="auto"/>
        <w:ind w:right="57" w:firstLine="499"/>
        <w:textAlignment w:val="baseline"/>
        <w:rPr>
          <w:rFonts w:ascii="宋体" w:hAnsi="宋体" w:eastAsia="宋体" w:cs="宋体"/>
          <w:spacing w:val="-3"/>
          <w:sz w:val="24"/>
          <w:szCs w:val="24"/>
        </w:rPr>
      </w:pPr>
      <w:r>
        <w:rPr>
          <w:rFonts w:ascii="宋体" w:hAnsi="宋体" w:eastAsia="宋体" w:cs="宋体"/>
          <w:spacing w:val="-3"/>
          <w:sz w:val="24"/>
          <w:szCs w:val="24"/>
        </w:rPr>
        <w:t>供应商有下列情形之一的，依照政府采购法第七十七条第一款的规定追究法律责任：</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（一）向</w:t>
      </w:r>
      <w:r>
        <w:rPr>
          <w:rFonts w:hint="eastAsia" w:ascii="宋体" w:hAnsi="宋体" w:eastAsia="宋体" w:cs="宋体"/>
          <w:spacing w:val="-3"/>
          <w:sz w:val="24"/>
          <w:szCs w:val="24"/>
          <w:lang w:eastAsia="zh-CN"/>
        </w:rPr>
        <w:t>磋商</w:t>
      </w:r>
      <w:r>
        <w:rPr>
          <w:rFonts w:hint="default" w:ascii="宋体" w:hAnsi="宋体" w:eastAsia="宋体" w:cs="宋体"/>
          <w:spacing w:val="-3"/>
          <w:sz w:val="24"/>
          <w:szCs w:val="24"/>
        </w:rPr>
        <w:t>小组成员行贿或者提供其他不正当利益；</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（二）成交后无正当理由拒不与采购人签订政府采购合同；</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（三）未按照</w:t>
      </w:r>
      <w:r>
        <w:rPr>
          <w:rFonts w:hint="eastAsia" w:ascii="宋体" w:hAnsi="宋体" w:eastAsia="宋体" w:cs="宋体"/>
          <w:spacing w:val="-3"/>
          <w:sz w:val="24"/>
          <w:szCs w:val="24"/>
          <w:lang w:eastAsia="zh-CN"/>
        </w:rPr>
        <w:t>磋商</w:t>
      </w:r>
      <w:r>
        <w:rPr>
          <w:rFonts w:hint="default" w:ascii="宋体" w:hAnsi="宋体" w:eastAsia="宋体" w:cs="宋体"/>
          <w:spacing w:val="-3"/>
          <w:sz w:val="24"/>
          <w:szCs w:val="24"/>
        </w:rPr>
        <w:t>文件确定的事项签订政府采购合同；</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（四）将政府采购合同转包；</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（五）提供假冒伪劣产品；</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（六）擅自变更、中止或者终止政府采购合同。</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供应商有前款第一项规定情形的，成交无效。评审阶段资格发生变化，列入不良行为记录名单，成交无效。</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供应商捏造事实、提供虚假材料或者以非法手段取得证明材料进行投诉的，由财政部门列入不良行为记录名单，禁止其1至3年内参加政府采购活动。</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有下列情形之一的，属于恶意串通，对供应商依照政府采购法第七十七条第一款的规定追究法律责任：</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w:t>
      </w:r>
      <w:r>
        <w:rPr>
          <w:rFonts w:hint="eastAsia" w:ascii="宋体" w:hAnsi="宋体" w:eastAsia="宋体" w:cs="宋体"/>
          <w:spacing w:val="-3"/>
          <w:sz w:val="24"/>
          <w:szCs w:val="24"/>
          <w:lang w:eastAsia="zh-CN"/>
        </w:rPr>
        <w:t>一</w:t>
      </w:r>
      <w:r>
        <w:rPr>
          <w:rFonts w:hint="default" w:ascii="宋体" w:hAnsi="宋体" w:eastAsia="宋体" w:cs="宋体"/>
          <w:spacing w:val="-3"/>
          <w:sz w:val="24"/>
          <w:szCs w:val="24"/>
        </w:rPr>
        <w:t>）供应商之间协商报价、技术方案等响应文件的实质性内容；</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w:t>
      </w:r>
      <w:r>
        <w:rPr>
          <w:rFonts w:hint="eastAsia" w:ascii="宋体" w:hAnsi="宋体" w:eastAsia="宋体" w:cs="宋体"/>
          <w:spacing w:val="-3"/>
          <w:sz w:val="24"/>
          <w:szCs w:val="24"/>
          <w:lang w:eastAsia="zh-CN"/>
        </w:rPr>
        <w:t>二</w:t>
      </w:r>
      <w:r>
        <w:rPr>
          <w:rFonts w:hint="default" w:ascii="宋体" w:hAnsi="宋体" w:eastAsia="宋体" w:cs="宋体"/>
          <w:spacing w:val="-3"/>
          <w:sz w:val="24"/>
          <w:szCs w:val="24"/>
        </w:rPr>
        <w:t>）属于同一集团、协会、商会等组织成员的供应商按照该组织要求协同参加政府采购活动；</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w:t>
      </w:r>
      <w:r>
        <w:rPr>
          <w:rFonts w:hint="eastAsia" w:ascii="宋体" w:hAnsi="宋体" w:eastAsia="宋体" w:cs="宋体"/>
          <w:spacing w:val="-3"/>
          <w:sz w:val="24"/>
          <w:szCs w:val="24"/>
          <w:lang w:eastAsia="zh-CN"/>
        </w:rPr>
        <w:t>三</w:t>
      </w:r>
      <w:r>
        <w:rPr>
          <w:rFonts w:hint="default" w:ascii="宋体" w:hAnsi="宋体" w:eastAsia="宋体" w:cs="宋体"/>
          <w:spacing w:val="-3"/>
          <w:sz w:val="24"/>
          <w:szCs w:val="24"/>
        </w:rPr>
        <w:t>）供应商之间事先约定由某一特定供应商成交；</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w:t>
      </w:r>
      <w:r>
        <w:rPr>
          <w:rFonts w:hint="eastAsia" w:ascii="宋体" w:hAnsi="宋体" w:eastAsia="宋体" w:cs="宋体"/>
          <w:spacing w:val="-3"/>
          <w:sz w:val="24"/>
          <w:szCs w:val="24"/>
          <w:lang w:eastAsia="zh-CN"/>
        </w:rPr>
        <w:t>四</w:t>
      </w:r>
      <w:r>
        <w:rPr>
          <w:rFonts w:hint="default" w:ascii="宋体" w:hAnsi="宋体" w:eastAsia="宋体" w:cs="宋体"/>
          <w:spacing w:val="-3"/>
          <w:sz w:val="24"/>
          <w:szCs w:val="24"/>
        </w:rPr>
        <w:t>）供应商之间商定部分供应商放弃参加政府采购活动或者放弃成交；</w:t>
      </w:r>
      <w:r>
        <w:rPr>
          <w:rFonts w:hint="default" w:ascii="宋体" w:hAnsi="宋体" w:eastAsia="宋体" w:cs="宋体"/>
          <w:spacing w:val="-3"/>
          <w:sz w:val="24"/>
          <w:szCs w:val="24"/>
        </w:rPr>
        <w:br w:type="textWrapping"/>
      </w:r>
      <w:r>
        <w:rPr>
          <w:rFonts w:hint="default" w:ascii="宋体" w:hAnsi="宋体" w:eastAsia="宋体" w:cs="宋体"/>
          <w:spacing w:val="-3"/>
          <w:sz w:val="24"/>
          <w:szCs w:val="24"/>
        </w:rPr>
        <w:t>　　（</w:t>
      </w:r>
      <w:r>
        <w:rPr>
          <w:rFonts w:hint="eastAsia" w:ascii="宋体" w:hAnsi="宋体" w:eastAsia="宋体" w:cs="宋体"/>
          <w:spacing w:val="-3"/>
          <w:sz w:val="24"/>
          <w:szCs w:val="24"/>
          <w:lang w:eastAsia="zh-CN"/>
        </w:rPr>
        <w:t>五</w:t>
      </w:r>
      <w:r>
        <w:rPr>
          <w:rFonts w:hint="default" w:ascii="宋体" w:hAnsi="宋体" w:eastAsia="宋体" w:cs="宋体"/>
          <w:spacing w:val="-3"/>
          <w:sz w:val="24"/>
          <w:szCs w:val="24"/>
        </w:rPr>
        <w:t>）供应商相互之间，为谋求特定供应商成交或者排斥其他供应商的其他串通行为。</w:t>
      </w:r>
    </w:p>
    <w:p w14:paraId="2DEFBE93">
      <w:pPr>
        <w:pageBreakBefore w:val="0"/>
        <w:kinsoku/>
        <w:topLinePunct w:val="0"/>
        <w:bidi w:val="0"/>
        <w:spacing w:before="184" w:line="219" w:lineRule="auto"/>
        <w:ind w:left="6"/>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3.对磋商小组成员的纪律要求</w:t>
      </w:r>
    </w:p>
    <w:p w14:paraId="0A095B8F">
      <w:pPr>
        <w:pageBreakBefore w:val="0"/>
        <w:kinsoku/>
        <w:wordWrap/>
        <w:topLinePunct w:val="0"/>
        <w:bidi w:val="0"/>
        <w:spacing w:before="178" w:line="360" w:lineRule="auto"/>
        <w:ind w:right="59" w:firstLine="498"/>
        <w:rPr>
          <w:rFonts w:ascii="宋体" w:hAnsi="宋体" w:eastAsia="宋体" w:cs="宋体"/>
          <w:sz w:val="24"/>
          <w:szCs w:val="24"/>
        </w:rPr>
      </w:pPr>
      <w:r>
        <w:rPr>
          <w:rFonts w:ascii="宋体" w:hAnsi="宋体" w:eastAsia="宋体" w:cs="宋体"/>
          <w:spacing w:val="-2"/>
          <w:sz w:val="24"/>
          <w:szCs w:val="24"/>
        </w:rPr>
        <w:t>磋商小组成员不得收受他人的财物或者其他好处，不得向他人</w:t>
      </w:r>
      <w:r>
        <w:rPr>
          <w:rFonts w:hint="eastAsia" w:ascii="宋体" w:hAnsi="宋体" w:eastAsia="宋体" w:cs="宋体"/>
          <w:spacing w:val="-2"/>
          <w:sz w:val="24"/>
          <w:szCs w:val="24"/>
          <w:lang w:eastAsia="zh-CN"/>
        </w:rPr>
        <w:t>透露</w:t>
      </w:r>
      <w:r>
        <w:rPr>
          <w:rFonts w:ascii="宋体" w:hAnsi="宋体" w:eastAsia="宋体" w:cs="宋体"/>
          <w:spacing w:val="-3"/>
          <w:sz w:val="24"/>
          <w:szCs w:val="24"/>
        </w:rPr>
        <w:t>对磋商响应文件的评</w:t>
      </w:r>
      <w:r>
        <w:rPr>
          <w:rFonts w:ascii="宋体" w:hAnsi="宋体" w:eastAsia="宋体" w:cs="宋体"/>
          <w:sz w:val="24"/>
          <w:szCs w:val="24"/>
        </w:rPr>
        <w:t xml:space="preserve"> </w:t>
      </w:r>
      <w:r>
        <w:rPr>
          <w:rFonts w:ascii="宋体" w:hAnsi="宋体" w:eastAsia="宋体" w:cs="宋体"/>
          <w:spacing w:val="-2"/>
          <w:sz w:val="24"/>
          <w:szCs w:val="24"/>
        </w:rPr>
        <w:t>审和比较、</w:t>
      </w:r>
      <w:r>
        <w:rPr>
          <w:rFonts w:hint="eastAsia" w:ascii="宋体" w:hAnsi="宋体" w:eastAsia="宋体" w:cs="宋体"/>
          <w:spacing w:val="-2"/>
          <w:sz w:val="24"/>
          <w:szCs w:val="24"/>
          <w:lang w:eastAsia="zh-CN"/>
        </w:rPr>
        <w:t>成交候选人</w:t>
      </w:r>
      <w:r>
        <w:rPr>
          <w:rFonts w:ascii="宋体" w:hAnsi="宋体" w:eastAsia="宋体" w:cs="宋体"/>
          <w:spacing w:val="-2"/>
          <w:sz w:val="24"/>
          <w:szCs w:val="24"/>
        </w:rPr>
        <w:t>的推荐情况以及</w:t>
      </w:r>
      <w:r>
        <w:rPr>
          <w:rFonts w:hint="eastAsia" w:ascii="宋体" w:hAnsi="宋体" w:eastAsia="宋体" w:cs="宋体"/>
          <w:spacing w:val="-2"/>
          <w:sz w:val="24"/>
          <w:szCs w:val="24"/>
          <w:lang w:eastAsia="zh-CN"/>
        </w:rPr>
        <w:t>评审</w:t>
      </w:r>
      <w:r>
        <w:rPr>
          <w:rFonts w:ascii="宋体" w:hAnsi="宋体" w:eastAsia="宋体" w:cs="宋体"/>
          <w:spacing w:val="-2"/>
          <w:sz w:val="24"/>
          <w:szCs w:val="24"/>
        </w:rPr>
        <w:t>有关的其他情况。在</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活动中，磋商小组成员不得擅离职守，影响</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程序正常进行，不得使用“</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办法</w:t>
      </w:r>
      <w:r>
        <w:rPr>
          <w:rFonts w:ascii="宋体" w:hAnsi="宋体" w:eastAsia="宋体" w:cs="宋体"/>
          <w:spacing w:val="-89"/>
          <w:sz w:val="24"/>
          <w:szCs w:val="24"/>
        </w:rPr>
        <w:t xml:space="preserve"> </w:t>
      </w:r>
      <w:r>
        <w:rPr>
          <w:rFonts w:ascii="宋体" w:hAnsi="宋体" w:eastAsia="宋体" w:cs="宋体"/>
          <w:spacing w:val="-3"/>
          <w:sz w:val="24"/>
          <w:szCs w:val="24"/>
        </w:rPr>
        <w:t>”没有规定的评审因素</w:t>
      </w:r>
      <w:r>
        <w:rPr>
          <w:rFonts w:ascii="宋体" w:hAnsi="宋体" w:eastAsia="宋体" w:cs="宋体"/>
          <w:spacing w:val="-4"/>
          <w:sz w:val="24"/>
          <w:szCs w:val="24"/>
        </w:rPr>
        <w:t>和标准</w:t>
      </w:r>
      <w:r>
        <w:rPr>
          <w:rFonts w:ascii="宋体" w:hAnsi="宋体" w:eastAsia="宋体" w:cs="宋体"/>
          <w:spacing w:val="-2"/>
          <w:sz w:val="24"/>
          <w:szCs w:val="24"/>
        </w:rPr>
        <w:t>进行</w:t>
      </w:r>
      <w:r>
        <w:rPr>
          <w:rFonts w:hint="eastAsia" w:ascii="宋体" w:hAnsi="宋体" w:eastAsia="宋体" w:cs="宋体"/>
          <w:spacing w:val="-2"/>
          <w:sz w:val="24"/>
          <w:szCs w:val="24"/>
          <w:lang w:eastAsia="zh-CN"/>
        </w:rPr>
        <w:t>评审</w:t>
      </w:r>
      <w:r>
        <w:rPr>
          <w:rFonts w:ascii="宋体" w:hAnsi="宋体" w:eastAsia="宋体" w:cs="宋体"/>
          <w:spacing w:val="-2"/>
          <w:sz w:val="24"/>
          <w:szCs w:val="24"/>
        </w:rPr>
        <w:t>。</w:t>
      </w:r>
    </w:p>
    <w:p w14:paraId="5D982ADC">
      <w:pPr>
        <w:pageBreakBefore w:val="0"/>
        <w:kinsoku/>
        <w:topLinePunct w:val="0"/>
        <w:bidi w:val="0"/>
        <w:spacing w:before="180" w:line="219" w:lineRule="auto"/>
        <w:outlineLvl w:val="2"/>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4.对与</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评审</w:t>
      </w:r>
      <w:r>
        <w:rPr>
          <w:rFonts w:ascii="宋体" w:hAnsi="宋体" w:eastAsia="宋体" w:cs="宋体"/>
          <w:sz w:val="24"/>
          <w:szCs w:val="24"/>
          <w14:textOutline w14:w="4358" w14:cap="sq" w14:cmpd="sng">
            <w14:solidFill>
              <w14:srgbClr w14:val="000000"/>
            </w14:solidFill>
            <w14:prstDash w14:val="solid"/>
            <w14:bevel/>
          </w14:textOutline>
        </w:rPr>
        <w:t>活动有关的工作人员的纪律要求</w:t>
      </w:r>
    </w:p>
    <w:p w14:paraId="09A19C18">
      <w:pPr>
        <w:pageBreakBefore w:val="0"/>
        <w:kinsoku/>
        <w:wordWrap/>
        <w:topLinePunct w:val="0"/>
        <w:bidi w:val="0"/>
        <w:spacing w:before="178" w:line="360" w:lineRule="auto"/>
        <w:ind w:right="59" w:firstLine="498"/>
        <w:rPr>
          <w:rFonts w:ascii="宋体" w:hAnsi="宋体" w:eastAsia="宋体" w:cs="宋体"/>
          <w:sz w:val="24"/>
          <w:szCs w:val="24"/>
        </w:rPr>
      </w:pPr>
      <w:r>
        <w:rPr>
          <w:rFonts w:ascii="宋体" w:hAnsi="宋体" w:eastAsia="宋体" w:cs="宋体"/>
          <w:spacing w:val="-2"/>
          <w:sz w:val="24"/>
          <w:szCs w:val="24"/>
        </w:rPr>
        <w:t>与</w:t>
      </w:r>
      <w:r>
        <w:rPr>
          <w:rFonts w:hint="eastAsia" w:ascii="宋体" w:hAnsi="宋体" w:eastAsia="宋体" w:cs="宋体"/>
          <w:spacing w:val="-2"/>
          <w:sz w:val="24"/>
          <w:szCs w:val="24"/>
          <w:lang w:eastAsia="zh-CN"/>
        </w:rPr>
        <w:t>评审</w:t>
      </w:r>
      <w:r>
        <w:rPr>
          <w:rFonts w:ascii="宋体" w:hAnsi="宋体" w:eastAsia="宋体" w:cs="宋体"/>
          <w:spacing w:val="-2"/>
          <w:sz w:val="24"/>
          <w:szCs w:val="24"/>
        </w:rPr>
        <w:t>活动有关的工作人员不得收受他人的财物或</w:t>
      </w:r>
      <w:r>
        <w:rPr>
          <w:rFonts w:ascii="宋体" w:hAnsi="宋体" w:eastAsia="宋体" w:cs="宋体"/>
          <w:spacing w:val="-3"/>
          <w:sz w:val="24"/>
          <w:szCs w:val="24"/>
        </w:rPr>
        <w:t>者其他好处，不得向他人</w:t>
      </w:r>
      <w:r>
        <w:rPr>
          <w:rFonts w:hint="eastAsia" w:ascii="宋体" w:hAnsi="宋体" w:eastAsia="宋体" w:cs="宋体"/>
          <w:spacing w:val="-3"/>
          <w:sz w:val="24"/>
          <w:szCs w:val="24"/>
          <w:lang w:eastAsia="zh-CN"/>
        </w:rPr>
        <w:t>透露</w:t>
      </w:r>
      <w:r>
        <w:rPr>
          <w:rFonts w:ascii="宋体" w:hAnsi="宋体" w:eastAsia="宋体" w:cs="宋体"/>
          <w:spacing w:val="-3"/>
          <w:sz w:val="24"/>
          <w:szCs w:val="24"/>
        </w:rPr>
        <w:t>对磋商</w:t>
      </w:r>
      <w:r>
        <w:rPr>
          <w:rFonts w:ascii="宋体" w:hAnsi="宋体" w:eastAsia="宋体" w:cs="宋体"/>
          <w:spacing w:val="-2"/>
          <w:sz w:val="24"/>
          <w:szCs w:val="24"/>
        </w:rPr>
        <w:t>响应文件的评审和比较、</w:t>
      </w:r>
      <w:r>
        <w:rPr>
          <w:rFonts w:hint="eastAsia" w:ascii="宋体" w:hAnsi="宋体" w:eastAsia="宋体" w:cs="宋体"/>
          <w:spacing w:val="-2"/>
          <w:sz w:val="24"/>
          <w:szCs w:val="24"/>
          <w:lang w:eastAsia="zh-CN"/>
        </w:rPr>
        <w:t>成交候选人</w:t>
      </w:r>
      <w:r>
        <w:rPr>
          <w:rFonts w:ascii="宋体" w:hAnsi="宋体" w:eastAsia="宋体" w:cs="宋体"/>
          <w:spacing w:val="-2"/>
          <w:sz w:val="24"/>
          <w:szCs w:val="24"/>
        </w:rPr>
        <w:t>的推荐情况以及</w:t>
      </w:r>
      <w:r>
        <w:rPr>
          <w:rFonts w:hint="eastAsia" w:ascii="宋体" w:hAnsi="宋体" w:eastAsia="宋体" w:cs="宋体"/>
          <w:spacing w:val="-2"/>
          <w:sz w:val="24"/>
          <w:szCs w:val="24"/>
          <w:lang w:eastAsia="zh-CN"/>
        </w:rPr>
        <w:t>评审</w:t>
      </w:r>
      <w:r>
        <w:rPr>
          <w:rFonts w:ascii="宋体" w:hAnsi="宋体" w:eastAsia="宋体" w:cs="宋体"/>
          <w:spacing w:val="-2"/>
          <w:sz w:val="24"/>
          <w:szCs w:val="24"/>
        </w:rPr>
        <w:t>有关的其他情况。在</w:t>
      </w:r>
      <w:r>
        <w:rPr>
          <w:rFonts w:hint="eastAsia" w:ascii="宋体" w:hAnsi="宋体" w:eastAsia="宋体" w:cs="宋体"/>
          <w:spacing w:val="-2"/>
          <w:sz w:val="24"/>
          <w:szCs w:val="24"/>
          <w:lang w:eastAsia="zh-CN"/>
        </w:rPr>
        <w:t>评审</w:t>
      </w:r>
      <w:r>
        <w:rPr>
          <w:rFonts w:ascii="宋体" w:hAnsi="宋体" w:eastAsia="宋体" w:cs="宋体"/>
          <w:spacing w:val="-2"/>
          <w:sz w:val="24"/>
          <w:szCs w:val="24"/>
        </w:rPr>
        <w:t>活动</w:t>
      </w:r>
      <w:r>
        <w:rPr>
          <w:rFonts w:ascii="宋体" w:hAnsi="宋体" w:eastAsia="宋体" w:cs="宋体"/>
          <w:spacing w:val="-3"/>
          <w:sz w:val="24"/>
          <w:szCs w:val="24"/>
        </w:rPr>
        <w:t>中，</w:t>
      </w:r>
      <w:r>
        <w:rPr>
          <w:rFonts w:ascii="宋体" w:hAnsi="宋体" w:eastAsia="宋体" w:cs="宋体"/>
          <w:spacing w:val="-1"/>
          <w:sz w:val="24"/>
          <w:szCs w:val="24"/>
        </w:rPr>
        <w:t>与</w:t>
      </w:r>
      <w:r>
        <w:rPr>
          <w:rFonts w:hint="eastAsia" w:ascii="宋体" w:hAnsi="宋体" w:eastAsia="宋体" w:cs="宋体"/>
          <w:spacing w:val="-1"/>
          <w:sz w:val="24"/>
          <w:szCs w:val="24"/>
          <w:lang w:eastAsia="zh-CN"/>
        </w:rPr>
        <w:t>评审</w:t>
      </w:r>
      <w:r>
        <w:rPr>
          <w:rFonts w:ascii="宋体" w:hAnsi="宋体" w:eastAsia="宋体" w:cs="宋体"/>
          <w:spacing w:val="-1"/>
          <w:sz w:val="24"/>
          <w:szCs w:val="24"/>
        </w:rPr>
        <w:t>活动有关的工作人员不得擅离职守，影响</w:t>
      </w:r>
      <w:r>
        <w:rPr>
          <w:rFonts w:hint="eastAsia" w:ascii="宋体" w:hAnsi="宋体" w:eastAsia="宋体" w:cs="宋体"/>
          <w:spacing w:val="-1"/>
          <w:sz w:val="24"/>
          <w:szCs w:val="24"/>
          <w:lang w:eastAsia="zh-CN"/>
        </w:rPr>
        <w:t>评审</w:t>
      </w:r>
      <w:r>
        <w:rPr>
          <w:rFonts w:ascii="宋体" w:hAnsi="宋体" w:eastAsia="宋体" w:cs="宋体"/>
          <w:spacing w:val="-1"/>
          <w:sz w:val="24"/>
          <w:szCs w:val="24"/>
        </w:rPr>
        <w:t>程序正常进行。</w:t>
      </w:r>
    </w:p>
    <w:p w14:paraId="51E32D46">
      <w:pPr>
        <w:pageBreakBefore w:val="0"/>
        <w:kinsoku/>
        <w:wordWrap/>
        <w:topLinePunct w:val="0"/>
        <w:bidi w:val="0"/>
        <w:spacing w:before="98" w:line="220" w:lineRule="auto"/>
        <w:jc w:val="center"/>
        <w:outlineLvl w:val="1"/>
        <w:rPr>
          <w:rFonts w:ascii="宋体" w:hAnsi="宋体" w:eastAsia="宋体" w:cs="宋体"/>
          <w:sz w:val="30"/>
          <w:szCs w:val="30"/>
        </w:rPr>
      </w:pPr>
      <w:r>
        <w:rPr>
          <w:rFonts w:ascii="宋体" w:hAnsi="宋体" w:eastAsia="宋体" w:cs="宋体"/>
          <w:spacing w:val="-3"/>
          <w:sz w:val="30"/>
          <w:szCs w:val="30"/>
          <w14:textOutline w14:w="5448" w14:cap="sq" w14:cmpd="sng">
            <w14:solidFill>
              <w14:srgbClr w14:val="000000"/>
            </w14:solidFill>
            <w14:prstDash w14:val="solid"/>
            <w14:bevel/>
          </w14:textOutline>
        </w:rPr>
        <w:t>（十一）</w:t>
      </w:r>
      <w:r>
        <w:rPr>
          <w:rFonts w:hint="eastAsia" w:ascii="宋体" w:hAnsi="宋体" w:eastAsia="宋体" w:cs="宋体"/>
          <w:spacing w:val="-3"/>
          <w:sz w:val="30"/>
          <w:szCs w:val="30"/>
          <w14:textOutline w14:w="5448" w14:cap="sq" w14:cmpd="sng">
            <w14:solidFill>
              <w14:srgbClr w14:val="000000"/>
            </w14:solidFill>
            <w14:prstDash w14:val="solid"/>
            <w14:bevel/>
          </w14:textOutline>
        </w:rPr>
        <w:t>终止竞争性磋商采购活动</w:t>
      </w:r>
    </w:p>
    <w:p w14:paraId="4470EA58">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采购</w:t>
      </w:r>
      <w:r>
        <w:rPr>
          <w:rFonts w:hint="eastAsia" w:ascii="宋体" w:hAnsi="宋体" w:eastAsia="宋体" w:cs="宋体"/>
          <w:spacing w:val="-3"/>
          <w:sz w:val="24"/>
          <w:szCs w:val="24"/>
          <w:lang w:eastAsia="zh-CN"/>
        </w:rPr>
        <w:t>活动</w:t>
      </w:r>
      <w:r>
        <w:rPr>
          <w:rFonts w:ascii="宋体" w:hAnsi="宋体" w:eastAsia="宋体" w:cs="宋体"/>
          <w:spacing w:val="-3"/>
          <w:sz w:val="24"/>
          <w:szCs w:val="24"/>
        </w:rPr>
        <w:t>中，出现下列情形之一的，予以</w:t>
      </w:r>
      <w:r>
        <w:rPr>
          <w:rFonts w:hint="eastAsia" w:ascii="宋体" w:hAnsi="宋体" w:eastAsia="宋体" w:cs="宋体"/>
          <w:spacing w:val="-3"/>
          <w:sz w:val="24"/>
          <w:szCs w:val="24"/>
        </w:rPr>
        <w:t>终止竞争性磋商采购活动</w:t>
      </w:r>
      <w:r>
        <w:rPr>
          <w:rFonts w:ascii="宋体" w:hAnsi="宋体" w:eastAsia="宋体" w:cs="宋体"/>
          <w:spacing w:val="-3"/>
          <w:sz w:val="24"/>
          <w:szCs w:val="24"/>
        </w:rPr>
        <w:t>：</w:t>
      </w:r>
    </w:p>
    <w:p w14:paraId="3ECCD76A">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（1）符合专业条件的</w:t>
      </w:r>
      <w:r>
        <w:rPr>
          <w:rFonts w:hint="eastAsia" w:ascii="宋体" w:hAnsi="宋体" w:eastAsia="宋体" w:cs="宋体"/>
          <w:spacing w:val="-3"/>
          <w:sz w:val="24"/>
          <w:szCs w:val="24"/>
          <w:lang w:eastAsia="zh-CN"/>
        </w:rPr>
        <w:t>供应商</w:t>
      </w:r>
      <w:r>
        <w:rPr>
          <w:rFonts w:ascii="宋体" w:hAnsi="宋体" w:eastAsia="宋体" w:cs="宋体"/>
          <w:spacing w:val="-3"/>
          <w:sz w:val="24"/>
          <w:szCs w:val="24"/>
        </w:rPr>
        <w:t>或者对磋商文件作实质响应的</w:t>
      </w:r>
      <w:r>
        <w:rPr>
          <w:rFonts w:hint="eastAsia" w:ascii="宋体" w:hAnsi="宋体" w:eastAsia="宋体" w:cs="宋体"/>
          <w:spacing w:val="-3"/>
          <w:sz w:val="24"/>
          <w:szCs w:val="24"/>
          <w:lang w:eastAsia="zh-CN"/>
        </w:rPr>
        <w:t>供应商</w:t>
      </w:r>
      <w:r>
        <w:rPr>
          <w:rFonts w:ascii="宋体" w:hAnsi="宋体" w:eastAsia="宋体" w:cs="宋体"/>
          <w:spacing w:val="-3"/>
          <w:sz w:val="24"/>
          <w:szCs w:val="24"/>
        </w:rPr>
        <w:t>不足三家的；</w:t>
      </w:r>
    </w:p>
    <w:p w14:paraId="248E5BD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（2）出现影响采购公正的违法、违规行为的；</w:t>
      </w:r>
    </w:p>
    <w:p w14:paraId="109E3B37">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（3）供应商的报价均超过了采购预算，采购人不能支付的；</w:t>
      </w:r>
    </w:p>
    <w:p w14:paraId="21EA5E61">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（4）因重大变故，采购任务取消的。</w:t>
      </w:r>
    </w:p>
    <w:p w14:paraId="65C3FE53">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（5）其他不符合磋商文件要求的</w:t>
      </w:r>
      <w:r>
        <w:rPr>
          <w:rFonts w:hint="eastAsia" w:ascii="宋体" w:hAnsi="宋体" w:eastAsia="宋体" w:cs="宋体"/>
          <w:spacing w:val="-3"/>
          <w:sz w:val="24"/>
          <w:szCs w:val="24"/>
          <w:lang w:eastAsia="zh-CN"/>
        </w:rPr>
        <w:t>情形</w:t>
      </w:r>
      <w:r>
        <w:rPr>
          <w:rFonts w:ascii="宋体" w:hAnsi="宋体" w:eastAsia="宋体" w:cs="宋体"/>
          <w:spacing w:val="-3"/>
          <w:sz w:val="24"/>
          <w:szCs w:val="24"/>
        </w:rPr>
        <w:t>。</w:t>
      </w:r>
    </w:p>
    <w:p w14:paraId="59AF5CBC">
      <w:pPr>
        <w:pageBreakBefore w:val="0"/>
        <w:kinsoku/>
        <w:topLinePunct w:val="0"/>
        <w:bidi w:val="0"/>
        <w:spacing w:before="98" w:line="220" w:lineRule="auto"/>
        <w:ind w:left="3422"/>
        <w:outlineLvl w:val="1"/>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（十二）质疑和投诉</w:t>
      </w:r>
    </w:p>
    <w:p w14:paraId="50BC2C2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1.供应商对政府采购活动事项有疑问的，可以向采购人或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提出询问。采购人或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收到质疑函后7个工作日内作出答复。供应商如对</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或</w:t>
      </w:r>
      <w:r>
        <w:rPr>
          <w:rFonts w:hint="eastAsia" w:ascii="宋体" w:hAnsi="宋体" w:eastAsia="宋体" w:cs="宋体"/>
          <w:spacing w:val="-3"/>
          <w:sz w:val="24"/>
          <w:szCs w:val="24"/>
          <w:lang w:eastAsia="zh-CN"/>
        </w:rPr>
        <w:t>采购</w:t>
      </w:r>
      <w:r>
        <w:rPr>
          <w:rFonts w:ascii="宋体" w:hAnsi="宋体" w:eastAsia="宋体" w:cs="宋体"/>
          <w:spacing w:val="-3"/>
          <w:sz w:val="24"/>
          <w:szCs w:val="24"/>
        </w:rPr>
        <w:t>过程进行质疑，供应商须一次性提出针对同一采购程序环节的所有质疑内容，多次质疑将不予受理。</w:t>
      </w:r>
    </w:p>
    <w:p w14:paraId="054CE988">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2.供应商若认为</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、采购过程和</w:t>
      </w:r>
      <w:r>
        <w:rPr>
          <w:rFonts w:hint="eastAsia" w:ascii="宋体" w:hAnsi="宋体" w:eastAsia="宋体" w:cs="宋体"/>
          <w:spacing w:val="-3"/>
          <w:sz w:val="24"/>
          <w:szCs w:val="24"/>
          <w:lang w:eastAsia="zh-CN"/>
        </w:rPr>
        <w:t>成交结果</w:t>
      </w:r>
      <w:r>
        <w:rPr>
          <w:rFonts w:ascii="宋体" w:hAnsi="宋体" w:eastAsia="宋体" w:cs="宋体"/>
          <w:spacing w:val="-3"/>
          <w:sz w:val="24"/>
          <w:szCs w:val="24"/>
        </w:rPr>
        <w:t>使自己的权益受到损害，应当在下列时间内以书面形式向采购人或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提出：</w:t>
      </w:r>
    </w:p>
    <w:p w14:paraId="34CDE02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（1）关于</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的质疑，</w:t>
      </w:r>
      <w:r>
        <w:rPr>
          <w:rFonts w:ascii="宋体" w:hAnsi="宋体" w:eastAsia="宋体" w:cs="宋体"/>
          <w:sz w:val="24"/>
          <w:szCs w:val="24"/>
        </w:rPr>
        <w:t>应当在获取</w:t>
      </w:r>
      <w:r>
        <w:rPr>
          <w:rFonts w:hint="eastAsia" w:ascii="宋体" w:hAnsi="宋体" w:eastAsia="宋体" w:cs="宋体"/>
          <w:sz w:val="24"/>
          <w:szCs w:val="24"/>
          <w:lang w:eastAsia="zh-CN"/>
        </w:rPr>
        <w:t>磋商</w:t>
      </w:r>
      <w:r>
        <w:rPr>
          <w:rFonts w:ascii="宋体" w:hAnsi="宋体" w:eastAsia="宋体" w:cs="宋体"/>
          <w:sz w:val="24"/>
          <w:szCs w:val="24"/>
        </w:rPr>
        <w:t>文件或者</w:t>
      </w:r>
      <w:r>
        <w:rPr>
          <w:rFonts w:hint="eastAsia" w:ascii="宋体" w:hAnsi="宋体" w:eastAsia="宋体" w:cs="宋体"/>
          <w:sz w:val="24"/>
          <w:szCs w:val="24"/>
          <w:lang w:eastAsia="zh-CN"/>
        </w:rPr>
        <w:t>磋商</w:t>
      </w:r>
      <w:r>
        <w:rPr>
          <w:rFonts w:ascii="宋体" w:hAnsi="宋体" w:eastAsia="宋体" w:cs="宋体"/>
          <w:sz w:val="24"/>
          <w:szCs w:val="24"/>
        </w:rPr>
        <w:t>文件公告</w:t>
      </w:r>
      <w:r>
        <w:rPr>
          <w:rFonts w:ascii="宋体" w:hAnsi="宋体" w:eastAsia="宋体" w:cs="宋体"/>
          <w:sz w:val="24"/>
          <w:szCs w:val="24"/>
        </w:rPr>
        <w:fldChar w:fldCharType="begin"/>
      </w:r>
      <w:r>
        <w:rPr>
          <w:rFonts w:ascii="宋体" w:hAnsi="宋体" w:eastAsia="宋体" w:cs="宋体"/>
          <w:sz w:val="24"/>
          <w:szCs w:val="24"/>
        </w:rPr>
        <w:instrText xml:space="preserve"> HYPERLINK "https://baike.baidu.com/item/%E6%9C%9F%E9%99%90%E5%B1%8A%E6%BB%A1/10561304?fromModule=lemma_inlink" \t "https://baike.baidu.com/item/%E6%94%BF%E5%BA%9C%E9%87%87%E8%B4%AD%E8%B4%A8%E7%96%91%E5%92%8C%E6%8A%95%E8%AF%89%E5%8A%9E%E6%B3%95/_blank" </w:instrText>
      </w:r>
      <w:r>
        <w:rPr>
          <w:rFonts w:ascii="宋体" w:hAnsi="宋体" w:eastAsia="宋体" w:cs="宋体"/>
          <w:sz w:val="24"/>
          <w:szCs w:val="24"/>
        </w:rPr>
        <w:fldChar w:fldCharType="separate"/>
      </w:r>
      <w:r>
        <w:rPr>
          <w:rFonts w:ascii="宋体" w:hAnsi="宋体" w:eastAsia="宋体" w:cs="宋体"/>
          <w:sz w:val="24"/>
          <w:szCs w:val="24"/>
        </w:rPr>
        <w:t>期限届满</w:t>
      </w:r>
      <w:r>
        <w:rPr>
          <w:rFonts w:ascii="宋体" w:hAnsi="宋体" w:eastAsia="宋体" w:cs="宋体"/>
          <w:sz w:val="24"/>
          <w:szCs w:val="24"/>
        </w:rPr>
        <w:fldChar w:fldCharType="end"/>
      </w:r>
      <w:r>
        <w:rPr>
          <w:rFonts w:ascii="宋体" w:hAnsi="宋体" w:eastAsia="宋体" w:cs="宋体"/>
          <w:sz w:val="24"/>
          <w:szCs w:val="24"/>
        </w:rPr>
        <w:t>之日起7个工作日内提出</w:t>
      </w:r>
      <w:r>
        <w:rPr>
          <w:rFonts w:ascii="宋体" w:hAnsi="宋体" w:eastAsia="宋体" w:cs="宋体"/>
          <w:spacing w:val="-3"/>
          <w:sz w:val="24"/>
          <w:szCs w:val="24"/>
        </w:rPr>
        <w:t>。</w:t>
      </w:r>
    </w:p>
    <w:p w14:paraId="3F2D75F1">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（2）关于</w:t>
      </w:r>
      <w:r>
        <w:rPr>
          <w:rFonts w:hint="eastAsia" w:ascii="宋体" w:hAnsi="宋体" w:eastAsia="宋体" w:cs="宋体"/>
          <w:spacing w:val="-3"/>
          <w:sz w:val="24"/>
          <w:szCs w:val="24"/>
          <w:lang w:eastAsia="zh-CN"/>
        </w:rPr>
        <w:t>采购</w:t>
      </w:r>
      <w:r>
        <w:rPr>
          <w:rFonts w:ascii="宋体" w:hAnsi="宋体" w:eastAsia="宋体" w:cs="宋体"/>
          <w:spacing w:val="-3"/>
          <w:sz w:val="24"/>
          <w:szCs w:val="24"/>
        </w:rPr>
        <w:t>过程的质疑，应在</w:t>
      </w:r>
      <w:r>
        <w:rPr>
          <w:rFonts w:hint="eastAsia" w:ascii="宋体" w:hAnsi="宋体" w:eastAsia="宋体" w:cs="宋体"/>
          <w:spacing w:val="-3"/>
          <w:sz w:val="24"/>
          <w:szCs w:val="24"/>
          <w:lang w:eastAsia="zh-CN"/>
        </w:rPr>
        <w:t>采购</w:t>
      </w:r>
      <w:r>
        <w:rPr>
          <w:rFonts w:ascii="宋体" w:hAnsi="宋体" w:eastAsia="宋体" w:cs="宋体"/>
          <w:spacing w:val="-3"/>
          <w:sz w:val="24"/>
          <w:szCs w:val="24"/>
        </w:rPr>
        <w:t>程序环节结束之日起7个工作日内提出。</w:t>
      </w:r>
    </w:p>
    <w:p w14:paraId="4CC9B16B">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（3）关于</w:t>
      </w:r>
      <w:r>
        <w:rPr>
          <w:rFonts w:hint="eastAsia" w:ascii="宋体" w:hAnsi="宋体" w:eastAsia="宋体" w:cs="宋体"/>
          <w:spacing w:val="-3"/>
          <w:sz w:val="24"/>
          <w:szCs w:val="24"/>
          <w:lang w:eastAsia="zh-CN"/>
        </w:rPr>
        <w:t>成交结果</w:t>
      </w:r>
      <w:r>
        <w:rPr>
          <w:rFonts w:ascii="宋体" w:hAnsi="宋体" w:eastAsia="宋体" w:cs="宋体"/>
          <w:spacing w:val="-3"/>
          <w:sz w:val="24"/>
          <w:szCs w:val="24"/>
        </w:rPr>
        <w:t>的质疑，应在</w:t>
      </w:r>
      <w:r>
        <w:rPr>
          <w:rFonts w:hint="eastAsia" w:ascii="宋体" w:hAnsi="宋体" w:eastAsia="宋体" w:cs="宋体"/>
          <w:spacing w:val="-3"/>
          <w:sz w:val="24"/>
          <w:szCs w:val="24"/>
          <w:lang w:eastAsia="zh-CN"/>
        </w:rPr>
        <w:t>成交结果</w:t>
      </w:r>
      <w:r>
        <w:rPr>
          <w:rFonts w:ascii="宋体" w:hAnsi="宋体" w:eastAsia="宋体" w:cs="宋体"/>
          <w:spacing w:val="-3"/>
          <w:sz w:val="24"/>
          <w:szCs w:val="24"/>
        </w:rPr>
        <w:t>信息发布后7个工作日内提出。</w:t>
      </w:r>
    </w:p>
    <w:p w14:paraId="322301D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3.供应商提出质疑的，应提供质疑书原件。采购人或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应当向质疑供应商签收回执。</w:t>
      </w:r>
    </w:p>
    <w:p w14:paraId="28A31213">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4.质疑书应当包括下列内容：</w:t>
      </w:r>
    </w:p>
    <w:p w14:paraId="5CBEDDE5">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（1）供应商的姓名或者名称、地址、邮编、联系人及联系电话；</w:t>
      </w:r>
    </w:p>
    <w:p w14:paraId="1B6AD23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（2）质疑项目的名称、编号；</w:t>
      </w:r>
    </w:p>
    <w:p w14:paraId="7BD88D7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（3）具体、明确的质疑事项和与质疑事项相关的请求；</w:t>
      </w:r>
    </w:p>
    <w:p w14:paraId="3A5F062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（4）事实依据；</w:t>
      </w:r>
    </w:p>
    <w:p w14:paraId="72BEF20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（5）必要的法律依据；</w:t>
      </w:r>
    </w:p>
    <w:p w14:paraId="7336C849">
      <w:pPr>
        <w:pageBreakBefore w:val="0"/>
        <w:kinsoku/>
        <w:wordWrap/>
        <w:topLinePunct w:val="0"/>
        <w:bidi w:val="0"/>
        <w:spacing w:before="153" w:line="220" w:lineRule="auto"/>
        <w:ind w:left="492"/>
        <w:rPr>
          <w:rFonts w:ascii="宋体" w:hAnsi="宋体" w:eastAsia="宋体" w:cs="宋体"/>
          <w:sz w:val="24"/>
          <w:szCs w:val="24"/>
        </w:rPr>
      </w:pPr>
      <w:r>
        <w:rPr>
          <w:rFonts w:ascii="宋体" w:hAnsi="宋体" w:eastAsia="宋体" w:cs="宋体"/>
          <w:spacing w:val="-2"/>
          <w:sz w:val="24"/>
          <w:szCs w:val="24"/>
        </w:rPr>
        <w:t>（6）提出质疑的日期。</w:t>
      </w:r>
    </w:p>
    <w:p w14:paraId="3678ECCD">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5.质疑书应当由供应商法定代表人或其授权委托人签字并加盖供应商单位章，质疑书由授权委托人签字的应附供应商授权委托书。</w:t>
      </w:r>
    </w:p>
    <w:p w14:paraId="27C3C56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6.采购人或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将在签收回执之日起七个工作日内作出书面答复，并以书面形式通知质疑供应商和其他有关的供应商。</w:t>
      </w:r>
    </w:p>
    <w:p w14:paraId="2EE8CF7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7.供应商对采购人或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的答复不满意，或采购人或</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未在规定的 期限作出答复的，可在答复期满后十五个工作日内，按政府采购相关法律法规规章的规定及程序，向同级财政部门提出投诉。</w:t>
      </w:r>
    </w:p>
    <w:p w14:paraId="7DBF722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8.投诉情形处罚规定</w:t>
      </w:r>
    </w:p>
    <w:p w14:paraId="084E3BC3">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《政府采购质疑和投诉办法》（财政部令第 94 号）第三十七条投诉人在全国范围12个月内三次以上投诉查无实据的，由财政部门列入不良行为记录名单。投诉人有下列行为之一的，属于虚假、恶意投诉，由财政部门列入不良行为记录名单，禁止其1至</w:t>
      </w:r>
      <w:r>
        <w:rPr>
          <w:rFonts w:hint="eastAsia" w:ascii="宋体" w:hAnsi="宋体" w:eastAsia="宋体" w:cs="宋体"/>
          <w:spacing w:val="-3"/>
          <w:sz w:val="24"/>
          <w:szCs w:val="24"/>
          <w:lang w:val="en-US" w:eastAsia="zh-CN"/>
        </w:rPr>
        <w:t>3</w:t>
      </w:r>
      <w:r>
        <w:rPr>
          <w:rFonts w:ascii="宋体" w:hAnsi="宋体" w:eastAsia="宋体" w:cs="宋体"/>
          <w:spacing w:val="-3"/>
          <w:sz w:val="24"/>
          <w:szCs w:val="24"/>
        </w:rPr>
        <w:t>年内参加政府采购活动：</w:t>
      </w:r>
    </w:p>
    <w:p w14:paraId="0CD5EBC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（一）捏造事实；</w:t>
      </w:r>
    </w:p>
    <w:p w14:paraId="27B194C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（二）提供虚假材料；</w:t>
      </w:r>
    </w:p>
    <w:p w14:paraId="26AE61CD">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（三）以非法手段取得证明材料。</w:t>
      </w:r>
    </w:p>
    <w:p w14:paraId="749EA64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证据来源的合法性存在明显疑问，投诉人无法证明其取得方式合法的，视为以非法手段取得证明材料。</w:t>
      </w:r>
    </w:p>
    <w:p w14:paraId="3A90B030">
      <w:pPr>
        <w:pStyle w:val="5"/>
        <w:pageBreakBefore w:val="0"/>
        <w:kinsoku/>
        <w:topLinePunct w:val="0"/>
        <w:bidi w:val="0"/>
      </w:pPr>
    </w:p>
    <w:p w14:paraId="3DBDE3CF">
      <w:pPr>
        <w:pStyle w:val="5"/>
        <w:pageBreakBefore w:val="0"/>
        <w:kinsoku/>
        <w:topLinePunct w:val="0"/>
        <w:bidi w:val="0"/>
        <w:spacing w:line="257" w:lineRule="auto"/>
      </w:pPr>
      <w:r>
        <w:rPr>
          <w:rFonts w:ascii="宋体" w:hAnsi="宋体" w:eastAsia="宋体" w:cs="宋体"/>
          <w:spacing w:val="-2"/>
          <w:sz w:val="24"/>
          <w:szCs w:val="24"/>
        </w:rPr>
        <w:t>9.质疑函范本：</w:t>
      </w:r>
    </w:p>
    <w:p w14:paraId="638CAA5F">
      <w:pPr>
        <w:pStyle w:val="5"/>
        <w:pageBreakBefore w:val="0"/>
        <w:kinsoku/>
        <w:topLinePunct w:val="0"/>
        <w:bidi w:val="0"/>
        <w:spacing w:line="257" w:lineRule="auto"/>
      </w:pPr>
    </w:p>
    <w:p w14:paraId="48437ED5">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一、质疑供应商基本信息</w:t>
      </w:r>
    </w:p>
    <w:p w14:paraId="020B7A48">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质疑供应商：</w:t>
      </w:r>
      <w:r>
        <w:rPr>
          <w:rFonts w:hint="eastAsia" w:ascii="宋体" w:hAnsi="宋体" w:eastAsia="宋体" w:cs="宋体"/>
          <w:spacing w:val="7"/>
          <w:sz w:val="21"/>
          <w:szCs w:val="21"/>
        </w:rPr>
        <w:drawing>
          <wp:inline distT="0" distB="0" distL="0" distR="0">
            <wp:extent cx="4133850" cy="5715"/>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21"/>
                    <a:stretch>
                      <a:fillRect/>
                    </a:stretch>
                  </pic:blipFill>
                  <pic:spPr>
                    <a:xfrm>
                      <a:off x="0" y="0"/>
                      <a:ext cx="4134484" cy="6096"/>
                    </a:xfrm>
                    <a:prstGeom prst="rect">
                      <a:avLst/>
                    </a:prstGeom>
                  </pic:spPr>
                </pic:pic>
              </a:graphicData>
            </a:graphic>
          </wp:inline>
        </w:drawing>
      </w:r>
    </w:p>
    <w:p w14:paraId="40D58B16">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地址：</w:t>
      </w:r>
      <w:r>
        <w:rPr>
          <w:rFonts w:hint="eastAsia" w:ascii="宋体" w:hAnsi="宋体" w:eastAsia="宋体" w:cs="宋体"/>
          <w:spacing w:val="7"/>
          <w:sz w:val="21"/>
          <w:szCs w:val="21"/>
        </w:rPr>
        <w:drawing>
          <wp:inline distT="0" distB="0" distL="0" distR="0">
            <wp:extent cx="1931670" cy="5715"/>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22"/>
                    <a:stretch>
                      <a:fillRect/>
                    </a:stretch>
                  </pic:blipFill>
                  <pic:spPr>
                    <a:xfrm>
                      <a:off x="0" y="0"/>
                      <a:ext cx="1932304" cy="6095"/>
                    </a:xfrm>
                    <a:prstGeom prst="rect">
                      <a:avLst/>
                    </a:prstGeom>
                  </pic:spPr>
                </pic:pic>
              </a:graphicData>
            </a:graphic>
          </wp:inline>
        </w:drawing>
      </w:r>
      <w:r>
        <w:rPr>
          <w:rFonts w:hint="eastAsia" w:ascii="宋体" w:hAnsi="宋体" w:eastAsia="宋体" w:cs="宋体"/>
          <w:spacing w:val="7"/>
          <w:sz w:val="21"/>
          <w:szCs w:val="21"/>
        </w:rPr>
        <w:t xml:space="preserve"> 邮编：</w:t>
      </w:r>
      <w:r>
        <w:rPr>
          <w:rFonts w:hint="eastAsia" w:ascii="宋体" w:hAnsi="宋体" w:eastAsia="宋体" w:cs="宋体"/>
          <w:spacing w:val="7"/>
          <w:sz w:val="21"/>
          <w:szCs w:val="21"/>
        </w:rPr>
        <w:drawing>
          <wp:inline distT="0" distB="0" distL="0" distR="0">
            <wp:extent cx="2400300" cy="5715"/>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23"/>
                    <a:stretch>
                      <a:fillRect/>
                    </a:stretch>
                  </pic:blipFill>
                  <pic:spPr>
                    <a:xfrm>
                      <a:off x="0" y="0"/>
                      <a:ext cx="2400300" cy="6095"/>
                    </a:xfrm>
                    <a:prstGeom prst="rect">
                      <a:avLst/>
                    </a:prstGeom>
                  </pic:spPr>
                </pic:pic>
              </a:graphicData>
            </a:graphic>
          </wp:inline>
        </w:drawing>
      </w:r>
    </w:p>
    <w:p w14:paraId="2328F631">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联系人：</w:t>
      </w:r>
      <w:r>
        <w:rPr>
          <w:rFonts w:hint="eastAsia" w:ascii="宋体" w:hAnsi="宋体" w:eastAsia="宋体" w:cs="宋体"/>
          <w:spacing w:val="7"/>
          <w:sz w:val="21"/>
          <w:szCs w:val="21"/>
        </w:rPr>
        <w:drawing>
          <wp:inline distT="0" distB="0" distL="0" distR="0">
            <wp:extent cx="1798955" cy="5715"/>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24"/>
                    <a:stretch>
                      <a:fillRect/>
                    </a:stretch>
                  </pic:blipFill>
                  <pic:spPr>
                    <a:xfrm>
                      <a:off x="0" y="0"/>
                      <a:ext cx="1799589" cy="6095"/>
                    </a:xfrm>
                    <a:prstGeom prst="rect">
                      <a:avLst/>
                    </a:prstGeom>
                  </pic:spPr>
                </pic:pic>
              </a:graphicData>
            </a:graphic>
          </wp:inline>
        </w:drawing>
      </w:r>
      <w:r>
        <w:rPr>
          <w:rFonts w:hint="eastAsia" w:ascii="宋体" w:hAnsi="宋体" w:eastAsia="宋体" w:cs="宋体"/>
          <w:spacing w:val="7"/>
          <w:sz w:val="21"/>
          <w:szCs w:val="21"/>
        </w:rPr>
        <w:t xml:space="preserve"> 联系电话：</w:t>
      </w:r>
      <w:r>
        <w:rPr>
          <w:rFonts w:hint="eastAsia" w:ascii="宋体" w:hAnsi="宋体" w:eastAsia="宋体" w:cs="宋体"/>
          <w:spacing w:val="7"/>
          <w:sz w:val="21"/>
          <w:szCs w:val="21"/>
        </w:rPr>
        <w:drawing>
          <wp:inline distT="0" distB="0" distL="0" distR="0">
            <wp:extent cx="2270760" cy="5715"/>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25"/>
                    <a:stretch>
                      <a:fillRect/>
                    </a:stretch>
                  </pic:blipFill>
                  <pic:spPr>
                    <a:xfrm>
                      <a:off x="0" y="0"/>
                      <a:ext cx="2270760" cy="6095"/>
                    </a:xfrm>
                    <a:prstGeom prst="rect">
                      <a:avLst/>
                    </a:prstGeom>
                  </pic:spPr>
                </pic:pic>
              </a:graphicData>
            </a:graphic>
          </wp:inline>
        </w:drawing>
      </w:r>
    </w:p>
    <w:p w14:paraId="6CD00C45">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授权代表：</w:t>
      </w:r>
      <w:r>
        <w:rPr>
          <w:rFonts w:hint="eastAsia" w:ascii="宋体" w:hAnsi="宋体" w:eastAsia="宋体" w:cs="宋体"/>
          <w:spacing w:val="7"/>
          <w:sz w:val="21"/>
          <w:szCs w:val="21"/>
        </w:rPr>
        <w:drawing>
          <wp:inline distT="0" distB="0" distL="0" distR="0">
            <wp:extent cx="4331970" cy="5715"/>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26"/>
                    <a:stretch>
                      <a:fillRect/>
                    </a:stretch>
                  </pic:blipFill>
                  <pic:spPr>
                    <a:xfrm>
                      <a:off x="0" y="0"/>
                      <a:ext cx="4332604" cy="6095"/>
                    </a:xfrm>
                    <a:prstGeom prst="rect">
                      <a:avLst/>
                    </a:prstGeom>
                  </pic:spPr>
                </pic:pic>
              </a:graphicData>
            </a:graphic>
          </wp:inline>
        </w:drawing>
      </w:r>
    </w:p>
    <w:p w14:paraId="05ADFC4C">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联系电话：</w:t>
      </w:r>
      <w:r>
        <w:rPr>
          <w:rFonts w:hint="eastAsia" w:ascii="宋体" w:hAnsi="宋体" w:eastAsia="宋体" w:cs="宋体"/>
          <w:spacing w:val="7"/>
          <w:sz w:val="21"/>
          <w:szCs w:val="21"/>
        </w:rPr>
        <w:drawing>
          <wp:inline distT="0" distB="0" distL="0" distR="0">
            <wp:extent cx="4267200" cy="5715"/>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27"/>
                    <a:stretch>
                      <a:fillRect/>
                    </a:stretch>
                  </pic:blipFill>
                  <pic:spPr>
                    <a:xfrm>
                      <a:off x="0" y="0"/>
                      <a:ext cx="4267200" cy="6095"/>
                    </a:xfrm>
                    <a:prstGeom prst="rect">
                      <a:avLst/>
                    </a:prstGeom>
                  </pic:spPr>
                </pic:pic>
              </a:graphicData>
            </a:graphic>
          </wp:inline>
        </w:drawing>
      </w:r>
    </w:p>
    <w:p w14:paraId="49ED93CF">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 xml:space="preserve">地址： </w:t>
      </w:r>
      <w:r>
        <w:rPr>
          <w:rFonts w:hint="eastAsia" w:ascii="宋体" w:hAnsi="宋体" w:eastAsia="宋体" w:cs="宋体"/>
          <w:spacing w:val="7"/>
          <w:sz w:val="21"/>
          <w:szCs w:val="21"/>
        </w:rPr>
        <w:drawing>
          <wp:inline distT="0" distB="0" distL="0" distR="0">
            <wp:extent cx="1934210" cy="5715"/>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28"/>
                    <a:stretch>
                      <a:fillRect/>
                    </a:stretch>
                  </pic:blipFill>
                  <pic:spPr>
                    <a:xfrm>
                      <a:off x="0" y="0"/>
                      <a:ext cx="1934210" cy="6095"/>
                    </a:xfrm>
                    <a:prstGeom prst="rect">
                      <a:avLst/>
                    </a:prstGeom>
                  </pic:spPr>
                </pic:pic>
              </a:graphicData>
            </a:graphic>
          </wp:inline>
        </w:drawing>
      </w:r>
      <w:r>
        <w:rPr>
          <w:rFonts w:hint="eastAsia" w:ascii="宋体" w:hAnsi="宋体" w:eastAsia="宋体" w:cs="宋体"/>
          <w:spacing w:val="7"/>
          <w:sz w:val="21"/>
          <w:szCs w:val="21"/>
        </w:rPr>
        <w:t xml:space="preserve"> 邮编：</w:t>
      </w:r>
      <w:r>
        <w:rPr>
          <w:rFonts w:hint="eastAsia" w:ascii="宋体" w:hAnsi="宋体" w:eastAsia="宋体" w:cs="宋体"/>
          <w:spacing w:val="7"/>
          <w:sz w:val="21"/>
          <w:szCs w:val="21"/>
        </w:rPr>
        <w:drawing>
          <wp:inline distT="0" distB="0" distL="0" distR="0">
            <wp:extent cx="2465070" cy="5715"/>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29"/>
                    <a:stretch>
                      <a:fillRect/>
                    </a:stretch>
                  </pic:blipFill>
                  <pic:spPr>
                    <a:xfrm>
                      <a:off x="0" y="0"/>
                      <a:ext cx="2465704" cy="6095"/>
                    </a:xfrm>
                    <a:prstGeom prst="rect">
                      <a:avLst/>
                    </a:prstGeom>
                  </pic:spPr>
                </pic:pic>
              </a:graphicData>
            </a:graphic>
          </wp:inline>
        </w:drawing>
      </w:r>
    </w:p>
    <w:p w14:paraId="2EF84A03">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二、质疑项目基本情况</w:t>
      </w:r>
    </w:p>
    <w:p w14:paraId="4259167D">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质疑项目的名称：</w:t>
      </w:r>
      <w:r>
        <w:rPr>
          <w:rFonts w:hint="eastAsia" w:ascii="宋体" w:hAnsi="宋体" w:eastAsia="宋体" w:cs="宋体"/>
          <w:spacing w:val="7"/>
          <w:sz w:val="21"/>
          <w:szCs w:val="21"/>
        </w:rPr>
        <w:drawing>
          <wp:inline distT="0" distB="0" distL="0" distR="0">
            <wp:extent cx="3867150" cy="5715"/>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30"/>
                    <a:stretch>
                      <a:fillRect/>
                    </a:stretch>
                  </pic:blipFill>
                  <pic:spPr>
                    <a:xfrm>
                      <a:off x="0" y="0"/>
                      <a:ext cx="3867784" cy="6095"/>
                    </a:xfrm>
                    <a:prstGeom prst="rect">
                      <a:avLst/>
                    </a:prstGeom>
                  </pic:spPr>
                </pic:pic>
              </a:graphicData>
            </a:graphic>
          </wp:inline>
        </w:drawing>
      </w:r>
    </w:p>
    <w:p w14:paraId="78E970D2">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质疑项目的编号：</w:t>
      </w:r>
      <w:r>
        <w:rPr>
          <w:rFonts w:hint="eastAsia" w:ascii="宋体" w:hAnsi="宋体" w:eastAsia="宋体" w:cs="宋体"/>
          <w:spacing w:val="7"/>
          <w:sz w:val="21"/>
          <w:szCs w:val="21"/>
        </w:rPr>
        <w:drawing>
          <wp:inline distT="0" distB="0" distL="0" distR="0">
            <wp:extent cx="1666875" cy="5715"/>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31"/>
                    <a:stretch>
                      <a:fillRect/>
                    </a:stretch>
                  </pic:blipFill>
                  <pic:spPr>
                    <a:xfrm>
                      <a:off x="0" y="0"/>
                      <a:ext cx="1667509" cy="6095"/>
                    </a:xfrm>
                    <a:prstGeom prst="rect">
                      <a:avLst/>
                    </a:prstGeom>
                  </pic:spPr>
                </pic:pic>
              </a:graphicData>
            </a:graphic>
          </wp:inline>
        </w:drawing>
      </w:r>
      <w:r>
        <w:rPr>
          <w:rFonts w:hint="eastAsia" w:ascii="宋体" w:hAnsi="宋体" w:eastAsia="宋体" w:cs="宋体"/>
          <w:spacing w:val="7"/>
          <w:sz w:val="21"/>
          <w:szCs w:val="21"/>
        </w:rPr>
        <w:t xml:space="preserve"> 包号：</w:t>
      </w:r>
      <w:r>
        <w:rPr>
          <w:rFonts w:hint="eastAsia" w:ascii="宋体" w:hAnsi="宋体" w:eastAsia="宋体" w:cs="宋体"/>
          <w:spacing w:val="7"/>
          <w:sz w:val="21"/>
          <w:szCs w:val="21"/>
        </w:rPr>
        <w:drawing>
          <wp:inline distT="0" distB="0" distL="0" distR="0">
            <wp:extent cx="1801495" cy="5715"/>
            <wp:effectExtent l="0" t="0" r="0" b="0"/>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32"/>
                    <a:stretch>
                      <a:fillRect/>
                    </a:stretch>
                  </pic:blipFill>
                  <pic:spPr>
                    <a:xfrm>
                      <a:off x="0" y="0"/>
                      <a:ext cx="1801495" cy="6095"/>
                    </a:xfrm>
                    <a:prstGeom prst="rect">
                      <a:avLst/>
                    </a:prstGeom>
                  </pic:spPr>
                </pic:pic>
              </a:graphicData>
            </a:graphic>
          </wp:inline>
        </w:drawing>
      </w:r>
    </w:p>
    <w:p w14:paraId="32BAAA17">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采购人名称：</w:t>
      </w:r>
      <w:r>
        <w:rPr>
          <w:rFonts w:hint="eastAsia" w:ascii="宋体" w:hAnsi="宋体" w:eastAsia="宋体" w:cs="宋体"/>
          <w:spacing w:val="7"/>
          <w:sz w:val="21"/>
          <w:szCs w:val="21"/>
        </w:rPr>
        <w:drawing>
          <wp:inline distT="0" distB="0" distL="0" distR="0">
            <wp:extent cx="4133850" cy="5715"/>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21"/>
                    <a:stretch>
                      <a:fillRect/>
                    </a:stretch>
                  </pic:blipFill>
                  <pic:spPr>
                    <a:xfrm>
                      <a:off x="0" y="0"/>
                      <a:ext cx="4134484" cy="6095"/>
                    </a:xfrm>
                    <a:prstGeom prst="rect">
                      <a:avLst/>
                    </a:prstGeom>
                  </pic:spPr>
                </pic:pic>
              </a:graphicData>
            </a:graphic>
          </wp:inline>
        </w:drawing>
      </w:r>
    </w:p>
    <w:p w14:paraId="78C7D570">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lang w:eastAsia="zh-CN"/>
        </w:rPr>
        <w:t>磋商文件</w:t>
      </w:r>
      <w:r>
        <w:rPr>
          <w:rFonts w:hint="eastAsia" w:ascii="宋体" w:hAnsi="宋体" w:eastAsia="宋体" w:cs="宋体"/>
          <w:spacing w:val="7"/>
          <w:sz w:val="21"/>
          <w:szCs w:val="21"/>
        </w:rPr>
        <w:t>获取日期：</w:t>
      </w:r>
      <w:r>
        <w:rPr>
          <w:rFonts w:hint="eastAsia" w:ascii="宋体" w:hAnsi="宋体" w:eastAsia="宋体" w:cs="宋体"/>
          <w:spacing w:val="7"/>
          <w:sz w:val="21"/>
          <w:szCs w:val="21"/>
        </w:rPr>
        <w:drawing>
          <wp:inline distT="0" distB="0" distL="0" distR="0">
            <wp:extent cx="3733800" cy="5715"/>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33"/>
                    <a:stretch>
                      <a:fillRect/>
                    </a:stretch>
                  </pic:blipFill>
                  <pic:spPr>
                    <a:xfrm>
                      <a:off x="0" y="0"/>
                      <a:ext cx="3733800" cy="6095"/>
                    </a:xfrm>
                    <a:prstGeom prst="rect">
                      <a:avLst/>
                    </a:prstGeom>
                  </pic:spPr>
                </pic:pic>
              </a:graphicData>
            </a:graphic>
          </wp:inline>
        </w:drawing>
      </w:r>
    </w:p>
    <w:sdt>
      <w:sdtPr>
        <w:rPr>
          <w:rFonts w:hint="eastAsia" w:ascii="宋体" w:hAnsi="宋体" w:eastAsia="宋体" w:cs="宋体"/>
          <w:spacing w:val="7"/>
          <w:sz w:val="21"/>
          <w:szCs w:val="21"/>
        </w:rPr>
        <w:id w:val="10"/>
      </w:sdtPr>
      <w:sdtEndPr>
        <w:rPr>
          <w:rFonts w:hint="eastAsia" w:ascii="宋体" w:hAnsi="宋体" w:eastAsia="宋体" w:cs="宋体"/>
          <w:spacing w:val="7"/>
          <w:sz w:val="21"/>
          <w:szCs w:val="21"/>
        </w:rPr>
      </w:sdtEndPr>
      <w:sdtContent>
        <w:p w14:paraId="5D8BBAFD">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三、质疑事项具体内容</w:t>
          </w:r>
        </w:p>
        <w:p w14:paraId="5D9A7B4F">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质疑事项 1：</w:t>
          </w:r>
          <w:r>
            <w:rPr>
              <w:rFonts w:hint="eastAsia" w:ascii="宋体" w:hAnsi="宋体" w:eastAsia="宋体" w:cs="宋体"/>
              <w:spacing w:val="7"/>
              <w:sz w:val="21"/>
              <w:szCs w:val="21"/>
            </w:rPr>
            <w:drawing>
              <wp:inline distT="0" distB="0" distL="0" distR="0">
                <wp:extent cx="4133850" cy="571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34"/>
                        <a:stretch>
                          <a:fillRect/>
                        </a:stretch>
                      </pic:blipFill>
                      <pic:spPr>
                        <a:xfrm>
                          <a:off x="0" y="0"/>
                          <a:ext cx="4134484" cy="6095"/>
                        </a:xfrm>
                        <a:prstGeom prst="rect">
                          <a:avLst/>
                        </a:prstGeom>
                      </pic:spPr>
                    </pic:pic>
                  </a:graphicData>
                </a:graphic>
              </wp:inline>
            </w:drawing>
          </w:r>
        </w:p>
        <w:p w14:paraId="2D763B15">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事实依据：</w:t>
          </w:r>
          <w:r>
            <w:rPr>
              <w:rFonts w:hint="eastAsia" w:ascii="宋体" w:hAnsi="宋体" w:eastAsia="宋体" w:cs="宋体"/>
              <w:spacing w:val="7"/>
              <w:sz w:val="21"/>
              <w:szCs w:val="21"/>
            </w:rPr>
            <w:drawing>
              <wp:inline distT="0" distB="0" distL="0" distR="0">
                <wp:extent cx="4533900" cy="5715"/>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35"/>
                        <a:stretch>
                          <a:fillRect/>
                        </a:stretch>
                      </pic:blipFill>
                      <pic:spPr>
                        <a:xfrm>
                          <a:off x="0" y="0"/>
                          <a:ext cx="4533900" cy="6095"/>
                        </a:xfrm>
                        <a:prstGeom prst="rect">
                          <a:avLst/>
                        </a:prstGeom>
                      </pic:spPr>
                    </pic:pic>
                  </a:graphicData>
                </a:graphic>
              </wp:inline>
            </w:drawing>
          </w:r>
        </w:p>
        <w:p w14:paraId="3D696700">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法律依据：</w:t>
          </w:r>
          <w:r>
            <w:rPr>
              <w:rFonts w:hint="eastAsia" w:ascii="宋体" w:hAnsi="宋体" w:eastAsia="宋体" w:cs="宋体"/>
              <w:spacing w:val="7"/>
              <w:sz w:val="21"/>
              <w:szCs w:val="21"/>
            </w:rPr>
            <w:drawing>
              <wp:inline distT="0" distB="0" distL="0" distR="0">
                <wp:extent cx="4533900" cy="5715"/>
                <wp:effectExtent l="0" t="0" r="0" b="0"/>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36"/>
                        <a:stretch>
                          <a:fillRect/>
                        </a:stretch>
                      </pic:blipFill>
                      <pic:spPr>
                        <a:xfrm>
                          <a:off x="0" y="0"/>
                          <a:ext cx="4533900" cy="6095"/>
                        </a:xfrm>
                        <a:prstGeom prst="rect">
                          <a:avLst/>
                        </a:prstGeom>
                      </pic:spPr>
                    </pic:pic>
                  </a:graphicData>
                </a:graphic>
              </wp:inline>
            </w:drawing>
          </w:r>
        </w:p>
      </w:sdtContent>
    </w:sdt>
    <w:p w14:paraId="569927F4">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质疑事项 2</w:t>
      </w:r>
    </w:p>
    <w:p w14:paraId="4B743DE2">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w:t>
      </w:r>
    </w:p>
    <w:sdt>
      <w:sdtPr>
        <w:rPr>
          <w:rFonts w:hint="eastAsia" w:ascii="宋体" w:hAnsi="宋体" w:eastAsia="宋体" w:cs="宋体"/>
          <w:sz w:val="21"/>
          <w:szCs w:val="21"/>
        </w:rPr>
        <w:id w:val="11"/>
      </w:sdtPr>
      <w:sdtEndPr>
        <w:rPr>
          <w:rFonts w:hint="eastAsia" w:ascii="宋体" w:hAnsi="宋体" w:eastAsia="宋体" w:cs="宋体"/>
          <w:spacing w:val="7"/>
          <w:sz w:val="21"/>
          <w:szCs w:val="21"/>
        </w:rPr>
      </w:sdtEndPr>
      <w:sdtContent>
        <w:p w14:paraId="0D37D11D">
          <w:pPr>
            <w:pageBreakBefore w:val="0"/>
            <w:kinsoku/>
            <w:topLinePunct w:val="0"/>
            <w:bidi w:val="0"/>
            <w:spacing w:before="51" w:line="229" w:lineRule="auto"/>
            <w:ind w:left="266"/>
            <w:rPr>
              <w:rFonts w:hint="eastAsia" w:ascii="宋体" w:hAnsi="宋体" w:eastAsia="宋体" w:cs="宋体"/>
              <w:b/>
              <w:bCs/>
              <w:sz w:val="21"/>
              <w:szCs w:val="21"/>
            </w:rPr>
          </w:pPr>
          <w:r>
            <w:rPr>
              <w:rFonts w:hint="eastAsia" w:ascii="宋体" w:hAnsi="宋体" w:eastAsia="宋体" w:cs="宋体"/>
              <w:b/>
              <w:bCs/>
              <w:spacing w:val="7"/>
              <w:sz w:val="21"/>
              <w:szCs w:val="21"/>
            </w:rPr>
            <w:t>四、与质疑事项相关的质疑请求</w:t>
          </w:r>
        </w:p>
        <w:p w14:paraId="02FE1754">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请求：</w:t>
          </w:r>
          <w:r>
            <w:rPr>
              <w:rFonts w:hint="eastAsia" w:ascii="宋体" w:hAnsi="宋体" w:eastAsia="宋体" w:cs="宋体"/>
              <w:spacing w:val="7"/>
              <w:sz w:val="21"/>
              <w:szCs w:val="21"/>
            </w:rPr>
            <w:drawing>
              <wp:inline distT="0" distB="0" distL="0" distR="0">
                <wp:extent cx="4598670" cy="5715"/>
                <wp:effectExtent l="0" t="0" r="0" b="0"/>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37"/>
                        <a:stretch>
                          <a:fillRect/>
                        </a:stretch>
                      </pic:blipFill>
                      <pic:spPr>
                        <a:xfrm>
                          <a:off x="0" y="0"/>
                          <a:ext cx="4599304" cy="6095"/>
                        </a:xfrm>
                        <a:prstGeom prst="rect">
                          <a:avLst/>
                        </a:prstGeom>
                      </pic:spPr>
                    </pic:pic>
                  </a:graphicData>
                </a:graphic>
              </wp:inline>
            </w:drawing>
          </w:r>
        </w:p>
      </w:sdtContent>
    </w:sdt>
    <w:p w14:paraId="77AAEE4A">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hint="eastAsia" w:ascii="宋体" w:hAnsi="宋体" w:eastAsia="宋体" w:cs="宋体"/>
          <w:spacing w:val="7"/>
          <w:sz w:val="21"/>
          <w:szCs w:val="21"/>
        </w:rPr>
      </w:pPr>
      <w:r>
        <w:rPr>
          <w:rFonts w:hint="eastAsia" w:ascii="宋体" w:hAnsi="宋体" w:eastAsia="宋体" w:cs="宋体"/>
          <w:spacing w:val="7"/>
          <w:sz w:val="21"/>
          <w:szCs w:val="21"/>
        </w:rPr>
        <w:t>签字(签章)：                    公章：</w:t>
      </w:r>
      <w:r>
        <w:rPr>
          <w:rFonts w:hint="eastAsia" w:ascii="宋体" w:hAnsi="宋体" w:eastAsia="宋体" w:cs="宋体"/>
          <w:spacing w:val="7"/>
          <w:sz w:val="21"/>
          <w:szCs w:val="21"/>
          <w:lang w:val="en-US" w:eastAsia="zh-CN"/>
        </w:rPr>
        <w:t xml:space="preserve">              </w:t>
      </w:r>
      <w:r>
        <w:rPr>
          <w:rFonts w:hint="eastAsia" w:ascii="宋体" w:hAnsi="宋体" w:eastAsia="宋体" w:cs="宋体"/>
          <w:spacing w:val="7"/>
          <w:sz w:val="21"/>
          <w:szCs w:val="21"/>
        </w:rPr>
        <w:t>日期：</w:t>
      </w:r>
    </w:p>
    <w:p w14:paraId="4B199F9C">
      <w:pPr>
        <w:pageBreakBefore w:val="0"/>
        <w:kinsoku/>
        <w:topLinePunct w:val="0"/>
        <w:bidi w:val="0"/>
        <w:spacing w:before="178" w:line="360" w:lineRule="auto"/>
        <w:ind w:right="59" w:firstLine="498"/>
        <w:rPr>
          <w:rFonts w:hint="eastAsia" w:ascii="宋体" w:hAnsi="宋体" w:eastAsia="宋体" w:cs="宋体"/>
          <w:spacing w:val="-3"/>
          <w:sz w:val="24"/>
          <w:szCs w:val="24"/>
        </w:rPr>
      </w:pPr>
      <w:r>
        <w:rPr>
          <w:rFonts w:hint="eastAsia" w:ascii="宋体" w:hAnsi="宋体" w:eastAsia="宋体" w:cs="宋体"/>
          <w:spacing w:val="-3"/>
          <w:sz w:val="24"/>
          <w:szCs w:val="24"/>
          <w:lang w:val="en-US" w:eastAsia="zh-CN"/>
        </w:rPr>
        <w:t>10</w:t>
      </w:r>
      <w:r>
        <w:rPr>
          <w:rFonts w:hint="eastAsia" w:ascii="宋体" w:hAnsi="宋体" w:eastAsia="宋体" w:cs="宋体"/>
          <w:spacing w:val="-3"/>
          <w:sz w:val="24"/>
          <w:szCs w:val="24"/>
        </w:rPr>
        <w:t>.质疑函接收方式：质疑函以书面形式递交或者电子邮件的方式发送。</w:t>
      </w:r>
    </w:p>
    <w:p w14:paraId="63ECB415">
      <w:pPr>
        <w:pageBreakBefore w:val="0"/>
        <w:kinsoku/>
        <w:topLinePunct w:val="0"/>
        <w:bidi w:val="0"/>
        <w:spacing w:before="178" w:line="360" w:lineRule="auto"/>
        <w:ind w:right="59" w:firstLine="498"/>
        <w:rPr>
          <w:rFonts w:hint="eastAsia" w:ascii="宋体" w:hAnsi="宋体" w:eastAsia="宋体" w:cs="宋体"/>
          <w:spacing w:val="-3"/>
          <w:sz w:val="24"/>
          <w:szCs w:val="24"/>
        </w:rPr>
      </w:pPr>
      <w:r>
        <w:rPr>
          <w:rFonts w:hint="eastAsia" w:ascii="宋体" w:hAnsi="宋体" w:eastAsia="宋体" w:cs="宋体"/>
          <w:spacing w:val="-3"/>
          <w:sz w:val="24"/>
          <w:szCs w:val="24"/>
        </w:rPr>
        <w:t>质疑函接收：</w:t>
      </w:r>
      <w:r>
        <w:rPr>
          <w:rFonts w:hint="eastAsia" w:ascii="宋体" w:hAnsi="宋体" w:eastAsia="宋体" w:cs="宋体"/>
          <w:spacing w:val="-3"/>
          <w:sz w:val="24"/>
          <w:szCs w:val="24"/>
          <w:lang w:eastAsia="zh-CN"/>
        </w:rPr>
        <w:t>阿克苏疆山项目管理有限公司</w:t>
      </w:r>
      <w:r>
        <w:rPr>
          <w:rFonts w:hint="eastAsia" w:ascii="宋体" w:hAnsi="宋体" w:eastAsia="宋体" w:cs="宋体"/>
          <w:spacing w:val="-3"/>
          <w:sz w:val="24"/>
          <w:szCs w:val="24"/>
        </w:rPr>
        <w:t>，地 址：</w:t>
      </w:r>
      <w:r>
        <w:rPr>
          <w:rFonts w:hint="eastAsia" w:ascii="宋体" w:hAnsi="宋体" w:eastAsia="宋体" w:cs="宋体"/>
          <w:spacing w:val="-3"/>
          <w:sz w:val="24"/>
          <w:szCs w:val="24"/>
          <w:lang w:eastAsia="zh-CN"/>
        </w:rPr>
        <w:t>新疆阿克苏地区阿克苏市新城街道采荷路1号云山悦府12-2-202室</w:t>
      </w:r>
      <w:r>
        <w:rPr>
          <w:rFonts w:hint="eastAsia" w:ascii="宋体" w:hAnsi="宋体" w:eastAsia="宋体" w:cs="宋体"/>
          <w:spacing w:val="-3"/>
          <w:sz w:val="24"/>
          <w:szCs w:val="24"/>
        </w:rPr>
        <w:t>，联系人：</w:t>
      </w:r>
      <w:r>
        <w:rPr>
          <w:rFonts w:hint="eastAsia" w:ascii="宋体" w:hAnsi="宋体" w:eastAsia="宋体" w:cs="宋体"/>
          <w:spacing w:val="-3"/>
          <w:sz w:val="24"/>
          <w:szCs w:val="24"/>
          <w:lang w:eastAsia="zh-CN"/>
        </w:rPr>
        <w:t>罗磊</w:t>
      </w:r>
      <w:r>
        <w:rPr>
          <w:rFonts w:hint="eastAsia" w:ascii="宋体" w:hAnsi="宋体" w:eastAsia="宋体" w:cs="宋体"/>
          <w:spacing w:val="-3"/>
          <w:sz w:val="24"/>
          <w:szCs w:val="24"/>
        </w:rPr>
        <w:t>，联系电话：</w:t>
      </w:r>
      <w:r>
        <w:rPr>
          <w:rFonts w:hint="eastAsia" w:ascii="宋体" w:hAnsi="宋体" w:eastAsia="宋体" w:cs="宋体"/>
          <w:spacing w:val="-3"/>
          <w:sz w:val="24"/>
          <w:szCs w:val="24"/>
          <w:lang w:val="en-US" w:eastAsia="zh-CN"/>
        </w:rPr>
        <w:t>14719973959</w:t>
      </w:r>
      <w:r>
        <w:rPr>
          <w:rFonts w:hint="eastAsia" w:ascii="宋体" w:hAnsi="宋体" w:eastAsia="宋体" w:cs="宋体"/>
          <w:spacing w:val="-3"/>
          <w:sz w:val="24"/>
          <w:szCs w:val="24"/>
        </w:rPr>
        <w:t>， 电子邮箱：</w:t>
      </w:r>
      <w:r>
        <w:rPr>
          <w:rFonts w:hint="eastAsia" w:ascii="宋体" w:hAnsi="宋体" w:eastAsia="宋体" w:cs="宋体"/>
          <w:spacing w:val="-3"/>
          <w:sz w:val="24"/>
          <w:szCs w:val="24"/>
          <w:lang w:val="en-US" w:eastAsia="zh-CN"/>
        </w:rPr>
        <w:t>2874182286@qq.com</w:t>
      </w:r>
      <w:r>
        <w:rPr>
          <w:rFonts w:hint="eastAsia" w:ascii="宋体" w:hAnsi="宋体" w:eastAsia="宋体" w:cs="宋体"/>
          <w:spacing w:val="-3"/>
          <w:sz w:val="24"/>
          <w:szCs w:val="24"/>
        </w:rPr>
        <w:t>。</w:t>
      </w:r>
    </w:p>
    <w:p w14:paraId="5B0F7AFB">
      <w:pPr>
        <w:pageBreakBefore w:val="0"/>
        <w:kinsoku/>
        <w:topLinePunct w:val="0"/>
        <w:bidi w:val="0"/>
        <w:spacing w:before="96" w:line="255" w:lineRule="auto"/>
        <w:ind w:left="4" w:right="2" w:firstLine="871"/>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注：质疑函附件应提供营业执照扫描件、法人身份证扫描件、授权委</w:t>
      </w:r>
      <w:r>
        <w:rPr>
          <w:rFonts w:ascii="宋体" w:hAnsi="宋体" w:eastAsia="宋体" w:cs="宋体"/>
          <w:spacing w:val="-1"/>
          <w:sz w:val="24"/>
          <w:szCs w:val="24"/>
          <w14:textOutline w14:w="4358" w14:cap="sq" w14:cmpd="sng">
            <w14:solidFill>
              <w14:srgbClr w14:val="000000"/>
            </w14:solidFill>
            <w14:prstDash w14:val="solid"/>
            <w14:bevel/>
          </w14:textOutline>
        </w:rPr>
        <w:t>托人应附供应</w:t>
      </w:r>
      <w:r>
        <w:rPr>
          <w:rFonts w:ascii="宋体" w:hAnsi="宋体" w:eastAsia="宋体" w:cs="宋体"/>
          <w:sz w:val="24"/>
          <w:szCs w:val="24"/>
        </w:rPr>
        <w:t xml:space="preserve"> </w:t>
      </w:r>
      <w:r>
        <w:rPr>
          <w:rFonts w:ascii="宋体" w:hAnsi="宋体" w:eastAsia="宋体" w:cs="宋体"/>
          <w:sz w:val="24"/>
          <w:szCs w:val="24"/>
          <w14:textOutline w14:w="4358" w14:cap="sq" w14:cmpd="sng">
            <w14:solidFill>
              <w14:srgbClr w14:val="000000"/>
            </w14:solidFill>
            <w14:prstDash w14:val="solid"/>
            <w14:bevel/>
          </w14:textOutline>
        </w:rPr>
        <w:t>商授权委托书及被委托人身份证扫描件、获取</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磋商文件</w:t>
      </w:r>
      <w:r>
        <w:rPr>
          <w:rFonts w:ascii="宋体" w:hAnsi="宋体" w:eastAsia="宋体" w:cs="宋体"/>
          <w:sz w:val="24"/>
          <w:szCs w:val="24"/>
          <w14:textOutline w14:w="4358" w14:cap="sq" w14:cmpd="sng">
            <w14:solidFill>
              <w14:srgbClr w14:val="000000"/>
            </w14:solidFill>
            <w14:prstDash w14:val="solid"/>
            <w14:bevel/>
          </w14:textOutline>
        </w:rPr>
        <w:t>回执单。</w:t>
      </w:r>
    </w:p>
    <w:p w14:paraId="6307878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有下列情形之一的，属于无效质疑，被质疑人不予受理，由此产生的影响由供应商自行承担：</w:t>
      </w:r>
    </w:p>
    <w:p w14:paraId="2B2B1D6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（1）不是参与该政府采购项目活动供应商的；</w:t>
      </w:r>
    </w:p>
    <w:p w14:paraId="7097193B">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（2）被质疑人为采购人或政府采购代理机构之外的；</w:t>
      </w:r>
    </w:p>
    <w:p w14:paraId="6F55827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（3）所有质疑事项超过质疑有效期的；</w:t>
      </w:r>
    </w:p>
    <w:p w14:paraId="06FABECB">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（4）以具有法律效力的文书送达之外方式提出的；</w:t>
      </w:r>
    </w:p>
    <w:p w14:paraId="731F02B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（5）未按上述规定递交澄清或质疑函的；</w:t>
      </w:r>
    </w:p>
    <w:p w14:paraId="3A54C9AD">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（6）</w:t>
      </w:r>
      <w:r>
        <w:rPr>
          <w:rFonts w:hint="eastAsia" w:ascii="宋体" w:hAnsi="宋体" w:eastAsia="宋体" w:cs="宋体"/>
          <w:spacing w:val="-3"/>
          <w:sz w:val="24"/>
          <w:szCs w:val="24"/>
          <w:lang w:eastAsia="zh-CN"/>
        </w:rPr>
        <w:t>其他不符合</w:t>
      </w:r>
      <w:r>
        <w:rPr>
          <w:rFonts w:ascii="宋体" w:hAnsi="宋体" w:eastAsia="宋体" w:cs="宋体"/>
          <w:spacing w:val="-3"/>
          <w:sz w:val="24"/>
          <w:szCs w:val="24"/>
        </w:rPr>
        <w:t>受理条件的情形。</w:t>
      </w:r>
    </w:p>
    <w:p w14:paraId="503121B6">
      <w:pPr>
        <w:pageBreakBefore w:val="0"/>
        <w:kinsoku/>
        <w:topLinePunct w:val="0"/>
        <w:bidi w:val="0"/>
        <w:spacing w:before="149" w:line="219" w:lineRule="auto"/>
        <w:ind w:left="498"/>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12.腐败和欺诈行为</w:t>
      </w:r>
    </w:p>
    <w:p w14:paraId="6EF1C4A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（1）定义</w:t>
      </w:r>
    </w:p>
    <w:p w14:paraId="195E29E2">
      <w:pPr>
        <w:pageBreakBefore w:val="0"/>
        <w:kinsoku/>
        <w:wordWrap/>
        <w:topLinePunct w:val="0"/>
        <w:bidi w:val="0"/>
        <w:spacing w:before="178" w:line="360" w:lineRule="auto"/>
        <w:ind w:right="59" w:firstLine="498"/>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“腐败行为”系指提供、给予、接受或索取任何有价值的物品来影响</w:t>
      </w:r>
      <w:r>
        <w:rPr>
          <w:rFonts w:hint="eastAsia" w:ascii="宋体" w:hAnsi="宋体" w:eastAsia="宋体" w:cs="宋体"/>
          <w:color w:val="auto"/>
          <w:spacing w:val="-3"/>
          <w:sz w:val="24"/>
          <w:szCs w:val="24"/>
          <w:highlight w:val="none"/>
          <w:lang w:eastAsia="zh-CN"/>
        </w:rPr>
        <w:t>采购代理机构</w:t>
      </w:r>
      <w:r>
        <w:rPr>
          <w:rFonts w:ascii="宋体" w:hAnsi="宋体" w:eastAsia="宋体" w:cs="宋体"/>
          <w:color w:val="auto"/>
          <w:spacing w:val="-3"/>
          <w:sz w:val="24"/>
          <w:szCs w:val="24"/>
          <w:highlight w:val="none"/>
        </w:rPr>
        <w:t>/或采购人在采购过程或合同实施过程中的行为。</w:t>
      </w:r>
    </w:p>
    <w:p w14:paraId="01E93A83">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“欺诈行为”系指为了影响采购过程或合同实施过程而谎报事实，损害</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和 采购人的利益，包括供应商之间串通投标（递交《磋商响应文件》之前和之后），人为地使投标丧失竞争性，剥夺采购人从自由公开竞争所能获得的权益。</w:t>
      </w:r>
    </w:p>
    <w:p w14:paraId="0D1DE80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13.其他</w:t>
      </w:r>
    </w:p>
    <w:p w14:paraId="75DCEB4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本磋商文件由</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负责解释。</w:t>
      </w:r>
    </w:p>
    <w:p w14:paraId="182F99DB">
      <w:pPr>
        <w:pStyle w:val="5"/>
        <w:pageBreakBefore w:val="0"/>
        <w:kinsoku/>
        <w:topLinePunct w:val="0"/>
        <w:bidi w:val="0"/>
        <w:spacing w:line="295" w:lineRule="auto"/>
      </w:pPr>
    </w:p>
    <w:p w14:paraId="493296A1">
      <w:pPr>
        <w:pStyle w:val="5"/>
        <w:pageBreakBefore w:val="0"/>
        <w:kinsoku/>
        <w:topLinePunct w:val="0"/>
        <w:bidi w:val="0"/>
        <w:spacing w:line="295" w:lineRule="auto"/>
      </w:pPr>
    </w:p>
    <w:p w14:paraId="0D04F093">
      <w:pPr>
        <w:pStyle w:val="5"/>
        <w:pageBreakBefore w:val="0"/>
        <w:kinsoku/>
        <w:topLinePunct w:val="0"/>
        <w:bidi w:val="0"/>
        <w:spacing w:line="295" w:lineRule="auto"/>
      </w:pPr>
    </w:p>
    <w:p w14:paraId="1261D021">
      <w:pPr>
        <w:pStyle w:val="5"/>
        <w:pageBreakBefore w:val="0"/>
        <w:kinsoku/>
        <w:topLinePunct w:val="0"/>
        <w:bidi w:val="0"/>
        <w:spacing w:line="295" w:lineRule="auto"/>
      </w:pPr>
    </w:p>
    <w:p w14:paraId="00C719B8">
      <w:pPr>
        <w:pStyle w:val="5"/>
        <w:pageBreakBefore w:val="0"/>
        <w:kinsoku/>
        <w:topLinePunct w:val="0"/>
        <w:bidi w:val="0"/>
        <w:spacing w:line="295" w:lineRule="auto"/>
      </w:pPr>
    </w:p>
    <w:p w14:paraId="7320D2A2">
      <w:pPr>
        <w:pStyle w:val="5"/>
        <w:pageBreakBefore w:val="0"/>
        <w:kinsoku/>
        <w:topLinePunct w:val="0"/>
        <w:bidi w:val="0"/>
        <w:spacing w:line="295" w:lineRule="auto"/>
      </w:pPr>
    </w:p>
    <w:p w14:paraId="15EBFA88">
      <w:pPr>
        <w:pStyle w:val="5"/>
        <w:pageBreakBefore w:val="0"/>
        <w:kinsoku/>
        <w:topLinePunct w:val="0"/>
        <w:bidi w:val="0"/>
        <w:spacing w:line="295" w:lineRule="auto"/>
      </w:pPr>
    </w:p>
    <w:p w14:paraId="4EBC9068">
      <w:pPr>
        <w:pStyle w:val="5"/>
        <w:pageBreakBefore w:val="0"/>
        <w:kinsoku/>
        <w:topLinePunct w:val="0"/>
        <w:bidi w:val="0"/>
        <w:spacing w:line="295" w:lineRule="auto"/>
      </w:pPr>
    </w:p>
    <w:p w14:paraId="59B94643">
      <w:pPr>
        <w:pStyle w:val="5"/>
        <w:pageBreakBefore w:val="0"/>
        <w:kinsoku/>
        <w:topLinePunct w:val="0"/>
        <w:bidi w:val="0"/>
        <w:spacing w:line="295" w:lineRule="auto"/>
      </w:pPr>
    </w:p>
    <w:p w14:paraId="39028C35">
      <w:pPr>
        <w:pStyle w:val="5"/>
        <w:pageBreakBefore w:val="0"/>
        <w:kinsoku/>
        <w:topLinePunct w:val="0"/>
        <w:bidi w:val="0"/>
        <w:spacing w:line="295" w:lineRule="auto"/>
      </w:pPr>
    </w:p>
    <w:p w14:paraId="04A67481">
      <w:pPr>
        <w:pStyle w:val="5"/>
        <w:pageBreakBefore w:val="0"/>
        <w:kinsoku/>
        <w:topLinePunct w:val="0"/>
        <w:bidi w:val="0"/>
        <w:spacing w:line="295" w:lineRule="auto"/>
      </w:pPr>
    </w:p>
    <w:p w14:paraId="0448CED5">
      <w:pPr>
        <w:pStyle w:val="5"/>
        <w:pageBreakBefore w:val="0"/>
        <w:kinsoku/>
        <w:topLinePunct w:val="0"/>
        <w:bidi w:val="0"/>
        <w:spacing w:line="295" w:lineRule="auto"/>
      </w:pPr>
    </w:p>
    <w:p w14:paraId="11B94B33">
      <w:pPr>
        <w:pStyle w:val="5"/>
        <w:pageBreakBefore w:val="0"/>
        <w:kinsoku/>
        <w:topLinePunct w:val="0"/>
        <w:bidi w:val="0"/>
        <w:spacing w:line="295" w:lineRule="auto"/>
      </w:pPr>
    </w:p>
    <w:p w14:paraId="5C094061">
      <w:pPr>
        <w:pStyle w:val="5"/>
        <w:pageBreakBefore w:val="0"/>
        <w:kinsoku/>
        <w:topLinePunct w:val="0"/>
        <w:bidi w:val="0"/>
        <w:spacing w:line="295" w:lineRule="auto"/>
      </w:pPr>
    </w:p>
    <w:p w14:paraId="27FBD643">
      <w:pPr>
        <w:pStyle w:val="5"/>
        <w:pageBreakBefore w:val="0"/>
        <w:kinsoku/>
        <w:topLinePunct w:val="0"/>
        <w:bidi w:val="0"/>
        <w:spacing w:line="295" w:lineRule="auto"/>
      </w:pPr>
    </w:p>
    <w:p w14:paraId="0D635912">
      <w:pPr>
        <w:pStyle w:val="5"/>
        <w:pageBreakBefore w:val="0"/>
        <w:kinsoku/>
        <w:topLinePunct w:val="0"/>
        <w:bidi w:val="0"/>
        <w:spacing w:line="295" w:lineRule="auto"/>
      </w:pPr>
    </w:p>
    <w:p w14:paraId="2AE10C7B">
      <w:pPr>
        <w:pStyle w:val="5"/>
        <w:pageBreakBefore w:val="0"/>
        <w:kinsoku/>
        <w:topLinePunct w:val="0"/>
        <w:bidi w:val="0"/>
        <w:spacing w:line="295" w:lineRule="auto"/>
      </w:pPr>
    </w:p>
    <w:p w14:paraId="6143E179">
      <w:pPr>
        <w:pStyle w:val="5"/>
        <w:pageBreakBefore w:val="0"/>
        <w:kinsoku/>
        <w:topLinePunct w:val="0"/>
        <w:bidi w:val="0"/>
        <w:spacing w:line="295" w:lineRule="auto"/>
      </w:pPr>
    </w:p>
    <w:p w14:paraId="15590E50">
      <w:pPr>
        <w:pageBreakBefore w:val="0"/>
        <w:kinsoku/>
        <w:topLinePunct w:val="0"/>
        <w:bidi w:val="0"/>
        <w:spacing w:before="114" w:line="226" w:lineRule="auto"/>
        <w:ind w:left="3322"/>
        <w:outlineLvl w:val="0"/>
        <w:rPr>
          <w:rFonts w:ascii="黑体" w:hAnsi="黑体" w:eastAsia="黑体" w:cs="黑体"/>
          <w:sz w:val="35"/>
          <w:szCs w:val="35"/>
        </w:rPr>
      </w:pPr>
      <w:bookmarkStart w:id="7" w:name="bookmark3"/>
      <w:bookmarkEnd w:id="7"/>
      <w:r>
        <w:rPr>
          <w:rFonts w:ascii="黑体" w:hAnsi="黑体" w:eastAsia="黑体" w:cs="黑体"/>
          <w:spacing w:val="8"/>
          <w:sz w:val="35"/>
          <w:szCs w:val="35"/>
          <w14:textOutline w14:w="6537" w14:cap="sq" w14:cmpd="sng">
            <w14:solidFill>
              <w14:srgbClr w14:val="000000"/>
            </w14:solidFill>
            <w14:prstDash w14:val="solid"/>
            <w14:bevel/>
          </w14:textOutline>
        </w:rPr>
        <w:t>第三章</w:t>
      </w:r>
      <w:r>
        <w:rPr>
          <w:rFonts w:ascii="黑体" w:hAnsi="黑体" w:eastAsia="黑体" w:cs="黑体"/>
          <w:spacing w:val="8"/>
          <w:sz w:val="35"/>
          <w:szCs w:val="35"/>
        </w:rPr>
        <w:t xml:space="preserve">  </w:t>
      </w:r>
      <w:r>
        <w:rPr>
          <w:rFonts w:hint="eastAsia" w:ascii="黑体" w:hAnsi="黑体" w:eastAsia="黑体" w:cs="黑体"/>
          <w:spacing w:val="8"/>
          <w:sz w:val="35"/>
          <w:szCs w:val="35"/>
          <w:lang w:eastAsia="zh-CN"/>
          <w14:textOutline w14:w="6537" w14:cap="sq" w14:cmpd="sng">
            <w14:solidFill>
              <w14:srgbClr w14:val="000000"/>
            </w14:solidFill>
            <w14:prstDash w14:val="solid"/>
            <w14:bevel/>
          </w14:textOutline>
        </w:rPr>
        <w:t>评审</w:t>
      </w:r>
      <w:r>
        <w:rPr>
          <w:rFonts w:ascii="黑体" w:hAnsi="黑体" w:eastAsia="黑体" w:cs="黑体"/>
          <w:spacing w:val="8"/>
          <w:sz w:val="35"/>
          <w:szCs w:val="35"/>
          <w14:textOutline w14:w="6537" w14:cap="sq" w14:cmpd="sng">
            <w14:solidFill>
              <w14:srgbClr w14:val="000000"/>
            </w14:solidFill>
            <w14:prstDash w14:val="solid"/>
            <w14:bevel/>
          </w14:textOutline>
        </w:rPr>
        <w:t>办法</w:t>
      </w:r>
    </w:p>
    <w:p w14:paraId="0B301D2B">
      <w:pPr>
        <w:pageBreakBefore w:val="0"/>
        <w:kinsoku/>
        <w:topLinePunct w:val="0"/>
        <w:bidi w:val="0"/>
        <w:spacing w:before="20" w:line="221" w:lineRule="auto"/>
        <w:ind w:left="4207"/>
        <w:outlineLvl w:val="1"/>
        <w:rPr>
          <w:rFonts w:ascii="宋体" w:hAnsi="宋体" w:eastAsia="宋体" w:cs="宋体"/>
          <w:sz w:val="28"/>
          <w:szCs w:val="28"/>
        </w:rPr>
      </w:pPr>
      <w:r>
        <w:rPr>
          <w:rFonts w:ascii="宋体" w:hAnsi="宋体" w:eastAsia="宋体" w:cs="宋体"/>
          <w:spacing w:val="-4"/>
          <w:sz w:val="28"/>
          <w:szCs w:val="28"/>
          <w14:textOutline w14:w="5103" w14:cap="sq" w14:cmpd="sng">
            <w14:solidFill>
              <w14:srgbClr w14:val="000000"/>
            </w14:solidFill>
            <w14:prstDash w14:val="solid"/>
            <w14:bevel/>
          </w14:textOutline>
        </w:rPr>
        <w:t>一、总则</w:t>
      </w:r>
    </w:p>
    <w:p w14:paraId="5B35C85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1.根据《中华人民共和国政府采购法》、《中华人民共和国政府采购法实施条例》、《政府采购竞争性磋商采购方式管理暂行办法》及《政府采购货物和服务</w:t>
      </w:r>
      <w:r>
        <w:rPr>
          <w:rFonts w:hint="eastAsia" w:ascii="宋体" w:hAnsi="宋体" w:eastAsia="宋体" w:cs="宋体"/>
          <w:spacing w:val="-3"/>
          <w:sz w:val="24"/>
          <w:szCs w:val="24"/>
          <w:lang w:eastAsia="zh-CN"/>
        </w:rPr>
        <w:t>采购活动</w:t>
      </w:r>
      <w:r>
        <w:rPr>
          <w:rFonts w:ascii="宋体" w:hAnsi="宋体" w:eastAsia="宋体" w:cs="宋体"/>
          <w:spacing w:val="-3"/>
          <w:sz w:val="24"/>
          <w:szCs w:val="24"/>
        </w:rPr>
        <w:t>管理办法》（财政部第87号令）等法律规章，结合采购项目特点制定本</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办法。</w:t>
      </w:r>
    </w:p>
    <w:p w14:paraId="42F9589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w:t>
      </w:r>
      <w:r>
        <w:rPr>
          <w:rFonts w:hint="eastAsia" w:ascii="宋体" w:hAnsi="宋体" w:eastAsia="宋体" w:cs="宋体"/>
          <w:spacing w:val="-3"/>
          <w:sz w:val="24"/>
          <w:szCs w:val="24"/>
          <w:lang w:eastAsia="zh-CN"/>
        </w:rPr>
        <w:t>评审工作</w:t>
      </w:r>
      <w:r>
        <w:rPr>
          <w:rFonts w:ascii="宋体" w:hAnsi="宋体" w:eastAsia="宋体" w:cs="宋体"/>
          <w:spacing w:val="-3"/>
          <w:sz w:val="24"/>
          <w:szCs w:val="24"/>
        </w:rPr>
        <w:t>由</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负责组织，具体</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事务由</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依法组建的磋商小组负责。磋商小组由</w:t>
      </w:r>
      <w:r>
        <w:rPr>
          <w:rFonts w:hint="eastAsia" w:ascii="宋体" w:hAnsi="宋体" w:eastAsia="宋体" w:cs="宋体"/>
          <w:spacing w:val="-3"/>
          <w:sz w:val="24"/>
          <w:szCs w:val="24"/>
          <w:lang w:val="en-US" w:eastAsia="zh-CN"/>
        </w:rPr>
        <w:t>3</w:t>
      </w:r>
      <w:r>
        <w:rPr>
          <w:rFonts w:ascii="宋体" w:hAnsi="宋体" w:eastAsia="宋体" w:cs="宋体"/>
          <w:spacing w:val="-3"/>
          <w:sz w:val="24"/>
          <w:szCs w:val="24"/>
        </w:rPr>
        <w:t>人评审专家组成</w:t>
      </w:r>
      <w:r>
        <w:rPr>
          <w:rFonts w:hint="eastAsia" w:ascii="宋体" w:hAnsi="宋体" w:eastAsia="宋体" w:cs="宋体"/>
          <w:spacing w:val="-3"/>
          <w:sz w:val="24"/>
          <w:szCs w:val="24"/>
          <w:highlight w:val="none"/>
          <w:lang w:eastAsia="zh-CN"/>
        </w:rPr>
        <w:t>，</w:t>
      </w:r>
      <w:r>
        <w:rPr>
          <w:rFonts w:hint="eastAsia" w:ascii="宋体" w:hAnsi="宋体" w:eastAsia="宋体" w:cs="宋体"/>
          <w:spacing w:val="-3"/>
          <w:sz w:val="24"/>
          <w:szCs w:val="24"/>
          <w:highlight w:val="none"/>
          <w:lang w:val="en-US" w:eastAsia="zh-CN"/>
        </w:rPr>
        <w:t>其中采购人代表0人，评审专家3人</w:t>
      </w:r>
      <w:r>
        <w:rPr>
          <w:rFonts w:ascii="宋体" w:hAnsi="宋体" w:eastAsia="宋体" w:cs="宋体"/>
          <w:spacing w:val="-3"/>
          <w:sz w:val="24"/>
          <w:szCs w:val="24"/>
          <w:highlight w:val="none"/>
        </w:rPr>
        <w:t>。</w:t>
      </w:r>
    </w:p>
    <w:p w14:paraId="2C851FB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w:t>
      </w:r>
      <w:r>
        <w:rPr>
          <w:rFonts w:hint="eastAsia" w:ascii="宋体" w:hAnsi="宋体" w:eastAsia="宋体" w:cs="宋体"/>
          <w:spacing w:val="-3"/>
          <w:sz w:val="24"/>
          <w:szCs w:val="24"/>
          <w:lang w:eastAsia="zh-CN"/>
        </w:rPr>
        <w:t>评审工作</w:t>
      </w:r>
      <w:r>
        <w:rPr>
          <w:rFonts w:ascii="宋体" w:hAnsi="宋体" w:eastAsia="宋体" w:cs="宋体"/>
          <w:spacing w:val="-3"/>
          <w:sz w:val="24"/>
          <w:szCs w:val="24"/>
        </w:rPr>
        <w:t>应遵循公平、公正、科学及择优的原则，并以相同的</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程序和标准对待所有的供应商。</w:t>
      </w:r>
    </w:p>
    <w:p w14:paraId="1EA722A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4.磋商小组按照磋商文件规定的</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方法和标准进行</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，并独立履行下列职责：</w:t>
      </w:r>
    </w:p>
    <w:p w14:paraId="1462EA6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（1）审查磋商响应文件是否符合磋商文件要求，并</w:t>
      </w:r>
      <w:r>
        <w:rPr>
          <w:rFonts w:hint="eastAsia" w:ascii="宋体" w:hAnsi="宋体" w:eastAsia="宋体" w:cs="宋体"/>
          <w:spacing w:val="-3"/>
          <w:sz w:val="24"/>
          <w:szCs w:val="24"/>
          <w:lang w:eastAsia="zh-CN"/>
        </w:rPr>
        <w:t>作出评价</w:t>
      </w:r>
      <w:r>
        <w:rPr>
          <w:rFonts w:ascii="宋体" w:hAnsi="宋体" w:eastAsia="宋体" w:cs="宋体"/>
          <w:spacing w:val="-3"/>
          <w:sz w:val="24"/>
          <w:szCs w:val="24"/>
        </w:rPr>
        <w:t>；</w:t>
      </w:r>
    </w:p>
    <w:p w14:paraId="1C5B337D">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（2）要求供应商对磋商响应文件有关事项</w:t>
      </w:r>
      <w:r>
        <w:rPr>
          <w:rFonts w:hint="eastAsia" w:ascii="宋体" w:hAnsi="宋体" w:eastAsia="宋体" w:cs="宋体"/>
          <w:spacing w:val="-3"/>
          <w:sz w:val="24"/>
          <w:szCs w:val="24"/>
          <w:lang w:eastAsia="zh-CN"/>
        </w:rPr>
        <w:t>作出解释</w:t>
      </w:r>
      <w:r>
        <w:rPr>
          <w:rFonts w:ascii="宋体" w:hAnsi="宋体" w:eastAsia="宋体" w:cs="宋体"/>
          <w:spacing w:val="-3"/>
          <w:sz w:val="24"/>
          <w:szCs w:val="24"/>
        </w:rPr>
        <w:t>或者澄清；</w:t>
      </w:r>
    </w:p>
    <w:p w14:paraId="137930F5">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（3）推荐</w:t>
      </w:r>
      <w:r>
        <w:rPr>
          <w:rFonts w:hint="eastAsia" w:ascii="宋体" w:hAnsi="宋体" w:eastAsia="宋体" w:cs="宋体"/>
          <w:spacing w:val="-3"/>
          <w:sz w:val="24"/>
          <w:szCs w:val="24"/>
          <w:lang w:eastAsia="zh-CN"/>
        </w:rPr>
        <w:t>成交</w:t>
      </w:r>
      <w:r>
        <w:rPr>
          <w:rFonts w:ascii="宋体" w:hAnsi="宋体" w:eastAsia="宋体" w:cs="宋体"/>
          <w:spacing w:val="-3"/>
          <w:sz w:val="24"/>
          <w:szCs w:val="24"/>
        </w:rPr>
        <w:t>候选供应商名单，或者受采购人委托按照事先确定的办法直接确定</w:t>
      </w:r>
      <w:r>
        <w:rPr>
          <w:rFonts w:hint="eastAsia" w:ascii="宋体" w:hAnsi="宋体" w:eastAsia="宋体" w:cs="宋体"/>
          <w:spacing w:val="-3"/>
          <w:sz w:val="24"/>
          <w:szCs w:val="24"/>
          <w:lang w:eastAsia="zh-CN"/>
        </w:rPr>
        <w:t>成交单位</w:t>
      </w:r>
      <w:r>
        <w:rPr>
          <w:rFonts w:ascii="宋体" w:hAnsi="宋体" w:eastAsia="宋体" w:cs="宋体"/>
          <w:spacing w:val="-3"/>
          <w:sz w:val="24"/>
          <w:szCs w:val="24"/>
        </w:rPr>
        <w:t>；</w:t>
      </w:r>
    </w:p>
    <w:p w14:paraId="75E3C048">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（4）向</w:t>
      </w:r>
      <w:r>
        <w:rPr>
          <w:rFonts w:hint="eastAsia" w:ascii="宋体" w:hAnsi="宋体" w:eastAsia="宋体" w:cs="宋体"/>
          <w:spacing w:val="-3"/>
          <w:sz w:val="24"/>
          <w:szCs w:val="24"/>
          <w:lang w:eastAsia="zh-CN"/>
        </w:rPr>
        <w:t>采购单位</w:t>
      </w:r>
      <w:r>
        <w:rPr>
          <w:rFonts w:ascii="宋体" w:hAnsi="宋体" w:eastAsia="宋体" w:cs="宋体"/>
          <w:spacing w:val="-3"/>
          <w:sz w:val="24"/>
          <w:szCs w:val="24"/>
        </w:rPr>
        <w:t>或者有关部门报告非法干预</w:t>
      </w:r>
      <w:r>
        <w:rPr>
          <w:rFonts w:hint="eastAsia" w:ascii="宋体" w:hAnsi="宋体" w:eastAsia="宋体" w:cs="宋体"/>
          <w:spacing w:val="-3"/>
          <w:sz w:val="24"/>
          <w:szCs w:val="24"/>
          <w:lang w:eastAsia="zh-CN"/>
        </w:rPr>
        <w:t>评审工作</w:t>
      </w:r>
      <w:r>
        <w:rPr>
          <w:rFonts w:ascii="宋体" w:hAnsi="宋体" w:eastAsia="宋体" w:cs="宋体"/>
          <w:spacing w:val="-3"/>
          <w:sz w:val="24"/>
          <w:szCs w:val="24"/>
        </w:rPr>
        <w:t>的行为。</w:t>
      </w:r>
    </w:p>
    <w:p w14:paraId="64A746ED">
      <w:pPr>
        <w:pStyle w:val="5"/>
        <w:pageBreakBefore w:val="0"/>
        <w:kinsoku/>
        <w:topLinePunct w:val="0"/>
        <w:bidi w:val="0"/>
        <w:spacing w:line="334" w:lineRule="auto"/>
      </w:pPr>
    </w:p>
    <w:p w14:paraId="35CB0FC2">
      <w:pPr>
        <w:pageBreakBefore w:val="0"/>
        <w:kinsoku/>
        <w:topLinePunct w:val="0"/>
        <w:bidi w:val="0"/>
        <w:spacing w:before="92" w:line="221" w:lineRule="auto"/>
        <w:ind w:left="3923"/>
        <w:outlineLvl w:val="1"/>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二、</w:t>
      </w:r>
      <w:r>
        <w:rPr>
          <w:rFonts w:hint="eastAsia" w:ascii="宋体" w:hAnsi="宋体" w:eastAsia="宋体" w:cs="宋体"/>
          <w:spacing w:val="-2"/>
          <w:sz w:val="28"/>
          <w:szCs w:val="28"/>
          <w:lang w:eastAsia="zh-CN"/>
          <w14:textOutline w14:w="5103" w14:cap="sq" w14:cmpd="sng">
            <w14:solidFill>
              <w14:srgbClr w14:val="000000"/>
            </w14:solidFill>
            <w14:prstDash w14:val="solid"/>
            <w14:bevel/>
          </w14:textOutline>
        </w:rPr>
        <w:t>评审</w:t>
      </w:r>
      <w:r>
        <w:rPr>
          <w:rFonts w:ascii="宋体" w:hAnsi="宋体" w:eastAsia="宋体" w:cs="宋体"/>
          <w:spacing w:val="-2"/>
          <w:sz w:val="28"/>
          <w:szCs w:val="28"/>
          <w14:textOutline w14:w="5103" w14:cap="sq" w14:cmpd="sng">
            <w14:solidFill>
              <w14:srgbClr w14:val="000000"/>
            </w14:solidFill>
            <w14:prstDash w14:val="solid"/>
            <w14:bevel/>
          </w14:textOutline>
        </w:rPr>
        <w:t>原则</w:t>
      </w:r>
    </w:p>
    <w:p w14:paraId="2E5977E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1.磋商小组按照公开、公平、公正、科学、择优的原则对待所有的供应商。</w:t>
      </w:r>
    </w:p>
    <w:p w14:paraId="76061BC6">
      <w:pPr>
        <w:pageBreakBefore w:val="0"/>
        <w:kinsoku/>
        <w:wordWrap/>
        <w:topLinePunct w:val="0"/>
        <w:bidi w:val="0"/>
        <w:spacing w:before="178" w:line="360" w:lineRule="auto"/>
        <w:ind w:right="59" w:firstLine="498"/>
        <w:rPr>
          <w:rFonts w:ascii="宋体" w:hAnsi="宋体" w:eastAsia="宋体" w:cs="宋体"/>
          <w:spacing w:val="-3"/>
          <w:sz w:val="24"/>
          <w:szCs w:val="24"/>
          <w:lang w:val="en-US" w:eastAsia="en-US"/>
        </w:rPr>
      </w:pPr>
      <w:r>
        <w:rPr>
          <w:rFonts w:ascii="宋体" w:hAnsi="宋体" w:eastAsia="宋体" w:cs="宋体"/>
          <w:spacing w:val="-3"/>
          <w:sz w:val="24"/>
          <w:szCs w:val="24"/>
          <w:lang w:val="en-US" w:eastAsia="en-US"/>
        </w:rPr>
        <w:t>2.磋商小组成员应当客观、公正地履行职责，遵守职业道德，对所提出的评审意见承担个人责任；磋商小组成员实行主动回避制度；磋商小组成员及工作人员对整个</w:t>
      </w:r>
      <w:r>
        <w:rPr>
          <w:rFonts w:hint="eastAsia" w:ascii="宋体" w:hAnsi="宋体" w:eastAsia="宋体" w:cs="宋体"/>
          <w:spacing w:val="-3"/>
          <w:sz w:val="24"/>
          <w:szCs w:val="24"/>
          <w:lang w:val="en-US" w:eastAsia="zh-CN"/>
        </w:rPr>
        <w:t>评审</w:t>
      </w:r>
      <w:r>
        <w:rPr>
          <w:rFonts w:ascii="宋体" w:hAnsi="宋体" w:eastAsia="宋体" w:cs="宋体"/>
          <w:spacing w:val="-3"/>
          <w:sz w:val="24"/>
          <w:szCs w:val="24"/>
          <w:lang w:val="en-US" w:eastAsia="en-US"/>
        </w:rPr>
        <w:t>活动保密。</w:t>
      </w:r>
    </w:p>
    <w:p w14:paraId="60F49ED7">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3.磋商小组审查磋商响应文件是否符合磋商文件的所有条款、条件和规定。</w:t>
      </w:r>
    </w:p>
    <w:p w14:paraId="036316C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只对实质上响应磋商文件要求的有效磋商响应文件进行评审，响应的依据是磋商响应文件本身的内容，而不寻求</w:t>
      </w:r>
      <w:r>
        <w:rPr>
          <w:rFonts w:hint="eastAsia" w:ascii="宋体" w:hAnsi="宋体" w:eastAsia="宋体" w:cs="宋体"/>
          <w:spacing w:val="-3"/>
          <w:sz w:val="24"/>
          <w:szCs w:val="24"/>
          <w:lang w:eastAsia="zh-CN"/>
        </w:rPr>
        <w:t>其他证据</w:t>
      </w:r>
      <w:r>
        <w:rPr>
          <w:rFonts w:ascii="宋体" w:hAnsi="宋体" w:eastAsia="宋体" w:cs="宋体"/>
          <w:spacing w:val="-3"/>
          <w:sz w:val="24"/>
          <w:szCs w:val="24"/>
        </w:rPr>
        <w:t>。</w:t>
      </w:r>
    </w:p>
    <w:p w14:paraId="72BD8E2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将依据磋商文件确定的标准和方法，结合磋商响应文件及其补充文件进行，不得忽视磋商响应文件的实质性内容进行</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w:t>
      </w:r>
    </w:p>
    <w:p w14:paraId="6C65BF5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6.</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活动依法进行，任何单位和个人不得非法干预、阻挠采购人采购代理机构的正常工作或者影响</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过程和结果。</w:t>
      </w:r>
    </w:p>
    <w:p w14:paraId="69A0984A">
      <w:pPr>
        <w:pStyle w:val="5"/>
        <w:pageBreakBefore w:val="0"/>
        <w:kinsoku/>
        <w:topLinePunct w:val="0"/>
        <w:bidi w:val="0"/>
        <w:spacing w:line="334" w:lineRule="auto"/>
      </w:pPr>
    </w:p>
    <w:p w14:paraId="3C4622ED">
      <w:pPr>
        <w:pageBreakBefore w:val="0"/>
        <w:kinsoku/>
        <w:topLinePunct w:val="0"/>
        <w:bidi w:val="0"/>
        <w:spacing w:before="91" w:line="221" w:lineRule="auto"/>
        <w:ind w:left="3920"/>
        <w:outlineLvl w:val="1"/>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三、</w:t>
      </w:r>
      <w:r>
        <w:rPr>
          <w:rFonts w:hint="eastAsia" w:ascii="宋体" w:hAnsi="宋体" w:eastAsia="宋体" w:cs="宋体"/>
          <w:spacing w:val="-1"/>
          <w:sz w:val="28"/>
          <w:szCs w:val="28"/>
          <w:lang w:eastAsia="zh-CN"/>
          <w14:textOutline w14:w="5103" w14:cap="sq" w14:cmpd="sng">
            <w14:solidFill>
              <w14:srgbClr w14:val="000000"/>
            </w14:solidFill>
            <w14:prstDash w14:val="solid"/>
            <w14:bevel/>
          </w14:textOutline>
        </w:rPr>
        <w:t>评审</w:t>
      </w:r>
      <w:r>
        <w:rPr>
          <w:rFonts w:ascii="宋体" w:hAnsi="宋体" w:eastAsia="宋体" w:cs="宋体"/>
          <w:spacing w:val="-1"/>
          <w:sz w:val="28"/>
          <w:szCs w:val="28"/>
          <w14:textOutline w14:w="5103" w14:cap="sq" w14:cmpd="sng">
            <w14:solidFill>
              <w14:srgbClr w14:val="000000"/>
            </w14:solidFill>
            <w14:prstDash w14:val="solid"/>
            <w14:bevel/>
          </w14:textOutline>
        </w:rPr>
        <w:t>方法</w:t>
      </w:r>
    </w:p>
    <w:p w14:paraId="47352962">
      <w:pPr>
        <w:pageBreakBefore w:val="0"/>
        <w:kinsoku/>
        <w:topLinePunct w:val="0"/>
        <w:bidi w:val="0"/>
        <w:spacing w:before="205" w:line="219" w:lineRule="auto"/>
        <w:ind w:left="19"/>
        <w:outlineLvl w:val="2"/>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1、竞争性磋商要求</w:t>
      </w:r>
    </w:p>
    <w:p w14:paraId="74342A48">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1.1 </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将在“竞争性磋商须知前附表”规定的时间、地点组织竞争性磋商。供应商应委派代表参加。</w:t>
      </w:r>
    </w:p>
    <w:p w14:paraId="32012F4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1.2 提交了可接受的“撤回”通知的报价将不予开封。</w:t>
      </w:r>
    </w:p>
    <w:p w14:paraId="623BF890">
      <w:pPr>
        <w:pageBreakBefore w:val="0"/>
        <w:kinsoku/>
        <w:topLinePunct w:val="0"/>
        <w:bidi w:val="0"/>
        <w:spacing w:before="185" w:line="219" w:lineRule="auto"/>
        <w:ind w:left="4"/>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2、竞争性磋商小组组建及工作</w:t>
      </w:r>
    </w:p>
    <w:p w14:paraId="34E6E83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 xml:space="preserve">2.1 </w:t>
      </w:r>
      <w:r>
        <w:rPr>
          <w:rFonts w:hint="eastAsia" w:ascii="宋体" w:hAnsi="宋体" w:eastAsia="宋体" w:cs="宋体"/>
          <w:spacing w:val="-3"/>
          <w:sz w:val="24"/>
          <w:szCs w:val="24"/>
          <w:lang w:eastAsia="zh-CN"/>
        </w:rPr>
        <w:t>采购代理机构</w:t>
      </w:r>
      <w:r>
        <w:rPr>
          <w:rFonts w:ascii="宋体" w:hAnsi="宋体" w:eastAsia="宋体" w:cs="宋体"/>
          <w:spacing w:val="-3"/>
          <w:sz w:val="24"/>
          <w:szCs w:val="24"/>
        </w:rPr>
        <w:t>将按照《中华人民共和国政府采购法》及有关规定组建磋商小组。</w:t>
      </w:r>
    </w:p>
    <w:p w14:paraId="4BA0E088">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2.2 磋商小组由</w:t>
      </w:r>
      <w:r>
        <w:rPr>
          <w:rFonts w:hint="eastAsia" w:ascii="宋体" w:hAnsi="宋体" w:eastAsia="宋体" w:cs="宋体"/>
          <w:spacing w:val="-3"/>
          <w:sz w:val="24"/>
          <w:szCs w:val="24"/>
          <w:lang w:val="en-US" w:eastAsia="zh-CN"/>
        </w:rPr>
        <w:t>3</w:t>
      </w:r>
      <w:r>
        <w:rPr>
          <w:rFonts w:ascii="宋体" w:hAnsi="宋体" w:eastAsia="宋体" w:cs="宋体"/>
          <w:spacing w:val="-3"/>
          <w:sz w:val="24"/>
          <w:szCs w:val="24"/>
        </w:rPr>
        <w:t>人及以上单数评审专家组成，采购代理机构人员不得参加本机构代理的采购项目的评审。</w:t>
      </w:r>
    </w:p>
    <w:p w14:paraId="3FF6E20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采用竞争性磋商方式的政府采购项目，评审专家应当从政府采购评审专家库内相关专业的专家名单中随机抽取。符合本办法第三条第四项规定情形的项目，以及情况特殊、通过随机方式难以确定合适的评审专家的项目，经主管预算单位同意，可以自行选定评审专家。</w:t>
      </w:r>
    </w:p>
    <w:p w14:paraId="59450BD5">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2.3 磋商小组所有成员应当集中与单一供应商分别进行磋商，并给予所有参加磋商的供应商平等的磋商机会。在磋商中，磋商的任何一方不得透露与磋商有关的其他供应商的技术资料、价格和其他信息。磋商文件有实质性变动的，磋商小组应当以书面形式通知所有参加磋商的供应商。</w:t>
      </w:r>
    </w:p>
    <w:p w14:paraId="12AF34C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2.4 磋商结束后，磋商小组应当要求所有实质性响应的供应商在规定时间内提交最后报价，经磋商确定最终采购需求和提交最后报价的供应商后，由磋商小组采用综合评分法对提交最后报价的供应商的响应文件和最后报价进行综合评分。</w:t>
      </w:r>
    </w:p>
    <w:p w14:paraId="72753B91">
      <w:pPr>
        <w:pStyle w:val="5"/>
        <w:keepNext w:val="0"/>
        <w:keepLines w:val="0"/>
        <w:pageBreakBefore w:val="0"/>
        <w:widowControl/>
        <w:kinsoku/>
        <w:wordWrap/>
        <w:overflowPunct/>
        <w:topLinePunct w:val="0"/>
        <w:autoSpaceDE w:val="0"/>
        <w:autoSpaceDN w:val="0"/>
        <w:bidi w:val="0"/>
        <w:adjustRightInd w:val="0"/>
        <w:snapToGrid w:val="0"/>
        <w:spacing w:line="360" w:lineRule="auto"/>
        <w:ind w:firstLine="468" w:firstLineChars="200"/>
        <w:textAlignment w:val="baseline"/>
        <w:rPr>
          <w:rFonts w:ascii="宋体" w:hAnsi="宋体" w:eastAsia="宋体" w:cs="宋体"/>
          <w:snapToGrid w:val="0"/>
          <w:color w:val="000000"/>
          <w:spacing w:val="-3"/>
          <w:kern w:val="0"/>
          <w:sz w:val="24"/>
          <w:szCs w:val="24"/>
          <w:lang w:val="en-US" w:eastAsia="en-US" w:bidi="ar-SA"/>
        </w:rPr>
      </w:pPr>
      <w:r>
        <w:rPr>
          <w:rFonts w:ascii="宋体" w:hAnsi="宋体" w:eastAsia="宋体" w:cs="宋体"/>
          <w:spacing w:val="-3"/>
          <w:sz w:val="24"/>
          <w:szCs w:val="24"/>
        </w:rPr>
        <w:t>2.5 在磋商期间，响应文件中有不满足竞争性磋商文件资质要求的或不符合竞争性磋商文件带“★”要求的内容的，将视为</w:t>
      </w:r>
      <w:r>
        <w:rPr>
          <w:rFonts w:hint="eastAsia" w:ascii="宋体" w:hAnsi="宋体" w:eastAsia="宋体" w:cs="宋体"/>
          <w:spacing w:val="-3"/>
          <w:sz w:val="24"/>
          <w:szCs w:val="24"/>
          <w:lang w:eastAsia="zh-CN"/>
        </w:rPr>
        <w:t>无效响应</w:t>
      </w:r>
      <w:r>
        <w:rPr>
          <w:rFonts w:ascii="宋体" w:hAnsi="宋体" w:eastAsia="宋体" w:cs="宋体"/>
          <w:spacing w:val="-3"/>
          <w:sz w:val="24"/>
          <w:szCs w:val="24"/>
        </w:rPr>
        <w:t>；磋商小组可要求供应</w:t>
      </w:r>
      <w:r>
        <w:rPr>
          <w:rFonts w:ascii="宋体" w:hAnsi="宋体" w:eastAsia="宋体" w:cs="宋体"/>
          <w:snapToGrid w:val="0"/>
          <w:color w:val="000000"/>
          <w:spacing w:val="-3"/>
          <w:kern w:val="0"/>
          <w:sz w:val="24"/>
          <w:szCs w:val="24"/>
          <w:lang w:val="en-US" w:eastAsia="en-US" w:bidi="ar-SA"/>
        </w:rPr>
        <w:t>商对其磋商响应文件中含义不明确的内容作必要的澄清或说明，但澄清或说明不得超出磋商响应文件的范围或改变磋商响应文件实质性内容。有关澄清的要求和答复均应以书面形式提交，澄清的内容为磋商响应文件的组成部分。</w:t>
      </w:r>
    </w:p>
    <w:p w14:paraId="3AB7E1AB">
      <w:pPr>
        <w:keepNext w:val="0"/>
        <w:keepLines w:val="0"/>
        <w:pageBreakBefore w:val="0"/>
        <w:widowControl/>
        <w:kinsoku/>
        <w:wordWrap/>
        <w:overflowPunct/>
        <w:topLinePunct w:val="0"/>
        <w:autoSpaceDE w:val="0"/>
        <w:autoSpaceDN w:val="0"/>
        <w:bidi w:val="0"/>
        <w:adjustRightInd w:val="0"/>
        <w:snapToGrid w:val="0"/>
        <w:spacing w:before="182" w:line="360" w:lineRule="auto"/>
        <w:ind w:left="4" w:firstLine="468" w:firstLineChars="200"/>
        <w:textAlignment w:val="baseline"/>
        <w:rPr>
          <w:rFonts w:ascii="宋体" w:hAnsi="宋体" w:eastAsia="宋体" w:cs="宋体"/>
          <w:snapToGrid w:val="0"/>
          <w:color w:val="000000"/>
          <w:spacing w:val="-3"/>
          <w:kern w:val="0"/>
          <w:sz w:val="24"/>
          <w:szCs w:val="24"/>
          <w:lang w:val="en-US" w:eastAsia="en-US" w:bidi="ar-SA"/>
        </w:rPr>
      </w:pPr>
      <w:r>
        <w:rPr>
          <w:rFonts w:ascii="宋体" w:hAnsi="宋体" w:eastAsia="宋体" w:cs="宋体"/>
          <w:snapToGrid w:val="0"/>
          <w:color w:val="000000"/>
          <w:spacing w:val="-3"/>
          <w:kern w:val="0"/>
          <w:sz w:val="24"/>
          <w:szCs w:val="24"/>
          <w:lang w:val="en-US" w:eastAsia="en-US" w:bidi="ar-SA"/>
        </w:rPr>
        <w:t>2.6 参加磋商的供应商应当对磋商的承诺和最后报价以书面形式确认，并由全权代表签字或盖章。</w:t>
      </w:r>
    </w:p>
    <w:p w14:paraId="3C76F243">
      <w:pPr>
        <w:pageBreakBefore w:val="0"/>
        <w:kinsoku/>
        <w:topLinePunct w:val="0"/>
        <w:bidi w:val="0"/>
        <w:spacing w:before="185" w:line="219" w:lineRule="auto"/>
        <w:ind w:left="6"/>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3、竞争性磋商过程的保密性</w:t>
      </w:r>
    </w:p>
    <w:p w14:paraId="793DDFCD">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3.1 从开始竞争性磋商，直到向成交的供应商授予合同时止，凡与审查、澄清、评价和比较报价有关资料以及评审意见等，均不得向供应商及与竞争性磋商无关的其他人透露。</w:t>
      </w:r>
    </w:p>
    <w:p w14:paraId="7CD7951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3.2 在竞争性磋商过程中，如果供应商试图在响应文件审查、澄清、比较及授予合同方面向采购人施加任何影响，其报价将被拒绝。</w:t>
      </w:r>
    </w:p>
    <w:p w14:paraId="10D0361B">
      <w:pPr>
        <w:pageBreakBefore w:val="0"/>
        <w:kinsoku/>
        <w:topLinePunct w:val="0"/>
        <w:bidi w:val="0"/>
        <w:spacing w:before="183" w:line="219" w:lineRule="auto"/>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4.竞争性磋商程序</w:t>
      </w:r>
    </w:p>
    <w:p w14:paraId="74DCE9A3">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4.1 竞争性磋商程序：初步审查、竞争性磋商（包括澄清、符合性评审）、磋商报价、详细评审、推荐成交供应商。其中，竞争性磋商按本章第 9.1 款情形进行。</w:t>
      </w:r>
    </w:p>
    <w:p w14:paraId="170DDF2A">
      <w:pPr>
        <w:pageBreakBefore w:val="0"/>
        <w:kinsoku/>
        <w:topLinePunct w:val="0"/>
        <w:bidi w:val="0"/>
        <w:spacing w:before="184" w:line="219" w:lineRule="auto"/>
        <w:ind w:left="6"/>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5.初步审查</w:t>
      </w:r>
    </w:p>
    <w:p w14:paraId="3D2C6F1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5.1 磋商小组将审查磋商响应文件是否完整、资格证明文件是否齐全、合格，保证金是否足额、有无计算上的错误等。</w:t>
      </w:r>
    </w:p>
    <w:p w14:paraId="66614FC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5.2 算术错误将按以下方法更正：若单价计算的结果与总价不一致，以单价为准修改总价；若用文字表示的数值与数字表示的数值不一致，以文字表示的数值为准。如果供应商不接受 对其错误的更正，其响应文件将被拒绝。</w:t>
      </w:r>
    </w:p>
    <w:p w14:paraId="72FA987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5.3 在详细磋商响应之前，根据本须知的规定，磋商小组要审查每份磋商响应文件是否实质上响应了</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的要求。实质上响应的磋商响应文件应该是与</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要求的全部条款、条件和技术参数相符，没有重大偏离的磋商响应文件。对关键条文的偏离、保留或反对将被认为是实质上的偏离。磋商小组决定磋商的响应性只根据磋商响应文件本身的内容，而不寻求外部的证据。</w:t>
      </w:r>
    </w:p>
    <w:p w14:paraId="4433733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5.4 实质上没有响应</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要求的磋商响应文件将被拒绝。</w:t>
      </w:r>
    </w:p>
    <w:p w14:paraId="1070A20F">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5.5 如果磋商响应文件实质性没有响应</w:t>
      </w:r>
      <w:r>
        <w:rPr>
          <w:rFonts w:hint="eastAsia" w:ascii="宋体" w:hAnsi="宋体" w:eastAsia="宋体" w:cs="宋体"/>
          <w:spacing w:val="-3"/>
          <w:sz w:val="24"/>
          <w:szCs w:val="24"/>
          <w:lang w:eastAsia="zh-CN"/>
        </w:rPr>
        <w:t>磋商文件</w:t>
      </w:r>
      <w:r>
        <w:rPr>
          <w:rFonts w:ascii="宋体" w:hAnsi="宋体" w:eastAsia="宋体" w:cs="宋体"/>
          <w:spacing w:val="-3"/>
          <w:sz w:val="24"/>
          <w:szCs w:val="24"/>
        </w:rPr>
        <w:t>的要求，其投标将被拒绝。供应商不得通过修正或</w:t>
      </w:r>
      <w:r>
        <w:rPr>
          <w:rFonts w:hint="eastAsia" w:ascii="宋体" w:hAnsi="宋体" w:eastAsia="宋体" w:cs="宋体"/>
          <w:spacing w:val="-3"/>
          <w:sz w:val="24"/>
          <w:szCs w:val="24"/>
          <w:lang w:eastAsia="zh-CN"/>
        </w:rPr>
        <w:t>撤销</w:t>
      </w:r>
      <w:r>
        <w:rPr>
          <w:rFonts w:ascii="宋体" w:hAnsi="宋体" w:eastAsia="宋体" w:cs="宋体"/>
          <w:spacing w:val="-3"/>
          <w:sz w:val="24"/>
          <w:szCs w:val="24"/>
        </w:rPr>
        <w:t>不符合要求的偏离或保留从而使其磋商响应文件成为实质响应。</w:t>
      </w:r>
    </w:p>
    <w:p w14:paraId="60CE891B">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5.6 采购人只对在初审中确定为实质性响应的磋商响应文件进行进一步的详细商务和技术评审。</w:t>
      </w:r>
    </w:p>
    <w:p w14:paraId="7710E245">
      <w:pPr>
        <w:pageBreakBefore w:val="0"/>
        <w:kinsoku/>
        <w:topLinePunct w:val="0"/>
        <w:bidi w:val="0"/>
        <w:spacing w:before="184" w:line="220" w:lineRule="auto"/>
        <w:ind w:left="2"/>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6.实质性响应</w:t>
      </w:r>
    </w:p>
    <w:p w14:paraId="24DAB7D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6.1 实质性响应是指响应文件与竞争性磋商文件要求的所有条款、条件和规格相符，没有偏离。偏离指不满足</w:t>
      </w:r>
      <w:r>
        <w:rPr>
          <w:rFonts w:hint="eastAsia" w:ascii="宋体" w:hAnsi="宋体" w:eastAsia="宋体" w:cs="宋体"/>
          <w:spacing w:val="-3"/>
          <w:sz w:val="24"/>
          <w:szCs w:val="24"/>
          <w:lang w:eastAsia="zh-CN"/>
        </w:rPr>
        <w:t>或</w:t>
      </w:r>
      <w:r>
        <w:rPr>
          <w:rFonts w:ascii="宋体" w:hAnsi="宋体" w:eastAsia="宋体" w:cs="宋体"/>
          <w:spacing w:val="-3"/>
          <w:sz w:val="24"/>
          <w:szCs w:val="24"/>
        </w:rPr>
        <w:t>不响应竞争性磋商文件的要求。</w:t>
      </w:r>
    </w:p>
    <w:p w14:paraId="6F8A0A7E">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6.2 响应文件是否实质性响应竞争性磋商文件要求由竞争性磋商小组依据竞争性磋商文件规 定认定。竞争性磋商小组决定响应文件的响应性只根据响应文件本身的真实无误的内容，而不依据外部的证据。</w:t>
      </w:r>
    </w:p>
    <w:p w14:paraId="0243C40B">
      <w:pPr>
        <w:pageBreakBefore w:val="0"/>
        <w:kinsoku/>
        <w:topLinePunct w:val="0"/>
        <w:bidi w:val="0"/>
        <w:spacing w:before="181" w:line="220" w:lineRule="auto"/>
        <w:ind w:left="6"/>
        <w:outlineLvl w:val="2"/>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7.澄清</w:t>
      </w:r>
    </w:p>
    <w:p w14:paraId="55D8002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7.1 磋商小组在对响应文件的有效性、完整性和响应程度进行审查时，可以要求供应商对响应文件中含义不明确、同类问题表述不一致或者有明显文字和计算错误的内容澄清、说明或者更正。供应商的澄清、说明或者更正不得超出响应文件的范围或者改变响应文件的实质性内容。</w:t>
      </w:r>
    </w:p>
    <w:p w14:paraId="405D8D14">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4803613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7.2 最后报价计算错误修正的原则：最后报价的大写金额和小写金额不一致的，以大写金额为准；总价金额与按单价汇总金额不一致的，以单价金额计算结果为准；单价金额小数点有明显错位的，应以总价为准，并修改单价。</w:t>
      </w:r>
    </w:p>
    <w:p w14:paraId="00159B37">
      <w:pPr>
        <w:pageBreakBefore w:val="0"/>
        <w:kinsoku/>
        <w:topLinePunct w:val="0"/>
        <w:bidi w:val="0"/>
        <w:spacing w:before="184" w:line="219" w:lineRule="auto"/>
        <w:ind w:left="1"/>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8.供应商家数计算</w:t>
      </w:r>
    </w:p>
    <w:p w14:paraId="566B5B73">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产品为同一品牌同一型号的视为一家，如果有多家供应商以同一品牌同一型号产品参加竞争性磋商的，应作为一个供应商计算，以符合竞争性磋商文件要求的最低报价者为该品牌及型号产品的唯一有效供应商。</w:t>
      </w:r>
    </w:p>
    <w:p w14:paraId="6F44B409">
      <w:pPr>
        <w:pageBreakBefore w:val="0"/>
        <w:kinsoku/>
        <w:topLinePunct w:val="0"/>
        <w:bidi w:val="0"/>
        <w:spacing w:before="182" w:line="219" w:lineRule="auto"/>
        <w:ind w:left="1"/>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9.竞争性磋商</w:t>
      </w:r>
    </w:p>
    <w:p w14:paraId="22B850B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9.1 在磋商过程中，磋商小组可以根据磋商文件和磋商情况实质性变动采购需求中的技术、服务要求以及合同草案条款，但不得变动磋商文件中的其他内容。实质性变动的内容，须经采购人代表确认。</w:t>
      </w:r>
    </w:p>
    <w:p w14:paraId="073DEAF0">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9.2 对磋商文件作出的实质性变动是磋商文件的有效组成部分，磋商小组应当及时以书面形式同时通知所有参加磋商的供应商。</w:t>
      </w:r>
    </w:p>
    <w:p w14:paraId="6D1C44A5">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9.3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3879B4A9">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9.4 磋商文件能够详细列明采购标的的技术、服务要求的，磋商结束后，磋商小组应当要求所有实质性响应的供应商在规定时间内提交最后报价，提交最后报价的供应商不得少于 3家。</w:t>
      </w:r>
    </w:p>
    <w:p w14:paraId="1A883D56">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9.5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744F982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9.6 已提交响应文件的供应商，在提交最后报价之前，可以根据磋商情况退出磋商。采购人、采购代理机构应当退还退出磋商的供应商的保证金。</w:t>
      </w:r>
    </w:p>
    <w:p w14:paraId="540700BA">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9.7 经磋商确定最终采购需求和提交最后报价的供应商后，由磋商小组采用综合评分法对提交最后报价的供应商的响应文件和最后报价进行综合评分。</w:t>
      </w:r>
    </w:p>
    <w:p w14:paraId="00631314">
      <w:pPr>
        <w:pageBreakBefore w:val="0"/>
        <w:kinsoku/>
        <w:topLinePunct w:val="0"/>
        <w:bidi w:val="0"/>
        <w:spacing w:before="183" w:line="219" w:lineRule="auto"/>
        <w:ind w:left="18"/>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10、磋商响应文件的详细评审</w:t>
      </w:r>
    </w:p>
    <w:p w14:paraId="5FB096B3">
      <w:pPr>
        <w:pageBreakBefore w:val="0"/>
        <w:kinsoku/>
        <w:topLinePunct w:val="0"/>
        <w:bidi w:val="0"/>
        <w:spacing w:before="182" w:line="219" w:lineRule="auto"/>
        <w:ind w:left="18"/>
        <w:rPr>
          <w:rFonts w:ascii="宋体" w:hAnsi="宋体" w:eastAsia="宋体" w:cs="宋体"/>
          <w:sz w:val="24"/>
          <w:szCs w:val="24"/>
        </w:rPr>
      </w:pPr>
      <w:r>
        <w:rPr>
          <w:rFonts w:ascii="宋体" w:hAnsi="宋体" w:eastAsia="宋体" w:cs="宋体"/>
          <w:spacing w:val="-1"/>
          <w:sz w:val="24"/>
          <w:szCs w:val="24"/>
        </w:rPr>
        <w:t>10.1</w:t>
      </w:r>
      <w:r>
        <w:rPr>
          <w:rFonts w:ascii="宋体" w:hAnsi="宋体" w:eastAsia="宋体" w:cs="宋体"/>
          <w:spacing w:val="-52"/>
          <w:sz w:val="24"/>
          <w:szCs w:val="24"/>
        </w:rPr>
        <w:t xml:space="preserve"> </w:t>
      </w:r>
      <w:r>
        <w:rPr>
          <w:rFonts w:ascii="宋体" w:hAnsi="宋体" w:eastAsia="宋体" w:cs="宋体"/>
          <w:spacing w:val="-1"/>
          <w:sz w:val="24"/>
          <w:szCs w:val="24"/>
        </w:rPr>
        <w:t>磋商小组将只对确定为实质上响应</w:t>
      </w:r>
      <w:r>
        <w:rPr>
          <w:rFonts w:hint="eastAsia" w:ascii="宋体" w:hAnsi="宋体" w:eastAsia="宋体" w:cs="宋体"/>
          <w:spacing w:val="-1"/>
          <w:sz w:val="24"/>
          <w:szCs w:val="24"/>
          <w:lang w:eastAsia="zh-CN"/>
        </w:rPr>
        <w:t>磋商文件</w:t>
      </w:r>
      <w:r>
        <w:rPr>
          <w:rFonts w:ascii="宋体" w:hAnsi="宋体" w:eastAsia="宋体" w:cs="宋体"/>
          <w:spacing w:val="-1"/>
          <w:sz w:val="24"/>
          <w:szCs w:val="24"/>
        </w:rPr>
        <w:t>要求的磋商进行详细磋</w:t>
      </w:r>
      <w:r>
        <w:rPr>
          <w:rFonts w:ascii="宋体" w:hAnsi="宋体" w:eastAsia="宋体" w:cs="宋体"/>
          <w:spacing w:val="-2"/>
          <w:sz w:val="24"/>
          <w:szCs w:val="24"/>
        </w:rPr>
        <w:t>商。</w:t>
      </w:r>
    </w:p>
    <w:p w14:paraId="174D861F">
      <w:pPr>
        <w:pageBreakBefore w:val="0"/>
        <w:kinsoku/>
        <w:topLinePunct w:val="0"/>
        <w:bidi w:val="0"/>
        <w:spacing w:before="184" w:line="220" w:lineRule="auto"/>
        <w:ind w:left="18"/>
        <w:rPr>
          <w:rFonts w:ascii="宋体" w:hAnsi="宋体" w:eastAsia="宋体" w:cs="宋体"/>
          <w:sz w:val="24"/>
          <w:szCs w:val="24"/>
        </w:rPr>
      </w:pPr>
      <w:r>
        <w:rPr>
          <w:rFonts w:ascii="宋体" w:hAnsi="宋体" w:eastAsia="宋体" w:cs="宋体"/>
          <w:spacing w:val="-4"/>
          <w:sz w:val="24"/>
          <w:szCs w:val="24"/>
        </w:rPr>
        <w:t>10.2</w:t>
      </w:r>
      <w:r>
        <w:rPr>
          <w:rFonts w:ascii="宋体" w:hAnsi="宋体" w:eastAsia="宋体" w:cs="宋体"/>
          <w:spacing w:val="-48"/>
          <w:sz w:val="24"/>
          <w:szCs w:val="24"/>
        </w:rPr>
        <w:t xml:space="preserve"> </w:t>
      </w:r>
      <w:r>
        <w:rPr>
          <w:rFonts w:ascii="宋体" w:hAnsi="宋体" w:eastAsia="宋体" w:cs="宋体"/>
          <w:spacing w:val="-4"/>
          <w:sz w:val="24"/>
          <w:szCs w:val="24"/>
        </w:rPr>
        <w:t>综合评分法</w:t>
      </w:r>
    </w:p>
    <w:p w14:paraId="28738D6A">
      <w:pPr>
        <w:pStyle w:val="5"/>
        <w:pageBreakBefore w:val="0"/>
        <w:kinsoku/>
        <w:topLinePunct w:val="0"/>
        <w:bidi w:val="0"/>
        <w:spacing w:line="331" w:lineRule="auto"/>
      </w:pPr>
    </w:p>
    <w:p w14:paraId="3F971C85">
      <w:pPr>
        <w:pageBreakBefore w:val="0"/>
        <w:kinsoku/>
        <w:topLinePunct w:val="0"/>
        <w:bidi w:val="0"/>
        <w:spacing w:before="92" w:line="221" w:lineRule="auto"/>
        <w:ind w:left="3384"/>
        <w:outlineLvl w:val="1"/>
        <w:rPr>
          <w:rFonts w:ascii="宋体" w:hAnsi="宋体" w:eastAsia="宋体" w:cs="宋体"/>
          <w:sz w:val="28"/>
          <w:szCs w:val="28"/>
        </w:rPr>
      </w:pPr>
      <w:r>
        <w:rPr>
          <w:rFonts w:ascii="宋体" w:hAnsi="宋体" w:eastAsia="宋体" w:cs="宋体"/>
          <w:spacing w:val="-3"/>
          <w:sz w:val="28"/>
          <w:szCs w:val="28"/>
          <w14:textOutline w14:w="5103" w14:cap="sq" w14:cmpd="sng">
            <w14:solidFill>
              <w14:srgbClr w14:val="000000"/>
            </w14:solidFill>
            <w14:prstDash w14:val="solid"/>
            <w14:bevel/>
          </w14:textOutline>
        </w:rPr>
        <w:t>四、</w:t>
      </w:r>
      <w:r>
        <w:rPr>
          <w:rFonts w:hint="eastAsia" w:ascii="宋体" w:hAnsi="宋体" w:eastAsia="宋体" w:cs="宋体"/>
          <w:spacing w:val="-3"/>
          <w:sz w:val="28"/>
          <w:szCs w:val="28"/>
          <w:lang w:eastAsia="zh-CN"/>
          <w14:textOutline w14:w="5103" w14:cap="sq" w14:cmpd="sng">
            <w14:solidFill>
              <w14:srgbClr w14:val="000000"/>
            </w14:solidFill>
            <w14:prstDash w14:val="solid"/>
            <w14:bevel/>
          </w14:textOutline>
        </w:rPr>
        <w:t>评审</w:t>
      </w:r>
      <w:r>
        <w:rPr>
          <w:rFonts w:ascii="宋体" w:hAnsi="宋体" w:eastAsia="宋体" w:cs="宋体"/>
          <w:spacing w:val="-3"/>
          <w:sz w:val="28"/>
          <w:szCs w:val="28"/>
          <w14:textOutline w14:w="5103" w14:cap="sq" w14:cmpd="sng">
            <w14:solidFill>
              <w14:srgbClr w14:val="000000"/>
            </w14:solidFill>
            <w14:prstDash w14:val="solid"/>
            <w14:bevel/>
          </w14:textOutline>
        </w:rPr>
        <w:t>过程的保密性</w:t>
      </w:r>
    </w:p>
    <w:p w14:paraId="7F2A9C55">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w:t>
      </w:r>
      <w:r>
        <w:rPr>
          <w:rFonts w:hint="eastAsia" w:ascii="宋体" w:hAnsi="宋体" w:eastAsia="宋体" w:cs="宋体"/>
          <w:spacing w:val="-3"/>
          <w:sz w:val="24"/>
          <w:szCs w:val="24"/>
          <w:lang w:eastAsia="zh-CN"/>
        </w:rPr>
        <w:t>采购活动结束</w:t>
      </w:r>
      <w:r>
        <w:rPr>
          <w:rFonts w:ascii="宋体" w:hAnsi="宋体" w:eastAsia="宋体" w:cs="宋体"/>
          <w:spacing w:val="-3"/>
          <w:sz w:val="24"/>
          <w:szCs w:val="24"/>
        </w:rPr>
        <w:t>后，</w:t>
      </w:r>
      <w:r>
        <w:rPr>
          <w:rFonts w:hint="eastAsia" w:ascii="宋体" w:hAnsi="宋体" w:eastAsia="宋体" w:cs="宋体"/>
          <w:spacing w:val="-3"/>
          <w:sz w:val="24"/>
          <w:szCs w:val="24"/>
          <w:lang w:eastAsia="zh-CN"/>
        </w:rPr>
        <w:t>直到</w:t>
      </w:r>
      <w:r>
        <w:rPr>
          <w:rFonts w:ascii="宋体" w:hAnsi="宋体" w:eastAsia="宋体" w:cs="宋体"/>
          <w:spacing w:val="-3"/>
          <w:sz w:val="24"/>
          <w:szCs w:val="24"/>
        </w:rPr>
        <w:t>向</w:t>
      </w:r>
      <w:r>
        <w:rPr>
          <w:rFonts w:hint="eastAsia" w:ascii="宋体" w:hAnsi="宋体" w:eastAsia="宋体" w:cs="宋体"/>
          <w:spacing w:val="-3"/>
          <w:sz w:val="24"/>
          <w:szCs w:val="24"/>
          <w:lang w:eastAsia="zh-CN"/>
        </w:rPr>
        <w:t>成交供应商</w:t>
      </w:r>
      <w:r>
        <w:rPr>
          <w:rFonts w:ascii="宋体" w:hAnsi="宋体" w:eastAsia="宋体" w:cs="宋体"/>
          <w:spacing w:val="-3"/>
          <w:sz w:val="24"/>
          <w:szCs w:val="24"/>
        </w:rPr>
        <w:t>授予合同时止，凡与审查、澄清、评价和比较投标的有关资料以及授标意见等，均不得向供应商及与</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无关的其他人透露。</w:t>
      </w:r>
    </w:p>
    <w:p w14:paraId="5927ECDC">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2.在</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过程中，如果供应商试图在磋商响应文件审查、澄清、比较及授予合同方面向采购人施加任何影响，其</w:t>
      </w:r>
      <w:r>
        <w:rPr>
          <w:rFonts w:hint="eastAsia" w:ascii="宋体" w:hAnsi="宋体" w:eastAsia="宋体" w:cs="宋体"/>
          <w:spacing w:val="-3"/>
          <w:sz w:val="24"/>
          <w:szCs w:val="24"/>
          <w:lang w:eastAsia="zh-CN"/>
        </w:rPr>
        <w:t>响应文件</w:t>
      </w:r>
      <w:r>
        <w:rPr>
          <w:rFonts w:ascii="宋体" w:hAnsi="宋体" w:eastAsia="宋体" w:cs="宋体"/>
          <w:spacing w:val="-3"/>
          <w:sz w:val="24"/>
          <w:szCs w:val="24"/>
        </w:rPr>
        <w:t>将被拒绝。</w:t>
      </w:r>
    </w:p>
    <w:p w14:paraId="623DDAE2">
      <w:pPr>
        <w:pageBreakBefore w:val="0"/>
        <w:kinsoku/>
        <w:wordWrap/>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3.</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人员严格遵守国家的有关保密</w:t>
      </w:r>
      <w:r>
        <w:rPr>
          <w:rFonts w:hint="eastAsia" w:ascii="宋体" w:hAnsi="宋体" w:eastAsia="宋体" w:cs="宋体"/>
          <w:spacing w:val="-3"/>
          <w:sz w:val="24"/>
          <w:szCs w:val="24"/>
          <w:lang w:eastAsia="zh-CN"/>
        </w:rPr>
        <w:t>法律法规</w:t>
      </w:r>
      <w:r>
        <w:rPr>
          <w:rFonts w:ascii="宋体" w:hAnsi="宋体" w:eastAsia="宋体" w:cs="宋体"/>
          <w:spacing w:val="-3"/>
          <w:sz w:val="24"/>
          <w:szCs w:val="24"/>
        </w:rPr>
        <w:t>的规定，严格自律，同时接受有关部门的监督、审查。</w:t>
      </w:r>
    </w:p>
    <w:p w14:paraId="0357B405">
      <w:pPr>
        <w:pageBreakBefore w:val="0"/>
        <w:kinsoku/>
        <w:topLinePunct w:val="0"/>
        <w:bidi w:val="0"/>
        <w:spacing w:before="91" w:line="221" w:lineRule="auto"/>
        <w:ind w:left="3923"/>
        <w:outlineLvl w:val="1"/>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五、</w:t>
      </w:r>
      <w:r>
        <w:rPr>
          <w:rFonts w:hint="eastAsia" w:ascii="宋体" w:hAnsi="宋体" w:eastAsia="宋体" w:cs="宋体"/>
          <w:spacing w:val="-2"/>
          <w:sz w:val="28"/>
          <w:szCs w:val="28"/>
          <w:lang w:eastAsia="zh-CN"/>
          <w14:textOutline w14:w="5103" w14:cap="sq" w14:cmpd="sng">
            <w14:solidFill>
              <w14:srgbClr w14:val="000000"/>
            </w14:solidFill>
            <w14:prstDash w14:val="solid"/>
            <w14:bevel/>
          </w14:textOutline>
        </w:rPr>
        <w:t>评审</w:t>
      </w:r>
      <w:r>
        <w:rPr>
          <w:rFonts w:ascii="宋体" w:hAnsi="宋体" w:eastAsia="宋体" w:cs="宋体"/>
          <w:spacing w:val="-2"/>
          <w:sz w:val="28"/>
          <w:szCs w:val="28"/>
          <w14:textOutline w14:w="5103" w14:cap="sq" w14:cmpd="sng">
            <w14:solidFill>
              <w14:srgbClr w14:val="000000"/>
            </w14:solidFill>
            <w14:prstDash w14:val="solid"/>
            <w14:bevel/>
          </w14:textOutline>
        </w:rPr>
        <w:t>方法</w:t>
      </w:r>
    </w:p>
    <w:p w14:paraId="34342FD5">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1.磋商小组以开标、</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情况为基本依据，对符合条件的《磋商响应文件》及供应商进行综合评审打分，总分值设定为100分。</w:t>
      </w:r>
    </w:p>
    <w:p w14:paraId="7C495D23">
      <w:pPr>
        <w:pageBreakBefore w:val="0"/>
        <w:kinsoku/>
        <w:topLinePunct w:val="0"/>
        <w:bidi w:val="0"/>
        <w:spacing w:before="178" w:line="360" w:lineRule="auto"/>
        <w:ind w:right="59" w:firstLine="498"/>
        <w:rPr>
          <w:rFonts w:ascii="宋体" w:hAnsi="宋体" w:eastAsia="宋体" w:cs="宋体"/>
          <w:spacing w:val="-3"/>
          <w:sz w:val="24"/>
          <w:szCs w:val="24"/>
          <w:lang w:val="en-US" w:eastAsia="en-US"/>
        </w:rPr>
      </w:pPr>
      <w:r>
        <w:rPr>
          <w:rFonts w:ascii="宋体" w:hAnsi="宋体" w:eastAsia="宋体" w:cs="宋体"/>
          <w:spacing w:val="-3"/>
          <w:sz w:val="24"/>
          <w:szCs w:val="24"/>
          <w:lang w:val="en-US" w:eastAsia="en-US"/>
        </w:rPr>
        <w:t>2.本项目采用“综合评分法”</w:t>
      </w:r>
      <w:r>
        <w:rPr>
          <w:rFonts w:hint="eastAsia" w:ascii="宋体" w:hAnsi="宋体" w:eastAsia="宋体" w:cs="宋体"/>
          <w:spacing w:val="-3"/>
          <w:sz w:val="24"/>
          <w:szCs w:val="24"/>
          <w:lang w:val="en-US" w:eastAsia="zh-CN"/>
        </w:rPr>
        <w:t>评审</w:t>
      </w:r>
      <w:r>
        <w:rPr>
          <w:rFonts w:ascii="宋体" w:hAnsi="宋体" w:eastAsia="宋体" w:cs="宋体"/>
          <w:spacing w:val="-3"/>
          <w:sz w:val="24"/>
          <w:szCs w:val="24"/>
          <w:lang w:val="en-US" w:eastAsia="en-US"/>
        </w:rPr>
        <w:t>，即指在最大限度地满足磋商文件实质性要求前提下，按照磋商文件中规定的各项因素进行综合评审后，按照</w:t>
      </w:r>
      <w:r>
        <w:rPr>
          <w:rFonts w:hint="eastAsia" w:ascii="宋体" w:hAnsi="宋体" w:eastAsia="宋体" w:cs="宋体"/>
          <w:spacing w:val="-3"/>
          <w:sz w:val="24"/>
          <w:szCs w:val="24"/>
          <w:lang w:val="en-US" w:eastAsia="zh-CN"/>
        </w:rPr>
        <w:t>评审</w:t>
      </w:r>
      <w:r>
        <w:rPr>
          <w:rFonts w:ascii="宋体" w:hAnsi="宋体" w:eastAsia="宋体" w:cs="宋体"/>
          <w:spacing w:val="-3"/>
          <w:sz w:val="24"/>
          <w:szCs w:val="24"/>
          <w:lang w:val="en-US" w:eastAsia="en-US"/>
        </w:rPr>
        <w:t>总得分由高到低进行排名顺序确定</w:t>
      </w:r>
      <w:r>
        <w:rPr>
          <w:rFonts w:hint="eastAsia" w:ascii="宋体" w:hAnsi="宋体" w:eastAsia="宋体" w:cs="宋体"/>
          <w:spacing w:val="-3"/>
          <w:sz w:val="24"/>
          <w:szCs w:val="24"/>
          <w:lang w:val="en-US" w:eastAsia="zh-CN"/>
        </w:rPr>
        <w:t>成交供应商</w:t>
      </w:r>
      <w:r>
        <w:rPr>
          <w:rFonts w:ascii="宋体" w:hAnsi="宋体" w:eastAsia="宋体" w:cs="宋体"/>
          <w:spacing w:val="-3"/>
          <w:sz w:val="24"/>
          <w:szCs w:val="24"/>
          <w:lang w:val="en-US" w:eastAsia="en-US"/>
        </w:rPr>
        <w:t>，本项目不保证最低价</w:t>
      </w:r>
      <w:r>
        <w:rPr>
          <w:rFonts w:hint="eastAsia" w:ascii="宋体" w:hAnsi="宋体" w:eastAsia="宋体" w:cs="宋体"/>
          <w:spacing w:val="-3"/>
          <w:sz w:val="24"/>
          <w:szCs w:val="24"/>
          <w:lang w:val="en-US" w:eastAsia="zh-CN"/>
        </w:rPr>
        <w:t>成交</w:t>
      </w:r>
      <w:r>
        <w:rPr>
          <w:rFonts w:ascii="宋体" w:hAnsi="宋体" w:eastAsia="宋体" w:cs="宋体"/>
          <w:spacing w:val="-3"/>
          <w:sz w:val="24"/>
          <w:szCs w:val="24"/>
          <w:lang w:val="en-US" w:eastAsia="en-US"/>
        </w:rPr>
        <w:t>。</w:t>
      </w:r>
    </w:p>
    <w:p w14:paraId="644ACB45">
      <w:pPr>
        <w:pStyle w:val="5"/>
        <w:pageBreakBefore w:val="0"/>
        <w:kinsoku/>
        <w:topLinePunct w:val="0"/>
        <w:bidi w:val="0"/>
        <w:spacing w:line="241" w:lineRule="auto"/>
      </w:pPr>
    </w:p>
    <w:p w14:paraId="7E2E47AF">
      <w:pPr>
        <w:pageBreakBefore w:val="0"/>
        <w:kinsoku/>
        <w:topLinePunct w:val="0"/>
        <w:bidi w:val="0"/>
        <w:spacing w:before="91" w:line="221" w:lineRule="auto"/>
        <w:ind w:left="2548"/>
        <w:outlineLvl w:val="1"/>
        <w:rPr>
          <w:rFonts w:ascii="宋体" w:hAnsi="宋体" w:eastAsia="宋体" w:cs="宋体"/>
          <w:sz w:val="28"/>
          <w:szCs w:val="28"/>
        </w:rPr>
      </w:pPr>
      <w:r>
        <w:rPr>
          <w:rFonts w:ascii="宋体" w:hAnsi="宋体" w:eastAsia="宋体" w:cs="宋体"/>
          <w:sz w:val="28"/>
          <w:szCs w:val="28"/>
          <w14:textOutline w14:w="5103" w14:cap="sq" w14:cmpd="sng">
            <w14:solidFill>
              <w14:srgbClr w14:val="000000"/>
            </w14:solidFill>
            <w14:prstDash w14:val="solid"/>
            <w14:bevel/>
          </w14:textOutline>
        </w:rPr>
        <w:t>六、</w:t>
      </w:r>
      <w:r>
        <w:rPr>
          <w:rFonts w:hint="eastAsia" w:ascii="宋体" w:hAnsi="宋体" w:eastAsia="宋体" w:cs="宋体"/>
          <w:sz w:val="28"/>
          <w:szCs w:val="28"/>
          <w:lang w:eastAsia="zh-CN"/>
          <w14:textOutline w14:w="5103" w14:cap="sq" w14:cmpd="sng">
            <w14:solidFill>
              <w14:srgbClr w14:val="000000"/>
            </w14:solidFill>
            <w14:prstDash w14:val="solid"/>
            <w14:bevel/>
          </w14:textOutline>
        </w:rPr>
        <w:t>评审</w:t>
      </w:r>
      <w:r>
        <w:rPr>
          <w:rFonts w:ascii="宋体" w:hAnsi="宋体" w:eastAsia="宋体" w:cs="宋体"/>
          <w:sz w:val="28"/>
          <w:szCs w:val="28"/>
          <w14:textOutline w14:w="5103" w14:cap="sq" w14:cmpd="sng">
            <w14:solidFill>
              <w14:srgbClr w14:val="000000"/>
            </w14:solidFill>
            <w14:prstDash w14:val="solid"/>
            <w14:bevel/>
          </w14:textOutline>
        </w:rPr>
        <w:t>程序及标准（综合评分法）</w:t>
      </w:r>
    </w:p>
    <w:p w14:paraId="6A77F8F6">
      <w:pPr>
        <w:pageBreakBefore w:val="0"/>
        <w:kinsoku/>
        <w:topLinePunct w:val="0"/>
        <w:bidi w:val="0"/>
        <w:spacing w:before="204" w:line="220" w:lineRule="auto"/>
        <w:ind w:left="529"/>
        <w:outlineLvl w:val="2"/>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评审</w:t>
      </w:r>
      <w:r>
        <w:rPr>
          <w:rFonts w:ascii="宋体" w:hAnsi="宋体" w:eastAsia="宋体" w:cs="宋体"/>
          <w:spacing w:val="-3"/>
          <w:sz w:val="24"/>
          <w:szCs w:val="24"/>
          <w14:textOutline w14:w="4358" w14:cap="sq" w14:cmpd="sng">
            <w14:solidFill>
              <w14:srgbClr w14:val="000000"/>
            </w14:solidFill>
            <w14:prstDash w14:val="solid"/>
            <w14:bevel/>
          </w14:textOutline>
        </w:rPr>
        <w:t>准备工作</w:t>
      </w:r>
    </w:p>
    <w:p w14:paraId="06A7600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磋商小组成员应当认真阅读磋商文件，全面正确地理解和掌握以下内容：</w:t>
      </w:r>
    </w:p>
    <w:p w14:paraId="1595C7DE">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①</w:t>
      </w:r>
      <w:r>
        <w:rPr>
          <w:rFonts w:hint="eastAsia" w:ascii="宋体" w:hAnsi="宋体" w:eastAsia="宋体" w:cs="宋体"/>
          <w:spacing w:val="-3"/>
          <w:sz w:val="24"/>
          <w:szCs w:val="24"/>
          <w:lang w:eastAsia="zh-CN"/>
        </w:rPr>
        <w:t>采购</w:t>
      </w:r>
      <w:r>
        <w:rPr>
          <w:rFonts w:ascii="宋体" w:hAnsi="宋体" w:eastAsia="宋体" w:cs="宋体"/>
          <w:spacing w:val="-3"/>
          <w:sz w:val="24"/>
          <w:szCs w:val="24"/>
        </w:rPr>
        <w:t>的目的；</w:t>
      </w:r>
    </w:p>
    <w:p w14:paraId="7E668FBF">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②</w:t>
      </w:r>
      <w:r>
        <w:rPr>
          <w:rFonts w:hint="eastAsia" w:ascii="宋体" w:hAnsi="宋体" w:eastAsia="宋体" w:cs="宋体"/>
          <w:spacing w:val="-3"/>
          <w:sz w:val="24"/>
          <w:szCs w:val="24"/>
          <w:lang w:eastAsia="zh-CN"/>
        </w:rPr>
        <w:t>采购</w:t>
      </w:r>
      <w:r>
        <w:rPr>
          <w:rFonts w:ascii="宋体" w:hAnsi="宋体" w:eastAsia="宋体" w:cs="宋体"/>
          <w:spacing w:val="-3"/>
          <w:sz w:val="24"/>
          <w:szCs w:val="24"/>
        </w:rPr>
        <w:t>的范围和性质；</w:t>
      </w:r>
    </w:p>
    <w:p w14:paraId="311005CB">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③磋商文件的主要商务、技术条款要求；</w:t>
      </w:r>
    </w:p>
    <w:p w14:paraId="4EB061C9">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spacing w:val="-3"/>
          <w:sz w:val="24"/>
          <w:szCs w:val="24"/>
        </w:rPr>
        <w:t>④磋商文件规定的</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标准、</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方法和在</w:t>
      </w:r>
      <w:r>
        <w:rPr>
          <w:rFonts w:hint="eastAsia" w:ascii="宋体" w:hAnsi="宋体" w:eastAsia="宋体" w:cs="宋体"/>
          <w:spacing w:val="-3"/>
          <w:sz w:val="24"/>
          <w:szCs w:val="24"/>
          <w:lang w:eastAsia="zh-CN"/>
        </w:rPr>
        <w:t>评审</w:t>
      </w:r>
      <w:r>
        <w:rPr>
          <w:rFonts w:ascii="宋体" w:hAnsi="宋体" w:eastAsia="宋体" w:cs="宋体"/>
          <w:spacing w:val="-3"/>
          <w:sz w:val="24"/>
          <w:szCs w:val="24"/>
        </w:rPr>
        <w:t>过程中要考虑的因素。</w:t>
      </w:r>
    </w:p>
    <w:p w14:paraId="3C845C03">
      <w:pPr>
        <w:pageBreakBefore w:val="0"/>
        <w:kinsoku/>
        <w:topLinePunct w:val="0"/>
        <w:bidi w:val="0"/>
        <w:spacing w:before="183" w:line="219" w:lineRule="auto"/>
        <w:ind w:left="515"/>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2.初步评审（资格后审</w:t>
      </w:r>
      <w:r>
        <w:rPr>
          <w:rFonts w:ascii="宋体" w:hAnsi="宋体" w:eastAsia="宋体" w:cs="宋体"/>
          <w:spacing w:val="2"/>
          <w:sz w:val="24"/>
          <w:szCs w:val="24"/>
          <w14:textOutline w14:w="4358" w14:cap="sq" w14:cmpd="sng">
            <w14:solidFill>
              <w14:srgbClr w14:val="000000"/>
            </w14:solidFill>
            <w14:prstDash w14:val="solid"/>
            <w14:bevel/>
          </w14:textOutline>
        </w:rPr>
        <w:t>）</w:t>
      </w:r>
      <w:r>
        <w:rPr>
          <w:rFonts w:ascii="宋体" w:hAnsi="宋体" w:eastAsia="宋体" w:cs="宋体"/>
          <w:spacing w:val="2"/>
          <w:sz w:val="24"/>
          <w:szCs w:val="24"/>
        </w:rPr>
        <w:t>：</w:t>
      </w:r>
    </w:p>
    <w:p w14:paraId="701A78CB">
      <w:pPr>
        <w:keepNext w:val="0"/>
        <w:keepLines w:val="0"/>
        <w:pageBreakBefore w:val="0"/>
        <w:widowControl/>
        <w:kinsoku/>
        <w:wordWrap/>
        <w:overflowPunct/>
        <w:topLinePunct w:val="0"/>
        <w:autoSpaceDE w:val="0"/>
        <w:autoSpaceDN w:val="0"/>
        <w:bidi w:val="0"/>
        <w:adjustRightInd w:val="0"/>
        <w:snapToGrid w:val="0"/>
        <w:spacing w:line="400" w:lineRule="exact"/>
        <w:ind w:right="0" w:firstLine="498"/>
        <w:textAlignment w:val="baseline"/>
        <w:rPr>
          <w:rFonts w:ascii="宋体" w:hAnsi="宋体" w:eastAsia="宋体" w:cs="宋体"/>
          <w:spacing w:val="-3"/>
          <w:sz w:val="24"/>
          <w:szCs w:val="24"/>
        </w:rPr>
      </w:pPr>
      <w:r>
        <w:rPr>
          <w:rFonts w:ascii="宋体" w:hAnsi="宋体" w:eastAsia="宋体" w:cs="宋体"/>
          <w:b/>
          <w:bCs/>
          <w:spacing w:val="-3"/>
          <w:sz w:val="24"/>
          <w:szCs w:val="24"/>
        </w:rPr>
        <w:t>2.1 资格性审查：</w:t>
      </w:r>
      <w:r>
        <w:rPr>
          <w:rFonts w:ascii="宋体" w:hAnsi="宋体" w:eastAsia="宋体" w:cs="宋体"/>
          <w:spacing w:val="-3"/>
          <w:sz w:val="24"/>
          <w:szCs w:val="24"/>
        </w:rPr>
        <w:t>依据法律法规和《磋商文件》的规定，对《磋商响应文件》中的资格证明、</w:t>
      </w:r>
      <w:r>
        <w:rPr>
          <w:rFonts w:hint="eastAsia" w:ascii="宋体" w:hAnsi="宋体" w:eastAsia="宋体" w:cs="宋体"/>
          <w:spacing w:val="-3"/>
          <w:sz w:val="24"/>
          <w:szCs w:val="24"/>
          <w:lang w:eastAsia="zh-CN"/>
        </w:rPr>
        <w:t>磋商保证金</w:t>
      </w:r>
      <w:r>
        <w:rPr>
          <w:rFonts w:ascii="宋体" w:hAnsi="宋体" w:eastAsia="宋体" w:cs="宋体"/>
          <w:spacing w:val="-3"/>
          <w:sz w:val="24"/>
          <w:szCs w:val="24"/>
        </w:rPr>
        <w:t>等进行审查，以确定供应商是否具备投标资格。</w:t>
      </w:r>
    </w:p>
    <w:p w14:paraId="73173C18">
      <w:pPr>
        <w:keepNext w:val="0"/>
        <w:keepLines w:val="0"/>
        <w:pageBreakBefore w:val="0"/>
        <w:widowControl/>
        <w:kinsoku/>
        <w:wordWrap/>
        <w:overflowPunct/>
        <w:topLinePunct w:val="0"/>
        <w:autoSpaceDE w:val="0"/>
        <w:autoSpaceDN w:val="0"/>
        <w:bidi w:val="0"/>
        <w:adjustRightInd w:val="0"/>
        <w:snapToGrid w:val="0"/>
        <w:spacing w:line="400" w:lineRule="exact"/>
        <w:ind w:right="0"/>
        <w:textAlignment w:val="baseline"/>
        <w:rPr>
          <w:b/>
          <w:bCs/>
        </w:rPr>
      </w:pPr>
      <w:r>
        <w:rPr>
          <w:rFonts w:ascii="宋体" w:hAnsi="宋体" w:eastAsia="宋体" w:cs="宋体"/>
          <w:b/>
          <w:bCs/>
          <w:spacing w:val="-3"/>
          <w:sz w:val="24"/>
          <w:szCs w:val="24"/>
        </w:rPr>
        <w:t>资格性审查有一项不符合的，由磋商小组按</w:t>
      </w:r>
      <w:r>
        <w:rPr>
          <w:rFonts w:hint="eastAsia" w:ascii="宋体" w:hAnsi="宋体" w:eastAsia="宋体" w:cs="宋体"/>
          <w:b/>
          <w:bCs/>
          <w:spacing w:val="-3"/>
          <w:sz w:val="24"/>
          <w:szCs w:val="24"/>
          <w:lang w:eastAsia="zh-CN"/>
        </w:rPr>
        <w:t>无效响应</w:t>
      </w:r>
      <w:r>
        <w:rPr>
          <w:rFonts w:ascii="宋体" w:hAnsi="宋体" w:eastAsia="宋体" w:cs="宋体"/>
          <w:b/>
          <w:bCs/>
          <w:spacing w:val="-3"/>
          <w:sz w:val="24"/>
          <w:szCs w:val="24"/>
        </w:rPr>
        <w:t>处理</w:t>
      </w:r>
    </w:p>
    <w:tbl>
      <w:tblPr>
        <w:tblStyle w:val="20"/>
        <w:tblW w:w="90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7374"/>
      </w:tblGrid>
      <w:tr w14:paraId="52B926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jc w:val="center"/>
        </w:trPr>
        <w:tc>
          <w:tcPr>
            <w:tcW w:w="1630" w:type="dxa"/>
            <w:vAlign w:val="top"/>
          </w:tcPr>
          <w:p w14:paraId="1602F147">
            <w:pPr>
              <w:pageBreakBefore w:val="0"/>
              <w:kinsoku/>
              <w:topLinePunct w:val="0"/>
              <w:bidi w:val="0"/>
              <w:spacing w:before="119" w:line="219" w:lineRule="auto"/>
              <w:jc w:val="center"/>
              <w:rPr>
                <w:rFonts w:ascii="宋体" w:hAnsi="宋体" w:eastAsia="宋体" w:cs="宋体"/>
                <w:sz w:val="24"/>
                <w:szCs w:val="24"/>
              </w:rPr>
            </w:pPr>
            <w:r>
              <w:rPr>
                <w:rFonts w:ascii="宋体" w:hAnsi="宋体" w:eastAsia="宋体" w:cs="宋体"/>
                <w:spacing w:val="-3"/>
                <w:sz w:val="24"/>
                <w:szCs w:val="24"/>
              </w:rPr>
              <w:t>评审内容</w:t>
            </w:r>
          </w:p>
        </w:tc>
        <w:tc>
          <w:tcPr>
            <w:tcW w:w="7374" w:type="dxa"/>
            <w:vAlign w:val="top"/>
          </w:tcPr>
          <w:p w14:paraId="78E3A6A7">
            <w:pPr>
              <w:pageBreakBefore w:val="0"/>
              <w:kinsoku/>
              <w:topLinePunct w:val="0"/>
              <w:bidi w:val="0"/>
              <w:spacing w:before="118" w:line="220" w:lineRule="auto"/>
              <w:ind w:left="3296"/>
              <w:rPr>
                <w:rFonts w:ascii="宋体" w:hAnsi="宋体" w:eastAsia="宋体" w:cs="宋体"/>
                <w:sz w:val="24"/>
                <w:szCs w:val="24"/>
              </w:rPr>
            </w:pPr>
            <w:r>
              <w:rPr>
                <w:rFonts w:ascii="宋体" w:hAnsi="宋体" w:eastAsia="宋体" w:cs="宋体"/>
                <w:spacing w:val="-3"/>
                <w:sz w:val="24"/>
                <w:szCs w:val="24"/>
              </w:rPr>
              <w:t>评审标准</w:t>
            </w:r>
          </w:p>
        </w:tc>
      </w:tr>
      <w:tr w14:paraId="179CE1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5" w:hRule="atLeast"/>
          <w:jc w:val="center"/>
        </w:trPr>
        <w:tc>
          <w:tcPr>
            <w:tcW w:w="1630" w:type="dxa"/>
            <w:vMerge w:val="restart"/>
            <w:vAlign w:val="center"/>
          </w:tcPr>
          <w:p w14:paraId="4D87A86B">
            <w:pPr>
              <w:pageBreakBefore w:val="0"/>
              <w:kinsoku/>
              <w:topLinePunct w:val="0"/>
              <w:bidi w:val="0"/>
              <w:spacing w:before="80" w:line="206" w:lineRule="auto"/>
              <w:jc w:val="center"/>
              <w:rPr>
                <w:rFonts w:ascii="宋体" w:hAnsi="宋体" w:eastAsia="宋体" w:cs="宋体"/>
                <w:sz w:val="24"/>
                <w:szCs w:val="24"/>
              </w:rPr>
            </w:pPr>
            <w:r>
              <w:rPr>
                <w:rFonts w:ascii="宋体" w:hAnsi="宋体" w:eastAsia="宋体" w:cs="宋体"/>
                <w:spacing w:val="-3"/>
                <w:sz w:val="24"/>
                <w:szCs w:val="24"/>
              </w:rPr>
              <w:t>资格性审查</w:t>
            </w:r>
          </w:p>
        </w:tc>
        <w:tc>
          <w:tcPr>
            <w:tcW w:w="7374" w:type="dxa"/>
            <w:vAlign w:val="top"/>
          </w:tcPr>
          <w:p w14:paraId="613FF6B2">
            <w:pPr>
              <w:pageBreakBefore w:val="0"/>
              <w:kinsoku/>
              <w:topLinePunct w:val="0"/>
              <w:bidi w:val="0"/>
              <w:spacing w:before="51" w:line="264" w:lineRule="auto"/>
              <w:ind w:left="112" w:right="49" w:firstLine="4"/>
              <w:jc w:val="both"/>
              <w:rPr>
                <w:rFonts w:ascii="宋体" w:hAnsi="宋体" w:eastAsia="宋体" w:cs="宋体"/>
                <w:sz w:val="24"/>
                <w:szCs w:val="24"/>
              </w:rPr>
            </w:pPr>
            <w:r>
              <w:rPr>
                <w:rFonts w:hint="eastAsia" w:ascii="宋体" w:hAnsi="宋体" w:eastAsia="宋体" w:cs="宋体"/>
                <w:color w:val="auto"/>
                <w:spacing w:val="-5"/>
                <w:sz w:val="24"/>
                <w:szCs w:val="24"/>
                <w:lang w:eastAsia="zh-CN"/>
              </w:rPr>
              <w:t>具有有效经年检的三证合一营业执照原件扫描件（若供应商是企业（包括合伙企业）应提供营业执照；若供应商是事业单位应提供事业单位法人证书；若供应商</w:t>
            </w:r>
            <w:r>
              <w:rPr>
                <w:rFonts w:hint="eastAsia" w:ascii="宋体" w:hAnsi="宋体" w:eastAsia="宋体" w:cs="宋体"/>
                <w:color w:val="auto"/>
                <w:spacing w:val="-5"/>
                <w:sz w:val="24"/>
                <w:szCs w:val="24"/>
                <w:lang w:val="en-US" w:eastAsia="zh-CN"/>
              </w:rPr>
              <w:t>是非企业机构的，应提供有效的“执业许可证”、“登记证书”等证明文件；</w:t>
            </w:r>
            <w:r>
              <w:rPr>
                <w:rFonts w:hint="eastAsia" w:ascii="宋体" w:hAnsi="宋体" w:eastAsia="宋体" w:cs="宋体"/>
                <w:color w:val="auto"/>
                <w:spacing w:val="-5"/>
                <w:sz w:val="24"/>
                <w:szCs w:val="24"/>
                <w:lang w:eastAsia="zh-CN"/>
              </w:rPr>
              <w:t>若供应商是个体工商户应提供个体工商户营业执照；若供应商是自然人应提供自然人身份证明）</w:t>
            </w:r>
            <w:r>
              <w:rPr>
                <w:rFonts w:ascii="宋体" w:hAnsi="宋体" w:eastAsia="宋体" w:cs="宋体"/>
                <w:color w:val="auto"/>
                <w:sz w:val="24"/>
                <w:szCs w:val="24"/>
              </w:rPr>
              <w:t>；</w:t>
            </w:r>
          </w:p>
        </w:tc>
      </w:tr>
      <w:tr w14:paraId="31C65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8" w:hRule="atLeast"/>
          <w:jc w:val="center"/>
        </w:trPr>
        <w:tc>
          <w:tcPr>
            <w:tcW w:w="1630" w:type="dxa"/>
            <w:vMerge w:val="continue"/>
            <w:tcBorders/>
            <w:textDirection w:val="tbRlV"/>
            <w:vAlign w:val="top"/>
          </w:tcPr>
          <w:p w14:paraId="17758F17">
            <w:pPr>
              <w:pageBreakBefore w:val="0"/>
              <w:kinsoku/>
              <w:topLinePunct w:val="0"/>
              <w:bidi w:val="0"/>
              <w:rPr>
                <w:rFonts w:ascii="Arial"/>
                <w:sz w:val="21"/>
              </w:rPr>
            </w:pPr>
          </w:p>
        </w:tc>
        <w:tc>
          <w:tcPr>
            <w:tcW w:w="7374" w:type="dxa"/>
            <w:vAlign w:val="top"/>
          </w:tcPr>
          <w:p w14:paraId="54B44D20">
            <w:pPr>
              <w:pageBreakBefore w:val="0"/>
              <w:kinsoku/>
              <w:topLinePunct w:val="0"/>
              <w:bidi w:val="0"/>
              <w:spacing w:before="101" w:line="261" w:lineRule="auto"/>
              <w:ind w:left="112" w:right="108" w:firstLine="4"/>
              <w:rPr>
                <w:rFonts w:ascii="宋体" w:hAnsi="宋体" w:eastAsia="宋体" w:cs="宋体"/>
                <w:sz w:val="24"/>
                <w:szCs w:val="24"/>
              </w:rPr>
            </w:pPr>
            <w:r>
              <w:rPr>
                <w:rFonts w:hint="eastAsia" w:ascii="宋体" w:hAnsi="宋体" w:eastAsia="宋体" w:cs="宋体"/>
                <w:spacing w:val="-5"/>
                <w:sz w:val="24"/>
                <w:szCs w:val="24"/>
                <w:lang w:eastAsia="zh-CN"/>
              </w:rPr>
              <w:t>具有良好的商业信誉和健全的财务会计制度（提供202</w:t>
            </w:r>
            <w:r>
              <w:rPr>
                <w:rFonts w:hint="eastAsia" w:ascii="宋体" w:hAnsi="宋体" w:eastAsia="宋体" w:cs="宋体"/>
                <w:spacing w:val="-5"/>
                <w:sz w:val="24"/>
                <w:szCs w:val="24"/>
                <w:lang w:val="en-US" w:eastAsia="zh-CN"/>
              </w:rPr>
              <w:t>4</w:t>
            </w:r>
            <w:r>
              <w:rPr>
                <w:rFonts w:hint="eastAsia" w:ascii="宋体" w:hAnsi="宋体" w:eastAsia="宋体" w:cs="宋体"/>
                <w:spacing w:val="-5"/>
                <w:sz w:val="24"/>
                <w:szCs w:val="24"/>
                <w:lang w:eastAsia="zh-CN"/>
              </w:rPr>
              <w:t>年财务报表，企业成立不足一年的，须提供企业成立以来的财务报表加盖单位公章）</w:t>
            </w:r>
            <w:r>
              <w:rPr>
                <w:rFonts w:ascii="宋体" w:hAnsi="宋体" w:eastAsia="宋体" w:cs="宋体"/>
                <w:spacing w:val="3"/>
                <w:sz w:val="24"/>
                <w:szCs w:val="24"/>
              </w:rPr>
              <w:t>；</w:t>
            </w:r>
          </w:p>
        </w:tc>
      </w:tr>
      <w:tr w14:paraId="79B188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6" w:hRule="atLeast"/>
          <w:jc w:val="center"/>
        </w:trPr>
        <w:tc>
          <w:tcPr>
            <w:tcW w:w="1630" w:type="dxa"/>
            <w:vMerge w:val="continue"/>
            <w:tcBorders/>
            <w:textDirection w:val="tbRlV"/>
            <w:vAlign w:val="top"/>
          </w:tcPr>
          <w:p w14:paraId="2028D768">
            <w:pPr>
              <w:pageBreakBefore w:val="0"/>
              <w:kinsoku/>
              <w:topLinePunct w:val="0"/>
              <w:bidi w:val="0"/>
              <w:rPr>
                <w:rFonts w:ascii="Arial"/>
                <w:sz w:val="21"/>
              </w:rPr>
            </w:pPr>
          </w:p>
        </w:tc>
        <w:tc>
          <w:tcPr>
            <w:tcW w:w="7374" w:type="dxa"/>
            <w:vAlign w:val="top"/>
          </w:tcPr>
          <w:p w14:paraId="45D61C9F">
            <w:pPr>
              <w:pageBreakBefore w:val="0"/>
              <w:kinsoku/>
              <w:topLinePunct w:val="0"/>
              <w:bidi w:val="0"/>
              <w:spacing w:before="147" w:line="263" w:lineRule="auto"/>
              <w:ind w:left="112" w:right="108" w:firstLine="1"/>
              <w:jc w:val="both"/>
              <w:rPr>
                <w:rFonts w:ascii="宋体" w:hAnsi="宋体" w:eastAsia="宋体" w:cs="宋体"/>
                <w:sz w:val="24"/>
                <w:szCs w:val="24"/>
              </w:rPr>
            </w:pPr>
            <w:r>
              <w:rPr>
                <w:rFonts w:hint="eastAsia" w:ascii="宋体" w:hAnsi="宋体" w:eastAsia="宋体" w:cs="宋体"/>
                <w:spacing w:val="-5"/>
                <w:sz w:val="24"/>
                <w:szCs w:val="24"/>
                <w:lang w:eastAsia="zh-CN"/>
              </w:rPr>
              <w:t>提供近期依法缴纳税收的证明（</w:t>
            </w:r>
            <w:r>
              <w:rPr>
                <w:rFonts w:hint="eastAsia" w:ascii="宋体" w:hAnsi="宋体" w:eastAsia="宋体" w:cs="宋体"/>
                <w:color w:val="auto"/>
                <w:spacing w:val="-5"/>
                <w:sz w:val="24"/>
                <w:szCs w:val="24"/>
                <w:lang w:val="en-US" w:eastAsia="zh-CN"/>
              </w:rPr>
              <w:t>须提供响应文件递交截止日期之前六个月内任何一个月</w:t>
            </w:r>
            <w:r>
              <w:rPr>
                <w:rFonts w:hint="eastAsia" w:ascii="宋体" w:hAnsi="宋体" w:eastAsia="宋体" w:cs="宋体"/>
                <w:color w:val="auto"/>
                <w:spacing w:val="-5"/>
                <w:sz w:val="24"/>
                <w:szCs w:val="24"/>
                <w:lang w:eastAsia="zh-CN"/>
              </w:rPr>
              <w:t>的</w:t>
            </w:r>
            <w:r>
              <w:rPr>
                <w:rFonts w:hint="eastAsia" w:ascii="宋体" w:hAnsi="宋体" w:eastAsia="宋体" w:cs="宋体"/>
                <w:spacing w:val="-5"/>
                <w:sz w:val="24"/>
                <w:szCs w:val="24"/>
                <w:lang w:eastAsia="zh-CN"/>
              </w:rPr>
              <w:t>完税证明）；</w:t>
            </w:r>
            <w:r>
              <w:rPr>
                <w:rFonts w:hint="eastAsia" w:ascii="宋体" w:hAnsi="宋体" w:eastAsia="宋体" w:cs="宋体"/>
                <w:sz w:val="24"/>
                <w:szCs w:val="24"/>
                <w:lang w:eastAsia="zh-CN"/>
              </w:rPr>
              <w:t>新成立企业须提供企业成立以来的完税证明；</w:t>
            </w:r>
          </w:p>
        </w:tc>
      </w:tr>
      <w:tr w14:paraId="3B7F68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1630" w:type="dxa"/>
            <w:vMerge w:val="continue"/>
            <w:tcBorders/>
            <w:textDirection w:val="tbRlV"/>
            <w:vAlign w:val="top"/>
          </w:tcPr>
          <w:p w14:paraId="5B9E2D8E">
            <w:pPr>
              <w:pageBreakBefore w:val="0"/>
              <w:kinsoku/>
              <w:topLinePunct w:val="0"/>
              <w:bidi w:val="0"/>
              <w:rPr>
                <w:rFonts w:ascii="Arial"/>
                <w:sz w:val="21"/>
              </w:rPr>
            </w:pPr>
          </w:p>
        </w:tc>
        <w:tc>
          <w:tcPr>
            <w:tcW w:w="7374" w:type="dxa"/>
            <w:vAlign w:val="top"/>
          </w:tcPr>
          <w:p w14:paraId="20754581">
            <w:pPr>
              <w:pageBreakBefore w:val="0"/>
              <w:kinsoku/>
              <w:topLinePunct w:val="0"/>
              <w:bidi w:val="0"/>
              <w:spacing w:before="72" w:line="247" w:lineRule="auto"/>
              <w:ind w:left="134" w:right="133" w:hanging="20"/>
              <w:rPr>
                <w:rFonts w:ascii="宋体" w:hAnsi="宋体" w:eastAsia="宋体" w:cs="宋体"/>
                <w:sz w:val="24"/>
                <w:szCs w:val="24"/>
              </w:rPr>
            </w:pPr>
            <w:r>
              <w:rPr>
                <w:rFonts w:hint="eastAsia" w:ascii="宋体" w:hAnsi="宋体" w:eastAsia="宋体" w:cs="宋体"/>
                <w:sz w:val="24"/>
                <w:szCs w:val="24"/>
                <w:lang w:eastAsia="zh-CN"/>
              </w:rPr>
              <w:t>提供近期依法缴纳社会保险的证明；（</w:t>
            </w:r>
            <w:r>
              <w:rPr>
                <w:rFonts w:hint="eastAsia" w:ascii="宋体" w:hAnsi="宋体" w:eastAsia="宋体" w:cs="宋体"/>
                <w:color w:val="auto"/>
                <w:spacing w:val="-5"/>
                <w:sz w:val="24"/>
                <w:szCs w:val="24"/>
                <w:lang w:val="en-US" w:eastAsia="zh-CN"/>
              </w:rPr>
              <w:t>须提供响应文件递交截止日期之前六个月内任何一个月</w:t>
            </w:r>
            <w:r>
              <w:rPr>
                <w:rFonts w:hint="eastAsia" w:ascii="宋体" w:hAnsi="宋体" w:eastAsia="宋体" w:cs="宋体"/>
                <w:color w:val="auto"/>
                <w:spacing w:val="-5"/>
                <w:sz w:val="24"/>
                <w:szCs w:val="24"/>
                <w:lang w:eastAsia="zh-CN"/>
              </w:rPr>
              <w:t>的</w:t>
            </w:r>
            <w:r>
              <w:rPr>
                <w:rFonts w:hint="eastAsia" w:ascii="宋体" w:hAnsi="宋体" w:eastAsia="宋体" w:cs="宋体"/>
                <w:sz w:val="24"/>
                <w:szCs w:val="24"/>
                <w:lang w:eastAsia="zh-CN"/>
              </w:rPr>
              <w:t>的缴纳社会保险凭据，新成立企业须提供企业成立以来缴纳社会保险凭据（专用收据或社会保险缴纳清单或企业当地人力资源和社会保障网站查询的单位参保人员信息表，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加盖单位公章；</w:t>
            </w:r>
          </w:p>
        </w:tc>
      </w:tr>
      <w:tr w14:paraId="1A866B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jc w:val="center"/>
        </w:trPr>
        <w:tc>
          <w:tcPr>
            <w:tcW w:w="1630" w:type="dxa"/>
            <w:vMerge w:val="continue"/>
            <w:tcBorders/>
            <w:vAlign w:val="top"/>
          </w:tcPr>
          <w:p w14:paraId="6394DF8D">
            <w:pPr>
              <w:pageBreakBefore w:val="0"/>
              <w:kinsoku/>
              <w:topLinePunct w:val="0"/>
              <w:bidi w:val="0"/>
              <w:rPr>
                <w:rFonts w:ascii="Arial"/>
                <w:sz w:val="21"/>
              </w:rPr>
            </w:pPr>
          </w:p>
        </w:tc>
        <w:tc>
          <w:tcPr>
            <w:tcW w:w="7374" w:type="dxa"/>
            <w:vAlign w:val="top"/>
          </w:tcPr>
          <w:p w14:paraId="764F5A0A">
            <w:pPr>
              <w:pageBreakBefore w:val="0"/>
              <w:kinsoku/>
              <w:topLinePunct w:val="0"/>
              <w:bidi w:val="0"/>
              <w:spacing w:before="72" w:line="247" w:lineRule="auto"/>
              <w:ind w:left="134" w:right="133" w:hanging="20"/>
              <w:rPr>
                <w:rFonts w:hint="eastAsia" w:ascii="宋体" w:hAnsi="宋体" w:eastAsia="宋体" w:cs="宋体"/>
                <w:spacing w:val="-7"/>
                <w:sz w:val="24"/>
                <w:szCs w:val="24"/>
                <w:lang w:eastAsia="zh-CN"/>
              </w:rPr>
            </w:pPr>
            <w:r>
              <w:rPr>
                <w:rFonts w:hint="eastAsia" w:ascii="宋体" w:hAnsi="宋体" w:eastAsia="宋体" w:cs="宋体"/>
                <w:spacing w:val="-7"/>
                <w:sz w:val="24"/>
                <w:szCs w:val="24"/>
                <w:lang w:eastAsia="zh-CN"/>
              </w:rPr>
              <w:t>法定代表人参加应上传法定代表人身份证明和本人身份证；</w:t>
            </w:r>
            <w:r>
              <w:rPr>
                <w:rFonts w:hint="eastAsia" w:ascii="宋体" w:hAnsi="宋体" w:eastAsia="宋体" w:cs="宋体"/>
                <w:spacing w:val="-7"/>
                <w:sz w:val="24"/>
                <w:szCs w:val="24"/>
                <w:lang w:val="en-US" w:eastAsia="zh-CN"/>
              </w:rPr>
              <w:t>委托代理人参加应上传法定代表人身份证明、授权委托书、本人身份证；</w:t>
            </w:r>
          </w:p>
        </w:tc>
      </w:tr>
      <w:tr w14:paraId="711207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jc w:val="center"/>
        </w:trPr>
        <w:tc>
          <w:tcPr>
            <w:tcW w:w="1630" w:type="dxa"/>
            <w:vMerge w:val="continue"/>
            <w:tcBorders/>
            <w:vAlign w:val="top"/>
          </w:tcPr>
          <w:p w14:paraId="1D8CF66F">
            <w:pPr>
              <w:pageBreakBefore w:val="0"/>
              <w:kinsoku/>
              <w:topLinePunct w:val="0"/>
              <w:bidi w:val="0"/>
              <w:rPr>
                <w:rFonts w:ascii="Arial"/>
                <w:sz w:val="21"/>
              </w:rPr>
            </w:pPr>
          </w:p>
        </w:tc>
        <w:tc>
          <w:tcPr>
            <w:tcW w:w="7374" w:type="dxa"/>
            <w:vAlign w:val="top"/>
          </w:tcPr>
          <w:p w14:paraId="456A47E3">
            <w:pPr>
              <w:pageBreakBefore w:val="0"/>
              <w:kinsoku/>
              <w:topLinePunct w:val="0"/>
              <w:bidi w:val="0"/>
              <w:spacing w:before="72" w:line="264" w:lineRule="auto"/>
              <w:ind w:left="101" w:right="27" w:firstLine="23"/>
              <w:rPr>
                <w:rFonts w:ascii="宋体" w:hAnsi="宋体" w:eastAsia="宋体" w:cs="宋体"/>
                <w:sz w:val="24"/>
                <w:szCs w:val="24"/>
              </w:rPr>
            </w:pPr>
            <w:r>
              <w:rPr>
                <w:rFonts w:hint="eastAsia" w:ascii="宋体" w:hAnsi="宋体" w:eastAsia="宋体" w:cs="宋体"/>
                <w:spacing w:val="-5"/>
                <w:sz w:val="24"/>
                <w:szCs w:val="24"/>
                <w:lang w:val="en-US" w:eastAsia="zh-CN"/>
              </w:rPr>
              <w:t>供应商如在“信用中国”网站、中国政府采购网被列入严重违法失信行为记录名单的（尚在处罚期内的），将拒绝其参加本次政府采购活动。</w:t>
            </w:r>
          </w:p>
        </w:tc>
      </w:tr>
      <w:tr w14:paraId="02C920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jc w:val="center"/>
        </w:trPr>
        <w:tc>
          <w:tcPr>
            <w:tcW w:w="1630" w:type="dxa"/>
            <w:vMerge w:val="continue"/>
            <w:tcBorders/>
            <w:vAlign w:val="top"/>
          </w:tcPr>
          <w:p w14:paraId="001DAC93">
            <w:pPr>
              <w:pageBreakBefore w:val="0"/>
              <w:kinsoku/>
              <w:topLinePunct w:val="0"/>
              <w:bidi w:val="0"/>
              <w:rPr>
                <w:rFonts w:ascii="Arial"/>
                <w:sz w:val="21"/>
              </w:rPr>
            </w:pPr>
          </w:p>
        </w:tc>
        <w:tc>
          <w:tcPr>
            <w:tcW w:w="7374" w:type="dxa"/>
            <w:vAlign w:val="top"/>
          </w:tcPr>
          <w:p w14:paraId="4871EA7B">
            <w:pPr>
              <w:pageBreakBefore w:val="0"/>
              <w:kinsoku/>
              <w:topLinePunct w:val="0"/>
              <w:bidi w:val="0"/>
              <w:spacing w:before="72" w:line="264" w:lineRule="auto"/>
              <w:ind w:left="101" w:right="27" w:firstLine="23"/>
              <w:rPr>
                <w:rFonts w:hint="eastAsia" w:ascii="宋体" w:hAnsi="宋体" w:eastAsia="宋体" w:cs="宋体"/>
                <w:spacing w:val="-5"/>
                <w:sz w:val="24"/>
                <w:szCs w:val="24"/>
                <w:lang w:val="en-US" w:eastAsia="zh-CN"/>
              </w:rPr>
            </w:pPr>
            <w:r>
              <w:rPr>
                <w:rFonts w:hint="eastAsia" w:ascii="宋体" w:hAnsi="宋体" w:eastAsia="宋体" w:cs="宋体"/>
                <w:color w:val="auto"/>
                <w:spacing w:val="-5"/>
                <w:sz w:val="24"/>
                <w:szCs w:val="24"/>
                <w:highlight w:val="none"/>
                <w:lang w:val="en-US" w:eastAsia="zh-CN"/>
              </w:rPr>
              <w:t>本项目专门面向中小企业，按</w:t>
            </w:r>
            <w:bookmarkStart w:id="10" w:name="_GoBack"/>
            <w:bookmarkEnd w:id="10"/>
            <w:r>
              <w:rPr>
                <w:rFonts w:hint="eastAsia" w:ascii="宋体" w:hAnsi="宋体" w:eastAsia="宋体" w:cs="宋体"/>
                <w:color w:val="auto"/>
                <w:spacing w:val="-5"/>
                <w:sz w:val="24"/>
                <w:szCs w:val="24"/>
                <w:highlight w:val="none"/>
                <w:lang w:val="en-US" w:eastAsia="zh-CN"/>
              </w:rPr>
              <w:t>磋商文件格式提供《中小企业声明函》。</w:t>
            </w:r>
          </w:p>
        </w:tc>
      </w:tr>
    </w:tbl>
    <w:p w14:paraId="454F2142">
      <w:pPr>
        <w:pageBreakBefore w:val="0"/>
        <w:kinsoku/>
        <w:topLinePunct w:val="0"/>
        <w:bidi w:val="0"/>
        <w:spacing w:before="178" w:line="360" w:lineRule="auto"/>
        <w:ind w:right="59" w:firstLine="498"/>
        <w:rPr>
          <w:rFonts w:ascii="宋体" w:hAnsi="宋体" w:eastAsia="宋体" w:cs="宋体"/>
          <w:spacing w:val="-3"/>
          <w:sz w:val="24"/>
          <w:szCs w:val="24"/>
        </w:rPr>
      </w:pPr>
      <w:r>
        <w:rPr>
          <w:rFonts w:ascii="宋体" w:hAnsi="宋体" w:eastAsia="宋体" w:cs="宋体"/>
          <w:b/>
          <w:bCs/>
          <w:spacing w:val="-3"/>
          <w:sz w:val="24"/>
          <w:szCs w:val="24"/>
        </w:rPr>
        <w:t>2.2 符合性审查：</w:t>
      </w:r>
      <w:r>
        <w:rPr>
          <w:rFonts w:ascii="宋体" w:hAnsi="宋体" w:eastAsia="宋体" w:cs="宋体"/>
          <w:spacing w:val="-3"/>
          <w:sz w:val="24"/>
          <w:szCs w:val="24"/>
        </w:rPr>
        <w:t>依据《磋商文件》的规定，从《磋商响应文件》的有效性、完整性和对《磋商文件》的响应程度进行审查，以确定是否对《磋商文件》的实质性要求做出响应。</w:t>
      </w:r>
    </w:p>
    <w:p w14:paraId="73EC5D06">
      <w:pPr>
        <w:keepNext w:val="0"/>
        <w:keepLines w:val="0"/>
        <w:pageBreakBefore w:val="0"/>
        <w:widowControl/>
        <w:kinsoku/>
        <w:wordWrap/>
        <w:overflowPunct/>
        <w:topLinePunct w:val="0"/>
        <w:autoSpaceDE w:val="0"/>
        <w:autoSpaceDN w:val="0"/>
        <w:bidi w:val="0"/>
        <w:adjustRightInd w:val="0"/>
        <w:snapToGrid w:val="0"/>
        <w:spacing w:before="178" w:line="360" w:lineRule="exact"/>
        <w:ind w:right="59" w:firstLine="498"/>
        <w:textAlignment w:val="baseline"/>
        <w:rPr>
          <w:rFonts w:ascii="宋体" w:hAnsi="宋体" w:eastAsia="宋体" w:cs="宋体"/>
          <w:spacing w:val="-3"/>
          <w:sz w:val="24"/>
          <w:szCs w:val="24"/>
        </w:rPr>
      </w:pPr>
      <w:r>
        <w:rPr>
          <w:rFonts w:ascii="宋体" w:hAnsi="宋体" w:eastAsia="宋体" w:cs="宋体"/>
          <w:spacing w:val="-3"/>
          <w:sz w:val="24"/>
          <w:szCs w:val="24"/>
        </w:rPr>
        <w:t>符合性审查时有下列情形之一的，由磋商小组按无效《磋商响应文件》处理：</w:t>
      </w:r>
    </w:p>
    <w:p w14:paraId="7857F4FF">
      <w:pPr>
        <w:keepNext w:val="0"/>
        <w:keepLines w:val="0"/>
        <w:pageBreakBefore w:val="0"/>
        <w:widowControl/>
        <w:kinsoku/>
        <w:wordWrap/>
        <w:overflowPunct/>
        <w:topLinePunct w:val="0"/>
        <w:autoSpaceDE w:val="0"/>
        <w:autoSpaceDN w:val="0"/>
        <w:bidi w:val="0"/>
        <w:adjustRightInd w:val="0"/>
        <w:snapToGrid w:val="0"/>
        <w:spacing w:before="180" w:line="360" w:lineRule="exact"/>
        <w:ind w:left="605"/>
        <w:textAlignment w:val="baseline"/>
        <w:rPr>
          <w:rFonts w:ascii="宋体" w:hAnsi="宋体" w:eastAsia="宋体" w:cs="宋体"/>
          <w:spacing w:val="-2"/>
          <w:sz w:val="24"/>
          <w:szCs w:val="24"/>
        </w:rPr>
      </w:pPr>
      <w:r>
        <w:rPr>
          <w:rFonts w:ascii="宋体" w:hAnsi="宋体" w:eastAsia="宋体" w:cs="宋体"/>
          <w:spacing w:val="-2"/>
          <w:sz w:val="24"/>
          <w:szCs w:val="24"/>
        </w:rPr>
        <w:t>符合性审查表：</w:t>
      </w:r>
    </w:p>
    <w:p w14:paraId="02BB0692">
      <w:pPr>
        <w:keepNext w:val="0"/>
        <w:keepLines w:val="0"/>
        <w:pageBreakBefore w:val="0"/>
        <w:widowControl/>
        <w:kinsoku/>
        <w:wordWrap/>
        <w:overflowPunct/>
        <w:topLinePunct w:val="0"/>
        <w:autoSpaceDE w:val="0"/>
        <w:autoSpaceDN w:val="0"/>
        <w:bidi w:val="0"/>
        <w:adjustRightInd w:val="0"/>
        <w:snapToGrid w:val="0"/>
        <w:spacing w:before="180" w:line="360" w:lineRule="exact"/>
        <w:ind w:left="605"/>
        <w:textAlignment w:val="baseline"/>
        <w:rPr>
          <w:rFonts w:ascii="宋体" w:hAnsi="宋体" w:eastAsia="宋体" w:cs="宋体"/>
          <w:spacing w:val="-2"/>
          <w:sz w:val="24"/>
          <w:szCs w:val="24"/>
        </w:rPr>
      </w:pPr>
    </w:p>
    <w:tbl>
      <w:tblPr>
        <w:tblStyle w:val="20"/>
        <w:tblW w:w="92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2"/>
        <w:gridCol w:w="7587"/>
      </w:tblGrid>
      <w:tr w14:paraId="6FA8F6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1632" w:type="dxa"/>
            <w:vAlign w:val="top"/>
          </w:tcPr>
          <w:p w14:paraId="7ED78E6E">
            <w:pPr>
              <w:keepNext w:val="0"/>
              <w:keepLines w:val="0"/>
              <w:pageBreakBefore w:val="0"/>
              <w:widowControl/>
              <w:kinsoku/>
              <w:wordWrap/>
              <w:overflowPunct/>
              <w:topLinePunct w:val="0"/>
              <w:autoSpaceDE w:val="0"/>
              <w:autoSpaceDN w:val="0"/>
              <w:bidi w:val="0"/>
              <w:adjustRightInd w:val="0"/>
              <w:snapToGrid w:val="0"/>
              <w:spacing w:before="128" w:line="360" w:lineRule="exact"/>
              <w:ind w:left="429"/>
              <w:textAlignment w:val="baseline"/>
              <w:rPr>
                <w:rFonts w:ascii="宋体" w:hAnsi="宋体" w:eastAsia="宋体" w:cs="宋体"/>
                <w:sz w:val="24"/>
                <w:szCs w:val="24"/>
              </w:rPr>
            </w:pPr>
            <w:r>
              <w:rPr>
                <w:rFonts w:ascii="宋体" w:hAnsi="宋体" w:eastAsia="宋体" w:cs="宋体"/>
                <w:spacing w:val="-3"/>
                <w:sz w:val="24"/>
                <w:szCs w:val="24"/>
              </w:rPr>
              <w:t>评审内容</w:t>
            </w:r>
          </w:p>
        </w:tc>
        <w:tc>
          <w:tcPr>
            <w:tcW w:w="7587" w:type="dxa"/>
            <w:vAlign w:val="top"/>
          </w:tcPr>
          <w:p w14:paraId="3F5DCAA7">
            <w:pPr>
              <w:keepNext w:val="0"/>
              <w:keepLines w:val="0"/>
              <w:pageBreakBefore w:val="0"/>
              <w:widowControl/>
              <w:kinsoku/>
              <w:wordWrap/>
              <w:overflowPunct/>
              <w:topLinePunct w:val="0"/>
              <w:autoSpaceDE w:val="0"/>
              <w:autoSpaceDN w:val="0"/>
              <w:bidi w:val="0"/>
              <w:adjustRightInd w:val="0"/>
              <w:snapToGrid w:val="0"/>
              <w:spacing w:before="128" w:line="360" w:lineRule="exact"/>
              <w:jc w:val="center"/>
              <w:textAlignment w:val="baseline"/>
              <w:rPr>
                <w:rFonts w:ascii="宋体" w:hAnsi="宋体" w:eastAsia="宋体" w:cs="宋体"/>
                <w:sz w:val="24"/>
                <w:szCs w:val="24"/>
              </w:rPr>
            </w:pPr>
            <w:r>
              <w:rPr>
                <w:rFonts w:hint="eastAsia" w:ascii="宋体" w:hAnsi="宋体" w:eastAsia="宋体" w:cs="宋体"/>
                <w:b/>
                <w:bCs/>
                <w:spacing w:val="-3"/>
                <w:sz w:val="24"/>
                <w:szCs w:val="24"/>
                <w:lang w:eastAsia="zh-CN"/>
              </w:rPr>
              <w:t>商务</w:t>
            </w:r>
            <w:r>
              <w:rPr>
                <w:rFonts w:ascii="宋体" w:hAnsi="宋体" w:eastAsia="宋体" w:cs="宋体"/>
                <w:b/>
                <w:bCs/>
                <w:spacing w:val="-3"/>
                <w:sz w:val="24"/>
                <w:szCs w:val="24"/>
              </w:rPr>
              <w:t>评审</w:t>
            </w:r>
          </w:p>
        </w:tc>
      </w:tr>
      <w:tr w14:paraId="06985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trPr>
        <w:tc>
          <w:tcPr>
            <w:tcW w:w="1632" w:type="dxa"/>
            <w:vMerge w:val="restart"/>
            <w:vAlign w:val="center"/>
          </w:tcPr>
          <w:p w14:paraId="3D253FE1">
            <w:pPr>
              <w:keepNext w:val="0"/>
              <w:keepLines w:val="0"/>
              <w:pageBreakBefore w:val="0"/>
              <w:widowControl/>
              <w:kinsoku/>
              <w:wordWrap/>
              <w:overflowPunct/>
              <w:topLinePunct w:val="0"/>
              <w:autoSpaceDE w:val="0"/>
              <w:autoSpaceDN w:val="0"/>
              <w:bidi w:val="0"/>
              <w:adjustRightInd w:val="0"/>
              <w:snapToGrid w:val="0"/>
              <w:spacing w:before="78" w:line="360" w:lineRule="exact"/>
              <w:jc w:val="center"/>
              <w:textAlignment w:val="baseline"/>
              <w:rPr>
                <w:rFonts w:ascii="宋体" w:hAnsi="宋体" w:eastAsia="宋体" w:cs="宋体"/>
                <w:sz w:val="24"/>
                <w:szCs w:val="24"/>
              </w:rPr>
            </w:pPr>
            <w:r>
              <w:rPr>
                <w:rFonts w:ascii="宋体" w:hAnsi="宋体" w:eastAsia="宋体" w:cs="宋体"/>
                <w:spacing w:val="-4"/>
                <w:sz w:val="24"/>
                <w:szCs w:val="24"/>
              </w:rPr>
              <w:t>符合性</w:t>
            </w:r>
            <w:r>
              <w:rPr>
                <w:rFonts w:ascii="宋体" w:hAnsi="宋体" w:eastAsia="宋体" w:cs="宋体"/>
                <w:spacing w:val="-5"/>
                <w:sz w:val="24"/>
                <w:szCs w:val="24"/>
              </w:rPr>
              <w:t>检查</w:t>
            </w:r>
          </w:p>
        </w:tc>
        <w:tc>
          <w:tcPr>
            <w:tcW w:w="7587" w:type="dxa"/>
            <w:vAlign w:val="top"/>
          </w:tcPr>
          <w:p w14:paraId="0D59BBBC">
            <w:pPr>
              <w:keepNext w:val="0"/>
              <w:keepLines w:val="0"/>
              <w:pageBreakBefore w:val="0"/>
              <w:widowControl/>
              <w:kinsoku/>
              <w:wordWrap/>
              <w:overflowPunct/>
              <w:topLinePunct w:val="0"/>
              <w:autoSpaceDE w:val="0"/>
              <w:autoSpaceDN w:val="0"/>
              <w:bidi w:val="0"/>
              <w:adjustRightInd w:val="0"/>
              <w:snapToGrid w:val="0"/>
              <w:spacing w:before="132" w:line="360" w:lineRule="exact"/>
              <w:textAlignment w:val="baseline"/>
              <w:rPr>
                <w:rFonts w:ascii="宋体" w:hAnsi="宋体" w:eastAsia="宋体" w:cs="宋体"/>
                <w:sz w:val="24"/>
                <w:szCs w:val="24"/>
              </w:rPr>
            </w:pPr>
            <w:r>
              <w:rPr>
                <w:rFonts w:ascii="宋体" w:hAnsi="宋体" w:eastAsia="宋体" w:cs="宋体"/>
                <w:sz w:val="24"/>
                <w:szCs w:val="24"/>
              </w:rPr>
              <w:t>《磋商文件》中要求的法人代表或被授权代表签字处未签字、</w:t>
            </w:r>
            <w:r>
              <w:rPr>
                <w:rFonts w:hint="eastAsia" w:ascii="宋体" w:hAnsi="宋体" w:eastAsia="宋体" w:cs="宋体"/>
                <w:sz w:val="24"/>
                <w:szCs w:val="24"/>
                <w:lang w:eastAsia="zh-CN"/>
              </w:rPr>
              <w:t>供应商</w:t>
            </w:r>
            <w:r>
              <w:rPr>
                <w:rFonts w:ascii="宋体" w:hAnsi="宋体" w:eastAsia="宋体" w:cs="宋体"/>
                <w:sz w:val="24"/>
                <w:szCs w:val="24"/>
              </w:rPr>
              <w:t>未加盖公章的；</w:t>
            </w:r>
          </w:p>
        </w:tc>
      </w:tr>
      <w:tr w14:paraId="7F688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1632" w:type="dxa"/>
            <w:vMerge w:val="continue"/>
            <w:vAlign w:val="top"/>
          </w:tcPr>
          <w:p w14:paraId="28D87DB6">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6D64414E">
            <w:pPr>
              <w:keepNext w:val="0"/>
              <w:keepLines w:val="0"/>
              <w:pageBreakBefore w:val="0"/>
              <w:widowControl/>
              <w:kinsoku/>
              <w:wordWrap/>
              <w:overflowPunct/>
              <w:topLinePunct w:val="0"/>
              <w:autoSpaceDE w:val="0"/>
              <w:autoSpaceDN w:val="0"/>
              <w:bidi w:val="0"/>
              <w:adjustRightInd w:val="0"/>
              <w:snapToGrid w:val="0"/>
              <w:spacing w:before="232" w:line="360" w:lineRule="exact"/>
              <w:textAlignment w:val="baseline"/>
              <w:rPr>
                <w:rFonts w:ascii="宋体" w:hAnsi="宋体" w:eastAsia="宋体" w:cs="宋体"/>
                <w:sz w:val="24"/>
                <w:szCs w:val="24"/>
              </w:rPr>
            </w:pPr>
            <w:r>
              <w:rPr>
                <w:rFonts w:ascii="宋体" w:hAnsi="宋体" w:eastAsia="宋体" w:cs="宋体"/>
                <w:spacing w:val="-3"/>
                <w:sz w:val="24"/>
                <w:szCs w:val="24"/>
              </w:rPr>
              <w:t>《磋商响应文件》填写潦草，字迹或数据难以辨认的；</w:t>
            </w:r>
          </w:p>
        </w:tc>
      </w:tr>
      <w:tr w14:paraId="4FA353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632" w:type="dxa"/>
            <w:vMerge w:val="continue"/>
            <w:vAlign w:val="top"/>
          </w:tcPr>
          <w:p w14:paraId="31726CD7">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3F8A4C85">
            <w:pPr>
              <w:keepNext w:val="0"/>
              <w:keepLines w:val="0"/>
              <w:pageBreakBefore w:val="0"/>
              <w:widowControl/>
              <w:kinsoku/>
              <w:wordWrap/>
              <w:overflowPunct/>
              <w:topLinePunct w:val="0"/>
              <w:autoSpaceDE w:val="0"/>
              <w:autoSpaceDN w:val="0"/>
              <w:bidi w:val="0"/>
              <w:adjustRightInd w:val="0"/>
              <w:snapToGrid w:val="0"/>
              <w:spacing w:before="178" w:line="360" w:lineRule="exact"/>
              <w:ind w:right="59"/>
              <w:textAlignment w:val="baseline"/>
              <w:rPr>
                <w:rFonts w:ascii="宋体" w:hAnsi="宋体" w:eastAsia="宋体" w:cs="宋体"/>
                <w:sz w:val="24"/>
                <w:szCs w:val="24"/>
              </w:rPr>
            </w:pPr>
            <w:r>
              <w:rPr>
                <w:rFonts w:ascii="宋体" w:hAnsi="宋体" w:eastAsia="宋体" w:cs="宋体"/>
                <w:spacing w:val="-3"/>
                <w:sz w:val="24"/>
                <w:szCs w:val="24"/>
              </w:rPr>
              <w:t>《磋商响应文件》未按照《磋商文件》规定要求签署、盖章的；</w:t>
            </w:r>
          </w:p>
        </w:tc>
      </w:tr>
      <w:tr w14:paraId="311274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632" w:type="dxa"/>
            <w:vMerge w:val="continue"/>
            <w:vAlign w:val="top"/>
          </w:tcPr>
          <w:p w14:paraId="00D0DB1A">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1A05A452">
            <w:pPr>
              <w:keepNext w:val="0"/>
              <w:keepLines w:val="0"/>
              <w:pageBreakBefore w:val="0"/>
              <w:widowControl/>
              <w:kinsoku/>
              <w:wordWrap/>
              <w:overflowPunct/>
              <w:topLinePunct w:val="0"/>
              <w:autoSpaceDE w:val="0"/>
              <w:autoSpaceDN w:val="0"/>
              <w:bidi w:val="0"/>
              <w:adjustRightInd w:val="0"/>
              <w:snapToGrid w:val="0"/>
              <w:spacing w:before="178" w:line="360" w:lineRule="exact"/>
              <w:ind w:right="59"/>
              <w:textAlignment w:val="baseline"/>
              <w:rPr>
                <w:rFonts w:hint="eastAsia" w:ascii="宋体" w:hAnsi="宋体" w:eastAsia="宋体" w:cs="宋体"/>
                <w:spacing w:val="-3"/>
                <w:sz w:val="24"/>
                <w:szCs w:val="24"/>
                <w:lang w:eastAsia="zh-CN"/>
              </w:rPr>
            </w:pPr>
            <w:r>
              <w:rPr>
                <w:rFonts w:ascii="宋体" w:hAnsi="宋体" w:eastAsia="宋体" w:cs="宋体"/>
                <w:spacing w:val="-3"/>
                <w:sz w:val="24"/>
                <w:szCs w:val="24"/>
              </w:rPr>
              <w:t>对于有</w:t>
            </w:r>
            <w:r>
              <w:rPr>
                <w:rFonts w:hint="eastAsia" w:ascii="宋体" w:hAnsi="宋体" w:eastAsia="宋体" w:cs="宋体"/>
                <w:spacing w:val="-3"/>
                <w:sz w:val="24"/>
                <w:szCs w:val="24"/>
                <w:lang w:eastAsia="zh-CN"/>
              </w:rPr>
              <w:t>特定</w:t>
            </w:r>
            <w:r>
              <w:rPr>
                <w:rFonts w:ascii="宋体" w:hAnsi="宋体" w:eastAsia="宋体" w:cs="宋体"/>
                <w:spacing w:val="-3"/>
                <w:sz w:val="24"/>
                <w:szCs w:val="24"/>
              </w:rPr>
              <w:t>格式要求的，不允许改动其内容</w:t>
            </w:r>
            <w:r>
              <w:rPr>
                <w:rFonts w:hint="eastAsia" w:ascii="宋体" w:hAnsi="宋体" w:eastAsia="宋体" w:cs="宋体"/>
                <w:spacing w:val="-3"/>
                <w:sz w:val="24"/>
                <w:szCs w:val="24"/>
                <w:lang w:eastAsia="zh-CN"/>
              </w:rPr>
              <w:t>；</w:t>
            </w:r>
          </w:p>
        </w:tc>
      </w:tr>
      <w:tr w14:paraId="6AA172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632" w:type="dxa"/>
            <w:vMerge w:val="continue"/>
            <w:vAlign w:val="top"/>
          </w:tcPr>
          <w:p w14:paraId="5F8B0B2D">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190D07A4">
            <w:pPr>
              <w:keepNext w:val="0"/>
              <w:keepLines w:val="0"/>
              <w:pageBreakBefore w:val="0"/>
              <w:widowControl/>
              <w:kinsoku/>
              <w:wordWrap/>
              <w:overflowPunct/>
              <w:topLinePunct w:val="0"/>
              <w:autoSpaceDE w:val="0"/>
              <w:autoSpaceDN w:val="0"/>
              <w:bidi w:val="0"/>
              <w:adjustRightInd w:val="0"/>
              <w:snapToGrid w:val="0"/>
              <w:spacing w:before="178" w:line="360" w:lineRule="exact"/>
              <w:ind w:right="59"/>
              <w:textAlignment w:val="baseline"/>
              <w:rPr>
                <w:rFonts w:ascii="宋体" w:hAnsi="宋体" w:eastAsia="宋体" w:cs="宋体"/>
                <w:sz w:val="24"/>
                <w:szCs w:val="24"/>
              </w:rPr>
            </w:pPr>
            <w:r>
              <w:rPr>
                <w:rFonts w:ascii="宋体" w:hAnsi="宋体" w:eastAsia="宋体" w:cs="宋体"/>
                <w:spacing w:val="-3"/>
                <w:sz w:val="24"/>
                <w:szCs w:val="24"/>
              </w:rPr>
              <w:t>《磋商响应文件》清单项不完整，填写漏项，无法确认供应商责任或</w:t>
            </w:r>
            <w:r>
              <w:rPr>
                <w:rFonts w:hint="eastAsia" w:ascii="宋体" w:hAnsi="宋体" w:eastAsia="宋体" w:cs="宋体"/>
                <w:spacing w:val="-3"/>
                <w:sz w:val="24"/>
                <w:szCs w:val="24"/>
                <w:lang w:eastAsia="zh-CN"/>
              </w:rPr>
              <w:t>响应</w:t>
            </w:r>
            <w:r>
              <w:rPr>
                <w:rFonts w:ascii="宋体" w:hAnsi="宋体" w:eastAsia="宋体" w:cs="宋体"/>
                <w:spacing w:val="-3"/>
                <w:sz w:val="24"/>
                <w:szCs w:val="24"/>
              </w:rPr>
              <w:t>意向的；</w:t>
            </w:r>
          </w:p>
        </w:tc>
      </w:tr>
      <w:tr w14:paraId="32F8C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632" w:type="dxa"/>
            <w:vMerge w:val="continue"/>
            <w:vAlign w:val="top"/>
          </w:tcPr>
          <w:p w14:paraId="437DA866">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689C1237">
            <w:pPr>
              <w:keepNext w:val="0"/>
              <w:keepLines w:val="0"/>
              <w:pageBreakBefore w:val="0"/>
              <w:widowControl/>
              <w:kinsoku/>
              <w:wordWrap/>
              <w:overflowPunct/>
              <w:topLinePunct w:val="0"/>
              <w:autoSpaceDE w:val="0"/>
              <w:autoSpaceDN w:val="0"/>
              <w:bidi w:val="0"/>
              <w:adjustRightInd w:val="0"/>
              <w:snapToGrid w:val="0"/>
              <w:spacing w:before="178" w:line="360" w:lineRule="exact"/>
              <w:ind w:right="59"/>
              <w:jc w:val="center"/>
              <w:textAlignment w:val="baseline"/>
              <w:rPr>
                <w:rFonts w:hint="eastAsia" w:ascii="宋体" w:hAnsi="宋体" w:eastAsia="宋体" w:cs="宋体"/>
                <w:spacing w:val="-3"/>
                <w:sz w:val="24"/>
                <w:szCs w:val="24"/>
                <w:lang w:eastAsia="zh-CN"/>
              </w:rPr>
            </w:pPr>
            <w:r>
              <w:rPr>
                <w:rFonts w:hint="eastAsia" w:ascii="宋体" w:hAnsi="宋体" w:eastAsia="宋体" w:cs="宋体"/>
                <w:b/>
                <w:bCs/>
                <w:spacing w:val="-3"/>
                <w:sz w:val="24"/>
                <w:szCs w:val="24"/>
                <w:lang w:eastAsia="zh-CN"/>
              </w:rPr>
              <w:t>技术审查</w:t>
            </w:r>
          </w:p>
        </w:tc>
      </w:tr>
      <w:tr w14:paraId="77BFF1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1632" w:type="dxa"/>
            <w:vMerge w:val="continue"/>
            <w:vAlign w:val="top"/>
          </w:tcPr>
          <w:p w14:paraId="64CC5863">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4CCE1C29">
            <w:pPr>
              <w:keepNext w:val="0"/>
              <w:keepLines w:val="0"/>
              <w:pageBreakBefore w:val="0"/>
              <w:widowControl/>
              <w:kinsoku/>
              <w:wordWrap/>
              <w:overflowPunct/>
              <w:topLinePunct w:val="0"/>
              <w:autoSpaceDE w:val="0"/>
              <w:autoSpaceDN w:val="0"/>
              <w:bidi w:val="0"/>
              <w:adjustRightInd w:val="0"/>
              <w:snapToGrid w:val="0"/>
              <w:spacing w:before="178" w:line="360" w:lineRule="exact"/>
              <w:ind w:right="59"/>
              <w:textAlignment w:val="baseline"/>
              <w:rPr>
                <w:rFonts w:ascii="宋体" w:hAnsi="宋体" w:eastAsia="宋体" w:cs="宋体"/>
                <w:sz w:val="24"/>
                <w:szCs w:val="24"/>
              </w:rPr>
            </w:pPr>
            <w:r>
              <w:rPr>
                <w:rFonts w:ascii="宋体" w:hAnsi="宋体" w:eastAsia="宋体" w:cs="宋体"/>
                <w:spacing w:val="-3"/>
                <w:sz w:val="24"/>
                <w:szCs w:val="24"/>
              </w:rPr>
              <w:t>《磋商响应文件》内容不真实，提供虚假证明文件、虚假技术参数的；</w:t>
            </w:r>
          </w:p>
        </w:tc>
      </w:tr>
      <w:tr w14:paraId="58899B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632" w:type="dxa"/>
            <w:vMerge w:val="continue"/>
            <w:vAlign w:val="top"/>
          </w:tcPr>
          <w:p w14:paraId="7AABEC4F">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4F0845A4">
            <w:pPr>
              <w:keepNext w:val="0"/>
              <w:keepLines w:val="0"/>
              <w:pageBreakBefore w:val="0"/>
              <w:widowControl/>
              <w:kinsoku/>
              <w:wordWrap/>
              <w:overflowPunct/>
              <w:topLinePunct w:val="0"/>
              <w:autoSpaceDE w:val="0"/>
              <w:autoSpaceDN w:val="0"/>
              <w:bidi w:val="0"/>
              <w:adjustRightInd w:val="0"/>
              <w:snapToGrid w:val="0"/>
              <w:spacing w:before="155" w:line="360" w:lineRule="exact"/>
              <w:textAlignment w:val="baseline"/>
              <w:rPr>
                <w:rFonts w:ascii="宋体" w:hAnsi="宋体" w:eastAsia="宋体" w:cs="宋体"/>
                <w:sz w:val="24"/>
                <w:szCs w:val="24"/>
              </w:rPr>
            </w:pPr>
            <w:r>
              <w:rPr>
                <w:rFonts w:ascii="宋体" w:hAnsi="宋体" w:eastAsia="宋体" w:cs="宋体"/>
                <w:spacing w:val="-3"/>
                <w:sz w:val="24"/>
                <w:szCs w:val="24"/>
              </w:rPr>
              <w:t>《磋商响应文件》附有采购人不能接受的条件；</w:t>
            </w:r>
          </w:p>
        </w:tc>
      </w:tr>
      <w:tr w14:paraId="7C4E4C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632" w:type="dxa"/>
            <w:vMerge w:val="continue"/>
            <w:vAlign w:val="top"/>
          </w:tcPr>
          <w:p w14:paraId="5711E137">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29719B09">
            <w:pPr>
              <w:keepNext w:val="0"/>
              <w:keepLines w:val="0"/>
              <w:pageBreakBefore w:val="0"/>
              <w:widowControl/>
              <w:kinsoku/>
              <w:wordWrap/>
              <w:overflowPunct/>
              <w:topLinePunct w:val="0"/>
              <w:autoSpaceDE w:val="0"/>
              <w:autoSpaceDN w:val="0"/>
              <w:bidi w:val="0"/>
              <w:adjustRightInd w:val="0"/>
              <w:snapToGrid w:val="0"/>
              <w:spacing w:before="166" w:line="360" w:lineRule="exact"/>
              <w:ind w:left="114"/>
              <w:textAlignment w:val="baseline"/>
              <w:rPr>
                <w:rFonts w:hint="eastAsia" w:ascii="宋体" w:hAnsi="宋体" w:eastAsia="宋体" w:cs="宋体"/>
                <w:spacing w:val="-3"/>
                <w:sz w:val="24"/>
                <w:szCs w:val="24"/>
                <w:lang w:eastAsia="zh-CN"/>
              </w:rPr>
            </w:pPr>
            <w:r>
              <w:rPr>
                <w:rFonts w:hint="eastAsia" w:ascii="宋体" w:hAnsi="宋体" w:eastAsia="宋体" w:cs="宋体"/>
                <w:spacing w:val="-3"/>
                <w:sz w:val="24"/>
                <w:szCs w:val="24"/>
              </w:rPr>
              <w:t>不符合法律、法规和</w:t>
            </w:r>
            <w:r>
              <w:rPr>
                <w:rFonts w:hint="eastAsia" w:ascii="宋体" w:hAnsi="宋体" w:eastAsia="宋体" w:cs="宋体"/>
                <w:spacing w:val="-3"/>
                <w:sz w:val="24"/>
                <w:szCs w:val="24"/>
                <w:lang w:eastAsia="zh-CN"/>
              </w:rPr>
              <w:t>磋商</w:t>
            </w:r>
            <w:r>
              <w:rPr>
                <w:rFonts w:hint="eastAsia" w:ascii="宋体" w:hAnsi="宋体" w:eastAsia="宋体" w:cs="宋体"/>
                <w:spacing w:val="-3"/>
                <w:sz w:val="24"/>
                <w:szCs w:val="24"/>
              </w:rPr>
              <w:t>文件中规定的其他要求的</w:t>
            </w:r>
            <w:r>
              <w:rPr>
                <w:rFonts w:hint="eastAsia" w:ascii="宋体" w:hAnsi="宋体" w:eastAsia="宋体" w:cs="宋体"/>
                <w:spacing w:val="-3"/>
                <w:sz w:val="24"/>
                <w:szCs w:val="24"/>
                <w:lang w:eastAsia="zh-CN"/>
              </w:rPr>
              <w:t>；</w:t>
            </w:r>
          </w:p>
        </w:tc>
      </w:tr>
      <w:tr w14:paraId="1BED79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632" w:type="dxa"/>
            <w:vMerge w:val="continue"/>
            <w:vAlign w:val="top"/>
          </w:tcPr>
          <w:p w14:paraId="6B979DF8">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0FE8015C">
            <w:pPr>
              <w:keepNext w:val="0"/>
              <w:keepLines w:val="0"/>
              <w:pageBreakBefore w:val="0"/>
              <w:widowControl/>
              <w:kinsoku/>
              <w:wordWrap/>
              <w:overflowPunct/>
              <w:topLinePunct w:val="0"/>
              <w:autoSpaceDE w:val="0"/>
              <w:autoSpaceDN w:val="0"/>
              <w:bidi w:val="0"/>
              <w:adjustRightInd w:val="0"/>
              <w:snapToGrid w:val="0"/>
              <w:spacing w:before="166" w:line="360" w:lineRule="exact"/>
              <w:ind w:left="114"/>
              <w:jc w:val="center"/>
              <w:textAlignment w:val="baseline"/>
              <w:rPr>
                <w:rFonts w:hint="eastAsia" w:ascii="宋体" w:hAnsi="宋体" w:eastAsia="宋体" w:cs="宋体"/>
                <w:spacing w:val="-3"/>
                <w:sz w:val="24"/>
                <w:szCs w:val="24"/>
                <w:lang w:eastAsia="zh-CN"/>
              </w:rPr>
            </w:pPr>
            <w:r>
              <w:rPr>
                <w:rFonts w:hint="eastAsia" w:ascii="宋体" w:hAnsi="宋体" w:eastAsia="宋体" w:cs="宋体"/>
                <w:b/>
                <w:bCs/>
                <w:spacing w:val="-3"/>
                <w:sz w:val="24"/>
                <w:szCs w:val="24"/>
                <w:lang w:eastAsia="zh-CN"/>
              </w:rPr>
              <w:t>报价审查</w:t>
            </w:r>
          </w:p>
        </w:tc>
      </w:tr>
      <w:tr w14:paraId="404A36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1632" w:type="dxa"/>
            <w:vMerge w:val="continue"/>
            <w:vAlign w:val="top"/>
          </w:tcPr>
          <w:p w14:paraId="3985F3FB">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5FC73975">
            <w:pPr>
              <w:pageBreakBefore w:val="0"/>
              <w:kinsoku/>
              <w:wordWrap/>
              <w:topLinePunct w:val="0"/>
              <w:bidi w:val="0"/>
              <w:spacing w:before="182" w:line="359" w:lineRule="auto"/>
              <w:jc w:val="both"/>
              <w:rPr>
                <w:rFonts w:hint="eastAsia" w:ascii="宋体" w:hAnsi="宋体" w:eastAsia="宋体" w:cs="宋体"/>
                <w:spacing w:val="-3"/>
                <w:sz w:val="24"/>
                <w:szCs w:val="24"/>
              </w:rPr>
            </w:pPr>
            <w:r>
              <w:rPr>
                <w:rFonts w:hint="eastAsia" w:ascii="宋体" w:hAnsi="宋体" w:eastAsia="宋体" w:cs="宋体"/>
                <w:spacing w:val="1"/>
                <w:sz w:val="24"/>
                <w:szCs w:val="24"/>
              </w:rPr>
              <w:t>报价超过</w:t>
            </w:r>
            <w:r>
              <w:rPr>
                <w:rFonts w:hint="eastAsia" w:ascii="宋体" w:hAnsi="宋体" w:eastAsia="宋体" w:cs="宋体"/>
                <w:spacing w:val="1"/>
                <w:sz w:val="24"/>
                <w:szCs w:val="24"/>
                <w:lang w:eastAsia="zh-CN"/>
              </w:rPr>
              <w:t>磋商文件</w:t>
            </w:r>
            <w:r>
              <w:rPr>
                <w:rFonts w:hint="eastAsia" w:ascii="宋体" w:hAnsi="宋体" w:eastAsia="宋体" w:cs="宋体"/>
                <w:spacing w:val="1"/>
                <w:sz w:val="24"/>
                <w:szCs w:val="24"/>
              </w:rPr>
              <w:t>中规定的预算金额或者最高限价的</w:t>
            </w:r>
            <w:r>
              <w:rPr>
                <w:rFonts w:hint="eastAsia" w:ascii="宋体" w:hAnsi="宋体" w:eastAsia="宋体" w:cs="宋体"/>
                <w:spacing w:val="1"/>
                <w:sz w:val="24"/>
                <w:szCs w:val="24"/>
                <w:lang w:val="en-US" w:eastAsia="zh-CN"/>
              </w:rPr>
              <w:t>；</w:t>
            </w:r>
          </w:p>
        </w:tc>
      </w:tr>
      <w:tr w14:paraId="143A30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1632" w:type="dxa"/>
            <w:vMerge w:val="continue"/>
            <w:tcBorders>
              <w:bottom w:val="single" w:color="auto" w:sz="4" w:space="0"/>
            </w:tcBorders>
            <w:vAlign w:val="top"/>
          </w:tcPr>
          <w:p w14:paraId="235E58C8">
            <w:pPr>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rFonts w:ascii="Arial"/>
                <w:sz w:val="21"/>
              </w:rPr>
            </w:pPr>
          </w:p>
        </w:tc>
        <w:tc>
          <w:tcPr>
            <w:tcW w:w="7587" w:type="dxa"/>
            <w:vAlign w:val="top"/>
          </w:tcPr>
          <w:p w14:paraId="32A86924">
            <w:pPr>
              <w:pageBreakBefore w:val="0"/>
              <w:kinsoku/>
              <w:wordWrap/>
              <w:topLinePunct w:val="0"/>
              <w:bidi w:val="0"/>
              <w:spacing w:before="182" w:line="359" w:lineRule="auto"/>
              <w:jc w:val="both"/>
              <w:rPr>
                <w:rFonts w:hint="eastAsia" w:ascii="宋体" w:hAnsi="宋体" w:eastAsia="宋体" w:cs="宋体"/>
                <w:spacing w:val="-3"/>
                <w:sz w:val="24"/>
                <w:szCs w:val="24"/>
              </w:rPr>
            </w:pPr>
            <w:r>
              <w:rPr>
                <w:rFonts w:hint="eastAsia" w:ascii="宋体" w:hAnsi="宋体" w:eastAsia="宋体" w:cs="宋体"/>
                <w:spacing w:val="1"/>
                <w:sz w:val="24"/>
                <w:szCs w:val="24"/>
                <w:lang w:eastAsia="zh-CN"/>
              </w:rPr>
              <w:t>供应商</w:t>
            </w:r>
            <w:r>
              <w:rPr>
                <w:rFonts w:hint="eastAsia" w:ascii="宋体" w:hAnsi="宋体" w:eastAsia="宋体" w:cs="宋体"/>
                <w:spacing w:val="1"/>
                <w:sz w:val="24"/>
                <w:szCs w:val="24"/>
              </w:rPr>
              <w:t>对</w:t>
            </w:r>
            <w:r>
              <w:rPr>
                <w:rFonts w:hint="eastAsia" w:ascii="宋体" w:hAnsi="宋体" w:eastAsia="宋体" w:cs="宋体"/>
                <w:spacing w:val="1"/>
                <w:sz w:val="24"/>
                <w:szCs w:val="24"/>
                <w:lang w:eastAsia="zh-CN"/>
              </w:rPr>
              <w:t>采购需求内容</w:t>
            </w:r>
            <w:r>
              <w:rPr>
                <w:rFonts w:hint="eastAsia" w:ascii="宋体" w:hAnsi="宋体" w:eastAsia="宋体" w:cs="宋体"/>
                <w:spacing w:val="1"/>
                <w:sz w:val="24"/>
                <w:szCs w:val="24"/>
              </w:rPr>
              <w:t>只允许有一个报价，不接受选择性报价</w:t>
            </w:r>
            <w:r>
              <w:rPr>
                <w:rFonts w:hint="eastAsia" w:ascii="宋体" w:hAnsi="宋体" w:eastAsia="宋体" w:cs="宋体"/>
                <w:spacing w:val="1"/>
                <w:sz w:val="24"/>
                <w:szCs w:val="24"/>
                <w:lang w:eastAsia="zh-CN"/>
              </w:rPr>
              <w:t>。</w:t>
            </w:r>
          </w:p>
        </w:tc>
      </w:tr>
    </w:tbl>
    <w:p w14:paraId="2044AB4C">
      <w:pPr>
        <w:pageBreakBefore w:val="0"/>
        <w:kinsoku/>
        <w:topLinePunct w:val="0"/>
        <w:bidi w:val="0"/>
        <w:spacing w:before="34" w:line="220" w:lineRule="auto"/>
        <w:ind w:left="607"/>
        <w:outlineLvl w:val="9"/>
        <w:rPr>
          <w:rFonts w:ascii="宋体" w:hAnsi="宋体" w:eastAsia="宋体" w:cs="宋体"/>
          <w:spacing w:val="-2"/>
          <w:sz w:val="24"/>
          <w:szCs w:val="24"/>
          <w14:textOutline w14:w="4358" w14:cap="sq" w14:cmpd="sng">
            <w14:solidFill>
              <w14:srgbClr w14:val="000000"/>
            </w14:solidFill>
            <w14:prstDash w14:val="solid"/>
            <w14:bevel/>
          </w14:textOutline>
        </w:rPr>
      </w:pPr>
    </w:p>
    <w:p w14:paraId="65ED01DB">
      <w:pPr>
        <w:pageBreakBefore w:val="0"/>
        <w:kinsoku/>
        <w:topLinePunct w:val="0"/>
        <w:bidi w:val="0"/>
        <w:spacing w:before="34" w:line="220" w:lineRule="auto"/>
        <w:ind w:left="607"/>
        <w:outlineLvl w:val="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3.详细评审：</w:t>
      </w:r>
    </w:p>
    <w:p w14:paraId="4A45768B">
      <w:pPr>
        <w:pageBreakBefore w:val="0"/>
        <w:kinsoku/>
        <w:wordWrap/>
        <w:topLinePunct w:val="0"/>
        <w:bidi w:val="0"/>
        <w:spacing w:before="182" w:line="359" w:lineRule="auto"/>
        <w:ind w:left="122" w:firstLine="485"/>
        <w:jc w:val="both"/>
        <w:rPr>
          <w:rFonts w:ascii="宋体" w:hAnsi="宋体" w:eastAsia="宋体" w:cs="宋体"/>
          <w:sz w:val="24"/>
          <w:szCs w:val="24"/>
        </w:rPr>
      </w:pPr>
      <w:r>
        <w:rPr>
          <w:rFonts w:ascii="宋体" w:hAnsi="宋体" w:eastAsia="宋体" w:cs="宋体"/>
          <w:spacing w:val="1"/>
          <w:sz w:val="24"/>
          <w:szCs w:val="24"/>
        </w:rPr>
        <w:t>3.1</w:t>
      </w:r>
      <w:r>
        <w:rPr>
          <w:rFonts w:ascii="宋体" w:hAnsi="宋体" w:eastAsia="宋体" w:cs="宋体"/>
          <w:spacing w:val="-46"/>
          <w:sz w:val="24"/>
          <w:szCs w:val="24"/>
        </w:rPr>
        <w:t xml:space="preserve"> </w:t>
      </w:r>
      <w:r>
        <w:rPr>
          <w:rFonts w:ascii="宋体" w:hAnsi="宋体" w:eastAsia="宋体" w:cs="宋体"/>
          <w:spacing w:val="1"/>
          <w:sz w:val="24"/>
          <w:szCs w:val="24"/>
        </w:rPr>
        <w:t>磋商小组将只要求通过了“资格性检查和符合性检查</w:t>
      </w:r>
      <w:r>
        <w:rPr>
          <w:rFonts w:ascii="宋体" w:hAnsi="宋体" w:eastAsia="宋体" w:cs="宋体"/>
          <w:spacing w:val="-85"/>
          <w:sz w:val="24"/>
          <w:szCs w:val="24"/>
        </w:rPr>
        <w:t xml:space="preserve"> </w:t>
      </w:r>
      <w:r>
        <w:rPr>
          <w:rFonts w:ascii="宋体" w:hAnsi="宋体" w:eastAsia="宋体" w:cs="宋体"/>
          <w:spacing w:val="1"/>
          <w:sz w:val="24"/>
          <w:szCs w:val="24"/>
        </w:rPr>
        <w:t>”的供应商进行磋商报价(现</w:t>
      </w:r>
      <w:r>
        <w:rPr>
          <w:rFonts w:ascii="宋体" w:hAnsi="宋体" w:eastAsia="宋体" w:cs="宋体"/>
          <w:sz w:val="24"/>
          <w:szCs w:val="24"/>
        </w:rPr>
        <w:t xml:space="preserve"> </w:t>
      </w:r>
      <w:r>
        <w:rPr>
          <w:rFonts w:ascii="宋体" w:hAnsi="宋体" w:eastAsia="宋体" w:cs="宋体"/>
          <w:spacing w:val="1"/>
          <w:sz w:val="24"/>
          <w:szCs w:val="24"/>
        </w:rPr>
        <w:t>场磋商报价原则上为一轮报价，若采购人有要求可增加轮次)，确定为实质</w:t>
      </w:r>
      <w:r>
        <w:rPr>
          <w:rFonts w:ascii="宋体" w:hAnsi="宋体" w:eastAsia="宋体" w:cs="宋体"/>
          <w:sz w:val="24"/>
          <w:szCs w:val="24"/>
        </w:rPr>
        <w:t>上响应《磋商文</w:t>
      </w:r>
      <w:r>
        <w:rPr>
          <w:rFonts w:ascii="宋体" w:hAnsi="宋体" w:eastAsia="宋体" w:cs="宋体"/>
          <w:spacing w:val="-1"/>
          <w:sz w:val="24"/>
          <w:szCs w:val="24"/>
        </w:rPr>
        <w:t>件》要求的《磋商响应文件》进行详细评审（综合评审评分</w:t>
      </w:r>
      <w:r>
        <w:rPr>
          <w:rFonts w:ascii="宋体" w:hAnsi="宋体" w:eastAsia="宋体" w:cs="宋体"/>
          <w:spacing w:val="13"/>
          <w:sz w:val="24"/>
          <w:szCs w:val="24"/>
        </w:rPr>
        <w:t>），</w:t>
      </w:r>
      <w:r>
        <w:rPr>
          <w:rFonts w:ascii="宋体" w:hAnsi="宋体" w:eastAsia="宋体" w:cs="宋体"/>
          <w:spacing w:val="-1"/>
          <w:sz w:val="24"/>
          <w:szCs w:val="24"/>
        </w:rPr>
        <w:t>详见《综合评分表》。</w:t>
      </w:r>
    </w:p>
    <w:p w14:paraId="374F22CA">
      <w:pPr>
        <w:pageBreakBefore w:val="0"/>
        <w:kinsoku/>
        <w:wordWrap/>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3.2 磋商小组要审查每份《磋商响应文件》是否实质上响应了《磋商文件》的要求。实质上响应的磋商响应文件应该是与磋商文件要求的全部条款、条件和技术参数相符。对关键条款的偏离、保留或反对将被认为是实质上的偏离。磋商小组决定</w:t>
      </w:r>
      <w:r>
        <w:rPr>
          <w:rFonts w:hint="eastAsia" w:ascii="宋体" w:hAnsi="宋体" w:eastAsia="宋体" w:cs="宋体"/>
          <w:spacing w:val="1"/>
          <w:sz w:val="24"/>
          <w:szCs w:val="24"/>
          <w:lang w:eastAsia="zh-CN"/>
        </w:rPr>
        <w:t>评审</w:t>
      </w:r>
      <w:r>
        <w:rPr>
          <w:rFonts w:ascii="宋体" w:hAnsi="宋体" w:eastAsia="宋体" w:cs="宋体"/>
          <w:spacing w:val="1"/>
          <w:sz w:val="24"/>
          <w:szCs w:val="24"/>
        </w:rPr>
        <w:t>的响应性只根据《磋商响应文件》本身的内容，而不寻求外部的任何证据。</w:t>
      </w:r>
    </w:p>
    <w:p w14:paraId="1816071F">
      <w:pPr>
        <w:pageBreakBefore w:val="0"/>
        <w:kinsoku/>
        <w:wordWrap/>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磋商响应文件》的大写金额和小写金额不一致的，以大写金额为准；总价金额与单项单价汇总金额不一致的，以单价金额计算结果为准；单价金额小数点有明显错位的，应以总价为准，并修改单价；对不同文字文本《磋商响应文件》的解释发生异议的，以中文文本为准。</w:t>
      </w:r>
    </w:p>
    <w:p w14:paraId="72356975">
      <w:pPr>
        <w:rPr>
          <w:rFonts w:ascii="宋体" w:hAnsi="宋体" w:eastAsia="宋体" w:cs="宋体"/>
          <w:spacing w:val="-1"/>
          <w:sz w:val="24"/>
          <w:szCs w:val="24"/>
          <w14:textOutline w14:w="4358" w14:cap="sq" w14:cmpd="sng">
            <w14:solidFill>
              <w14:srgbClr w14:val="000000"/>
            </w14:solidFill>
            <w14:prstDash w14:val="solid"/>
            <w14:bevel/>
          </w14:textOutline>
        </w:rPr>
      </w:pPr>
      <w:r>
        <w:rPr>
          <w:rFonts w:ascii="宋体" w:hAnsi="宋体" w:eastAsia="宋体" w:cs="宋体"/>
          <w:spacing w:val="-1"/>
          <w:sz w:val="24"/>
          <w:szCs w:val="24"/>
          <w14:textOutline w14:w="4358" w14:cap="sq" w14:cmpd="sng">
            <w14:solidFill>
              <w14:srgbClr w14:val="000000"/>
            </w14:solidFill>
            <w14:prstDash w14:val="solid"/>
            <w14:bevel/>
          </w14:textOutline>
        </w:rPr>
        <w:br w:type="page"/>
      </w:r>
    </w:p>
    <w:p w14:paraId="22BD0155">
      <w:pPr>
        <w:pageBreakBefore w:val="0"/>
        <w:kinsoku/>
        <w:topLinePunct w:val="0"/>
        <w:bidi w:val="0"/>
        <w:spacing w:before="181" w:line="220" w:lineRule="auto"/>
        <w:ind w:left="602"/>
        <w:outlineLvl w:val="2"/>
        <w:rPr>
          <w:rFonts w:ascii="宋体" w:hAnsi="宋体" w:eastAsia="宋体" w:cs="宋体"/>
          <w:spacing w:val="1"/>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w:t>
      </w:r>
      <w:r>
        <w:rPr>
          <w:rFonts w:ascii="宋体" w:hAnsi="宋体" w:eastAsia="宋体" w:cs="宋体"/>
          <w:spacing w:val="-1"/>
          <w:sz w:val="24"/>
          <w:szCs w:val="24"/>
        </w:rPr>
        <w:t xml:space="preserve"> </w:t>
      </w:r>
      <w:r>
        <w:rPr>
          <w:rFonts w:ascii="宋体" w:hAnsi="宋体" w:eastAsia="宋体" w:cs="宋体"/>
          <w:spacing w:val="-1"/>
          <w:sz w:val="24"/>
          <w:szCs w:val="24"/>
          <w14:textOutline w14:w="4358" w14:cap="sq" w14:cmpd="sng">
            <w14:solidFill>
              <w14:srgbClr w14:val="000000"/>
            </w14:solidFill>
            <w14:prstDash w14:val="solid"/>
            <w14:bevel/>
          </w14:textOutline>
        </w:rPr>
        <w:t>综合评分表：</w:t>
      </w:r>
    </w:p>
    <w:tbl>
      <w:tblPr>
        <w:tblStyle w:val="14"/>
        <w:tblW w:w="1005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46"/>
        <w:gridCol w:w="1494"/>
        <w:gridCol w:w="948"/>
        <w:gridCol w:w="6865"/>
      </w:tblGrid>
      <w:tr w14:paraId="126430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468" w:hRule="atLeast"/>
          <w:jc w:val="center"/>
        </w:trPr>
        <w:tc>
          <w:tcPr>
            <w:tcW w:w="746" w:type="dxa"/>
            <w:tcBorders>
              <w:top w:val="single" w:color="auto" w:sz="4" w:space="0"/>
              <w:bottom w:val="single" w:color="auto" w:sz="4" w:space="0"/>
            </w:tcBorders>
            <w:vAlign w:val="center"/>
          </w:tcPr>
          <w:p w14:paraId="4F320A1B">
            <w:pPr>
              <w:kinsoku/>
              <w:autoSpaceDE w:val="0"/>
              <w:autoSpaceDN w:val="0"/>
              <w:adjustRightInd w:val="0"/>
              <w:snapToGrid w:val="0"/>
              <w:spacing w:before="60" w:after="120" w:line="440" w:lineRule="atLeast"/>
              <w:ind w:firstLine="240" w:firstLineChars="100"/>
              <w:textAlignment w:val="baseline"/>
              <w:rPr>
                <w:rFonts w:hint="eastAsia" w:ascii="宋体" w:hAnsi="宋体" w:eastAsia="宋体" w:cs="宋体"/>
                <w:snapToGrid w:val="0"/>
                <w:color w:val="auto"/>
                <w:sz w:val="24"/>
                <w:szCs w:val="24"/>
                <w:lang w:val="en-US" w:eastAsia="en-US" w:bidi="ar-SA"/>
              </w:rPr>
            </w:pPr>
            <w:r>
              <w:rPr>
                <w:rFonts w:hint="eastAsia" w:ascii="宋体" w:hAnsi="宋体" w:eastAsia="宋体" w:cs="宋体"/>
                <w:snapToGrid w:val="0"/>
                <w:color w:val="auto"/>
                <w:sz w:val="24"/>
                <w:szCs w:val="24"/>
                <w:lang w:val="en-US" w:eastAsia="en-US" w:bidi="ar-SA"/>
              </w:rPr>
              <w:t>1</w:t>
            </w:r>
          </w:p>
        </w:tc>
        <w:tc>
          <w:tcPr>
            <w:tcW w:w="1494" w:type="dxa"/>
            <w:tcBorders>
              <w:top w:val="single" w:color="auto" w:sz="4" w:space="0"/>
              <w:bottom w:val="single" w:color="auto" w:sz="4" w:space="0"/>
            </w:tcBorders>
            <w:vAlign w:val="center"/>
          </w:tcPr>
          <w:p w14:paraId="4DBA895F">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eastAsia="zh-CN"/>
              </w:rPr>
              <w:t>报价</w:t>
            </w:r>
          </w:p>
        </w:tc>
        <w:tc>
          <w:tcPr>
            <w:tcW w:w="948" w:type="dxa"/>
            <w:tcBorders>
              <w:top w:val="single" w:color="auto" w:sz="4" w:space="0"/>
              <w:bottom w:val="single" w:color="auto" w:sz="4" w:space="0"/>
            </w:tcBorders>
            <w:vAlign w:val="center"/>
          </w:tcPr>
          <w:p w14:paraId="0834DA01">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eastAsia="zh-CN"/>
              </w:rPr>
              <w:t>10分</w:t>
            </w:r>
          </w:p>
        </w:tc>
        <w:tc>
          <w:tcPr>
            <w:tcW w:w="6865" w:type="dxa"/>
            <w:tcBorders>
              <w:top w:val="single" w:color="auto" w:sz="4" w:space="0"/>
              <w:bottom w:val="single" w:color="auto" w:sz="4" w:space="0"/>
            </w:tcBorders>
          </w:tcPr>
          <w:p w14:paraId="6E9C1FB1">
            <w:pPr>
              <w:kinsoku/>
              <w:spacing w:line="240" w:lineRule="auto"/>
              <w:jc w:val="left"/>
              <w:rPr>
                <w:rFonts w:hint="eastAsia" w:ascii="宋体" w:hAnsi="宋体" w:eastAsia="宋体" w:cs="宋体"/>
                <w:color w:val="auto"/>
                <w:kern w:val="0"/>
                <w:szCs w:val="24"/>
                <w:lang w:eastAsia="zh-CN"/>
              </w:rPr>
            </w:pPr>
          </w:p>
          <w:p w14:paraId="7678C681">
            <w:pPr>
              <w:kinsoku/>
              <w:spacing w:line="240" w:lineRule="auto"/>
              <w:jc w:val="left"/>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eastAsia="zh-CN"/>
              </w:rPr>
              <w:t>综合评分法中的价格分统一采用低价优先法计算，即满足招标文件要求且有效报价最低的供应商的价格为评审基准价，其价格分为满分。其他供应商的价格分统一按照下列公式计算：报价得分=（评审基准价/有效投标报价）×价格权值×100（小数点保留两位）</w:t>
            </w:r>
          </w:p>
        </w:tc>
      </w:tr>
      <w:tr w14:paraId="0FA5B4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36" w:hRule="atLeast"/>
          <w:jc w:val="center"/>
        </w:trPr>
        <w:tc>
          <w:tcPr>
            <w:tcW w:w="10053" w:type="dxa"/>
            <w:gridSpan w:val="4"/>
            <w:tcBorders>
              <w:top w:val="single" w:color="auto" w:sz="4" w:space="0"/>
              <w:bottom w:val="single" w:color="auto" w:sz="4" w:space="0"/>
            </w:tcBorders>
            <w:vAlign w:val="center"/>
          </w:tcPr>
          <w:p w14:paraId="28B0547B">
            <w:pPr>
              <w:kinsoku/>
              <w:autoSpaceDE w:val="0"/>
              <w:autoSpaceDN w:val="0"/>
              <w:adjustRightInd w:val="0"/>
              <w:snapToGrid w:val="0"/>
              <w:spacing w:before="60" w:after="120" w:line="320" w:lineRule="exact"/>
              <w:ind w:firstLine="480" w:firstLineChars="200"/>
              <w:jc w:val="center"/>
              <w:textAlignment w:val="baseline"/>
              <w:rPr>
                <w:rFonts w:hint="eastAsia" w:ascii="宋体" w:hAnsi="宋体" w:eastAsia="宋体" w:cs="宋体"/>
                <w:snapToGrid w:val="0"/>
                <w:color w:val="auto"/>
                <w:sz w:val="24"/>
                <w:szCs w:val="24"/>
                <w:lang w:val="en-US" w:eastAsia="en-US" w:bidi="ar-SA"/>
              </w:rPr>
            </w:pPr>
            <w:r>
              <w:rPr>
                <w:rFonts w:hint="eastAsia" w:ascii="宋体" w:hAnsi="宋体" w:eastAsia="宋体" w:cs="宋体"/>
                <w:snapToGrid w:val="0"/>
                <w:color w:val="auto"/>
                <w:sz w:val="24"/>
                <w:szCs w:val="24"/>
                <w:lang w:val="en-US" w:eastAsia="zh-CN" w:bidi="ar-SA"/>
              </w:rPr>
              <w:t>商务</w:t>
            </w:r>
            <w:r>
              <w:rPr>
                <w:rFonts w:hint="eastAsia" w:ascii="宋体" w:hAnsi="宋体" w:eastAsia="宋体" w:cs="宋体"/>
                <w:snapToGrid w:val="0"/>
                <w:color w:val="auto"/>
                <w:sz w:val="24"/>
                <w:szCs w:val="24"/>
                <w:lang w:val="en-US" w:eastAsia="en-US" w:bidi="ar-SA"/>
              </w:rPr>
              <w:t>技术部分</w:t>
            </w:r>
            <w:r>
              <w:rPr>
                <w:rFonts w:hint="eastAsia" w:ascii="宋体" w:hAnsi="宋体" w:eastAsia="宋体" w:cs="宋体"/>
                <w:snapToGrid w:val="0"/>
                <w:color w:val="auto"/>
                <w:sz w:val="24"/>
                <w:szCs w:val="24"/>
                <w:lang w:val="en-US" w:eastAsia="zh-CN" w:bidi="ar-SA"/>
              </w:rPr>
              <w:t>90</w:t>
            </w:r>
            <w:r>
              <w:rPr>
                <w:rFonts w:hint="eastAsia" w:ascii="宋体" w:hAnsi="宋体" w:eastAsia="宋体" w:cs="宋体"/>
                <w:snapToGrid w:val="0"/>
                <w:color w:val="auto"/>
                <w:sz w:val="24"/>
                <w:szCs w:val="24"/>
                <w:lang w:val="en-US" w:eastAsia="en-US" w:bidi="ar-SA"/>
              </w:rPr>
              <w:t>分</w:t>
            </w:r>
          </w:p>
        </w:tc>
      </w:tr>
      <w:tr w14:paraId="358B45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0" w:hRule="atLeast"/>
          <w:jc w:val="center"/>
        </w:trPr>
        <w:tc>
          <w:tcPr>
            <w:tcW w:w="746" w:type="dxa"/>
            <w:tcBorders>
              <w:top w:val="single" w:color="auto" w:sz="4" w:space="0"/>
            </w:tcBorders>
            <w:vAlign w:val="center"/>
          </w:tcPr>
          <w:p w14:paraId="5A0D46EF">
            <w:pPr>
              <w:kinsoku/>
              <w:autoSpaceDE w:val="0"/>
              <w:autoSpaceDN w:val="0"/>
              <w:adjustRightInd w:val="0"/>
              <w:snapToGrid w:val="0"/>
              <w:spacing w:before="60" w:after="120" w:line="440" w:lineRule="atLeast"/>
              <w:ind w:firstLine="210" w:firstLineChars="100"/>
              <w:textAlignment w:val="baseline"/>
              <w:rPr>
                <w:rFonts w:hint="eastAsia" w:ascii="宋体" w:hAnsi="宋体" w:eastAsia="宋体" w:cs="宋体"/>
                <w:snapToGrid w:val="0"/>
                <w:color w:val="auto"/>
                <w:sz w:val="24"/>
                <w:szCs w:val="24"/>
                <w:lang w:val="en-US" w:eastAsia="zh-CN" w:bidi="ar-SA"/>
              </w:rPr>
            </w:pPr>
            <w:r>
              <w:rPr>
                <w:rFonts w:hint="eastAsia" w:ascii="宋体" w:hAnsi="宋体" w:eastAsia="宋体" w:cs="宋体"/>
                <w:snapToGrid w:val="0"/>
                <w:color w:val="auto"/>
                <w:sz w:val="21"/>
                <w:szCs w:val="24"/>
                <w:lang w:val="en-US" w:eastAsia="zh-CN" w:bidi="ar-SA"/>
              </w:rPr>
              <w:t>1</w:t>
            </w:r>
          </w:p>
        </w:tc>
        <w:tc>
          <w:tcPr>
            <w:tcW w:w="1494" w:type="dxa"/>
            <w:tcBorders>
              <w:top w:val="single" w:color="auto" w:sz="4" w:space="0"/>
            </w:tcBorders>
            <w:vAlign w:val="center"/>
          </w:tcPr>
          <w:p w14:paraId="7CD846CD">
            <w:pPr>
              <w:pStyle w:val="7"/>
              <w:tabs>
                <w:tab w:val="left" w:pos="600"/>
              </w:tabs>
              <w:kinsoku/>
              <w:autoSpaceDE/>
              <w:autoSpaceDN/>
              <w:adjustRightInd/>
              <w:snapToGrid/>
              <w:spacing w:line="380" w:lineRule="exact"/>
              <w:ind w:firstLine="0"/>
              <w:jc w:val="center"/>
              <w:textAlignment w:val="auto"/>
              <w:rPr>
                <w:rFonts w:hint="default" w:ascii="宋体" w:hAnsi="宋体" w:eastAsia="宋体" w:cs="宋体"/>
                <w:snapToGrid w:val="0"/>
                <w:color w:val="auto"/>
                <w:sz w:val="21"/>
                <w:szCs w:val="24"/>
                <w:lang w:val="en-US" w:eastAsia="zh-CN" w:bidi="ar-SA"/>
              </w:rPr>
            </w:pPr>
            <w:r>
              <w:rPr>
                <w:rFonts w:hint="eastAsia" w:ascii="宋体" w:hAnsi="宋体" w:eastAsia="宋体" w:cs="宋体"/>
                <w:snapToGrid/>
                <w:color w:val="000000"/>
                <w:sz w:val="22"/>
                <w:szCs w:val="22"/>
                <w:highlight w:val="none"/>
                <w:lang w:val="en-US" w:eastAsia="zh-CN"/>
              </w:rPr>
              <w:t>项目</w:t>
            </w:r>
            <w:r>
              <w:rPr>
                <w:rFonts w:hint="eastAsia" w:ascii="宋体" w:hAnsi="宋体" w:eastAsia="宋体" w:cs="宋体"/>
                <w:snapToGrid w:val="0"/>
                <w:color w:val="auto"/>
                <w:sz w:val="21"/>
                <w:szCs w:val="24"/>
                <w:highlight w:val="none"/>
                <w:lang w:val="en-US" w:eastAsia="zh-CN" w:bidi="ar-SA"/>
              </w:rPr>
              <w:t>创意</w:t>
            </w:r>
            <w:r>
              <w:rPr>
                <w:rFonts w:hint="eastAsia" w:ascii="宋体" w:hAnsi="宋体" w:eastAsia="宋体" w:cs="宋体"/>
                <w:snapToGrid/>
                <w:color w:val="000000"/>
                <w:sz w:val="22"/>
                <w:szCs w:val="22"/>
                <w:highlight w:val="none"/>
                <w:lang w:val="en-US" w:eastAsia="zh-CN"/>
              </w:rPr>
              <w:t>方案</w:t>
            </w:r>
          </w:p>
        </w:tc>
        <w:tc>
          <w:tcPr>
            <w:tcW w:w="948" w:type="dxa"/>
            <w:tcBorders>
              <w:top w:val="single" w:color="auto" w:sz="4" w:space="0"/>
              <w:bottom w:val="single" w:color="auto" w:sz="4" w:space="0"/>
            </w:tcBorders>
            <w:vAlign w:val="center"/>
          </w:tcPr>
          <w:p w14:paraId="2E9E05F9">
            <w:pPr>
              <w:kinsoku w:val="0"/>
              <w:autoSpaceDE w:val="0"/>
              <w:autoSpaceDN w:val="0"/>
              <w:adjustRightInd w:val="0"/>
              <w:snapToGrid w:val="0"/>
              <w:spacing w:before="65" w:line="228" w:lineRule="auto"/>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lang w:val="en-US" w:eastAsia="zh-CN" w:bidi="ar-SA"/>
              </w:rPr>
              <w:t>18分</w:t>
            </w:r>
          </w:p>
        </w:tc>
        <w:tc>
          <w:tcPr>
            <w:tcW w:w="6865" w:type="dxa"/>
            <w:tcBorders>
              <w:top w:val="single" w:color="auto" w:sz="4" w:space="0"/>
              <w:bottom w:val="single" w:color="auto" w:sz="4" w:space="0"/>
            </w:tcBorders>
          </w:tcPr>
          <w:p w14:paraId="519199B3">
            <w:pPr>
              <w:keepNext w:val="0"/>
              <w:keepLines w:val="0"/>
              <w:pageBreakBefore w:val="0"/>
              <w:widowControl/>
              <w:kinsoku w:val="0"/>
              <w:wordWrap/>
              <w:overflowPunct/>
              <w:topLinePunct w:val="0"/>
              <w:autoSpaceDE w:val="0"/>
              <w:autoSpaceDN w:val="0"/>
              <w:bidi w:val="0"/>
              <w:adjustRightInd w:val="0"/>
              <w:snapToGrid w:val="0"/>
              <w:spacing w:before="32" w:line="240" w:lineRule="auto"/>
              <w:ind w:left="108"/>
              <w:textAlignment w:val="baseline"/>
              <w:rPr>
                <w:rFonts w:hint="default" w:ascii="宋体" w:hAnsi="宋体" w:eastAsia="宋体" w:cs="宋体"/>
                <w:snapToGrid w:val="0"/>
                <w:color w:val="auto"/>
                <w:sz w:val="21"/>
                <w:szCs w:val="24"/>
                <w:highlight w:val="none"/>
                <w:lang w:val="en-US" w:eastAsia="zh-CN" w:bidi="ar-SA"/>
              </w:rPr>
            </w:pPr>
            <w:r>
              <w:rPr>
                <w:rFonts w:hint="eastAsia" w:ascii="宋体" w:hAnsi="宋体" w:eastAsia="宋体" w:cs="宋体"/>
                <w:snapToGrid w:val="0"/>
                <w:color w:val="auto"/>
                <w:sz w:val="21"/>
                <w:szCs w:val="24"/>
                <w:highlight w:val="none"/>
                <w:lang w:val="en-US" w:eastAsia="zh-CN" w:bidi="ar-SA"/>
              </w:rPr>
              <w:t>供应商基于对采购需求的理解，基于对项目的理解，提出科学、合理的短视频及宣传文稿的拍摄和制作创意方案。由评委根据供应商提供的创意设计方案的完整性、合理性、针对性等酌情评分。包括但不限于：①方案契合采购需求；②对本项目需求理解透彻、分析详尽；③主题鲜明、选材合理；④创意形式新颖；⑤配音配乐；⑥拍摄手法等。</w:t>
            </w:r>
          </w:p>
          <w:p w14:paraId="0D41EF70">
            <w:pPr>
              <w:keepNext w:val="0"/>
              <w:keepLines w:val="0"/>
              <w:pageBreakBefore w:val="0"/>
              <w:widowControl/>
              <w:kinsoku w:val="0"/>
              <w:wordWrap/>
              <w:overflowPunct/>
              <w:topLinePunct w:val="0"/>
              <w:autoSpaceDE w:val="0"/>
              <w:autoSpaceDN w:val="0"/>
              <w:bidi w:val="0"/>
              <w:adjustRightInd w:val="0"/>
              <w:snapToGrid w:val="0"/>
              <w:spacing w:before="32" w:line="240" w:lineRule="auto"/>
              <w:ind w:left="108"/>
              <w:textAlignment w:val="baseline"/>
              <w:rPr>
                <w:rFonts w:hint="eastAsia" w:ascii="宋体" w:hAnsi="宋体" w:eastAsia="宋体" w:cs="宋体"/>
                <w:snapToGrid w:val="0"/>
                <w:color w:val="auto"/>
                <w:sz w:val="21"/>
                <w:szCs w:val="24"/>
                <w:highlight w:val="yellow"/>
                <w:lang w:val="en-US" w:eastAsia="zh-CN" w:bidi="ar-SA"/>
              </w:rPr>
            </w:pPr>
            <w:r>
              <w:rPr>
                <w:rFonts w:hint="eastAsia" w:ascii="宋体" w:hAnsi="宋体" w:eastAsia="宋体" w:cs="宋体"/>
                <w:snapToGrid w:val="0"/>
                <w:color w:val="auto"/>
                <w:sz w:val="21"/>
                <w:szCs w:val="24"/>
                <w:highlight w:val="none"/>
                <w:lang w:val="en-US" w:eastAsia="zh-CN" w:bidi="ar-SA"/>
              </w:rPr>
              <w:t>以上方案内容表述全面、有针对性、完整规范且完全满足采购需求得18分，每缺少一项内容扣3分，每项内容中每有一处内容缺陷扣1.5分(缺陷是指存在不适用项目实际情况的情形、凭空编造、内容前后不一致、前后逻辑错误、涉及的规范及标准错误、地点区域错误、内容遗漏、不符合采购需求等)，不提供不得分。</w:t>
            </w:r>
          </w:p>
        </w:tc>
      </w:tr>
      <w:tr w14:paraId="7D1AEA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1" w:hRule="atLeast"/>
          <w:jc w:val="center"/>
        </w:trPr>
        <w:tc>
          <w:tcPr>
            <w:tcW w:w="746" w:type="dxa"/>
            <w:tcBorders>
              <w:top w:val="single" w:color="auto" w:sz="4" w:space="0"/>
            </w:tcBorders>
            <w:vAlign w:val="center"/>
          </w:tcPr>
          <w:p w14:paraId="337E603E">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eastAsia="zh-CN"/>
              </w:rPr>
              <w:t>2</w:t>
            </w:r>
          </w:p>
        </w:tc>
        <w:tc>
          <w:tcPr>
            <w:tcW w:w="1494" w:type="dxa"/>
            <w:tcBorders>
              <w:top w:val="single" w:color="auto" w:sz="4" w:space="0"/>
            </w:tcBorders>
            <w:vAlign w:val="center"/>
          </w:tcPr>
          <w:p w14:paraId="123F0ACF">
            <w:pPr>
              <w:kinsoku w:val="0"/>
              <w:autoSpaceDE w:val="0"/>
              <w:autoSpaceDN w:val="0"/>
              <w:adjustRightInd w:val="0"/>
              <w:snapToGrid w:val="0"/>
              <w:spacing w:before="177" w:line="242" w:lineRule="auto"/>
              <w:ind w:left="104" w:right="122" w:firstLine="1"/>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color w:val="000000"/>
                <w:sz w:val="22"/>
                <w:szCs w:val="22"/>
                <w:highlight w:val="none"/>
                <w:lang w:val="en-US" w:eastAsia="zh-CN"/>
              </w:rPr>
              <w:t>项目</w:t>
            </w:r>
            <w:r>
              <w:rPr>
                <w:rFonts w:hint="eastAsia" w:ascii="宋体" w:hAnsi="宋体" w:cs="宋体"/>
                <w:color w:val="000000"/>
                <w:sz w:val="22"/>
                <w:szCs w:val="22"/>
                <w:highlight w:val="none"/>
                <w:lang w:val="en-US" w:eastAsia="zh-CN"/>
              </w:rPr>
              <w:t>拍摄方案</w:t>
            </w:r>
          </w:p>
        </w:tc>
        <w:tc>
          <w:tcPr>
            <w:tcW w:w="948" w:type="dxa"/>
            <w:tcBorders>
              <w:top w:val="single" w:color="auto" w:sz="4" w:space="0"/>
            </w:tcBorders>
            <w:vAlign w:val="center"/>
          </w:tcPr>
          <w:p w14:paraId="178E6A56">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16</w:t>
            </w:r>
            <w:r>
              <w:rPr>
                <w:rFonts w:hint="eastAsia" w:ascii="宋体" w:hAnsi="宋体" w:eastAsia="宋体" w:cs="宋体"/>
                <w:color w:val="auto"/>
                <w:kern w:val="0"/>
                <w:szCs w:val="24"/>
                <w:lang w:eastAsia="zh-CN"/>
              </w:rPr>
              <w:t>分</w:t>
            </w:r>
          </w:p>
        </w:tc>
        <w:tc>
          <w:tcPr>
            <w:tcW w:w="6865" w:type="dxa"/>
            <w:tcBorders>
              <w:top w:val="single" w:color="auto" w:sz="4" w:space="0"/>
            </w:tcBorders>
          </w:tcPr>
          <w:p w14:paraId="7543CAA6">
            <w:pPr>
              <w:pStyle w:val="38"/>
              <w:numPr>
                <w:ilvl w:val="0"/>
                <w:numId w:val="0"/>
              </w:numPr>
              <w:kinsoku/>
              <w:autoSpaceDE/>
              <w:autoSpaceDN/>
              <w:adjustRightInd/>
              <w:snapToGrid/>
              <w:spacing w:before="97" w:line="240" w:lineRule="auto"/>
              <w:ind w:left="4" w:leftChars="0" w:right="-15" w:rightChars="0"/>
              <w:jc w:val="both"/>
              <w:textAlignment w:val="auto"/>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根据供应商针对本项目编制拍摄大纲包含但不限于①对视角的阐述；②对短视频题材形式的阐述；③视频取材及拍摄内容符合主题；④拍摄制作方案全面、具体；⑤拍摄计划；⑥投入设备；⑦素材储备；⑧项目质量保障承诺等。</w:t>
            </w:r>
          </w:p>
          <w:p w14:paraId="4D92357D">
            <w:pPr>
              <w:keepNext w:val="0"/>
              <w:keepLines w:val="0"/>
              <w:pageBreakBefore w:val="0"/>
              <w:widowControl/>
              <w:kinsoku w:val="0"/>
              <w:wordWrap/>
              <w:overflowPunct/>
              <w:topLinePunct w:val="0"/>
              <w:autoSpaceDE w:val="0"/>
              <w:autoSpaceDN w:val="0"/>
              <w:bidi w:val="0"/>
              <w:adjustRightInd w:val="0"/>
              <w:snapToGrid w:val="0"/>
              <w:spacing w:before="32" w:line="240" w:lineRule="auto"/>
              <w:ind w:left="108"/>
              <w:textAlignment w:val="baseline"/>
              <w:rPr>
                <w:rFonts w:hint="default"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highlight w:val="none"/>
                <w:lang w:val="en-US" w:eastAsia="zh-CN" w:bidi="ar-SA"/>
              </w:rPr>
              <w:t>以上方案内容表述全面、有针对性、完整规范且完全满足采购需求得16分，每缺少一项内容扣2分，每项内容中每有一处内容缺陷扣1分(缺陷是指存在不适用项目实际情况的情形、凭空编造、内容前后不一致、前后逻辑错误、涉及的规范及标准错误、地点区域错误、内容遗漏、不符合采购需求等)，不提供不得分。</w:t>
            </w:r>
          </w:p>
        </w:tc>
      </w:tr>
      <w:tr w14:paraId="368C44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939" w:hRule="atLeast"/>
          <w:jc w:val="center"/>
        </w:trPr>
        <w:tc>
          <w:tcPr>
            <w:tcW w:w="746" w:type="dxa"/>
            <w:tcBorders>
              <w:top w:val="single" w:color="auto" w:sz="4" w:space="0"/>
            </w:tcBorders>
            <w:vAlign w:val="center"/>
          </w:tcPr>
          <w:p w14:paraId="7A7892DE">
            <w:pPr>
              <w:kinsoku/>
              <w:autoSpaceDE w:val="0"/>
              <w:autoSpaceDN w:val="0"/>
              <w:adjustRightInd w:val="0"/>
              <w:snapToGrid w:val="0"/>
              <w:spacing w:before="60" w:after="120" w:line="440" w:lineRule="atLeast"/>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lang w:val="en-US" w:eastAsia="zh-CN" w:bidi="ar-SA"/>
              </w:rPr>
              <w:t>3</w:t>
            </w:r>
          </w:p>
          <w:p w14:paraId="599DE8D4">
            <w:pPr>
              <w:kinsoku/>
              <w:spacing w:line="240" w:lineRule="auto"/>
              <w:jc w:val="center"/>
              <w:rPr>
                <w:rFonts w:hint="eastAsia" w:ascii="宋体" w:hAnsi="宋体" w:eastAsia="宋体" w:cs="宋体"/>
                <w:color w:val="auto"/>
                <w:kern w:val="0"/>
                <w:szCs w:val="24"/>
                <w:lang w:eastAsia="zh-CN"/>
              </w:rPr>
            </w:pPr>
          </w:p>
        </w:tc>
        <w:tc>
          <w:tcPr>
            <w:tcW w:w="1494" w:type="dxa"/>
            <w:tcBorders>
              <w:top w:val="single" w:color="auto" w:sz="4" w:space="0"/>
            </w:tcBorders>
            <w:vAlign w:val="center"/>
          </w:tcPr>
          <w:p w14:paraId="7EA75777">
            <w:pPr>
              <w:kinsoku w:val="0"/>
              <w:autoSpaceDE w:val="0"/>
              <w:autoSpaceDN w:val="0"/>
              <w:adjustRightInd w:val="0"/>
              <w:snapToGrid w:val="0"/>
              <w:spacing w:before="177" w:line="242" w:lineRule="auto"/>
              <w:ind w:right="122"/>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highlight w:val="none"/>
                <w:lang w:val="en-US" w:eastAsia="zh-CN" w:bidi="ar-SA"/>
              </w:rPr>
              <w:t>项目服务方案</w:t>
            </w:r>
          </w:p>
        </w:tc>
        <w:tc>
          <w:tcPr>
            <w:tcW w:w="948" w:type="dxa"/>
            <w:tcBorders>
              <w:top w:val="single" w:color="auto" w:sz="4" w:space="0"/>
            </w:tcBorders>
            <w:vAlign w:val="center"/>
          </w:tcPr>
          <w:p w14:paraId="74D36424">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15</w:t>
            </w:r>
            <w:r>
              <w:rPr>
                <w:rFonts w:hint="eastAsia" w:ascii="宋体" w:hAnsi="宋体" w:eastAsia="宋体" w:cs="宋体"/>
                <w:color w:val="auto"/>
                <w:kern w:val="0"/>
                <w:szCs w:val="24"/>
                <w:lang w:eastAsia="zh-CN"/>
              </w:rPr>
              <w:t>分</w:t>
            </w:r>
          </w:p>
        </w:tc>
        <w:tc>
          <w:tcPr>
            <w:tcW w:w="6865" w:type="dxa"/>
            <w:tcBorders>
              <w:top w:val="single" w:color="auto" w:sz="4" w:space="0"/>
            </w:tcBorders>
          </w:tcPr>
          <w:p w14:paraId="2D8D6E36">
            <w:pPr>
              <w:keepNext w:val="0"/>
              <w:keepLines w:val="0"/>
              <w:pageBreakBefore w:val="0"/>
              <w:widowControl/>
              <w:kinsoku w:val="0"/>
              <w:wordWrap/>
              <w:overflowPunct/>
              <w:topLinePunct w:val="0"/>
              <w:autoSpaceDE w:val="0"/>
              <w:autoSpaceDN w:val="0"/>
              <w:bidi w:val="0"/>
              <w:adjustRightInd w:val="0"/>
              <w:snapToGrid w:val="0"/>
              <w:spacing w:before="32" w:line="240" w:lineRule="auto"/>
              <w:ind w:left="108"/>
              <w:textAlignment w:val="baseline"/>
              <w:rPr>
                <w:rFonts w:hint="eastAsia" w:ascii="宋体" w:hAnsi="宋体" w:eastAsia="宋体" w:cs="宋体"/>
                <w:snapToGrid w:val="0"/>
                <w:color w:val="auto"/>
                <w:sz w:val="21"/>
                <w:szCs w:val="24"/>
                <w:highlight w:val="none"/>
                <w:lang w:val="en-US" w:eastAsia="zh-CN" w:bidi="ar-SA"/>
              </w:rPr>
            </w:pPr>
            <w:r>
              <w:rPr>
                <w:rFonts w:hint="eastAsia" w:ascii="宋体" w:hAnsi="宋体" w:eastAsia="宋体" w:cs="宋体"/>
                <w:snapToGrid w:val="0"/>
                <w:color w:val="auto"/>
                <w:sz w:val="21"/>
                <w:szCs w:val="24"/>
                <w:highlight w:val="none"/>
                <w:lang w:val="en-US" w:eastAsia="zh-CN" w:bidi="ar-SA"/>
              </w:rPr>
              <w:t xml:space="preserve">供应商根据本项目需求提供详细的项目服务方案，内容包含但不限于：①“相约阿克苏” 文旅品牌账号的创建与初步包装；②策划组织活动；③文化活动宣传方案；④信息采集及整理制作；⑤媒体运营、宣传推广、预期目标、成果分析等。 </w:t>
            </w:r>
          </w:p>
          <w:p w14:paraId="7CCF44B8">
            <w:pPr>
              <w:kinsoku/>
              <w:spacing w:line="240" w:lineRule="auto"/>
              <w:jc w:val="left"/>
              <w:rPr>
                <w:rFonts w:hint="eastAsia" w:ascii="宋体" w:hAnsi="宋体" w:eastAsia="宋体" w:cs="宋体"/>
                <w:color w:val="auto"/>
                <w:kern w:val="0"/>
                <w:szCs w:val="24"/>
                <w:lang w:eastAsia="zh-CN"/>
              </w:rPr>
            </w:pPr>
            <w:r>
              <w:rPr>
                <w:rFonts w:hint="eastAsia" w:ascii="宋体" w:hAnsi="宋体" w:eastAsia="宋体" w:cs="宋体"/>
                <w:snapToGrid w:val="0"/>
                <w:color w:val="auto"/>
                <w:sz w:val="21"/>
                <w:szCs w:val="24"/>
                <w:highlight w:val="none"/>
                <w:lang w:val="en-US" w:eastAsia="zh-CN" w:bidi="ar-SA"/>
              </w:rPr>
              <w:t>以上方案内容表述全面、有针对性、完整规范且完全满足采购需求得15分，每缺少一项内容扣3分，每项内容中每有一处内容缺陷扣1.5分(缺陷是指存在不适用项目实际情况的情形、凭空编造、内容前后不一致、前后逻辑错误、涉及的规范及标准错误、地点区域错误、内容遗漏、不符合采购需求等)，不提供不得分。</w:t>
            </w:r>
          </w:p>
        </w:tc>
      </w:tr>
      <w:tr w14:paraId="4E748C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50" w:hRule="atLeast"/>
          <w:jc w:val="center"/>
        </w:trPr>
        <w:tc>
          <w:tcPr>
            <w:tcW w:w="746" w:type="dxa"/>
            <w:tcBorders>
              <w:top w:val="single" w:color="auto" w:sz="4" w:space="0"/>
              <w:bottom w:val="single" w:color="auto" w:sz="4" w:space="0"/>
            </w:tcBorders>
            <w:vAlign w:val="center"/>
          </w:tcPr>
          <w:p w14:paraId="19D585ED">
            <w:pPr>
              <w:kinsoku/>
              <w:spacing w:line="240" w:lineRule="auto"/>
              <w:jc w:val="center"/>
              <w:rPr>
                <w:rFonts w:hint="default" w:ascii="宋体" w:hAnsi="宋体" w:eastAsia="宋体" w:cs="宋体"/>
                <w:color w:val="auto"/>
                <w:kern w:val="0"/>
                <w:szCs w:val="24"/>
                <w:lang w:val="en-US" w:eastAsia="zh-CN"/>
              </w:rPr>
            </w:pPr>
            <w:r>
              <w:rPr>
                <w:rFonts w:hint="eastAsia" w:ascii="宋体" w:hAnsi="宋体" w:eastAsia="宋体" w:cs="宋体"/>
                <w:color w:val="auto"/>
                <w:kern w:val="0"/>
                <w:szCs w:val="24"/>
                <w:lang w:val="en-US" w:eastAsia="zh-CN"/>
              </w:rPr>
              <w:t>4</w:t>
            </w:r>
          </w:p>
        </w:tc>
        <w:tc>
          <w:tcPr>
            <w:tcW w:w="1494" w:type="dxa"/>
            <w:tcBorders>
              <w:top w:val="single" w:color="auto" w:sz="4" w:space="0"/>
              <w:bottom w:val="single" w:color="auto" w:sz="4" w:space="0"/>
            </w:tcBorders>
            <w:vAlign w:val="center"/>
          </w:tcPr>
          <w:p w14:paraId="592AC156">
            <w:pPr>
              <w:kinsoku w:val="0"/>
              <w:autoSpaceDE w:val="0"/>
              <w:autoSpaceDN w:val="0"/>
              <w:adjustRightInd w:val="0"/>
              <w:snapToGrid w:val="0"/>
              <w:spacing w:before="177" w:line="242" w:lineRule="auto"/>
              <w:ind w:right="122"/>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color w:val="000000"/>
                <w:sz w:val="22"/>
                <w:szCs w:val="22"/>
                <w:highlight w:val="none"/>
                <w:lang w:val="en-US" w:eastAsia="zh-CN"/>
              </w:rPr>
              <w:t>宣传推广策划方案</w:t>
            </w:r>
          </w:p>
        </w:tc>
        <w:tc>
          <w:tcPr>
            <w:tcW w:w="948" w:type="dxa"/>
            <w:tcBorders>
              <w:top w:val="single" w:color="auto" w:sz="4" w:space="0"/>
              <w:bottom w:val="single" w:color="auto" w:sz="4" w:space="0"/>
            </w:tcBorders>
            <w:vAlign w:val="center"/>
          </w:tcPr>
          <w:p w14:paraId="2291852F">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16</w:t>
            </w:r>
            <w:r>
              <w:rPr>
                <w:rFonts w:hint="eastAsia" w:ascii="宋体" w:hAnsi="宋体" w:eastAsia="宋体" w:cs="宋体"/>
                <w:color w:val="auto"/>
                <w:kern w:val="0"/>
                <w:szCs w:val="24"/>
                <w:lang w:eastAsia="zh-CN"/>
              </w:rPr>
              <w:t>分</w:t>
            </w:r>
          </w:p>
        </w:tc>
        <w:tc>
          <w:tcPr>
            <w:tcW w:w="6865" w:type="dxa"/>
            <w:tcBorders>
              <w:top w:val="single" w:color="auto" w:sz="4" w:space="0"/>
              <w:bottom w:val="single" w:color="auto" w:sz="4" w:space="0"/>
            </w:tcBorders>
            <w:vAlign w:val="top"/>
          </w:tcPr>
          <w:p w14:paraId="75F2D70A">
            <w:pPr>
              <w:kinsoku/>
              <w:spacing w:line="240" w:lineRule="auto"/>
              <w:jc w:val="left"/>
              <w:rPr>
                <w:rFonts w:hint="eastAsia" w:ascii="宋体" w:hAnsi="宋体" w:eastAsia="宋体" w:cs="宋体"/>
                <w:color w:val="auto"/>
                <w:kern w:val="0"/>
                <w:szCs w:val="24"/>
                <w:lang w:val="en-US" w:eastAsia="zh-CN"/>
              </w:rPr>
            </w:pPr>
            <w:r>
              <w:rPr>
                <w:rFonts w:hint="eastAsia" w:ascii="宋体" w:hAnsi="宋体" w:eastAsia="宋体" w:cs="宋体"/>
                <w:color w:val="auto"/>
                <w:kern w:val="0"/>
                <w:szCs w:val="24"/>
                <w:lang w:val="en-US" w:eastAsia="zh-CN"/>
              </w:rPr>
              <w:t>供应商对整个项目的宣传推广策划方案，包括但不限于①短视频的拍摄制作策略；②宣传文稿的制作策略；③对项目宣传推广策划的整体思路；④项目整体宣传传播方案等。</w:t>
            </w:r>
          </w:p>
          <w:p w14:paraId="424D625C">
            <w:pPr>
              <w:kinsoku/>
              <w:spacing w:line="240" w:lineRule="auto"/>
              <w:jc w:val="left"/>
              <w:rPr>
                <w:rFonts w:hint="eastAsia" w:ascii="宋体" w:hAnsi="宋体" w:eastAsia="宋体" w:cs="宋体"/>
                <w:color w:val="auto"/>
                <w:kern w:val="0"/>
                <w:szCs w:val="24"/>
                <w:lang w:val="en-US" w:eastAsia="zh-CN"/>
              </w:rPr>
            </w:pPr>
            <w:r>
              <w:rPr>
                <w:rFonts w:hint="eastAsia" w:ascii="宋体" w:hAnsi="宋体" w:eastAsia="宋体" w:cs="宋体"/>
                <w:snapToGrid w:val="0"/>
                <w:color w:val="auto"/>
                <w:sz w:val="21"/>
                <w:szCs w:val="24"/>
                <w:highlight w:val="none"/>
                <w:lang w:val="en-US" w:eastAsia="zh-CN" w:bidi="ar-SA"/>
              </w:rPr>
              <w:t>以上方案内容表述全面、有针对性、完整规范且完全满足采购需求得16分，每缺少一项内容扣4分，每项内容中每有一处内容缺陷扣2分(缺陷是指存在不适用项目实际情况的情形、凭空编造、内容前后不一致、前后逻辑错误、涉及的规范及标准错误、地点区域错误、内容遗漏、不符合采购需求等)，不提供不得分。</w:t>
            </w:r>
          </w:p>
        </w:tc>
      </w:tr>
      <w:tr w14:paraId="252526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50" w:hRule="atLeast"/>
          <w:jc w:val="center"/>
        </w:trPr>
        <w:tc>
          <w:tcPr>
            <w:tcW w:w="746" w:type="dxa"/>
            <w:tcBorders>
              <w:top w:val="single" w:color="auto" w:sz="4" w:space="0"/>
              <w:bottom w:val="single" w:color="auto" w:sz="4" w:space="0"/>
            </w:tcBorders>
            <w:vAlign w:val="center"/>
          </w:tcPr>
          <w:p w14:paraId="001E07B3">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5</w:t>
            </w:r>
          </w:p>
        </w:tc>
        <w:tc>
          <w:tcPr>
            <w:tcW w:w="1494" w:type="dxa"/>
            <w:tcBorders>
              <w:top w:val="single" w:color="auto" w:sz="4" w:space="0"/>
              <w:bottom w:val="single" w:color="auto" w:sz="4" w:space="0"/>
            </w:tcBorders>
            <w:vAlign w:val="center"/>
          </w:tcPr>
          <w:p w14:paraId="1B1A0119">
            <w:pPr>
              <w:kinsoku w:val="0"/>
              <w:autoSpaceDE w:val="0"/>
              <w:autoSpaceDN w:val="0"/>
              <w:adjustRightInd w:val="0"/>
              <w:snapToGrid w:val="0"/>
              <w:spacing w:before="177" w:line="242" w:lineRule="auto"/>
              <w:ind w:right="122"/>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lang w:val="en-US" w:eastAsia="zh-CN" w:bidi="ar-SA"/>
              </w:rPr>
              <w:t>应急方案</w:t>
            </w:r>
          </w:p>
        </w:tc>
        <w:tc>
          <w:tcPr>
            <w:tcW w:w="948" w:type="dxa"/>
            <w:tcBorders>
              <w:top w:val="single" w:color="auto" w:sz="4" w:space="0"/>
              <w:bottom w:val="single" w:color="auto" w:sz="4" w:space="0"/>
            </w:tcBorders>
            <w:vAlign w:val="center"/>
          </w:tcPr>
          <w:p w14:paraId="4FA8CFDC">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10</w:t>
            </w:r>
            <w:r>
              <w:rPr>
                <w:rFonts w:hint="eastAsia" w:ascii="宋体" w:hAnsi="宋体" w:eastAsia="宋体" w:cs="宋体"/>
                <w:color w:val="auto"/>
                <w:kern w:val="0"/>
                <w:szCs w:val="24"/>
                <w:lang w:eastAsia="zh-CN"/>
              </w:rPr>
              <w:t>分</w:t>
            </w:r>
          </w:p>
        </w:tc>
        <w:tc>
          <w:tcPr>
            <w:tcW w:w="6865" w:type="dxa"/>
            <w:tcBorders>
              <w:top w:val="single" w:color="auto" w:sz="4" w:space="0"/>
              <w:bottom w:val="single" w:color="auto" w:sz="4" w:space="0"/>
            </w:tcBorders>
          </w:tcPr>
          <w:p w14:paraId="1E43ABDE">
            <w:pPr>
              <w:kinsoku/>
              <w:spacing w:line="240" w:lineRule="auto"/>
              <w:jc w:val="left"/>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eastAsia="zh-CN"/>
              </w:rPr>
              <w:t>应急方案包括但不限于①突发情况的处理能力、②人员的调配、③业务操作、④流程图、⑤紧急联系人等方面。以上方案表述清晰完整的得满分1</w:t>
            </w:r>
            <w:r>
              <w:rPr>
                <w:rFonts w:hint="eastAsia" w:ascii="宋体" w:hAnsi="宋体" w:eastAsia="宋体" w:cs="宋体"/>
                <w:color w:val="auto"/>
                <w:kern w:val="0"/>
                <w:szCs w:val="24"/>
                <w:lang w:val="en-US" w:eastAsia="zh-CN"/>
              </w:rPr>
              <w:t>0</w:t>
            </w:r>
            <w:r>
              <w:rPr>
                <w:rFonts w:hint="eastAsia" w:ascii="宋体" w:hAnsi="宋体" w:eastAsia="宋体" w:cs="宋体"/>
                <w:color w:val="auto"/>
                <w:kern w:val="0"/>
                <w:szCs w:val="24"/>
                <w:lang w:eastAsia="zh-CN"/>
              </w:rPr>
              <w:t>分；每有一项缺失的扣</w:t>
            </w:r>
            <w:r>
              <w:rPr>
                <w:rFonts w:hint="eastAsia" w:ascii="宋体" w:hAnsi="宋体" w:eastAsia="宋体" w:cs="宋体"/>
                <w:color w:val="auto"/>
                <w:kern w:val="0"/>
                <w:szCs w:val="24"/>
                <w:lang w:val="en-US" w:eastAsia="zh-CN"/>
              </w:rPr>
              <w:t>2</w:t>
            </w:r>
            <w:r>
              <w:rPr>
                <w:rFonts w:hint="eastAsia" w:ascii="宋体" w:hAnsi="宋体" w:eastAsia="宋体" w:cs="宋体"/>
                <w:color w:val="auto"/>
                <w:kern w:val="0"/>
                <w:szCs w:val="24"/>
                <w:lang w:eastAsia="zh-CN"/>
              </w:rPr>
              <w:t>分；每项内容有缺陷的扣1分(缺陷是指:存在不适用项目实际情况的情形、凭空编造、前后不一致、前后逻辑错误、涉及的规范及标准错误、</w:t>
            </w:r>
            <w:r>
              <w:rPr>
                <w:rFonts w:hint="eastAsia" w:ascii="宋体" w:hAnsi="宋体" w:eastAsia="宋体" w:cs="宋体"/>
                <w:color w:val="auto"/>
                <w:kern w:val="0"/>
                <w:szCs w:val="24"/>
                <w:highlight w:val="none"/>
                <w:lang w:val="en-US" w:eastAsia="zh-CN"/>
              </w:rPr>
              <w:t>地点区域错误、内容遗漏、不符合采购需求等</w:t>
            </w:r>
            <w:r>
              <w:rPr>
                <w:rFonts w:hint="eastAsia" w:ascii="宋体" w:hAnsi="宋体" w:eastAsia="宋体" w:cs="宋体"/>
                <w:color w:val="auto"/>
                <w:kern w:val="0"/>
                <w:szCs w:val="24"/>
                <w:lang w:eastAsia="zh-CN"/>
              </w:rPr>
              <w:t>)</w:t>
            </w:r>
            <w:r>
              <w:rPr>
                <w:rFonts w:hint="eastAsia" w:ascii="宋体" w:hAnsi="宋体" w:eastAsia="宋体" w:cs="宋体"/>
                <w:color w:val="auto"/>
                <w:kern w:val="0"/>
                <w:szCs w:val="24"/>
                <w:highlight w:val="none"/>
                <w:lang w:val="en-US" w:eastAsia="zh-CN"/>
              </w:rPr>
              <w:t>，不提供不得分</w:t>
            </w:r>
            <w:r>
              <w:rPr>
                <w:rFonts w:hint="eastAsia" w:ascii="宋体" w:hAnsi="宋体" w:eastAsia="宋体" w:cs="宋体"/>
                <w:color w:val="auto"/>
                <w:kern w:val="0"/>
                <w:szCs w:val="24"/>
                <w:lang w:eastAsia="zh-CN"/>
              </w:rPr>
              <w:t>。</w:t>
            </w:r>
          </w:p>
        </w:tc>
      </w:tr>
      <w:tr w14:paraId="2C0657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50" w:hRule="atLeast"/>
          <w:jc w:val="center"/>
        </w:trPr>
        <w:tc>
          <w:tcPr>
            <w:tcW w:w="746" w:type="dxa"/>
            <w:tcBorders>
              <w:top w:val="single" w:color="auto" w:sz="4" w:space="0"/>
              <w:bottom w:val="single" w:color="auto" w:sz="4" w:space="0"/>
            </w:tcBorders>
            <w:vAlign w:val="center"/>
          </w:tcPr>
          <w:p w14:paraId="017B495A">
            <w:pPr>
              <w:kinsoku/>
              <w:spacing w:line="240" w:lineRule="auto"/>
              <w:jc w:val="center"/>
              <w:rPr>
                <w:rFonts w:hint="default" w:ascii="宋体" w:hAnsi="宋体" w:eastAsia="宋体" w:cs="宋体"/>
                <w:color w:val="auto"/>
                <w:kern w:val="0"/>
                <w:szCs w:val="24"/>
                <w:lang w:val="en-US" w:eastAsia="zh-CN"/>
              </w:rPr>
            </w:pPr>
            <w:r>
              <w:rPr>
                <w:rFonts w:hint="eastAsia" w:ascii="宋体" w:hAnsi="宋体" w:eastAsia="宋体" w:cs="宋体"/>
                <w:color w:val="auto"/>
                <w:kern w:val="0"/>
                <w:szCs w:val="24"/>
                <w:lang w:val="en-US" w:eastAsia="zh-CN"/>
              </w:rPr>
              <w:t>6</w:t>
            </w:r>
          </w:p>
        </w:tc>
        <w:tc>
          <w:tcPr>
            <w:tcW w:w="1494" w:type="dxa"/>
            <w:tcBorders>
              <w:top w:val="single" w:color="auto" w:sz="4" w:space="0"/>
              <w:bottom w:val="single" w:color="auto" w:sz="4" w:space="0"/>
            </w:tcBorders>
            <w:vAlign w:val="center"/>
          </w:tcPr>
          <w:p w14:paraId="49DA268D">
            <w:pPr>
              <w:kinsoku w:val="0"/>
              <w:autoSpaceDE w:val="0"/>
              <w:autoSpaceDN w:val="0"/>
              <w:adjustRightInd w:val="0"/>
              <w:snapToGrid w:val="0"/>
              <w:spacing w:before="177" w:line="242" w:lineRule="auto"/>
              <w:ind w:right="122"/>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lang w:val="en-US" w:eastAsia="zh-CN" w:bidi="ar-SA"/>
              </w:rPr>
              <w:t>售后服务</w:t>
            </w:r>
          </w:p>
        </w:tc>
        <w:tc>
          <w:tcPr>
            <w:tcW w:w="948" w:type="dxa"/>
            <w:tcBorders>
              <w:top w:val="single" w:color="auto" w:sz="4" w:space="0"/>
              <w:bottom w:val="single" w:color="auto" w:sz="4" w:space="0"/>
            </w:tcBorders>
            <w:vAlign w:val="center"/>
          </w:tcPr>
          <w:p w14:paraId="306A31F3">
            <w:pPr>
              <w:kinsoku/>
              <w:spacing w:line="240" w:lineRule="auto"/>
              <w:jc w:val="center"/>
              <w:rPr>
                <w:rFonts w:hint="default" w:ascii="宋体" w:hAnsi="宋体" w:eastAsia="宋体" w:cs="宋体"/>
                <w:color w:val="auto"/>
                <w:kern w:val="0"/>
                <w:szCs w:val="24"/>
                <w:lang w:val="en-US" w:eastAsia="zh-CN"/>
              </w:rPr>
            </w:pPr>
            <w:r>
              <w:rPr>
                <w:rFonts w:hint="eastAsia" w:ascii="宋体" w:hAnsi="宋体" w:eastAsia="宋体" w:cs="宋体"/>
                <w:color w:val="auto"/>
                <w:kern w:val="0"/>
                <w:szCs w:val="24"/>
                <w:lang w:val="en-US" w:eastAsia="zh-CN"/>
              </w:rPr>
              <w:t>10分</w:t>
            </w:r>
          </w:p>
        </w:tc>
        <w:tc>
          <w:tcPr>
            <w:tcW w:w="6865" w:type="dxa"/>
            <w:tcBorders>
              <w:top w:val="single" w:color="auto" w:sz="4" w:space="0"/>
              <w:bottom w:val="single" w:color="auto" w:sz="4" w:space="0"/>
            </w:tcBorders>
          </w:tcPr>
          <w:p w14:paraId="62953E3E">
            <w:pPr>
              <w:kinsoku/>
              <w:spacing w:line="240" w:lineRule="auto"/>
              <w:jc w:val="left"/>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供应商提供</w:t>
            </w:r>
            <w:r>
              <w:rPr>
                <w:rFonts w:hint="eastAsia" w:ascii="微软雅黑" w:hAnsi="微软雅黑" w:eastAsia="微软雅黑" w:cs="微软雅黑"/>
                <w:color w:val="auto"/>
                <w:kern w:val="0"/>
                <w:szCs w:val="24"/>
                <w:lang w:val="en-US" w:eastAsia="zh-CN"/>
              </w:rPr>
              <w:t>①</w:t>
            </w:r>
            <w:r>
              <w:rPr>
                <w:rFonts w:hint="eastAsia" w:ascii="宋体" w:hAnsi="宋体" w:eastAsia="宋体" w:cs="宋体"/>
                <w:color w:val="auto"/>
                <w:kern w:val="0"/>
                <w:szCs w:val="24"/>
                <w:lang w:val="en-US" w:eastAsia="zh-CN"/>
              </w:rPr>
              <w:t>具体详细的</w:t>
            </w:r>
            <w:r>
              <w:rPr>
                <w:rFonts w:hint="eastAsia" w:ascii="宋体" w:hAnsi="宋体" w:eastAsia="宋体" w:cs="宋体"/>
                <w:snapToGrid w:val="0"/>
                <w:color w:val="auto"/>
                <w:sz w:val="21"/>
                <w:szCs w:val="24"/>
                <w:lang w:val="en-US" w:eastAsia="zh-CN" w:bidi="ar-SA"/>
              </w:rPr>
              <w:t>售后</w:t>
            </w:r>
            <w:r>
              <w:rPr>
                <w:rFonts w:hint="eastAsia" w:ascii="宋体" w:hAnsi="宋体" w:eastAsia="宋体" w:cs="宋体"/>
                <w:color w:val="auto"/>
                <w:kern w:val="0"/>
                <w:szCs w:val="24"/>
                <w:lang w:val="en-US" w:eastAsia="zh-CN"/>
              </w:rPr>
              <w:t>服务体系；</w:t>
            </w:r>
            <w:r>
              <w:rPr>
                <w:rFonts w:hint="eastAsia" w:ascii="微软雅黑" w:hAnsi="微软雅黑" w:eastAsia="微软雅黑" w:cs="微软雅黑"/>
                <w:color w:val="auto"/>
                <w:kern w:val="0"/>
                <w:szCs w:val="24"/>
                <w:lang w:val="en-US" w:eastAsia="zh-CN"/>
              </w:rPr>
              <w:t>②</w:t>
            </w:r>
            <w:r>
              <w:rPr>
                <w:rFonts w:hint="eastAsia" w:ascii="宋体" w:hAnsi="宋体" w:eastAsia="宋体" w:cs="宋体"/>
                <w:snapToGrid w:val="0"/>
                <w:color w:val="auto"/>
                <w:sz w:val="21"/>
                <w:szCs w:val="24"/>
                <w:lang w:val="en-US" w:eastAsia="zh-CN" w:bidi="ar-SA"/>
              </w:rPr>
              <w:t>售后</w:t>
            </w:r>
            <w:r>
              <w:rPr>
                <w:rFonts w:hint="eastAsia" w:ascii="宋体" w:hAnsi="宋体" w:eastAsia="宋体" w:cs="宋体"/>
                <w:color w:val="auto"/>
                <w:kern w:val="0"/>
                <w:szCs w:val="24"/>
                <w:lang w:val="en-US" w:eastAsia="zh-CN"/>
              </w:rPr>
              <w:t>服务内容；</w:t>
            </w:r>
            <w:r>
              <w:rPr>
                <w:rFonts w:hint="eastAsia" w:ascii="微软雅黑" w:hAnsi="微软雅黑" w:eastAsia="微软雅黑" w:cs="微软雅黑"/>
                <w:color w:val="auto"/>
                <w:kern w:val="0"/>
                <w:szCs w:val="24"/>
                <w:lang w:val="en-US" w:eastAsia="zh-CN"/>
              </w:rPr>
              <w:t>③</w:t>
            </w:r>
            <w:r>
              <w:rPr>
                <w:rFonts w:hint="eastAsia" w:ascii="宋体" w:hAnsi="宋体" w:eastAsia="宋体" w:cs="宋体"/>
                <w:snapToGrid w:val="0"/>
                <w:color w:val="auto"/>
                <w:sz w:val="21"/>
                <w:szCs w:val="24"/>
                <w:lang w:val="en-US" w:eastAsia="zh-CN" w:bidi="ar-SA"/>
              </w:rPr>
              <w:t>售后</w:t>
            </w:r>
            <w:r>
              <w:rPr>
                <w:rFonts w:hint="eastAsia" w:ascii="宋体" w:hAnsi="宋体" w:eastAsia="宋体" w:cs="宋体"/>
                <w:color w:val="auto"/>
                <w:kern w:val="0"/>
                <w:szCs w:val="24"/>
                <w:lang w:val="en-US" w:eastAsia="zh-CN"/>
              </w:rPr>
              <w:t>服务标准；</w:t>
            </w:r>
            <w:r>
              <w:rPr>
                <w:rFonts w:hint="eastAsia" w:ascii="微软雅黑" w:hAnsi="微软雅黑" w:eastAsia="微软雅黑" w:cs="微软雅黑"/>
                <w:color w:val="auto"/>
                <w:kern w:val="0"/>
                <w:szCs w:val="24"/>
                <w:lang w:val="en-US" w:eastAsia="zh-CN"/>
              </w:rPr>
              <w:t>④</w:t>
            </w:r>
            <w:r>
              <w:rPr>
                <w:rFonts w:hint="eastAsia" w:ascii="宋体" w:hAnsi="宋体" w:eastAsia="宋体" w:cs="宋体"/>
                <w:snapToGrid w:val="0"/>
                <w:color w:val="auto"/>
                <w:sz w:val="21"/>
                <w:szCs w:val="24"/>
                <w:lang w:val="en-US" w:eastAsia="zh-CN" w:bidi="ar-SA"/>
              </w:rPr>
              <w:t>售后</w:t>
            </w:r>
            <w:r>
              <w:rPr>
                <w:rFonts w:hint="eastAsia" w:ascii="宋体" w:hAnsi="宋体" w:eastAsia="宋体" w:cs="宋体"/>
                <w:color w:val="auto"/>
                <w:kern w:val="0"/>
                <w:szCs w:val="24"/>
                <w:lang w:val="en-US" w:eastAsia="zh-CN"/>
              </w:rPr>
              <w:t>响应；</w:t>
            </w:r>
            <w:r>
              <w:rPr>
                <w:rFonts w:hint="eastAsia" w:ascii="微软雅黑" w:hAnsi="微软雅黑" w:eastAsia="微软雅黑" w:cs="微软雅黑"/>
                <w:color w:val="auto"/>
                <w:kern w:val="0"/>
                <w:szCs w:val="24"/>
                <w:lang w:val="en-US" w:eastAsia="zh-CN"/>
              </w:rPr>
              <w:t>⑤</w:t>
            </w:r>
            <w:r>
              <w:rPr>
                <w:rFonts w:hint="eastAsia" w:ascii="宋体" w:hAnsi="宋体" w:eastAsia="宋体" w:cs="宋体"/>
                <w:snapToGrid w:val="0"/>
                <w:color w:val="auto"/>
                <w:sz w:val="21"/>
                <w:szCs w:val="24"/>
                <w:lang w:val="en-US" w:eastAsia="zh-CN" w:bidi="ar-SA"/>
              </w:rPr>
              <w:t>售后服务</w:t>
            </w:r>
            <w:r>
              <w:rPr>
                <w:rFonts w:hint="eastAsia" w:ascii="宋体" w:hAnsi="宋体" w:eastAsia="宋体" w:cs="宋体"/>
                <w:color w:val="auto"/>
                <w:kern w:val="0"/>
                <w:szCs w:val="24"/>
                <w:lang w:val="en-US" w:eastAsia="zh-CN"/>
              </w:rPr>
              <w:t>保障措施等。</w:t>
            </w:r>
            <w:r>
              <w:rPr>
                <w:rFonts w:hint="eastAsia" w:ascii="宋体" w:hAnsi="宋体" w:eastAsia="宋体" w:cs="宋体"/>
                <w:color w:val="auto"/>
                <w:kern w:val="0"/>
                <w:szCs w:val="24"/>
                <w:lang w:eastAsia="zh-CN"/>
              </w:rPr>
              <w:t>以上方案表述清晰完整的得满分1</w:t>
            </w:r>
            <w:r>
              <w:rPr>
                <w:rFonts w:hint="eastAsia" w:ascii="宋体" w:hAnsi="宋体" w:eastAsia="宋体" w:cs="宋体"/>
                <w:color w:val="auto"/>
                <w:kern w:val="0"/>
                <w:szCs w:val="24"/>
                <w:lang w:val="en-US" w:eastAsia="zh-CN"/>
              </w:rPr>
              <w:t>0</w:t>
            </w:r>
            <w:r>
              <w:rPr>
                <w:rFonts w:hint="eastAsia" w:ascii="宋体" w:hAnsi="宋体" w:eastAsia="宋体" w:cs="宋体"/>
                <w:color w:val="auto"/>
                <w:kern w:val="0"/>
                <w:szCs w:val="24"/>
                <w:lang w:eastAsia="zh-CN"/>
              </w:rPr>
              <w:t>分；每有一项缺失的扣</w:t>
            </w:r>
            <w:r>
              <w:rPr>
                <w:rFonts w:hint="eastAsia" w:ascii="宋体" w:hAnsi="宋体" w:eastAsia="宋体" w:cs="宋体"/>
                <w:color w:val="auto"/>
                <w:kern w:val="0"/>
                <w:szCs w:val="24"/>
                <w:lang w:val="en-US" w:eastAsia="zh-CN"/>
              </w:rPr>
              <w:t>2</w:t>
            </w:r>
            <w:r>
              <w:rPr>
                <w:rFonts w:hint="eastAsia" w:ascii="宋体" w:hAnsi="宋体" w:eastAsia="宋体" w:cs="宋体"/>
                <w:color w:val="auto"/>
                <w:kern w:val="0"/>
                <w:szCs w:val="24"/>
                <w:lang w:eastAsia="zh-CN"/>
              </w:rPr>
              <w:t>分；每项内容有缺陷的扣1分(缺陷是指:存在不适用项目实际情况的情形、凭空编造、前后不一致、前后逻辑错误、涉及的规范及标准错误、</w:t>
            </w:r>
            <w:r>
              <w:rPr>
                <w:rFonts w:hint="eastAsia" w:ascii="宋体" w:hAnsi="宋体" w:eastAsia="宋体" w:cs="宋体"/>
                <w:color w:val="auto"/>
                <w:kern w:val="0"/>
                <w:szCs w:val="24"/>
                <w:highlight w:val="none"/>
                <w:lang w:val="en-US" w:eastAsia="zh-CN"/>
              </w:rPr>
              <w:t>地点区域错误、内容遗漏、不符合采购需求等</w:t>
            </w:r>
            <w:r>
              <w:rPr>
                <w:rFonts w:hint="eastAsia" w:ascii="宋体" w:hAnsi="宋体" w:eastAsia="宋体" w:cs="宋体"/>
                <w:color w:val="auto"/>
                <w:kern w:val="0"/>
                <w:szCs w:val="24"/>
                <w:lang w:eastAsia="zh-CN"/>
              </w:rPr>
              <w:t>)</w:t>
            </w:r>
            <w:r>
              <w:rPr>
                <w:rFonts w:hint="eastAsia" w:ascii="宋体" w:hAnsi="宋体" w:eastAsia="宋体" w:cs="宋体"/>
                <w:color w:val="auto"/>
                <w:kern w:val="0"/>
                <w:szCs w:val="24"/>
                <w:highlight w:val="none"/>
                <w:lang w:val="en-US" w:eastAsia="zh-CN"/>
              </w:rPr>
              <w:t>，不提供不得分</w:t>
            </w:r>
            <w:r>
              <w:rPr>
                <w:rFonts w:hint="eastAsia" w:ascii="宋体" w:hAnsi="宋体" w:eastAsia="宋体" w:cs="宋体"/>
                <w:color w:val="auto"/>
                <w:kern w:val="0"/>
                <w:szCs w:val="24"/>
                <w:lang w:eastAsia="zh-CN"/>
              </w:rPr>
              <w:t>。</w:t>
            </w:r>
          </w:p>
        </w:tc>
      </w:tr>
      <w:tr w14:paraId="045873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77" w:hRule="atLeast"/>
          <w:jc w:val="center"/>
        </w:trPr>
        <w:tc>
          <w:tcPr>
            <w:tcW w:w="746" w:type="dxa"/>
            <w:tcBorders>
              <w:top w:val="single" w:color="auto" w:sz="4" w:space="0"/>
              <w:bottom w:val="single" w:color="auto" w:sz="4" w:space="0"/>
            </w:tcBorders>
            <w:vAlign w:val="center"/>
          </w:tcPr>
          <w:p w14:paraId="1D423DCA">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kern w:val="0"/>
                <w:sz w:val="24"/>
                <w:szCs w:val="24"/>
                <w:lang w:val="en-US" w:eastAsia="zh-CN"/>
              </w:rPr>
              <w:t>7</w:t>
            </w:r>
          </w:p>
        </w:tc>
        <w:tc>
          <w:tcPr>
            <w:tcW w:w="1494" w:type="dxa"/>
            <w:tcBorders>
              <w:top w:val="single" w:color="auto" w:sz="4" w:space="0"/>
              <w:bottom w:val="single" w:color="auto" w:sz="4" w:space="0"/>
            </w:tcBorders>
            <w:vAlign w:val="center"/>
          </w:tcPr>
          <w:p w14:paraId="11492097">
            <w:pPr>
              <w:kinsoku w:val="0"/>
              <w:autoSpaceDE w:val="0"/>
              <w:autoSpaceDN w:val="0"/>
              <w:adjustRightInd w:val="0"/>
              <w:snapToGrid w:val="0"/>
              <w:spacing w:before="177" w:line="242" w:lineRule="auto"/>
              <w:ind w:left="104" w:right="122" w:firstLine="1"/>
              <w:jc w:val="center"/>
              <w:textAlignment w:val="baseline"/>
              <w:rPr>
                <w:rFonts w:hint="eastAsia" w:ascii="宋体" w:hAnsi="宋体" w:eastAsia="宋体" w:cs="宋体"/>
                <w:snapToGrid w:val="0"/>
                <w:color w:val="auto"/>
                <w:sz w:val="21"/>
                <w:szCs w:val="24"/>
                <w:lang w:val="en-US" w:eastAsia="zh-CN" w:bidi="ar-SA"/>
              </w:rPr>
            </w:pPr>
            <w:r>
              <w:rPr>
                <w:rFonts w:hint="eastAsia" w:ascii="宋体" w:hAnsi="宋体" w:eastAsia="宋体" w:cs="宋体"/>
                <w:snapToGrid w:val="0"/>
                <w:color w:val="auto"/>
                <w:sz w:val="21"/>
                <w:szCs w:val="24"/>
                <w:lang w:val="en-US" w:eastAsia="zh-CN" w:bidi="ar-SA"/>
              </w:rPr>
              <w:t>业绩</w:t>
            </w:r>
          </w:p>
        </w:tc>
        <w:tc>
          <w:tcPr>
            <w:tcW w:w="948" w:type="dxa"/>
            <w:tcBorders>
              <w:top w:val="single" w:color="auto" w:sz="4" w:space="0"/>
              <w:bottom w:val="single" w:color="auto" w:sz="4" w:space="0"/>
            </w:tcBorders>
            <w:vAlign w:val="center"/>
          </w:tcPr>
          <w:p w14:paraId="3D73E8CB">
            <w:pPr>
              <w:kinsoku/>
              <w:spacing w:line="240" w:lineRule="auto"/>
              <w:jc w:val="center"/>
              <w:rPr>
                <w:rFonts w:hint="eastAsia" w:ascii="宋体" w:hAnsi="宋体" w:eastAsia="宋体" w:cs="宋体"/>
                <w:color w:val="auto"/>
                <w:kern w:val="0"/>
                <w:szCs w:val="24"/>
                <w:lang w:eastAsia="zh-CN"/>
              </w:rPr>
            </w:pPr>
            <w:r>
              <w:rPr>
                <w:rFonts w:hint="eastAsia" w:ascii="宋体" w:hAnsi="宋体" w:eastAsia="宋体" w:cs="宋体"/>
                <w:color w:val="auto"/>
                <w:kern w:val="0"/>
                <w:szCs w:val="24"/>
                <w:lang w:val="en-US" w:eastAsia="zh-CN"/>
              </w:rPr>
              <w:t>5</w:t>
            </w:r>
            <w:r>
              <w:rPr>
                <w:rFonts w:hint="eastAsia" w:ascii="宋体" w:hAnsi="宋体" w:eastAsia="宋体" w:cs="宋体"/>
                <w:color w:val="auto"/>
                <w:kern w:val="0"/>
                <w:szCs w:val="24"/>
                <w:lang w:eastAsia="zh-CN"/>
              </w:rPr>
              <w:t>分</w:t>
            </w:r>
          </w:p>
        </w:tc>
        <w:tc>
          <w:tcPr>
            <w:tcW w:w="6865" w:type="dxa"/>
            <w:tcBorders>
              <w:top w:val="single" w:color="auto" w:sz="4" w:space="0"/>
              <w:bottom w:val="single" w:color="auto" w:sz="4" w:space="0"/>
            </w:tcBorders>
          </w:tcPr>
          <w:p w14:paraId="0265541C">
            <w:pPr>
              <w:kinsoku/>
              <w:spacing w:line="240" w:lineRule="auto"/>
              <w:jc w:val="left"/>
              <w:rPr>
                <w:rFonts w:hint="eastAsia" w:ascii="宋体" w:hAnsi="宋体" w:eastAsia="宋体" w:cs="宋体"/>
                <w:color w:val="auto"/>
                <w:kern w:val="0"/>
                <w:szCs w:val="24"/>
                <w:lang w:eastAsia="zh-CN"/>
              </w:rPr>
            </w:pPr>
            <w:r>
              <w:rPr>
                <w:rFonts w:hint="eastAsia" w:ascii="宋体" w:hAnsi="宋体" w:eastAsia="宋体" w:cs="宋体"/>
                <w:color w:val="auto"/>
                <w:kern w:val="0"/>
                <w:szCs w:val="24"/>
                <w:highlight w:val="none"/>
                <w:lang w:eastAsia="zh-CN"/>
              </w:rPr>
              <w:t>投标人自2022年1月1日至投标截止日已完成的同类项目，每份得1分，满分</w:t>
            </w:r>
            <w:r>
              <w:rPr>
                <w:rFonts w:hint="eastAsia" w:ascii="宋体" w:hAnsi="宋体" w:eastAsia="宋体" w:cs="宋体"/>
                <w:color w:val="auto"/>
                <w:kern w:val="0"/>
                <w:szCs w:val="24"/>
                <w:highlight w:val="none"/>
                <w:lang w:val="en-US" w:eastAsia="zh-CN"/>
              </w:rPr>
              <w:t>5</w:t>
            </w:r>
            <w:r>
              <w:rPr>
                <w:rFonts w:hint="eastAsia" w:ascii="宋体" w:hAnsi="宋体" w:eastAsia="宋体" w:cs="宋体"/>
                <w:color w:val="auto"/>
                <w:kern w:val="0"/>
                <w:szCs w:val="24"/>
                <w:highlight w:val="none"/>
                <w:lang w:eastAsia="zh-CN"/>
              </w:rPr>
              <w:t>分。需提供中标通知书扫描件或合同复印件，</w:t>
            </w:r>
            <w:r>
              <w:rPr>
                <w:rFonts w:hint="eastAsia" w:ascii="宋体" w:hAnsi="宋体" w:eastAsia="宋体" w:cs="宋体"/>
                <w:color w:val="auto"/>
                <w:kern w:val="0"/>
                <w:szCs w:val="24"/>
                <w:highlight w:val="none"/>
                <w:lang w:val="en-US" w:eastAsia="zh-CN"/>
              </w:rPr>
              <w:t>不提供不得分</w:t>
            </w:r>
            <w:r>
              <w:rPr>
                <w:rFonts w:hint="eastAsia" w:ascii="宋体" w:hAnsi="宋体" w:eastAsia="宋体" w:cs="宋体"/>
                <w:color w:val="auto"/>
                <w:kern w:val="0"/>
                <w:szCs w:val="24"/>
                <w:highlight w:val="none"/>
                <w:lang w:eastAsia="zh-CN"/>
              </w:rPr>
              <w:t>。</w:t>
            </w:r>
          </w:p>
        </w:tc>
      </w:tr>
    </w:tbl>
    <w:p w14:paraId="6CFA5B46">
      <w:pPr>
        <w:pStyle w:val="5"/>
        <w:pageBreakBefore w:val="0"/>
        <w:kinsoku/>
        <w:topLinePunct w:val="0"/>
        <w:bidi w:val="0"/>
        <w:spacing w:line="421" w:lineRule="auto"/>
      </w:pPr>
    </w:p>
    <w:p w14:paraId="5D6F765C">
      <w:pPr>
        <w:pageBreakBefore w:val="0"/>
        <w:kinsoku/>
        <w:topLinePunct w:val="0"/>
        <w:bidi w:val="0"/>
        <w:spacing w:before="78" w:line="220" w:lineRule="auto"/>
        <w:ind w:left="1"/>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注：计分原则：</w:t>
      </w:r>
    </w:p>
    <w:p w14:paraId="2B09935B">
      <w:pPr>
        <w:pageBreakBefore w:val="0"/>
        <w:kinsoku/>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（1）技术部分由磋商小组</w:t>
      </w:r>
      <w:r>
        <w:rPr>
          <w:rFonts w:hint="eastAsia" w:ascii="宋体" w:hAnsi="宋体" w:eastAsia="宋体" w:cs="宋体"/>
          <w:spacing w:val="1"/>
          <w:sz w:val="24"/>
          <w:szCs w:val="24"/>
          <w:lang w:eastAsia="zh-CN"/>
        </w:rPr>
        <w:t>成员</w:t>
      </w:r>
      <w:r>
        <w:rPr>
          <w:rFonts w:ascii="宋体" w:hAnsi="宋体" w:eastAsia="宋体" w:cs="宋体"/>
          <w:spacing w:val="1"/>
          <w:sz w:val="24"/>
          <w:szCs w:val="24"/>
        </w:rPr>
        <w:t>分别打分后，取平均分作为技术分最后得分。</w:t>
      </w:r>
    </w:p>
    <w:p w14:paraId="01ED6E28">
      <w:pPr>
        <w:pageBreakBefore w:val="0"/>
        <w:kinsoku/>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（2）磋商小组</w:t>
      </w:r>
      <w:r>
        <w:rPr>
          <w:rFonts w:hint="eastAsia" w:ascii="宋体" w:hAnsi="宋体" w:eastAsia="宋体" w:cs="宋体"/>
          <w:spacing w:val="1"/>
          <w:sz w:val="24"/>
          <w:szCs w:val="24"/>
          <w:lang w:eastAsia="zh-CN"/>
        </w:rPr>
        <w:t>成员</w:t>
      </w:r>
      <w:r>
        <w:rPr>
          <w:rFonts w:ascii="宋体" w:hAnsi="宋体" w:eastAsia="宋体" w:cs="宋体"/>
          <w:spacing w:val="1"/>
          <w:sz w:val="24"/>
          <w:szCs w:val="24"/>
        </w:rPr>
        <w:t>评分的算术平均值为供应商的最终得分。评分计算保留2位小数，第三位小数四舍五入。</w:t>
      </w:r>
    </w:p>
    <w:p w14:paraId="10F7D0BB">
      <w:pPr>
        <w:pageBreakBefore w:val="0"/>
        <w:kinsoku/>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（3）得分相同的，按技术指标优劣顺序排列。</w:t>
      </w:r>
    </w:p>
    <w:p w14:paraId="55537EC4">
      <w:pPr>
        <w:pageBreakBefore w:val="0"/>
        <w:kinsoku/>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（4）磋商小组按评分排序确定</w:t>
      </w:r>
      <w:r>
        <w:rPr>
          <w:rFonts w:hint="eastAsia" w:ascii="宋体" w:hAnsi="宋体" w:eastAsia="宋体" w:cs="宋体"/>
          <w:spacing w:val="1"/>
          <w:sz w:val="24"/>
          <w:szCs w:val="24"/>
          <w:lang w:eastAsia="zh-CN"/>
        </w:rPr>
        <w:t>成交供应商</w:t>
      </w:r>
      <w:r>
        <w:rPr>
          <w:rFonts w:ascii="宋体" w:hAnsi="宋体" w:eastAsia="宋体" w:cs="宋体"/>
          <w:spacing w:val="1"/>
          <w:sz w:val="24"/>
          <w:szCs w:val="24"/>
        </w:rPr>
        <w:t>，同时提交</w:t>
      </w:r>
      <w:r>
        <w:rPr>
          <w:rFonts w:hint="eastAsia" w:ascii="宋体" w:hAnsi="宋体" w:eastAsia="宋体" w:cs="宋体"/>
          <w:spacing w:val="1"/>
          <w:sz w:val="24"/>
          <w:szCs w:val="24"/>
          <w:lang w:eastAsia="zh-CN"/>
        </w:rPr>
        <w:t>评审</w:t>
      </w:r>
      <w:r>
        <w:rPr>
          <w:rFonts w:ascii="宋体" w:hAnsi="宋体" w:eastAsia="宋体" w:cs="宋体"/>
          <w:spacing w:val="1"/>
          <w:sz w:val="24"/>
          <w:szCs w:val="24"/>
        </w:rPr>
        <w:t>报告，由磋商小组成员集体签名。</w:t>
      </w:r>
    </w:p>
    <w:p w14:paraId="17A90613">
      <w:pPr>
        <w:pageBreakBefore w:val="0"/>
        <w:kinsoku/>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（5）</w:t>
      </w:r>
      <w:r>
        <w:rPr>
          <w:rFonts w:hint="eastAsia" w:ascii="宋体" w:hAnsi="宋体" w:eastAsia="宋体" w:cs="宋体"/>
          <w:spacing w:val="1"/>
          <w:sz w:val="24"/>
          <w:szCs w:val="24"/>
          <w:lang w:eastAsia="zh-CN"/>
        </w:rPr>
        <w:t>评审</w:t>
      </w:r>
      <w:r>
        <w:rPr>
          <w:rFonts w:ascii="宋体" w:hAnsi="宋体" w:eastAsia="宋体" w:cs="宋体"/>
          <w:spacing w:val="1"/>
          <w:sz w:val="24"/>
          <w:szCs w:val="24"/>
        </w:rPr>
        <w:t>中如遇未考虑到的问题，由磋商小组成员集体研究处理决定。</w:t>
      </w:r>
    </w:p>
    <w:p w14:paraId="6759A30F">
      <w:pPr>
        <w:pageBreakBefore w:val="0"/>
        <w:kinsoku/>
        <w:topLinePunct w:val="0"/>
        <w:bidi w:val="0"/>
        <w:spacing w:before="182" w:line="220" w:lineRule="auto"/>
        <w:ind w:left="527"/>
        <w:outlineLvl w:val="2"/>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5.其他注意事项：</w:t>
      </w:r>
    </w:p>
    <w:p w14:paraId="75D02491">
      <w:pPr>
        <w:pageBreakBefore w:val="0"/>
        <w:kinsoku/>
        <w:topLinePunct w:val="0"/>
        <w:bidi w:val="0"/>
        <w:spacing w:before="182" w:line="359" w:lineRule="auto"/>
        <w:ind w:left="122" w:firstLine="485"/>
        <w:jc w:val="both"/>
        <w:rPr>
          <w:rFonts w:ascii="宋体" w:hAnsi="宋体" w:eastAsia="宋体" w:cs="宋体"/>
          <w:spacing w:val="1"/>
          <w:sz w:val="24"/>
          <w:szCs w:val="24"/>
        </w:rPr>
      </w:pPr>
      <w:r>
        <w:rPr>
          <w:rFonts w:ascii="宋体" w:hAnsi="宋体" w:eastAsia="宋体" w:cs="宋体"/>
          <w:spacing w:val="1"/>
          <w:sz w:val="24"/>
          <w:szCs w:val="24"/>
        </w:rPr>
        <w:t>（1）</w:t>
      </w:r>
      <w:r>
        <w:rPr>
          <w:rFonts w:hint="eastAsia" w:ascii="宋体" w:hAnsi="宋体" w:eastAsia="宋体" w:cs="宋体"/>
          <w:spacing w:val="1"/>
          <w:sz w:val="24"/>
          <w:szCs w:val="24"/>
          <w:lang w:eastAsia="zh-CN"/>
        </w:rPr>
        <w:t>评审</w:t>
      </w:r>
      <w:r>
        <w:rPr>
          <w:rFonts w:ascii="宋体" w:hAnsi="宋体" w:eastAsia="宋体" w:cs="宋体"/>
          <w:spacing w:val="1"/>
          <w:sz w:val="24"/>
          <w:szCs w:val="24"/>
        </w:rPr>
        <w:t>工作在磋商小组内独立进行。</w:t>
      </w:r>
    </w:p>
    <w:p w14:paraId="425BFC53">
      <w:pPr>
        <w:pageBreakBefore w:val="0"/>
        <w:kinsoku/>
        <w:wordWrap/>
        <w:topLinePunct w:val="0"/>
        <w:bidi w:val="0"/>
        <w:spacing w:before="182" w:line="359" w:lineRule="auto"/>
        <w:ind w:left="122" w:firstLine="485"/>
        <w:jc w:val="both"/>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（2）为了有助于审查、评估和比较，磋商小组有权向供应商质疑、查看有关资质原件、供应商解释响应文件内容。供应商有责任按照磋商小组通知的时间、地点指派专人进行答疑、澄清、提供有关资质原件。</w:t>
      </w:r>
    </w:p>
    <w:p w14:paraId="13A332D0">
      <w:pPr>
        <w:pageBreakBefore w:val="0"/>
        <w:kinsoku/>
        <w:wordWrap/>
        <w:topLinePunct w:val="0"/>
        <w:bidi w:val="0"/>
        <w:spacing w:before="182" w:line="359" w:lineRule="auto"/>
        <w:ind w:left="122" w:firstLine="485"/>
        <w:jc w:val="both"/>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（3）在评审期间，供应商不得向磋商小组成员询问情况，不得进行影响评审结果的活动。</w:t>
      </w:r>
    </w:p>
    <w:p w14:paraId="188A1E10">
      <w:pPr>
        <w:pageBreakBefore w:val="0"/>
        <w:kinsoku/>
        <w:wordWrap/>
        <w:topLinePunct w:val="0"/>
        <w:bidi w:val="0"/>
        <w:spacing w:before="182" w:line="359" w:lineRule="auto"/>
        <w:ind w:left="122" w:firstLine="485"/>
        <w:jc w:val="both"/>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（4）采购人、采购代理机构及磋商小组不退还磋商响应文件。</w:t>
      </w:r>
    </w:p>
    <w:p w14:paraId="412C9728">
      <w:pPr>
        <w:pageBreakBefore w:val="0"/>
        <w:kinsoku/>
        <w:wordWrap/>
        <w:topLinePunct w:val="0"/>
        <w:bidi w:val="0"/>
        <w:spacing w:before="182" w:line="359" w:lineRule="auto"/>
        <w:ind w:left="122" w:firstLine="485"/>
        <w:jc w:val="both"/>
        <w:rPr>
          <w:rFonts w:ascii="黑体" w:hAnsi="黑体" w:eastAsia="黑体" w:cs="黑体"/>
          <w:spacing w:val="9"/>
          <w:sz w:val="35"/>
          <w:szCs w:val="35"/>
          <w14:textOutline w14:w="6537" w14:cap="sq" w14:cmpd="sng">
            <w14:solidFill>
              <w14:srgbClr w14:val="000000"/>
            </w14:solidFill>
            <w14:prstDash w14:val="solid"/>
            <w14:bevel/>
          </w14:textOutline>
        </w:rPr>
      </w:pPr>
      <w:r>
        <w:rPr>
          <w:rFonts w:hint="eastAsia" w:ascii="宋体" w:hAnsi="宋体" w:eastAsia="宋体" w:cs="宋体"/>
          <w:spacing w:val="1"/>
          <w:sz w:val="24"/>
          <w:szCs w:val="24"/>
          <w:lang w:val="en-US" w:eastAsia="en-US"/>
        </w:rPr>
        <w:t>（5）在</w:t>
      </w:r>
      <w:r>
        <w:rPr>
          <w:rFonts w:hint="eastAsia" w:ascii="宋体" w:hAnsi="宋体" w:eastAsia="宋体" w:cs="宋体"/>
          <w:spacing w:val="1"/>
          <w:sz w:val="24"/>
          <w:szCs w:val="24"/>
          <w:lang w:val="en-US" w:eastAsia="zh-CN"/>
        </w:rPr>
        <w:t>采购</w:t>
      </w:r>
      <w:r>
        <w:rPr>
          <w:rFonts w:hint="eastAsia" w:ascii="宋体" w:hAnsi="宋体" w:eastAsia="宋体" w:cs="宋体"/>
          <w:spacing w:val="1"/>
          <w:sz w:val="24"/>
          <w:szCs w:val="24"/>
          <w:lang w:val="en-US" w:eastAsia="en-US"/>
        </w:rPr>
        <w:t>过程中如供应商有不正当行为时，磋商小组有权</w:t>
      </w:r>
      <w:r>
        <w:rPr>
          <w:rFonts w:hint="eastAsia" w:ascii="宋体" w:hAnsi="宋体" w:eastAsia="宋体" w:cs="宋体"/>
          <w:spacing w:val="1"/>
          <w:sz w:val="24"/>
          <w:szCs w:val="24"/>
          <w:lang w:val="en-US" w:eastAsia="zh-CN"/>
        </w:rPr>
        <w:t>终止</w:t>
      </w:r>
      <w:r>
        <w:rPr>
          <w:rFonts w:hint="eastAsia" w:ascii="宋体" w:hAnsi="宋体" w:eastAsia="宋体" w:cs="宋体"/>
          <w:spacing w:val="1"/>
          <w:sz w:val="24"/>
          <w:szCs w:val="24"/>
          <w:lang w:val="en-US" w:eastAsia="en-US"/>
        </w:rPr>
        <w:t>其资格。</w:t>
      </w:r>
      <w:bookmarkStart w:id="8" w:name="bookmark5"/>
      <w:bookmarkEnd w:id="8"/>
      <w:bookmarkStart w:id="9" w:name="bookmark4"/>
      <w:bookmarkEnd w:id="9"/>
    </w:p>
    <w:p w14:paraId="5F1BEFB8">
      <w:pPr>
        <w:pageBreakBefore w:val="0"/>
        <w:kinsoku/>
        <w:topLinePunct w:val="0"/>
        <w:bidi w:val="0"/>
        <w:spacing w:before="145" w:line="227" w:lineRule="auto"/>
        <w:ind w:left="2525"/>
        <w:outlineLvl w:val="0"/>
        <w:rPr>
          <w:rFonts w:ascii="黑体" w:hAnsi="黑体" w:eastAsia="黑体" w:cs="黑体"/>
          <w:spacing w:val="9"/>
          <w:sz w:val="35"/>
          <w:szCs w:val="35"/>
          <w14:textOutline w14:w="6537" w14:cap="sq" w14:cmpd="sng">
            <w14:solidFill>
              <w14:srgbClr w14:val="000000"/>
            </w14:solidFill>
            <w14:prstDash w14:val="solid"/>
            <w14:bevel/>
          </w14:textOutline>
        </w:rPr>
      </w:pPr>
    </w:p>
    <w:p w14:paraId="33BD9345">
      <w:pPr>
        <w:pStyle w:val="4"/>
        <w:rPr>
          <w:rFonts w:ascii="黑体" w:hAnsi="黑体" w:eastAsia="黑体" w:cs="黑体"/>
          <w:spacing w:val="9"/>
          <w:sz w:val="35"/>
          <w:szCs w:val="35"/>
          <w14:textOutline w14:w="6537" w14:cap="sq" w14:cmpd="sng">
            <w14:solidFill>
              <w14:srgbClr w14:val="000000"/>
            </w14:solidFill>
            <w14:prstDash w14:val="solid"/>
            <w14:bevel/>
          </w14:textOutline>
        </w:rPr>
      </w:pPr>
    </w:p>
    <w:p w14:paraId="0FEBA531">
      <w:pPr>
        <w:rPr>
          <w:rFonts w:ascii="黑体" w:hAnsi="黑体" w:eastAsia="黑体" w:cs="黑体"/>
          <w:spacing w:val="9"/>
          <w:sz w:val="35"/>
          <w:szCs w:val="35"/>
          <w14:textOutline w14:w="6537" w14:cap="sq" w14:cmpd="sng">
            <w14:solidFill>
              <w14:srgbClr w14:val="000000"/>
            </w14:solidFill>
            <w14:prstDash w14:val="solid"/>
            <w14:bevel/>
          </w14:textOutline>
        </w:rPr>
      </w:pPr>
    </w:p>
    <w:p w14:paraId="6815E145">
      <w:pPr>
        <w:pStyle w:val="4"/>
        <w:rPr>
          <w:rFonts w:ascii="黑体" w:hAnsi="黑体" w:eastAsia="黑体" w:cs="黑体"/>
          <w:spacing w:val="9"/>
          <w:sz w:val="35"/>
          <w:szCs w:val="35"/>
          <w14:textOutline w14:w="6537" w14:cap="sq" w14:cmpd="sng">
            <w14:solidFill>
              <w14:srgbClr w14:val="000000"/>
            </w14:solidFill>
            <w14:prstDash w14:val="solid"/>
            <w14:bevel/>
          </w14:textOutline>
        </w:rPr>
      </w:pPr>
    </w:p>
    <w:p w14:paraId="7D722024">
      <w:pPr>
        <w:rPr>
          <w:rFonts w:ascii="黑体" w:hAnsi="黑体" w:eastAsia="黑体" w:cs="黑体"/>
          <w:spacing w:val="9"/>
          <w:sz w:val="35"/>
          <w:szCs w:val="35"/>
          <w14:textOutline w14:w="6537" w14:cap="sq" w14:cmpd="sng">
            <w14:solidFill>
              <w14:srgbClr w14:val="000000"/>
            </w14:solidFill>
            <w14:prstDash w14:val="solid"/>
            <w14:bevel/>
          </w14:textOutline>
        </w:rPr>
      </w:pPr>
    </w:p>
    <w:p w14:paraId="77107FF4">
      <w:pPr>
        <w:pStyle w:val="4"/>
        <w:rPr>
          <w:rFonts w:ascii="黑体" w:hAnsi="黑体" w:eastAsia="黑体" w:cs="黑体"/>
          <w:spacing w:val="9"/>
          <w:sz w:val="35"/>
          <w:szCs w:val="35"/>
          <w14:textOutline w14:w="6537" w14:cap="sq" w14:cmpd="sng">
            <w14:solidFill>
              <w14:srgbClr w14:val="000000"/>
            </w14:solidFill>
            <w14:prstDash w14:val="solid"/>
            <w14:bevel/>
          </w14:textOutline>
        </w:rPr>
      </w:pPr>
    </w:p>
    <w:p w14:paraId="550CEF39">
      <w:pPr>
        <w:rPr>
          <w:rFonts w:ascii="黑体" w:hAnsi="黑体" w:eastAsia="黑体" w:cs="黑体"/>
          <w:spacing w:val="9"/>
          <w:sz w:val="35"/>
          <w:szCs w:val="35"/>
          <w14:textOutline w14:w="6537" w14:cap="sq" w14:cmpd="sng">
            <w14:solidFill>
              <w14:srgbClr w14:val="000000"/>
            </w14:solidFill>
            <w14:prstDash w14:val="solid"/>
            <w14:bevel/>
          </w14:textOutline>
        </w:rPr>
      </w:pPr>
      <w:r>
        <w:rPr>
          <w:rFonts w:ascii="黑体" w:hAnsi="黑体" w:eastAsia="黑体" w:cs="黑体"/>
          <w:spacing w:val="9"/>
          <w:sz w:val="35"/>
          <w:szCs w:val="35"/>
          <w14:textOutline w14:w="6537" w14:cap="sq" w14:cmpd="sng">
            <w14:solidFill>
              <w14:srgbClr w14:val="000000"/>
            </w14:solidFill>
            <w14:prstDash w14:val="solid"/>
            <w14:bevel/>
          </w14:textOutline>
        </w:rPr>
        <w:br w:type="page"/>
      </w:r>
    </w:p>
    <w:p w14:paraId="5B94A4D9">
      <w:pPr>
        <w:pageBreakBefore w:val="0"/>
        <w:kinsoku/>
        <w:topLinePunct w:val="0"/>
        <w:bidi w:val="0"/>
        <w:spacing w:before="145" w:line="227" w:lineRule="auto"/>
        <w:ind w:left="2525"/>
        <w:outlineLvl w:val="0"/>
        <w:rPr>
          <w:rFonts w:ascii="黑体" w:hAnsi="黑体" w:eastAsia="黑体" w:cs="黑体"/>
          <w:sz w:val="35"/>
          <w:szCs w:val="35"/>
        </w:rPr>
      </w:pPr>
      <w:r>
        <w:rPr>
          <w:rFonts w:ascii="黑体" w:hAnsi="黑体" w:eastAsia="黑体" w:cs="黑体"/>
          <w:spacing w:val="9"/>
          <w:sz w:val="35"/>
          <w:szCs w:val="35"/>
          <w14:textOutline w14:w="6537" w14:cap="sq" w14:cmpd="sng">
            <w14:solidFill>
              <w14:srgbClr w14:val="000000"/>
            </w14:solidFill>
            <w14:prstDash w14:val="solid"/>
            <w14:bevel/>
          </w14:textOutline>
        </w:rPr>
        <w:t>第四章</w:t>
      </w:r>
      <w:r>
        <w:rPr>
          <w:rFonts w:ascii="黑体" w:hAnsi="黑体" w:eastAsia="黑体" w:cs="黑体"/>
          <w:spacing w:val="9"/>
          <w:sz w:val="35"/>
          <w:szCs w:val="35"/>
        </w:rPr>
        <w:t xml:space="preserve">  </w:t>
      </w:r>
      <w:r>
        <w:rPr>
          <w:rFonts w:ascii="黑体" w:hAnsi="黑体" w:eastAsia="黑体" w:cs="黑体"/>
          <w:spacing w:val="9"/>
          <w:sz w:val="35"/>
          <w:szCs w:val="35"/>
          <w14:textOutline w14:w="6537" w14:cap="sq" w14:cmpd="sng">
            <w14:solidFill>
              <w14:srgbClr w14:val="000000"/>
            </w14:solidFill>
            <w14:prstDash w14:val="solid"/>
            <w14:bevel/>
          </w14:textOutline>
        </w:rPr>
        <w:t>采购内容及需求</w:t>
      </w:r>
    </w:p>
    <w:p w14:paraId="1A9FBF9E">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napToGrid/>
          <w:kern w:val="2"/>
          <w:sz w:val="32"/>
          <w:szCs w:val="32"/>
          <w:lang w:val="en-US" w:eastAsia="zh-CN"/>
        </w:rPr>
      </w:pPr>
      <w:r>
        <w:rPr>
          <w:rFonts w:hint="eastAsia" w:ascii="黑体" w:hAnsi="黑体" w:eastAsia="黑体" w:cs="黑体"/>
          <w:b/>
          <w:bCs/>
          <w:snapToGrid/>
          <w:kern w:val="2"/>
          <w:sz w:val="32"/>
          <w:szCs w:val="32"/>
          <w:lang w:val="en-US" w:eastAsia="zh-CN"/>
        </w:rPr>
        <w:t>一、项目背景</w:t>
      </w:r>
      <w:r>
        <w:rPr>
          <w:rFonts w:hint="eastAsia" w:ascii="仿宋_GB2312" w:hAnsi="仿宋_GB2312" w:eastAsia="仿宋_GB2312" w:cs="仿宋_GB2312"/>
          <w:b/>
          <w:bCs/>
          <w:snapToGrid/>
          <w:kern w:val="2"/>
          <w:sz w:val="32"/>
          <w:szCs w:val="32"/>
          <w:lang w:val="en-US" w:eastAsia="zh-CN"/>
        </w:rPr>
        <w:t>​</w:t>
      </w:r>
    </w:p>
    <w:p w14:paraId="180312E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snapToGrid/>
          <w:kern w:val="2"/>
          <w:sz w:val="32"/>
          <w:szCs w:val="32"/>
          <w:lang w:val="en-US" w:eastAsia="zh-CN"/>
        </w:rPr>
        <w:t>阿克苏市拥有 “冰火丝路・天山水城” 独特文旅资源，为更好地挖掘与创新表达这些资源，抢占数字文旅市场高地，打破地域限制，提升城市美誉度、知名度和影响力，吸引更多游客，阿克苏市文旅局计划于 2025 年通过竞争性磋商方式采购全年文旅宣传平台建设与视频拍摄工作。​</w:t>
      </w:r>
    </w:p>
    <w:p w14:paraId="00FE3C3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黑体" w:hAnsi="黑体" w:eastAsia="黑体" w:cs="黑体"/>
          <w:snapToGrid/>
          <w:kern w:val="2"/>
          <w:sz w:val="32"/>
          <w:szCs w:val="32"/>
          <w:lang w:val="en-US" w:eastAsia="zh-CN"/>
        </w:rPr>
      </w:pPr>
      <w:r>
        <w:rPr>
          <w:rFonts w:hint="eastAsia" w:ascii="黑体" w:hAnsi="黑体" w:eastAsia="黑体" w:cs="黑体"/>
          <w:b/>
          <w:bCs/>
          <w:snapToGrid/>
          <w:kern w:val="2"/>
          <w:sz w:val="32"/>
          <w:szCs w:val="32"/>
          <w:lang w:val="en-US" w:eastAsia="zh-CN"/>
        </w:rPr>
        <w:t>二、目标规划</w:t>
      </w:r>
      <w:r>
        <w:rPr>
          <w:rFonts w:hint="eastAsia" w:ascii="黑体" w:hAnsi="黑体" w:eastAsia="黑体" w:cs="黑体"/>
          <w:snapToGrid/>
          <w:kern w:val="2"/>
          <w:sz w:val="32"/>
          <w:szCs w:val="32"/>
          <w:lang w:val="en-US" w:eastAsia="zh-CN"/>
        </w:rPr>
        <w:t>​</w:t>
      </w:r>
    </w:p>
    <w:p w14:paraId="5C928733">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1.品牌建设：</w:t>
      </w:r>
      <w:r>
        <w:rPr>
          <w:rFonts w:hint="eastAsia" w:ascii="仿宋_GB2312" w:hAnsi="仿宋_GB2312" w:eastAsia="仿宋_GB2312" w:cs="仿宋_GB2312"/>
          <w:snapToGrid/>
          <w:kern w:val="2"/>
          <w:sz w:val="32"/>
          <w:szCs w:val="32"/>
          <w:lang w:val="en-US" w:eastAsia="zh-CN"/>
        </w:rPr>
        <w:t>成功打造并运营 “相约阿克苏”文旅品牌账号，使其成为阿克苏市文旅宣传的核心阵地，提升品牌辨识度与影响力。​</w:t>
      </w:r>
    </w:p>
    <w:p w14:paraId="462CDE24">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2.内容创作：</w:t>
      </w:r>
      <w:r>
        <w:rPr>
          <w:rFonts w:hint="eastAsia" w:ascii="仿宋_GB2312" w:hAnsi="仿宋_GB2312" w:eastAsia="仿宋_GB2312" w:cs="仿宋_GB2312"/>
          <w:snapToGrid/>
          <w:kern w:val="2"/>
          <w:sz w:val="32"/>
          <w:szCs w:val="32"/>
          <w:lang w:val="en-US" w:eastAsia="zh-CN"/>
        </w:rPr>
        <w:t>拍摄完成 1 部高质量全市文旅宣传片，展现阿克苏市整体文旅魅力；拍摄至少 50 部文旅短剧，深入挖掘各类文旅元素，丰富内容矩阵。​</w:t>
      </w:r>
    </w:p>
    <w:p w14:paraId="56ECA34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3.传播效果：</w:t>
      </w:r>
      <w:r>
        <w:rPr>
          <w:rFonts w:hint="eastAsia" w:ascii="仿宋_GB2312" w:hAnsi="仿宋_GB2312" w:eastAsia="仿宋_GB2312" w:cs="仿宋_GB2312"/>
          <w:snapToGrid/>
          <w:kern w:val="2"/>
          <w:sz w:val="32"/>
          <w:szCs w:val="32"/>
          <w:lang w:val="en-US" w:eastAsia="zh-CN"/>
        </w:rPr>
        <w:t>借助网络平台，实现视频内容精准触达全国乃至全球潜在游客，显著提高阿克苏市文旅信息曝光量，吸引更多游客关注。​</w:t>
      </w:r>
    </w:p>
    <w:p w14:paraId="507BA1A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4.产业推动：</w:t>
      </w:r>
      <w:r>
        <w:rPr>
          <w:rFonts w:hint="eastAsia" w:ascii="仿宋_GB2312" w:hAnsi="仿宋_GB2312" w:eastAsia="仿宋_GB2312" w:cs="仿宋_GB2312"/>
          <w:snapToGrid/>
          <w:kern w:val="2"/>
          <w:sz w:val="32"/>
          <w:szCs w:val="32"/>
          <w:lang w:val="en-US" w:eastAsia="zh-CN"/>
        </w:rPr>
        <w:t>为阿克苏市文旅产业高质量发展奠定基础，推动边疆地区文化传播与经济繁荣，促进民族团结与文化交流，助力国家文化强国建设。​</w:t>
      </w:r>
    </w:p>
    <w:p w14:paraId="3CA275F6">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黑体" w:hAnsi="黑体" w:eastAsia="黑体" w:cs="黑体"/>
          <w:b/>
          <w:bCs/>
          <w:snapToGrid/>
          <w:kern w:val="2"/>
          <w:sz w:val="32"/>
          <w:szCs w:val="32"/>
          <w:lang w:val="en-US" w:eastAsia="zh-CN"/>
        </w:rPr>
      </w:pPr>
      <w:r>
        <w:rPr>
          <w:rFonts w:hint="eastAsia" w:ascii="黑体" w:hAnsi="黑体" w:eastAsia="黑体" w:cs="黑体"/>
          <w:b/>
          <w:bCs/>
          <w:snapToGrid/>
          <w:kern w:val="2"/>
          <w:sz w:val="32"/>
          <w:szCs w:val="32"/>
          <w:lang w:val="en-US" w:eastAsia="zh-CN"/>
        </w:rPr>
        <w:t>三、具体举措​</w:t>
      </w:r>
    </w:p>
    <w:p w14:paraId="11561DE7">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（一）宣传平台建设​</w:t>
      </w:r>
    </w:p>
    <w:p w14:paraId="530CD1F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1.品牌账号打造：</w:t>
      </w:r>
      <w:r>
        <w:rPr>
          <w:rFonts w:hint="eastAsia" w:ascii="仿宋_GB2312" w:hAnsi="仿宋_GB2312" w:eastAsia="仿宋_GB2312" w:cs="仿宋_GB2312"/>
          <w:snapToGrid/>
          <w:kern w:val="2"/>
          <w:sz w:val="32"/>
          <w:szCs w:val="32"/>
          <w:lang w:val="en-US" w:eastAsia="zh-CN"/>
        </w:rPr>
        <w:t>聘请专业影视公司负责 “相约阿克苏” 文旅品牌账号在主流短视频平台（如抖音、快手、视频号）的创建与运营。进行账号定位包装，设计统一视觉风格，包括头像、封面、简介等，突出 “冰火丝路・天山水城” 主题。​</w:t>
      </w:r>
    </w:p>
    <w:p w14:paraId="0DCB4726">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2.平台功能拓展：</w:t>
      </w:r>
      <w:r>
        <w:rPr>
          <w:rFonts w:hint="eastAsia" w:ascii="仿宋_GB2312" w:hAnsi="仿宋_GB2312" w:eastAsia="仿宋_GB2312" w:cs="仿宋_GB2312"/>
          <w:snapToGrid/>
          <w:kern w:val="2"/>
          <w:sz w:val="32"/>
          <w:szCs w:val="32"/>
          <w:lang w:val="en-US" w:eastAsia="zh-CN"/>
        </w:rPr>
        <w:t>在官方网站及社交媒体平台搭建视频专区，优化视频展示与播放功能。开发互动功能，如在线咨询、赛事直播等，提升用户体验。​</w:t>
      </w:r>
    </w:p>
    <w:p w14:paraId="1A7B7A2C">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（二）视频拍摄制作​</w:t>
      </w:r>
    </w:p>
    <w:p w14:paraId="57B0E64B">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1.文旅宣传片：</w:t>
      </w:r>
      <w:r>
        <w:rPr>
          <w:rFonts w:hint="eastAsia" w:ascii="仿宋_GB2312" w:hAnsi="仿宋_GB2312" w:eastAsia="仿宋_GB2312" w:cs="仿宋_GB2312"/>
          <w:snapToGrid/>
          <w:kern w:val="2"/>
          <w:sz w:val="32"/>
          <w:szCs w:val="32"/>
          <w:lang w:val="en-US" w:eastAsia="zh-CN"/>
        </w:rPr>
        <w:t>以“冰火丝路・天山水城”为主题，邀请知名导演与专业摄影团队，运用高清摄影设备与无人机航拍技术，结合阿克苏市</w:t>
      </w:r>
      <w:r>
        <w:rPr>
          <w:rFonts w:hint="eastAsia" w:ascii="仿宋_GB2312" w:hAnsi="仿宋_GB2312" w:eastAsia="仿宋_GB2312" w:cs="仿宋_GB2312"/>
          <w:snapToGrid/>
          <w:kern w:val="2"/>
          <w:sz w:val="32"/>
          <w:szCs w:val="32"/>
          <w:highlight w:val="none"/>
          <w:lang w:val="en-US" w:eastAsia="zh-CN"/>
        </w:rPr>
        <w:t>自然景观（如多浪和景区、湿地公园）、历史文化遗迹（如阿克苏老街、王三街）、民俗风情（如维吾尔族歌舞、传统手工艺）和特色美食</w:t>
      </w:r>
      <w:r>
        <w:rPr>
          <w:rFonts w:hint="eastAsia" w:ascii="仿宋_GB2312" w:hAnsi="仿宋_GB2312" w:eastAsia="仿宋_GB2312" w:cs="仿宋_GB2312"/>
          <w:snapToGrid/>
          <w:kern w:val="2"/>
          <w:sz w:val="32"/>
          <w:szCs w:val="32"/>
          <w:lang w:val="en-US" w:eastAsia="zh-CN"/>
        </w:rPr>
        <w:t>等，全景式呈现阿克苏市作为丝路文旅枢纽城市的全域旅游生态体系，深度解码 “吃住行游购娱</w:t>
      </w:r>
      <w:r>
        <w:rPr>
          <w:rFonts w:hint="default" w:ascii="仿宋_GB2312" w:hAnsi="仿宋_GB2312" w:eastAsia="仿宋_GB2312" w:cs="仿宋_GB2312"/>
          <w:snapToGrid/>
          <w:kern w:val="2"/>
          <w:sz w:val="32"/>
          <w:szCs w:val="32"/>
          <w:lang w:val="en-US" w:eastAsia="zh-CN"/>
        </w:rPr>
        <w:t>”</w:t>
      </w:r>
      <w:r>
        <w:rPr>
          <w:rFonts w:hint="eastAsia" w:ascii="仿宋_GB2312" w:hAnsi="仿宋_GB2312" w:eastAsia="仿宋_GB2312" w:cs="仿宋_GB2312"/>
          <w:snapToGrid/>
          <w:kern w:val="2"/>
          <w:sz w:val="32"/>
          <w:szCs w:val="32"/>
          <w:lang w:val="en-US" w:eastAsia="zh-CN"/>
        </w:rPr>
        <w:t xml:space="preserve"> 六大产业要素的协同发展密码，生动诠释这座水韵森林城市的独特魅力。</w:t>
      </w:r>
      <w:r>
        <w:rPr>
          <w:rFonts w:hint="eastAsia" w:ascii="仿宋_GB2312" w:hAnsi="仿宋_GB2312" w:eastAsia="仿宋_GB2312" w:cs="仿宋_GB2312"/>
          <w:snapToGrid/>
          <w:kern w:val="2"/>
          <w:sz w:val="32"/>
          <w:szCs w:val="32"/>
          <w:highlight w:val="none"/>
          <w:lang w:val="en-US" w:eastAsia="zh-CN"/>
        </w:rPr>
        <w:t>影片时长控</w:t>
      </w:r>
      <w:r>
        <w:rPr>
          <w:rFonts w:hint="eastAsia" w:ascii="仿宋_GB2312" w:hAnsi="仿宋_GB2312" w:eastAsia="仿宋_GB2312" w:cs="仿宋_GB2312"/>
          <w:snapToGrid/>
          <w:kern w:val="2"/>
          <w:sz w:val="32"/>
          <w:szCs w:val="32"/>
          <w:lang w:val="en-US" w:eastAsia="zh-CN"/>
        </w:rPr>
        <w:t>制在 5-8 分钟，注重故事性与视觉冲击力，邀请专业配音与配乐，提升影片质感。</w:t>
      </w:r>
    </w:p>
    <w:p w14:paraId="7BC629ED">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spacing w:val="-11"/>
          <w:kern w:val="2"/>
          <w:sz w:val="32"/>
          <w:szCs w:val="32"/>
          <w:lang w:val="en-US" w:eastAsia="zh-CN"/>
        </w:rPr>
      </w:pPr>
      <w:r>
        <w:rPr>
          <w:rFonts w:hint="eastAsia" w:ascii="仿宋_GB2312" w:hAnsi="仿宋_GB2312" w:eastAsia="仿宋_GB2312" w:cs="仿宋_GB2312"/>
          <w:b/>
          <w:bCs/>
          <w:snapToGrid/>
          <w:kern w:val="2"/>
          <w:sz w:val="32"/>
          <w:szCs w:val="32"/>
          <w:lang w:val="en-US" w:eastAsia="zh-CN"/>
        </w:rPr>
        <w:t>2.文旅短剧：</w:t>
      </w:r>
      <w:r>
        <w:rPr>
          <w:rFonts w:hint="eastAsia" w:ascii="仿宋_GB2312" w:hAnsi="仿宋_GB2312" w:eastAsia="仿宋_GB2312" w:cs="仿宋_GB2312"/>
          <w:snapToGrid/>
          <w:kern w:val="2"/>
          <w:sz w:val="32"/>
          <w:szCs w:val="32"/>
          <w:lang w:val="en-US" w:eastAsia="zh-CN"/>
        </w:rPr>
        <w:t xml:space="preserve">挖掘阿克苏市丰富的文旅素材，创作至少 50 部文旅短剧。内容涵盖历史故事演绎、民俗文化体验、乡村振兴、生产生活、美食制作教程、旅游达人探店等等。短剧时长控制在 </w:t>
      </w:r>
      <w:r>
        <w:rPr>
          <w:rFonts w:hint="eastAsia" w:ascii="仿宋_GB2312" w:hAnsi="仿宋_GB2312" w:eastAsia="仿宋_GB2312" w:cs="仿宋_GB2312"/>
          <w:snapToGrid/>
          <w:spacing w:val="-11"/>
          <w:kern w:val="2"/>
          <w:sz w:val="32"/>
          <w:szCs w:val="32"/>
          <w:lang w:val="en-US" w:eastAsia="zh-CN"/>
        </w:rPr>
        <w:t>1-3 分钟，以轻松有趣、富有创意的方式呈现，吸引用户关注与分享。</w:t>
      </w:r>
    </w:p>
    <w:p w14:paraId="4798540E">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（三）宣传推广策略​</w:t>
      </w:r>
    </w:p>
    <w:p w14:paraId="2F29F337">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1.线上推广：</w:t>
      </w:r>
      <w:r>
        <w:rPr>
          <w:rFonts w:hint="eastAsia" w:ascii="仿宋_GB2312" w:hAnsi="仿宋_GB2312" w:eastAsia="仿宋_GB2312" w:cs="仿宋_GB2312"/>
          <w:snapToGrid/>
          <w:kern w:val="2"/>
          <w:sz w:val="32"/>
          <w:szCs w:val="32"/>
          <w:lang w:val="en-US" w:eastAsia="zh-CN"/>
        </w:rPr>
        <w:t>利用社交媒体平台算法推荐机制，进行精准广告投放，针对不同地域、年龄、兴趣的潜在游客推送阿克苏市文旅视频。与旅游博主、网红达人合作，邀请其体验阿克苏市文旅产品，并制作视频内容进行分享，扩大传播范围。开展线上互动活动，如话题挑战、打卡抽奖等，提高用户参与度与品牌粘性。</w:t>
      </w:r>
    </w:p>
    <w:p w14:paraId="7A5EBD20">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2.线下推广：</w:t>
      </w:r>
      <w:r>
        <w:rPr>
          <w:rFonts w:hint="eastAsia" w:ascii="仿宋_GB2312" w:hAnsi="仿宋_GB2312" w:eastAsia="仿宋_GB2312" w:cs="仿宋_GB2312"/>
          <w:snapToGrid/>
          <w:kern w:val="2"/>
          <w:sz w:val="32"/>
          <w:szCs w:val="32"/>
          <w:lang w:val="en-US" w:eastAsia="zh-CN"/>
        </w:rPr>
        <w:t>在机场、火车站、汽车站等人流量密集场所播放阿克苏市文旅宣传片，设置宣传展板与二维码，引导旅客关注 “相约阿克苏” 文旅品牌账号。参加国内外旅游展会，通过现场播放视频、发放宣传资料等方式，宣传阿克苏市文旅资源。​</w:t>
      </w:r>
    </w:p>
    <w:p w14:paraId="390F5253">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（四）资金预算与使用​</w:t>
      </w:r>
    </w:p>
    <w:p w14:paraId="04A0FAF0">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1.资金来源：</w:t>
      </w:r>
      <w:r>
        <w:rPr>
          <w:rFonts w:hint="eastAsia" w:ascii="仿宋_GB2312" w:hAnsi="仿宋_GB2312" w:eastAsia="仿宋_GB2312" w:cs="仿宋_GB2312"/>
          <w:snapToGrid/>
          <w:kern w:val="2"/>
          <w:sz w:val="32"/>
          <w:szCs w:val="32"/>
          <w:lang w:val="en-US" w:eastAsia="zh-CN"/>
        </w:rPr>
        <w:t>本次网络视频宣传项目资金来源于2025年援疆资金。</w:t>
      </w:r>
    </w:p>
    <w:p w14:paraId="0200B06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2.预算分配：</w:t>
      </w:r>
      <w:r>
        <w:rPr>
          <w:rFonts w:hint="eastAsia" w:ascii="仿宋_GB2312" w:hAnsi="仿宋_GB2312" w:eastAsia="仿宋_GB2312" w:cs="仿宋_GB2312"/>
          <w:snapToGrid/>
          <w:kern w:val="2"/>
          <w:sz w:val="32"/>
          <w:szCs w:val="32"/>
          <w:lang w:val="en-US" w:eastAsia="zh-CN"/>
        </w:rPr>
        <w:t>平台建设与运营费用 10 万元，包括账号运营、平台功能开发维护等；视频拍摄制作费用 40 万元，涵盖宣传片与短剧的拍摄、后期制作等；宣传推广费用 10 万元，用于线上广告投放、合作推广、线下活动等。具体预算将根据招标结果进行合理调整。​</w:t>
      </w:r>
    </w:p>
    <w:p w14:paraId="405A450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黑体" w:hAnsi="黑体" w:eastAsia="黑体" w:cs="黑体"/>
          <w:snapToGrid/>
          <w:kern w:val="2"/>
          <w:sz w:val="32"/>
          <w:szCs w:val="32"/>
          <w:lang w:val="en-US" w:eastAsia="zh-CN"/>
        </w:rPr>
      </w:pPr>
      <w:r>
        <w:rPr>
          <w:rFonts w:hint="eastAsia" w:ascii="黑体" w:hAnsi="黑体" w:eastAsia="黑体" w:cs="黑体"/>
          <w:b/>
          <w:bCs/>
          <w:snapToGrid/>
          <w:kern w:val="2"/>
          <w:sz w:val="32"/>
          <w:szCs w:val="32"/>
          <w:lang w:val="en-US" w:eastAsia="zh-CN"/>
        </w:rPr>
        <w:t>四、实施计划</w:t>
      </w:r>
      <w:r>
        <w:rPr>
          <w:rFonts w:hint="eastAsia" w:ascii="黑体" w:hAnsi="黑体" w:eastAsia="黑体" w:cs="黑体"/>
          <w:snapToGrid/>
          <w:kern w:val="2"/>
          <w:sz w:val="32"/>
          <w:szCs w:val="32"/>
          <w:lang w:val="en-US" w:eastAsia="zh-CN"/>
        </w:rPr>
        <w:t>​</w:t>
      </w:r>
    </w:p>
    <w:p w14:paraId="03C8C354">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1.第一阶段（2025 年4 月）</w:t>
      </w:r>
      <w:r>
        <w:rPr>
          <w:rFonts w:hint="eastAsia" w:ascii="仿宋_GB2312" w:hAnsi="仿宋_GB2312" w:eastAsia="仿宋_GB2312" w:cs="仿宋_GB2312"/>
          <w:snapToGrid/>
          <w:kern w:val="2"/>
          <w:sz w:val="32"/>
          <w:szCs w:val="32"/>
          <w:lang w:val="en-US" w:eastAsia="zh-CN"/>
        </w:rPr>
        <w:t>：完成招标工作，确定合作影视公司。与影视公司共同制定详细的平台建设与视频拍摄计划，完成 “相约阿克苏” 文旅品牌账号的创建与初步包装。​</w:t>
      </w:r>
    </w:p>
    <w:p w14:paraId="24ECAA1C">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2.第二阶段（2025 年 5 - 6 月）：</w:t>
      </w:r>
      <w:r>
        <w:rPr>
          <w:rFonts w:hint="eastAsia" w:ascii="仿宋_GB2312" w:hAnsi="仿宋_GB2312" w:eastAsia="仿宋_GB2312" w:cs="仿宋_GB2312"/>
          <w:snapToGrid/>
          <w:kern w:val="2"/>
          <w:sz w:val="32"/>
          <w:szCs w:val="32"/>
          <w:lang w:val="en-US" w:eastAsia="zh-CN"/>
        </w:rPr>
        <w:t>开展文旅宣传片与短剧的拍摄工作，同步进行平台功能开发与内容填充。完成短剧视频前10集制作与审核，6月初陆续在平台投放短剧，6月底前完成文旅宣传片。进行线上线下宣传推广，制定推广策略与合作方案。</w:t>
      </w:r>
    </w:p>
    <w:p w14:paraId="4C41B8A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3.第三阶段（2025 年 7 - 12 月）</w:t>
      </w:r>
      <w:r>
        <w:rPr>
          <w:rFonts w:hint="eastAsia" w:ascii="仿宋_GB2312" w:hAnsi="仿宋_GB2312" w:eastAsia="仿宋_GB2312" w:cs="仿宋_GB2312"/>
          <w:snapToGrid/>
          <w:kern w:val="2"/>
          <w:sz w:val="32"/>
          <w:szCs w:val="32"/>
          <w:lang w:val="en-US" w:eastAsia="zh-CN"/>
        </w:rPr>
        <w:t>：完成短剧视频11-50集制作与审核，陆续在各平台发布文旅短剧。全面启动线上线下宣传推广活动，根据数据反馈及时调整优化宣传策略，确保宣传效果最大化。</w:t>
      </w:r>
    </w:p>
    <w:p w14:paraId="374BDB7D">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napToGrid/>
          <w:kern w:val="2"/>
          <w:sz w:val="32"/>
          <w:szCs w:val="32"/>
          <w:lang w:val="en-US" w:eastAsia="zh-CN"/>
        </w:rPr>
      </w:pPr>
      <w:r>
        <w:rPr>
          <w:rFonts w:hint="eastAsia" w:ascii="黑体" w:hAnsi="黑体" w:eastAsia="黑体" w:cs="黑体"/>
          <w:b/>
          <w:bCs/>
          <w:snapToGrid/>
          <w:kern w:val="2"/>
          <w:sz w:val="32"/>
          <w:szCs w:val="32"/>
          <w:lang w:val="en-US" w:eastAsia="zh-CN"/>
        </w:rPr>
        <w:t>五、效果评估</w:t>
      </w:r>
      <w:r>
        <w:rPr>
          <w:rFonts w:hint="eastAsia" w:ascii="仿宋_GB2312" w:hAnsi="仿宋_GB2312" w:eastAsia="仿宋_GB2312" w:cs="仿宋_GB2312"/>
          <w:b/>
          <w:bCs/>
          <w:snapToGrid/>
          <w:kern w:val="2"/>
          <w:sz w:val="32"/>
          <w:szCs w:val="32"/>
          <w:lang w:val="en-US" w:eastAsia="zh-CN"/>
        </w:rPr>
        <w:t>​</w:t>
      </w:r>
    </w:p>
    <w:p w14:paraId="4827D09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1.建立评估指标体系：</w:t>
      </w:r>
      <w:r>
        <w:rPr>
          <w:rFonts w:hint="eastAsia" w:ascii="仿宋_GB2312" w:hAnsi="仿宋_GB2312" w:eastAsia="仿宋_GB2312" w:cs="仿宋_GB2312"/>
          <w:snapToGrid/>
          <w:kern w:val="2"/>
          <w:sz w:val="32"/>
          <w:szCs w:val="32"/>
          <w:lang w:val="en-US" w:eastAsia="zh-CN"/>
        </w:rPr>
        <w:t>制定涵盖视频播放量、点赞数、评论数、分享数、粉丝增长数、网站流量、旅游咨询量、游客到访量等指标的评估体系，定期对宣传效果进行量化评估。​</w:t>
      </w:r>
    </w:p>
    <w:p w14:paraId="1635312D">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2.定期数据分析：</w:t>
      </w:r>
      <w:r>
        <w:rPr>
          <w:rFonts w:hint="eastAsia" w:ascii="仿宋_GB2312" w:hAnsi="仿宋_GB2312" w:eastAsia="仿宋_GB2312" w:cs="仿宋_GB2312"/>
          <w:snapToGrid/>
          <w:kern w:val="2"/>
          <w:sz w:val="32"/>
          <w:szCs w:val="32"/>
          <w:lang w:val="en-US" w:eastAsia="zh-CN"/>
        </w:rPr>
        <w:t>每月对宣传数据进行统计分析，总结经验教训，及时发现问题并调整优化宣传策略与视频内容。每季度进行一次全面评估，向市领导汇报宣传工作进展与成效。​</w:t>
      </w:r>
    </w:p>
    <w:p w14:paraId="5A3B248A">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napToGrid/>
          <w:kern w:val="2"/>
          <w:sz w:val="32"/>
          <w:szCs w:val="32"/>
          <w:lang w:val="en-US" w:eastAsia="zh-CN"/>
        </w:rPr>
      </w:pPr>
      <w:r>
        <w:rPr>
          <w:rFonts w:hint="eastAsia" w:ascii="仿宋_GB2312" w:hAnsi="仿宋_GB2312" w:eastAsia="仿宋_GB2312" w:cs="仿宋_GB2312"/>
          <w:b/>
          <w:bCs/>
          <w:snapToGrid/>
          <w:kern w:val="2"/>
          <w:sz w:val="32"/>
          <w:szCs w:val="32"/>
          <w:lang w:val="en-US" w:eastAsia="zh-CN"/>
        </w:rPr>
        <w:t>3.用户反馈收集：</w:t>
      </w:r>
      <w:r>
        <w:rPr>
          <w:rFonts w:hint="eastAsia" w:ascii="仿宋_GB2312" w:hAnsi="仿宋_GB2312" w:eastAsia="仿宋_GB2312" w:cs="仿宋_GB2312"/>
          <w:snapToGrid/>
          <w:kern w:val="2"/>
          <w:sz w:val="32"/>
          <w:szCs w:val="32"/>
          <w:lang w:val="en-US" w:eastAsia="zh-CN"/>
        </w:rPr>
        <w:t>通过在线问卷、评论回复、电话回访等方式收集用户反馈意见，了解用户对阿克苏市文旅视频的评价与需求，不断改进提升宣传工作质量。</w:t>
      </w:r>
    </w:p>
    <w:p w14:paraId="79F158C4">
      <w:pPr>
        <w:rPr>
          <w:rFonts w:hint="eastAsia" w:ascii="仿宋" w:hAnsi="宋体" w:eastAsia="仿宋" w:cs="宋体"/>
          <w:snapToGrid w:val="0"/>
          <w:color w:val="000000"/>
          <w:spacing w:val="1"/>
          <w:w w:val="100"/>
          <w:kern w:val="0"/>
          <w:sz w:val="28"/>
          <w:szCs w:val="22"/>
          <w:lang w:val="en-US" w:eastAsia="zh-CN" w:bidi="ar-SA"/>
        </w:rPr>
      </w:pPr>
      <w:r>
        <w:rPr>
          <w:rFonts w:hint="eastAsia" w:ascii="仿宋" w:hAnsi="宋体" w:eastAsia="仿宋" w:cs="宋体"/>
          <w:snapToGrid w:val="0"/>
          <w:color w:val="000000"/>
          <w:spacing w:val="1"/>
          <w:w w:val="100"/>
          <w:kern w:val="0"/>
          <w:sz w:val="28"/>
          <w:szCs w:val="22"/>
          <w:lang w:val="en-US" w:eastAsia="zh-CN" w:bidi="ar-SA"/>
        </w:rPr>
        <w:br w:type="page"/>
      </w:r>
    </w:p>
    <w:p w14:paraId="33E222A7">
      <w:pPr>
        <w:jc w:val="center"/>
      </w:pPr>
      <w:r>
        <w:rPr>
          <w:rFonts w:ascii="黑体" w:hAnsi="黑体" w:eastAsia="黑体" w:cs="黑体"/>
          <w:spacing w:val="9"/>
          <w:sz w:val="35"/>
          <w:szCs w:val="35"/>
          <w14:textOutline w14:w="6537" w14:cap="sq" w14:cmpd="sng">
            <w14:solidFill>
              <w14:srgbClr w14:val="000000"/>
            </w14:solidFill>
            <w14:prstDash w14:val="solid"/>
            <w14:bevel/>
          </w14:textOutline>
        </w:rPr>
        <w:t>第五章</w:t>
      </w:r>
      <w:r>
        <w:rPr>
          <w:rFonts w:ascii="黑体" w:hAnsi="黑体" w:eastAsia="黑体" w:cs="黑体"/>
          <w:spacing w:val="9"/>
          <w:sz w:val="35"/>
          <w:szCs w:val="35"/>
        </w:rPr>
        <w:t xml:space="preserve"> </w:t>
      </w:r>
      <w:r>
        <w:rPr>
          <w:rFonts w:ascii="黑体" w:hAnsi="黑体" w:eastAsia="黑体" w:cs="黑体"/>
          <w:spacing w:val="9"/>
          <w:sz w:val="35"/>
          <w:szCs w:val="35"/>
          <w14:textOutline w14:w="6537" w14:cap="sq" w14:cmpd="sng">
            <w14:solidFill>
              <w14:srgbClr w14:val="000000"/>
            </w14:solidFill>
            <w14:prstDash w14:val="solid"/>
            <w14:bevel/>
          </w14:textOutline>
        </w:rPr>
        <w:t>磋商响应文件格式</w:t>
      </w:r>
    </w:p>
    <w:p w14:paraId="242D8D0C">
      <w:pPr>
        <w:pageBreakBefore w:val="0"/>
        <w:kinsoku/>
        <w:topLinePunct w:val="0"/>
        <w:bidi w:val="0"/>
        <w:spacing w:before="9" w:line="194" w:lineRule="auto"/>
        <w:ind w:left="48"/>
        <w:rPr>
          <w:rFonts w:ascii="宋体" w:hAnsi="宋体" w:eastAsia="宋体" w:cs="宋体"/>
          <w:sz w:val="31"/>
          <w:szCs w:val="31"/>
        </w:rPr>
      </w:pPr>
      <w:r>
        <w:rPr>
          <w:rFonts w:ascii="宋体" w:hAnsi="宋体" w:eastAsia="宋体" w:cs="宋体"/>
          <w:spacing w:val="3"/>
          <w:sz w:val="31"/>
          <w:szCs w:val="31"/>
          <w:u w:val="single" w:color="000000"/>
          <w14:textOutline w14:w="5793" w14:cap="sq" w14:cmpd="sng">
            <w14:solidFill>
              <w14:srgbClr w14:val="000000"/>
            </w14:solidFill>
            <w14:prstDash w14:val="solid"/>
            <w14:bevel/>
          </w14:textOutline>
        </w:rPr>
        <w:t>磋商响应封面格式</w:t>
      </w:r>
    </w:p>
    <w:p w14:paraId="45A5C553">
      <w:pPr>
        <w:pStyle w:val="5"/>
        <w:pageBreakBefore w:val="0"/>
        <w:kinsoku/>
        <w:topLinePunct w:val="0"/>
        <w:bidi w:val="0"/>
        <w:spacing w:line="299" w:lineRule="auto"/>
      </w:pPr>
    </w:p>
    <w:p w14:paraId="74419A67">
      <w:pPr>
        <w:pStyle w:val="5"/>
        <w:pageBreakBefore w:val="0"/>
        <w:kinsoku/>
        <w:topLinePunct w:val="0"/>
        <w:bidi w:val="0"/>
        <w:spacing w:line="299" w:lineRule="auto"/>
      </w:pPr>
    </w:p>
    <w:p w14:paraId="4EBFB796">
      <w:pPr>
        <w:pStyle w:val="5"/>
        <w:pageBreakBefore w:val="0"/>
        <w:kinsoku/>
        <w:topLinePunct w:val="0"/>
        <w:bidi w:val="0"/>
        <w:spacing w:line="299" w:lineRule="auto"/>
      </w:pPr>
    </w:p>
    <w:p w14:paraId="0B046687">
      <w:pPr>
        <w:pStyle w:val="5"/>
        <w:pageBreakBefore w:val="0"/>
        <w:kinsoku/>
        <w:topLinePunct w:val="0"/>
        <w:bidi w:val="0"/>
        <w:spacing w:line="300" w:lineRule="auto"/>
      </w:pPr>
    </w:p>
    <w:p w14:paraId="6380C3B7">
      <w:pPr>
        <w:pageBreakBefore w:val="0"/>
        <w:kinsoku/>
        <w:topLinePunct w:val="0"/>
        <w:bidi w:val="0"/>
        <w:spacing w:before="97" w:line="220" w:lineRule="auto"/>
        <w:ind w:left="28"/>
        <w:rPr>
          <w:rFonts w:ascii="宋体" w:hAnsi="宋体" w:eastAsia="宋体" w:cs="宋体"/>
          <w:sz w:val="30"/>
          <w:szCs w:val="30"/>
        </w:rPr>
      </w:pPr>
      <w:r>
        <w:rPr>
          <w:rFonts w:ascii="宋体" w:hAnsi="宋体" w:eastAsia="宋体" w:cs="宋体"/>
          <w:spacing w:val="-3"/>
          <w:sz w:val="30"/>
          <w:szCs w:val="30"/>
          <w14:textOutline w14:w="5448" w14:cap="sq" w14:cmpd="sng">
            <w14:solidFill>
              <w14:srgbClr w14:val="000000"/>
            </w14:solidFill>
            <w14:prstDash w14:val="solid"/>
            <w14:bevel/>
          </w14:textOutline>
        </w:rPr>
        <w:t>项目名称：</w:t>
      </w:r>
    </w:p>
    <w:p w14:paraId="3ACD7A34">
      <w:pPr>
        <w:pStyle w:val="5"/>
        <w:pageBreakBefore w:val="0"/>
        <w:kinsoku/>
        <w:topLinePunct w:val="0"/>
        <w:bidi w:val="0"/>
        <w:spacing w:line="263" w:lineRule="auto"/>
      </w:pPr>
    </w:p>
    <w:p w14:paraId="7EFD9A72">
      <w:pPr>
        <w:pStyle w:val="5"/>
        <w:pageBreakBefore w:val="0"/>
        <w:kinsoku/>
        <w:topLinePunct w:val="0"/>
        <w:bidi w:val="0"/>
        <w:spacing w:line="263" w:lineRule="auto"/>
      </w:pPr>
    </w:p>
    <w:p w14:paraId="779F7A18">
      <w:pPr>
        <w:pStyle w:val="5"/>
        <w:pageBreakBefore w:val="0"/>
        <w:kinsoku/>
        <w:topLinePunct w:val="0"/>
        <w:bidi w:val="0"/>
        <w:spacing w:line="263" w:lineRule="auto"/>
      </w:pPr>
    </w:p>
    <w:p w14:paraId="522E740E">
      <w:pPr>
        <w:pStyle w:val="5"/>
        <w:pageBreakBefore w:val="0"/>
        <w:kinsoku/>
        <w:topLinePunct w:val="0"/>
        <w:bidi w:val="0"/>
        <w:spacing w:line="264" w:lineRule="auto"/>
      </w:pPr>
    </w:p>
    <w:p w14:paraId="43E09289">
      <w:pPr>
        <w:pStyle w:val="5"/>
        <w:pageBreakBefore w:val="0"/>
        <w:kinsoku/>
        <w:topLinePunct w:val="0"/>
        <w:bidi w:val="0"/>
        <w:spacing w:line="264" w:lineRule="auto"/>
      </w:pPr>
    </w:p>
    <w:p w14:paraId="3AA0D87D">
      <w:pPr>
        <w:pStyle w:val="5"/>
        <w:pageBreakBefore w:val="0"/>
        <w:kinsoku/>
        <w:topLinePunct w:val="0"/>
        <w:bidi w:val="0"/>
        <w:spacing w:line="264" w:lineRule="auto"/>
      </w:pPr>
    </w:p>
    <w:p w14:paraId="4782E72C">
      <w:pPr>
        <w:pStyle w:val="5"/>
        <w:pageBreakBefore w:val="0"/>
        <w:kinsoku/>
        <w:topLinePunct w:val="0"/>
        <w:bidi w:val="0"/>
        <w:spacing w:line="264" w:lineRule="auto"/>
      </w:pPr>
    </w:p>
    <w:p w14:paraId="2D3A48FC">
      <w:pPr>
        <w:pageBreakBefore w:val="0"/>
        <w:kinsoku/>
        <w:topLinePunct w:val="0"/>
        <w:bidi w:val="0"/>
        <w:spacing w:before="325" w:line="220" w:lineRule="auto"/>
        <w:ind w:left="1191"/>
        <w:outlineLvl w:val="0"/>
        <w:rPr>
          <w:rFonts w:ascii="宋体" w:hAnsi="宋体" w:eastAsia="宋体" w:cs="宋体"/>
          <w:spacing w:val="-3"/>
          <w:sz w:val="100"/>
          <w:szCs w:val="100"/>
          <w14:textOutline w14:w="18179" w14:cap="sq" w14:cmpd="sng">
            <w14:solidFill>
              <w14:srgbClr w14:val="000000"/>
            </w14:solidFill>
            <w14:prstDash w14:val="solid"/>
            <w14:bevel/>
          </w14:textOutline>
        </w:rPr>
      </w:pPr>
    </w:p>
    <w:p w14:paraId="7C773021">
      <w:pPr>
        <w:pageBreakBefore w:val="0"/>
        <w:kinsoku/>
        <w:topLinePunct w:val="0"/>
        <w:bidi w:val="0"/>
        <w:spacing w:before="325" w:line="220" w:lineRule="auto"/>
        <w:ind w:firstLine="3598" w:firstLineChars="700"/>
        <w:outlineLvl w:val="0"/>
        <w:rPr>
          <w:rFonts w:ascii="宋体" w:hAnsi="宋体" w:eastAsia="宋体" w:cs="宋体"/>
          <w:sz w:val="52"/>
          <w:szCs w:val="52"/>
        </w:rPr>
      </w:pPr>
      <w:r>
        <w:rPr>
          <w:rFonts w:ascii="宋体" w:hAnsi="宋体" w:eastAsia="宋体" w:cs="宋体"/>
          <w:spacing w:val="-3"/>
          <w:sz w:val="52"/>
          <w:szCs w:val="52"/>
          <w14:textOutline w14:w="18179" w14:cap="sq" w14:cmpd="sng">
            <w14:solidFill>
              <w14:srgbClr w14:val="000000"/>
            </w14:solidFill>
            <w14:prstDash w14:val="solid"/>
            <w14:bevel/>
          </w14:textOutline>
        </w:rPr>
        <w:t>磋商响应文件</w:t>
      </w:r>
    </w:p>
    <w:p w14:paraId="43EBF2C0">
      <w:pPr>
        <w:pStyle w:val="5"/>
        <w:pageBreakBefore w:val="0"/>
        <w:kinsoku/>
        <w:topLinePunct w:val="0"/>
        <w:bidi w:val="0"/>
        <w:spacing w:line="253" w:lineRule="auto"/>
        <w:rPr>
          <w:sz w:val="52"/>
          <w:szCs w:val="52"/>
        </w:rPr>
      </w:pPr>
    </w:p>
    <w:p w14:paraId="1AA989DA">
      <w:pPr>
        <w:pStyle w:val="5"/>
        <w:pageBreakBefore w:val="0"/>
        <w:kinsoku/>
        <w:topLinePunct w:val="0"/>
        <w:bidi w:val="0"/>
        <w:spacing w:line="253" w:lineRule="auto"/>
        <w:rPr>
          <w:rFonts w:hint="eastAsia" w:eastAsia="宋体"/>
          <w:lang w:val="en-US" w:eastAsia="zh-CN"/>
        </w:rPr>
      </w:pPr>
      <w:r>
        <w:rPr>
          <w:rFonts w:hint="eastAsia" w:eastAsia="宋体"/>
          <w:lang w:val="en-US" w:eastAsia="zh-CN"/>
        </w:rPr>
        <w:t xml:space="preserve"> </w:t>
      </w:r>
    </w:p>
    <w:p w14:paraId="46CBFEBB">
      <w:pPr>
        <w:pStyle w:val="5"/>
        <w:pageBreakBefore w:val="0"/>
        <w:kinsoku/>
        <w:topLinePunct w:val="0"/>
        <w:bidi w:val="0"/>
        <w:spacing w:line="253" w:lineRule="auto"/>
      </w:pPr>
    </w:p>
    <w:p w14:paraId="3F887704">
      <w:pPr>
        <w:pStyle w:val="5"/>
        <w:pageBreakBefore w:val="0"/>
        <w:kinsoku/>
        <w:topLinePunct w:val="0"/>
        <w:bidi w:val="0"/>
        <w:spacing w:line="254" w:lineRule="auto"/>
      </w:pPr>
    </w:p>
    <w:p w14:paraId="224FA406">
      <w:pPr>
        <w:pStyle w:val="5"/>
        <w:pageBreakBefore w:val="0"/>
        <w:kinsoku/>
        <w:topLinePunct w:val="0"/>
        <w:bidi w:val="0"/>
        <w:spacing w:line="254" w:lineRule="auto"/>
      </w:pPr>
    </w:p>
    <w:p w14:paraId="7D869EBA">
      <w:pPr>
        <w:pStyle w:val="5"/>
        <w:pageBreakBefore w:val="0"/>
        <w:kinsoku/>
        <w:topLinePunct w:val="0"/>
        <w:bidi w:val="0"/>
        <w:spacing w:line="254" w:lineRule="auto"/>
      </w:pPr>
    </w:p>
    <w:p w14:paraId="207E8A7E">
      <w:pPr>
        <w:pStyle w:val="5"/>
        <w:pageBreakBefore w:val="0"/>
        <w:kinsoku/>
        <w:topLinePunct w:val="0"/>
        <w:bidi w:val="0"/>
        <w:spacing w:line="254" w:lineRule="auto"/>
      </w:pPr>
    </w:p>
    <w:p w14:paraId="4224ACE1">
      <w:pPr>
        <w:pStyle w:val="5"/>
        <w:pageBreakBefore w:val="0"/>
        <w:kinsoku/>
        <w:topLinePunct w:val="0"/>
        <w:bidi w:val="0"/>
        <w:spacing w:line="254" w:lineRule="auto"/>
      </w:pPr>
    </w:p>
    <w:p w14:paraId="1FA2EC66">
      <w:pPr>
        <w:pStyle w:val="5"/>
        <w:pageBreakBefore w:val="0"/>
        <w:kinsoku/>
        <w:topLinePunct w:val="0"/>
        <w:bidi w:val="0"/>
        <w:spacing w:line="254" w:lineRule="auto"/>
      </w:pPr>
    </w:p>
    <w:p w14:paraId="2BEAEDE5">
      <w:pPr>
        <w:pageBreakBefore w:val="0"/>
        <w:kinsoku/>
        <w:topLinePunct w:val="0"/>
        <w:bidi w:val="0"/>
        <w:spacing w:before="91" w:line="220" w:lineRule="auto"/>
        <w:ind w:left="1287"/>
        <w:rPr>
          <w:rFonts w:ascii="宋体" w:hAnsi="宋体" w:eastAsia="宋体" w:cs="宋体"/>
          <w:sz w:val="28"/>
          <w:szCs w:val="28"/>
        </w:rPr>
      </w:pPr>
      <w:r>
        <w:rPr>
          <w:rFonts w:ascii="宋体" w:hAnsi="宋体" w:eastAsia="宋体" w:cs="宋体"/>
          <w:spacing w:val="-3"/>
          <w:sz w:val="28"/>
          <w:szCs w:val="28"/>
        </w:rPr>
        <w:t>项目编号：</w:t>
      </w:r>
    </w:p>
    <w:p w14:paraId="594FD67E">
      <w:pPr>
        <w:pageBreakBefore w:val="0"/>
        <w:kinsoku/>
        <w:topLinePunct w:val="0"/>
        <w:bidi w:val="0"/>
        <w:spacing w:before="266" w:line="600" w:lineRule="exact"/>
        <w:ind w:left="1282"/>
        <w:rPr>
          <w:rFonts w:ascii="宋体" w:hAnsi="宋体" w:eastAsia="宋体" w:cs="宋体"/>
          <w:sz w:val="28"/>
          <w:szCs w:val="28"/>
        </w:rPr>
      </w:pPr>
      <w:r>
        <w:rPr>
          <w:rFonts w:ascii="宋体" w:hAnsi="宋体" w:eastAsia="宋体" w:cs="宋体"/>
          <w:spacing w:val="-3"/>
          <w:position w:val="24"/>
          <w:sz w:val="28"/>
          <w:szCs w:val="28"/>
        </w:rPr>
        <w:t>供   应   商：</w:t>
      </w:r>
      <w:r>
        <w:rPr>
          <w:rFonts w:ascii="宋体" w:hAnsi="宋体" w:eastAsia="宋体" w:cs="宋体"/>
          <w:spacing w:val="-82"/>
          <w:position w:val="24"/>
          <w:sz w:val="28"/>
          <w:szCs w:val="28"/>
        </w:rPr>
        <w:t xml:space="preserve"> </w:t>
      </w:r>
      <w:r>
        <w:rPr>
          <w:rFonts w:ascii="宋体" w:hAnsi="宋体" w:eastAsia="宋体" w:cs="宋体"/>
          <w:spacing w:val="-3"/>
          <w:position w:val="24"/>
          <w:sz w:val="28"/>
          <w:szCs w:val="28"/>
        </w:rPr>
        <w:t>×××××××（加盖公章）</w:t>
      </w:r>
    </w:p>
    <w:p w14:paraId="1E4F5F97">
      <w:pPr>
        <w:pageBreakBefore w:val="0"/>
        <w:kinsoku/>
        <w:topLinePunct w:val="0"/>
        <w:bidi w:val="0"/>
        <w:spacing w:before="2" w:line="219" w:lineRule="auto"/>
        <w:ind w:left="1283"/>
        <w:rPr>
          <w:rFonts w:ascii="宋体" w:hAnsi="宋体" w:eastAsia="宋体" w:cs="宋体"/>
          <w:sz w:val="28"/>
          <w:szCs w:val="28"/>
        </w:rPr>
      </w:pPr>
      <w:r>
        <w:rPr>
          <w:rFonts w:ascii="宋体" w:hAnsi="宋体" w:eastAsia="宋体" w:cs="宋体"/>
          <w:spacing w:val="-4"/>
          <w:sz w:val="28"/>
          <w:szCs w:val="28"/>
        </w:rPr>
        <w:t>法定代表人或委托代理人：</w:t>
      </w:r>
      <w:r>
        <w:rPr>
          <w:rFonts w:ascii="宋体" w:hAnsi="宋体" w:eastAsia="宋体" w:cs="宋体"/>
          <w:spacing w:val="-77"/>
          <w:sz w:val="28"/>
          <w:szCs w:val="28"/>
        </w:rPr>
        <w:t xml:space="preserve"> </w:t>
      </w:r>
      <w:r>
        <w:rPr>
          <w:rFonts w:ascii="宋体" w:hAnsi="宋体" w:eastAsia="宋体" w:cs="宋体"/>
          <w:spacing w:val="-4"/>
          <w:sz w:val="28"/>
          <w:szCs w:val="28"/>
        </w:rPr>
        <w:t>×××（签字</w:t>
      </w:r>
      <w:r>
        <w:rPr>
          <w:rFonts w:hint="eastAsia" w:ascii="宋体" w:hAnsi="宋体" w:eastAsia="宋体" w:cs="宋体"/>
          <w:spacing w:val="-4"/>
          <w:sz w:val="28"/>
          <w:szCs w:val="28"/>
          <w:lang w:eastAsia="zh-CN"/>
        </w:rPr>
        <w:t>或盖章</w:t>
      </w:r>
      <w:r>
        <w:rPr>
          <w:rFonts w:ascii="宋体" w:hAnsi="宋体" w:eastAsia="宋体" w:cs="宋体"/>
          <w:spacing w:val="-4"/>
          <w:sz w:val="28"/>
          <w:szCs w:val="28"/>
        </w:rPr>
        <w:t>）</w:t>
      </w:r>
    </w:p>
    <w:p w14:paraId="35AFB83D">
      <w:pPr>
        <w:pageBreakBefore w:val="0"/>
        <w:kinsoku/>
        <w:topLinePunct w:val="0"/>
        <w:bidi w:val="0"/>
        <w:spacing w:before="266" w:line="222" w:lineRule="auto"/>
        <w:ind w:left="1283"/>
        <w:rPr>
          <w:rFonts w:ascii="宋体" w:hAnsi="宋体" w:eastAsia="宋体" w:cs="宋体"/>
          <w:sz w:val="28"/>
          <w:szCs w:val="28"/>
        </w:rPr>
      </w:pPr>
      <w:r>
        <w:rPr>
          <w:rFonts w:ascii="宋体" w:hAnsi="宋体" w:eastAsia="宋体" w:cs="宋体"/>
          <w:spacing w:val="-3"/>
          <w:sz w:val="28"/>
          <w:szCs w:val="28"/>
        </w:rPr>
        <w:t>联系人：</w:t>
      </w:r>
    </w:p>
    <w:p w14:paraId="166FD942">
      <w:pPr>
        <w:pageBreakBefore w:val="0"/>
        <w:kinsoku/>
        <w:topLinePunct w:val="0"/>
        <w:bidi w:val="0"/>
        <w:spacing w:before="264" w:line="222" w:lineRule="auto"/>
        <w:ind w:left="1283"/>
        <w:rPr>
          <w:rFonts w:ascii="宋体" w:hAnsi="宋体" w:eastAsia="宋体" w:cs="宋体"/>
          <w:sz w:val="28"/>
          <w:szCs w:val="28"/>
        </w:rPr>
      </w:pPr>
      <w:r>
        <w:rPr>
          <w:rFonts w:ascii="宋体" w:hAnsi="宋体" w:eastAsia="宋体" w:cs="宋体"/>
          <w:spacing w:val="-3"/>
          <w:sz w:val="28"/>
          <w:szCs w:val="28"/>
        </w:rPr>
        <w:t>联系电话：</w:t>
      </w:r>
    </w:p>
    <w:p w14:paraId="619F48B3">
      <w:pPr>
        <w:pageBreakBefore w:val="0"/>
        <w:kinsoku/>
        <w:topLinePunct w:val="0"/>
        <w:bidi w:val="0"/>
        <w:spacing w:before="263" w:line="220" w:lineRule="auto"/>
        <w:ind w:left="1285"/>
        <w:rPr>
          <w:rFonts w:ascii="宋体" w:hAnsi="宋体" w:eastAsia="宋体" w:cs="宋体"/>
          <w:sz w:val="28"/>
          <w:szCs w:val="28"/>
        </w:rPr>
      </w:pPr>
      <w:r>
        <w:rPr>
          <w:rFonts w:hint="eastAsia" w:ascii="宋体" w:hAnsi="宋体" w:eastAsia="宋体" w:cs="宋体"/>
          <w:spacing w:val="-8"/>
          <w:sz w:val="28"/>
          <w:szCs w:val="28"/>
          <w:lang w:eastAsia="zh-CN"/>
        </w:rPr>
        <w:t>响</w:t>
      </w:r>
      <w:r>
        <w:rPr>
          <w:rFonts w:hint="eastAsia" w:ascii="宋体" w:hAnsi="宋体" w:eastAsia="宋体" w:cs="宋体"/>
          <w:spacing w:val="-8"/>
          <w:sz w:val="28"/>
          <w:szCs w:val="28"/>
          <w:lang w:val="en-US" w:eastAsia="zh-CN"/>
        </w:rPr>
        <w:t xml:space="preserve">  </w:t>
      </w:r>
      <w:r>
        <w:rPr>
          <w:rFonts w:hint="eastAsia" w:ascii="宋体" w:hAnsi="宋体" w:eastAsia="宋体" w:cs="宋体"/>
          <w:spacing w:val="-8"/>
          <w:sz w:val="28"/>
          <w:szCs w:val="28"/>
          <w:lang w:eastAsia="zh-CN"/>
        </w:rPr>
        <w:t>应</w:t>
      </w:r>
      <w:r>
        <w:rPr>
          <w:rFonts w:ascii="宋体" w:hAnsi="宋体" w:eastAsia="宋体" w:cs="宋体"/>
          <w:spacing w:val="66"/>
          <w:sz w:val="28"/>
          <w:szCs w:val="28"/>
        </w:rPr>
        <w:t xml:space="preserve"> </w:t>
      </w:r>
      <w:r>
        <w:rPr>
          <w:rFonts w:ascii="宋体" w:hAnsi="宋体" w:eastAsia="宋体" w:cs="宋体"/>
          <w:spacing w:val="-8"/>
          <w:sz w:val="28"/>
          <w:szCs w:val="28"/>
        </w:rPr>
        <w:t>日</w:t>
      </w:r>
      <w:r>
        <w:rPr>
          <w:rFonts w:ascii="宋体" w:hAnsi="宋体" w:eastAsia="宋体" w:cs="宋体"/>
          <w:spacing w:val="13"/>
          <w:sz w:val="28"/>
          <w:szCs w:val="28"/>
        </w:rPr>
        <w:t xml:space="preserve"> </w:t>
      </w:r>
      <w:r>
        <w:rPr>
          <w:rFonts w:ascii="宋体" w:hAnsi="宋体" w:eastAsia="宋体" w:cs="宋体"/>
          <w:spacing w:val="-8"/>
          <w:sz w:val="28"/>
          <w:szCs w:val="28"/>
        </w:rPr>
        <w:t>期：XX年</w:t>
      </w:r>
      <w:r>
        <w:rPr>
          <w:rFonts w:ascii="宋体" w:hAnsi="宋体" w:eastAsia="宋体" w:cs="宋体"/>
          <w:spacing w:val="-65"/>
          <w:sz w:val="28"/>
          <w:szCs w:val="28"/>
        </w:rPr>
        <w:t xml:space="preserve"> </w:t>
      </w:r>
      <w:r>
        <w:rPr>
          <w:rFonts w:ascii="宋体" w:hAnsi="宋体" w:eastAsia="宋体" w:cs="宋体"/>
          <w:spacing w:val="-8"/>
          <w:sz w:val="28"/>
          <w:szCs w:val="28"/>
        </w:rPr>
        <w:t>XX</w:t>
      </w:r>
      <w:r>
        <w:rPr>
          <w:rFonts w:ascii="宋体" w:hAnsi="宋体" w:eastAsia="宋体" w:cs="宋体"/>
          <w:spacing w:val="-54"/>
          <w:sz w:val="28"/>
          <w:szCs w:val="28"/>
        </w:rPr>
        <w:t xml:space="preserve"> </w:t>
      </w:r>
      <w:r>
        <w:rPr>
          <w:rFonts w:ascii="宋体" w:hAnsi="宋体" w:eastAsia="宋体" w:cs="宋体"/>
          <w:spacing w:val="-8"/>
          <w:sz w:val="28"/>
          <w:szCs w:val="28"/>
        </w:rPr>
        <w:t>月</w:t>
      </w:r>
      <w:r>
        <w:rPr>
          <w:rFonts w:ascii="宋体" w:hAnsi="宋体" w:eastAsia="宋体" w:cs="宋体"/>
          <w:spacing w:val="-63"/>
          <w:sz w:val="28"/>
          <w:szCs w:val="28"/>
        </w:rPr>
        <w:t xml:space="preserve"> </w:t>
      </w:r>
      <w:r>
        <w:rPr>
          <w:rFonts w:ascii="宋体" w:hAnsi="宋体" w:eastAsia="宋体" w:cs="宋体"/>
          <w:spacing w:val="-8"/>
          <w:sz w:val="28"/>
          <w:szCs w:val="28"/>
        </w:rPr>
        <w:t>XX 日</w:t>
      </w:r>
    </w:p>
    <w:p w14:paraId="68DD4C3F">
      <w:pPr>
        <w:pageBreakBefore w:val="0"/>
        <w:kinsoku/>
        <w:topLinePunct w:val="0"/>
        <w:bidi w:val="0"/>
        <w:spacing w:before="265" w:line="222" w:lineRule="auto"/>
        <w:ind w:left="4090"/>
        <w:outlineLvl w:val="1"/>
        <w:rPr>
          <w:rFonts w:ascii="黑体" w:hAnsi="黑体" w:eastAsia="黑体" w:cs="黑体"/>
          <w:spacing w:val="-3"/>
          <w:sz w:val="30"/>
          <w:szCs w:val="30"/>
          <w14:textOutline w14:w="5448" w14:cap="sq" w14:cmpd="sng">
            <w14:solidFill>
              <w14:srgbClr w14:val="000000"/>
            </w14:solidFill>
            <w14:prstDash w14:val="solid"/>
            <w14:bevel/>
          </w14:textOutline>
        </w:rPr>
      </w:pPr>
    </w:p>
    <w:p w14:paraId="44D4FE97">
      <w:pPr>
        <w:pStyle w:val="4"/>
      </w:pPr>
    </w:p>
    <w:p w14:paraId="381AD73B">
      <w:pPr>
        <w:pageBreakBefore w:val="0"/>
        <w:kinsoku/>
        <w:topLinePunct w:val="0"/>
        <w:bidi w:val="0"/>
        <w:spacing w:before="65" w:line="232" w:lineRule="auto"/>
        <w:ind w:left="4216"/>
        <w:rPr>
          <w:rFonts w:ascii="仿宋" w:hAnsi="仿宋" w:eastAsia="仿宋" w:cs="仿宋"/>
          <w:sz w:val="32"/>
          <w:szCs w:val="32"/>
        </w:rPr>
      </w:pPr>
      <w:r>
        <w:rPr>
          <w:rFonts w:ascii="仿宋" w:hAnsi="仿宋" w:eastAsia="仿宋" w:cs="仿宋"/>
          <w:b/>
          <w:bCs/>
          <w:spacing w:val="-18"/>
          <w:sz w:val="32"/>
          <w:szCs w:val="32"/>
        </w:rPr>
        <w:t>目录</w:t>
      </w:r>
    </w:p>
    <w:p w14:paraId="14B17BB4">
      <w:pPr>
        <w:pStyle w:val="5"/>
        <w:pageBreakBefore w:val="0"/>
        <w:kinsoku/>
        <w:topLinePunct w:val="0"/>
        <w:bidi w:val="0"/>
        <w:spacing w:line="243" w:lineRule="auto"/>
      </w:pPr>
    </w:p>
    <w:p w14:paraId="3D17BD57">
      <w:pPr>
        <w:pStyle w:val="5"/>
        <w:pageBreakBefore w:val="0"/>
        <w:kinsoku/>
        <w:topLinePunct w:val="0"/>
        <w:bidi w:val="0"/>
        <w:spacing w:line="244" w:lineRule="auto"/>
      </w:pPr>
    </w:p>
    <w:p w14:paraId="1A257AB0">
      <w:pPr>
        <w:keepNext w:val="0"/>
        <w:keepLines w:val="0"/>
        <w:pageBreakBefore w:val="0"/>
        <w:widowControl/>
        <w:kinsoku/>
        <w:wordWrap/>
        <w:overflowPunct/>
        <w:topLinePunct w:val="0"/>
        <w:autoSpaceDE w:val="0"/>
        <w:autoSpaceDN w:val="0"/>
        <w:bidi w:val="0"/>
        <w:adjustRightInd w:val="0"/>
        <w:snapToGrid w:val="0"/>
        <w:spacing w:before="65" w:line="440" w:lineRule="exact"/>
        <w:ind w:left="670"/>
        <w:textAlignment w:val="baseline"/>
        <w:outlineLvl w:val="1"/>
        <w:rPr>
          <w:rFonts w:ascii="仿宋" w:hAnsi="仿宋" w:eastAsia="仿宋" w:cs="仿宋"/>
          <w:sz w:val="24"/>
          <w:szCs w:val="24"/>
        </w:rPr>
      </w:pPr>
      <w:r>
        <w:rPr>
          <w:rFonts w:ascii="仿宋" w:hAnsi="仿宋" w:eastAsia="仿宋" w:cs="仿宋"/>
          <w:b/>
          <w:bCs/>
          <w:spacing w:val="1"/>
          <w:sz w:val="24"/>
          <w:szCs w:val="24"/>
        </w:rPr>
        <w:t>1.</w:t>
      </w:r>
      <w:r>
        <w:rPr>
          <w:rFonts w:hint="eastAsia" w:ascii="仿宋" w:hAnsi="仿宋" w:eastAsia="仿宋" w:cs="仿宋"/>
          <w:b/>
          <w:bCs/>
          <w:spacing w:val="1"/>
          <w:sz w:val="24"/>
          <w:szCs w:val="24"/>
          <w:lang w:eastAsia="zh-CN"/>
        </w:rPr>
        <w:t>响应</w:t>
      </w:r>
      <w:r>
        <w:rPr>
          <w:rFonts w:ascii="仿宋" w:hAnsi="仿宋" w:eastAsia="仿宋" w:cs="仿宋"/>
          <w:b/>
          <w:bCs/>
          <w:spacing w:val="1"/>
          <w:sz w:val="24"/>
          <w:szCs w:val="24"/>
        </w:rPr>
        <w:t>函</w:t>
      </w:r>
    </w:p>
    <w:p w14:paraId="0514CD16">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sz w:val="24"/>
          <w:szCs w:val="24"/>
        </w:rPr>
      </w:pPr>
      <w:r>
        <w:rPr>
          <w:rFonts w:ascii="仿宋" w:hAnsi="仿宋" w:eastAsia="仿宋" w:cs="仿宋"/>
          <w:b/>
          <w:bCs/>
          <w:spacing w:val="6"/>
          <w:position w:val="14"/>
          <w:sz w:val="24"/>
          <w:szCs w:val="24"/>
        </w:rPr>
        <w:t>2.报价一览表</w:t>
      </w:r>
    </w:p>
    <w:p w14:paraId="77AFC621">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3.</w:t>
      </w:r>
      <w:r>
        <w:rPr>
          <w:rFonts w:ascii="仿宋" w:hAnsi="仿宋" w:eastAsia="仿宋" w:cs="仿宋"/>
          <w:b/>
          <w:bCs/>
          <w:spacing w:val="6"/>
          <w:position w:val="14"/>
          <w:sz w:val="24"/>
          <w:szCs w:val="24"/>
        </w:rPr>
        <w:t>法定代表人身份证明</w:t>
      </w:r>
    </w:p>
    <w:p w14:paraId="44EF7949">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4</w:t>
      </w:r>
      <w:r>
        <w:rPr>
          <w:rFonts w:ascii="仿宋" w:hAnsi="仿宋" w:eastAsia="仿宋" w:cs="仿宋"/>
          <w:b/>
          <w:bCs/>
          <w:spacing w:val="6"/>
          <w:position w:val="14"/>
          <w:sz w:val="24"/>
          <w:szCs w:val="24"/>
        </w:rPr>
        <w:t>.法定代表人授权委托书</w:t>
      </w:r>
    </w:p>
    <w:p w14:paraId="7903E24E">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5</w:t>
      </w:r>
      <w:r>
        <w:rPr>
          <w:rFonts w:ascii="仿宋" w:hAnsi="仿宋" w:eastAsia="仿宋" w:cs="仿宋"/>
          <w:b/>
          <w:bCs/>
          <w:spacing w:val="6"/>
          <w:position w:val="14"/>
          <w:sz w:val="24"/>
          <w:szCs w:val="24"/>
        </w:rPr>
        <w:t>.</w:t>
      </w:r>
      <w:r>
        <w:rPr>
          <w:rFonts w:hint="eastAsia" w:ascii="仿宋" w:hAnsi="仿宋" w:eastAsia="仿宋" w:cs="仿宋"/>
          <w:b/>
          <w:bCs/>
          <w:spacing w:val="6"/>
          <w:position w:val="14"/>
          <w:sz w:val="24"/>
          <w:szCs w:val="24"/>
          <w:lang w:eastAsia="zh-CN"/>
        </w:rPr>
        <w:t>供应商</w:t>
      </w:r>
      <w:r>
        <w:rPr>
          <w:rFonts w:ascii="仿宋" w:hAnsi="仿宋" w:eastAsia="仿宋" w:cs="仿宋"/>
          <w:b/>
          <w:bCs/>
          <w:spacing w:val="6"/>
          <w:position w:val="14"/>
          <w:sz w:val="24"/>
          <w:szCs w:val="24"/>
        </w:rPr>
        <w:t>基本情况</w:t>
      </w:r>
    </w:p>
    <w:p w14:paraId="3F4FAE24">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ascii="仿宋" w:hAnsi="仿宋" w:eastAsia="仿宋" w:cs="仿宋"/>
          <w:b/>
          <w:bCs/>
          <w:spacing w:val="6"/>
          <w:position w:val="14"/>
          <w:sz w:val="24"/>
          <w:szCs w:val="24"/>
        </w:rPr>
      </w:pPr>
      <w:r>
        <w:rPr>
          <w:rFonts w:hint="eastAsia" w:ascii="仿宋" w:hAnsi="仿宋" w:eastAsia="仿宋" w:cs="仿宋"/>
          <w:b/>
          <w:bCs/>
          <w:spacing w:val="6"/>
          <w:position w:val="14"/>
          <w:sz w:val="24"/>
          <w:szCs w:val="24"/>
          <w:lang w:val="en-US" w:eastAsia="zh-CN"/>
        </w:rPr>
        <w:t>6</w:t>
      </w:r>
      <w:r>
        <w:rPr>
          <w:rFonts w:ascii="仿宋" w:hAnsi="仿宋" w:eastAsia="仿宋" w:cs="仿宋"/>
          <w:b/>
          <w:bCs/>
          <w:spacing w:val="6"/>
          <w:position w:val="14"/>
          <w:sz w:val="24"/>
          <w:szCs w:val="24"/>
        </w:rPr>
        <w:t>.近三年无重大违法记录声明</w:t>
      </w:r>
    </w:p>
    <w:p w14:paraId="5A3220EA">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7.具有履行合同所必须的设备和专业技术能力的承诺函</w:t>
      </w:r>
    </w:p>
    <w:p w14:paraId="5C967F78">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8.提供单位负责人为同一人或者存在直接控股、管理关系的不同供应商，不得参加同一合同项下的政府采购活动的书面声明（格式自拟）</w:t>
      </w:r>
    </w:p>
    <w:p w14:paraId="432BA38D">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9.拟投入本项目人员情况表</w:t>
      </w:r>
    </w:p>
    <w:p w14:paraId="260E5EB4">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10.方案</w:t>
      </w:r>
    </w:p>
    <w:p w14:paraId="52613816">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11.其它证明材料</w:t>
      </w:r>
    </w:p>
    <w:p w14:paraId="6532FB5F">
      <w:pPr>
        <w:keepNext w:val="0"/>
        <w:keepLines w:val="0"/>
        <w:pageBreakBefore w:val="0"/>
        <w:widowControl/>
        <w:kinsoku/>
        <w:wordWrap/>
        <w:overflowPunct/>
        <w:topLinePunct w:val="0"/>
        <w:autoSpaceDE w:val="0"/>
        <w:autoSpaceDN w:val="0"/>
        <w:bidi w:val="0"/>
        <w:adjustRightInd w:val="0"/>
        <w:snapToGrid w:val="0"/>
        <w:spacing w:before="150" w:line="440" w:lineRule="exact"/>
        <w:ind w:left="657"/>
        <w:textAlignment w:val="baseline"/>
        <w:rPr>
          <w:rFonts w:hint="eastAsia" w:ascii="仿宋" w:hAnsi="仿宋" w:eastAsia="仿宋" w:cs="仿宋"/>
          <w:b/>
          <w:bCs/>
          <w:spacing w:val="6"/>
          <w:position w:val="14"/>
          <w:sz w:val="24"/>
          <w:szCs w:val="24"/>
          <w:lang w:val="en-US" w:eastAsia="zh-CN"/>
        </w:rPr>
      </w:pPr>
      <w:r>
        <w:rPr>
          <w:rFonts w:hint="eastAsia" w:ascii="仿宋" w:hAnsi="仿宋" w:eastAsia="仿宋" w:cs="仿宋"/>
          <w:b/>
          <w:bCs/>
          <w:spacing w:val="6"/>
          <w:position w:val="14"/>
          <w:sz w:val="24"/>
          <w:szCs w:val="24"/>
          <w:lang w:val="en-US" w:eastAsia="zh-CN"/>
        </w:rPr>
        <w:t>12.声明函</w:t>
      </w:r>
    </w:p>
    <w:p w14:paraId="0D7F7F8B">
      <w:pPr>
        <w:pageBreakBefore w:val="0"/>
        <w:kinsoku/>
        <w:topLinePunct w:val="0"/>
        <w:bidi w:val="0"/>
        <w:spacing w:before="182" w:line="534" w:lineRule="exact"/>
        <w:ind w:left="3440"/>
        <w:rPr>
          <w:rFonts w:ascii="仿宋" w:hAnsi="仿宋" w:eastAsia="仿宋" w:cs="仿宋"/>
          <w:b/>
          <w:bCs/>
          <w:spacing w:val="1"/>
          <w:position w:val="15"/>
          <w:sz w:val="31"/>
          <w:szCs w:val="31"/>
        </w:rPr>
      </w:pPr>
    </w:p>
    <w:p w14:paraId="6BF2A36D">
      <w:pPr>
        <w:pageBreakBefore w:val="0"/>
        <w:kinsoku/>
        <w:topLinePunct w:val="0"/>
        <w:bidi w:val="0"/>
        <w:spacing w:before="182" w:line="534" w:lineRule="exact"/>
        <w:ind w:left="3440"/>
        <w:rPr>
          <w:rFonts w:ascii="仿宋" w:hAnsi="仿宋" w:eastAsia="仿宋" w:cs="仿宋"/>
          <w:b/>
          <w:bCs/>
          <w:spacing w:val="1"/>
          <w:position w:val="15"/>
          <w:sz w:val="31"/>
          <w:szCs w:val="31"/>
        </w:rPr>
      </w:pPr>
    </w:p>
    <w:p w14:paraId="4481991D">
      <w:pPr>
        <w:pageBreakBefore w:val="0"/>
        <w:kinsoku/>
        <w:topLinePunct w:val="0"/>
        <w:bidi w:val="0"/>
        <w:spacing w:before="182" w:line="534" w:lineRule="exact"/>
        <w:ind w:left="3440"/>
        <w:rPr>
          <w:rFonts w:ascii="仿宋" w:hAnsi="仿宋" w:eastAsia="仿宋" w:cs="仿宋"/>
          <w:b/>
          <w:bCs/>
          <w:spacing w:val="1"/>
          <w:position w:val="15"/>
          <w:sz w:val="31"/>
          <w:szCs w:val="31"/>
        </w:rPr>
      </w:pPr>
    </w:p>
    <w:p w14:paraId="5EC5A98E">
      <w:pPr>
        <w:pageBreakBefore w:val="0"/>
        <w:kinsoku/>
        <w:topLinePunct w:val="0"/>
        <w:bidi w:val="0"/>
        <w:spacing w:before="182" w:line="534" w:lineRule="exact"/>
        <w:ind w:left="3440"/>
        <w:rPr>
          <w:rFonts w:hint="eastAsia" w:ascii="仿宋" w:hAnsi="仿宋" w:eastAsia="仿宋" w:cs="仿宋"/>
          <w:b/>
          <w:bCs/>
          <w:spacing w:val="1"/>
          <w:position w:val="15"/>
          <w:sz w:val="31"/>
          <w:szCs w:val="31"/>
          <w:lang w:eastAsia="zh-CN"/>
        </w:rPr>
      </w:pPr>
    </w:p>
    <w:p w14:paraId="7175E5DC">
      <w:pPr>
        <w:pageBreakBefore w:val="0"/>
        <w:kinsoku/>
        <w:topLinePunct w:val="0"/>
        <w:bidi w:val="0"/>
        <w:spacing w:before="182" w:line="534" w:lineRule="exact"/>
        <w:ind w:left="3440"/>
        <w:rPr>
          <w:rFonts w:hint="eastAsia" w:ascii="仿宋" w:hAnsi="仿宋" w:eastAsia="仿宋" w:cs="仿宋"/>
          <w:b/>
          <w:bCs/>
          <w:spacing w:val="1"/>
          <w:position w:val="15"/>
          <w:sz w:val="31"/>
          <w:szCs w:val="31"/>
          <w:lang w:eastAsia="zh-CN"/>
        </w:rPr>
      </w:pPr>
    </w:p>
    <w:p w14:paraId="4D4107A5">
      <w:pPr>
        <w:rPr>
          <w:rFonts w:ascii="仿宋" w:hAnsi="仿宋" w:eastAsia="仿宋" w:cs="仿宋"/>
          <w:b/>
          <w:bCs/>
          <w:spacing w:val="1"/>
          <w:position w:val="15"/>
          <w:sz w:val="31"/>
          <w:szCs w:val="31"/>
        </w:rPr>
      </w:pPr>
      <w:r>
        <w:rPr>
          <w:rFonts w:ascii="仿宋" w:hAnsi="仿宋" w:eastAsia="仿宋" w:cs="仿宋"/>
          <w:b/>
          <w:bCs/>
          <w:spacing w:val="1"/>
          <w:position w:val="15"/>
          <w:sz w:val="31"/>
          <w:szCs w:val="31"/>
        </w:rPr>
        <w:br w:type="page"/>
      </w:r>
    </w:p>
    <w:p w14:paraId="478B4459">
      <w:pPr>
        <w:pageBreakBefore w:val="0"/>
        <w:kinsoku/>
        <w:topLinePunct w:val="0"/>
        <w:bidi w:val="0"/>
        <w:spacing w:before="182" w:line="534" w:lineRule="exact"/>
        <w:ind w:left="3440"/>
        <w:rPr>
          <w:rFonts w:ascii="仿宋" w:hAnsi="仿宋" w:eastAsia="仿宋" w:cs="仿宋"/>
          <w:sz w:val="31"/>
          <w:szCs w:val="31"/>
        </w:rPr>
      </w:pPr>
      <w:r>
        <w:rPr>
          <w:rFonts w:ascii="仿宋" w:hAnsi="仿宋" w:eastAsia="仿宋" w:cs="仿宋"/>
          <w:b/>
          <w:bCs/>
          <w:spacing w:val="1"/>
          <w:position w:val="15"/>
          <w:sz w:val="31"/>
          <w:szCs w:val="31"/>
        </w:rPr>
        <w:t>（报价文件）</w:t>
      </w:r>
    </w:p>
    <w:p w14:paraId="7955EBAB">
      <w:pPr>
        <w:pageBreakBefore w:val="0"/>
        <w:kinsoku/>
        <w:topLinePunct w:val="0"/>
        <w:bidi w:val="0"/>
        <w:spacing w:line="230" w:lineRule="auto"/>
        <w:ind w:left="3925"/>
        <w:rPr>
          <w:rFonts w:ascii="仿宋" w:hAnsi="仿宋" w:eastAsia="仿宋" w:cs="仿宋"/>
          <w:sz w:val="24"/>
          <w:szCs w:val="24"/>
        </w:rPr>
      </w:pPr>
      <w:r>
        <w:rPr>
          <w:rFonts w:ascii="仿宋" w:hAnsi="仿宋" w:eastAsia="仿宋" w:cs="仿宋"/>
          <w:b/>
          <w:bCs/>
          <w:spacing w:val="-1"/>
          <w:sz w:val="24"/>
          <w:szCs w:val="24"/>
        </w:rPr>
        <w:t>1.</w:t>
      </w:r>
      <w:r>
        <w:rPr>
          <w:rFonts w:ascii="仿宋" w:hAnsi="仿宋" w:eastAsia="仿宋" w:cs="仿宋"/>
          <w:spacing w:val="21"/>
          <w:sz w:val="24"/>
          <w:szCs w:val="24"/>
        </w:rPr>
        <w:t xml:space="preserve"> </w:t>
      </w:r>
      <w:r>
        <w:rPr>
          <w:rFonts w:hint="eastAsia" w:ascii="仿宋" w:hAnsi="仿宋" w:eastAsia="仿宋" w:cs="仿宋"/>
          <w:b/>
          <w:bCs/>
          <w:spacing w:val="-1"/>
          <w:sz w:val="24"/>
          <w:szCs w:val="24"/>
          <w:lang w:eastAsia="zh-CN"/>
        </w:rPr>
        <w:t>响应</w:t>
      </w:r>
      <w:r>
        <w:rPr>
          <w:rFonts w:ascii="仿宋" w:hAnsi="仿宋" w:eastAsia="仿宋" w:cs="仿宋"/>
          <w:b/>
          <w:bCs/>
          <w:spacing w:val="-1"/>
          <w:sz w:val="24"/>
          <w:szCs w:val="24"/>
        </w:rPr>
        <w:t>函</w:t>
      </w:r>
    </w:p>
    <w:p w14:paraId="4CB863BD">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致：</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eastAsia="zh-CN"/>
        </w:rPr>
        <w:t>采购人</w:t>
      </w:r>
      <w:r>
        <w:rPr>
          <w:rFonts w:ascii="仿宋" w:hAnsi="仿宋" w:eastAsia="仿宋" w:cs="仿宋"/>
          <w:spacing w:val="7"/>
          <w:sz w:val="24"/>
          <w:szCs w:val="24"/>
          <w:u w:val="single"/>
        </w:rPr>
        <w:t>)：</w:t>
      </w:r>
    </w:p>
    <w:p w14:paraId="643BD404">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根据贵方为</w:t>
      </w:r>
      <w:r>
        <w:rPr>
          <w:rFonts w:ascii="仿宋" w:hAnsi="仿宋" w:eastAsia="仿宋" w:cs="仿宋"/>
          <w:spacing w:val="7"/>
          <w:sz w:val="24"/>
          <w:szCs w:val="24"/>
          <w:u w:val="single"/>
        </w:rPr>
        <w:t xml:space="preserve">           （项目名称、项目编号）</w:t>
      </w:r>
      <w:r>
        <w:rPr>
          <w:rFonts w:ascii="仿宋" w:hAnsi="仿宋" w:eastAsia="仿宋" w:cs="仿宋"/>
          <w:spacing w:val="7"/>
          <w:sz w:val="24"/>
          <w:szCs w:val="24"/>
        </w:rPr>
        <w:t>的要求，签字代表</w:t>
      </w:r>
      <w:r>
        <w:rPr>
          <w:rFonts w:ascii="仿宋" w:hAnsi="仿宋" w:eastAsia="仿宋" w:cs="仿宋"/>
          <w:spacing w:val="7"/>
          <w:sz w:val="24"/>
          <w:szCs w:val="24"/>
          <w:u w:val="single"/>
        </w:rPr>
        <w:t xml:space="preserve">         （姓名、 职务）</w:t>
      </w:r>
      <w:r>
        <w:rPr>
          <w:rFonts w:ascii="仿宋" w:hAnsi="仿宋" w:eastAsia="仿宋" w:cs="仿宋"/>
          <w:spacing w:val="7"/>
          <w:sz w:val="24"/>
          <w:szCs w:val="24"/>
        </w:rPr>
        <w:t>经正式授权并代表</w:t>
      </w:r>
      <w:r>
        <w:rPr>
          <w:rFonts w:hint="eastAsia" w:ascii="仿宋" w:hAnsi="仿宋" w:eastAsia="仿宋" w:cs="仿宋"/>
          <w:spacing w:val="7"/>
          <w:sz w:val="24"/>
          <w:szCs w:val="24"/>
          <w:lang w:eastAsia="zh-CN"/>
        </w:rPr>
        <w:t>供应商</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eastAsia="zh-CN"/>
        </w:rPr>
        <w:t>供应商</w:t>
      </w:r>
      <w:r>
        <w:rPr>
          <w:rFonts w:ascii="仿宋" w:hAnsi="仿宋" w:eastAsia="仿宋" w:cs="仿宋"/>
          <w:spacing w:val="7"/>
          <w:sz w:val="24"/>
          <w:szCs w:val="24"/>
          <w:u w:val="single"/>
        </w:rPr>
        <w:t>名称、地址）</w:t>
      </w:r>
      <w:r>
        <w:rPr>
          <w:rFonts w:ascii="仿宋" w:hAnsi="仿宋" w:eastAsia="仿宋" w:cs="仿宋"/>
          <w:spacing w:val="7"/>
          <w:sz w:val="24"/>
          <w:szCs w:val="24"/>
        </w:rPr>
        <w:t>提交下述</w:t>
      </w:r>
      <w:r>
        <w:rPr>
          <w:rFonts w:hint="eastAsia" w:ascii="仿宋" w:hAnsi="仿宋" w:eastAsia="仿宋" w:cs="仿宋"/>
          <w:spacing w:val="7"/>
          <w:sz w:val="24"/>
          <w:szCs w:val="24"/>
          <w:lang w:eastAsia="zh-CN"/>
        </w:rPr>
        <w:t>响应文件</w:t>
      </w:r>
      <w:r>
        <w:rPr>
          <w:rFonts w:ascii="仿宋" w:hAnsi="仿宋" w:eastAsia="仿宋" w:cs="仿宋"/>
          <w:spacing w:val="7"/>
          <w:sz w:val="24"/>
          <w:szCs w:val="24"/>
        </w:rPr>
        <w:t>并在此声明，所递交的</w:t>
      </w:r>
      <w:r>
        <w:rPr>
          <w:rFonts w:hint="eastAsia" w:ascii="仿宋" w:hAnsi="仿宋" w:eastAsia="仿宋" w:cs="仿宋"/>
          <w:spacing w:val="7"/>
          <w:sz w:val="24"/>
          <w:szCs w:val="24"/>
          <w:lang w:eastAsia="zh-CN"/>
        </w:rPr>
        <w:t>响应文件</w:t>
      </w:r>
      <w:r>
        <w:rPr>
          <w:rFonts w:ascii="仿宋" w:hAnsi="仿宋" w:eastAsia="仿宋" w:cs="仿宋"/>
          <w:spacing w:val="7"/>
          <w:sz w:val="24"/>
          <w:szCs w:val="24"/>
        </w:rPr>
        <w:t>内容完整、真实。在此，签字代表承诺如下：</w:t>
      </w:r>
    </w:p>
    <w:p w14:paraId="6AB8C706">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1、我方在详细阅读</w:t>
      </w:r>
      <w:r>
        <w:rPr>
          <w:rFonts w:hint="eastAsia" w:ascii="仿宋" w:hAnsi="仿宋" w:eastAsia="仿宋" w:cs="仿宋"/>
          <w:spacing w:val="7"/>
          <w:sz w:val="24"/>
          <w:szCs w:val="24"/>
          <w:lang w:eastAsia="zh-CN"/>
        </w:rPr>
        <w:t>磋商文件</w:t>
      </w:r>
      <w:r>
        <w:rPr>
          <w:rFonts w:ascii="仿宋" w:hAnsi="仿宋" w:eastAsia="仿宋" w:cs="仿宋"/>
          <w:spacing w:val="7"/>
          <w:sz w:val="24"/>
          <w:szCs w:val="24"/>
        </w:rPr>
        <w:t>各项要求，根据对应采购内容及采购要求规定愿以</w:t>
      </w:r>
      <w:r>
        <w:rPr>
          <w:rFonts w:hint="eastAsia" w:ascii="仿宋" w:hAnsi="仿宋" w:eastAsia="仿宋" w:cs="仿宋"/>
          <w:spacing w:val="7"/>
          <w:sz w:val="24"/>
          <w:szCs w:val="24"/>
          <w:lang w:eastAsia="zh-CN"/>
        </w:rPr>
        <w:t>总报价（元）</w:t>
      </w:r>
      <w:r>
        <w:rPr>
          <w:rFonts w:ascii="仿宋" w:hAnsi="仿宋" w:eastAsia="仿宋" w:cs="仿宋"/>
          <w:spacing w:val="7"/>
          <w:sz w:val="24"/>
          <w:szCs w:val="24"/>
        </w:rPr>
        <w:t>：</w:t>
      </w:r>
      <w:r>
        <w:rPr>
          <w:rFonts w:ascii="仿宋" w:hAnsi="仿宋" w:eastAsia="仿宋" w:cs="仿宋"/>
          <w:spacing w:val="7"/>
          <w:sz w:val="24"/>
          <w:szCs w:val="24"/>
          <w:u w:val="single"/>
        </w:rPr>
        <w:t>小写：           (大写：            )</w:t>
      </w:r>
      <w:r>
        <w:rPr>
          <w:rFonts w:ascii="仿宋" w:hAnsi="仿宋" w:eastAsia="仿宋" w:cs="仿宋"/>
          <w:spacing w:val="7"/>
          <w:sz w:val="24"/>
          <w:szCs w:val="24"/>
        </w:rPr>
        <w:t>完成本项目全部相关</w:t>
      </w:r>
      <w:r>
        <w:rPr>
          <w:rFonts w:hint="eastAsia" w:ascii="仿宋" w:hAnsi="仿宋" w:eastAsia="仿宋" w:cs="仿宋"/>
          <w:spacing w:val="7"/>
          <w:sz w:val="24"/>
          <w:szCs w:val="24"/>
          <w:lang w:eastAsia="zh-CN"/>
        </w:rPr>
        <w:t>工程</w:t>
      </w:r>
      <w:r>
        <w:rPr>
          <w:rFonts w:ascii="仿宋" w:hAnsi="仿宋" w:eastAsia="仿宋" w:cs="仿宋"/>
          <w:spacing w:val="7"/>
          <w:sz w:val="24"/>
          <w:szCs w:val="24"/>
        </w:rPr>
        <w:t>。</w:t>
      </w:r>
    </w:p>
    <w:p w14:paraId="4AA2C7A1">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2、我方将按</w:t>
      </w:r>
      <w:r>
        <w:rPr>
          <w:rFonts w:hint="eastAsia" w:ascii="仿宋" w:hAnsi="仿宋" w:eastAsia="仿宋" w:cs="仿宋"/>
          <w:spacing w:val="7"/>
          <w:sz w:val="24"/>
          <w:szCs w:val="24"/>
          <w:lang w:eastAsia="zh-CN"/>
        </w:rPr>
        <w:t>磋商文件</w:t>
      </w:r>
      <w:r>
        <w:rPr>
          <w:rFonts w:ascii="仿宋" w:hAnsi="仿宋" w:eastAsia="仿宋" w:cs="仿宋"/>
          <w:spacing w:val="7"/>
          <w:sz w:val="24"/>
          <w:szCs w:val="24"/>
        </w:rPr>
        <w:t>的规定履行合同责任和义务。</w:t>
      </w:r>
    </w:p>
    <w:p w14:paraId="646D27C8">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3、我方已详细审查全部</w:t>
      </w:r>
      <w:r>
        <w:rPr>
          <w:rFonts w:hint="eastAsia" w:ascii="仿宋" w:hAnsi="仿宋" w:eastAsia="仿宋" w:cs="仿宋"/>
          <w:spacing w:val="7"/>
          <w:sz w:val="24"/>
          <w:szCs w:val="24"/>
          <w:lang w:eastAsia="zh-CN"/>
        </w:rPr>
        <w:t>磋商文件</w:t>
      </w:r>
      <w:r>
        <w:rPr>
          <w:rFonts w:ascii="仿宋" w:hAnsi="仿宋" w:eastAsia="仿宋" w:cs="仿宋"/>
          <w:spacing w:val="7"/>
          <w:sz w:val="24"/>
          <w:szCs w:val="24"/>
        </w:rPr>
        <w:t>，我们完全理解并同意放弃对这方面有不明及误解的权力。</w:t>
      </w:r>
    </w:p>
    <w:p w14:paraId="4D03210F">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4、若我方取得</w:t>
      </w:r>
      <w:r>
        <w:rPr>
          <w:rFonts w:hint="eastAsia" w:ascii="仿宋" w:hAnsi="仿宋" w:eastAsia="仿宋" w:cs="仿宋"/>
          <w:spacing w:val="7"/>
          <w:sz w:val="24"/>
          <w:szCs w:val="24"/>
          <w:lang w:eastAsia="zh-CN"/>
        </w:rPr>
        <w:t>成交资格</w:t>
      </w:r>
      <w:r>
        <w:rPr>
          <w:rFonts w:ascii="仿宋" w:hAnsi="仿宋" w:eastAsia="仿宋" w:cs="仿宋"/>
          <w:spacing w:val="7"/>
          <w:sz w:val="24"/>
          <w:szCs w:val="24"/>
        </w:rPr>
        <w:t>，愿以本项目</w:t>
      </w:r>
      <w:r>
        <w:rPr>
          <w:rFonts w:hint="eastAsia" w:ascii="仿宋" w:hAnsi="仿宋" w:eastAsia="仿宋" w:cs="仿宋"/>
          <w:spacing w:val="7"/>
          <w:sz w:val="24"/>
          <w:szCs w:val="24"/>
          <w:lang w:eastAsia="zh-CN"/>
        </w:rPr>
        <w:t>磋商文件</w:t>
      </w:r>
      <w:r>
        <w:rPr>
          <w:rFonts w:ascii="仿宋" w:hAnsi="仿宋" w:eastAsia="仿宋" w:cs="仿宋"/>
          <w:spacing w:val="7"/>
          <w:sz w:val="24"/>
          <w:szCs w:val="24"/>
        </w:rPr>
        <w:t>规定，向</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缴纳</w:t>
      </w:r>
      <w:r>
        <w:rPr>
          <w:rFonts w:hint="eastAsia" w:ascii="仿宋" w:hAnsi="仿宋" w:eastAsia="仿宋" w:cs="仿宋"/>
          <w:spacing w:val="7"/>
          <w:sz w:val="24"/>
          <w:szCs w:val="24"/>
          <w:lang w:eastAsia="zh-CN"/>
        </w:rPr>
        <w:t>采购代理服务费</w:t>
      </w:r>
      <w:r>
        <w:rPr>
          <w:rFonts w:ascii="仿宋" w:hAnsi="仿宋" w:eastAsia="仿宋" w:cs="仿宋"/>
          <w:spacing w:val="7"/>
          <w:sz w:val="24"/>
          <w:szCs w:val="24"/>
        </w:rPr>
        <w:t>。</w:t>
      </w:r>
    </w:p>
    <w:p w14:paraId="2F8114E1">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CN"/>
        </w:rPr>
        <w:t>5</w:t>
      </w:r>
      <w:r>
        <w:rPr>
          <w:rFonts w:ascii="仿宋" w:hAnsi="仿宋" w:eastAsia="仿宋" w:cs="仿宋"/>
          <w:spacing w:val="7"/>
          <w:sz w:val="24"/>
          <w:szCs w:val="24"/>
        </w:rPr>
        <w:t>、我方同意提供贵方可能要求的与其</w:t>
      </w:r>
      <w:r>
        <w:rPr>
          <w:rFonts w:hint="eastAsia" w:ascii="仿宋" w:hAnsi="仿宋" w:eastAsia="仿宋" w:cs="仿宋"/>
          <w:spacing w:val="7"/>
          <w:sz w:val="24"/>
          <w:szCs w:val="24"/>
          <w:lang w:eastAsia="zh-CN"/>
        </w:rPr>
        <w:t>项目</w:t>
      </w:r>
      <w:r>
        <w:rPr>
          <w:rFonts w:ascii="仿宋" w:hAnsi="仿宋" w:eastAsia="仿宋" w:cs="仿宋"/>
          <w:spacing w:val="7"/>
          <w:sz w:val="24"/>
          <w:szCs w:val="24"/>
        </w:rPr>
        <w:t>有关的一切数据或资料。</w:t>
      </w:r>
    </w:p>
    <w:p w14:paraId="62858FD1">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r>
        <w:rPr>
          <w:rFonts w:hint="eastAsia" w:ascii="仿宋" w:hAnsi="仿宋" w:eastAsia="仿宋" w:cs="仿宋"/>
          <w:spacing w:val="7"/>
          <w:sz w:val="24"/>
          <w:szCs w:val="24"/>
          <w:u w:val="single"/>
          <w:lang w:val="en-US" w:eastAsia="zh-CN"/>
        </w:rPr>
        <w:t xml:space="preserve">                                           </w:t>
      </w:r>
      <w:r>
        <w:rPr>
          <w:rFonts w:hint="eastAsia" w:ascii="仿宋" w:hAnsi="仿宋" w:eastAsia="仿宋" w:cs="仿宋"/>
          <w:spacing w:val="7"/>
          <w:sz w:val="24"/>
          <w:szCs w:val="24"/>
          <w:lang w:val="en-US" w:eastAsia="zh-CN"/>
        </w:rPr>
        <w:t>（供应商认为需要的其他补充说明）。</w:t>
      </w:r>
    </w:p>
    <w:p w14:paraId="0E917C95">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7、与本</w:t>
      </w:r>
      <w:r>
        <w:rPr>
          <w:rFonts w:hint="eastAsia" w:ascii="仿宋" w:hAnsi="仿宋" w:eastAsia="仿宋" w:cs="仿宋"/>
          <w:spacing w:val="7"/>
          <w:sz w:val="24"/>
          <w:szCs w:val="24"/>
          <w:lang w:eastAsia="zh-CN"/>
        </w:rPr>
        <w:t>项目</w:t>
      </w:r>
      <w:r>
        <w:rPr>
          <w:rFonts w:ascii="仿宋" w:hAnsi="仿宋" w:eastAsia="仿宋" w:cs="仿宋"/>
          <w:spacing w:val="7"/>
          <w:sz w:val="24"/>
          <w:szCs w:val="24"/>
        </w:rPr>
        <w:t>有关的一切正式往来信函请寄：</w:t>
      </w:r>
    </w:p>
    <w:p w14:paraId="1C9F0E46">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u w:val="single"/>
        </w:rPr>
      </w:pPr>
      <w:r>
        <w:rPr>
          <w:rFonts w:ascii="仿宋" w:hAnsi="仿宋" w:eastAsia="仿宋" w:cs="仿宋"/>
          <w:spacing w:val="7"/>
          <w:sz w:val="24"/>
          <w:szCs w:val="24"/>
          <w:u w:val="single"/>
        </w:rPr>
        <w:t xml:space="preserve">地址：              邮编：         电话：              传真：         </w:t>
      </w:r>
    </w:p>
    <w:p w14:paraId="43DAD292">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名称(盖公章)：</w:t>
      </w:r>
      <w:r>
        <w:rPr>
          <w:rFonts w:ascii="仿宋" w:hAnsi="仿宋" w:eastAsia="仿宋" w:cs="仿宋"/>
          <w:spacing w:val="7"/>
          <w:sz w:val="24"/>
          <w:szCs w:val="24"/>
          <w:u w:val="single"/>
        </w:rPr>
        <w:t xml:space="preserve">                              </w:t>
      </w:r>
    </w:p>
    <w:p w14:paraId="4A84E7E8">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法定代表人或其授权的代理人（签字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val="en-US" w:eastAsia="zh-CN"/>
        </w:rPr>
        <w:t xml:space="preserve"> </w:t>
      </w:r>
      <w:r>
        <w:rPr>
          <w:rFonts w:ascii="仿宋" w:hAnsi="仿宋" w:eastAsia="仿宋" w:cs="仿宋"/>
          <w:spacing w:val="7"/>
          <w:sz w:val="24"/>
          <w:szCs w:val="24"/>
          <w:u w:val="single"/>
        </w:rPr>
        <w:t xml:space="preserve">       </w:t>
      </w:r>
    </w:p>
    <w:p w14:paraId="2097B58B">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u w:val="single"/>
        </w:rPr>
      </w:pPr>
      <w:r>
        <w:rPr>
          <w:rFonts w:ascii="仿宋" w:hAnsi="仿宋" w:eastAsia="仿宋" w:cs="仿宋"/>
          <w:spacing w:val="7"/>
          <w:sz w:val="24"/>
          <w:szCs w:val="24"/>
        </w:rPr>
        <w:t>日期：</w:t>
      </w:r>
      <w:r>
        <w:rPr>
          <w:rFonts w:ascii="仿宋" w:hAnsi="仿宋" w:eastAsia="仿宋" w:cs="仿宋"/>
          <w:spacing w:val="7"/>
          <w:sz w:val="24"/>
          <w:szCs w:val="24"/>
          <w:u w:val="single"/>
        </w:rPr>
        <w:t xml:space="preserve">           年       月      日</w:t>
      </w:r>
    </w:p>
    <w:p w14:paraId="6489BD29">
      <w:pPr>
        <w:keepNext w:val="0"/>
        <w:keepLines w:val="0"/>
        <w:pageBreakBefore w:val="0"/>
        <w:widowControl/>
        <w:kinsoku/>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sectPr>
          <w:headerReference r:id="rId8" w:type="default"/>
          <w:footerReference r:id="rId9" w:type="default"/>
          <w:pgSz w:w="11906" w:h="16839"/>
          <w:pgMar w:top="1440" w:right="1080" w:bottom="1440" w:left="1080" w:header="0" w:footer="989" w:gutter="0"/>
          <w:pgNumType w:fmt="decimal"/>
          <w:cols w:space="720" w:num="1"/>
        </w:sectPr>
      </w:pPr>
    </w:p>
    <w:p w14:paraId="6E367A54">
      <w:pPr>
        <w:pageBreakBefore w:val="0"/>
        <w:kinsoku/>
        <w:topLinePunct w:val="0"/>
        <w:bidi w:val="0"/>
        <w:spacing w:before="274" w:line="231" w:lineRule="auto"/>
        <w:ind w:left="3620"/>
        <w:outlineLvl w:val="2"/>
        <w:rPr>
          <w:rFonts w:ascii="仿宋" w:hAnsi="仿宋" w:eastAsia="仿宋" w:cs="仿宋"/>
          <w:sz w:val="24"/>
          <w:szCs w:val="24"/>
        </w:rPr>
      </w:pPr>
      <w:r>
        <w:rPr>
          <w:rFonts w:ascii="仿宋" w:hAnsi="仿宋" w:eastAsia="仿宋" w:cs="仿宋"/>
          <w:b/>
          <w:bCs/>
          <w:spacing w:val="6"/>
          <w:sz w:val="24"/>
          <w:szCs w:val="24"/>
        </w:rPr>
        <w:t>2.报价一览表</w:t>
      </w:r>
    </w:p>
    <w:p w14:paraId="2EC76B3E">
      <w:pPr>
        <w:pStyle w:val="5"/>
        <w:pageBreakBefore w:val="0"/>
        <w:kinsoku/>
        <w:topLinePunct w:val="0"/>
        <w:bidi w:val="0"/>
        <w:spacing w:line="448" w:lineRule="auto"/>
      </w:pPr>
    </w:p>
    <w:p w14:paraId="6377B93A">
      <w:pPr>
        <w:pageBreakBefore w:val="0"/>
        <w:kinsoku/>
        <w:topLinePunct w:val="0"/>
        <w:bidi w:val="0"/>
        <w:spacing w:before="78" w:line="221" w:lineRule="auto"/>
        <w:ind w:left="319"/>
        <w:rPr>
          <w:rFonts w:ascii="仿宋" w:hAnsi="仿宋" w:eastAsia="仿宋" w:cs="仿宋"/>
          <w:sz w:val="24"/>
          <w:szCs w:val="24"/>
        </w:rPr>
      </w:pPr>
      <w:r>
        <w:rPr>
          <w:rFonts w:ascii="仿宋" w:hAnsi="仿宋" w:eastAsia="仿宋" w:cs="仿宋"/>
          <w:spacing w:val="-2"/>
          <w:sz w:val="24"/>
          <w:szCs w:val="24"/>
        </w:rPr>
        <w:t>项目名称：</w:t>
      </w:r>
      <w:r>
        <w:rPr>
          <w:rFonts w:ascii="仿宋" w:hAnsi="仿宋" w:eastAsia="仿宋" w:cs="仿宋"/>
          <w:spacing w:val="-2"/>
          <w:sz w:val="24"/>
          <w:szCs w:val="24"/>
          <w:u w:val="single" w:color="auto"/>
        </w:rPr>
        <w:t xml:space="preserve">              </w:t>
      </w:r>
      <w:r>
        <w:rPr>
          <w:rFonts w:ascii="仿宋" w:hAnsi="仿宋" w:eastAsia="仿宋" w:cs="仿宋"/>
          <w:spacing w:val="1"/>
          <w:sz w:val="24"/>
          <w:szCs w:val="24"/>
        </w:rPr>
        <w:t xml:space="preserve">                </w:t>
      </w:r>
      <w:r>
        <w:rPr>
          <w:rFonts w:ascii="仿宋" w:hAnsi="仿宋" w:eastAsia="仿宋" w:cs="仿宋"/>
          <w:spacing w:val="-2"/>
          <w:sz w:val="24"/>
          <w:szCs w:val="24"/>
        </w:rPr>
        <w:t>项目编号：</w:t>
      </w:r>
      <w:r>
        <w:rPr>
          <w:rFonts w:ascii="仿宋" w:hAnsi="仿宋" w:eastAsia="仿宋" w:cs="仿宋"/>
          <w:sz w:val="24"/>
          <w:szCs w:val="24"/>
          <w:u w:val="single" w:color="auto"/>
        </w:rPr>
        <w:t xml:space="preserve">              </w:t>
      </w:r>
    </w:p>
    <w:p w14:paraId="62FDC4B3">
      <w:pPr>
        <w:pageBreakBefore w:val="0"/>
        <w:kinsoku/>
        <w:topLinePunct w:val="0"/>
        <w:bidi w:val="0"/>
        <w:spacing w:before="69"/>
      </w:pPr>
    </w:p>
    <w:p w14:paraId="101F8639">
      <w:pPr>
        <w:pageBreakBefore w:val="0"/>
        <w:kinsoku/>
        <w:topLinePunct w:val="0"/>
        <w:bidi w:val="0"/>
        <w:spacing w:before="69"/>
      </w:pPr>
    </w:p>
    <w:p w14:paraId="3F66DD74">
      <w:pPr>
        <w:pageBreakBefore w:val="0"/>
        <w:kinsoku/>
        <w:topLinePunct w:val="0"/>
        <w:bidi w:val="0"/>
        <w:spacing w:before="68"/>
      </w:pPr>
    </w:p>
    <w:tbl>
      <w:tblPr>
        <w:tblStyle w:val="20"/>
        <w:tblW w:w="8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963"/>
        <w:gridCol w:w="5939"/>
      </w:tblGrid>
      <w:tr w14:paraId="6E3645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0" w:hRule="atLeast"/>
        </w:trPr>
        <w:tc>
          <w:tcPr>
            <w:tcW w:w="2963" w:type="dxa"/>
            <w:vMerge w:val="restart"/>
            <w:tcBorders>
              <w:bottom w:val="nil"/>
            </w:tcBorders>
            <w:vAlign w:val="top"/>
          </w:tcPr>
          <w:p w14:paraId="40481863">
            <w:pPr>
              <w:pageBreakBefore w:val="0"/>
              <w:kinsoku/>
              <w:topLinePunct w:val="0"/>
              <w:bidi w:val="0"/>
              <w:spacing w:line="254" w:lineRule="auto"/>
              <w:rPr>
                <w:rFonts w:ascii="Arial"/>
                <w:sz w:val="24"/>
                <w:szCs w:val="24"/>
              </w:rPr>
            </w:pPr>
          </w:p>
          <w:p w14:paraId="20493FB6">
            <w:pPr>
              <w:pageBreakBefore w:val="0"/>
              <w:kinsoku/>
              <w:topLinePunct w:val="0"/>
              <w:bidi w:val="0"/>
              <w:spacing w:line="254" w:lineRule="auto"/>
              <w:rPr>
                <w:rFonts w:ascii="Arial"/>
                <w:sz w:val="24"/>
                <w:szCs w:val="24"/>
              </w:rPr>
            </w:pPr>
          </w:p>
          <w:p w14:paraId="66628B00">
            <w:pPr>
              <w:pageBreakBefore w:val="0"/>
              <w:kinsoku/>
              <w:topLinePunct w:val="0"/>
              <w:bidi w:val="0"/>
              <w:spacing w:line="254" w:lineRule="auto"/>
              <w:rPr>
                <w:rFonts w:ascii="Arial"/>
                <w:sz w:val="24"/>
                <w:szCs w:val="24"/>
              </w:rPr>
            </w:pPr>
          </w:p>
          <w:p w14:paraId="5E8BFFA4">
            <w:pPr>
              <w:pageBreakBefore w:val="0"/>
              <w:kinsoku/>
              <w:topLinePunct w:val="0"/>
              <w:bidi w:val="0"/>
              <w:spacing w:line="254" w:lineRule="auto"/>
              <w:rPr>
                <w:rFonts w:ascii="Arial"/>
                <w:sz w:val="24"/>
                <w:szCs w:val="24"/>
              </w:rPr>
            </w:pPr>
          </w:p>
          <w:p w14:paraId="5BE20CD3">
            <w:pPr>
              <w:pageBreakBefore w:val="0"/>
              <w:kinsoku/>
              <w:topLinePunct w:val="0"/>
              <w:bidi w:val="0"/>
              <w:spacing w:line="254" w:lineRule="auto"/>
              <w:rPr>
                <w:rFonts w:ascii="Arial"/>
                <w:sz w:val="24"/>
                <w:szCs w:val="24"/>
              </w:rPr>
            </w:pPr>
          </w:p>
          <w:p w14:paraId="70F6CB9C">
            <w:pPr>
              <w:pageBreakBefore w:val="0"/>
              <w:kinsoku/>
              <w:topLinePunct w:val="0"/>
              <w:bidi w:val="0"/>
              <w:spacing w:line="255" w:lineRule="auto"/>
              <w:rPr>
                <w:rFonts w:ascii="Arial"/>
                <w:sz w:val="24"/>
                <w:szCs w:val="24"/>
              </w:rPr>
            </w:pPr>
          </w:p>
          <w:p w14:paraId="184BA1D4">
            <w:pPr>
              <w:pStyle w:val="21"/>
              <w:pageBreakBefore w:val="0"/>
              <w:kinsoku/>
              <w:topLinePunct w:val="0"/>
              <w:bidi w:val="0"/>
              <w:spacing w:before="78" w:line="222" w:lineRule="auto"/>
              <w:jc w:val="center"/>
              <w:rPr>
                <w:sz w:val="24"/>
                <w:szCs w:val="24"/>
              </w:rPr>
            </w:pPr>
            <w:r>
              <w:rPr>
                <w:rFonts w:hint="eastAsia"/>
                <w:spacing w:val="-2"/>
                <w:sz w:val="24"/>
                <w:szCs w:val="24"/>
                <w:lang w:eastAsia="zh-CN"/>
              </w:rPr>
              <w:t>响应报价（元）</w:t>
            </w:r>
          </w:p>
        </w:tc>
        <w:tc>
          <w:tcPr>
            <w:tcW w:w="5939" w:type="dxa"/>
            <w:vAlign w:val="top"/>
          </w:tcPr>
          <w:p w14:paraId="1DBFC0F0">
            <w:pPr>
              <w:pageBreakBefore w:val="0"/>
              <w:kinsoku/>
              <w:topLinePunct w:val="0"/>
              <w:bidi w:val="0"/>
              <w:spacing w:line="341" w:lineRule="auto"/>
              <w:rPr>
                <w:rFonts w:ascii="Arial"/>
                <w:sz w:val="24"/>
                <w:szCs w:val="24"/>
              </w:rPr>
            </w:pPr>
          </w:p>
          <w:p w14:paraId="6A5235B4">
            <w:pPr>
              <w:pageBreakBefore w:val="0"/>
              <w:kinsoku/>
              <w:topLinePunct w:val="0"/>
              <w:bidi w:val="0"/>
              <w:spacing w:line="342" w:lineRule="auto"/>
              <w:rPr>
                <w:rFonts w:ascii="Arial"/>
                <w:sz w:val="24"/>
                <w:szCs w:val="24"/>
              </w:rPr>
            </w:pPr>
          </w:p>
          <w:p w14:paraId="2E7FFE80">
            <w:pPr>
              <w:pStyle w:val="21"/>
              <w:pageBreakBefore w:val="0"/>
              <w:kinsoku/>
              <w:topLinePunct w:val="0"/>
              <w:bidi w:val="0"/>
              <w:spacing w:before="78" w:line="224" w:lineRule="auto"/>
              <w:ind w:left="27"/>
              <w:rPr>
                <w:sz w:val="24"/>
                <w:szCs w:val="24"/>
              </w:rPr>
            </w:pPr>
            <w:r>
              <w:rPr>
                <w:spacing w:val="-6"/>
                <w:sz w:val="24"/>
                <w:szCs w:val="24"/>
              </w:rPr>
              <w:t>小写：</w:t>
            </w:r>
            <w:r>
              <w:rPr>
                <w:sz w:val="24"/>
                <w:szCs w:val="24"/>
                <w:u w:val="single" w:color="auto"/>
              </w:rPr>
              <w:t xml:space="preserve">                    </w:t>
            </w:r>
          </w:p>
        </w:tc>
      </w:tr>
      <w:tr w14:paraId="454988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0" w:hRule="atLeast"/>
        </w:trPr>
        <w:tc>
          <w:tcPr>
            <w:tcW w:w="2963" w:type="dxa"/>
            <w:vMerge w:val="continue"/>
            <w:tcBorders>
              <w:top w:val="nil"/>
            </w:tcBorders>
            <w:vAlign w:val="top"/>
          </w:tcPr>
          <w:p w14:paraId="74E0300B">
            <w:pPr>
              <w:pageBreakBefore w:val="0"/>
              <w:kinsoku/>
              <w:topLinePunct w:val="0"/>
              <w:bidi w:val="0"/>
              <w:rPr>
                <w:rFonts w:ascii="Arial"/>
                <w:sz w:val="24"/>
                <w:szCs w:val="24"/>
              </w:rPr>
            </w:pPr>
          </w:p>
        </w:tc>
        <w:tc>
          <w:tcPr>
            <w:tcW w:w="5939" w:type="dxa"/>
            <w:vAlign w:val="top"/>
          </w:tcPr>
          <w:p w14:paraId="2C35465F">
            <w:pPr>
              <w:pageBreakBefore w:val="0"/>
              <w:kinsoku/>
              <w:topLinePunct w:val="0"/>
              <w:bidi w:val="0"/>
              <w:spacing w:line="320" w:lineRule="auto"/>
              <w:rPr>
                <w:rFonts w:ascii="Arial"/>
                <w:sz w:val="24"/>
                <w:szCs w:val="24"/>
              </w:rPr>
            </w:pPr>
          </w:p>
          <w:p w14:paraId="0EBC54A7">
            <w:pPr>
              <w:pageBreakBefore w:val="0"/>
              <w:kinsoku/>
              <w:topLinePunct w:val="0"/>
              <w:bidi w:val="0"/>
              <w:spacing w:line="320" w:lineRule="auto"/>
              <w:rPr>
                <w:rFonts w:ascii="Arial"/>
                <w:sz w:val="24"/>
                <w:szCs w:val="24"/>
              </w:rPr>
            </w:pPr>
          </w:p>
          <w:p w14:paraId="067CEB35">
            <w:pPr>
              <w:pStyle w:val="21"/>
              <w:pageBreakBefore w:val="0"/>
              <w:kinsoku/>
              <w:topLinePunct w:val="0"/>
              <w:bidi w:val="0"/>
              <w:spacing w:before="78" w:line="224" w:lineRule="auto"/>
              <w:ind w:left="29"/>
              <w:rPr>
                <w:sz w:val="24"/>
                <w:szCs w:val="24"/>
              </w:rPr>
            </w:pPr>
            <w:r>
              <w:rPr>
                <w:spacing w:val="-7"/>
                <w:sz w:val="24"/>
                <w:szCs w:val="24"/>
              </w:rPr>
              <w:t>大写：</w:t>
            </w:r>
            <w:r>
              <w:rPr>
                <w:sz w:val="24"/>
                <w:szCs w:val="24"/>
                <w:u w:val="single" w:color="auto"/>
              </w:rPr>
              <w:t xml:space="preserve">                    </w:t>
            </w:r>
          </w:p>
        </w:tc>
      </w:tr>
      <w:tr w14:paraId="270EAE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2963" w:type="dxa"/>
            <w:vAlign w:val="top"/>
          </w:tcPr>
          <w:p w14:paraId="05021B56">
            <w:pPr>
              <w:pageBreakBefore w:val="0"/>
              <w:kinsoku/>
              <w:topLinePunct w:val="0"/>
              <w:bidi w:val="0"/>
              <w:spacing w:line="404" w:lineRule="auto"/>
              <w:rPr>
                <w:rFonts w:ascii="Arial"/>
                <w:sz w:val="24"/>
                <w:szCs w:val="24"/>
              </w:rPr>
            </w:pPr>
          </w:p>
          <w:p w14:paraId="4E5E7A99">
            <w:pPr>
              <w:pStyle w:val="21"/>
              <w:pageBreakBefore w:val="0"/>
              <w:kinsoku/>
              <w:topLinePunct w:val="0"/>
              <w:bidi w:val="0"/>
              <w:spacing w:before="78" w:line="222" w:lineRule="auto"/>
              <w:ind w:left="1014"/>
              <w:rPr>
                <w:sz w:val="24"/>
                <w:szCs w:val="24"/>
              </w:rPr>
            </w:pPr>
            <w:r>
              <w:rPr>
                <w:rFonts w:hint="eastAsia"/>
                <w:sz w:val="24"/>
                <w:szCs w:val="24"/>
                <w:lang w:eastAsia="zh-CN"/>
              </w:rPr>
              <w:t>合同履约</w:t>
            </w:r>
            <w:r>
              <w:rPr>
                <w:sz w:val="24"/>
                <w:szCs w:val="24"/>
              </w:rPr>
              <w:t>期限</w:t>
            </w:r>
          </w:p>
        </w:tc>
        <w:tc>
          <w:tcPr>
            <w:tcW w:w="5939" w:type="dxa"/>
            <w:vAlign w:val="top"/>
          </w:tcPr>
          <w:p w14:paraId="6138484D">
            <w:pPr>
              <w:pageBreakBefore w:val="0"/>
              <w:kinsoku/>
              <w:topLinePunct w:val="0"/>
              <w:bidi w:val="0"/>
              <w:rPr>
                <w:rFonts w:ascii="Arial"/>
                <w:sz w:val="24"/>
                <w:szCs w:val="24"/>
              </w:rPr>
            </w:pPr>
          </w:p>
        </w:tc>
      </w:tr>
      <w:tr w14:paraId="4CB0D0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2963" w:type="dxa"/>
            <w:vAlign w:val="top"/>
          </w:tcPr>
          <w:p w14:paraId="42643D8C">
            <w:pPr>
              <w:pageBreakBefore w:val="0"/>
              <w:kinsoku/>
              <w:topLinePunct w:val="0"/>
              <w:bidi w:val="0"/>
              <w:spacing w:line="404" w:lineRule="auto"/>
              <w:rPr>
                <w:rFonts w:ascii="Arial"/>
                <w:sz w:val="24"/>
                <w:szCs w:val="24"/>
              </w:rPr>
            </w:pPr>
          </w:p>
          <w:p w14:paraId="584C52F1">
            <w:pPr>
              <w:pStyle w:val="21"/>
              <w:pageBreakBefore w:val="0"/>
              <w:kinsoku/>
              <w:topLinePunct w:val="0"/>
              <w:bidi w:val="0"/>
              <w:spacing w:before="78" w:line="223" w:lineRule="auto"/>
              <w:ind w:left="295"/>
              <w:rPr>
                <w:sz w:val="24"/>
                <w:szCs w:val="24"/>
              </w:rPr>
            </w:pPr>
            <w:r>
              <w:rPr>
                <w:spacing w:val="-2"/>
                <w:sz w:val="24"/>
                <w:szCs w:val="24"/>
              </w:rPr>
              <w:t>项目负责人及联系方式</w:t>
            </w:r>
          </w:p>
        </w:tc>
        <w:tc>
          <w:tcPr>
            <w:tcW w:w="5939" w:type="dxa"/>
            <w:vAlign w:val="top"/>
          </w:tcPr>
          <w:p w14:paraId="3C390E96">
            <w:pPr>
              <w:pageBreakBefore w:val="0"/>
              <w:kinsoku/>
              <w:topLinePunct w:val="0"/>
              <w:bidi w:val="0"/>
              <w:rPr>
                <w:rFonts w:ascii="Arial"/>
                <w:sz w:val="24"/>
                <w:szCs w:val="24"/>
              </w:rPr>
            </w:pPr>
          </w:p>
        </w:tc>
      </w:tr>
      <w:tr w14:paraId="1D3DD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4" w:hRule="atLeast"/>
        </w:trPr>
        <w:tc>
          <w:tcPr>
            <w:tcW w:w="2963" w:type="dxa"/>
            <w:vAlign w:val="top"/>
          </w:tcPr>
          <w:p w14:paraId="3547DEC6">
            <w:pPr>
              <w:pageBreakBefore w:val="0"/>
              <w:kinsoku/>
              <w:topLinePunct w:val="0"/>
              <w:bidi w:val="0"/>
              <w:spacing w:line="407" w:lineRule="auto"/>
              <w:rPr>
                <w:rFonts w:ascii="Arial"/>
                <w:sz w:val="24"/>
                <w:szCs w:val="24"/>
              </w:rPr>
            </w:pPr>
          </w:p>
          <w:p w14:paraId="6D7EEAE0">
            <w:pPr>
              <w:pStyle w:val="21"/>
              <w:pageBreakBefore w:val="0"/>
              <w:kinsoku/>
              <w:topLinePunct w:val="0"/>
              <w:bidi w:val="0"/>
              <w:spacing w:before="78" w:line="224" w:lineRule="auto"/>
              <w:ind w:left="1256"/>
              <w:rPr>
                <w:sz w:val="24"/>
                <w:szCs w:val="24"/>
              </w:rPr>
            </w:pPr>
            <w:r>
              <w:rPr>
                <w:spacing w:val="-9"/>
                <w:sz w:val="24"/>
                <w:szCs w:val="24"/>
              </w:rPr>
              <w:t>备注</w:t>
            </w:r>
          </w:p>
        </w:tc>
        <w:tc>
          <w:tcPr>
            <w:tcW w:w="5939" w:type="dxa"/>
            <w:vAlign w:val="top"/>
          </w:tcPr>
          <w:p w14:paraId="3287D72E">
            <w:pPr>
              <w:pageBreakBefore w:val="0"/>
              <w:kinsoku/>
              <w:topLinePunct w:val="0"/>
              <w:bidi w:val="0"/>
              <w:rPr>
                <w:rFonts w:ascii="Arial"/>
                <w:sz w:val="24"/>
                <w:szCs w:val="24"/>
              </w:rPr>
            </w:pPr>
          </w:p>
        </w:tc>
      </w:tr>
    </w:tbl>
    <w:p w14:paraId="1E0BF2BF">
      <w:pPr>
        <w:pageBreakBefore w:val="0"/>
        <w:kinsoku/>
        <w:topLinePunct w:val="0"/>
        <w:bidi w:val="0"/>
        <w:spacing w:before="302" w:line="503" w:lineRule="auto"/>
        <w:ind w:left="192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0"/>
          <w:sz w:val="24"/>
          <w:szCs w:val="24"/>
        </w:rPr>
        <w:t>）</w:t>
      </w:r>
      <w:r>
        <w:rPr>
          <w:rFonts w:ascii="仿宋" w:hAnsi="仿宋" w:eastAsia="仿宋" w:cs="仿宋"/>
          <w:spacing w:val="-59"/>
          <w:sz w:val="24"/>
          <w:szCs w:val="24"/>
        </w:rPr>
        <w:t xml:space="preserve"> </w:t>
      </w:r>
      <w:r>
        <w:rPr>
          <w:rFonts w:ascii="仿宋" w:hAnsi="仿宋" w:eastAsia="仿宋" w:cs="仿宋"/>
          <w:spacing w:val="-10"/>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
          <w:sz w:val="24"/>
          <w:szCs w:val="24"/>
        </w:rPr>
        <w:t>_</w:t>
      </w:r>
    </w:p>
    <w:p w14:paraId="24305971">
      <w:pPr>
        <w:pageBreakBefore w:val="0"/>
        <w:kinsoku/>
        <w:topLinePunct w:val="0"/>
        <w:bidi w:val="0"/>
        <w:spacing w:before="1" w:line="226" w:lineRule="auto"/>
        <w:ind w:left="1934"/>
        <w:rPr>
          <w:rFonts w:ascii="仿宋" w:hAnsi="仿宋" w:eastAsia="仿宋" w:cs="仿宋"/>
          <w:sz w:val="24"/>
          <w:szCs w:val="24"/>
        </w:rPr>
      </w:pPr>
      <w:r>
        <w:rPr>
          <w:rFonts w:ascii="仿宋" w:hAnsi="仿宋" w:eastAsia="仿宋" w:cs="仿宋"/>
          <w:spacing w:val="7"/>
          <w:sz w:val="24"/>
          <w:szCs w:val="24"/>
        </w:rPr>
        <w:t>法定代表人或其授权委托人</w:t>
      </w:r>
      <w:r>
        <w:rPr>
          <w:rFonts w:ascii="仿宋" w:hAnsi="仿宋" w:eastAsia="仿宋" w:cs="仿宋"/>
          <w:spacing w:val="8"/>
          <w:sz w:val="24"/>
          <w:szCs w:val="24"/>
        </w:rPr>
        <w:t>（签字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7"/>
          <w:sz w:val="24"/>
          <w:szCs w:val="24"/>
        </w:rPr>
        <w:t>_</w:t>
      </w:r>
    </w:p>
    <w:p w14:paraId="3C715235">
      <w:pPr>
        <w:pageBreakBefore w:val="0"/>
        <w:kinsoku/>
        <w:topLinePunct w:val="0"/>
        <w:bidi w:val="0"/>
        <w:spacing w:before="299" w:line="231" w:lineRule="auto"/>
        <w:ind w:left="1971"/>
        <w:rPr>
          <w:rFonts w:ascii="仿宋" w:hAnsi="仿宋" w:eastAsia="仿宋" w:cs="仿宋"/>
          <w:sz w:val="24"/>
          <w:szCs w:val="24"/>
        </w:rPr>
      </w:pPr>
      <w:r>
        <w:rPr>
          <w:rFonts w:ascii="仿宋" w:hAnsi="仿宋" w:eastAsia="仿宋" w:cs="仿宋"/>
          <w:spacing w:val="-9"/>
          <w:sz w:val="24"/>
          <w:szCs w:val="24"/>
        </w:rPr>
        <w:t>日期：</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9"/>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9"/>
          <w:sz w:val="24"/>
          <w:szCs w:val="24"/>
        </w:rPr>
        <w:t>月</w:t>
      </w:r>
      <w:r>
        <w:rPr>
          <w:rFonts w:ascii="仿宋" w:hAnsi="仿宋" w:eastAsia="仿宋" w:cs="仿宋"/>
          <w:spacing w:val="-98"/>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9"/>
          <w:sz w:val="24"/>
          <w:szCs w:val="24"/>
        </w:rPr>
        <w:t>日</w:t>
      </w:r>
    </w:p>
    <w:p w14:paraId="6E27E7AA">
      <w:pPr>
        <w:pageBreakBefore w:val="0"/>
        <w:kinsoku/>
        <w:topLinePunct w:val="0"/>
        <w:bidi w:val="0"/>
        <w:spacing w:before="17" w:line="224" w:lineRule="auto"/>
        <w:ind w:left="740"/>
        <w:rPr>
          <w:rFonts w:ascii="仿宋" w:hAnsi="仿宋" w:eastAsia="仿宋" w:cs="仿宋"/>
          <w:sz w:val="24"/>
          <w:szCs w:val="24"/>
        </w:rPr>
      </w:pPr>
      <w:r>
        <w:rPr>
          <w:rFonts w:ascii="仿宋" w:hAnsi="仿宋" w:eastAsia="仿宋" w:cs="仿宋"/>
          <w:b/>
          <w:bCs/>
          <w:spacing w:val="-7"/>
          <w:sz w:val="24"/>
          <w:szCs w:val="24"/>
        </w:rPr>
        <w:t>说明：</w:t>
      </w:r>
    </w:p>
    <w:p w14:paraId="75D713DF">
      <w:pPr>
        <w:pageBreakBefore w:val="0"/>
        <w:kinsoku/>
        <w:topLinePunct w:val="0"/>
        <w:bidi w:val="0"/>
        <w:spacing w:before="65" w:line="253" w:lineRule="auto"/>
        <w:ind w:left="744" w:right="319" w:firstLine="3"/>
        <w:rPr>
          <w:rFonts w:ascii="仿宋" w:hAnsi="仿宋" w:eastAsia="仿宋" w:cs="仿宋"/>
          <w:sz w:val="24"/>
          <w:szCs w:val="24"/>
        </w:rPr>
      </w:pPr>
      <w:r>
        <w:rPr>
          <w:rFonts w:ascii="仿宋" w:hAnsi="仿宋" w:eastAsia="仿宋" w:cs="仿宋"/>
          <w:b/>
          <w:bCs/>
          <w:spacing w:val="-2"/>
          <w:sz w:val="24"/>
          <w:szCs w:val="24"/>
        </w:rPr>
        <w:t>1、请严格按此“</w:t>
      </w:r>
      <w:r>
        <w:rPr>
          <w:rFonts w:hint="eastAsia" w:ascii="仿宋" w:hAnsi="仿宋" w:eastAsia="仿宋" w:cs="仿宋"/>
          <w:b/>
          <w:bCs/>
          <w:spacing w:val="-2"/>
          <w:sz w:val="24"/>
          <w:szCs w:val="24"/>
          <w:lang w:eastAsia="zh-CN"/>
        </w:rPr>
        <w:t>报价</w:t>
      </w:r>
      <w:r>
        <w:rPr>
          <w:rFonts w:ascii="仿宋" w:hAnsi="仿宋" w:eastAsia="仿宋" w:cs="仿宋"/>
          <w:b/>
          <w:bCs/>
          <w:spacing w:val="-2"/>
          <w:sz w:val="24"/>
          <w:szCs w:val="24"/>
        </w:rPr>
        <w:t>一览表</w:t>
      </w:r>
      <w:r>
        <w:rPr>
          <w:rFonts w:ascii="仿宋" w:hAnsi="仿宋" w:eastAsia="仿宋" w:cs="仿宋"/>
          <w:spacing w:val="-66"/>
          <w:sz w:val="24"/>
          <w:szCs w:val="24"/>
        </w:rPr>
        <w:t xml:space="preserve"> </w:t>
      </w:r>
      <w:r>
        <w:rPr>
          <w:rFonts w:ascii="仿宋" w:hAnsi="仿宋" w:eastAsia="仿宋" w:cs="仿宋"/>
          <w:b/>
          <w:bCs/>
          <w:spacing w:val="-2"/>
          <w:sz w:val="24"/>
          <w:szCs w:val="24"/>
        </w:rPr>
        <w:t>”格式填写，</w:t>
      </w:r>
      <w:r>
        <w:rPr>
          <w:rFonts w:hint="eastAsia" w:ascii="仿宋" w:hAnsi="仿宋" w:eastAsia="仿宋" w:cs="仿宋"/>
          <w:b/>
          <w:bCs/>
          <w:spacing w:val="-2"/>
          <w:sz w:val="24"/>
          <w:szCs w:val="24"/>
          <w:lang w:eastAsia="zh-CN"/>
        </w:rPr>
        <w:t>供应商</w:t>
      </w:r>
      <w:r>
        <w:rPr>
          <w:rFonts w:ascii="仿宋" w:hAnsi="仿宋" w:eastAsia="仿宋" w:cs="仿宋"/>
          <w:b/>
          <w:bCs/>
          <w:spacing w:val="-2"/>
          <w:sz w:val="24"/>
          <w:szCs w:val="24"/>
        </w:rPr>
        <w:t>报价时应详细</w:t>
      </w:r>
      <w:r>
        <w:rPr>
          <w:rFonts w:ascii="仿宋" w:hAnsi="仿宋" w:eastAsia="仿宋" w:cs="仿宋"/>
          <w:b/>
          <w:bCs/>
          <w:spacing w:val="-3"/>
          <w:sz w:val="24"/>
          <w:szCs w:val="24"/>
        </w:rPr>
        <w:t>阅读</w:t>
      </w:r>
      <w:r>
        <w:rPr>
          <w:rFonts w:hint="eastAsia" w:ascii="仿宋" w:hAnsi="仿宋" w:eastAsia="仿宋" w:cs="仿宋"/>
          <w:b/>
          <w:bCs/>
          <w:spacing w:val="-3"/>
          <w:sz w:val="24"/>
          <w:szCs w:val="24"/>
          <w:lang w:eastAsia="zh-CN"/>
        </w:rPr>
        <w:t>磋商文件</w:t>
      </w:r>
      <w:r>
        <w:rPr>
          <w:rFonts w:ascii="仿宋" w:hAnsi="仿宋" w:eastAsia="仿宋" w:cs="仿宋"/>
          <w:b/>
          <w:bCs/>
          <w:spacing w:val="-3"/>
          <w:sz w:val="24"/>
          <w:szCs w:val="24"/>
        </w:rPr>
        <w:t>报价要求并自行考虑市场风险以及价格合理性。</w:t>
      </w:r>
    </w:p>
    <w:p w14:paraId="243EAAED">
      <w:pPr>
        <w:pageBreakBefore w:val="0"/>
        <w:kinsoku/>
        <w:topLinePunct w:val="0"/>
        <w:bidi w:val="0"/>
        <w:spacing w:before="66" w:line="281" w:lineRule="exact"/>
        <w:ind w:left="736"/>
        <w:rPr>
          <w:rFonts w:ascii="仿宋" w:hAnsi="仿宋" w:eastAsia="仿宋" w:cs="仿宋"/>
          <w:sz w:val="24"/>
          <w:szCs w:val="24"/>
        </w:rPr>
      </w:pPr>
      <w:r>
        <w:rPr>
          <w:rFonts w:ascii="仿宋" w:hAnsi="仿宋" w:eastAsia="仿宋" w:cs="仿宋"/>
          <w:b/>
          <w:bCs/>
          <w:spacing w:val="-2"/>
          <w:position w:val="7"/>
          <w:sz w:val="24"/>
          <w:szCs w:val="24"/>
        </w:rPr>
        <w:t>2、合价之和即为总报价，合价依据为分项价格表计算得出。</w:t>
      </w:r>
    </w:p>
    <w:p w14:paraId="5B919937">
      <w:pPr>
        <w:pageBreakBefore w:val="0"/>
        <w:kinsoku/>
        <w:topLinePunct w:val="0"/>
        <w:bidi w:val="0"/>
        <w:spacing w:line="222" w:lineRule="auto"/>
        <w:ind w:left="737"/>
        <w:rPr>
          <w:rFonts w:ascii="仿宋" w:hAnsi="仿宋" w:eastAsia="仿宋" w:cs="仿宋"/>
          <w:sz w:val="24"/>
          <w:szCs w:val="24"/>
        </w:rPr>
      </w:pPr>
      <w:r>
        <w:rPr>
          <w:rFonts w:ascii="仿宋" w:hAnsi="仿宋" w:eastAsia="仿宋" w:cs="仿宋"/>
          <w:b/>
          <w:bCs/>
          <w:spacing w:val="-2"/>
          <w:sz w:val="24"/>
          <w:szCs w:val="24"/>
        </w:rPr>
        <w:t>3、报价一览表中总报价应与</w:t>
      </w:r>
      <w:r>
        <w:rPr>
          <w:rFonts w:hint="eastAsia" w:ascii="仿宋" w:hAnsi="仿宋" w:eastAsia="仿宋" w:cs="仿宋"/>
          <w:b/>
          <w:bCs/>
          <w:spacing w:val="-2"/>
          <w:sz w:val="24"/>
          <w:szCs w:val="24"/>
          <w:lang w:eastAsia="zh-CN"/>
        </w:rPr>
        <w:t>响应</w:t>
      </w:r>
      <w:r>
        <w:rPr>
          <w:rFonts w:ascii="仿宋" w:hAnsi="仿宋" w:eastAsia="仿宋" w:cs="仿宋"/>
          <w:b/>
          <w:bCs/>
          <w:spacing w:val="-2"/>
          <w:sz w:val="24"/>
          <w:szCs w:val="24"/>
        </w:rPr>
        <w:t>函一致。</w:t>
      </w:r>
    </w:p>
    <w:p w14:paraId="43592E64">
      <w:pPr>
        <w:pageBreakBefore w:val="0"/>
        <w:kinsoku/>
        <w:topLinePunct w:val="0"/>
        <w:bidi w:val="0"/>
        <w:spacing w:line="222" w:lineRule="auto"/>
        <w:rPr>
          <w:rFonts w:ascii="仿宋" w:hAnsi="仿宋" w:eastAsia="仿宋" w:cs="仿宋"/>
          <w:sz w:val="18"/>
          <w:szCs w:val="18"/>
        </w:rPr>
      </w:pPr>
    </w:p>
    <w:p w14:paraId="7E8BA9AC">
      <w:pPr>
        <w:pStyle w:val="5"/>
        <w:pageBreakBefore w:val="0"/>
        <w:kinsoku/>
        <w:topLinePunct w:val="0"/>
        <w:bidi w:val="0"/>
        <w:sectPr>
          <w:footerReference r:id="rId10" w:type="default"/>
          <w:pgSz w:w="11906" w:h="16839"/>
          <w:pgMar w:top="1440" w:right="1080" w:bottom="1440" w:left="1080" w:header="0" w:footer="989" w:gutter="0"/>
          <w:pgNumType w:fmt="decimal"/>
          <w:cols w:space="720" w:num="1"/>
        </w:sectPr>
      </w:pPr>
    </w:p>
    <w:p w14:paraId="19E1D79A">
      <w:pPr>
        <w:pageBreakBefore w:val="0"/>
        <w:kinsoku/>
        <w:topLinePunct w:val="0"/>
        <w:bidi w:val="0"/>
        <w:spacing w:before="140" w:line="460" w:lineRule="exact"/>
        <w:ind w:left="3770"/>
        <w:rPr>
          <w:rFonts w:ascii="仿宋" w:hAnsi="仿宋" w:eastAsia="仿宋" w:cs="仿宋"/>
          <w:sz w:val="28"/>
          <w:szCs w:val="28"/>
        </w:rPr>
      </w:pPr>
      <w:r>
        <mc:AlternateContent>
          <mc:Choice Requires="wps">
            <w:drawing>
              <wp:anchor distT="0" distB="0" distL="114300" distR="114300" simplePos="0" relativeHeight="251659264" behindDoc="0" locked="0" layoutInCell="0" allowOverlap="1">
                <wp:simplePos x="0" y="0"/>
                <wp:positionH relativeFrom="page">
                  <wp:posOffset>968375</wp:posOffset>
                </wp:positionH>
                <wp:positionV relativeFrom="page">
                  <wp:posOffset>5436870</wp:posOffset>
                </wp:positionV>
                <wp:extent cx="2654300" cy="1825625"/>
                <wp:effectExtent l="0" t="0" r="0" b="0"/>
                <wp:wrapNone/>
                <wp:docPr id="2" name="文本框 2"/>
                <wp:cNvGraphicFramePr/>
                <a:graphic xmlns:a="http://schemas.openxmlformats.org/drawingml/2006/main">
                  <a:graphicData uri="http://schemas.microsoft.com/office/word/2010/wordprocessingShape">
                    <wps:wsp>
                      <wps:cNvSpPr txBox="1"/>
                      <wps:spPr>
                        <a:xfrm>
                          <a:off x="0" y="0"/>
                          <a:ext cx="2654300" cy="1825625"/>
                        </a:xfrm>
                        <a:prstGeom prst="rect">
                          <a:avLst/>
                        </a:prstGeom>
                        <a:noFill/>
                        <a:ln>
                          <a:noFill/>
                        </a:ln>
                      </wps:spPr>
                      <wps:txbx>
                        <w:txbxContent>
                          <w:p w14:paraId="1BDFE555">
                            <w:pPr>
                              <w:spacing w:line="20" w:lineRule="exact"/>
                            </w:pPr>
                          </w:p>
                          <w:tbl>
                            <w:tblPr>
                              <w:tblStyle w:val="20"/>
                              <w:tblW w:w="4120"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120"/>
                            </w:tblGrid>
                            <w:tr w14:paraId="68ED522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723" w:hRule="atLeast"/>
                              </w:trPr>
                              <w:tc>
                                <w:tcPr>
                                  <w:tcW w:w="4120" w:type="dxa"/>
                                  <w:tcBorders>
                                    <w:top w:val="single" w:color="auto" w:sz="4" w:space="0"/>
                                    <w:left w:val="single" w:color="auto" w:sz="4" w:space="0"/>
                                    <w:bottom w:val="single" w:color="auto" w:sz="4" w:space="0"/>
                                    <w:right w:val="single" w:color="auto" w:sz="4" w:space="0"/>
                                  </w:tcBorders>
                                  <w:vAlign w:val="top"/>
                                </w:tcPr>
                                <w:p w14:paraId="732BE12A">
                                  <w:pPr>
                                    <w:spacing w:line="260" w:lineRule="auto"/>
                                    <w:rPr>
                                      <w:rFonts w:ascii="Arial"/>
                                      <w:sz w:val="21"/>
                                    </w:rPr>
                                  </w:pPr>
                                </w:p>
                                <w:p w14:paraId="53BFF5FD">
                                  <w:pPr>
                                    <w:spacing w:line="260" w:lineRule="auto"/>
                                    <w:rPr>
                                      <w:rFonts w:ascii="Arial"/>
                                      <w:sz w:val="21"/>
                                    </w:rPr>
                                  </w:pPr>
                                </w:p>
                                <w:p w14:paraId="16F99F54">
                                  <w:pPr>
                                    <w:spacing w:line="261" w:lineRule="auto"/>
                                    <w:rPr>
                                      <w:rFonts w:ascii="Arial"/>
                                      <w:sz w:val="21"/>
                                    </w:rPr>
                                  </w:pPr>
                                </w:p>
                                <w:p w14:paraId="68282D76">
                                  <w:pPr>
                                    <w:spacing w:line="261" w:lineRule="auto"/>
                                    <w:rPr>
                                      <w:rFonts w:ascii="Arial"/>
                                      <w:sz w:val="21"/>
                                    </w:rPr>
                                  </w:pPr>
                                </w:p>
                                <w:p w14:paraId="7A436FB1">
                                  <w:pPr>
                                    <w:spacing w:line="261" w:lineRule="auto"/>
                                    <w:rPr>
                                      <w:rFonts w:ascii="Arial"/>
                                      <w:sz w:val="21"/>
                                    </w:rPr>
                                  </w:pPr>
                                </w:p>
                                <w:p w14:paraId="6A06EF44">
                                  <w:pPr>
                                    <w:spacing w:before="65" w:line="227" w:lineRule="auto"/>
                                    <w:ind w:left="1012"/>
                                    <w:rPr>
                                      <w:rFonts w:ascii="宋体" w:hAnsi="宋体" w:eastAsia="宋体" w:cs="宋体"/>
                                      <w:sz w:val="20"/>
                                      <w:szCs w:val="20"/>
                                    </w:rPr>
                                  </w:pPr>
                                  <w:r>
                                    <w:rPr>
                                      <w:rFonts w:ascii="宋体" w:hAnsi="宋体" w:eastAsia="宋体" w:cs="宋体"/>
                                      <w:spacing w:val="7"/>
                                      <w:sz w:val="20"/>
                                      <w:szCs w:val="20"/>
                                    </w:rPr>
                                    <w:t>附法人身份证复印件正面</w:t>
                                  </w:r>
                                </w:p>
                              </w:tc>
                            </w:tr>
                          </w:tbl>
                          <w:p w14:paraId="5F9B8F23">
                            <w:pPr>
                              <w:pStyle w:val="5"/>
                            </w:pPr>
                          </w:p>
                        </w:txbxContent>
                      </wps:txbx>
                      <wps:bodyPr lIns="0" tIns="0" rIns="0" bIns="0" upright="1"/>
                    </wps:wsp>
                  </a:graphicData>
                </a:graphic>
              </wp:anchor>
            </w:drawing>
          </mc:Choice>
          <mc:Fallback>
            <w:pict>
              <v:shape id="_x0000_s1026" o:spid="_x0000_s1026" o:spt="202" type="#_x0000_t202" style="position:absolute;left:0pt;margin-left:76.25pt;margin-top:428.1pt;height:143.75pt;width:209pt;mso-position-horizontal-relative:page;mso-position-vertical-relative:page;z-index:251659264;mso-width-relative:page;mso-height-relative:page;" filled="f" stroked="f" coordsize="21600,21600" o:allowincell="f" o:gfxdata="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iZzkPaAAAADAEAAA8AAAAAAAAAAQAgAAAAIgAAAGRycy9kb3ducmV2LnhtbFBL&#10;AQIUABQAAAAIAIdO4kAN03ptuwEAAHMDAAAOAAAAAAAAAAEAIAAAACkBAABkcnMvZTJvRG9jLnht&#10;bFBLBQYAAAAABgAGAFkBAABWBQAAAAA=&#10;">
                <v:fill on="f" focussize="0,0"/>
                <v:stroke on="f"/>
                <v:imagedata o:title=""/>
                <o:lock v:ext="edit" aspectratio="f"/>
                <v:textbox inset="0mm,0mm,0mm,0mm">
                  <w:txbxContent>
                    <w:p w14:paraId="1BDFE555">
                      <w:pPr>
                        <w:spacing w:line="20" w:lineRule="exact"/>
                      </w:pPr>
                    </w:p>
                    <w:tbl>
                      <w:tblPr>
                        <w:tblStyle w:val="20"/>
                        <w:tblW w:w="4120"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120"/>
                      </w:tblGrid>
                      <w:tr w14:paraId="68ED522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723" w:hRule="atLeast"/>
                        </w:trPr>
                        <w:tc>
                          <w:tcPr>
                            <w:tcW w:w="4120" w:type="dxa"/>
                            <w:tcBorders>
                              <w:top w:val="single" w:color="auto" w:sz="4" w:space="0"/>
                              <w:left w:val="single" w:color="auto" w:sz="4" w:space="0"/>
                              <w:bottom w:val="single" w:color="auto" w:sz="4" w:space="0"/>
                              <w:right w:val="single" w:color="auto" w:sz="4" w:space="0"/>
                            </w:tcBorders>
                            <w:vAlign w:val="top"/>
                          </w:tcPr>
                          <w:p w14:paraId="732BE12A">
                            <w:pPr>
                              <w:spacing w:line="260" w:lineRule="auto"/>
                              <w:rPr>
                                <w:rFonts w:ascii="Arial"/>
                                <w:sz w:val="21"/>
                              </w:rPr>
                            </w:pPr>
                          </w:p>
                          <w:p w14:paraId="53BFF5FD">
                            <w:pPr>
                              <w:spacing w:line="260" w:lineRule="auto"/>
                              <w:rPr>
                                <w:rFonts w:ascii="Arial"/>
                                <w:sz w:val="21"/>
                              </w:rPr>
                            </w:pPr>
                          </w:p>
                          <w:p w14:paraId="16F99F54">
                            <w:pPr>
                              <w:spacing w:line="261" w:lineRule="auto"/>
                              <w:rPr>
                                <w:rFonts w:ascii="Arial"/>
                                <w:sz w:val="21"/>
                              </w:rPr>
                            </w:pPr>
                          </w:p>
                          <w:p w14:paraId="68282D76">
                            <w:pPr>
                              <w:spacing w:line="261" w:lineRule="auto"/>
                              <w:rPr>
                                <w:rFonts w:ascii="Arial"/>
                                <w:sz w:val="21"/>
                              </w:rPr>
                            </w:pPr>
                          </w:p>
                          <w:p w14:paraId="7A436FB1">
                            <w:pPr>
                              <w:spacing w:line="261" w:lineRule="auto"/>
                              <w:rPr>
                                <w:rFonts w:ascii="Arial"/>
                                <w:sz w:val="21"/>
                              </w:rPr>
                            </w:pPr>
                          </w:p>
                          <w:p w14:paraId="6A06EF44">
                            <w:pPr>
                              <w:spacing w:before="65" w:line="227" w:lineRule="auto"/>
                              <w:ind w:left="1012"/>
                              <w:rPr>
                                <w:rFonts w:ascii="宋体" w:hAnsi="宋体" w:eastAsia="宋体" w:cs="宋体"/>
                                <w:sz w:val="20"/>
                                <w:szCs w:val="20"/>
                              </w:rPr>
                            </w:pPr>
                            <w:r>
                              <w:rPr>
                                <w:rFonts w:ascii="宋体" w:hAnsi="宋体" w:eastAsia="宋体" w:cs="宋体"/>
                                <w:spacing w:val="7"/>
                                <w:sz w:val="20"/>
                                <w:szCs w:val="20"/>
                              </w:rPr>
                              <w:t>附法人身份证复印件正面</w:t>
                            </w:r>
                          </w:p>
                        </w:tc>
                      </w:tr>
                    </w:tbl>
                    <w:p w14:paraId="5F9B8F23">
                      <w:pPr>
                        <w:pStyle w:val="5"/>
                      </w:pPr>
                    </w:p>
                  </w:txbxContent>
                </v:textbox>
              </v:shape>
            </w:pict>
          </mc:Fallback>
        </mc:AlternateContent>
      </w:r>
      <w:r>
        <w:rPr>
          <w:rFonts w:ascii="仿宋" w:hAnsi="仿宋" w:eastAsia="仿宋" w:cs="仿宋"/>
          <w:b/>
          <w:bCs/>
          <w:spacing w:val="-5"/>
          <w:position w:val="12"/>
          <w:sz w:val="28"/>
          <w:szCs w:val="28"/>
        </w:rPr>
        <w:t>（商务技术文件）</w:t>
      </w:r>
    </w:p>
    <w:p w14:paraId="413341C1">
      <w:pPr>
        <w:pageBreakBefore w:val="0"/>
        <w:kinsoku/>
        <w:topLinePunct w:val="0"/>
        <w:bidi w:val="0"/>
        <w:spacing w:line="230" w:lineRule="auto"/>
        <w:ind w:left="3827"/>
        <w:rPr>
          <w:rFonts w:ascii="仿宋" w:hAnsi="仿宋" w:eastAsia="仿宋" w:cs="仿宋"/>
          <w:sz w:val="24"/>
          <w:szCs w:val="24"/>
        </w:rPr>
      </w:pPr>
      <w:r>
        <w:rPr>
          <w:rFonts w:hint="eastAsia" w:ascii="仿宋" w:hAnsi="仿宋" w:eastAsia="仿宋" w:cs="仿宋"/>
          <w:b/>
          <w:bCs/>
          <w:spacing w:val="7"/>
          <w:sz w:val="24"/>
          <w:szCs w:val="24"/>
          <w:lang w:val="en-US" w:eastAsia="zh-CN"/>
        </w:rPr>
        <w:t>3</w:t>
      </w:r>
      <w:r>
        <w:rPr>
          <w:rFonts w:ascii="仿宋" w:hAnsi="仿宋" w:eastAsia="仿宋" w:cs="仿宋"/>
          <w:b/>
          <w:bCs/>
          <w:spacing w:val="7"/>
          <w:sz w:val="24"/>
          <w:szCs w:val="24"/>
        </w:rPr>
        <w:t>.法定代表人身份证明</w:t>
      </w:r>
    </w:p>
    <w:p w14:paraId="51A2168C">
      <w:pPr>
        <w:pStyle w:val="5"/>
        <w:pageBreakBefore w:val="0"/>
        <w:kinsoku/>
        <w:topLinePunct w:val="0"/>
        <w:bidi w:val="0"/>
        <w:spacing w:line="255" w:lineRule="auto"/>
        <w:rPr>
          <w:sz w:val="24"/>
          <w:szCs w:val="24"/>
        </w:rPr>
      </w:pPr>
    </w:p>
    <w:p w14:paraId="48971DFF">
      <w:pPr>
        <w:pStyle w:val="5"/>
        <w:pageBreakBefore w:val="0"/>
        <w:kinsoku/>
        <w:topLinePunct w:val="0"/>
        <w:bidi w:val="0"/>
        <w:spacing w:line="255" w:lineRule="auto"/>
        <w:rPr>
          <w:sz w:val="24"/>
          <w:szCs w:val="24"/>
        </w:rPr>
      </w:pPr>
    </w:p>
    <w:p w14:paraId="314031CF">
      <w:pPr>
        <w:pStyle w:val="5"/>
        <w:pageBreakBefore w:val="0"/>
        <w:kinsoku/>
        <w:topLinePunct w:val="0"/>
        <w:bidi w:val="0"/>
        <w:spacing w:line="256" w:lineRule="auto"/>
        <w:rPr>
          <w:sz w:val="24"/>
          <w:szCs w:val="24"/>
        </w:rPr>
      </w:pPr>
    </w:p>
    <w:p w14:paraId="43CFA2C8">
      <w:pPr>
        <w:pStyle w:val="5"/>
        <w:pageBreakBefore w:val="0"/>
        <w:kinsoku/>
        <w:topLinePunct w:val="0"/>
        <w:bidi w:val="0"/>
        <w:spacing w:line="256" w:lineRule="auto"/>
        <w:rPr>
          <w:sz w:val="24"/>
          <w:szCs w:val="24"/>
        </w:rPr>
      </w:pPr>
    </w:p>
    <w:p w14:paraId="58A576DD">
      <w:pPr>
        <w:pStyle w:val="5"/>
        <w:pageBreakBefore w:val="0"/>
        <w:kinsoku/>
        <w:topLinePunct w:val="0"/>
        <w:bidi w:val="0"/>
        <w:spacing w:line="256" w:lineRule="auto"/>
        <w:rPr>
          <w:sz w:val="24"/>
          <w:szCs w:val="24"/>
        </w:rPr>
      </w:pPr>
    </w:p>
    <w:p w14:paraId="5977463C">
      <w:pPr>
        <w:pageBreakBefore w:val="0"/>
        <w:kinsoku/>
        <w:topLinePunct w:val="0"/>
        <w:bidi w:val="0"/>
        <w:spacing w:before="65" w:line="229" w:lineRule="auto"/>
        <w:ind w:left="642"/>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p>
    <w:p w14:paraId="77A9D549">
      <w:pPr>
        <w:pageBreakBefore w:val="0"/>
        <w:kinsoku/>
        <w:topLinePunct w:val="0"/>
        <w:bidi w:val="0"/>
        <w:spacing w:before="152" w:line="231" w:lineRule="auto"/>
        <w:ind w:left="642"/>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类型：</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p>
    <w:p w14:paraId="2FD23E2B">
      <w:pPr>
        <w:pageBreakBefore w:val="0"/>
        <w:kinsoku/>
        <w:topLinePunct w:val="0"/>
        <w:bidi w:val="0"/>
        <w:spacing w:before="148"/>
        <w:ind w:left="644"/>
        <w:rPr>
          <w:rFonts w:ascii="仿宋" w:hAnsi="仿宋" w:eastAsia="仿宋" w:cs="仿宋"/>
          <w:sz w:val="24"/>
          <w:szCs w:val="24"/>
        </w:rPr>
      </w:pPr>
      <w:r>
        <w:rPr>
          <w:rFonts w:ascii="仿宋" w:hAnsi="仿宋" w:eastAsia="仿宋" w:cs="仿宋"/>
          <w:spacing w:val="-1"/>
          <w:sz w:val="24"/>
          <w:szCs w:val="24"/>
        </w:rPr>
        <w:t>地</w:t>
      </w:r>
      <w:r>
        <w:rPr>
          <w:rFonts w:ascii="仿宋" w:hAnsi="仿宋" w:eastAsia="仿宋" w:cs="仿宋"/>
          <w:spacing w:val="11"/>
          <w:sz w:val="24"/>
          <w:szCs w:val="24"/>
        </w:rPr>
        <w:t xml:space="preserve">    </w:t>
      </w:r>
      <w:r>
        <w:rPr>
          <w:rFonts w:ascii="仿宋" w:hAnsi="仿宋" w:eastAsia="仿宋" w:cs="仿宋"/>
          <w:spacing w:val="-1"/>
          <w:sz w:val="24"/>
          <w:szCs w:val="24"/>
        </w:rPr>
        <w:t>址：</w:t>
      </w:r>
      <w:r>
        <w:rPr>
          <w:rFonts w:ascii="仿宋" w:hAnsi="仿宋" w:eastAsia="仿宋" w:cs="仿宋"/>
          <w:spacing w:val="-1"/>
          <w:sz w:val="24"/>
          <w:szCs w:val="24"/>
          <w:u w:val="single" w:color="auto"/>
        </w:rPr>
        <w:t xml:space="preserve">                                                      </w:t>
      </w:r>
    </w:p>
    <w:p w14:paraId="0336F6E1">
      <w:pPr>
        <w:pageBreakBefore w:val="0"/>
        <w:kinsoku/>
        <w:topLinePunct w:val="0"/>
        <w:bidi w:val="0"/>
        <w:spacing w:before="140" w:line="231" w:lineRule="auto"/>
        <w:ind w:left="649"/>
        <w:rPr>
          <w:rFonts w:ascii="仿宋" w:hAnsi="仿宋" w:eastAsia="仿宋" w:cs="仿宋"/>
          <w:sz w:val="24"/>
          <w:szCs w:val="24"/>
        </w:rPr>
      </w:pPr>
      <w:r>
        <w:rPr>
          <w:rFonts w:ascii="仿宋" w:hAnsi="仿宋" w:eastAsia="仿宋" w:cs="仿宋"/>
          <w:spacing w:val="3"/>
          <w:sz w:val="24"/>
          <w:szCs w:val="24"/>
        </w:rPr>
        <w:t>营业期限：</w:t>
      </w:r>
      <w:r>
        <w:rPr>
          <w:rFonts w:ascii="仿宋" w:hAnsi="仿宋" w:eastAsia="仿宋" w:cs="仿宋"/>
          <w:spacing w:val="3"/>
          <w:sz w:val="24"/>
          <w:szCs w:val="24"/>
          <w:u w:val="single" w:color="auto"/>
        </w:rPr>
        <w:t xml:space="preserve">                                                    </w:t>
      </w:r>
    </w:p>
    <w:p w14:paraId="02A75030">
      <w:pPr>
        <w:pageBreakBefore w:val="0"/>
        <w:kinsoku/>
        <w:topLinePunct w:val="0"/>
        <w:bidi w:val="0"/>
        <w:spacing w:before="151" w:line="232" w:lineRule="auto"/>
        <w:ind w:left="646"/>
        <w:rPr>
          <w:rFonts w:ascii="仿宋" w:hAnsi="仿宋" w:eastAsia="仿宋" w:cs="仿宋"/>
          <w:sz w:val="24"/>
          <w:szCs w:val="24"/>
        </w:rPr>
      </w:pPr>
      <w:r>
        <w:rPr>
          <w:rFonts w:ascii="仿宋" w:hAnsi="仿宋" w:eastAsia="仿宋" w:cs="仿宋"/>
          <w:spacing w:val="3"/>
          <w:sz w:val="24"/>
          <w:szCs w:val="24"/>
        </w:rPr>
        <w:t>成立时间：</w:t>
      </w:r>
      <w:r>
        <w:rPr>
          <w:rFonts w:ascii="仿宋" w:hAnsi="仿宋" w:eastAsia="仿宋" w:cs="仿宋"/>
          <w:spacing w:val="3"/>
          <w:sz w:val="24"/>
          <w:szCs w:val="24"/>
          <w:u w:val="single" w:color="auto"/>
        </w:rPr>
        <w:t xml:space="preserve">                                                    </w:t>
      </w:r>
    </w:p>
    <w:p w14:paraId="74494448">
      <w:pPr>
        <w:pageBreakBefore w:val="0"/>
        <w:kinsoku/>
        <w:topLinePunct w:val="0"/>
        <w:bidi w:val="0"/>
        <w:spacing w:before="147" w:line="229" w:lineRule="auto"/>
        <w:ind w:left="643"/>
        <w:rPr>
          <w:rFonts w:ascii="仿宋" w:hAnsi="仿宋" w:eastAsia="仿宋" w:cs="仿宋"/>
          <w:sz w:val="24"/>
          <w:szCs w:val="24"/>
        </w:rPr>
      </w:pPr>
      <w:r>
        <w:rPr>
          <w:rFonts w:ascii="仿宋" w:hAnsi="仿宋" w:eastAsia="仿宋" w:cs="仿宋"/>
          <w:spacing w:val="4"/>
          <w:sz w:val="24"/>
          <w:szCs w:val="24"/>
        </w:rPr>
        <w:t>姓名：</w:t>
      </w:r>
      <w:r>
        <w:rPr>
          <w:rFonts w:ascii="仿宋" w:hAnsi="仿宋" w:eastAsia="仿宋" w:cs="仿宋"/>
          <w:spacing w:val="5"/>
          <w:sz w:val="24"/>
          <w:szCs w:val="24"/>
          <w:u w:val="single" w:color="auto"/>
        </w:rPr>
        <w:t xml:space="preserve">                   </w:t>
      </w:r>
      <w:r>
        <w:rPr>
          <w:rFonts w:ascii="仿宋" w:hAnsi="仿宋" w:eastAsia="仿宋" w:cs="仿宋"/>
          <w:spacing w:val="9"/>
          <w:sz w:val="24"/>
          <w:szCs w:val="24"/>
        </w:rPr>
        <w:t xml:space="preserve">     </w:t>
      </w:r>
      <w:r>
        <w:rPr>
          <w:rFonts w:ascii="仿宋" w:hAnsi="仿宋" w:eastAsia="仿宋" w:cs="仿宋"/>
          <w:spacing w:val="4"/>
          <w:sz w:val="24"/>
          <w:szCs w:val="24"/>
        </w:rPr>
        <w:t>性别：</w:t>
      </w:r>
      <w:r>
        <w:rPr>
          <w:rFonts w:ascii="仿宋" w:hAnsi="仿宋" w:eastAsia="仿宋" w:cs="仿宋"/>
          <w:sz w:val="24"/>
          <w:szCs w:val="24"/>
          <w:u w:val="single" w:color="auto"/>
        </w:rPr>
        <w:t xml:space="preserve">                 </w:t>
      </w:r>
    </w:p>
    <w:p w14:paraId="5223602B">
      <w:pPr>
        <w:pageBreakBefore w:val="0"/>
        <w:kinsoku/>
        <w:topLinePunct w:val="0"/>
        <w:bidi w:val="0"/>
        <w:spacing w:before="153" w:line="231" w:lineRule="auto"/>
        <w:ind w:left="647"/>
        <w:rPr>
          <w:rFonts w:ascii="仿宋" w:hAnsi="仿宋" w:eastAsia="仿宋" w:cs="仿宋"/>
          <w:sz w:val="24"/>
          <w:szCs w:val="24"/>
        </w:rPr>
      </w:pPr>
      <w:r>
        <w:rPr>
          <w:rFonts w:ascii="仿宋" w:hAnsi="仿宋" w:eastAsia="仿宋" w:cs="仿宋"/>
          <w:spacing w:val="4"/>
          <w:sz w:val="24"/>
          <w:szCs w:val="24"/>
        </w:rPr>
        <w:t>年龄：</w:t>
      </w:r>
      <w:r>
        <w:rPr>
          <w:rFonts w:ascii="仿宋" w:hAnsi="仿宋" w:eastAsia="仿宋" w:cs="仿宋"/>
          <w:spacing w:val="5"/>
          <w:sz w:val="24"/>
          <w:szCs w:val="24"/>
          <w:u w:val="single" w:color="auto"/>
        </w:rPr>
        <w:t xml:space="preserve">                   </w:t>
      </w:r>
      <w:r>
        <w:rPr>
          <w:rFonts w:ascii="仿宋" w:hAnsi="仿宋" w:eastAsia="仿宋" w:cs="仿宋"/>
          <w:spacing w:val="8"/>
          <w:sz w:val="24"/>
          <w:szCs w:val="24"/>
        </w:rPr>
        <w:t xml:space="preserve">     </w:t>
      </w:r>
      <w:r>
        <w:rPr>
          <w:rFonts w:ascii="仿宋" w:hAnsi="仿宋" w:eastAsia="仿宋" w:cs="仿宋"/>
          <w:spacing w:val="4"/>
          <w:sz w:val="24"/>
          <w:szCs w:val="24"/>
        </w:rPr>
        <w:t>职务：</w:t>
      </w:r>
      <w:r>
        <w:rPr>
          <w:rFonts w:ascii="仿宋" w:hAnsi="仿宋" w:eastAsia="仿宋" w:cs="仿宋"/>
          <w:sz w:val="24"/>
          <w:szCs w:val="24"/>
          <w:u w:val="single" w:color="auto"/>
        </w:rPr>
        <w:t xml:space="preserve">                 </w:t>
      </w:r>
    </w:p>
    <w:p w14:paraId="0ACB2B33">
      <w:pPr>
        <w:pageBreakBefore w:val="0"/>
        <w:kinsoku/>
        <w:topLinePunct w:val="0"/>
        <w:bidi w:val="0"/>
        <w:spacing w:before="151" w:line="229" w:lineRule="auto"/>
        <w:ind w:left="651"/>
        <w:rPr>
          <w:rFonts w:ascii="仿宋" w:hAnsi="仿宋" w:eastAsia="仿宋" w:cs="仿宋"/>
          <w:sz w:val="24"/>
          <w:szCs w:val="24"/>
        </w:rPr>
      </w:pPr>
      <w:r>
        <w:rPr>
          <w:rFonts w:ascii="仿宋" w:hAnsi="仿宋" w:eastAsia="仿宋" w:cs="仿宋"/>
          <w:spacing w:val="5"/>
          <w:sz w:val="24"/>
          <w:szCs w:val="24"/>
        </w:rPr>
        <w:t xml:space="preserve">系 </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w:t>
      </w:r>
      <w:r>
        <w:rPr>
          <w:rFonts w:hint="eastAsia" w:ascii="仿宋" w:hAnsi="仿宋" w:eastAsia="仿宋" w:cs="仿宋"/>
          <w:spacing w:val="5"/>
          <w:sz w:val="24"/>
          <w:szCs w:val="24"/>
          <w:lang w:eastAsia="zh-CN"/>
        </w:rPr>
        <w:t>供应商</w:t>
      </w:r>
      <w:r>
        <w:rPr>
          <w:rFonts w:ascii="仿宋" w:hAnsi="仿宋" w:eastAsia="仿宋" w:cs="仿宋"/>
          <w:spacing w:val="5"/>
          <w:sz w:val="24"/>
          <w:szCs w:val="24"/>
        </w:rPr>
        <w:t>名称）</w:t>
      </w:r>
      <w:r>
        <w:rPr>
          <w:rFonts w:ascii="仿宋" w:hAnsi="仿宋" w:eastAsia="仿宋" w:cs="仿宋"/>
          <w:spacing w:val="5"/>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5"/>
          <w:sz w:val="24"/>
          <w:szCs w:val="24"/>
        </w:rPr>
        <w:t>的法定代表人。</w:t>
      </w:r>
    </w:p>
    <w:p w14:paraId="3AEDF5E2">
      <w:pPr>
        <w:pStyle w:val="5"/>
        <w:pageBreakBefore w:val="0"/>
        <w:kinsoku/>
        <w:topLinePunct w:val="0"/>
        <w:bidi w:val="0"/>
        <w:spacing w:line="241" w:lineRule="auto"/>
        <w:rPr>
          <w:sz w:val="24"/>
          <w:szCs w:val="24"/>
        </w:rPr>
      </w:pPr>
    </w:p>
    <w:p w14:paraId="5AA32894">
      <w:pPr>
        <w:pStyle w:val="5"/>
        <w:pageBreakBefore w:val="0"/>
        <w:kinsoku/>
        <w:topLinePunct w:val="0"/>
        <w:bidi w:val="0"/>
        <w:spacing w:line="241" w:lineRule="auto"/>
        <w:rPr>
          <w:sz w:val="24"/>
          <w:szCs w:val="24"/>
        </w:rPr>
      </w:pPr>
    </w:p>
    <w:p w14:paraId="33C1AE28">
      <w:pPr>
        <w:pageBreakBefore w:val="0"/>
        <w:kinsoku/>
        <w:topLinePunct w:val="0"/>
        <w:bidi w:val="0"/>
        <w:spacing w:before="66" w:line="232" w:lineRule="auto"/>
        <w:ind w:left="642"/>
        <w:rPr>
          <w:rFonts w:ascii="仿宋" w:hAnsi="仿宋" w:eastAsia="仿宋" w:cs="仿宋"/>
          <w:sz w:val="24"/>
          <w:szCs w:val="24"/>
        </w:rPr>
      </w:pPr>
      <w:r>
        <w:rPr>
          <w:rFonts w:ascii="仿宋" w:hAnsi="仿宋" w:eastAsia="仿宋" w:cs="仿宋"/>
          <w:spacing w:val="4"/>
          <w:sz w:val="24"/>
          <w:szCs w:val="24"/>
        </w:rPr>
        <w:t>特此证明。</w:t>
      </w:r>
    </w:p>
    <w:p w14:paraId="16688A84">
      <w:pPr>
        <w:pageBreakBefore w:val="0"/>
        <w:kinsoku/>
        <w:topLinePunct w:val="0"/>
        <w:bidi w:val="0"/>
        <w:spacing w:before="25"/>
      </w:pPr>
    </w:p>
    <w:tbl>
      <w:tblPr>
        <w:tblStyle w:val="20"/>
        <w:tblW w:w="4251" w:type="dxa"/>
        <w:tblInd w:w="4824"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251"/>
      </w:tblGrid>
      <w:tr w14:paraId="060FCDB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800" w:hRule="atLeast"/>
        </w:trPr>
        <w:tc>
          <w:tcPr>
            <w:tcW w:w="4251" w:type="dxa"/>
            <w:vAlign w:val="top"/>
          </w:tcPr>
          <w:p w14:paraId="48FE65D2">
            <w:pPr>
              <w:pageBreakBefore w:val="0"/>
              <w:kinsoku/>
              <w:topLinePunct w:val="0"/>
              <w:bidi w:val="0"/>
              <w:spacing w:line="260" w:lineRule="auto"/>
              <w:rPr>
                <w:rFonts w:ascii="Arial"/>
                <w:sz w:val="21"/>
              </w:rPr>
            </w:pPr>
          </w:p>
          <w:p w14:paraId="422CA5A8">
            <w:pPr>
              <w:pageBreakBefore w:val="0"/>
              <w:kinsoku/>
              <w:topLinePunct w:val="0"/>
              <w:bidi w:val="0"/>
              <w:spacing w:line="260" w:lineRule="auto"/>
              <w:rPr>
                <w:rFonts w:ascii="Arial"/>
                <w:sz w:val="21"/>
              </w:rPr>
            </w:pPr>
          </w:p>
          <w:p w14:paraId="4EB823F1">
            <w:pPr>
              <w:pageBreakBefore w:val="0"/>
              <w:kinsoku/>
              <w:topLinePunct w:val="0"/>
              <w:bidi w:val="0"/>
              <w:spacing w:line="261" w:lineRule="auto"/>
              <w:rPr>
                <w:rFonts w:ascii="Arial"/>
                <w:sz w:val="21"/>
              </w:rPr>
            </w:pPr>
          </w:p>
          <w:p w14:paraId="1D3585D0">
            <w:pPr>
              <w:pageBreakBefore w:val="0"/>
              <w:kinsoku/>
              <w:topLinePunct w:val="0"/>
              <w:bidi w:val="0"/>
              <w:spacing w:line="261" w:lineRule="auto"/>
              <w:rPr>
                <w:rFonts w:ascii="Arial"/>
                <w:sz w:val="21"/>
              </w:rPr>
            </w:pPr>
          </w:p>
          <w:p w14:paraId="7463E039">
            <w:pPr>
              <w:pageBreakBefore w:val="0"/>
              <w:kinsoku/>
              <w:topLinePunct w:val="0"/>
              <w:bidi w:val="0"/>
              <w:spacing w:line="261" w:lineRule="auto"/>
              <w:rPr>
                <w:rFonts w:ascii="Arial"/>
                <w:sz w:val="21"/>
              </w:rPr>
            </w:pPr>
          </w:p>
          <w:p w14:paraId="0771B94A">
            <w:pPr>
              <w:pageBreakBefore w:val="0"/>
              <w:kinsoku/>
              <w:topLinePunct w:val="0"/>
              <w:bidi w:val="0"/>
              <w:spacing w:before="65" w:line="227" w:lineRule="auto"/>
              <w:ind w:left="1118"/>
              <w:rPr>
                <w:rFonts w:ascii="宋体" w:hAnsi="宋体" w:eastAsia="宋体" w:cs="宋体"/>
                <w:sz w:val="20"/>
                <w:szCs w:val="20"/>
              </w:rPr>
            </w:pPr>
            <w:r>
              <w:rPr>
                <w:rFonts w:ascii="宋体" w:hAnsi="宋体" w:eastAsia="宋体" w:cs="宋体"/>
                <w:spacing w:val="7"/>
                <w:sz w:val="20"/>
                <w:szCs w:val="20"/>
              </w:rPr>
              <w:t>附法人身份证复印件反面</w:t>
            </w:r>
          </w:p>
        </w:tc>
      </w:tr>
    </w:tbl>
    <w:p w14:paraId="2F00B8EC">
      <w:pPr>
        <w:pStyle w:val="5"/>
        <w:pageBreakBefore w:val="0"/>
        <w:kinsoku/>
        <w:topLinePunct w:val="0"/>
        <w:bidi w:val="0"/>
        <w:spacing w:line="282" w:lineRule="auto"/>
      </w:pPr>
    </w:p>
    <w:p w14:paraId="7A60556B">
      <w:pPr>
        <w:pStyle w:val="5"/>
        <w:pageBreakBefore w:val="0"/>
        <w:kinsoku/>
        <w:topLinePunct w:val="0"/>
        <w:bidi w:val="0"/>
        <w:spacing w:line="283" w:lineRule="auto"/>
      </w:pPr>
    </w:p>
    <w:p w14:paraId="0284FD9E">
      <w:pPr>
        <w:pStyle w:val="5"/>
        <w:pageBreakBefore w:val="0"/>
        <w:kinsoku/>
        <w:topLinePunct w:val="0"/>
        <w:bidi w:val="0"/>
        <w:spacing w:line="283" w:lineRule="auto"/>
      </w:pPr>
    </w:p>
    <w:p w14:paraId="6A676296">
      <w:pPr>
        <w:pStyle w:val="5"/>
        <w:pageBreakBefore w:val="0"/>
        <w:kinsoku/>
        <w:topLinePunct w:val="0"/>
        <w:bidi w:val="0"/>
        <w:spacing w:line="283" w:lineRule="auto"/>
      </w:pPr>
    </w:p>
    <w:p w14:paraId="2D1AB853">
      <w:pPr>
        <w:pStyle w:val="5"/>
        <w:pageBreakBefore w:val="0"/>
        <w:kinsoku/>
        <w:topLinePunct w:val="0"/>
        <w:bidi w:val="0"/>
        <w:spacing w:line="283" w:lineRule="auto"/>
        <w:rPr>
          <w:sz w:val="24"/>
          <w:szCs w:val="24"/>
        </w:rPr>
      </w:pPr>
    </w:p>
    <w:p w14:paraId="756C6AA8">
      <w:pPr>
        <w:pageBreakBefore w:val="0"/>
        <w:kinsoku/>
        <w:topLinePunct w:val="0"/>
        <w:bidi w:val="0"/>
        <w:spacing w:before="66" w:line="229" w:lineRule="auto"/>
        <w:ind w:left="4364"/>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2BF41AF6">
      <w:pPr>
        <w:pageBreakBefore w:val="0"/>
        <w:kinsoku/>
        <w:topLinePunct w:val="0"/>
        <w:bidi w:val="0"/>
        <w:spacing w:before="25" w:line="231" w:lineRule="auto"/>
        <w:ind w:left="4364"/>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3BE451A3">
      <w:pPr>
        <w:pageBreakBefore w:val="0"/>
        <w:kinsoku/>
        <w:topLinePunct w:val="0"/>
        <w:bidi w:val="0"/>
        <w:spacing w:before="131" w:line="231" w:lineRule="auto"/>
        <w:ind w:left="4409"/>
        <w:rPr>
          <w:rFonts w:ascii="仿宋" w:hAnsi="仿宋" w:eastAsia="仿宋" w:cs="仿宋"/>
          <w:sz w:val="20"/>
          <w:szCs w:val="20"/>
        </w:rPr>
      </w:pPr>
      <w:r>
        <w:rPr>
          <w:rFonts w:ascii="仿宋" w:hAnsi="仿宋" w:eastAsia="仿宋" w:cs="仿宋"/>
          <w:spacing w:val="-13"/>
          <w:sz w:val="24"/>
          <w:szCs w:val="24"/>
        </w:rPr>
        <w:t>日</w:t>
      </w:r>
      <w:r>
        <w:rPr>
          <w:rFonts w:ascii="仿宋" w:hAnsi="仿宋" w:eastAsia="仿宋" w:cs="仿宋"/>
          <w:spacing w:val="9"/>
          <w:sz w:val="24"/>
          <w:szCs w:val="24"/>
        </w:rPr>
        <w:t xml:space="preserve">   </w:t>
      </w:r>
      <w:r>
        <w:rPr>
          <w:rFonts w:ascii="仿宋" w:hAnsi="仿宋" w:eastAsia="仿宋" w:cs="仿宋"/>
          <w:spacing w:val="-13"/>
          <w:sz w:val="24"/>
          <w:szCs w:val="24"/>
        </w:rPr>
        <w:t>期：</w:t>
      </w:r>
      <w:r>
        <w:rPr>
          <w:rFonts w:ascii="仿宋" w:hAnsi="仿宋" w:eastAsia="仿宋" w:cs="仿宋"/>
          <w:spacing w:val="16"/>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13"/>
          <w:sz w:val="24"/>
          <w:szCs w:val="24"/>
        </w:rPr>
        <w:t>年</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76"/>
          <w:sz w:val="24"/>
          <w:szCs w:val="24"/>
        </w:rPr>
        <w:t xml:space="preserve"> </w:t>
      </w:r>
      <w:r>
        <w:rPr>
          <w:rFonts w:ascii="仿宋" w:hAnsi="仿宋" w:eastAsia="仿宋" w:cs="仿宋"/>
          <w:spacing w:val="-13"/>
          <w:sz w:val="24"/>
          <w:szCs w:val="24"/>
        </w:rPr>
        <w:t>月</w:t>
      </w:r>
      <w:r>
        <w:rPr>
          <w:rFonts w:ascii="仿宋" w:hAnsi="仿宋" w:eastAsia="仿宋" w:cs="仿宋"/>
          <w:spacing w:val="5"/>
          <w:sz w:val="24"/>
          <w:szCs w:val="24"/>
          <w:u w:val="single" w:color="auto"/>
        </w:rPr>
        <w:t xml:space="preserve">   </w:t>
      </w:r>
      <w:r>
        <w:rPr>
          <w:rFonts w:ascii="仿宋" w:hAnsi="仿宋" w:eastAsia="仿宋" w:cs="仿宋"/>
          <w:spacing w:val="-40"/>
          <w:sz w:val="24"/>
          <w:szCs w:val="24"/>
        </w:rPr>
        <w:t xml:space="preserve"> </w:t>
      </w:r>
      <w:r>
        <w:rPr>
          <w:rFonts w:ascii="仿宋" w:hAnsi="仿宋" w:eastAsia="仿宋" w:cs="仿宋"/>
          <w:spacing w:val="-13"/>
          <w:sz w:val="20"/>
          <w:szCs w:val="20"/>
        </w:rPr>
        <w:t>日</w:t>
      </w:r>
    </w:p>
    <w:p w14:paraId="55AD68AA">
      <w:pPr>
        <w:pageBreakBefore w:val="0"/>
        <w:kinsoku/>
        <w:topLinePunct w:val="0"/>
        <w:bidi w:val="0"/>
        <w:spacing w:line="231" w:lineRule="auto"/>
        <w:rPr>
          <w:rFonts w:ascii="仿宋" w:hAnsi="仿宋" w:eastAsia="仿宋" w:cs="仿宋"/>
          <w:sz w:val="20"/>
          <w:szCs w:val="20"/>
        </w:rPr>
        <w:sectPr>
          <w:footerReference r:id="rId11" w:type="default"/>
          <w:pgSz w:w="11906" w:h="16839"/>
          <w:pgMar w:top="1440" w:right="1080" w:bottom="1440" w:left="1080" w:header="0" w:footer="1054" w:gutter="0"/>
          <w:pgNumType w:fmt="decimal"/>
          <w:cols w:space="720" w:num="1"/>
        </w:sectPr>
      </w:pPr>
    </w:p>
    <w:p w14:paraId="292659C1">
      <w:pPr>
        <w:pStyle w:val="5"/>
        <w:pageBreakBefore w:val="0"/>
        <w:kinsoku/>
        <w:topLinePunct w:val="0"/>
        <w:bidi w:val="0"/>
        <w:spacing w:line="241" w:lineRule="auto"/>
        <w:jc w:val="center"/>
        <w:rPr>
          <w:rFonts w:hint="eastAsia" w:ascii="仿宋" w:hAnsi="仿宋" w:eastAsia="仿宋" w:cs="仿宋"/>
          <w:b/>
          <w:bCs/>
          <w:snapToGrid w:val="0"/>
          <w:color w:val="000000"/>
          <w:spacing w:val="11"/>
          <w:kern w:val="0"/>
          <w:position w:val="20"/>
          <w:sz w:val="24"/>
          <w:szCs w:val="24"/>
          <w:lang w:val="en-US" w:eastAsia="en-US" w:bidi="ar-SA"/>
        </w:rPr>
      </w:pPr>
      <w:r>
        <w:rPr>
          <w:rFonts w:hint="eastAsia" w:ascii="仿宋" w:hAnsi="仿宋" w:eastAsia="仿宋" w:cs="仿宋"/>
          <w:b/>
          <w:bCs/>
          <w:snapToGrid w:val="0"/>
          <w:color w:val="000000"/>
          <w:spacing w:val="11"/>
          <w:kern w:val="0"/>
          <w:position w:val="20"/>
          <w:sz w:val="24"/>
          <w:szCs w:val="24"/>
          <w:lang w:val="en-US" w:eastAsia="zh-CN" w:bidi="ar-SA"/>
        </w:rPr>
        <w:t>4</w:t>
      </w:r>
      <w:r>
        <w:rPr>
          <w:rFonts w:hint="eastAsia" w:ascii="仿宋" w:hAnsi="仿宋" w:eastAsia="仿宋" w:cs="仿宋"/>
          <w:b/>
          <w:bCs/>
          <w:snapToGrid w:val="0"/>
          <w:color w:val="000000"/>
          <w:spacing w:val="11"/>
          <w:kern w:val="0"/>
          <w:position w:val="20"/>
          <w:sz w:val="24"/>
          <w:szCs w:val="24"/>
          <w:lang w:val="en-US" w:eastAsia="en-US" w:bidi="ar-SA"/>
        </w:rPr>
        <w:t>.法定代表人授权委托书</w:t>
      </w:r>
    </w:p>
    <w:p w14:paraId="08F06FF6">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038BE6A3">
      <w:pPr>
        <w:pStyle w:val="5"/>
        <w:pageBreakBefore w:val="0"/>
        <w:kinsoku/>
        <w:topLinePunct w:val="0"/>
        <w:bidi w:val="0"/>
        <w:spacing w:line="241" w:lineRule="auto"/>
        <w:ind w:firstLine="524" w:firstLineChars="200"/>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本授权委托书声明：我</w:t>
      </w:r>
      <w:r>
        <w:rPr>
          <w:rFonts w:hint="eastAsia" w:ascii="仿宋" w:hAnsi="仿宋" w:eastAsia="仿宋" w:cs="仿宋"/>
          <w:snapToGrid w:val="0"/>
          <w:color w:val="000000"/>
          <w:spacing w:val="11"/>
          <w:kern w:val="0"/>
          <w:position w:val="20"/>
          <w:sz w:val="24"/>
          <w:szCs w:val="24"/>
          <w:u w:val="single"/>
          <w:lang w:val="en-US" w:eastAsia="en-US" w:bidi="ar-SA"/>
        </w:rPr>
        <w:t xml:space="preserve"> （姓名）</w:t>
      </w:r>
      <w:r>
        <w:rPr>
          <w:rFonts w:hint="eastAsia" w:ascii="仿宋" w:hAnsi="仿宋" w:eastAsia="仿宋" w:cs="仿宋"/>
          <w:snapToGrid w:val="0"/>
          <w:color w:val="000000"/>
          <w:spacing w:val="11"/>
          <w:kern w:val="0"/>
          <w:position w:val="20"/>
          <w:sz w:val="24"/>
          <w:szCs w:val="24"/>
          <w:lang w:val="en-US" w:eastAsia="en-US" w:bidi="ar-SA"/>
        </w:rPr>
        <w:t>系</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u w:val="single"/>
          <w:lang w:val="en-US" w:eastAsia="zh-CN" w:bidi="ar-SA"/>
        </w:rPr>
        <w:t>供应商</w:t>
      </w:r>
      <w:r>
        <w:rPr>
          <w:rFonts w:hint="eastAsia" w:ascii="仿宋" w:hAnsi="仿宋" w:eastAsia="仿宋" w:cs="仿宋"/>
          <w:snapToGrid w:val="0"/>
          <w:color w:val="000000"/>
          <w:spacing w:val="11"/>
          <w:kern w:val="0"/>
          <w:position w:val="20"/>
          <w:sz w:val="24"/>
          <w:szCs w:val="24"/>
          <w:u w:val="single"/>
          <w:lang w:val="en-US" w:eastAsia="en-US" w:bidi="ar-SA"/>
        </w:rPr>
        <w:t>名称）</w:t>
      </w:r>
      <w:r>
        <w:rPr>
          <w:rFonts w:hint="eastAsia" w:ascii="仿宋" w:hAnsi="仿宋" w:eastAsia="仿宋" w:cs="仿宋"/>
          <w:snapToGrid w:val="0"/>
          <w:color w:val="000000"/>
          <w:spacing w:val="11"/>
          <w:kern w:val="0"/>
          <w:position w:val="20"/>
          <w:sz w:val="24"/>
          <w:szCs w:val="24"/>
          <w:lang w:val="en-US" w:eastAsia="en-US" w:bidi="ar-SA"/>
        </w:rPr>
        <w:t>的法定代表人，现授 权委托</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供应商</w:t>
      </w:r>
      <w:r>
        <w:rPr>
          <w:rFonts w:hint="eastAsia" w:ascii="仿宋" w:hAnsi="仿宋" w:eastAsia="仿宋" w:cs="仿宋"/>
          <w:snapToGrid w:val="0"/>
          <w:color w:val="000000"/>
          <w:spacing w:val="11"/>
          <w:kern w:val="0"/>
          <w:position w:val="20"/>
          <w:sz w:val="24"/>
          <w:szCs w:val="24"/>
          <w:u w:val="single"/>
          <w:lang w:val="en-US" w:eastAsia="en-US" w:bidi="ar-SA"/>
        </w:rPr>
        <w:t>名称）</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u w:val="single"/>
          <w:lang w:val="en-US" w:eastAsia="en-US" w:bidi="ar-SA"/>
        </w:rPr>
        <w:t xml:space="preserve">            （姓名）</w:t>
      </w:r>
      <w:r>
        <w:rPr>
          <w:rFonts w:hint="eastAsia" w:ascii="仿宋" w:hAnsi="仿宋" w:eastAsia="仿宋" w:cs="仿宋"/>
          <w:snapToGrid w:val="0"/>
          <w:color w:val="000000"/>
          <w:spacing w:val="11"/>
          <w:kern w:val="0"/>
          <w:position w:val="20"/>
          <w:sz w:val="24"/>
          <w:szCs w:val="24"/>
          <w:lang w:val="en-US" w:eastAsia="en-US" w:bidi="ar-SA"/>
        </w:rPr>
        <w:t>为我公司代理人，以本公司的名义参加</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u w:val="single"/>
          <w:lang w:val="en-US" w:eastAsia="zh-CN" w:bidi="ar-SA"/>
        </w:rPr>
        <w:t>采购人</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项目的</w:t>
      </w:r>
      <w:r>
        <w:rPr>
          <w:rFonts w:hint="eastAsia" w:ascii="仿宋" w:hAnsi="仿宋" w:eastAsia="仿宋" w:cs="仿宋"/>
          <w:snapToGrid w:val="0"/>
          <w:color w:val="000000"/>
          <w:spacing w:val="11"/>
          <w:kern w:val="0"/>
          <w:position w:val="20"/>
          <w:sz w:val="24"/>
          <w:szCs w:val="24"/>
          <w:lang w:val="en-US" w:eastAsia="zh-CN" w:bidi="ar-SA"/>
        </w:rPr>
        <w:t>磋商</w:t>
      </w:r>
      <w:r>
        <w:rPr>
          <w:rFonts w:hint="eastAsia" w:ascii="仿宋" w:hAnsi="仿宋" w:eastAsia="仿宋" w:cs="仿宋"/>
          <w:snapToGrid w:val="0"/>
          <w:color w:val="000000"/>
          <w:spacing w:val="11"/>
          <w:kern w:val="0"/>
          <w:position w:val="20"/>
          <w:sz w:val="24"/>
          <w:szCs w:val="24"/>
          <w:lang w:val="en-US" w:eastAsia="en-US" w:bidi="ar-SA"/>
        </w:rPr>
        <w:t>活动。代理人签署的</w:t>
      </w:r>
      <w:r>
        <w:rPr>
          <w:rFonts w:hint="eastAsia" w:ascii="仿宋" w:hAnsi="仿宋" w:eastAsia="仿宋" w:cs="仿宋"/>
          <w:snapToGrid w:val="0"/>
          <w:color w:val="000000"/>
          <w:spacing w:val="11"/>
          <w:kern w:val="0"/>
          <w:position w:val="20"/>
          <w:sz w:val="24"/>
          <w:szCs w:val="24"/>
          <w:lang w:val="en-US" w:eastAsia="zh-CN" w:bidi="ar-SA"/>
        </w:rPr>
        <w:t>响应文件</w:t>
      </w:r>
      <w:r>
        <w:rPr>
          <w:rFonts w:hint="eastAsia" w:ascii="仿宋" w:hAnsi="仿宋" w:eastAsia="仿宋" w:cs="仿宋"/>
          <w:snapToGrid w:val="0"/>
          <w:color w:val="000000"/>
          <w:spacing w:val="11"/>
          <w:kern w:val="0"/>
          <w:position w:val="20"/>
          <w:sz w:val="24"/>
          <w:szCs w:val="24"/>
          <w:lang w:val="en-US" w:eastAsia="en-US" w:bidi="ar-SA"/>
        </w:rPr>
        <w:t>和参加整个</w:t>
      </w:r>
      <w:r>
        <w:rPr>
          <w:rFonts w:hint="eastAsia" w:ascii="仿宋" w:hAnsi="仿宋" w:eastAsia="仿宋" w:cs="仿宋"/>
          <w:snapToGrid w:val="0"/>
          <w:color w:val="000000"/>
          <w:spacing w:val="11"/>
          <w:kern w:val="0"/>
          <w:position w:val="20"/>
          <w:sz w:val="24"/>
          <w:szCs w:val="24"/>
          <w:lang w:val="en-US" w:eastAsia="zh-CN" w:bidi="ar-SA"/>
        </w:rPr>
        <w:t>磋商</w:t>
      </w:r>
      <w:r>
        <w:rPr>
          <w:rFonts w:hint="eastAsia" w:ascii="仿宋" w:hAnsi="仿宋" w:eastAsia="仿宋" w:cs="仿宋"/>
          <w:snapToGrid w:val="0"/>
          <w:color w:val="000000"/>
          <w:spacing w:val="11"/>
          <w:kern w:val="0"/>
          <w:position w:val="20"/>
          <w:sz w:val="24"/>
          <w:szCs w:val="24"/>
          <w:lang w:val="en-US" w:eastAsia="en-US" w:bidi="ar-SA"/>
        </w:rPr>
        <w:t>活动中所签署的一切文件和处理与之有关的一切事物，我均予以承认。</w:t>
      </w:r>
    </w:p>
    <w:p w14:paraId="5C9AE258">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39A65D8B">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代理人：</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性别：</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年龄：</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 xml:space="preserve">              </w:t>
      </w:r>
    </w:p>
    <w:p w14:paraId="081D2D27">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单  位：</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部门：</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职务：</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 xml:space="preserve">           </w:t>
      </w:r>
    </w:p>
    <w:p w14:paraId="1E28F843">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代理人无转委权。特此委托。</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81"/>
        <w:gridCol w:w="4981"/>
      </w:tblGrid>
      <w:tr w14:paraId="7674E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8" w:hRule="atLeast"/>
        </w:trPr>
        <w:tc>
          <w:tcPr>
            <w:tcW w:w="4981" w:type="dxa"/>
            <w:vAlign w:val="center"/>
          </w:tcPr>
          <w:p w14:paraId="3E11220A">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附法人身份证复印件正面</w:t>
            </w:r>
          </w:p>
          <w:p w14:paraId="3BFC3793">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c>
          <w:tcPr>
            <w:tcW w:w="4981" w:type="dxa"/>
            <w:vAlign w:val="center"/>
          </w:tcPr>
          <w:p w14:paraId="4453ED89">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附法人身份证复印件</w:t>
            </w:r>
            <w:r>
              <w:rPr>
                <w:rFonts w:hint="eastAsia" w:ascii="仿宋" w:hAnsi="仿宋" w:eastAsia="仿宋" w:cs="仿宋"/>
                <w:snapToGrid w:val="0"/>
                <w:color w:val="000000"/>
                <w:spacing w:val="11"/>
                <w:kern w:val="0"/>
                <w:position w:val="20"/>
                <w:sz w:val="24"/>
                <w:szCs w:val="24"/>
                <w:lang w:val="en-US" w:eastAsia="zh-CN" w:bidi="ar-SA"/>
              </w:rPr>
              <w:t>背</w:t>
            </w:r>
            <w:r>
              <w:rPr>
                <w:rFonts w:hint="eastAsia" w:ascii="仿宋" w:hAnsi="仿宋" w:eastAsia="仿宋" w:cs="仿宋"/>
                <w:snapToGrid w:val="0"/>
                <w:color w:val="000000"/>
                <w:spacing w:val="11"/>
                <w:kern w:val="0"/>
                <w:position w:val="20"/>
                <w:sz w:val="24"/>
                <w:szCs w:val="24"/>
                <w:lang w:val="en-US" w:eastAsia="en-US" w:bidi="ar-SA"/>
              </w:rPr>
              <w:t>面</w:t>
            </w:r>
          </w:p>
          <w:p w14:paraId="575EEC5B">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r>
      <w:tr w14:paraId="3C5EC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0" w:hRule="atLeast"/>
        </w:trPr>
        <w:tc>
          <w:tcPr>
            <w:tcW w:w="4981" w:type="dxa"/>
            <w:vAlign w:val="center"/>
          </w:tcPr>
          <w:p w14:paraId="50A52435">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附委托人身份证复印件正面</w:t>
            </w:r>
          </w:p>
          <w:p w14:paraId="51100682">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c>
          <w:tcPr>
            <w:tcW w:w="4981" w:type="dxa"/>
            <w:vAlign w:val="center"/>
          </w:tcPr>
          <w:p w14:paraId="43E32683">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附委托人身份证复印件</w:t>
            </w:r>
            <w:r>
              <w:rPr>
                <w:rFonts w:hint="eastAsia" w:ascii="仿宋" w:hAnsi="仿宋" w:eastAsia="仿宋" w:cs="仿宋"/>
                <w:snapToGrid w:val="0"/>
                <w:color w:val="000000"/>
                <w:spacing w:val="11"/>
                <w:kern w:val="0"/>
                <w:position w:val="20"/>
                <w:sz w:val="24"/>
                <w:szCs w:val="24"/>
                <w:lang w:val="en-US" w:eastAsia="zh-CN" w:bidi="ar-SA"/>
              </w:rPr>
              <w:t>背</w:t>
            </w:r>
            <w:r>
              <w:rPr>
                <w:rFonts w:hint="eastAsia" w:ascii="仿宋" w:hAnsi="仿宋" w:eastAsia="仿宋" w:cs="仿宋"/>
                <w:snapToGrid w:val="0"/>
                <w:color w:val="000000"/>
                <w:spacing w:val="11"/>
                <w:kern w:val="0"/>
                <w:position w:val="20"/>
                <w:sz w:val="24"/>
                <w:szCs w:val="24"/>
                <w:lang w:val="en-US" w:eastAsia="en-US" w:bidi="ar-SA"/>
              </w:rPr>
              <w:t>面</w:t>
            </w:r>
          </w:p>
          <w:p w14:paraId="7D98D7EC">
            <w:pPr>
              <w:pStyle w:val="5"/>
              <w:pageBreakBefore w:val="0"/>
              <w:widowControl w:val="0"/>
              <w:kinsoku/>
              <w:topLinePunct w:val="0"/>
              <w:bidi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r>
    </w:tbl>
    <w:p w14:paraId="5E314C05">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36DA0DBB">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u w:val="single"/>
          <w:lang w:val="en-US" w:eastAsia="en-US" w:bidi="ar-SA"/>
        </w:rPr>
      </w:pP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名称(公章)：</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2D26BCB8">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 xml:space="preserve">法人（签字或盖章）：  </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2E949568">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法定代表人身份证号：</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19D5E5F4">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委托人签字：</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062C4F4D">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委托人身份证号：</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66390393">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u w:val="singl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日      期：</w:t>
      </w:r>
      <w:r>
        <w:rPr>
          <w:rFonts w:hint="eastAsia" w:ascii="仿宋" w:hAnsi="仿宋" w:eastAsia="仿宋" w:cs="仿宋"/>
          <w:snapToGrid w:val="0"/>
          <w:color w:val="000000"/>
          <w:spacing w:val="11"/>
          <w:kern w:val="0"/>
          <w:position w:val="20"/>
          <w:sz w:val="24"/>
          <w:szCs w:val="24"/>
          <w:u w:val="single"/>
          <w:lang w:val="en-US" w:eastAsia="en-US" w:bidi="ar-SA"/>
        </w:rPr>
        <w:t xml:space="preserve">      年    月    日</w:t>
      </w:r>
    </w:p>
    <w:p w14:paraId="3E6CAF8C">
      <w:pPr>
        <w:pStyle w:val="5"/>
        <w:pageBreakBefore w:val="0"/>
        <w:kinsoku/>
        <w:topLinePunct w:val="0"/>
        <w:bidi w:val="0"/>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17097B57">
      <w:pPr>
        <w:pStyle w:val="5"/>
        <w:pageBreakBefore w:val="0"/>
        <w:kinsoku/>
        <w:topLinePunct w:val="0"/>
        <w:bidi w:val="0"/>
        <w:spacing w:line="241" w:lineRule="auto"/>
        <w:rPr>
          <w:rFonts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注：若公司法人前来参加</w:t>
      </w:r>
      <w:r>
        <w:rPr>
          <w:rFonts w:hint="eastAsia" w:ascii="仿宋" w:hAnsi="仿宋" w:eastAsia="仿宋" w:cs="仿宋"/>
          <w:snapToGrid w:val="0"/>
          <w:color w:val="000000"/>
          <w:spacing w:val="11"/>
          <w:kern w:val="0"/>
          <w:position w:val="20"/>
          <w:sz w:val="24"/>
          <w:szCs w:val="24"/>
          <w:lang w:val="en-US" w:eastAsia="zh-CN" w:bidi="ar-SA"/>
        </w:rPr>
        <w:t>活动</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，可以不提供此项证明文件。</w:t>
      </w:r>
    </w:p>
    <w:p w14:paraId="09FFB08A">
      <w:pPr>
        <w:pageBreakBefore w:val="0"/>
        <w:kinsoku/>
        <w:topLinePunct w:val="0"/>
        <w:bidi w:val="0"/>
        <w:spacing w:before="42" w:line="231" w:lineRule="auto"/>
        <w:outlineLvl w:val="2"/>
        <w:rPr>
          <w:rFonts w:ascii="仿宋" w:hAnsi="仿宋" w:eastAsia="仿宋" w:cs="仿宋"/>
          <w:b/>
          <w:bCs/>
          <w:spacing w:val="6"/>
          <w:sz w:val="20"/>
          <w:szCs w:val="20"/>
        </w:rPr>
      </w:pPr>
    </w:p>
    <w:p w14:paraId="09198EA5">
      <w:pPr>
        <w:pageBreakBefore w:val="0"/>
        <w:kinsoku/>
        <w:topLinePunct w:val="0"/>
        <w:bidi w:val="0"/>
        <w:spacing w:before="42" w:line="231" w:lineRule="auto"/>
        <w:ind w:left="3988"/>
        <w:outlineLvl w:val="2"/>
        <w:rPr>
          <w:rFonts w:ascii="仿宋" w:hAnsi="仿宋" w:eastAsia="仿宋" w:cs="仿宋"/>
          <w:sz w:val="24"/>
          <w:szCs w:val="24"/>
        </w:rPr>
      </w:pPr>
      <w:r>
        <w:rPr>
          <w:rFonts w:hint="eastAsia" w:ascii="仿宋" w:hAnsi="仿宋" w:eastAsia="仿宋" w:cs="仿宋"/>
          <w:b/>
          <w:bCs/>
          <w:spacing w:val="6"/>
          <w:sz w:val="24"/>
          <w:szCs w:val="24"/>
          <w:lang w:val="en-US" w:eastAsia="zh-CN"/>
        </w:rPr>
        <w:t>5</w:t>
      </w:r>
      <w:r>
        <w:rPr>
          <w:rFonts w:ascii="仿宋" w:hAnsi="仿宋" w:eastAsia="仿宋" w:cs="仿宋"/>
          <w:b/>
          <w:bCs/>
          <w:spacing w:val="6"/>
          <w:sz w:val="24"/>
          <w:szCs w:val="24"/>
        </w:rPr>
        <w:t>、</w:t>
      </w:r>
      <w:r>
        <w:rPr>
          <w:rFonts w:hint="eastAsia" w:ascii="仿宋" w:hAnsi="仿宋" w:eastAsia="仿宋" w:cs="仿宋"/>
          <w:b/>
          <w:bCs/>
          <w:spacing w:val="6"/>
          <w:sz w:val="24"/>
          <w:szCs w:val="24"/>
          <w:lang w:eastAsia="zh-CN"/>
        </w:rPr>
        <w:t>供应商</w:t>
      </w:r>
      <w:r>
        <w:rPr>
          <w:rFonts w:ascii="仿宋" w:hAnsi="仿宋" w:eastAsia="仿宋" w:cs="仿宋"/>
          <w:b/>
          <w:bCs/>
          <w:spacing w:val="6"/>
          <w:sz w:val="24"/>
          <w:szCs w:val="24"/>
        </w:rPr>
        <w:t>基本情况</w:t>
      </w:r>
    </w:p>
    <w:p w14:paraId="3ACE6FBA">
      <w:pPr>
        <w:pageBreakBefore w:val="0"/>
        <w:kinsoku/>
        <w:topLinePunct w:val="0"/>
        <w:bidi w:val="0"/>
        <w:spacing w:line="89" w:lineRule="exact"/>
        <w:rPr>
          <w:sz w:val="24"/>
          <w:szCs w:val="24"/>
        </w:rPr>
      </w:pPr>
    </w:p>
    <w:tbl>
      <w:tblPr>
        <w:tblStyle w:val="20"/>
        <w:tblW w:w="8608" w:type="dxa"/>
        <w:tblInd w:w="5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6"/>
        <w:gridCol w:w="1765"/>
        <w:gridCol w:w="1210"/>
        <w:gridCol w:w="1766"/>
        <w:gridCol w:w="1771"/>
      </w:tblGrid>
      <w:tr w14:paraId="048336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2096" w:type="dxa"/>
            <w:vAlign w:val="top"/>
          </w:tcPr>
          <w:p w14:paraId="3D782FF9">
            <w:pPr>
              <w:pStyle w:val="21"/>
              <w:pageBreakBefore w:val="0"/>
              <w:kinsoku/>
              <w:topLinePunct w:val="0"/>
              <w:bidi w:val="0"/>
              <w:spacing w:before="150" w:line="229" w:lineRule="auto"/>
              <w:ind w:left="531"/>
              <w:rPr>
                <w:sz w:val="24"/>
                <w:szCs w:val="24"/>
              </w:rPr>
            </w:pPr>
            <w:r>
              <w:rPr>
                <w:rFonts w:hint="eastAsia"/>
                <w:b/>
                <w:bCs/>
                <w:spacing w:val="5"/>
                <w:sz w:val="24"/>
                <w:szCs w:val="24"/>
                <w:lang w:eastAsia="zh-CN"/>
              </w:rPr>
              <w:t>供应商</w:t>
            </w:r>
            <w:r>
              <w:rPr>
                <w:b/>
                <w:bCs/>
                <w:spacing w:val="5"/>
                <w:sz w:val="24"/>
                <w:szCs w:val="24"/>
              </w:rPr>
              <w:t>名称</w:t>
            </w:r>
          </w:p>
        </w:tc>
        <w:tc>
          <w:tcPr>
            <w:tcW w:w="6512" w:type="dxa"/>
            <w:gridSpan w:val="4"/>
            <w:vAlign w:val="top"/>
          </w:tcPr>
          <w:p w14:paraId="62CBC57E">
            <w:pPr>
              <w:pageBreakBefore w:val="0"/>
              <w:kinsoku/>
              <w:topLinePunct w:val="0"/>
              <w:bidi w:val="0"/>
              <w:rPr>
                <w:rFonts w:ascii="Arial"/>
                <w:sz w:val="24"/>
                <w:szCs w:val="24"/>
              </w:rPr>
            </w:pPr>
          </w:p>
        </w:tc>
      </w:tr>
      <w:tr w14:paraId="257AF6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51942464">
            <w:pPr>
              <w:pStyle w:val="21"/>
              <w:pageBreakBefore w:val="0"/>
              <w:kinsoku/>
              <w:topLinePunct w:val="0"/>
              <w:bidi w:val="0"/>
              <w:spacing w:before="147" w:line="232" w:lineRule="auto"/>
              <w:ind w:left="643"/>
              <w:rPr>
                <w:sz w:val="24"/>
                <w:szCs w:val="24"/>
              </w:rPr>
            </w:pPr>
            <w:r>
              <w:rPr>
                <w:b/>
                <w:bCs/>
                <w:spacing w:val="3"/>
                <w:sz w:val="24"/>
                <w:szCs w:val="24"/>
              </w:rPr>
              <w:t>注册地址</w:t>
            </w:r>
          </w:p>
        </w:tc>
        <w:tc>
          <w:tcPr>
            <w:tcW w:w="6512" w:type="dxa"/>
            <w:gridSpan w:val="4"/>
            <w:vAlign w:val="top"/>
          </w:tcPr>
          <w:p w14:paraId="11C1FF31">
            <w:pPr>
              <w:pageBreakBefore w:val="0"/>
              <w:kinsoku/>
              <w:topLinePunct w:val="0"/>
              <w:bidi w:val="0"/>
              <w:rPr>
                <w:rFonts w:ascii="Arial"/>
                <w:sz w:val="24"/>
                <w:szCs w:val="24"/>
              </w:rPr>
            </w:pPr>
          </w:p>
        </w:tc>
      </w:tr>
      <w:tr w14:paraId="42152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restart"/>
            <w:tcBorders>
              <w:bottom w:val="nil"/>
            </w:tcBorders>
            <w:vAlign w:val="top"/>
          </w:tcPr>
          <w:p w14:paraId="642AC635">
            <w:pPr>
              <w:pageBreakBefore w:val="0"/>
              <w:kinsoku/>
              <w:topLinePunct w:val="0"/>
              <w:bidi w:val="0"/>
              <w:spacing w:line="332" w:lineRule="auto"/>
              <w:rPr>
                <w:rFonts w:ascii="Arial"/>
                <w:sz w:val="24"/>
                <w:szCs w:val="24"/>
              </w:rPr>
            </w:pPr>
          </w:p>
          <w:p w14:paraId="1CA4E9EE">
            <w:pPr>
              <w:pStyle w:val="21"/>
              <w:pageBreakBefore w:val="0"/>
              <w:kinsoku/>
              <w:topLinePunct w:val="0"/>
              <w:bidi w:val="0"/>
              <w:spacing w:before="65" w:line="232" w:lineRule="auto"/>
              <w:ind w:left="635"/>
              <w:rPr>
                <w:sz w:val="24"/>
                <w:szCs w:val="24"/>
              </w:rPr>
            </w:pPr>
            <w:r>
              <w:rPr>
                <w:b/>
                <w:bCs/>
                <w:spacing w:val="5"/>
                <w:sz w:val="24"/>
                <w:szCs w:val="24"/>
              </w:rPr>
              <w:t>联系方式</w:t>
            </w:r>
          </w:p>
        </w:tc>
        <w:tc>
          <w:tcPr>
            <w:tcW w:w="1765" w:type="dxa"/>
            <w:vAlign w:val="top"/>
          </w:tcPr>
          <w:p w14:paraId="1E271310">
            <w:pPr>
              <w:pStyle w:val="21"/>
              <w:pageBreakBefore w:val="0"/>
              <w:kinsoku/>
              <w:topLinePunct w:val="0"/>
              <w:bidi w:val="0"/>
              <w:spacing w:before="146" w:line="233" w:lineRule="auto"/>
              <w:ind w:left="574"/>
              <w:rPr>
                <w:sz w:val="24"/>
                <w:szCs w:val="24"/>
              </w:rPr>
            </w:pPr>
            <w:r>
              <w:rPr>
                <w:b/>
                <w:bCs/>
                <w:spacing w:val="4"/>
                <w:sz w:val="24"/>
                <w:szCs w:val="24"/>
              </w:rPr>
              <w:t>联系人</w:t>
            </w:r>
          </w:p>
        </w:tc>
        <w:tc>
          <w:tcPr>
            <w:tcW w:w="1210" w:type="dxa"/>
            <w:vAlign w:val="top"/>
          </w:tcPr>
          <w:p w14:paraId="787310C0">
            <w:pPr>
              <w:pageBreakBefore w:val="0"/>
              <w:kinsoku/>
              <w:topLinePunct w:val="0"/>
              <w:bidi w:val="0"/>
              <w:rPr>
                <w:rFonts w:ascii="Arial"/>
                <w:sz w:val="24"/>
                <w:szCs w:val="24"/>
              </w:rPr>
            </w:pPr>
          </w:p>
        </w:tc>
        <w:tc>
          <w:tcPr>
            <w:tcW w:w="1766" w:type="dxa"/>
            <w:vAlign w:val="top"/>
          </w:tcPr>
          <w:p w14:paraId="4F098142">
            <w:pPr>
              <w:pStyle w:val="21"/>
              <w:pageBreakBefore w:val="0"/>
              <w:kinsoku/>
              <w:topLinePunct w:val="0"/>
              <w:bidi w:val="0"/>
              <w:spacing w:before="145" w:line="232" w:lineRule="auto"/>
              <w:ind w:left="706"/>
              <w:rPr>
                <w:sz w:val="24"/>
                <w:szCs w:val="24"/>
              </w:rPr>
            </w:pPr>
            <w:r>
              <w:rPr>
                <w:b/>
                <w:bCs/>
                <w:spacing w:val="-11"/>
                <w:sz w:val="24"/>
                <w:szCs w:val="24"/>
              </w:rPr>
              <w:t>电话</w:t>
            </w:r>
          </w:p>
        </w:tc>
        <w:tc>
          <w:tcPr>
            <w:tcW w:w="1771" w:type="dxa"/>
            <w:vAlign w:val="top"/>
          </w:tcPr>
          <w:p w14:paraId="09A80238">
            <w:pPr>
              <w:pageBreakBefore w:val="0"/>
              <w:kinsoku/>
              <w:topLinePunct w:val="0"/>
              <w:bidi w:val="0"/>
              <w:rPr>
                <w:rFonts w:ascii="Arial"/>
                <w:sz w:val="24"/>
                <w:szCs w:val="24"/>
              </w:rPr>
            </w:pPr>
          </w:p>
        </w:tc>
      </w:tr>
      <w:tr w14:paraId="193D4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continue"/>
            <w:tcBorders>
              <w:top w:val="nil"/>
            </w:tcBorders>
            <w:vAlign w:val="top"/>
          </w:tcPr>
          <w:p w14:paraId="14B0AC07">
            <w:pPr>
              <w:pageBreakBefore w:val="0"/>
              <w:kinsoku/>
              <w:topLinePunct w:val="0"/>
              <w:bidi w:val="0"/>
              <w:rPr>
                <w:rFonts w:ascii="Arial"/>
                <w:sz w:val="24"/>
                <w:szCs w:val="24"/>
              </w:rPr>
            </w:pPr>
          </w:p>
        </w:tc>
        <w:tc>
          <w:tcPr>
            <w:tcW w:w="1765" w:type="dxa"/>
            <w:vAlign w:val="top"/>
          </w:tcPr>
          <w:p w14:paraId="11F9EE15">
            <w:pPr>
              <w:pStyle w:val="21"/>
              <w:pageBreakBefore w:val="0"/>
              <w:kinsoku/>
              <w:topLinePunct w:val="0"/>
              <w:bidi w:val="0"/>
              <w:spacing w:before="144" w:line="232" w:lineRule="auto"/>
              <w:ind w:left="685"/>
              <w:rPr>
                <w:sz w:val="24"/>
                <w:szCs w:val="24"/>
              </w:rPr>
            </w:pPr>
            <w:r>
              <w:rPr>
                <w:b/>
                <w:bCs/>
                <w:spacing w:val="-1"/>
                <w:sz w:val="24"/>
                <w:szCs w:val="24"/>
              </w:rPr>
              <w:t>传真</w:t>
            </w:r>
          </w:p>
        </w:tc>
        <w:tc>
          <w:tcPr>
            <w:tcW w:w="1210" w:type="dxa"/>
            <w:vAlign w:val="top"/>
          </w:tcPr>
          <w:p w14:paraId="3036F7B6">
            <w:pPr>
              <w:pageBreakBefore w:val="0"/>
              <w:kinsoku/>
              <w:topLinePunct w:val="0"/>
              <w:bidi w:val="0"/>
              <w:rPr>
                <w:rFonts w:ascii="Arial"/>
                <w:sz w:val="24"/>
                <w:szCs w:val="24"/>
              </w:rPr>
            </w:pPr>
          </w:p>
        </w:tc>
        <w:tc>
          <w:tcPr>
            <w:tcW w:w="1766" w:type="dxa"/>
            <w:vAlign w:val="top"/>
          </w:tcPr>
          <w:p w14:paraId="7C9BA86E">
            <w:pPr>
              <w:pStyle w:val="21"/>
              <w:pageBreakBefore w:val="0"/>
              <w:kinsoku/>
              <w:topLinePunct w:val="0"/>
              <w:bidi w:val="0"/>
              <w:spacing w:before="145" w:line="229" w:lineRule="auto"/>
              <w:ind w:left="497"/>
              <w:rPr>
                <w:sz w:val="24"/>
                <w:szCs w:val="24"/>
              </w:rPr>
            </w:pPr>
            <w:r>
              <w:rPr>
                <w:b/>
                <w:bCs/>
                <w:spacing w:val="-1"/>
                <w:sz w:val="24"/>
                <w:szCs w:val="24"/>
              </w:rPr>
              <w:t>电子邮箱</w:t>
            </w:r>
          </w:p>
        </w:tc>
        <w:tc>
          <w:tcPr>
            <w:tcW w:w="1771" w:type="dxa"/>
            <w:vAlign w:val="top"/>
          </w:tcPr>
          <w:p w14:paraId="58C497C4">
            <w:pPr>
              <w:pageBreakBefore w:val="0"/>
              <w:kinsoku/>
              <w:topLinePunct w:val="0"/>
              <w:bidi w:val="0"/>
              <w:rPr>
                <w:rFonts w:ascii="Arial"/>
                <w:sz w:val="24"/>
                <w:szCs w:val="24"/>
              </w:rPr>
            </w:pPr>
          </w:p>
        </w:tc>
      </w:tr>
      <w:tr w14:paraId="7833F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2096" w:type="dxa"/>
            <w:vAlign w:val="top"/>
          </w:tcPr>
          <w:p w14:paraId="318DC76E">
            <w:pPr>
              <w:pStyle w:val="21"/>
              <w:pageBreakBefore w:val="0"/>
              <w:kinsoku/>
              <w:topLinePunct w:val="0"/>
              <w:bidi w:val="0"/>
              <w:spacing w:before="126" w:line="274" w:lineRule="exact"/>
              <w:ind w:left="538"/>
              <w:rPr>
                <w:sz w:val="24"/>
                <w:szCs w:val="24"/>
              </w:rPr>
            </w:pPr>
            <w:r>
              <w:rPr>
                <w:b/>
                <w:bCs/>
                <w:spacing w:val="4"/>
                <w:position w:val="4"/>
                <w:sz w:val="24"/>
                <w:szCs w:val="24"/>
              </w:rPr>
              <w:t>法定代表人</w:t>
            </w:r>
          </w:p>
          <w:p w14:paraId="266EDB6C">
            <w:pPr>
              <w:pStyle w:val="21"/>
              <w:pageBreakBefore w:val="0"/>
              <w:kinsoku/>
              <w:topLinePunct w:val="0"/>
              <w:bidi w:val="0"/>
              <w:spacing w:line="232" w:lineRule="auto"/>
              <w:ind w:left="431"/>
              <w:rPr>
                <w:sz w:val="24"/>
                <w:szCs w:val="24"/>
              </w:rPr>
            </w:pPr>
            <w:r>
              <w:rPr>
                <w:b/>
                <w:bCs/>
                <w:spacing w:val="3"/>
                <w:sz w:val="24"/>
                <w:szCs w:val="24"/>
              </w:rPr>
              <w:t>（或负责人）</w:t>
            </w:r>
          </w:p>
        </w:tc>
        <w:tc>
          <w:tcPr>
            <w:tcW w:w="1765" w:type="dxa"/>
            <w:vAlign w:val="top"/>
          </w:tcPr>
          <w:p w14:paraId="4390E2A6">
            <w:pPr>
              <w:pStyle w:val="21"/>
              <w:pageBreakBefore w:val="0"/>
              <w:kinsoku/>
              <w:topLinePunct w:val="0"/>
              <w:bidi w:val="0"/>
              <w:spacing w:before="263" w:line="233" w:lineRule="auto"/>
              <w:ind w:left="682"/>
              <w:rPr>
                <w:sz w:val="24"/>
                <w:szCs w:val="24"/>
              </w:rPr>
            </w:pPr>
            <w:r>
              <w:rPr>
                <w:b/>
                <w:bCs/>
                <w:spacing w:val="1"/>
                <w:sz w:val="24"/>
                <w:szCs w:val="24"/>
              </w:rPr>
              <w:t>姓名</w:t>
            </w:r>
          </w:p>
        </w:tc>
        <w:tc>
          <w:tcPr>
            <w:tcW w:w="1210" w:type="dxa"/>
            <w:vAlign w:val="top"/>
          </w:tcPr>
          <w:p w14:paraId="2BD0A9E3">
            <w:pPr>
              <w:pageBreakBefore w:val="0"/>
              <w:kinsoku/>
              <w:topLinePunct w:val="0"/>
              <w:bidi w:val="0"/>
              <w:rPr>
                <w:rFonts w:ascii="Arial"/>
                <w:sz w:val="24"/>
                <w:szCs w:val="24"/>
              </w:rPr>
            </w:pPr>
          </w:p>
        </w:tc>
        <w:tc>
          <w:tcPr>
            <w:tcW w:w="1766" w:type="dxa"/>
            <w:vAlign w:val="top"/>
          </w:tcPr>
          <w:p w14:paraId="70F3336D">
            <w:pPr>
              <w:pStyle w:val="21"/>
              <w:pageBreakBefore w:val="0"/>
              <w:kinsoku/>
              <w:topLinePunct w:val="0"/>
              <w:bidi w:val="0"/>
              <w:spacing w:before="263" w:line="232" w:lineRule="auto"/>
              <w:ind w:left="706"/>
              <w:rPr>
                <w:sz w:val="24"/>
                <w:szCs w:val="24"/>
              </w:rPr>
            </w:pPr>
            <w:r>
              <w:rPr>
                <w:b/>
                <w:bCs/>
                <w:spacing w:val="-11"/>
                <w:sz w:val="24"/>
                <w:szCs w:val="24"/>
              </w:rPr>
              <w:t>电话</w:t>
            </w:r>
          </w:p>
        </w:tc>
        <w:tc>
          <w:tcPr>
            <w:tcW w:w="1771" w:type="dxa"/>
            <w:vAlign w:val="top"/>
          </w:tcPr>
          <w:p w14:paraId="62677BB3">
            <w:pPr>
              <w:pageBreakBefore w:val="0"/>
              <w:kinsoku/>
              <w:topLinePunct w:val="0"/>
              <w:bidi w:val="0"/>
              <w:rPr>
                <w:rFonts w:ascii="Arial"/>
                <w:sz w:val="24"/>
                <w:szCs w:val="24"/>
              </w:rPr>
            </w:pPr>
          </w:p>
        </w:tc>
      </w:tr>
      <w:tr w14:paraId="56B67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30BB64FD">
            <w:pPr>
              <w:pStyle w:val="21"/>
              <w:pageBreakBefore w:val="0"/>
              <w:kinsoku/>
              <w:topLinePunct w:val="0"/>
              <w:bidi w:val="0"/>
              <w:spacing w:before="147" w:line="230" w:lineRule="auto"/>
              <w:ind w:left="219"/>
              <w:rPr>
                <w:sz w:val="24"/>
                <w:szCs w:val="24"/>
              </w:rPr>
            </w:pPr>
            <w:r>
              <w:rPr>
                <w:b/>
                <w:bCs/>
                <w:spacing w:val="6"/>
                <w:sz w:val="24"/>
                <w:szCs w:val="24"/>
              </w:rPr>
              <w:t>统一社会信用代码</w:t>
            </w:r>
          </w:p>
        </w:tc>
        <w:tc>
          <w:tcPr>
            <w:tcW w:w="2975" w:type="dxa"/>
            <w:gridSpan w:val="2"/>
            <w:vAlign w:val="top"/>
          </w:tcPr>
          <w:p w14:paraId="42D5D251">
            <w:pPr>
              <w:pageBreakBefore w:val="0"/>
              <w:kinsoku/>
              <w:topLinePunct w:val="0"/>
              <w:bidi w:val="0"/>
              <w:rPr>
                <w:rFonts w:ascii="Arial"/>
                <w:sz w:val="24"/>
                <w:szCs w:val="24"/>
              </w:rPr>
            </w:pPr>
          </w:p>
        </w:tc>
        <w:tc>
          <w:tcPr>
            <w:tcW w:w="1766" w:type="dxa"/>
            <w:vAlign w:val="top"/>
          </w:tcPr>
          <w:p w14:paraId="149ECFD6">
            <w:pPr>
              <w:pStyle w:val="21"/>
              <w:pageBreakBefore w:val="0"/>
              <w:kinsoku/>
              <w:topLinePunct w:val="0"/>
              <w:bidi w:val="0"/>
              <w:spacing w:before="146" w:line="232" w:lineRule="auto"/>
              <w:ind w:left="385"/>
              <w:rPr>
                <w:sz w:val="24"/>
                <w:szCs w:val="24"/>
              </w:rPr>
            </w:pPr>
            <w:r>
              <w:rPr>
                <w:b/>
                <w:bCs/>
                <w:spacing w:val="2"/>
                <w:sz w:val="24"/>
                <w:szCs w:val="24"/>
              </w:rPr>
              <w:t>员工总人数</w:t>
            </w:r>
          </w:p>
        </w:tc>
        <w:tc>
          <w:tcPr>
            <w:tcW w:w="1771" w:type="dxa"/>
            <w:vAlign w:val="top"/>
          </w:tcPr>
          <w:p w14:paraId="2A70D76D">
            <w:pPr>
              <w:pageBreakBefore w:val="0"/>
              <w:kinsoku/>
              <w:topLinePunct w:val="0"/>
              <w:bidi w:val="0"/>
              <w:rPr>
                <w:rFonts w:ascii="Arial"/>
                <w:sz w:val="24"/>
                <w:szCs w:val="24"/>
              </w:rPr>
            </w:pPr>
          </w:p>
        </w:tc>
      </w:tr>
      <w:tr w14:paraId="34AB03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62DA3B26">
            <w:pPr>
              <w:pStyle w:val="21"/>
              <w:pageBreakBefore w:val="0"/>
              <w:kinsoku/>
              <w:topLinePunct w:val="0"/>
              <w:bidi w:val="0"/>
              <w:spacing w:before="146" w:line="233" w:lineRule="auto"/>
              <w:ind w:left="851"/>
              <w:rPr>
                <w:sz w:val="24"/>
                <w:szCs w:val="24"/>
              </w:rPr>
            </w:pPr>
            <w:r>
              <w:rPr>
                <w:b/>
                <w:bCs/>
                <w:spacing w:val="-1"/>
                <w:sz w:val="24"/>
                <w:szCs w:val="24"/>
              </w:rPr>
              <w:t>类型</w:t>
            </w:r>
          </w:p>
        </w:tc>
        <w:tc>
          <w:tcPr>
            <w:tcW w:w="1765" w:type="dxa"/>
            <w:vAlign w:val="top"/>
          </w:tcPr>
          <w:p w14:paraId="0EF8BF7E">
            <w:pPr>
              <w:pageBreakBefore w:val="0"/>
              <w:kinsoku/>
              <w:topLinePunct w:val="0"/>
              <w:bidi w:val="0"/>
              <w:rPr>
                <w:rFonts w:ascii="Arial"/>
                <w:sz w:val="24"/>
                <w:szCs w:val="24"/>
              </w:rPr>
            </w:pPr>
          </w:p>
        </w:tc>
        <w:tc>
          <w:tcPr>
            <w:tcW w:w="1210" w:type="dxa"/>
            <w:vMerge w:val="restart"/>
            <w:tcBorders>
              <w:bottom w:val="nil"/>
            </w:tcBorders>
            <w:vAlign w:val="top"/>
          </w:tcPr>
          <w:p w14:paraId="2B055F4C">
            <w:pPr>
              <w:pageBreakBefore w:val="0"/>
              <w:kinsoku/>
              <w:topLinePunct w:val="0"/>
              <w:bidi w:val="0"/>
              <w:spacing w:line="273" w:lineRule="auto"/>
              <w:rPr>
                <w:rFonts w:ascii="Arial"/>
                <w:sz w:val="24"/>
                <w:szCs w:val="24"/>
              </w:rPr>
            </w:pPr>
          </w:p>
          <w:p w14:paraId="018FFDE3">
            <w:pPr>
              <w:pageBreakBefore w:val="0"/>
              <w:kinsoku/>
              <w:topLinePunct w:val="0"/>
              <w:bidi w:val="0"/>
              <w:spacing w:line="273" w:lineRule="auto"/>
              <w:rPr>
                <w:rFonts w:ascii="Arial"/>
                <w:sz w:val="24"/>
                <w:szCs w:val="24"/>
              </w:rPr>
            </w:pPr>
          </w:p>
          <w:p w14:paraId="106784F2">
            <w:pPr>
              <w:pageBreakBefore w:val="0"/>
              <w:kinsoku/>
              <w:topLinePunct w:val="0"/>
              <w:bidi w:val="0"/>
              <w:spacing w:line="274" w:lineRule="auto"/>
              <w:rPr>
                <w:rFonts w:ascii="Arial"/>
                <w:sz w:val="24"/>
                <w:szCs w:val="24"/>
              </w:rPr>
            </w:pPr>
          </w:p>
          <w:p w14:paraId="0007996E">
            <w:pPr>
              <w:pageBreakBefore w:val="0"/>
              <w:kinsoku/>
              <w:topLinePunct w:val="0"/>
              <w:bidi w:val="0"/>
              <w:spacing w:line="274" w:lineRule="auto"/>
              <w:rPr>
                <w:rFonts w:ascii="Arial"/>
                <w:sz w:val="24"/>
                <w:szCs w:val="24"/>
              </w:rPr>
            </w:pPr>
          </w:p>
          <w:p w14:paraId="015162B3">
            <w:pPr>
              <w:pStyle w:val="21"/>
              <w:pageBreakBefore w:val="0"/>
              <w:kinsoku/>
              <w:topLinePunct w:val="0"/>
              <w:bidi w:val="0"/>
              <w:spacing w:before="65" w:line="231" w:lineRule="auto"/>
              <w:ind w:left="407"/>
              <w:rPr>
                <w:sz w:val="24"/>
                <w:szCs w:val="24"/>
              </w:rPr>
            </w:pPr>
            <w:r>
              <w:rPr>
                <w:b/>
                <w:bCs/>
                <w:sz w:val="24"/>
                <w:szCs w:val="24"/>
              </w:rPr>
              <w:t>其中</w:t>
            </w:r>
          </w:p>
        </w:tc>
        <w:tc>
          <w:tcPr>
            <w:tcW w:w="1766" w:type="dxa"/>
            <w:vMerge w:val="restart"/>
            <w:tcBorders>
              <w:bottom w:val="nil"/>
            </w:tcBorders>
            <w:vAlign w:val="top"/>
          </w:tcPr>
          <w:p w14:paraId="1C0A3EA4">
            <w:pPr>
              <w:pStyle w:val="21"/>
              <w:pageBreakBefore w:val="0"/>
              <w:kinsoku/>
              <w:topLinePunct w:val="0"/>
              <w:bidi w:val="0"/>
              <w:spacing w:before="65"/>
              <w:ind w:right="143"/>
              <w:rPr>
                <w:sz w:val="24"/>
                <w:szCs w:val="24"/>
              </w:rPr>
            </w:pPr>
            <w:r>
              <w:rPr>
                <w:b/>
                <w:bCs/>
                <w:spacing w:val="6"/>
                <w:sz w:val="24"/>
                <w:szCs w:val="24"/>
              </w:rPr>
              <w:t>基本账户开户银</w:t>
            </w:r>
            <w:r>
              <w:rPr>
                <w:spacing w:val="2"/>
                <w:sz w:val="24"/>
                <w:szCs w:val="24"/>
              </w:rPr>
              <w:t xml:space="preserve"> </w:t>
            </w:r>
            <w:r>
              <w:rPr>
                <w:b/>
                <w:bCs/>
                <w:spacing w:val="-3"/>
                <w:sz w:val="24"/>
                <w:szCs w:val="24"/>
              </w:rPr>
              <w:t>行</w:t>
            </w:r>
          </w:p>
        </w:tc>
        <w:tc>
          <w:tcPr>
            <w:tcW w:w="1771" w:type="dxa"/>
            <w:vMerge w:val="restart"/>
            <w:tcBorders>
              <w:bottom w:val="nil"/>
            </w:tcBorders>
            <w:vAlign w:val="top"/>
          </w:tcPr>
          <w:p w14:paraId="32E49713">
            <w:pPr>
              <w:pageBreakBefore w:val="0"/>
              <w:kinsoku/>
              <w:topLinePunct w:val="0"/>
              <w:bidi w:val="0"/>
              <w:rPr>
                <w:rFonts w:ascii="Arial"/>
                <w:sz w:val="24"/>
                <w:szCs w:val="24"/>
              </w:rPr>
            </w:pPr>
          </w:p>
        </w:tc>
      </w:tr>
      <w:tr w14:paraId="7AB8DA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2088CDDD">
            <w:pPr>
              <w:pStyle w:val="21"/>
              <w:pageBreakBefore w:val="0"/>
              <w:kinsoku/>
              <w:topLinePunct w:val="0"/>
              <w:bidi w:val="0"/>
              <w:spacing w:before="147" w:line="231" w:lineRule="auto"/>
              <w:ind w:left="643"/>
              <w:rPr>
                <w:sz w:val="24"/>
                <w:szCs w:val="24"/>
              </w:rPr>
            </w:pPr>
            <w:r>
              <w:rPr>
                <w:b/>
                <w:bCs/>
                <w:spacing w:val="3"/>
                <w:sz w:val="24"/>
                <w:szCs w:val="24"/>
              </w:rPr>
              <w:t>注册资本</w:t>
            </w:r>
          </w:p>
        </w:tc>
        <w:tc>
          <w:tcPr>
            <w:tcW w:w="1765" w:type="dxa"/>
            <w:vAlign w:val="top"/>
          </w:tcPr>
          <w:p w14:paraId="6180D5F4">
            <w:pPr>
              <w:pageBreakBefore w:val="0"/>
              <w:kinsoku/>
              <w:topLinePunct w:val="0"/>
              <w:bidi w:val="0"/>
              <w:rPr>
                <w:rFonts w:ascii="Arial"/>
                <w:sz w:val="24"/>
                <w:szCs w:val="24"/>
              </w:rPr>
            </w:pPr>
          </w:p>
        </w:tc>
        <w:tc>
          <w:tcPr>
            <w:tcW w:w="1210" w:type="dxa"/>
            <w:vMerge w:val="continue"/>
            <w:tcBorders>
              <w:top w:val="nil"/>
              <w:bottom w:val="nil"/>
            </w:tcBorders>
            <w:vAlign w:val="top"/>
          </w:tcPr>
          <w:p w14:paraId="000F0008">
            <w:pPr>
              <w:pageBreakBefore w:val="0"/>
              <w:kinsoku/>
              <w:topLinePunct w:val="0"/>
              <w:bidi w:val="0"/>
              <w:rPr>
                <w:rFonts w:ascii="Arial"/>
                <w:sz w:val="24"/>
                <w:szCs w:val="24"/>
              </w:rPr>
            </w:pPr>
          </w:p>
        </w:tc>
        <w:tc>
          <w:tcPr>
            <w:tcW w:w="1766" w:type="dxa"/>
            <w:vMerge w:val="continue"/>
            <w:tcBorders>
              <w:top w:val="nil"/>
              <w:bottom w:val="nil"/>
            </w:tcBorders>
            <w:vAlign w:val="top"/>
          </w:tcPr>
          <w:p w14:paraId="53BB4074">
            <w:pPr>
              <w:pageBreakBefore w:val="0"/>
              <w:kinsoku/>
              <w:topLinePunct w:val="0"/>
              <w:bidi w:val="0"/>
              <w:rPr>
                <w:rFonts w:ascii="Arial"/>
                <w:sz w:val="24"/>
                <w:szCs w:val="24"/>
              </w:rPr>
            </w:pPr>
          </w:p>
        </w:tc>
        <w:tc>
          <w:tcPr>
            <w:tcW w:w="1771" w:type="dxa"/>
            <w:vMerge w:val="continue"/>
            <w:tcBorders>
              <w:top w:val="nil"/>
              <w:bottom w:val="nil"/>
            </w:tcBorders>
            <w:vAlign w:val="top"/>
          </w:tcPr>
          <w:p w14:paraId="221B6F96">
            <w:pPr>
              <w:pageBreakBefore w:val="0"/>
              <w:kinsoku/>
              <w:topLinePunct w:val="0"/>
              <w:bidi w:val="0"/>
              <w:rPr>
                <w:rFonts w:ascii="Arial"/>
                <w:sz w:val="24"/>
                <w:szCs w:val="24"/>
              </w:rPr>
            </w:pPr>
          </w:p>
        </w:tc>
      </w:tr>
      <w:tr w14:paraId="157B3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684A76AC">
            <w:pPr>
              <w:pStyle w:val="21"/>
              <w:pageBreakBefore w:val="0"/>
              <w:kinsoku/>
              <w:topLinePunct w:val="0"/>
              <w:bidi w:val="0"/>
              <w:spacing w:before="145" w:line="232" w:lineRule="auto"/>
              <w:ind w:left="641"/>
              <w:rPr>
                <w:sz w:val="24"/>
                <w:szCs w:val="24"/>
              </w:rPr>
            </w:pPr>
            <w:r>
              <w:rPr>
                <w:b/>
                <w:bCs/>
                <w:spacing w:val="4"/>
                <w:sz w:val="24"/>
                <w:szCs w:val="24"/>
              </w:rPr>
              <w:t>成立日期</w:t>
            </w:r>
          </w:p>
        </w:tc>
        <w:tc>
          <w:tcPr>
            <w:tcW w:w="1765" w:type="dxa"/>
            <w:vAlign w:val="top"/>
          </w:tcPr>
          <w:p w14:paraId="76FE71DD">
            <w:pPr>
              <w:pageBreakBefore w:val="0"/>
              <w:kinsoku/>
              <w:topLinePunct w:val="0"/>
              <w:bidi w:val="0"/>
              <w:rPr>
                <w:rFonts w:ascii="Arial"/>
                <w:sz w:val="24"/>
                <w:szCs w:val="24"/>
              </w:rPr>
            </w:pPr>
          </w:p>
        </w:tc>
        <w:tc>
          <w:tcPr>
            <w:tcW w:w="1210" w:type="dxa"/>
            <w:vMerge w:val="continue"/>
            <w:tcBorders>
              <w:top w:val="nil"/>
              <w:bottom w:val="nil"/>
            </w:tcBorders>
            <w:vAlign w:val="top"/>
          </w:tcPr>
          <w:p w14:paraId="02C398A4">
            <w:pPr>
              <w:pageBreakBefore w:val="0"/>
              <w:kinsoku/>
              <w:topLinePunct w:val="0"/>
              <w:bidi w:val="0"/>
              <w:rPr>
                <w:rFonts w:ascii="Arial"/>
                <w:sz w:val="24"/>
                <w:szCs w:val="24"/>
              </w:rPr>
            </w:pPr>
          </w:p>
        </w:tc>
        <w:tc>
          <w:tcPr>
            <w:tcW w:w="1766" w:type="dxa"/>
            <w:vMerge w:val="continue"/>
            <w:tcBorders>
              <w:top w:val="nil"/>
            </w:tcBorders>
            <w:vAlign w:val="top"/>
          </w:tcPr>
          <w:p w14:paraId="0CD3BBB5">
            <w:pPr>
              <w:pageBreakBefore w:val="0"/>
              <w:kinsoku/>
              <w:topLinePunct w:val="0"/>
              <w:bidi w:val="0"/>
              <w:rPr>
                <w:rFonts w:ascii="Arial"/>
                <w:sz w:val="24"/>
                <w:szCs w:val="24"/>
              </w:rPr>
            </w:pPr>
          </w:p>
        </w:tc>
        <w:tc>
          <w:tcPr>
            <w:tcW w:w="1771" w:type="dxa"/>
            <w:vMerge w:val="continue"/>
            <w:tcBorders>
              <w:top w:val="nil"/>
            </w:tcBorders>
            <w:vAlign w:val="top"/>
          </w:tcPr>
          <w:p w14:paraId="0A15E5FD">
            <w:pPr>
              <w:pageBreakBefore w:val="0"/>
              <w:kinsoku/>
              <w:topLinePunct w:val="0"/>
              <w:bidi w:val="0"/>
              <w:rPr>
                <w:rFonts w:ascii="Arial"/>
                <w:sz w:val="24"/>
                <w:szCs w:val="24"/>
              </w:rPr>
            </w:pPr>
          </w:p>
        </w:tc>
      </w:tr>
      <w:tr w14:paraId="64684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096" w:type="dxa"/>
            <w:vAlign w:val="top"/>
          </w:tcPr>
          <w:p w14:paraId="4E68E7D0">
            <w:pPr>
              <w:pStyle w:val="21"/>
              <w:pageBreakBefore w:val="0"/>
              <w:kinsoku/>
              <w:topLinePunct w:val="0"/>
              <w:bidi w:val="0"/>
              <w:spacing w:before="147" w:line="231" w:lineRule="auto"/>
              <w:ind w:left="643"/>
              <w:rPr>
                <w:sz w:val="24"/>
                <w:szCs w:val="24"/>
              </w:rPr>
            </w:pPr>
            <w:r>
              <w:rPr>
                <w:b/>
                <w:bCs/>
                <w:spacing w:val="3"/>
                <w:sz w:val="24"/>
                <w:szCs w:val="24"/>
              </w:rPr>
              <w:t>营业期限</w:t>
            </w:r>
          </w:p>
        </w:tc>
        <w:tc>
          <w:tcPr>
            <w:tcW w:w="1765" w:type="dxa"/>
            <w:vAlign w:val="top"/>
          </w:tcPr>
          <w:p w14:paraId="10707455">
            <w:pPr>
              <w:pageBreakBefore w:val="0"/>
              <w:kinsoku/>
              <w:topLinePunct w:val="0"/>
              <w:bidi w:val="0"/>
              <w:rPr>
                <w:rFonts w:ascii="Arial"/>
                <w:sz w:val="24"/>
                <w:szCs w:val="24"/>
              </w:rPr>
            </w:pPr>
          </w:p>
        </w:tc>
        <w:tc>
          <w:tcPr>
            <w:tcW w:w="1210" w:type="dxa"/>
            <w:vMerge w:val="continue"/>
            <w:tcBorders>
              <w:top w:val="nil"/>
              <w:bottom w:val="nil"/>
            </w:tcBorders>
            <w:vAlign w:val="top"/>
          </w:tcPr>
          <w:p w14:paraId="61999DDA">
            <w:pPr>
              <w:pageBreakBefore w:val="0"/>
              <w:kinsoku/>
              <w:topLinePunct w:val="0"/>
              <w:bidi w:val="0"/>
              <w:rPr>
                <w:rFonts w:ascii="Arial"/>
                <w:sz w:val="24"/>
                <w:szCs w:val="24"/>
              </w:rPr>
            </w:pPr>
          </w:p>
        </w:tc>
        <w:tc>
          <w:tcPr>
            <w:tcW w:w="1766" w:type="dxa"/>
            <w:vMerge w:val="restart"/>
            <w:tcBorders>
              <w:bottom w:val="nil"/>
            </w:tcBorders>
            <w:vAlign w:val="top"/>
          </w:tcPr>
          <w:p w14:paraId="0D8FD12C">
            <w:pPr>
              <w:pStyle w:val="21"/>
              <w:pageBreakBefore w:val="0"/>
              <w:kinsoku/>
              <w:topLinePunct w:val="0"/>
              <w:bidi w:val="0"/>
              <w:spacing w:before="265" w:line="241" w:lineRule="auto"/>
              <w:ind w:right="143"/>
              <w:rPr>
                <w:sz w:val="24"/>
                <w:szCs w:val="24"/>
              </w:rPr>
            </w:pPr>
            <w:r>
              <w:rPr>
                <w:b/>
                <w:bCs/>
                <w:spacing w:val="6"/>
                <w:sz w:val="24"/>
                <w:szCs w:val="24"/>
              </w:rPr>
              <w:t>基本账户银行账</w:t>
            </w:r>
            <w:r>
              <w:rPr>
                <w:spacing w:val="2"/>
                <w:sz w:val="24"/>
                <w:szCs w:val="24"/>
              </w:rPr>
              <w:t xml:space="preserve"> </w:t>
            </w:r>
            <w:r>
              <w:rPr>
                <w:b/>
                <w:bCs/>
                <w:spacing w:val="-3"/>
                <w:sz w:val="24"/>
                <w:szCs w:val="24"/>
              </w:rPr>
              <w:t>号</w:t>
            </w:r>
          </w:p>
        </w:tc>
        <w:tc>
          <w:tcPr>
            <w:tcW w:w="1771" w:type="dxa"/>
            <w:vMerge w:val="restart"/>
            <w:tcBorders>
              <w:bottom w:val="nil"/>
            </w:tcBorders>
            <w:vAlign w:val="top"/>
          </w:tcPr>
          <w:p w14:paraId="2DAF0DCD">
            <w:pPr>
              <w:pageBreakBefore w:val="0"/>
              <w:kinsoku/>
              <w:topLinePunct w:val="0"/>
              <w:bidi w:val="0"/>
              <w:rPr>
                <w:rFonts w:ascii="Arial"/>
                <w:sz w:val="24"/>
                <w:szCs w:val="24"/>
              </w:rPr>
            </w:pPr>
          </w:p>
        </w:tc>
      </w:tr>
      <w:tr w14:paraId="4B212B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5D61EB1B">
            <w:pPr>
              <w:pStyle w:val="21"/>
              <w:pageBreakBefore w:val="0"/>
              <w:kinsoku/>
              <w:topLinePunct w:val="0"/>
              <w:bidi w:val="0"/>
              <w:spacing w:before="147" w:line="231" w:lineRule="auto"/>
              <w:ind w:left="641"/>
              <w:rPr>
                <w:sz w:val="24"/>
                <w:szCs w:val="24"/>
              </w:rPr>
            </w:pPr>
            <w:r>
              <w:rPr>
                <w:b/>
                <w:bCs/>
                <w:spacing w:val="4"/>
                <w:sz w:val="24"/>
                <w:szCs w:val="24"/>
              </w:rPr>
              <w:t>登记机关</w:t>
            </w:r>
          </w:p>
        </w:tc>
        <w:tc>
          <w:tcPr>
            <w:tcW w:w="1765" w:type="dxa"/>
            <w:vAlign w:val="top"/>
          </w:tcPr>
          <w:p w14:paraId="6A6D88AE">
            <w:pPr>
              <w:pageBreakBefore w:val="0"/>
              <w:kinsoku/>
              <w:topLinePunct w:val="0"/>
              <w:bidi w:val="0"/>
              <w:rPr>
                <w:rFonts w:ascii="Arial"/>
                <w:sz w:val="24"/>
                <w:szCs w:val="24"/>
              </w:rPr>
            </w:pPr>
          </w:p>
        </w:tc>
        <w:tc>
          <w:tcPr>
            <w:tcW w:w="1210" w:type="dxa"/>
            <w:vMerge w:val="continue"/>
            <w:tcBorders>
              <w:top w:val="nil"/>
            </w:tcBorders>
            <w:vAlign w:val="top"/>
          </w:tcPr>
          <w:p w14:paraId="5857BEAF">
            <w:pPr>
              <w:pageBreakBefore w:val="0"/>
              <w:kinsoku/>
              <w:topLinePunct w:val="0"/>
              <w:bidi w:val="0"/>
              <w:rPr>
                <w:rFonts w:ascii="Arial"/>
                <w:sz w:val="24"/>
                <w:szCs w:val="24"/>
              </w:rPr>
            </w:pPr>
          </w:p>
        </w:tc>
        <w:tc>
          <w:tcPr>
            <w:tcW w:w="1766" w:type="dxa"/>
            <w:vMerge w:val="continue"/>
            <w:tcBorders>
              <w:top w:val="nil"/>
            </w:tcBorders>
            <w:vAlign w:val="top"/>
          </w:tcPr>
          <w:p w14:paraId="71A058F2">
            <w:pPr>
              <w:pageBreakBefore w:val="0"/>
              <w:kinsoku/>
              <w:topLinePunct w:val="0"/>
              <w:bidi w:val="0"/>
              <w:rPr>
                <w:rFonts w:ascii="Arial"/>
                <w:sz w:val="24"/>
                <w:szCs w:val="24"/>
              </w:rPr>
            </w:pPr>
          </w:p>
        </w:tc>
        <w:tc>
          <w:tcPr>
            <w:tcW w:w="1771" w:type="dxa"/>
            <w:vMerge w:val="continue"/>
            <w:tcBorders>
              <w:top w:val="nil"/>
            </w:tcBorders>
            <w:vAlign w:val="top"/>
          </w:tcPr>
          <w:p w14:paraId="47C0C0BB">
            <w:pPr>
              <w:pageBreakBefore w:val="0"/>
              <w:kinsoku/>
              <w:topLinePunct w:val="0"/>
              <w:bidi w:val="0"/>
              <w:rPr>
                <w:rFonts w:ascii="Arial"/>
                <w:sz w:val="24"/>
                <w:szCs w:val="24"/>
              </w:rPr>
            </w:pPr>
          </w:p>
        </w:tc>
      </w:tr>
      <w:tr w14:paraId="70F2D4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0" w:hRule="atLeast"/>
        </w:trPr>
        <w:tc>
          <w:tcPr>
            <w:tcW w:w="2096" w:type="dxa"/>
            <w:vAlign w:val="top"/>
          </w:tcPr>
          <w:p w14:paraId="0B1419A7">
            <w:pPr>
              <w:pageBreakBefore w:val="0"/>
              <w:kinsoku/>
              <w:topLinePunct w:val="0"/>
              <w:bidi w:val="0"/>
              <w:spacing w:line="252" w:lineRule="auto"/>
              <w:rPr>
                <w:rFonts w:ascii="Arial"/>
                <w:sz w:val="24"/>
                <w:szCs w:val="24"/>
              </w:rPr>
            </w:pPr>
          </w:p>
          <w:p w14:paraId="106EB43F">
            <w:pPr>
              <w:pageBreakBefore w:val="0"/>
              <w:kinsoku/>
              <w:topLinePunct w:val="0"/>
              <w:bidi w:val="0"/>
              <w:spacing w:line="252" w:lineRule="auto"/>
              <w:rPr>
                <w:rFonts w:ascii="Arial"/>
                <w:sz w:val="24"/>
                <w:szCs w:val="24"/>
              </w:rPr>
            </w:pPr>
          </w:p>
          <w:p w14:paraId="45555A7A">
            <w:pPr>
              <w:pageBreakBefore w:val="0"/>
              <w:kinsoku/>
              <w:topLinePunct w:val="0"/>
              <w:bidi w:val="0"/>
              <w:spacing w:line="252" w:lineRule="auto"/>
              <w:rPr>
                <w:rFonts w:ascii="Arial"/>
                <w:sz w:val="24"/>
                <w:szCs w:val="24"/>
              </w:rPr>
            </w:pPr>
          </w:p>
          <w:p w14:paraId="6216AA07">
            <w:pPr>
              <w:pageBreakBefore w:val="0"/>
              <w:kinsoku/>
              <w:topLinePunct w:val="0"/>
              <w:bidi w:val="0"/>
              <w:spacing w:line="252" w:lineRule="auto"/>
              <w:rPr>
                <w:rFonts w:ascii="Arial"/>
                <w:sz w:val="24"/>
                <w:szCs w:val="24"/>
              </w:rPr>
            </w:pPr>
          </w:p>
          <w:p w14:paraId="224EDED2">
            <w:pPr>
              <w:pageBreakBefore w:val="0"/>
              <w:kinsoku/>
              <w:topLinePunct w:val="0"/>
              <w:bidi w:val="0"/>
              <w:spacing w:line="252" w:lineRule="auto"/>
              <w:rPr>
                <w:rFonts w:ascii="Arial"/>
                <w:sz w:val="24"/>
                <w:szCs w:val="24"/>
              </w:rPr>
            </w:pPr>
          </w:p>
          <w:p w14:paraId="71DA268D">
            <w:pPr>
              <w:pageBreakBefore w:val="0"/>
              <w:kinsoku/>
              <w:topLinePunct w:val="0"/>
              <w:bidi w:val="0"/>
              <w:spacing w:line="252" w:lineRule="auto"/>
              <w:rPr>
                <w:rFonts w:ascii="Arial"/>
                <w:sz w:val="24"/>
                <w:szCs w:val="24"/>
              </w:rPr>
            </w:pPr>
          </w:p>
          <w:p w14:paraId="73A9FEF8">
            <w:pPr>
              <w:pageBreakBefore w:val="0"/>
              <w:kinsoku/>
              <w:topLinePunct w:val="0"/>
              <w:bidi w:val="0"/>
              <w:spacing w:line="252" w:lineRule="auto"/>
              <w:rPr>
                <w:rFonts w:ascii="Arial"/>
                <w:sz w:val="24"/>
                <w:szCs w:val="24"/>
              </w:rPr>
            </w:pPr>
          </w:p>
          <w:p w14:paraId="4E9E1813">
            <w:pPr>
              <w:pageBreakBefore w:val="0"/>
              <w:kinsoku/>
              <w:topLinePunct w:val="0"/>
              <w:bidi w:val="0"/>
              <w:spacing w:line="252" w:lineRule="auto"/>
              <w:rPr>
                <w:rFonts w:ascii="Arial"/>
                <w:sz w:val="24"/>
                <w:szCs w:val="24"/>
              </w:rPr>
            </w:pPr>
          </w:p>
          <w:p w14:paraId="624C404B">
            <w:pPr>
              <w:pageBreakBefore w:val="0"/>
              <w:kinsoku/>
              <w:topLinePunct w:val="0"/>
              <w:bidi w:val="0"/>
              <w:spacing w:line="253" w:lineRule="auto"/>
              <w:rPr>
                <w:rFonts w:ascii="Arial"/>
                <w:sz w:val="24"/>
                <w:szCs w:val="24"/>
              </w:rPr>
            </w:pPr>
          </w:p>
          <w:p w14:paraId="652A9314">
            <w:pPr>
              <w:pStyle w:val="21"/>
              <w:pageBreakBefore w:val="0"/>
              <w:kinsoku/>
              <w:topLinePunct w:val="0"/>
              <w:bidi w:val="0"/>
              <w:spacing w:before="65" w:line="232" w:lineRule="auto"/>
              <w:ind w:left="637"/>
              <w:rPr>
                <w:sz w:val="24"/>
                <w:szCs w:val="24"/>
              </w:rPr>
            </w:pPr>
            <w:r>
              <w:rPr>
                <w:b/>
                <w:bCs/>
                <w:spacing w:val="5"/>
                <w:sz w:val="24"/>
                <w:szCs w:val="24"/>
              </w:rPr>
              <w:t>经营范围</w:t>
            </w:r>
          </w:p>
        </w:tc>
        <w:tc>
          <w:tcPr>
            <w:tcW w:w="6512" w:type="dxa"/>
            <w:gridSpan w:val="4"/>
            <w:vAlign w:val="top"/>
          </w:tcPr>
          <w:p w14:paraId="0D9B2205">
            <w:pPr>
              <w:pageBreakBefore w:val="0"/>
              <w:kinsoku/>
              <w:topLinePunct w:val="0"/>
              <w:bidi w:val="0"/>
              <w:rPr>
                <w:rFonts w:ascii="Arial"/>
                <w:sz w:val="24"/>
                <w:szCs w:val="24"/>
              </w:rPr>
            </w:pPr>
          </w:p>
        </w:tc>
      </w:tr>
    </w:tbl>
    <w:p w14:paraId="5FAE7488">
      <w:pPr>
        <w:pageBreakBefore w:val="0"/>
        <w:kinsoku/>
        <w:topLinePunct w:val="0"/>
        <w:bidi w:val="0"/>
        <w:spacing w:before="188" w:line="229" w:lineRule="auto"/>
        <w:jc w:val="right"/>
        <w:rPr>
          <w:rFonts w:ascii="仿宋" w:hAnsi="仿宋" w:eastAsia="仿宋" w:cs="仿宋"/>
          <w:b/>
          <w:bCs/>
          <w:spacing w:val="8"/>
          <w:sz w:val="24"/>
          <w:szCs w:val="24"/>
        </w:rPr>
      </w:pPr>
      <w:r>
        <w:rPr>
          <w:rFonts w:ascii="仿宋" w:hAnsi="仿宋" w:eastAsia="仿宋" w:cs="仿宋"/>
          <w:b/>
          <w:bCs/>
          <w:spacing w:val="8"/>
          <w:sz w:val="24"/>
          <w:szCs w:val="24"/>
        </w:rPr>
        <w:t>注：本表后应附企业法人营业执照等资格审查所需相关材料的复印件。</w:t>
      </w:r>
    </w:p>
    <w:p w14:paraId="4E028927">
      <w:pPr>
        <w:pageBreakBefore w:val="0"/>
        <w:kinsoku/>
        <w:topLinePunct w:val="0"/>
        <w:bidi w:val="0"/>
        <w:spacing w:before="188" w:line="229" w:lineRule="auto"/>
        <w:jc w:val="right"/>
        <w:rPr>
          <w:rFonts w:ascii="仿宋" w:hAnsi="仿宋" w:eastAsia="仿宋" w:cs="仿宋"/>
          <w:sz w:val="24"/>
          <w:szCs w:val="24"/>
        </w:rPr>
      </w:pPr>
      <w:r>
        <w:rPr>
          <w:rFonts w:ascii="仿宋" w:hAnsi="仿宋" w:eastAsia="仿宋" w:cs="仿宋"/>
          <w:b/>
          <w:bCs/>
          <w:spacing w:val="8"/>
          <w:sz w:val="24"/>
          <w:szCs w:val="24"/>
        </w:rPr>
        <w:t>（</w:t>
      </w:r>
      <w:r>
        <w:rPr>
          <w:rFonts w:hint="eastAsia" w:ascii="仿宋" w:hAnsi="仿宋" w:eastAsia="仿宋" w:cs="仿宋"/>
          <w:b/>
          <w:bCs/>
          <w:spacing w:val="8"/>
          <w:sz w:val="24"/>
          <w:szCs w:val="24"/>
          <w:lang w:eastAsia="zh-CN"/>
        </w:rPr>
        <w:t>供应商</w:t>
      </w:r>
      <w:r>
        <w:rPr>
          <w:rFonts w:ascii="仿宋" w:hAnsi="仿宋" w:eastAsia="仿宋" w:cs="仿宋"/>
          <w:b/>
          <w:bCs/>
          <w:spacing w:val="8"/>
          <w:sz w:val="24"/>
          <w:szCs w:val="24"/>
        </w:rPr>
        <w:t>可</w:t>
      </w:r>
      <w:r>
        <w:rPr>
          <w:rFonts w:ascii="仿宋" w:hAnsi="仿宋" w:eastAsia="仿宋" w:cs="仿宋"/>
          <w:b/>
          <w:bCs/>
          <w:spacing w:val="7"/>
          <w:sz w:val="24"/>
          <w:szCs w:val="24"/>
        </w:rPr>
        <w:t>根据本表自行编制）</w:t>
      </w:r>
    </w:p>
    <w:p w14:paraId="485E58C3">
      <w:pPr>
        <w:pStyle w:val="5"/>
        <w:pageBreakBefore w:val="0"/>
        <w:kinsoku/>
        <w:topLinePunct w:val="0"/>
        <w:bidi w:val="0"/>
        <w:spacing w:line="262" w:lineRule="auto"/>
      </w:pPr>
    </w:p>
    <w:p w14:paraId="4388A346">
      <w:pPr>
        <w:pStyle w:val="5"/>
        <w:pageBreakBefore w:val="0"/>
        <w:kinsoku/>
        <w:topLinePunct w:val="0"/>
        <w:bidi w:val="0"/>
        <w:spacing w:line="262" w:lineRule="auto"/>
      </w:pPr>
    </w:p>
    <w:p w14:paraId="3DC697C0">
      <w:pPr>
        <w:pStyle w:val="5"/>
        <w:pageBreakBefore w:val="0"/>
        <w:kinsoku/>
        <w:topLinePunct w:val="0"/>
        <w:bidi w:val="0"/>
        <w:spacing w:line="263" w:lineRule="auto"/>
      </w:pPr>
    </w:p>
    <w:p w14:paraId="1CE26F80">
      <w:pPr>
        <w:pStyle w:val="5"/>
        <w:pageBreakBefore w:val="0"/>
        <w:kinsoku/>
        <w:topLinePunct w:val="0"/>
        <w:bidi w:val="0"/>
        <w:spacing w:line="263" w:lineRule="auto"/>
      </w:pPr>
    </w:p>
    <w:p w14:paraId="074EC0DC">
      <w:pPr>
        <w:pStyle w:val="5"/>
        <w:pageBreakBefore w:val="0"/>
        <w:kinsoku/>
        <w:topLinePunct w:val="0"/>
        <w:bidi w:val="0"/>
        <w:spacing w:line="263" w:lineRule="auto"/>
      </w:pPr>
    </w:p>
    <w:p w14:paraId="3641EF78">
      <w:pPr>
        <w:pageBreakBefore w:val="0"/>
        <w:kinsoku/>
        <w:topLinePunct w:val="0"/>
        <w:bidi w:val="0"/>
        <w:spacing w:before="65" w:line="231" w:lineRule="auto"/>
        <w:ind w:left="3728"/>
        <w:outlineLvl w:val="2"/>
        <w:rPr>
          <w:rFonts w:ascii="仿宋" w:hAnsi="仿宋" w:eastAsia="仿宋" w:cs="仿宋"/>
          <w:sz w:val="24"/>
          <w:szCs w:val="24"/>
        </w:rPr>
      </w:pPr>
      <w:r>
        <w:rPr>
          <w:rFonts w:hint="eastAsia" w:ascii="仿宋" w:hAnsi="仿宋" w:eastAsia="仿宋" w:cs="仿宋"/>
          <w:b/>
          <w:bCs/>
          <w:spacing w:val="6"/>
          <w:sz w:val="24"/>
          <w:szCs w:val="24"/>
          <w:lang w:val="en-US" w:eastAsia="zh-CN"/>
        </w:rPr>
        <w:t>6</w:t>
      </w:r>
      <w:r>
        <w:rPr>
          <w:rFonts w:ascii="仿宋" w:hAnsi="仿宋" w:eastAsia="仿宋" w:cs="仿宋"/>
          <w:b/>
          <w:bCs/>
          <w:spacing w:val="6"/>
          <w:sz w:val="24"/>
          <w:szCs w:val="24"/>
        </w:rPr>
        <w:t>.近三年无重大违法记录声明</w:t>
      </w:r>
    </w:p>
    <w:p w14:paraId="22FD104A">
      <w:pPr>
        <w:pStyle w:val="5"/>
        <w:pageBreakBefore w:val="0"/>
        <w:kinsoku/>
        <w:topLinePunct w:val="0"/>
        <w:bidi w:val="0"/>
        <w:spacing w:line="295" w:lineRule="auto"/>
        <w:rPr>
          <w:sz w:val="24"/>
          <w:szCs w:val="24"/>
        </w:rPr>
      </w:pPr>
    </w:p>
    <w:p w14:paraId="0E4744C2">
      <w:pPr>
        <w:pStyle w:val="5"/>
        <w:pageBreakBefore w:val="0"/>
        <w:kinsoku/>
        <w:topLinePunct w:val="0"/>
        <w:bidi w:val="0"/>
        <w:spacing w:line="295" w:lineRule="auto"/>
        <w:rPr>
          <w:sz w:val="24"/>
          <w:szCs w:val="24"/>
        </w:rPr>
      </w:pPr>
    </w:p>
    <w:p w14:paraId="12262DE5">
      <w:pPr>
        <w:pageBreakBefore w:val="0"/>
        <w:kinsoku/>
        <w:topLinePunct w:val="0"/>
        <w:bidi w:val="0"/>
        <w:spacing w:before="78" w:line="222" w:lineRule="auto"/>
        <w:ind w:left="19"/>
        <w:rPr>
          <w:rFonts w:ascii="仿宋" w:hAnsi="仿宋" w:eastAsia="仿宋" w:cs="仿宋"/>
          <w:sz w:val="24"/>
          <w:szCs w:val="24"/>
        </w:rPr>
      </w:pPr>
      <w:r>
        <w:rPr>
          <w:rFonts w:ascii="仿宋" w:hAnsi="仿宋" w:eastAsia="仿宋" w:cs="仿宋"/>
          <w:b/>
          <w:bCs/>
          <w:spacing w:val="-4"/>
          <w:sz w:val="24"/>
          <w:szCs w:val="24"/>
        </w:rPr>
        <w:t>致采购人、采购代理机构：</w:t>
      </w:r>
    </w:p>
    <w:p w14:paraId="2EBBAA18">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我公司在参加本次政府采购活动前，做出以下郑重声明：</w:t>
      </w:r>
    </w:p>
    <w:p w14:paraId="11E645E0">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一、参加本次政府采购活动前三年内，在经营活动中没有重大违法记录。</w:t>
      </w:r>
    </w:p>
    <w:p w14:paraId="602C37CE">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二、在本次政府采购活动前三年内，我公司在信用中国、 中国政府采购网平台及国家企业信用查询系统中，无任何重大违法记录。</w:t>
      </w:r>
    </w:p>
    <w:p w14:paraId="4C5A42B4">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若发现我方上述声明与事实不符，愿按照政府采购相关规定接受相关处罚。</w:t>
      </w:r>
    </w:p>
    <w:p w14:paraId="2F569B6D">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特此声明。</w:t>
      </w:r>
    </w:p>
    <w:p w14:paraId="50873709">
      <w:pPr>
        <w:pStyle w:val="5"/>
        <w:pageBreakBefore w:val="0"/>
        <w:kinsoku/>
        <w:topLinePunct w:val="0"/>
        <w:bidi w:val="0"/>
        <w:spacing w:line="284" w:lineRule="auto"/>
        <w:rPr>
          <w:sz w:val="24"/>
          <w:szCs w:val="24"/>
        </w:rPr>
      </w:pPr>
    </w:p>
    <w:p w14:paraId="1881ED0B">
      <w:pPr>
        <w:pStyle w:val="5"/>
        <w:pageBreakBefore w:val="0"/>
        <w:kinsoku/>
        <w:topLinePunct w:val="0"/>
        <w:bidi w:val="0"/>
        <w:spacing w:line="285" w:lineRule="auto"/>
        <w:rPr>
          <w:sz w:val="24"/>
          <w:szCs w:val="24"/>
        </w:rPr>
      </w:pPr>
    </w:p>
    <w:p w14:paraId="2B02EA0D">
      <w:pPr>
        <w:pStyle w:val="5"/>
        <w:pageBreakBefore w:val="0"/>
        <w:kinsoku/>
        <w:topLinePunct w:val="0"/>
        <w:bidi w:val="0"/>
        <w:spacing w:line="285" w:lineRule="auto"/>
        <w:rPr>
          <w:sz w:val="24"/>
          <w:szCs w:val="24"/>
        </w:rPr>
      </w:pPr>
    </w:p>
    <w:p w14:paraId="1AD80912">
      <w:pPr>
        <w:pStyle w:val="5"/>
        <w:pageBreakBefore w:val="0"/>
        <w:kinsoku/>
        <w:topLinePunct w:val="0"/>
        <w:bidi w:val="0"/>
        <w:spacing w:line="285" w:lineRule="auto"/>
        <w:rPr>
          <w:sz w:val="24"/>
          <w:szCs w:val="24"/>
        </w:rPr>
      </w:pPr>
    </w:p>
    <w:p w14:paraId="2DBDFB13">
      <w:pPr>
        <w:pageBreakBefore w:val="0"/>
        <w:kinsoku/>
        <w:topLinePunct w:val="0"/>
        <w:bidi w:val="0"/>
        <w:spacing w:before="65" w:line="229" w:lineRule="auto"/>
        <w:ind w:left="4153"/>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44738A10">
      <w:pPr>
        <w:pageBreakBefore w:val="0"/>
        <w:kinsoku/>
        <w:topLinePunct w:val="0"/>
        <w:bidi w:val="0"/>
        <w:spacing w:before="296" w:line="231" w:lineRule="auto"/>
        <w:ind w:left="420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64A26E1D">
      <w:pPr>
        <w:pStyle w:val="5"/>
        <w:pageBreakBefore w:val="0"/>
        <w:kinsoku/>
        <w:topLinePunct w:val="0"/>
        <w:bidi w:val="0"/>
        <w:spacing w:line="464" w:lineRule="auto"/>
        <w:rPr>
          <w:sz w:val="24"/>
          <w:szCs w:val="24"/>
        </w:rPr>
      </w:pPr>
    </w:p>
    <w:p w14:paraId="27EF27DA">
      <w:pPr>
        <w:pageBreakBefore w:val="0"/>
        <w:kinsoku/>
        <w:topLinePunct w:val="0"/>
        <w:bidi w:val="0"/>
        <w:spacing w:before="66" w:line="231" w:lineRule="auto"/>
        <w:ind w:left="4304"/>
        <w:rPr>
          <w:rFonts w:ascii="仿宋" w:hAnsi="仿宋" w:eastAsia="仿宋" w:cs="仿宋"/>
          <w:sz w:val="24"/>
          <w:szCs w:val="24"/>
        </w:rPr>
      </w:pPr>
      <w:r>
        <w:rPr>
          <w:rFonts w:ascii="仿宋" w:hAnsi="仿宋" w:eastAsia="仿宋" w:cs="仿宋"/>
          <w:spacing w:val="-13"/>
          <w:sz w:val="24"/>
          <w:szCs w:val="24"/>
        </w:rPr>
        <w:t>日</w:t>
      </w:r>
      <w:r>
        <w:rPr>
          <w:rFonts w:ascii="仿宋" w:hAnsi="仿宋" w:eastAsia="仿宋" w:cs="仿宋"/>
          <w:spacing w:val="10"/>
          <w:sz w:val="24"/>
          <w:szCs w:val="24"/>
        </w:rPr>
        <w:t xml:space="preserve">   </w:t>
      </w:r>
      <w:r>
        <w:rPr>
          <w:rFonts w:ascii="仿宋" w:hAnsi="仿宋" w:eastAsia="仿宋" w:cs="仿宋"/>
          <w:spacing w:val="-13"/>
          <w:sz w:val="24"/>
          <w:szCs w:val="24"/>
        </w:rPr>
        <w:t>期：</w:t>
      </w:r>
      <w:r>
        <w:rPr>
          <w:rFonts w:ascii="仿宋" w:hAnsi="仿宋" w:eastAsia="仿宋" w:cs="仿宋"/>
          <w:spacing w:val="1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13"/>
          <w:sz w:val="24"/>
          <w:szCs w:val="24"/>
        </w:rPr>
        <w:t>月</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1"/>
          <w:sz w:val="24"/>
          <w:szCs w:val="24"/>
        </w:rPr>
        <w:t xml:space="preserve"> </w:t>
      </w:r>
      <w:r>
        <w:rPr>
          <w:rFonts w:ascii="仿宋" w:hAnsi="仿宋" w:eastAsia="仿宋" w:cs="仿宋"/>
          <w:spacing w:val="-13"/>
          <w:sz w:val="24"/>
          <w:szCs w:val="24"/>
        </w:rPr>
        <w:t>日</w:t>
      </w:r>
    </w:p>
    <w:p w14:paraId="6D69B633">
      <w:pPr>
        <w:pageBreakBefore w:val="0"/>
        <w:kinsoku/>
        <w:topLinePunct w:val="0"/>
        <w:bidi w:val="0"/>
        <w:spacing w:line="231" w:lineRule="auto"/>
        <w:rPr>
          <w:rFonts w:ascii="仿宋" w:hAnsi="仿宋" w:eastAsia="仿宋" w:cs="仿宋"/>
          <w:sz w:val="24"/>
          <w:szCs w:val="24"/>
        </w:rPr>
        <w:sectPr>
          <w:footerReference r:id="rId12" w:type="default"/>
          <w:pgSz w:w="11906" w:h="16839"/>
          <w:pgMar w:top="1440" w:right="1080" w:bottom="1440" w:left="1080" w:header="0" w:footer="1054" w:gutter="0"/>
          <w:pgNumType w:fmt="decimal"/>
          <w:cols w:space="720" w:num="1"/>
        </w:sectPr>
      </w:pPr>
    </w:p>
    <w:p w14:paraId="203ED0ED">
      <w:pPr>
        <w:pageBreakBefore w:val="0"/>
        <w:kinsoku/>
        <w:topLinePunct w:val="0"/>
        <w:bidi w:val="0"/>
        <w:spacing w:before="42" w:line="610" w:lineRule="exact"/>
        <w:ind w:left="2562"/>
        <w:rPr>
          <w:rFonts w:ascii="仿宋" w:hAnsi="仿宋" w:eastAsia="仿宋" w:cs="仿宋"/>
          <w:sz w:val="20"/>
          <w:szCs w:val="20"/>
        </w:rPr>
      </w:pPr>
      <w:r>
        <w:rPr>
          <w:rFonts w:hint="eastAsia" w:ascii="仿宋" w:hAnsi="仿宋" w:eastAsia="仿宋" w:cs="仿宋"/>
          <w:b/>
          <w:bCs/>
          <w:spacing w:val="8"/>
          <w:position w:val="31"/>
          <w:sz w:val="24"/>
          <w:szCs w:val="24"/>
          <w:lang w:val="en-US" w:eastAsia="zh-CN"/>
        </w:rPr>
        <w:t>7</w:t>
      </w:r>
      <w:r>
        <w:rPr>
          <w:rFonts w:ascii="仿宋" w:hAnsi="仿宋" w:eastAsia="仿宋" w:cs="仿宋"/>
          <w:b/>
          <w:bCs/>
          <w:spacing w:val="8"/>
          <w:position w:val="31"/>
          <w:sz w:val="24"/>
          <w:szCs w:val="24"/>
        </w:rPr>
        <w:t>.具有履行合同所必须的设备和专业技术能力的</w:t>
      </w:r>
      <w:r>
        <w:rPr>
          <w:rFonts w:ascii="仿宋" w:hAnsi="仿宋" w:eastAsia="仿宋" w:cs="仿宋"/>
          <w:b/>
          <w:bCs/>
          <w:spacing w:val="7"/>
          <w:position w:val="31"/>
          <w:sz w:val="24"/>
          <w:szCs w:val="24"/>
        </w:rPr>
        <w:t>承诺函</w:t>
      </w:r>
    </w:p>
    <w:p w14:paraId="58B9C099">
      <w:pPr>
        <w:pageBreakBefore w:val="0"/>
        <w:kinsoku/>
        <w:topLinePunct w:val="0"/>
        <w:bidi w:val="0"/>
        <w:spacing w:line="222" w:lineRule="auto"/>
        <w:ind w:left="19"/>
        <w:rPr>
          <w:rFonts w:ascii="仿宋" w:hAnsi="仿宋" w:eastAsia="仿宋" w:cs="仿宋"/>
          <w:sz w:val="24"/>
          <w:szCs w:val="24"/>
        </w:rPr>
      </w:pPr>
      <w:r>
        <w:rPr>
          <w:rFonts w:ascii="仿宋" w:hAnsi="仿宋" w:eastAsia="仿宋" w:cs="仿宋"/>
          <w:b/>
          <w:bCs/>
          <w:spacing w:val="-4"/>
          <w:sz w:val="24"/>
          <w:szCs w:val="24"/>
        </w:rPr>
        <w:t>致采购人、采购代理机构：</w:t>
      </w:r>
    </w:p>
    <w:p w14:paraId="1D3E7386">
      <w:pPr>
        <w:pStyle w:val="5"/>
        <w:pageBreakBefore w:val="0"/>
        <w:kinsoku/>
        <w:topLinePunct w:val="0"/>
        <w:bidi w:val="0"/>
        <w:spacing w:line="257" w:lineRule="auto"/>
      </w:pPr>
    </w:p>
    <w:p w14:paraId="4C52867C">
      <w:pPr>
        <w:pStyle w:val="5"/>
        <w:pageBreakBefore w:val="0"/>
        <w:kinsoku/>
        <w:topLinePunct w:val="0"/>
        <w:bidi w:val="0"/>
        <w:spacing w:line="257" w:lineRule="auto"/>
      </w:pPr>
    </w:p>
    <w:p w14:paraId="3EBB3FCC">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我公司仔细阅读了贵方关于</w:t>
      </w:r>
      <w:r>
        <w:rPr>
          <w:rFonts w:ascii="仿宋" w:hAnsi="仿宋" w:eastAsia="仿宋" w:cs="仿宋"/>
          <w:spacing w:val="7"/>
          <w:sz w:val="24"/>
          <w:szCs w:val="24"/>
          <w:u w:val="single"/>
        </w:rPr>
        <w:t xml:space="preserve">                项目(项目编号：    )</w:t>
      </w:r>
      <w:r>
        <w:rPr>
          <w:rFonts w:ascii="仿宋" w:hAnsi="仿宋" w:eastAsia="仿宋" w:cs="仿宋"/>
          <w:spacing w:val="7"/>
          <w:sz w:val="24"/>
          <w:szCs w:val="24"/>
        </w:rPr>
        <w:t>的</w:t>
      </w:r>
      <w:r>
        <w:rPr>
          <w:rFonts w:hint="eastAsia" w:ascii="仿宋" w:hAnsi="仿宋" w:eastAsia="仿宋" w:cs="仿宋"/>
          <w:spacing w:val="7"/>
          <w:sz w:val="24"/>
          <w:szCs w:val="24"/>
          <w:lang w:eastAsia="zh-CN"/>
        </w:rPr>
        <w:t>磋商文件</w:t>
      </w:r>
      <w:r>
        <w:rPr>
          <w:rFonts w:ascii="仿宋" w:hAnsi="仿宋" w:eastAsia="仿宋" w:cs="仿宋"/>
          <w:spacing w:val="7"/>
          <w:sz w:val="24"/>
          <w:szCs w:val="24"/>
        </w:rPr>
        <w:t>，在完全理解本项目</w:t>
      </w:r>
      <w:r>
        <w:rPr>
          <w:rFonts w:hint="eastAsia" w:ascii="仿宋" w:hAnsi="仿宋" w:eastAsia="仿宋" w:cs="仿宋"/>
          <w:spacing w:val="7"/>
          <w:sz w:val="24"/>
          <w:szCs w:val="24"/>
          <w:lang w:eastAsia="zh-CN"/>
        </w:rPr>
        <w:t>采购</w:t>
      </w:r>
      <w:r>
        <w:rPr>
          <w:rFonts w:ascii="仿宋" w:hAnsi="仿宋" w:eastAsia="仿宋" w:cs="仿宋"/>
          <w:spacing w:val="7"/>
          <w:sz w:val="24"/>
          <w:szCs w:val="24"/>
        </w:rPr>
        <w:t>的技术要求、商务条款及其他内容后，决定参与该项目的</w:t>
      </w:r>
      <w:r>
        <w:rPr>
          <w:rFonts w:hint="eastAsia" w:ascii="仿宋" w:hAnsi="仿宋" w:eastAsia="仿宋" w:cs="仿宋"/>
          <w:spacing w:val="7"/>
          <w:sz w:val="24"/>
          <w:szCs w:val="24"/>
          <w:lang w:eastAsia="zh-CN"/>
        </w:rPr>
        <w:t>磋商</w:t>
      </w:r>
      <w:r>
        <w:rPr>
          <w:rFonts w:ascii="仿宋" w:hAnsi="仿宋" w:eastAsia="仿宋" w:cs="仿宋"/>
          <w:spacing w:val="7"/>
          <w:sz w:val="24"/>
          <w:szCs w:val="24"/>
        </w:rPr>
        <w:t>活动。并承诺，我公司具有履行合同所必须的设备和专业技术能力。如我方中标，我公司将提供足够的设备和专业技术能力保证本合同履行。</w:t>
      </w:r>
    </w:p>
    <w:p w14:paraId="1391A2FE">
      <w:pPr>
        <w:keepNext w:val="0"/>
        <w:keepLines w:val="0"/>
        <w:pageBreakBefore w:val="0"/>
        <w:widowControl/>
        <w:kinsoku/>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本公司对上述承诺的真实性负责。如有虚假，我公司同意按我方合同违约处理，并依法承担相应法律责任。</w:t>
      </w:r>
    </w:p>
    <w:p w14:paraId="7865BA94">
      <w:pPr>
        <w:pStyle w:val="5"/>
        <w:pageBreakBefore w:val="0"/>
        <w:kinsoku/>
        <w:topLinePunct w:val="0"/>
        <w:bidi w:val="0"/>
        <w:spacing w:line="259" w:lineRule="auto"/>
        <w:rPr>
          <w:sz w:val="24"/>
          <w:szCs w:val="24"/>
        </w:rPr>
      </w:pPr>
    </w:p>
    <w:p w14:paraId="63B81A8F">
      <w:pPr>
        <w:pStyle w:val="5"/>
        <w:pageBreakBefore w:val="0"/>
        <w:kinsoku/>
        <w:topLinePunct w:val="0"/>
        <w:bidi w:val="0"/>
        <w:spacing w:line="260" w:lineRule="auto"/>
        <w:rPr>
          <w:sz w:val="24"/>
          <w:szCs w:val="24"/>
        </w:rPr>
      </w:pPr>
    </w:p>
    <w:p w14:paraId="78A74B4B">
      <w:pPr>
        <w:pageBreakBefore w:val="0"/>
        <w:kinsoku/>
        <w:topLinePunct w:val="0"/>
        <w:bidi w:val="0"/>
        <w:spacing w:before="65" w:line="503" w:lineRule="auto"/>
        <w:ind w:left="4153"/>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68457A15">
      <w:pPr>
        <w:pageBreakBefore w:val="0"/>
        <w:kinsoku/>
        <w:topLinePunct w:val="0"/>
        <w:bidi w:val="0"/>
        <w:spacing w:before="1" w:line="230" w:lineRule="auto"/>
        <w:ind w:left="420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6E8A6AC2">
      <w:pPr>
        <w:pStyle w:val="5"/>
        <w:pageBreakBefore w:val="0"/>
        <w:kinsoku/>
        <w:topLinePunct w:val="0"/>
        <w:bidi w:val="0"/>
        <w:spacing w:line="464" w:lineRule="auto"/>
        <w:rPr>
          <w:sz w:val="24"/>
          <w:szCs w:val="24"/>
        </w:rPr>
      </w:pPr>
    </w:p>
    <w:p w14:paraId="3AA85E63">
      <w:pPr>
        <w:pageBreakBefore w:val="0"/>
        <w:kinsoku/>
        <w:topLinePunct w:val="0"/>
        <w:bidi w:val="0"/>
        <w:spacing w:before="66" w:line="231" w:lineRule="auto"/>
        <w:ind w:left="4304"/>
        <w:rPr>
          <w:rFonts w:ascii="仿宋" w:hAnsi="仿宋" w:eastAsia="仿宋" w:cs="仿宋"/>
          <w:sz w:val="24"/>
          <w:szCs w:val="24"/>
        </w:rPr>
      </w:pPr>
      <w:r>
        <w:rPr>
          <w:rFonts w:ascii="仿宋" w:hAnsi="仿宋" w:eastAsia="仿宋" w:cs="仿宋"/>
          <w:spacing w:val="-13"/>
          <w:sz w:val="24"/>
          <w:szCs w:val="24"/>
        </w:rPr>
        <w:t>日</w:t>
      </w:r>
      <w:r>
        <w:rPr>
          <w:rFonts w:ascii="仿宋" w:hAnsi="仿宋" w:eastAsia="仿宋" w:cs="仿宋"/>
          <w:spacing w:val="10"/>
          <w:sz w:val="24"/>
          <w:szCs w:val="24"/>
        </w:rPr>
        <w:t xml:space="preserve">   </w:t>
      </w:r>
      <w:r>
        <w:rPr>
          <w:rFonts w:ascii="仿宋" w:hAnsi="仿宋" w:eastAsia="仿宋" w:cs="仿宋"/>
          <w:spacing w:val="-13"/>
          <w:sz w:val="24"/>
          <w:szCs w:val="24"/>
        </w:rPr>
        <w:t>期：</w:t>
      </w:r>
      <w:r>
        <w:rPr>
          <w:rFonts w:ascii="仿宋" w:hAnsi="仿宋" w:eastAsia="仿宋" w:cs="仿宋"/>
          <w:spacing w:val="1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13"/>
          <w:sz w:val="24"/>
          <w:szCs w:val="24"/>
        </w:rPr>
        <w:t>月</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1"/>
          <w:sz w:val="24"/>
          <w:szCs w:val="24"/>
        </w:rPr>
        <w:t xml:space="preserve"> </w:t>
      </w:r>
      <w:r>
        <w:rPr>
          <w:rFonts w:ascii="仿宋" w:hAnsi="仿宋" w:eastAsia="仿宋" w:cs="仿宋"/>
          <w:spacing w:val="-13"/>
          <w:sz w:val="24"/>
          <w:szCs w:val="24"/>
        </w:rPr>
        <w:t>日</w:t>
      </w:r>
    </w:p>
    <w:p w14:paraId="34F995B9">
      <w:pPr>
        <w:pageBreakBefore w:val="0"/>
        <w:kinsoku/>
        <w:topLinePunct w:val="0"/>
        <w:bidi w:val="0"/>
        <w:spacing w:line="231" w:lineRule="auto"/>
        <w:rPr>
          <w:rFonts w:ascii="仿宋" w:hAnsi="仿宋" w:eastAsia="仿宋" w:cs="仿宋"/>
          <w:sz w:val="20"/>
          <w:szCs w:val="20"/>
        </w:rPr>
        <w:sectPr>
          <w:footerReference r:id="rId13" w:type="default"/>
          <w:pgSz w:w="11906" w:h="16839"/>
          <w:pgMar w:top="1440" w:right="1080" w:bottom="1440" w:left="1080" w:header="0" w:footer="1054" w:gutter="0"/>
          <w:pgNumType w:fmt="decimal"/>
          <w:cols w:space="720" w:num="1"/>
        </w:sectPr>
      </w:pPr>
    </w:p>
    <w:p w14:paraId="14794669">
      <w:pPr>
        <w:pStyle w:val="5"/>
        <w:pageBreakBefore w:val="0"/>
        <w:kinsoku/>
        <w:topLinePunct w:val="0"/>
        <w:bidi w:val="0"/>
        <w:spacing w:line="346" w:lineRule="auto"/>
      </w:pPr>
    </w:p>
    <w:p w14:paraId="05633F96">
      <w:pPr>
        <w:pageBreakBefore w:val="0"/>
        <w:kinsoku/>
        <w:topLinePunct w:val="0"/>
        <w:bidi w:val="0"/>
        <w:spacing w:before="42" w:line="230" w:lineRule="auto"/>
        <w:jc w:val="center"/>
        <w:outlineLvl w:val="2"/>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t>8</w:t>
      </w:r>
      <w:r>
        <w:rPr>
          <w:rFonts w:ascii="仿宋" w:hAnsi="仿宋" w:eastAsia="仿宋" w:cs="仿宋"/>
          <w:b/>
          <w:bCs/>
          <w:spacing w:val="7"/>
          <w:sz w:val="24"/>
          <w:szCs w:val="24"/>
        </w:rPr>
        <w:t>.</w:t>
      </w:r>
      <w:r>
        <w:rPr>
          <w:rFonts w:hint="eastAsia" w:ascii="仿宋" w:hAnsi="仿宋" w:eastAsia="仿宋" w:cs="仿宋"/>
          <w:b/>
          <w:bCs/>
          <w:spacing w:val="7"/>
          <w:sz w:val="24"/>
          <w:szCs w:val="24"/>
          <w:lang w:val="en-US" w:eastAsia="zh-CN"/>
        </w:rPr>
        <w:t>提供单位负责人为同一人或者存在直接控股、管理关系的不同</w:t>
      </w:r>
      <w:r>
        <w:rPr>
          <w:rFonts w:hint="eastAsia" w:ascii="仿宋" w:hAnsi="仿宋" w:eastAsia="仿宋" w:cs="仿宋"/>
          <w:b/>
          <w:bCs/>
          <w:spacing w:val="7"/>
          <w:sz w:val="24"/>
          <w:szCs w:val="24"/>
          <w:lang w:eastAsia="zh-CN"/>
        </w:rPr>
        <w:t>供应商</w:t>
      </w:r>
      <w:r>
        <w:rPr>
          <w:rFonts w:hint="eastAsia" w:ascii="仿宋" w:hAnsi="仿宋" w:eastAsia="仿宋" w:cs="仿宋"/>
          <w:b/>
          <w:bCs/>
          <w:spacing w:val="7"/>
          <w:sz w:val="24"/>
          <w:szCs w:val="24"/>
          <w:lang w:val="en-US" w:eastAsia="zh-CN"/>
        </w:rPr>
        <w:t>，不得参加同一合同项下的政府采购活动的书面声明（格式自拟）</w:t>
      </w:r>
    </w:p>
    <w:p w14:paraId="1637029A">
      <w:pPr>
        <w:pageBreakBefore w:val="0"/>
        <w:kinsoku/>
        <w:topLinePunct w:val="0"/>
        <w:bidi w:val="0"/>
        <w:rPr>
          <w:rFonts w:hint="eastAsia" w:ascii="仿宋" w:hAnsi="仿宋" w:eastAsia="仿宋" w:cs="仿宋"/>
          <w:b/>
          <w:bCs/>
          <w:spacing w:val="5"/>
          <w:sz w:val="24"/>
          <w:szCs w:val="24"/>
          <w:lang w:val="en-US" w:eastAsia="zh-CN"/>
        </w:rPr>
      </w:pPr>
      <w:r>
        <w:rPr>
          <w:rFonts w:hint="eastAsia" w:ascii="仿宋" w:hAnsi="仿宋" w:eastAsia="仿宋" w:cs="仿宋"/>
          <w:b/>
          <w:bCs/>
          <w:spacing w:val="7"/>
          <w:sz w:val="24"/>
          <w:szCs w:val="24"/>
          <w:lang w:val="en-US" w:eastAsia="zh-CN"/>
        </w:rPr>
        <w:br w:type="page"/>
      </w:r>
    </w:p>
    <w:p w14:paraId="5B91691A">
      <w:pPr>
        <w:pageBreakBefore w:val="0"/>
        <w:kinsoku/>
        <w:topLinePunct w:val="0"/>
        <w:bidi w:val="0"/>
        <w:spacing w:before="42" w:line="230" w:lineRule="auto"/>
        <w:ind w:left="2684"/>
        <w:outlineLvl w:val="2"/>
        <w:rPr>
          <w:rFonts w:ascii="仿宋" w:hAnsi="仿宋" w:eastAsia="仿宋" w:cs="仿宋"/>
          <w:sz w:val="24"/>
          <w:szCs w:val="24"/>
        </w:rPr>
      </w:pPr>
      <w:r>
        <w:rPr>
          <w:rFonts w:hint="eastAsia" w:ascii="仿宋" w:hAnsi="仿宋" w:eastAsia="仿宋" w:cs="仿宋"/>
          <w:b/>
          <w:bCs/>
          <w:spacing w:val="7"/>
          <w:sz w:val="24"/>
          <w:szCs w:val="24"/>
          <w:lang w:val="en-US" w:eastAsia="zh-CN"/>
        </w:rPr>
        <w:t>9</w:t>
      </w:r>
      <w:r>
        <w:rPr>
          <w:rFonts w:ascii="仿宋" w:hAnsi="仿宋" w:eastAsia="仿宋" w:cs="仿宋"/>
          <w:b/>
          <w:bCs/>
          <w:spacing w:val="7"/>
          <w:sz w:val="24"/>
          <w:szCs w:val="24"/>
        </w:rPr>
        <w:t>、拟投入本项目人员情况</w:t>
      </w:r>
    </w:p>
    <w:p w14:paraId="087BDD1D">
      <w:pPr>
        <w:pageBreakBefore w:val="0"/>
        <w:kinsoku/>
        <w:topLinePunct w:val="0"/>
        <w:bidi w:val="0"/>
        <w:spacing w:line="90" w:lineRule="exact"/>
        <w:rPr>
          <w:sz w:val="24"/>
          <w:szCs w:val="24"/>
        </w:rPr>
      </w:pPr>
    </w:p>
    <w:p w14:paraId="00206D24">
      <w:pPr>
        <w:pageBreakBefore w:val="0"/>
        <w:kinsoku/>
        <w:topLinePunct w:val="0"/>
        <w:bidi w:val="0"/>
        <w:spacing w:before="114" w:line="222" w:lineRule="auto"/>
        <w:ind w:left="498"/>
        <w:rPr>
          <w:rFonts w:ascii="仿宋" w:hAnsi="仿宋" w:eastAsia="仿宋" w:cs="仿宋"/>
          <w:sz w:val="24"/>
          <w:szCs w:val="24"/>
        </w:rPr>
      </w:pPr>
      <w:r>
        <w:rPr>
          <w:rFonts w:ascii="仿宋" w:hAnsi="仿宋" w:eastAsia="仿宋" w:cs="仿宋"/>
          <w:spacing w:val="-2"/>
          <w:sz w:val="24"/>
          <w:szCs w:val="24"/>
        </w:rPr>
        <w:t>后附相关证书扫描件</w:t>
      </w:r>
    </w:p>
    <w:p w14:paraId="6E6B28DD">
      <w:pPr>
        <w:pStyle w:val="5"/>
        <w:pageBreakBefore w:val="0"/>
        <w:kinsoku/>
        <w:topLinePunct w:val="0"/>
        <w:bidi w:val="0"/>
        <w:spacing w:line="270" w:lineRule="auto"/>
        <w:rPr>
          <w:sz w:val="24"/>
          <w:szCs w:val="24"/>
        </w:rPr>
      </w:pPr>
    </w:p>
    <w:p w14:paraId="5B250D5F">
      <w:pPr>
        <w:pStyle w:val="5"/>
        <w:pageBreakBefore w:val="0"/>
        <w:kinsoku/>
        <w:topLinePunct w:val="0"/>
        <w:bidi w:val="0"/>
        <w:spacing w:line="270" w:lineRule="auto"/>
        <w:rPr>
          <w:sz w:val="24"/>
          <w:szCs w:val="24"/>
        </w:rPr>
      </w:pPr>
    </w:p>
    <w:p w14:paraId="2F5CDBDF">
      <w:pPr>
        <w:pStyle w:val="5"/>
        <w:pageBreakBefore w:val="0"/>
        <w:kinsoku/>
        <w:topLinePunct w:val="0"/>
        <w:bidi w:val="0"/>
        <w:spacing w:line="270" w:lineRule="auto"/>
        <w:rPr>
          <w:sz w:val="24"/>
          <w:szCs w:val="24"/>
        </w:rPr>
      </w:pPr>
    </w:p>
    <w:p w14:paraId="43E34296">
      <w:pPr>
        <w:pStyle w:val="5"/>
        <w:pageBreakBefore w:val="0"/>
        <w:kinsoku/>
        <w:topLinePunct w:val="0"/>
        <w:bidi w:val="0"/>
        <w:spacing w:line="270" w:lineRule="auto"/>
        <w:rPr>
          <w:sz w:val="24"/>
          <w:szCs w:val="24"/>
        </w:rPr>
      </w:pPr>
    </w:p>
    <w:p w14:paraId="613097D8">
      <w:pPr>
        <w:pStyle w:val="5"/>
        <w:pageBreakBefore w:val="0"/>
        <w:kinsoku/>
        <w:topLinePunct w:val="0"/>
        <w:bidi w:val="0"/>
        <w:spacing w:line="270" w:lineRule="auto"/>
        <w:rPr>
          <w:sz w:val="24"/>
          <w:szCs w:val="24"/>
        </w:rPr>
      </w:pPr>
    </w:p>
    <w:p w14:paraId="54DB10E0">
      <w:pPr>
        <w:pStyle w:val="5"/>
        <w:pageBreakBefore w:val="0"/>
        <w:kinsoku/>
        <w:topLinePunct w:val="0"/>
        <w:bidi w:val="0"/>
        <w:spacing w:line="270" w:lineRule="auto"/>
        <w:rPr>
          <w:sz w:val="24"/>
          <w:szCs w:val="24"/>
        </w:rPr>
      </w:pPr>
    </w:p>
    <w:p w14:paraId="5835EBBD">
      <w:pPr>
        <w:pStyle w:val="5"/>
        <w:pageBreakBefore w:val="0"/>
        <w:kinsoku/>
        <w:topLinePunct w:val="0"/>
        <w:bidi w:val="0"/>
        <w:spacing w:line="271" w:lineRule="auto"/>
        <w:rPr>
          <w:sz w:val="24"/>
          <w:szCs w:val="24"/>
        </w:rPr>
      </w:pPr>
    </w:p>
    <w:p w14:paraId="19210B22">
      <w:pPr>
        <w:pageBreakBefore w:val="0"/>
        <w:kinsoku/>
        <w:topLinePunct w:val="0"/>
        <w:bidi w:val="0"/>
        <w:spacing w:before="65" w:line="503" w:lineRule="auto"/>
        <w:ind w:left="2044"/>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1"/>
          <w:sz w:val="24"/>
          <w:szCs w:val="24"/>
        </w:rPr>
        <w:t>）</w:t>
      </w:r>
      <w:r>
        <w:rPr>
          <w:rFonts w:ascii="仿宋" w:hAnsi="仿宋" w:eastAsia="仿宋" w:cs="仿宋"/>
          <w:spacing w:val="-60"/>
          <w:sz w:val="24"/>
          <w:szCs w:val="24"/>
        </w:rPr>
        <w:t xml:space="preserve"> </w:t>
      </w:r>
      <w:r>
        <w:rPr>
          <w:rFonts w:ascii="仿宋" w:hAnsi="仿宋" w:eastAsia="仿宋" w:cs="仿宋"/>
          <w:spacing w:val="-11"/>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8"/>
          <w:sz w:val="24"/>
          <w:szCs w:val="24"/>
        </w:rPr>
        <w:t>_</w:t>
      </w:r>
    </w:p>
    <w:p w14:paraId="36E99452">
      <w:pPr>
        <w:pageBreakBefore w:val="0"/>
        <w:kinsoku/>
        <w:topLinePunct w:val="0"/>
        <w:bidi w:val="0"/>
        <w:spacing w:line="226" w:lineRule="auto"/>
        <w:ind w:left="2051"/>
        <w:rPr>
          <w:rFonts w:ascii="仿宋" w:hAnsi="仿宋" w:eastAsia="仿宋" w:cs="仿宋"/>
          <w:sz w:val="24"/>
          <w:szCs w:val="24"/>
        </w:rPr>
      </w:pPr>
      <w:r>
        <w:rPr>
          <w:rFonts w:ascii="仿宋" w:hAnsi="仿宋" w:eastAsia="仿宋" w:cs="仿宋"/>
          <w:spacing w:val="7"/>
          <w:sz w:val="24"/>
          <w:szCs w:val="24"/>
        </w:rPr>
        <w:t>法定代表人或其授权委托人(签字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_</w:t>
      </w:r>
    </w:p>
    <w:p w14:paraId="5A5C88FF">
      <w:pPr>
        <w:pageBreakBefore w:val="0"/>
        <w:kinsoku/>
        <w:topLinePunct w:val="0"/>
        <w:bidi w:val="0"/>
        <w:spacing w:before="299" w:line="231" w:lineRule="auto"/>
        <w:ind w:left="2088"/>
        <w:rPr>
          <w:rFonts w:ascii="仿宋" w:hAnsi="仿宋" w:eastAsia="仿宋" w:cs="仿宋"/>
          <w:sz w:val="24"/>
          <w:szCs w:val="24"/>
        </w:rPr>
      </w:pPr>
      <w:r>
        <w:rPr>
          <w:rFonts w:ascii="仿宋" w:hAnsi="仿宋" w:eastAsia="仿宋" w:cs="仿宋"/>
          <w:spacing w:val="-6"/>
          <w:sz w:val="24"/>
          <w:szCs w:val="24"/>
        </w:rPr>
        <w:t>日期：</w:t>
      </w:r>
      <w:r>
        <w:rPr>
          <w:rFonts w:ascii="仿宋" w:hAnsi="仿宋" w:eastAsia="仿宋" w:cs="仿宋"/>
          <w:spacing w:val="-6"/>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6"/>
          <w:sz w:val="24"/>
          <w:szCs w:val="24"/>
        </w:rPr>
        <w:t>年</w:t>
      </w:r>
      <w:r>
        <w:rPr>
          <w:rFonts w:ascii="仿宋" w:hAnsi="仿宋" w:eastAsia="仿宋" w:cs="仿宋"/>
          <w:spacing w:val="5"/>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6"/>
          <w:sz w:val="24"/>
          <w:szCs w:val="24"/>
        </w:rPr>
        <w:t>月</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6"/>
          <w:sz w:val="24"/>
          <w:szCs w:val="24"/>
        </w:rPr>
        <w:t>日</w:t>
      </w:r>
    </w:p>
    <w:p w14:paraId="648D4F94">
      <w:pPr>
        <w:pStyle w:val="5"/>
        <w:pageBreakBefore w:val="0"/>
        <w:kinsoku/>
        <w:topLinePunct w:val="0"/>
        <w:bidi w:val="0"/>
        <w:spacing w:line="245" w:lineRule="auto"/>
        <w:rPr>
          <w:sz w:val="24"/>
          <w:szCs w:val="24"/>
        </w:rPr>
      </w:pPr>
    </w:p>
    <w:p w14:paraId="3CE4C0B3">
      <w:pPr>
        <w:pStyle w:val="5"/>
        <w:pageBreakBefore w:val="0"/>
        <w:kinsoku/>
        <w:topLinePunct w:val="0"/>
        <w:bidi w:val="0"/>
        <w:spacing w:line="245" w:lineRule="auto"/>
      </w:pPr>
    </w:p>
    <w:p w14:paraId="5F55D5FC">
      <w:pPr>
        <w:pStyle w:val="5"/>
        <w:pageBreakBefore w:val="0"/>
        <w:kinsoku/>
        <w:topLinePunct w:val="0"/>
        <w:bidi w:val="0"/>
        <w:spacing w:line="245" w:lineRule="auto"/>
      </w:pPr>
    </w:p>
    <w:p w14:paraId="16EE428B">
      <w:pPr>
        <w:pStyle w:val="5"/>
        <w:pageBreakBefore w:val="0"/>
        <w:kinsoku/>
        <w:topLinePunct w:val="0"/>
        <w:bidi w:val="0"/>
        <w:spacing w:line="245" w:lineRule="auto"/>
      </w:pPr>
    </w:p>
    <w:p w14:paraId="371365B6">
      <w:pPr>
        <w:pStyle w:val="5"/>
        <w:pageBreakBefore w:val="0"/>
        <w:kinsoku/>
        <w:topLinePunct w:val="0"/>
        <w:bidi w:val="0"/>
        <w:spacing w:line="245" w:lineRule="auto"/>
      </w:pPr>
    </w:p>
    <w:p w14:paraId="00723B2A">
      <w:pPr>
        <w:pStyle w:val="5"/>
        <w:pageBreakBefore w:val="0"/>
        <w:kinsoku/>
        <w:topLinePunct w:val="0"/>
        <w:bidi w:val="0"/>
        <w:spacing w:line="245" w:lineRule="auto"/>
      </w:pPr>
    </w:p>
    <w:p w14:paraId="46F46BE0">
      <w:pPr>
        <w:pStyle w:val="5"/>
        <w:pageBreakBefore w:val="0"/>
        <w:kinsoku/>
        <w:topLinePunct w:val="0"/>
        <w:bidi w:val="0"/>
        <w:spacing w:line="245" w:lineRule="auto"/>
      </w:pPr>
    </w:p>
    <w:p w14:paraId="4CE898C9">
      <w:pPr>
        <w:pStyle w:val="5"/>
        <w:pageBreakBefore w:val="0"/>
        <w:kinsoku/>
        <w:topLinePunct w:val="0"/>
        <w:bidi w:val="0"/>
        <w:spacing w:line="246" w:lineRule="auto"/>
      </w:pPr>
    </w:p>
    <w:p w14:paraId="4C8C9D96">
      <w:pPr>
        <w:pStyle w:val="5"/>
        <w:pageBreakBefore w:val="0"/>
        <w:kinsoku/>
        <w:topLinePunct w:val="0"/>
        <w:bidi w:val="0"/>
        <w:spacing w:line="246" w:lineRule="auto"/>
      </w:pPr>
    </w:p>
    <w:p w14:paraId="067C9711">
      <w:pPr>
        <w:pStyle w:val="5"/>
        <w:pageBreakBefore w:val="0"/>
        <w:kinsoku/>
        <w:topLinePunct w:val="0"/>
        <w:bidi w:val="0"/>
        <w:spacing w:line="246" w:lineRule="auto"/>
      </w:pPr>
    </w:p>
    <w:p w14:paraId="211F0FB0">
      <w:pPr>
        <w:pStyle w:val="5"/>
        <w:pageBreakBefore w:val="0"/>
        <w:kinsoku/>
        <w:topLinePunct w:val="0"/>
        <w:bidi w:val="0"/>
        <w:spacing w:line="253" w:lineRule="auto"/>
      </w:pPr>
    </w:p>
    <w:p w14:paraId="3F68FC25">
      <w:pPr>
        <w:rPr>
          <w:rFonts w:hint="eastAsia" w:ascii="仿宋" w:hAnsi="仿宋" w:eastAsia="仿宋" w:cs="仿宋"/>
          <w:b/>
          <w:bCs/>
          <w:spacing w:val="3"/>
          <w:sz w:val="24"/>
          <w:szCs w:val="24"/>
          <w:lang w:val="en-US" w:eastAsia="zh-CN"/>
        </w:rPr>
      </w:pPr>
      <w:r>
        <w:rPr>
          <w:rFonts w:hint="eastAsia" w:ascii="仿宋" w:hAnsi="仿宋" w:eastAsia="仿宋" w:cs="仿宋"/>
          <w:b/>
          <w:bCs/>
          <w:spacing w:val="3"/>
          <w:sz w:val="24"/>
          <w:szCs w:val="24"/>
          <w:lang w:val="en-US" w:eastAsia="zh-CN"/>
        </w:rPr>
        <w:br w:type="page"/>
      </w:r>
    </w:p>
    <w:p w14:paraId="31E60F25">
      <w:pPr>
        <w:pageBreakBefore w:val="0"/>
        <w:kinsoku/>
        <w:topLinePunct w:val="0"/>
        <w:bidi w:val="0"/>
        <w:spacing w:before="65" w:line="231" w:lineRule="auto"/>
        <w:ind w:left="4316"/>
        <w:outlineLvl w:val="3"/>
        <w:rPr>
          <w:rFonts w:ascii="仿宋" w:hAnsi="仿宋" w:eastAsia="仿宋" w:cs="仿宋"/>
          <w:sz w:val="24"/>
          <w:szCs w:val="24"/>
        </w:rPr>
      </w:pPr>
      <w:r>
        <w:rPr>
          <w:rFonts w:hint="eastAsia" w:ascii="仿宋" w:hAnsi="仿宋" w:eastAsia="仿宋" w:cs="仿宋"/>
          <w:b/>
          <w:bCs/>
          <w:spacing w:val="3"/>
          <w:sz w:val="24"/>
          <w:szCs w:val="24"/>
          <w:lang w:val="en-US" w:eastAsia="zh-CN"/>
        </w:rPr>
        <w:t>10.</w:t>
      </w:r>
      <w:r>
        <w:rPr>
          <w:rFonts w:ascii="仿宋" w:hAnsi="仿宋" w:eastAsia="仿宋" w:cs="仿宋"/>
          <w:b/>
          <w:bCs/>
          <w:spacing w:val="3"/>
          <w:sz w:val="24"/>
          <w:szCs w:val="24"/>
        </w:rPr>
        <w:t>方案</w:t>
      </w:r>
    </w:p>
    <w:p w14:paraId="426C896C">
      <w:pPr>
        <w:pageBreakBefore w:val="0"/>
        <w:kinsoku/>
        <w:topLinePunct w:val="0"/>
        <w:bidi w:val="0"/>
        <w:spacing w:before="139" w:line="229" w:lineRule="auto"/>
        <w:jc w:val="center"/>
        <w:rPr>
          <w:rFonts w:ascii="仿宋" w:hAnsi="仿宋" w:eastAsia="仿宋" w:cs="仿宋"/>
          <w:sz w:val="24"/>
          <w:szCs w:val="24"/>
        </w:rPr>
      </w:pPr>
      <w:r>
        <w:rPr>
          <w:rFonts w:hint="eastAsia" w:ascii="仿宋" w:hAnsi="仿宋" w:eastAsia="仿宋" w:cs="仿宋"/>
          <w:spacing w:val="7"/>
          <w:sz w:val="24"/>
          <w:szCs w:val="24"/>
          <w:lang w:eastAsia="zh-CN"/>
        </w:rPr>
        <w:t>供应商结合详细评分标准表自附（格式自拟）</w:t>
      </w:r>
    </w:p>
    <w:p w14:paraId="2A2782E8">
      <w:pPr>
        <w:pStyle w:val="5"/>
        <w:pageBreakBefore w:val="0"/>
        <w:kinsoku/>
        <w:topLinePunct w:val="0"/>
        <w:bidi w:val="0"/>
        <w:spacing w:line="245" w:lineRule="auto"/>
        <w:rPr>
          <w:sz w:val="24"/>
          <w:szCs w:val="24"/>
        </w:rPr>
      </w:pPr>
    </w:p>
    <w:p w14:paraId="0B2716A6">
      <w:pPr>
        <w:pStyle w:val="5"/>
        <w:pageBreakBefore w:val="0"/>
        <w:kinsoku/>
        <w:topLinePunct w:val="0"/>
        <w:bidi w:val="0"/>
        <w:spacing w:line="245" w:lineRule="auto"/>
      </w:pPr>
    </w:p>
    <w:p w14:paraId="03DF4F42">
      <w:pPr>
        <w:pStyle w:val="5"/>
        <w:pageBreakBefore w:val="0"/>
        <w:kinsoku/>
        <w:topLinePunct w:val="0"/>
        <w:bidi w:val="0"/>
        <w:spacing w:line="245" w:lineRule="auto"/>
      </w:pPr>
    </w:p>
    <w:p w14:paraId="6F908802">
      <w:pPr>
        <w:pStyle w:val="5"/>
        <w:pageBreakBefore w:val="0"/>
        <w:kinsoku/>
        <w:topLinePunct w:val="0"/>
        <w:bidi w:val="0"/>
        <w:spacing w:line="245" w:lineRule="auto"/>
      </w:pPr>
    </w:p>
    <w:p w14:paraId="51237508">
      <w:pPr>
        <w:pStyle w:val="5"/>
        <w:pageBreakBefore w:val="0"/>
        <w:kinsoku/>
        <w:topLinePunct w:val="0"/>
        <w:bidi w:val="0"/>
        <w:spacing w:line="245" w:lineRule="auto"/>
      </w:pPr>
    </w:p>
    <w:p w14:paraId="796346BA">
      <w:pPr>
        <w:pStyle w:val="5"/>
        <w:pageBreakBefore w:val="0"/>
        <w:kinsoku/>
        <w:topLinePunct w:val="0"/>
        <w:bidi w:val="0"/>
        <w:spacing w:line="245" w:lineRule="auto"/>
      </w:pPr>
    </w:p>
    <w:p w14:paraId="5469DD06">
      <w:pPr>
        <w:pStyle w:val="5"/>
        <w:pageBreakBefore w:val="0"/>
        <w:kinsoku/>
        <w:topLinePunct w:val="0"/>
        <w:bidi w:val="0"/>
        <w:spacing w:line="245" w:lineRule="auto"/>
      </w:pPr>
    </w:p>
    <w:p w14:paraId="3B15AF92">
      <w:pPr>
        <w:pStyle w:val="5"/>
        <w:pageBreakBefore w:val="0"/>
        <w:kinsoku/>
        <w:topLinePunct w:val="0"/>
        <w:bidi w:val="0"/>
        <w:spacing w:line="245" w:lineRule="auto"/>
      </w:pPr>
    </w:p>
    <w:p w14:paraId="5F4DFE00">
      <w:pPr>
        <w:pStyle w:val="5"/>
        <w:pageBreakBefore w:val="0"/>
        <w:kinsoku/>
        <w:topLinePunct w:val="0"/>
        <w:bidi w:val="0"/>
        <w:spacing w:line="245" w:lineRule="auto"/>
      </w:pPr>
    </w:p>
    <w:p w14:paraId="542382C4">
      <w:pPr>
        <w:pStyle w:val="5"/>
        <w:pageBreakBefore w:val="0"/>
        <w:kinsoku/>
        <w:topLinePunct w:val="0"/>
        <w:bidi w:val="0"/>
        <w:spacing w:line="245" w:lineRule="auto"/>
      </w:pPr>
    </w:p>
    <w:p w14:paraId="0286358C">
      <w:pPr>
        <w:pStyle w:val="5"/>
        <w:pageBreakBefore w:val="0"/>
        <w:kinsoku/>
        <w:topLinePunct w:val="0"/>
        <w:bidi w:val="0"/>
        <w:spacing w:line="245" w:lineRule="auto"/>
      </w:pPr>
    </w:p>
    <w:p w14:paraId="10E58945">
      <w:pPr>
        <w:pStyle w:val="5"/>
        <w:pageBreakBefore w:val="0"/>
        <w:kinsoku/>
        <w:topLinePunct w:val="0"/>
        <w:bidi w:val="0"/>
        <w:spacing w:line="245" w:lineRule="auto"/>
      </w:pPr>
    </w:p>
    <w:p w14:paraId="17FCDD05">
      <w:pPr>
        <w:pStyle w:val="5"/>
        <w:pageBreakBefore w:val="0"/>
        <w:kinsoku/>
        <w:topLinePunct w:val="0"/>
        <w:bidi w:val="0"/>
        <w:spacing w:line="245" w:lineRule="auto"/>
      </w:pPr>
    </w:p>
    <w:p w14:paraId="3D7ED79F">
      <w:pPr>
        <w:pStyle w:val="5"/>
        <w:pageBreakBefore w:val="0"/>
        <w:kinsoku/>
        <w:topLinePunct w:val="0"/>
        <w:bidi w:val="0"/>
        <w:spacing w:line="245" w:lineRule="auto"/>
      </w:pPr>
    </w:p>
    <w:p w14:paraId="33CCEE33">
      <w:pPr>
        <w:pStyle w:val="5"/>
        <w:pageBreakBefore w:val="0"/>
        <w:kinsoku/>
        <w:topLinePunct w:val="0"/>
        <w:bidi w:val="0"/>
        <w:spacing w:line="245" w:lineRule="auto"/>
      </w:pPr>
    </w:p>
    <w:p w14:paraId="235FF409">
      <w:pPr>
        <w:pStyle w:val="5"/>
        <w:pageBreakBefore w:val="0"/>
        <w:kinsoku/>
        <w:topLinePunct w:val="0"/>
        <w:bidi w:val="0"/>
        <w:spacing w:line="245" w:lineRule="auto"/>
      </w:pPr>
    </w:p>
    <w:p w14:paraId="47223E7F">
      <w:pPr>
        <w:pStyle w:val="5"/>
        <w:pageBreakBefore w:val="0"/>
        <w:kinsoku/>
        <w:topLinePunct w:val="0"/>
        <w:bidi w:val="0"/>
        <w:spacing w:line="245" w:lineRule="auto"/>
      </w:pPr>
    </w:p>
    <w:p w14:paraId="35BAFFC6">
      <w:pPr>
        <w:pStyle w:val="5"/>
        <w:pageBreakBefore w:val="0"/>
        <w:kinsoku/>
        <w:topLinePunct w:val="0"/>
        <w:bidi w:val="0"/>
        <w:spacing w:line="246" w:lineRule="auto"/>
      </w:pPr>
    </w:p>
    <w:p w14:paraId="0AA8479B">
      <w:pPr>
        <w:pStyle w:val="5"/>
        <w:pageBreakBefore w:val="0"/>
        <w:kinsoku/>
        <w:topLinePunct w:val="0"/>
        <w:bidi w:val="0"/>
        <w:spacing w:line="246" w:lineRule="auto"/>
      </w:pPr>
    </w:p>
    <w:p w14:paraId="62DB7292">
      <w:pPr>
        <w:pStyle w:val="5"/>
        <w:pageBreakBefore w:val="0"/>
        <w:kinsoku/>
        <w:topLinePunct w:val="0"/>
        <w:bidi w:val="0"/>
        <w:spacing w:line="246" w:lineRule="auto"/>
      </w:pPr>
    </w:p>
    <w:p w14:paraId="727B6BC4">
      <w:pPr>
        <w:pStyle w:val="5"/>
        <w:pageBreakBefore w:val="0"/>
        <w:kinsoku/>
        <w:topLinePunct w:val="0"/>
        <w:bidi w:val="0"/>
        <w:spacing w:line="246" w:lineRule="auto"/>
      </w:pPr>
    </w:p>
    <w:p w14:paraId="17B0A620">
      <w:pPr>
        <w:pageBreakBefore w:val="0"/>
        <w:kinsoku/>
        <w:topLinePunct w:val="0"/>
        <w:bidi w:val="0"/>
      </w:pPr>
      <w:r>
        <w:br w:type="page"/>
      </w:r>
    </w:p>
    <w:p w14:paraId="1B203B96">
      <w:pPr>
        <w:pStyle w:val="5"/>
        <w:pageBreakBefore w:val="0"/>
        <w:kinsoku/>
        <w:topLinePunct w:val="0"/>
        <w:bidi w:val="0"/>
        <w:spacing w:line="246" w:lineRule="auto"/>
      </w:pPr>
    </w:p>
    <w:p w14:paraId="1513340C">
      <w:pPr>
        <w:pageBreakBefore w:val="0"/>
        <w:kinsoku/>
        <w:topLinePunct w:val="0"/>
        <w:bidi w:val="0"/>
        <w:spacing w:before="65" w:line="229" w:lineRule="auto"/>
        <w:ind w:left="4108"/>
        <w:outlineLvl w:val="3"/>
        <w:rPr>
          <w:rFonts w:ascii="仿宋" w:hAnsi="仿宋" w:eastAsia="仿宋" w:cs="仿宋"/>
          <w:sz w:val="24"/>
          <w:szCs w:val="24"/>
        </w:rPr>
      </w:pPr>
      <w:r>
        <w:rPr>
          <w:rFonts w:ascii="仿宋" w:hAnsi="仿宋" w:eastAsia="仿宋" w:cs="仿宋"/>
          <w:b/>
          <w:bCs/>
          <w:spacing w:val="4"/>
          <w:sz w:val="24"/>
          <w:szCs w:val="24"/>
        </w:rPr>
        <w:t>1</w:t>
      </w:r>
      <w:r>
        <w:rPr>
          <w:rFonts w:hint="eastAsia" w:ascii="仿宋" w:hAnsi="仿宋" w:eastAsia="仿宋" w:cs="仿宋"/>
          <w:b/>
          <w:bCs/>
          <w:spacing w:val="4"/>
          <w:sz w:val="24"/>
          <w:szCs w:val="24"/>
          <w:lang w:val="en-US" w:eastAsia="zh-CN"/>
        </w:rPr>
        <w:t>1</w:t>
      </w:r>
      <w:r>
        <w:rPr>
          <w:rFonts w:ascii="仿宋" w:hAnsi="仿宋" w:eastAsia="仿宋" w:cs="仿宋"/>
          <w:b/>
          <w:bCs/>
          <w:spacing w:val="4"/>
          <w:sz w:val="24"/>
          <w:szCs w:val="24"/>
        </w:rPr>
        <w:t>.其它证明材料</w:t>
      </w:r>
    </w:p>
    <w:p w14:paraId="506FD1EF">
      <w:pPr>
        <w:pageBreakBefore w:val="0"/>
        <w:kinsoku/>
        <w:topLinePunct w:val="0"/>
        <w:bidi w:val="0"/>
        <w:spacing w:before="143" w:line="229" w:lineRule="auto"/>
        <w:ind w:left="642"/>
        <w:jc w:val="center"/>
        <w:rPr>
          <w:rFonts w:ascii="仿宋" w:hAnsi="仿宋" w:eastAsia="仿宋" w:cs="仿宋"/>
          <w:sz w:val="24"/>
          <w:szCs w:val="24"/>
        </w:rPr>
        <w:sectPr>
          <w:footerReference r:id="rId14" w:type="default"/>
          <w:pgSz w:w="11906" w:h="16839"/>
          <w:pgMar w:top="1440" w:right="1080" w:bottom="1440" w:left="1080" w:header="0" w:footer="1054" w:gutter="0"/>
          <w:pgNumType w:fmt="decimal"/>
          <w:cols w:space="720" w:num="1"/>
        </w:sectPr>
      </w:pPr>
      <w:r>
        <w:rPr>
          <w:rFonts w:hint="eastAsia" w:ascii="仿宋" w:hAnsi="仿宋" w:eastAsia="仿宋" w:cs="仿宋"/>
          <w:spacing w:val="9"/>
          <w:sz w:val="24"/>
          <w:szCs w:val="24"/>
          <w:lang w:eastAsia="zh-CN"/>
        </w:rPr>
        <w:t>供应商</w:t>
      </w:r>
      <w:r>
        <w:rPr>
          <w:rFonts w:ascii="仿宋" w:hAnsi="仿宋" w:eastAsia="仿宋" w:cs="仿宋"/>
          <w:spacing w:val="9"/>
          <w:sz w:val="24"/>
          <w:szCs w:val="24"/>
        </w:rPr>
        <w:t>根据</w:t>
      </w:r>
      <w:r>
        <w:rPr>
          <w:rFonts w:hint="eastAsia" w:ascii="仿宋" w:hAnsi="仿宋" w:eastAsia="仿宋" w:cs="仿宋"/>
          <w:spacing w:val="9"/>
          <w:sz w:val="24"/>
          <w:szCs w:val="24"/>
          <w:lang w:eastAsia="zh-CN"/>
        </w:rPr>
        <w:t>评审</w:t>
      </w:r>
      <w:r>
        <w:rPr>
          <w:rFonts w:ascii="仿宋" w:hAnsi="仿宋" w:eastAsia="仿宋" w:cs="仿宋"/>
          <w:spacing w:val="9"/>
          <w:sz w:val="24"/>
          <w:szCs w:val="24"/>
        </w:rPr>
        <w:t>办法认为对其参与评审有利的其它证明材料（格式自</w:t>
      </w:r>
      <w:r>
        <w:rPr>
          <w:rFonts w:ascii="仿宋" w:hAnsi="仿宋" w:eastAsia="仿宋" w:cs="仿宋"/>
          <w:spacing w:val="8"/>
          <w:sz w:val="24"/>
          <w:szCs w:val="24"/>
        </w:rPr>
        <w:t>拟）。</w:t>
      </w:r>
    </w:p>
    <w:p w14:paraId="2C95F527">
      <w:pPr>
        <w:pageBreakBefore w:val="0"/>
        <w:kinsoku/>
        <w:topLinePunct w:val="0"/>
        <w:bidi w:val="0"/>
        <w:spacing w:before="42" w:line="232" w:lineRule="auto"/>
        <w:jc w:val="center"/>
        <w:outlineLvl w:val="3"/>
        <w:rPr>
          <w:rFonts w:ascii="仿宋" w:hAnsi="仿宋" w:eastAsia="仿宋" w:cs="仿宋"/>
          <w:sz w:val="24"/>
          <w:szCs w:val="24"/>
        </w:rPr>
      </w:pPr>
      <w:r>
        <w:rPr>
          <w:rFonts w:hint="eastAsia" w:ascii="仿宋" w:hAnsi="仿宋" w:eastAsia="仿宋" w:cs="仿宋"/>
          <w:b/>
          <w:bCs/>
          <w:spacing w:val="2"/>
          <w:sz w:val="24"/>
          <w:szCs w:val="24"/>
          <w:lang w:val="en-US" w:eastAsia="zh-CN"/>
        </w:rPr>
        <w:t>12.</w:t>
      </w:r>
      <w:r>
        <w:rPr>
          <w:rFonts w:ascii="仿宋" w:hAnsi="仿宋" w:eastAsia="仿宋" w:cs="仿宋"/>
          <w:b/>
          <w:bCs/>
          <w:spacing w:val="2"/>
          <w:sz w:val="24"/>
          <w:szCs w:val="24"/>
        </w:rPr>
        <w:t>声明函</w:t>
      </w:r>
    </w:p>
    <w:p w14:paraId="7C51469D">
      <w:pPr>
        <w:pStyle w:val="5"/>
        <w:pageBreakBefore w:val="0"/>
        <w:kinsoku/>
        <w:topLinePunct w:val="0"/>
        <w:bidi w:val="0"/>
        <w:spacing w:line="388" w:lineRule="auto"/>
      </w:pPr>
    </w:p>
    <w:p w14:paraId="789088E6">
      <w:pPr>
        <w:spacing w:line="222" w:lineRule="auto"/>
        <w:jc w:val="center"/>
        <w:rPr>
          <w:rFonts w:hint="eastAsia" w:ascii="仿宋" w:hAnsi="仿宋" w:eastAsia="仿宋" w:cs="仿宋"/>
          <w:sz w:val="24"/>
          <w:szCs w:val="24"/>
          <w:lang w:eastAsia="zh-CN"/>
        </w:rPr>
      </w:pPr>
      <w:r>
        <w:rPr>
          <w:rFonts w:ascii="仿宋" w:hAnsi="仿宋" w:eastAsia="仿宋" w:cs="仿宋"/>
          <w:spacing w:val="-3"/>
          <w:sz w:val="24"/>
          <w:szCs w:val="24"/>
        </w:rPr>
        <w:t>（一）中小企业声明函</w:t>
      </w:r>
      <w:r>
        <w:rPr>
          <w:rFonts w:hint="eastAsia" w:ascii="仿宋" w:hAnsi="仿宋" w:eastAsia="仿宋" w:cs="仿宋"/>
          <w:spacing w:val="-3"/>
          <w:sz w:val="24"/>
          <w:szCs w:val="24"/>
          <w:lang w:eastAsia="zh-CN"/>
        </w:rPr>
        <w:t>（服务）</w:t>
      </w:r>
    </w:p>
    <w:p w14:paraId="4E8F8CDC">
      <w:pPr>
        <w:pStyle w:val="5"/>
        <w:spacing w:line="243" w:lineRule="auto"/>
      </w:pPr>
    </w:p>
    <w:p w14:paraId="4C96DCA9">
      <w:pPr>
        <w:pStyle w:val="5"/>
        <w:spacing w:line="244" w:lineRule="auto"/>
      </w:pPr>
    </w:p>
    <w:p w14:paraId="7A044DA6">
      <w:pPr>
        <w:spacing w:before="65" w:line="543" w:lineRule="auto"/>
        <w:ind w:left="15" w:firstLine="444"/>
      </w:pPr>
      <w:r>
        <w:rPr>
          <w:rFonts w:ascii="仿宋" w:hAnsi="仿宋" w:eastAsia="仿宋" w:cs="仿宋"/>
          <w:spacing w:val="16"/>
          <w:sz w:val="20"/>
          <w:szCs w:val="20"/>
        </w:rPr>
        <w:t>本公司（联合体）</w:t>
      </w:r>
      <w:r>
        <w:rPr>
          <w:rFonts w:ascii="仿宋" w:hAnsi="仿宋" w:eastAsia="仿宋" w:cs="仿宋"/>
          <w:spacing w:val="-50"/>
          <w:sz w:val="20"/>
          <w:szCs w:val="20"/>
        </w:rPr>
        <w:t xml:space="preserve"> </w:t>
      </w:r>
      <w:r>
        <w:rPr>
          <w:rFonts w:ascii="仿宋" w:hAnsi="仿宋" w:eastAsia="仿宋" w:cs="仿宋"/>
          <w:spacing w:val="16"/>
          <w:sz w:val="20"/>
          <w:szCs w:val="20"/>
        </w:rPr>
        <w:t>郑重声明</w:t>
      </w:r>
      <w:r>
        <w:rPr>
          <w:rFonts w:ascii="仿宋" w:hAnsi="仿宋" w:eastAsia="仿宋" w:cs="仿宋"/>
          <w:spacing w:val="-57"/>
          <w:sz w:val="20"/>
          <w:szCs w:val="20"/>
        </w:rPr>
        <w:t xml:space="preserve"> </w:t>
      </w:r>
      <w:r>
        <w:rPr>
          <w:rFonts w:ascii="仿宋" w:hAnsi="仿宋" w:eastAsia="仿宋" w:cs="仿宋"/>
          <w:spacing w:val="16"/>
          <w:sz w:val="20"/>
          <w:szCs w:val="20"/>
        </w:rPr>
        <w:t>，根据《政府采购促进中</w:t>
      </w:r>
      <w:r>
        <w:rPr>
          <w:rFonts w:ascii="仿宋" w:hAnsi="仿宋" w:eastAsia="仿宋" w:cs="仿宋"/>
          <w:spacing w:val="15"/>
          <w:sz w:val="20"/>
          <w:szCs w:val="20"/>
        </w:rPr>
        <w:t>小企业发展管理办法》（财库[2020]46</w:t>
      </w:r>
      <w:r>
        <w:rPr>
          <w:rFonts w:ascii="仿宋" w:hAnsi="仿宋" w:eastAsia="仿宋" w:cs="仿宋"/>
          <w:spacing w:val="-15"/>
          <w:sz w:val="20"/>
          <w:szCs w:val="20"/>
        </w:rPr>
        <w:t xml:space="preserve"> </w:t>
      </w:r>
      <w:r>
        <w:rPr>
          <w:rFonts w:ascii="仿宋" w:hAnsi="仿宋" w:eastAsia="仿宋" w:cs="仿宋"/>
          <w:spacing w:val="15"/>
          <w:sz w:val="20"/>
          <w:szCs w:val="20"/>
        </w:rPr>
        <w:t>号）的规定，本公司（联合体）参加</w:t>
      </w:r>
      <w:r>
        <w:rPr>
          <w:rFonts w:ascii="仿宋" w:hAnsi="仿宋" w:eastAsia="仿宋" w:cs="仿宋"/>
          <w:spacing w:val="15"/>
          <w:sz w:val="20"/>
          <w:szCs w:val="20"/>
          <w:u w:val="single" w:color="auto"/>
        </w:rPr>
        <w:t>（单位名称）</w:t>
      </w:r>
      <w:r>
        <w:rPr>
          <w:rFonts w:ascii="仿宋" w:hAnsi="仿宋" w:eastAsia="仿宋" w:cs="仿宋"/>
          <w:spacing w:val="15"/>
          <w:sz w:val="20"/>
          <w:szCs w:val="20"/>
        </w:rPr>
        <w:t>的</w:t>
      </w:r>
      <w:r>
        <w:rPr>
          <w:rFonts w:ascii="仿宋" w:hAnsi="仿宋" w:eastAsia="仿宋" w:cs="仿宋"/>
          <w:spacing w:val="15"/>
          <w:sz w:val="20"/>
          <w:szCs w:val="20"/>
          <w:u w:val="single" w:color="auto"/>
        </w:rPr>
        <w:t>（项目名称）</w:t>
      </w:r>
      <w:r>
        <w:rPr>
          <w:rFonts w:ascii="仿宋" w:hAnsi="仿宋" w:eastAsia="仿宋" w:cs="仿宋"/>
          <w:spacing w:val="15"/>
          <w:sz w:val="20"/>
          <w:szCs w:val="20"/>
        </w:rPr>
        <w:t>采购活动</w:t>
      </w:r>
      <w:r>
        <w:rPr>
          <w:rFonts w:ascii="仿宋" w:hAnsi="仿宋" w:eastAsia="仿宋" w:cs="仿宋"/>
          <w:spacing w:val="-57"/>
          <w:sz w:val="20"/>
          <w:szCs w:val="20"/>
        </w:rPr>
        <w:t xml:space="preserve"> </w:t>
      </w:r>
      <w:r>
        <w:rPr>
          <w:rFonts w:ascii="仿宋" w:hAnsi="仿宋" w:eastAsia="仿宋" w:cs="仿宋"/>
          <w:spacing w:val="15"/>
          <w:sz w:val="20"/>
          <w:szCs w:val="20"/>
        </w:rPr>
        <w:t>，工程的施工单位全部为符合</w:t>
      </w:r>
      <w:r>
        <w:rPr>
          <w:rFonts w:ascii="仿宋" w:hAnsi="仿宋" w:eastAsia="仿宋" w:cs="仿宋"/>
          <w:sz w:val="20"/>
          <w:szCs w:val="20"/>
        </w:rPr>
        <w:t xml:space="preserve"> </w:t>
      </w:r>
      <w:r>
        <w:rPr>
          <w:rFonts w:ascii="仿宋" w:hAnsi="仿宋" w:eastAsia="仿宋" w:cs="仿宋"/>
          <w:spacing w:val="18"/>
          <w:sz w:val="20"/>
          <w:szCs w:val="20"/>
        </w:rPr>
        <w:t>政策要求的中小企业（或者：服务全部由符合政策要求的中小企业承接）。相关企业（含联合体中的</w:t>
      </w:r>
      <w:r>
        <w:rPr>
          <w:rFonts w:ascii="仿宋" w:hAnsi="仿宋" w:eastAsia="仿宋" w:cs="仿宋"/>
          <w:spacing w:val="15"/>
          <w:sz w:val="20"/>
          <w:szCs w:val="20"/>
        </w:rPr>
        <w:t>中小企业</w:t>
      </w:r>
      <w:r>
        <w:rPr>
          <w:rFonts w:ascii="仿宋" w:hAnsi="仿宋" w:eastAsia="仿宋" w:cs="仿宋"/>
          <w:spacing w:val="-51"/>
          <w:sz w:val="20"/>
          <w:szCs w:val="20"/>
        </w:rPr>
        <w:t xml:space="preserve"> </w:t>
      </w:r>
      <w:r>
        <w:rPr>
          <w:rFonts w:ascii="仿宋" w:hAnsi="仿宋" w:eastAsia="仿宋" w:cs="仿宋"/>
          <w:spacing w:val="15"/>
          <w:sz w:val="20"/>
          <w:szCs w:val="20"/>
        </w:rPr>
        <w:t>、签订分包意向协议的中小企业）的具体情况如下：</w:t>
      </w:r>
    </w:p>
    <w:p w14:paraId="530599BC">
      <w:pPr>
        <w:spacing w:before="65" w:line="543" w:lineRule="auto"/>
        <w:ind w:right="47"/>
        <w:jc w:val="left"/>
        <w:rPr>
          <w:rFonts w:ascii="仿宋" w:hAnsi="仿宋" w:eastAsia="仿宋" w:cs="仿宋"/>
          <w:sz w:val="20"/>
          <w:szCs w:val="20"/>
        </w:rPr>
      </w:pPr>
      <w:r>
        <w:rPr>
          <w:rFonts w:ascii="仿宋" w:hAnsi="仿宋" w:eastAsia="仿宋" w:cs="仿宋"/>
          <w:spacing w:val="17"/>
          <w:sz w:val="20"/>
          <w:szCs w:val="20"/>
        </w:rPr>
        <w:t>1.</w:t>
      </w:r>
      <w:r>
        <w:rPr>
          <w:rFonts w:ascii="仿宋" w:hAnsi="仿宋" w:eastAsia="仿宋" w:cs="仿宋"/>
          <w:spacing w:val="17"/>
          <w:sz w:val="20"/>
          <w:szCs w:val="20"/>
          <w:u w:val="single" w:color="auto"/>
        </w:rPr>
        <w:t>（标的名称</w:t>
      </w:r>
      <w:r>
        <w:rPr>
          <w:rFonts w:ascii="仿宋" w:hAnsi="仿宋" w:eastAsia="仿宋" w:cs="仿宋"/>
          <w:spacing w:val="3"/>
          <w:sz w:val="20"/>
          <w:szCs w:val="20"/>
          <w:u w:val="single" w:color="auto"/>
        </w:rPr>
        <w:t>）</w:t>
      </w:r>
      <w:r>
        <w:rPr>
          <w:rFonts w:ascii="仿宋" w:hAnsi="仿宋" w:eastAsia="仿宋" w:cs="仿宋"/>
          <w:spacing w:val="3"/>
          <w:sz w:val="20"/>
          <w:szCs w:val="20"/>
        </w:rPr>
        <w:t>，</w:t>
      </w:r>
      <w:r>
        <w:rPr>
          <w:rFonts w:ascii="仿宋" w:hAnsi="仿宋" w:eastAsia="仿宋" w:cs="仿宋"/>
          <w:spacing w:val="17"/>
          <w:sz w:val="20"/>
          <w:szCs w:val="20"/>
        </w:rPr>
        <w:t>属于</w:t>
      </w:r>
      <w:r>
        <w:rPr>
          <w:rFonts w:ascii="仿宋" w:hAnsi="仿宋" w:eastAsia="仿宋" w:cs="仿宋"/>
          <w:spacing w:val="17"/>
          <w:sz w:val="20"/>
          <w:szCs w:val="20"/>
          <w:u w:val="single" w:color="auto"/>
        </w:rPr>
        <w:t>（采购文件中明确的所属行业</w:t>
      </w:r>
      <w:r>
        <w:rPr>
          <w:rFonts w:ascii="仿宋" w:hAnsi="仿宋" w:eastAsia="仿宋" w:cs="仿宋"/>
          <w:spacing w:val="3"/>
          <w:sz w:val="20"/>
          <w:szCs w:val="20"/>
          <w:u w:val="single" w:color="auto"/>
        </w:rPr>
        <w:t>）</w:t>
      </w:r>
      <w:r>
        <w:rPr>
          <w:rFonts w:ascii="仿宋" w:hAnsi="仿宋" w:eastAsia="仿宋" w:cs="仿宋"/>
          <w:spacing w:val="-39"/>
          <w:sz w:val="20"/>
          <w:szCs w:val="20"/>
          <w:u w:val="single" w:color="auto"/>
        </w:rPr>
        <w:t xml:space="preserve"> </w:t>
      </w:r>
      <w:r>
        <w:rPr>
          <w:rFonts w:ascii="仿宋" w:hAnsi="仿宋" w:eastAsia="仿宋" w:cs="仿宋"/>
          <w:spacing w:val="3"/>
          <w:sz w:val="20"/>
          <w:szCs w:val="20"/>
        </w:rPr>
        <w:t>；</w:t>
      </w:r>
      <w:r>
        <w:rPr>
          <w:rFonts w:ascii="仿宋" w:hAnsi="仿宋" w:eastAsia="仿宋" w:cs="仿宋"/>
          <w:spacing w:val="17"/>
          <w:sz w:val="20"/>
          <w:szCs w:val="20"/>
        </w:rPr>
        <w:t>承建（</w:t>
      </w:r>
      <w:r>
        <w:rPr>
          <w:rFonts w:ascii="仿宋" w:hAnsi="仿宋" w:eastAsia="仿宋" w:cs="仿宋"/>
          <w:spacing w:val="16"/>
          <w:sz w:val="20"/>
          <w:szCs w:val="20"/>
        </w:rPr>
        <w:t>承接）</w:t>
      </w:r>
      <w:r>
        <w:rPr>
          <w:rFonts w:ascii="仿宋" w:hAnsi="仿宋" w:eastAsia="仿宋" w:cs="仿宋"/>
          <w:spacing w:val="-50"/>
          <w:sz w:val="20"/>
          <w:szCs w:val="20"/>
        </w:rPr>
        <w:t xml:space="preserve"> </w:t>
      </w:r>
      <w:r>
        <w:rPr>
          <w:rFonts w:ascii="仿宋" w:hAnsi="仿宋" w:eastAsia="仿宋" w:cs="仿宋"/>
          <w:spacing w:val="16"/>
          <w:sz w:val="20"/>
          <w:szCs w:val="20"/>
        </w:rPr>
        <w:t>企业为</w:t>
      </w:r>
      <w:r>
        <w:rPr>
          <w:rFonts w:ascii="仿宋" w:hAnsi="仿宋" w:eastAsia="仿宋" w:cs="仿宋"/>
          <w:spacing w:val="16"/>
          <w:sz w:val="20"/>
          <w:szCs w:val="20"/>
          <w:u w:val="single" w:color="auto"/>
        </w:rPr>
        <w:t>（企业名称</w:t>
      </w:r>
      <w:r>
        <w:rPr>
          <w:rFonts w:ascii="仿宋" w:hAnsi="仿宋" w:eastAsia="仿宋" w:cs="仿宋"/>
          <w:spacing w:val="3"/>
          <w:sz w:val="20"/>
          <w:szCs w:val="20"/>
          <w:u w:val="single" w:color="auto"/>
        </w:rPr>
        <w:t>）</w:t>
      </w:r>
      <w:r>
        <w:rPr>
          <w:rFonts w:ascii="仿宋" w:hAnsi="仿宋" w:eastAsia="仿宋" w:cs="仿宋"/>
          <w:spacing w:val="3"/>
          <w:sz w:val="20"/>
          <w:szCs w:val="20"/>
        </w:rPr>
        <w:t>，</w:t>
      </w:r>
      <w:r>
        <w:rPr>
          <w:rFonts w:ascii="仿宋" w:hAnsi="仿宋" w:eastAsia="仿宋" w:cs="仿宋"/>
          <w:spacing w:val="16"/>
          <w:sz w:val="20"/>
          <w:szCs w:val="20"/>
        </w:rPr>
        <w:t>从</w:t>
      </w:r>
      <w:r>
        <w:rPr>
          <w:rFonts w:ascii="仿宋" w:hAnsi="仿宋" w:eastAsia="仿宋" w:cs="仿宋"/>
          <w:spacing w:val="11"/>
          <w:sz w:val="20"/>
          <w:szCs w:val="20"/>
        </w:rPr>
        <w:t>业人员</w:t>
      </w:r>
      <w:r>
        <w:rPr>
          <w:rFonts w:ascii="仿宋" w:hAnsi="仿宋" w:eastAsia="仿宋" w:cs="仿宋"/>
          <w:spacing w:val="-88"/>
          <w:sz w:val="20"/>
          <w:szCs w:val="20"/>
        </w:rPr>
        <w:t xml:space="preserve"> </w:t>
      </w:r>
      <w:r>
        <w:rPr>
          <w:rFonts w:ascii="仿宋" w:hAnsi="仿宋" w:eastAsia="仿宋" w:cs="仿宋"/>
          <w:spacing w:val="17"/>
          <w:sz w:val="20"/>
          <w:szCs w:val="20"/>
          <w:u w:val="single" w:color="auto"/>
        </w:rPr>
        <w:t xml:space="preserve">  </w:t>
      </w:r>
      <w:r>
        <w:rPr>
          <w:rFonts w:ascii="仿宋" w:hAnsi="仿宋" w:eastAsia="仿宋" w:cs="仿宋"/>
          <w:spacing w:val="-81"/>
          <w:sz w:val="20"/>
          <w:szCs w:val="20"/>
        </w:rPr>
        <w:t xml:space="preserve"> </w:t>
      </w:r>
      <w:r>
        <w:rPr>
          <w:rFonts w:ascii="仿宋" w:hAnsi="仿宋" w:eastAsia="仿宋" w:cs="仿宋"/>
          <w:spacing w:val="11"/>
          <w:sz w:val="20"/>
          <w:szCs w:val="20"/>
        </w:rPr>
        <w:t>人</w:t>
      </w:r>
      <w:r>
        <w:rPr>
          <w:rFonts w:ascii="仿宋" w:hAnsi="仿宋" w:eastAsia="仿宋" w:cs="仿宋"/>
          <w:spacing w:val="-60"/>
          <w:sz w:val="20"/>
          <w:szCs w:val="20"/>
        </w:rPr>
        <w:t xml:space="preserve"> </w:t>
      </w:r>
      <w:r>
        <w:rPr>
          <w:rFonts w:ascii="仿宋" w:hAnsi="仿宋" w:eastAsia="仿宋" w:cs="仿宋"/>
          <w:spacing w:val="11"/>
          <w:sz w:val="20"/>
          <w:szCs w:val="20"/>
        </w:rPr>
        <w:t>，</w:t>
      </w:r>
      <w:r>
        <w:rPr>
          <w:rFonts w:ascii="仿宋" w:hAnsi="仿宋" w:eastAsia="仿宋" w:cs="仿宋"/>
          <w:spacing w:val="-60"/>
          <w:sz w:val="20"/>
          <w:szCs w:val="20"/>
        </w:rPr>
        <w:t xml:space="preserve"> </w:t>
      </w:r>
      <w:r>
        <w:rPr>
          <w:rFonts w:ascii="仿宋" w:hAnsi="仿宋" w:eastAsia="仿宋" w:cs="仿宋"/>
          <w:spacing w:val="11"/>
          <w:sz w:val="20"/>
          <w:szCs w:val="20"/>
        </w:rPr>
        <w:t>营业收入为</w:t>
      </w:r>
      <w:r>
        <w:rPr>
          <w:rFonts w:ascii="仿宋" w:hAnsi="仿宋" w:eastAsia="仿宋" w:cs="仿宋"/>
          <w:spacing w:val="-88"/>
          <w:sz w:val="20"/>
          <w:szCs w:val="20"/>
        </w:rPr>
        <w:t xml:space="preserve"> </w:t>
      </w:r>
      <w:r>
        <w:rPr>
          <w:rFonts w:ascii="仿宋" w:hAnsi="仿宋" w:eastAsia="仿宋" w:cs="仿宋"/>
          <w:spacing w:val="17"/>
          <w:sz w:val="20"/>
          <w:szCs w:val="20"/>
          <w:u w:val="single" w:color="auto"/>
        </w:rPr>
        <w:t xml:space="preserve">  </w:t>
      </w:r>
      <w:r>
        <w:rPr>
          <w:rFonts w:ascii="仿宋" w:hAnsi="仿宋" w:eastAsia="仿宋" w:cs="仿宋"/>
          <w:spacing w:val="-83"/>
          <w:sz w:val="20"/>
          <w:szCs w:val="20"/>
        </w:rPr>
        <w:t xml:space="preserve"> </w:t>
      </w:r>
      <w:r>
        <w:rPr>
          <w:rFonts w:ascii="仿宋" w:hAnsi="仿宋" w:eastAsia="仿宋" w:cs="仿宋"/>
          <w:spacing w:val="11"/>
          <w:sz w:val="20"/>
          <w:szCs w:val="20"/>
        </w:rPr>
        <w:t>万元</w:t>
      </w:r>
      <w:r>
        <w:rPr>
          <w:rFonts w:ascii="仿宋" w:hAnsi="仿宋" w:eastAsia="仿宋" w:cs="仿宋"/>
          <w:spacing w:val="-57"/>
          <w:sz w:val="20"/>
          <w:szCs w:val="20"/>
        </w:rPr>
        <w:t xml:space="preserve"> </w:t>
      </w:r>
      <w:r>
        <w:rPr>
          <w:rFonts w:ascii="仿宋" w:hAnsi="仿宋" w:eastAsia="仿宋" w:cs="仿宋"/>
          <w:spacing w:val="11"/>
          <w:sz w:val="20"/>
          <w:szCs w:val="20"/>
        </w:rPr>
        <w:t>，</w:t>
      </w:r>
      <w:r>
        <w:rPr>
          <w:rFonts w:ascii="仿宋" w:hAnsi="仿宋" w:eastAsia="仿宋" w:cs="仿宋"/>
          <w:spacing w:val="-58"/>
          <w:sz w:val="20"/>
          <w:szCs w:val="20"/>
        </w:rPr>
        <w:t xml:space="preserve"> </w:t>
      </w:r>
      <w:r>
        <w:rPr>
          <w:rFonts w:ascii="仿宋" w:hAnsi="仿宋" w:eastAsia="仿宋" w:cs="仿宋"/>
          <w:spacing w:val="11"/>
          <w:sz w:val="20"/>
          <w:szCs w:val="20"/>
        </w:rPr>
        <w:t>资产总额为</w:t>
      </w:r>
      <w:r>
        <w:rPr>
          <w:rFonts w:ascii="仿宋" w:hAnsi="仿宋" w:eastAsia="仿宋" w:cs="仿宋"/>
          <w:spacing w:val="-86"/>
          <w:sz w:val="20"/>
          <w:szCs w:val="20"/>
        </w:rPr>
        <w:t xml:space="preserve"> </w:t>
      </w:r>
      <w:r>
        <w:rPr>
          <w:rFonts w:ascii="仿宋" w:hAnsi="仿宋" w:eastAsia="仿宋" w:cs="仿宋"/>
          <w:spacing w:val="16"/>
          <w:sz w:val="20"/>
          <w:szCs w:val="20"/>
          <w:u w:val="single" w:color="auto"/>
        </w:rPr>
        <w:t xml:space="preserve">  </w:t>
      </w:r>
      <w:r>
        <w:rPr>
          <w:rFonts w:ascii="仿宋" w:hAnsi="仿宋" w:eastAsia="仿宋" w:cs="仿宋"/>
          <w:spacing w:val="-83"/>
          <w:sz w:val="20"/>
          <w:szCs w:val="20"/>
        </w:rPr>
        <w:t xml:space="preserve"> </w:t>
      </w:r>
      <w:r>
        <w:rPr>
          <w:rFonts w:ascii="仿宋" w:hAnsi="仿宋" w:eastAsia="仿宋" w:cs="仿宋"/>
          <w:spacing w:val="11"/>
          <w:sz w:val="20"/>
          <w:szCs w:val="20"/>
        </w:rPr>
        <w:t>万元</w:t>
      </w:r>
      <w:r>
        <w:rPr>
          <w:rFonts w:ascii="仿宋" w:hAnsi="仿宋" w:eastAsia="仿宋" w:cs="仿宋"/>
          <w:spacing w:val="-57"/>
          <w:sz w:val="20"/>
          <w:szCs w:val="20"/>
        </w:rPr>
        <w:t xml:space="preserve"> </w:t>
      </w:r>
      <w:r>
        <w:rPr>
          <w:rFonts w:ascii="仿宋" w:hAnsi="仿宋" w:eastAsia="仿宋" w:cs="仿宋"/>
          <w:spacing w:val="11"/>
          <w:sz w:val="20"/>
          <w:szCs w:val="20"/>
        </w:rPr>
        <w:t>，属于（中型企业</w:t>
      </w:r>
      <w:r>
        <w:rPr>
          <w:rFonts w:ascii="仿宋" w:hAnsi="仿宋" w:eastAsia="仿宋" w:cs="仿宋"/>
          <w:spacing w:val="-57"/>
          <w:sz w:val="20"/>
          <w:szCs w:val="20"/>
        </w:rPr>
        <w:t xml:space="preserve"> </w:t>
      </w:r>
      <w:r>
        <w:rPr>
          <w:rFonts w:ascii="仿宋" w:hAnsi="仿宋" w:eastAsia="仿宋" w:cs="仿宋"/>
          <w:spacing w:val="11"/>
          <w:sz w:val="20"/>
          <w:szCs w:val="20"/>
        </w:rPr>
        <w:t>、小型企业</w:t>
      </w:r>
      <w:r>
        <w:rPr>
          <w:rFonts w:ascii="仿宋" w:hAnsi="仿宋" w:eastAsia="仿宋" w:cs="仿宋"/>
          <w:spacing w:val="-59"/>
          <w:sz w:val="20"/>
          <w:szCs w:val="20"/>
        </w:rPr>
        <w:t xml:space="preserve"> </w:t>
      </w:r>
      <w:r>
        <w:rPr>
          <w:rFonts w:ascii="仿宋" w:hAnsi="仿宋" w:eastAsia="仿宋" w:cs="仿宋"/>
          <w:spacing w:val="11"/>
          <w:sz w:val="20"/>
          <w:szCs w:val="20"/>
        </w:rPr>
        <w:t>、微型企业</w:t>
      </w:r>
      <w:r>
        <w:rPr>
          <w:rFonts w:ascii="仿宋" w:hAnsi="仿宋" w:eastAsia="仿宋" w:cs="仿宋"/>
          <w:spacing w:val="21"/>
          <w:sz w:val="20"/>
          <w:szCs w:val="20"/>
        </w:rPr>
        <w:t>）；</w:t>
      </w:r>
    </w:p>
    <w:p w14:paraId="4122B634">
      <w:pPr>
        <w:spacing w:before="65" w:line="543" w:lineRule="auto"/>
        <w:ind w:right="61"/>
        <w:jc w:val="left"/>
        <w:rPr>
          <w:rFonts w:ascii="仿宋" w:hAnsi="仿宋" w:eastAsia="仿宋" w:cs="仿宋"/>
          <w:sz w:val="20"/>
          <w:szCs w:val="20"/>
        </w:rPr>
      </w:pPr>
      <w:r>
        <w:rPr>
          <w:rFonts w:ascii="仿宋" w:hAnsi="仿宋" w:eastAsia="仿宋" w:cs="仿宋"/>
          <w:spacing w:val="20"/>
          <w:sz w:val="20"/>
          <w:szCs w:val="20"/>
        </w:rPr>
        <w:t xml:space="preserve">2. </w:t>
      </w:r>
      <w:r>
        <w:rPr>
          <w:rFonts w:ascii="仿宋" w:hAnsi="仿宋" w:eastAsia="仿宋" w:cs="仿宋"/>
          <w:spacing w:val="20"/>
          <w:sz w:val="20"/>
          <w:szCs w:val="20"/>
          <w:u w:val="single" w:color="auto"/>
        </w:rPr>
        <w:t>（标的名称</w:t>
      </w:r>
      <w:r>
        <w:rPr>
          <w:rFonts w:ascii="仿宋" w:hAnsi="仿宋" w:eastAsia="仿宋" w:cs="仿宋"/>
          <w:spacing w:val="9"/>
          <w:sz w:val="20"/>
          <w:szCs w:val="20"/>
          <w:u w:val="single" w:color="auto"/>
        </w:rPr>
        <w:t>）</w:t>
      </w:r>
      <w:r>
        <w:rPr>
          <w:rFonts w:ascii="仿宋" w:hAnsi="仿宋" w:eastAsia="仿宋" w:cs="仿宋"/>
          <w:spacing w:val="9"/>
          <w:sz w:val="20"/>
          <w:szCs w:val="20"/>
        </w:rPr>
        <w:t>，</w:t>
      </w:r>
      <w:r>
        <w:rPr>
          <w:rFonts w:ascii="仿宋" w:hAnsi="仿宋" w:eastAsia="仿宋" w:cs="仿宋"/>
          <w:spacing w:val="20"/>
          <w:sz w:val="20"/>
          <w:szCs w:val="20"/>
        </w:rPr>
        <w:t>属于</w:t>
      </w:r>
      <w:r>
        <w:rPr>
          <w:rFonts w:ascii="仿宋" w:hAnsi="仿宋" w:eastAsia="仿宋" w:cs="仿宋"/>
          <w:spacing w:val="20"/>
          <w:sz w:val="20"/>
          <w:szCs w:val="20"/>
          <w:u w:val="single" w:color="auto"/>
        </w:rPr>
        <w:t>（采购文件中明确的所属行业</w:t>
      </w:r>
      <w:r>
        <w:rPr>
          <w:rFonts w:ascii="仿宋" w:hAnsi="仿宋" w:eastAsia="仿宋" w:cs="仿宋"/>
          <w:spacing w:val="9"/>
          <w:sz w:val="20"/>
          <w:szCs w:val="20"/>
        </w:rPr>
        <w:t>）；</w:t>
      </w:r>
      <w:r>
        <w:rPr>
          <w:rFonts w:ascii="仿宋" w:hAnsi="仿宋" w:eastAsia="仿宋" w:cs="仿宋"/>
          <w:spacing w:val="20"/>
          <w:sz w:val="20"/>
          <w:szCs w:val="20"/>
        </w:rPr>
        <w:t>承建（承接）</w:t>
      </w:r>
      <w:r>
        <w:rPr>
          <w:rFonts w:ascii="仿宋" w:hAnsi="仿宋" w:eastAsia="仿宋" w:cs="仿宋"/>
          <w:spacing w:val="19"/>
          <w:sz w:val="20"/>
          <w:szCs w:val="20"/>
        </w:rPr>
        <w:t>企业为</w:t>
      </w:r>
      <w:r>
        <w:rPr>
          <w:rFonts w:ascii="仿宋" w:hAnsi="仿宋" w:eastAsia="仿宋" w:cs="仿宋"/>
          <w:spacing w:val="19"/>
          <w:sz w:val="20"/>
          <w:szCs w:val="20"/>
          <w:u w:val="single" w:color="auto"/>
        </w:rPr>
        <w:t>（企业名称</w:t>
      </w:r>
      <w:r>
        <w:rPr>
          <w:rFonts w:ascii="仿宋" w:hAnsi="仿宋" w:eastAsia="仿宋" w:cs="仿宋"/>
          <w:spacing w:val="9"/>
          <w:sz w:val="20"/>
          <w:szCs w:val="20"/>
          <w:u w:val="single" w:color="auto"/>
        </w:rPr>
        <w:t>）</w:t>
      </w:r>
      <w:r>
        <w:rPr>
          <w:rFonts w:ascii="仿宋" w:hAnsi="仿宋" w:eastAsia="仿宋" w:cs="仿宋"/>
          <w:spacing w:val="9"/>
          <w:sz w:val="20"/>
          <w:szCs w:val="20"/>
        </w:rPr>
        <w:t>，</w:t>
      </w:r>
      <w:r>
        <w:rPr>
          <w:rFonts w:ascii="仿宋" w:hAnsi="仿宋" w:eastAsia="仿宋" w:cs="仿宋"/>
          <w:spacing w:val="11"/>
          <w:sz w:val="20"/>
          <w:szCs w:val="20"/>
        </w:rPr>
        <w:t>从业人员</w:t>
      </w:r>
      <w:r>
        <w:rPr>
          <w:rFonts w:ascii="仿宋" w:hAnsi="仿宋" w:eastAsia="仿宋" w:cs="仿宋"/>
          <w:spacing w:val="-85"/>
          <w:sz w:val="20"/>
          <w:szCs w:val="20"/>
        </w:rPr>
        <w:t xml:space="preserve"> </w:t>
      </w:r>
      <w:r>
        <w:rPr>
          <w:rFonts w:ascii="仿宋" w:hAnsi="仿宋" w:eastAsia="仿宋" w:cs="仿宋"/>
          <w:spacing w:val="16"/>
          <w:sz w:val="20"/>
          <w:szCs w:val="20"/>
          <w:u w:val="single" w:color="auto"/>
        </w:rPr>
        <w:t xml:space="preserve">  </w:t>
      </w:r>
      <w:r>
        <w:rPr>
          <w:rFonts w:ascii="仿宋" w:hAnsi="仿宋" w:eastAsia="仿宋" w:cs="仿宋"/>
          <w:spacing w:val="-82"/>
          <w:sz w:val="20"/>
          <w:szCs w:val="20"/>
        </w:rPr>
        <w:t xml:space="preserve"> </w:t>
      </w:r>
      <w:r>
        <w:rPr>
          <w:rFonts w:ascii="仿宋" w:hAnsi="仿宋" w:eastAsia="仿宋" w:cs="仿宋"/>
          <w:spacing w:val="11"/>
          <w:sz w:val="20"/>
          <w:szCs w:val="20"/>
        </w:rPr>
        <w:t>人</w:t>
      </w:r>
      <w:r>
        <w:rPr>
          <w:rFonts w:ascii="仿宋" w:hAnsi="仿宋" w:eastAsia="仿宋" w:cs="仿宋"/>
          <w:spacing w:val="-59"/>
          <w:sz w:val="20"/>
          <w:szCs w:val="20"/>
        </w:rPr>
        <w:t xml:space="preserve"> </w:t>
      </w:r>
      <w:r>
        <w:rPr>
          <w:rFonts w:ascii="仿宋" w:hAnsi="仿宋" w:eastAsia="仿宋" w:cs="仿宋"/>
          <w:spacing w:val="11"/>
          <w:sz w:val="20"/>
          <w:szCs w:val="20"/>
        </w:rPr>
        <w:t>，</w:t>
      </w:r>
      <w:r>
        <w:rPr>
          <w:rFonts w:ascii="仿宋" w:hAnsi="仿宋" w:eastAsia="仿宋" w:cs="仿宋"/>
          <w:spacing w:val="-60"/>
          <w:sz w:val="20"/>
          <w:szCs w:val="20"/>
        </w:rPr>
        <w:t xml:space="preserve"> </w:t>
      </w:r>
      <w:r>
        <w:rPr>
          <w:rFonts w:ascii="仿宋" w:hAnsi="仿宋" w:eastAsia="仿宋" w:cs="仿宋"/>
          <w:spacing w:val="11"/>
          <w:sz w:val="20"/>
          <w:szCs w:val="20"/>
        </w:rPr>
        <w:t>营业收入为</w:t>
      </w:r>
      <w:r>
        <w:rPr>
          <w:rFonts w:ascii="仿宋" w:hAnsi="仿宋" w:eastAsia="仿宋" w:cs="仿宋"/>
          <w:spacing w:val="-87"/>
          <w:sz w:val="20"/>
          <w:szCs w:val="20"/>
        </w:rPr>
        <w:t xml:space="preserve"> </w:t>
      </w:r>
      <w:r>
        <w:rPr>
          <w:rFonts w:ascii="仿宋" w:hAnsi="仿宋" w:eastAsia="仿宋" w:cs="仿宋"/>
          <w:spacing w:val="16"/>
          <w:sz w:val="20"/>
          <w:szCs w:val="20"/>
          <w:u w:val="single" w:color="auto"/>
        </w:rPr>
        <w:t xml:space="preserve">  </w:t>
      </w:r>
      <w:r>
        <w:rPr>
          <w:rFonts w:ascii="仿宋" w:hAnsi="仿宋" w:eastAsia="仿宋" w:cs="仿宋"/>
          <w:spacing w:val="-83"/>
          <w:sz w:val="20"/>
          <w:szCs w:val="20"/>
        </w:rPr>
        <w:t xml:space="preserve"> </w:t>
      </w:r>
      <w:r>
        <w:rPr>
          <w:rFonts w:ascii="仿宋" w:hAnsi="仿宋" w:eastAsia="仿宋" w:cs="仿宋"/>
          <w:spacing w:val="11"/>
          <w:sz w:val="20"/>
          <w:szCs w:val="20"/>
        </w:rPr>
        <w:t>万元</w:t>
      </w:r>
      <w:r>
        <w:rPr>
          <w:rFonts w:ascii="仿宋" w:hAnsi="仿宋" w:eastAsia="仿宋" w:cs="仿宋"/>
          <w:spacing w:val="-57"/>
          <w:sz w:val="20"/>
          <w:szCs w:val="20"/>
        </w:rPr>
        <w:t xml:space="preserve"> </w:t>
      </w:r>
      <w:r>
        <w:rPr>
          <w:rFonts w:ascii="仿宋" w:hAnsi="仿宋" w:eastAsia="仿宋" w:cs="仿宋"/>
          <w:spacing w:val="11"/>
          <w:sz w:val="20"/>
          <w:szCs w:val="20"/>
        </w:rPr>
        <w:t>，</w:t>
      </w:r>
      <w:r>
        <w:rPr>
          <w:rFonts w:ascii="仿宋" w:hAnsi="仿宋" w:eastAsia="仿宋" w:cs="仿宋"/>
          <w:spacing w:val="-57"/>
          <w:sz w:val="20"/>
          <w:szCs w:val="20"/>
        </w:rPr>
        <w:t xml:space="preserve"> </w:t>
      </w:r>
      <w:r>
        <w:rPr>
          <w:rFonts w:ascii="仿宋" w:hAnsi="仿宋" w:eastAsia="仿宋" w:cs="仿宋"/>
          <w:spacing w:val="11"/>
          <w:sz w:val="20"/>
          <w:szCs w:val="20"/>
        </w:rPr>
        <w:t>资产总额为</w:t>
      </w:r>
      <w:r>
        <w:rPr>
          <w:rFonts w:ascii="仿宋" w:hAnsi="仿宋" w:eastAsia="仿宋" w:cs="仿宋"/>
          <w:spacing w:val="-86"/>
          <w:sz w:val="20"/>
          <w:szCs w:val="20"/>
        </w:rPr>
        <w:t xml:space="preserve"> </w:t>
      </w:r>
      <w:r>
        <w:rPr>
          <w:rFonts w:ascii="仿宋" w:hAnsi="仿宋" w:eastAsia="仿宋" w:cs="仿宋"/>
          <w:spacing w:val="17"/>
          <w:sz w:val="20"/>
          <w:szCs w:val="20"/>
          <w:u w:val="single" w:color="auto"/>
        </w:rPr>
        <w:t xml:space="preserve">  </w:t>
      </w:r>
      <w:r>
        <w:rPr>
          <w:rFonts w:ascii="仿宋" w:hAnsi="仿宋" w:eastAsia="仿宋" w:cs="仿宋"/>
          <w:spacing w:val="-83"/>
          <w:sz w:val="20"/>
          <w:szCs w:val="20"/>
        </w:rPr>
        <w:t xml:space="preserve"> </w:t>
      </w:r>
      <w:r>
        <w:rPr>
          <w:rFonts w:ascii="仿宋" w:hAnsi="仿宋" w:eastAsia="仿宋" w:cs="仿宋"/>
          <w:spacing w:val="11"/>
          <w:sz w:val="20"/>
          <w:szCs w:val="20"/>
        </w:rPr>
        <w:t>万元</w:t>
      </w:r>
      <w:r>
        <w:rPr>
          <w:rFonts w:ascii="仿宋" w:hAnsi="仿宋" w:eastAsia="仿宋" w:cs="仿宋"/>
          <w:spacing w:val="-58"/>
          <w:sz w:val="20"/>
          <w:szCs w:val="20"/>
        </w:rPr>
        <w:t xml:space="preserve"> </w:t>
      </w:r>
      <w:r>
        <w:rPr>
          <w:rFonts w:ascii="仿宋" w:hAnsi="仿宋" w:eastAsia="仿宋" w:cs="仿宋"/>
          <w:spacing w:val="11"/>
          <w:sz w:val="20"/>
          <w:szCs w:val="20"/>
        </w:rPr>
        <w:t>，属于（中型企业、小型企业</w:t>
      </w:r>
      <w:r>
        <w:rPr>
          <w:rFonts w:ascii="仿宋" w:hAnsi="仿宋" w:eastAsia="仿宋" w:cs="仿宋"/>
          <w:spacing w:val="-59"/>
          <w:sz w:val="20"/>
          <w:szCs w:val="20"/>
        </w:rPr>
        <w:t xml:space="preserve"> </w:t>
      </w:r>
      <w:r>
        <w:rPr>
          <w:rFonts w:ascii="仿宋" w:hAnsi="仿宋" w:eastAsia="仿宋" w:cs="仿宋"/>
          <w:spacing w:val="11"/>
          <w:sz w:val="20"/>
          <w:szCs w:val="20"/>
        </w:rPr>
        <w:t>、微型企业</w:t>
      </w:r>
      <w:r>
        <w:rPr>
          <w:rFonts w:ascii="仿宋" w:hAnsi="仿宋" w:eastAsia="仿宋" w:cs="仿宋"/>
          <w:spacing w:val="26"/>
          <w:sz w:val="20"/>
          <w:szCs w:val="20"/>
        </w:rPr>
        <w:t>）；</w:t>
      </w:r>
    </w:p>
    <w:p w14:paraId="369B8A91">
      <w:pPr>
        <w:spacing w:before="260" w:line="588" w:lineRule="exact"/>
        <w:ind w:right="53"/>
        <w:jc w:val="left"/>
        <w:rPr>
          <w:rFonts w:ascii="仿宋" w:hAnsi="仿宋" w:eastAsia="仿宋" w:cs="仿宋"/>
          <w:spacing w:val="17"/>
          <w:position w:val="29"/>
          <w:sz w:val="20"/>
          <w:szCs w:val="20"/>
        </w:rPr>
      </w:pPr>
      <w:r>
        <w:rPr>
          <w:rFonts w:ascii="仿宋" w:hAnsi="仿宋" w:eastAsia="仿宋" w:cs="仿宋"/>
          <w:spacing w:val="17"/>
          <w:position w:val="29"/>
          <w:sz w:val="20"/>
          <w:szCs w:val="20"/>
        </w:rPr>
        <w:t>以上企业，不属于大企业的分支机构 ，不存在控股股东为大企业的情形，也不存在与大企业的负责人为同一人的情形。</w:t>
      </w:r>
    </w:p>
    <w:p w14:paraId="33064858">
      <w:pPr>
        <w:spacing w:before="66" w:line="229" w:lineRule="auto"/>
        <w:ind w:left="459"/>
        <w:rPr>
          <w:rFonts w:ascii="仿宋" w:hAnsi="仿宋" w:eastAsia="仿宋" w:cs="仿宋"/>
          <w:spacing w:val="17"/>
          <w:sz w:val="20"/>
          <w:szCs w:val="20"/>
        </w:rPr>
      </w:pPr>
      <w:r>
        <w:rPr>
          <w:rFonts w:ascii="仿宋" w:hAnsi="仿宋" w:eastAsia="仿宋" w:cs="仿宋"/>
          <w:spacing w:val="18"/>
          <w:sz w:val="20"/>
          <w:szCs w:val="20"/>
        </w:rPr>
        <w:t>本企业对上述声明内容的真实性负责。如有虚假，将依法</w:t>
      </w:r>
      <w:r>
        <w:rPr>
          <w:rFonts w:ascii="仿宋" w:hAnsi="仿宋" w:eastAsia="仿宋" w:cs="仿宋"/>
          <w:spacing w:val="17"/>
          <w:sz w:val="20"/>
          <w:szCs w:val="20"/>
        </w:rPr>
        <w:t>承担相应责任。</w:t>
      </w:r>
    </w:p>
    <w:p w14:paraId="13D440DD">
      <w:pPr>
        <w:pStyle w:val="4"/>
        <w:rPr>
          <w:rFonts w:hint="eastAsia" w:ascii="Arial Unicode MS" w:hAnsi="Times New Roman" w:eastAsia="Arial Unicode MS" w:cs="Arial Unicode MS"/>
          <w:snapToGrid w:val="0"/>
          <w:color w:val="000000"/>
          <w:kern w:val="0"/>
          <w:sz w:val="24"/>
          <w:szCs w:val="24"/>
          <w:lang w:val="en-US" w:eastAsia="zh-CN" w:bidi="ar-SA"/>
        </w:rPr>
      </w:pPr>
    </w:p>
    <w:p w14:paraId="78E311C0">
      <w:pPr>
        <w:pageBreakBefore w:val="0"/>
        <w:kinsoku/>
        <w:topLinePunct w:val="0"/>
        <w:bidi w:val="0"/>
        <w:spacing w:before="58" w:line="233" w:lineRule="auto"/>
        <w:ind w:left="6" w:firstLine="362"/>
        <w:jc w:val="both"/>
        <w:rPr>
          <w:rFonts w:hint="eastAsia" w:ascii="仿宋" w:hAnsi="仿宋" w:eastAsia="仿宋" w:cs="仿宋"/>
          <w:spacing w:val="-1"/>
          <w:sz w:val="24"/>
          <w:szCs w:val="24"/>
          <w14:textOutline w14:w="3268" w14:cap="sq" w14:cmpd="sng">
            <w14:solidFill>
              <w14:srgbClr w14:val="000000"/>
            </w14:solidFill>
            <w14:prstDash w14:val="solid"/>
            <w14:bevel/>
          </w14:textOutline>
        </w:rPr>
      </w:pPr>
    </w:p>
    <w:p w14:paraId="0C4984D1">
      <w:pPr>
        <w:pageBreakBefore w:val="0"/>
        <w:kinsoku/>
        <w:topLinePunct w:val="0"/>
        <w:bidi w:val="0"/>
        <w:spacing w:before="58" w:line="233" w:lineRule="auto"/>
        <w:ind w:left="6" w:firstLine="362"/>
        <w:jc w:val="both"/>
        <w:rPr>
          <w:rFonts w:hint="eastAsia" w:ascii="仿宋" w:hAnsi="仿宋" w:eastAsia="仿宋" w:cs="仿宋"/>
          <w:spacing w:val="-1"/>
          <w:sz w:val="24"/>
          <w:szCs w:val="24"/>
          <w14:textOutline w14:w="3268" w14:cap="sq" w14:cmpd="sng">
            <w14:solidFill>
              <w14:srgbClr w14:val="000000"/>
            </w14:solidFill>
            <w14:prstDash w14:val="solid"/>
            <w14:bevel/>
          </w14:textOutline>
        </w:rPr>
      </w:pPr>
    </w:p>
    <w:p w14:paraId="06F03B37">
      <w:pPr>
        <w:pStyle w:val="5"/>
        <w:spacing w:line="328" w:lineRule="auto"/>
      </w:pPr>
    </w:p>
    <w:p w14:paraId="60921A98">
      <w:pPr>
        <w:spacing w:before="66" w:line="226" w:lineRule="auto"/>
        <w:ind w:left="3178"/>
        <w:rPr>
          <w:rFonts w:ascii="仿宋" w:hAnsi="仿宋" w:eastAsia="仿宋" w:cs="仿宋"/>
          <w:sz w:val="20"/>
          <w:szCs w:val="20"/>
        </w:rPr>
      </w:pPr>
      <w:r>
        <w:rPr>
          <w:rFonts w:ascii="仿宋" w:hAnsi="仿宋" w:eastAsia="仿宋" w:cs="仿宋"/>
          <w:spacing w:val="7"/>
          <w:sz w:val="20"/>
          <w:szCs w:val="20"/>
        </w:rPr>
        <w:t>供应商名称（盖公章</w:t>
      </w:r>
      <w:r>
        <w:rPr>
          <w:rFonts w:ascii="仿宋" w:hAnsi="仿宋" w:eastAsia="仿宋" w:cs="仿宋"/>
          <w:spacing w:val="-6"/>
          <w:sz w:val="20"/>
          <w:szCs w:val="20"/>
        </w:rPr>
        <w:t>）</w:t>
      </w:r>
      <w:r>
        <w:rPr>
          <w:rFonts w:ascii="仿宋" w:hAnsi="仿宋" w:eastAsia="仿宋" w:cs="仿宋"/>
          <w:spacing w:val="-58"/>
          <w:sz w:val="20"/>
          <w:szCs w:val="20"/>
        </w:rPr>
        <w:t xml:space="preserve"> </w:t>
      </w:r>
      <w:r>
        <w:rPr>
          <w:rFonts w:ascii="仿宋" w:hAnsi="仿宋" w:eastAsia="仿宋" w:cs="仿宋"/>
          <w:spacing w:val="-6"/>
          <w:sz w:val="20"/>
          <w:szCs w:val="20"/>
        </w:rPr>
        <w:t>：</w:t>
      </w:r>
      <w:r>
        <w:rPr>
          <w:rFonts w:ascii="仿宋" w:hAnsi="仿宋" w:eastAsia="仿宋" w:cs="仿宋"/>
          <w:spacing w:val="1"/>
          <w:sz w:val="20"/>
          <w:szCs w:val="20"/>
          <w:u w:val="single" w:color="auto"/>
        </w:rPr>
        <w:t xml:space="preserve">                           </w:t>
      </w:r>
      <w:r>
        <w:rPr>
          <w:rFonts w:ascii="仿宋" w:hAnsi="仿宋" w:eastAsia="仿宋" w:cs="仿宋"/>
          <w:spacing w:val="7"/>
          <w:sz w:val="20"/>
          <w:szCs w:val="20"/>
        </w:rPr>
        <w:t>_</w:t>
      </w:r>
    </w:p>
    <w:p w14:paraId="277DB63F">
      <w:pPr>
        <w:pStyle w:val="5"/>
        <w:spacing w:line="311" w:lineRule="auto"/>
      </w:pPr>
    </w:p>
    <w:p w14:paraId="44962BF0">
      <w:pPr>
        <w:spacing w:before="65" w:line="510" w:lineRule="auto"/>
        <w:ind w:firstLine="3210" w:firstLineChars="1500"/>
        <w:rPr>
          <w:rFonts w:ascii="仿宋" w:hAnsi="仿宋" w:eastAsia="仿宋" w:cs="仿宋"/>
          <w:sz w:val="20"/>
          <w:szCs w:val="20"/>
        </w:rPr>
      </w:pPr>
      <w:r>
        <w:rPr>
          <w:rFonts w:ascii="仿宋" w:hAnsi="仿宋" w:eastAsia="仿宋" w:cs="仿宋"/>
          <w:spacing w:val="7"/>
          <w:sz w:val="20"/>
          <w:szCs w:val="20"/>
        </w:rPr>
        <w:t>法定代表人或其授权委托人(签字</w:t>
      </w:r>
      <w:r>
        <w:rPr>
          <w:rFonts w:hint="eastAsia" w:ascii="仿宋" w:hAnsi="仿宋" w:eastAsia="仿宋" w:cs="仿宋"/>
          <w:spacing w:val="7"/>
          <w:sz w:val="20"/>
          <w:szCs w:val="20"/>
          <w:lang w:val="en-US" w:eastAsia="zh-Hans"/>
        </w:rPr>
        <w:t>或盖章</w:t>
      </w:r>
      <w:r>
        <w:rPr>
          <w:rFonts w:ascii="仿宋" w:hAnsi="仿宋" w:eastAsia="仿宋" w:cs="仿宋"/>
          <w:spacing w:val="7"/>
          <w:sz w:val="20"/>
          <w:szCs w:val="20"/>
        </w:rPr>
        <w:t>)：</w:t>
      </w:r>
      <w:r>
        <w:rPr>
          <w:rFonts w:ascii="仿宋" w:hAnsi="仿宋" w:eastAsia="仿宋" w:cs="仿宋"/>
          <w:spacing w:val="7"/>
          <w:sz w:val="20"/>
          <w:szCs w:val="20"/>
          <w:u w:val="single" w:color="auto"/>
        </w:rPr>
        <w:t xml:space="preserve">       </w:t>
      </w:r>
      <w:r>
        <w:rPr>
          <w:rFonts w:ascii="仿宋" w:hAnsi="仿宋" w:eastAsia="仿宋" w:cs="仿宋"/>
          <w:spacing w:val="7"/>
          <w:sz w:val="20"/>
          <w:szCs w:val="20"/>
        </w:rPr>
        <w:t>_</w:t>
      </w:r>
    </w:p>
    <w:p w14:paraId="62D5CA40">
      <w:pPr>
        <w:pageBreakBefore w:val="0"/>
        <w:tabs>
          <w:tab w:val="left" w:pos="4935"/>
        </w:tabs>
        <w:kinsoku/>
        <w:topLinePunct w:val="0"/>
        <w:bidi w:val="0"/>
        <w:spacing w:before="1" w:line="230" w:lineRule="auto"/>
        <w:ind w:left="3989" w:firstLine="184" w:firstLineChars="100"/>
        <w:rPr>
          <w:rFonts w:ascii="仿宋" w:hAnsi="仿宋" w:eastAsia="仿宋" w:cs="仿宋"/>
          <w:sz w:val="20"/>
          <w:szCs w:val="20"/>
        </w:rPr>
      </w:pPr>
      <w:r>
        <w:rPr>
          <w:rFonts w:ascii="仿宋" w:hAnsi="仿宋" w:eastAsia="仿宋" w:cs="仿宋"/>
          <w:spacing w:val="-8"/>
          <w:sz w:val="20"/>
          <w:szCs w:val="20"/>
        </w:rPr>
        <w:t>年</w:t>
      </w:r>
      <w:r>
        <w:rPr>
          <w:rFonts w:ascii="仿宋" w:hAnsi="仿宋" w:eastAsia="仿宋" w:cs="仿宋"/>
          <w:spacing w:val="5"/>
          <w:sz w:val="20"/>
          <w:szCs w:val="20"/>
          <w:u w:val="none" w:color="auto"/>
        </w:rPr>
        <w:t xml:space="preserve">   </w:t>
      </w:r>
      <w:r>
        <w:rPr>
          <w:rFonts w:ascii="仿宋" w:hAnsi="仿宋" w:eastAsia="仿宋" w:cs="仿宋"/>
          <w:spacing w:val="-75"/>
          <w:sz w:val="20"/>
          <w:szCs w:val="20"/>
          <w:u w:val="none" w:color="auto"/>
        </w:rPr>
        <w:t xml:space="preserve"> </w:t>
      </w:r>
      <w:r>
        <w:rPr>
          <w:rFonts w:ascii="仿宋" w:hAnsi="仿宋" w:eastAsia="仿宋" w:cs="仿宋"/>
          <w:spacing w:val="-8"/>
          <w:sz w:val="20"/>
          <w:szCs w:val="20"/>
        </w:rPr>
        <w:t>月</w:t>
      </w:r>
      <w:r>
        <w:rPr>
          <w:rFonts w:ascii="仿宋" w:hAnsi="仿宋" w:eastAsia="仿宋" w:cs="仿宋"/>
          <w:spacing w:val="4"/>
          <w:sz w:val="20"/>
          <w:szCs w:val="20"/>
          <w:u w:val="none" w:color="auto"/>
        </w:rPr>
        <w:t xml:space="preserve">   </w:t>
      </w:r>
      <w:r>
        <w:rPr>
          <w:rFonts w:ascii="仿宋" w:hAnsi="仿宋" w:eastAsia="仿宋" w:cs="仿宋"/>
          <w:spacing w:val="-40"/>
          <w:sz w:val="20"/>
          <w:szCs w:val="20"/>
        </w:rPr>
        <w:t xml:space="preserve"> </w:t>
      </w:r>
      <w:r>
        <w:rPr>
          <w:rFonts w:ascii="仿宋" w:hAnsi="仿宋" w:eastAsia="仿宋" w:cs="仿宋"/>
          <w:spacing w:val="-8"/>
          <w:sz w:val="20"/>
          <w:szCs w:val="20"/>
        </w:rPr>
        <w:t>日</w:t>
      </w:r>
    </w:p>
    <w:p w14:paraId="4ECBD159">
      <w:pPr>
        <w:pStyle w:val="5"/>
        <w:pageBreakBefore w:val="0"/>
        <w:kinsoku/>
        <w:topLinePunct w:val="0"/>
        <w:bidi w:val="0"/>
        <w:spacing w:line="257" w:lineRule="auto"/>
      </w:pPr>
    </w:p>
    <w:p w14:paraId="786D8044">
      <w:pPr>
        <w:rPr>
          <w:rFonts w:hint="eastAsia" w:ascii="仿宋" w:hAnsi="仿宋" w:eastAsia="仿宋" w:cs="仿宋"/>
          <w:spacing w:val="-2"/>
          <w:sz w:val="24"/>
          <w:szCs w:val="24"/>
        </w:rPr>
      </w:pPr>
      <w:r>
        <w:rPr>
          <w:rFonts w:hint="eastAsia" w:ascii="仿宋" w:hAnsi="仿宋" w:eastAsia="仿宋" w:cs="仿宋"/>
          <w:spacing w:val="-2"/>
          <w:sz w:val="24"/>
          <w:szCs w:val="24"/>
        </w:rPr>
        <w:br w:type="page"/>
      </w:r>
    </w:p>
    <w:p w14:paraId="3D22B651">
      <w:pPr>
        <w:pageBreakBefore w:val="0"/>
        <w:kinsoku/>
        <w:topLinePunct w:val="0"/>
        <w:bidi w:val="0"/>
        <w:spacing w:before="136" w:line="219" w:lineRule="auto"/>
        <w:ind w:left="2763"/>
        <w:rPr>
          <w:rFonts w:hint="eastAsia" w:ascii="仿宋" w:hAnsi="仿宋" w:eastAsia="仿宋" w:cs="仿宋"/>
          <w:sz w:val="24"/>
          <w:szCs w:val="24"/>
        </w:rPr>
      </w:pPr>
      <w:r>
        <w:rPr>
          <w:rFonts w:hint="eastAsia" w:ascii="仿宋" w:hAnsi="仿宋" w:eastAsia="仿宋" w:cs="仿宋"/>
          <w:spacing w:val="-2"/>
          <w:sz w:val="24"/>
          <w:szCs w:val="24"/>
        </w:rPr>
        <w:t>（二）残疾人福利性单位声明函</w:t>
      </w:r>
    </w:p>
    <w:p w14:paraId="250D8C58">
      <w:pPr>
        <w:pStyle w:val="5"/>
        <w:pageBreakBefore w:val="0"/>
        <w:kinsoku/>
        <w:topLinePunct w:val="0"/>
        <w:bidi w:val="0"/>
        <w:spacing w:line="245" w:lineRule="auto"/>
        <w:rPr>
          <w:rFonts w:hint="eastAsia" w:ascii="仿宋" w:hAnsi="仿宋" w:eastAsia="仿宋" w:cs="仿宋"/>
          <w:sz w:val="24"/>
          <w:szCs w:val="24"/>
        </w:rPr>
      </w:pPr>
    </w:p>
    <w:p w14:paraId="42DB717F">
      <w:pPr>
        <w:pStyle w:val="5"/>
        <w:pageBreakBefore w:val="0"/>
        <w:kinsoku/>
        <w:topLinePunct w:val="0"/>
        <w:bidi w:val="0"/>
        <w:spacing w:line="245" w:lineRule="auto"/>
        <w:rPr>
          <w:rFonts w:hint="eastAsia" w:ascii="仿宋" w:hAnsi="仿宋" w:eastAsia="仿宋" w:cs="仿宋"/>
          <w:sz w:val="24"/>
          <w:szCs w:val="24"/>
        </w:rPr>
      </w:pPr>
    </w:p>
    <w:p w14:paraId="041CD8C9">
      <w:pPr>
        <w:pageBreakBefore w:val="0"/>
        <w:kinsoku/>
        <w:topLinePunct w:val="0"/>
        <w:bidi w:val="0"/>
        <w:spacing w:before="65" w:line="543" w:lineRule="auto"/>
        <w:ind w:left="6" w:right="8" w:firstLine="445"/>
        <w:jc w:val="both"/>
        <w:rPr>
          <w:rFonts w:hint="eastAsia" w:ascii="仿宋" w:hAnsi="仿宋" w:eastAsia="仿宋" w:cs="仿宋"/>
          <w:sz w:val="24"/>
          <w:szCs w:val="24"/>
        </w:rPr>
      </w:pPr>
      <w:r>
        <w:rPr>
          <w:rFonts w:hint="eastAsia" w:ascii="仿宋" w:hAnsi="仿宋" w:eastAsia="仿宋" w:cs="仿宋"/>
          <w:spacing w:val="20"/>
          <w:sz w:val="24"/>
          <w:szCs w:val="24"/>
        </w:rPr>
        <w:t>本单位郑重声明，根据《财政部民政部中国残疾人联合会关于促进残疾人就业政府采购</w:t>
      </w:r>
      <w:r>
        <w:rPr>
          <w:rFonts w:hint="eastAsia" w:ascii="仿宋" w:hAnsi="仿宋" w:eastAsia="仿宋" w:cs="仿宋"/>
          <w:spacing w:val="18"/>
          <w:sz w:val="24"/>
          <w:szCs w:val="24"/>
        </w:rPr>
        <w:t xml:space="preserve"> </w:t>
      </w:r>
      <w:r>
        <w:rPr>
          <w:rFonts w:hint="eastAsia" w:ascii="仿宋" w:hAnsi="仿宋" w:eastAsia="仿宋" w:cs="仿宋"/>
          <w:spacing w:val="15"/>
          <w:sz w:val="24"/>
          <w:szCs w:val="24"/>
        </w:rPr>
        <w:t>政策的通知》</w:t>
      </w:r>
      <w:r>
        <w:rPr>
          <w:rFonts w:hint="eastAsia" w:ascii="仿宋" w:hAnsi="仿宋" w:eastAsia="仿宋" w:cs="仿宋"/>
          <w:spacing w:val="-65"/>
          <w:sz w:val="24"/>
          <w:szCs w:val="24"/>
        </w:rPr>
        <w:t xml:space="preserve"> </w:t>
      </w:r>
      <w:r>
        <w:rPr>
          <w:rFonts w:hint="eastAsia" w:ascii="仿宋" w:hAnsi="仿宋" w:eastAsia="仿宋" w:cs="仿宋"/>
          <w:spacing w:val="15"/>
          <w:sz w:val="24"/>
          <w:szCs w:val="24"/>
        </w:rPr>
        <w:t>（财库〔2017〕</w:t>
      </w:r>
      <w:r>
        <w:rPr>
          <w:rFonts w:hint="eastAsia" w:ascii="仿宋" w:hAnsi="仿宋" w:eastAsia="仿宋" w:cs="仿宋"/>
          <w:spacing w:val="37"/>
          <w:sz w:val="24"/>
          <w:szCs w:val="24"/>
        </w:rPr>
        <w:t xml:space="preserve"> </w:t>
      </w:r>
      <w:r>
        <w:rPr>
          <w:rFonts w:hint="eastAsia" w:ascii="仿宋" w:hAnsi="仿宋" w:eastAsia="仿宋" w:cs="仿宋"/>
          <w:spacing w:val="15"/>
          <w:sz w:val="24"/>
          <w:szCs w:val="24"/>
        </w:rPr>
        <w:t>141</w:t>
      </w:r>
      <w:r>
        <w:rPr>
          <w:rFonts w:hint="eastAsia" w:ascii="仿宋" w:hAnsi="仿宋" w:eastAsia="仿宋" w:cs="仿宋"/>
          <w:spacing w:val="-36"/>
          <w:sz w:val="24"/>
          <w:szCs w:val="24"/>
        </w:rPr>
        <w:t xml:space="preserve"> </w:t>
      </w:r>
      <w:r>
        <w:rPr>
          <w:rFonts w:hint="eastAsia" w:ascii="仿宋" w:hAnsi="仿宋" w:eastAsia="仿宋" w:cs="仿宋"/>
          <w:spacing w:val="15"/>
          <w:sz w:val="24"/>
          <w:szCs w:val="24"/>
        </w:rPr>
        <w:t>号）</w:t>
      </w:r>
      <w:r>
        <w:rPr>
          <w:rFonts w:hint="eastAsia" w:ascii="仿宋" w:hAnsi="仿宋" w:eastAsia="仿宋" w:cs="仿宋"/>
          <w:spacing w:val="-42"/>
          <w:sz w:val="24"/>
          <w:szCs w:val="24"/>
        </w:rPr>
        <w:t xml:space="preserve"> </w:t>
      </w:r>
      <w:r>
        <w:rPr>
          <w:rFonts w:hint="eastAsia" w:ascii="仿宋" w:hAnsi="仿宋" w:eastAsia="仿宋" w:cs="仿宋"/>
          <w:spacing w:val="15"/>
          <w:sz w:val="24"/>
          <w:szCs w:val="24"/>
        </w:rPr>
        <w:t>的规定，本单位</w:t>
      </w:r>
      <w:r>
        <w:rPr>
          <w:rFonts w:hint="eastAsia" w:ascii="仿宋" w:hAnsi="仿宋" w:eastAsia="仿宋" w:cs="仿宋"/>
          <w:spacing w:val="14"/>
          <w:sz w:val="24"/>
          <w:szCs w:val="24"/>
        </w:rPr>
        <w:t>为符合条件的残疾人福利性单位，且</w:t>
      </w:r>
      <w:r>
        <w:rPr>
          <w:rFonts w:hint="eastAsia" w:ascii="仿宋" w:hAnsi="仿宋" w:eastAsia="仿宋" w:cs="仿宋"/>
          <w:sz w:val="24"/>
          <w:szCs w:val="24"/>
        </w:rPr>
        <w:t xml:space="preserve"> </w:t>
      </w:r>
      <w:r>
        <w:rPr>
          <w:rFonts w:hint="eastAsia" w:ascii="仿宋" w:hAnsi="仿宋" w:eastAsia="仿宋" w:cs="仿宋"/>
          <w:spacing w:val="22"/>
          <w:sz w:val="24"/>
          <w:szCs w:val="24"/>
        </w:rPr>
        <w:t>本单位参加</w:t>
      </w:r>
      <w:r>
        <w:rPr>
          <w:rFonts w:hint="eastAsia" w:ascii="仿宋" w:hAnsi="仿宋" w:eastAsia="仿宋" w:cs="仿宋"/>
          <w:spacing w:val="-86"/>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6"/>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22"/>
          <w:sz w:val="24"/>
          <w:szCs w:val="24"/>
        </w:rPr>
        <w:t>单位的</w:t>
      </w:r>
      <w:r>
        <w:rPr>
          <w:rFonts w:hint="eastAsia" w:ascii="仿宋" w:hAnsi="仿宋" w:eastAsia="仿宋" w:cs="仿宋"/>
          <w:spacing w:val="-86"/>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7"/>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22"/>
          <w:sz w:val="24"/>
          <w:szCs w:val="24"/>
        </w:rPr>
        <w:t>项目采购活动提供本单位制造</w:t>
      </w:r>
      <w:r>
        <w:rPr>
          <w:rFonts w:hint="eastAsia" w:ascii="仿宋" w:hAnsi="仿宋" w:eastAsia="仿宋" w:cs="仿宋"/>
          <w:spacing w:val="21"/>
          <w:sz w:val="24"/>
          <w:szCs w:val="24"/>
        </w:rPr>
        <w:t>的货物（由本单位承担工程/</w:t>
      </w:r>
      <w:r>
        <w:rPr>
          <w:rFonts w:hint="eastAsia" w:ascii="仿宋" w:hAnsi="仿宋" w:eastAsia="仿宋" w:cs="仿宋"/>
          <w:sz w:val="24"/>
          <w:szCs w:val="24"/>
        </w:rPr>
        <w:t xml:space="preserve"> </w:t>
      </w:r>
      <w:r>
        <w:rPr>
          <w:rFonts w:hint="eastAsia" w:ascii="仿宋" w:hAnsi="仿宋" w:eastAsia="仿宋" w:cs="仿宋"/>
          <w:spacing w:val="20"/>
          <w:sz w:val="24"/>
          <w:szCs w:val="24"/>
        </w:rPr>
        <w:t>提供服务</w:t>
      </w:r>
      <w:r>
        <w:rPr>
          <w:rFonts w:hint="eastAsia" w:ascii="仿宋" w:hAnsi="仿宋" w:eastAsia="仿宋" w:cs="仿宋"/>
          <w:spacing w:val="6"/>
          <w:sz w:val="24"/>
          <w:szCs w:val="24"/>
        </w:rPr>
        <w:t>）</w:t>
      </w:r>
      <w:r>
        <w:rPr>
          <w:rFonts w:hint="eastAsia" w:ascii="仿宋" w:hAnsi="仿宋" w:eastAsia="仿宋" w:cs="仿宋"/>
          <w:spacing w:val="-49"/>
          <w:sz w:val="24"/>
          <w:szCs w:val="24"/>
        </w:rPr>
        <w:t xml:space="preserve"> </w:t>
      </w:r>
      <w:r>
        <w:rPr>
          <w:rFonts w:hint="eastAsia" w:ascii="仿宋" w:hAnsi="仿宋" w:eastAsia="仿宋" w:cs="仿宋"/>
          <w:spacing w:val="6"/>
          <w:sz w:val="24"/>
          <w:szCs w:val="24"/>
        </w:rPr>
        <w:t>，</w:t>
      </w:r>
      <w:r>
        <w:rPr>
          <w:rFonts w:hint="eastAsia" w:ascii="仿宋" w:hAnsi="仿宋" w:eastAsia="仿宋" w:cs="仿宋"/>
          <w:spacing w:val="20"/>
          <w:sz w:val="24"/>
          <w:szCs w:val="24"/>
        </w:rPr>
        <w:t>或者提供其他残疾人福利性单位制造的货物（不包括使用非残疾人福利性单位</w:t>
      </w:r>
      <w:r>
        <w:rPr>
          <w:rFonts w:hint="eastAsia" w:ascii="仿宋" w:hAnsi="仿宋" w:eastAsia="仿宋" w:cs="仿宋"/>
          <w:spacing w:val="18"/>
          <w:sz w:val="24"/>
          <w:szCs w:val="24"/>
        </w:rPr>
        <w:t>注册商标的货物）。</w:t>
      </w:r>
    </w:p>
    <w:p w14:paraId="5E6136F9">
      <w:pPr>
        <w:pStyle w:val="5"/>
        <w:pageBreakBefore w:val="0"/>
        <w:kinsoku/>
        <w:topLinePunct w:val="0"/>
        <w:bidi w:val="0"/>
        <w:spacing w:line="275" w:lineRule="auto"/>
        <w:rPr>
          <w:rFonts w:hint="eastAsia" w:ascii="仿宋" w:hAnsi="仿宋" w:eastAsia="仿宋" w:cs="仿宋"/>
          <w:sz w:val="24"/>
          <w:szCs w:val="24"/>
        </w:rPr>
      </w:pPr>
    </w:p>
    <w:p w14:paraId="4E8E7F1D">
      <w:pPr>
        <w:pageBreakBefore w:val="0"/>
        <w:kinsoku/>
        <w:topLinePunct w:val="0"/>
        <w:bidi w:val="0"/>
        <w:spacing w:before="66" w:line="227" w:lineRule="auto"/>
        <w:ind w:left="452"/>
        <w:rPr>
          <w:rFonts w:hint="eastAsia" w:ascii="仿宋" w:hAnsi="仿宋" w:eastAsia="仿宋" w:cs="仿宋"/>
          <w:sz w:val="24"/>
          <w:szCs w:val="24"/>
        </w:rPr>
      </w:pPr>
      <w:r>
        <w:rPr>
          <w:rFonts w:hint="eastAsia" w:ascii="仿宋" w:hAnsi="仿宋" w:eastAsia="仿宋" w:cs="仿宋"/>
          <w:spacing w:val="19"/>
          <w:sz w:val="24"/>
          <w:szCs w:val="24"/>
        </w:rPr>
        <w:t>本单位对上述声明的真实性负责</w:t>
      </w:r>
      <w:r>
        <w:rPr>
          <w:rFonts w:hint="eastAsia" w:ascii="仿宋" w:hAnsi="仿宋" w:eastAsia="仿宋" w:cs="仿宋"/>
          <w:spacing w:val="-56"/>
          <w:sz w:val="24"/>
          <w:szCs w:val="24"/>
        </w:rPr>
        <w:t xml:space="preserve"> </w:t>
      </w:r>
      <w:r>
        <w:rPr>
          <w:rFonts w:hint="eastAsia" w:ascii="仿宋" w:hAnsi="仿宋" w:eastAsia="仿宋" w:cs="仿宋"/>
          <w:spacing w:val="19"/>
          <w:sz w:val="24"/>
          <w:szCs w:val="24"/>
        </w:rPr>
        <w:t>。如有虚假，将依法承担相应责任。</w:t>
      </w:r>
    </w:p>
    <w:p w14:paraId="3872586B">
      <w:pPr>
        <w:pStyle w:val="5"/>
        <w:pageBreakBefore w:val="0"/>
        <w:kinsoku/>
        <w:topLinePunct w:val="0"/>
        <w:bidi w:val="0"/>
        <w:spacing w:line="296" w:lineRule="auto"/>
        <w:rPr>
          <w:rFonts w:hint="eastAsia" w:ascii="仿宋" w:hAnsi="仿宋" w:eastAsia="仿宋" w:cs="仿宋"/>
          <w:sz w:val="24"/>
          <w:szCs w:val="24"/>
        </w:rPr>
      </w:pPr>
    </w:p>
    <w:p w14:paraId="393F32AD">
      <w:pPr>
        <w:pStyle w:val="5"/>
        <w:pageBreakBefore w:val="0"/>
        <w:kinsoku/>
        <w:topLinePunct w:val="0"/>
        <w:bidi w:val="0"/>
        <w:spacing w:line="296" w:lineRule="auto"/>
        <w:rPr>
          <w:rFonts w:hint="eastAsia" w:ascii="仿宋" w:hAnsi="仿宋" w:eastAsia="仿宋" w:cs="仿宋"/>
          <w:sz w:val="24"/>
          <w:szCs w:val="24"/>
        </w:rPr>
      </w:pPr>
    </w:p>
    <w:p w14:paraId="7F5CF849">
      <w:pPr>
        <w:pStyle w:val="5"/>
        <w:pageBreakBefore w:val="0"/>
        <w:kinsoku/>
        <w:topLinePunct w:val="0"/>
        <w:bidi w:val="0"/>
        <w:spacing w:line="297" w:lineRule="auto"/>
        <w:rPr>
          <w:rFonts w:hint="eastAsia" w:ascii="仿宋" w:hAnsi="仿宋" w:eastAsia="仿宋" w:cs="仿宋"/>
          <w:sz w:val="24"/>
          <w:szCs w:val="24"/>
        </w:rPr>
      </w:pPr>
    </w:p>
    <w:p w14:paraId="2C72CFDD">
      <w:pPr>
        <w:pStyle w:val="5"/>
        <w:pageBreakBefore w:val="0"/>
        <w:kinsoku/>
        <w:topLinePunct w:val="0"/>
        <w:bidi w:val="0"/>
        <w:spacing w:line="297" w:lineRule="auto"/>
        <w:rPr>
          <w:rFonts w:hint="eastAsia" w:ascii="仿宋" w:hAnsi="仿宋" w:eastAsia="仿宋" w:cs="仿宋"/>
          <w:sz w:val="24"/>
          <w:szCs w:val="24"/>
        </w:rPr>
      </w:pPr>
    </w:p>
    <w:p w14:paraId="2F402712">
      <w:pPr>
        <w:pageBreakBefore w:val="0"/>
        <w:kinsoku/>
        <w:topLinePunct w:val="0"/>
        <w:bidi w:val="0"/>
        <w:spacing w:before="65" w:line="221" w:lineRule="auto"/>
        <w:ind w:left="2611"/>
        <w:rPr>
          <w:rFonts w:hint="eastAsia" w:ascii="仿宋" w:hAnsi="仿宋" w:eastAsia="仿宋" w:cs="仿宋"/>
          <w:sz w:val="24"/>
          <w:szCs w:val="24"/>
        </w:rPr>
      </w:pPr>
      <w:r>
        <w:rPr>
          <w:rFonts w:hint="eastAsia" w:ascii="仿宋" w:hAnsi="仿宋" w:eastAsia="仿宋" w:cs="仿宋"/>
          <w:spacing w:val="19"/>
          <w:sz w:val="24"/>
          <w:szCs w:val="24"/>
        </w:rPr>
        <w:t>供应商名称（盖公章）：</w:t>
      </w:r>
      <w:r>
        <w:rPr>
          <w:rFonts w:hint="eastAsia" w:ascii="仿宋" w:hAnsi="仿宋" w:eastAsia="仿宋" w:cs="仿宋"/>
          <w:spacing w:val="1"/>
          <w:sz w:val="24"/>
          <w:szCs w:val="24"/>
          <w:u w:val="single" w:color="auto"/>
        </w:rPr>
        <w:t xml:space="preserve">                             </w:t>
      </w:r>
      <w:r>
        <w:rPr>
          <w:rFonts w:hint="eastAsia" w:ascii="仿宋" w:hAnsi="仿宋" w:eastAsia="仿宋" w:cs="仿宋"/>
          <w:spacing w:val="-87"/>
          <w:sz w:val="24"/>
          <w:szCs w:val="24"/>
        </w:rPr>
        <w:t xml:space="preserve"> </w:t>
      </w:r>
    </w:p>
    <w:p w14:paraId="4E0CF06F">
      <w:pPr>
        <w:pageBreakBefore w:val="0"/>
        <w:kinsoku/>
        <w:topLinePunct w:val="0"/>
        <w:bidi w:val="0"/>
        <w:spacing w:before="35" w:line="250" w:lineRule="auto"/>
        <w:ind w:left="2612"/>
        <w:rPr>
          <w:rFonts w:hint="eastAsia" w:ascii="仿宋" w:hAnsi="仿宋" w:eastAsia="仿宋" w:cs="仿宋"/>
          <w:sz w:val="24"/>
          <w:szCs w:val="24"/>
        </w:rPr>
      </w:pPr>
      <w:r>
        <w:rPr>
          <w:rFonts w:hint="eastAsia" w:ascii="仿宋" w:hAnsi="仿宋" w:eastAsia="仿宋" w:cs="仿宋"/>
          <w:spacing w:val="19"/>
          <w:sz w:val="24"/>
          <w:szCs w:val="24"/>
        </w:rPr>
        <w:t>法定代表人或其授权委托人(签字)：</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val="en-US" w:eastAsia="zh-CN"/>
        </w:rPr>
        <w:t xml:space="preserve">            </w:t>
      </w:r>
      <w:r>
        <w:rPr>
          <w:rFonts w:hint="eastAsia" w:ascii="仿宋" w:hAnsi="仿宋" w:eastAsia="仿宋" w:cs="仿宋"/>
          <w:spacing w:val="7"/>
          <w:sz w:val="24"/>
          <w:szCs w:val="24"/>
          <w:u w:val="single" w:color="auto"/>
        </w:rPr>
        <w:t xml:space="preserve">    </w:t>
      </w:r>
    </w:p>
    <w:p w14:paraId="6AD0E562">
      <w:pPr>
        <w:pageBreakBefore w:val="0"/>
        <w:tabs>
          <w:tab w:val="left" w:pos="4665"/>
        </w:tabs>
        <w:kinsoku/>
        <w:topLinePunct w:val="0"/>
        <w:bidi w:val="0"/>
        <w:spacing w:before="1" w:line="227" w:lineRule="auto"/>
        <w:ind w:left="3720" w:firstLine="232" w:firstLineChars="400"/>
        <w:rPr>
          <w:rFonts w:hint="eastAsia" w:ascii="仿宋" w:hAnsi="仿宋" w:eastAsia="仿宋" w:cs="仿宋"/>
          <w:sz w:val="24"/>
          <w:szCs w:val="24"/>
        </w:rPr>
      </w:pPr>
      <w:r>
        <w:rPr>
          <w:rFonts w:hint="eastAsia" w:ascii="仿宋" w:hAnsi="仿宋" w:eastAsia="仿宋" w:cs="仿宋"/>
          <w:spacing w:val="-91"/>
          <w:sz w:val="24"/>
          <w:szCs w:val="24"/>
        </w:rPr>
        <w:t xml:space="preserve"> </w:t>
      </w:r>
      <w:r>
        <w:rPr>
          <w:rFonts w:hint="eastAsia" w:ascii="仿宋" w:hAnsi="仿宋" w:eastAsia="仿宋" w:cs="仿宋"/>
          <w:spacing w:val="19"/>
          <w:sz w:val="24"/>
          <w:szCs w:val="24"/>
        </w:rPr>
        <w:t>年</w:t>
      </w:r>
      <w:r>
        <w:rPr>
          <w:rFonts w:hint="eastAsia" w:ascii="仿宋" w:hAnsi="仿宋" w:eastAsia="仿宋" w:cs="仿宋"/>
          <w:spacing w:val="-98"/>
          <w:sz w:val="24"/>
          <w:szCs w:val="24"/>
        </w:rPr>
        <w:t xml:space="preserve"> </w:t>
      </w:r>
      <w:r>
        <w:rPr>
          <w:rFonts w:hint="eastAsia" w:ascii="仿宋" w:hAnsi="仿宋" w:eastAsia="仿宋" w:cs="仿宋"/>
          <w:spacing w:val="4"/>
          <w:sz w:val="24"/>
          <w:szCs w:val="24"/>
          <w:u w:val="none" w:color="auto"/>
          <w:lang w:val="en-US" w:eastAsia="zh-CN"/>
        </w:rPr>
        <w:t xml:space="preserve">  </w:t>
      </w:r>
      <w:r>
        <w:rPr>
          <w:rFonts w:hint="eastAsia" w:ascii="仿宋" w:hAnsi="仿宋" w:eastAsia="仿宋" w:cs="仿宋"/>
          <w:spacing w:val="-84"/>
          <w:sz w:val="24"/>
          <w:szCs w:val="24"/>
          <w:u w:val="none" w:color="auto"/>
        </w:rPr>
        <w:t xml:space="preserve"> </w:t>
      </w:r>
      <w:r>
        <w:rPr>
          <w:rFonts w:hint="eastAsia" w:ascii="仿宋" w:hAnsi="仿宋" w:eastAsia="仿宋" w:cs="仿宋"/>
          <w:spacing w:val="19"/>
          <w:sz w:val="24"/>
          <w:szCs w:val="24"/>
        </w:rPr>
        <w:t>月</w:t>
      </w:r>
      <w:r>
        <w:rPr>
          <w:rFonts w:hint="eastAsia" w:ascii="仿宋" w:hAnsi="仿宋" w:eastAsia="仿宋" w:cs="仿宋"/>
          <w:spacing w:val="-99"/>
          <w:sz w:val="24"/>
          <w:szCs w:val="24"/>
        </w:rPr>
        <w:t xml:space="preserve"> </w:t>
      </w:r>
      <w:r>
        <w:rPr>
          <w:rFonts w:hint="eastAsia" w:ascii="仿宋" w:hAnsi="仿宋" w:eastAsia="仿宋" w:cs="仿宋"/>
          <w:spacing w:val="5"/>
          <w:sz w:val="24"/>
          <w:szCs w:val="24"/>
          <w:u w:val="none" w:color="auto"/>
        </w:rPr>
        <w:t xml:space="preserve">  </w:t>
      </w:r>
      <w:r>
        <w:rPr>
          <w:rFonts w:hint="eastAsia" w:ascii="仿宋" w:hAnsi="仿宋" w:eastAsia="仿宋" w:cs="仿宋"/>
          <w:spacing w:val="-55"/>
          <w:sz w:val="24"/>
          <w:szCs w:val="24"/>
        </w:rPr>
        <w:t xml:space="preserve"> </w:t>
      </w:r>
      <w:r>
        <w:rPr>
          <w:rFonts w:hint="eastAsia" w:ascii="仿宋" w:hAnsi="仿宋" w:eastAsia="仿宋" w:cs="仿宋"/>
          <w:spacing w:val="19"/>
          <w:sz w:val="24"/>
          <w:szCs w:val="24"/>
        </w:rPr>
        <w:t>日</w:t>
      </w:r>
    </w:p>
    <w:p w14:paraId="648F5C7D">
      <w:pPr>
        <w:pStyle w:val="5"/>
        <w:pageBreakBefore w:val="0"/>
        <w:kinsoku/>
        <w:topLinePunct w:val="0"/>
        <w:bidi w:val="0"/>
        <w:spacing w:line="262" w:lineRule="auto"/>
        <w:rPr>
          <w:rFonts w:hint="eastAsia" w:ascii="仿宋" w:hAnsi="仿宋" w:eastAsia="仿宋" w:cs="仿宋"/>
          <w:sz w:val="24"/>
          <w:szCs w:val="24"/>
        </w:rPr>
      </w:pPr>
    </w:p>
    <w:p w14:paraId="107C9F86">
      <w:pPr>
        <w:pStyle w:val="5"/>
        <w:pageBreakBefore w:val="0"/>
        <w:kinsoku/>
        <w:topLinePunct w:val="0"/>
        <w:bidi w:val="0"/>
        <w:spacing w:line="262" w:lineRule="auto"/>
        <w:rPr>
          <w:rFonts w:hint="eastAsia" w:ascii="仿宋" w:hAnsi="仿宋" w:eastAsia="仿宋" w:cs="仿宋"/>
          <w:sz w:val="24"/>
          <w:szCs w:val="24"/>
        </w:rPr>
      </w:pPr>
    </w:p>
    <w:p w14:paraId="4698713D">
      <w:pPr>
        <w:pStyle w:val="5"/>
        <w:pageBreakBefore w:val="0"/>
        <w:kinsoku/>
        <w:topLinePunct w:val="0"/>
        <w:bidi w:val="0"/>
        <w:spacing w:line="263" w:lineRule="auto"/>
        <w:rPr>
          <w:rFonts w:hint="eastAsia" w:ascii="仿宋" w:hAnsi="仿宋" w:eastAsia="仿宋" w:cs="仿宋"/>
          <w:sz w:val="24"/>
          <w:szCs w:val="24"/>
        </w:rPr>
      </w:pPr>
    </w:p>
    <w:p w14:paraId="58BEEDC5">
      <w:pPr>
        <w:pageBreakBefore w:val="0"/>
        <w:kinsoku/>
        <w:topLinePunct w:val="0"/>
        <w:bidi w:val="0"/>
        <w:spacing w:before="58" w:line="233" w:lineRule="auto"/>
        <w:ind w:left="6" w:firstLine="362"/>
        <w:jc w:val="both"/>
        <w:rPr>
          <w:rFonts w:hint="eastAsia" w:ascii="仿宋" w:hAnsi="仿宋" w:eastAsia="仿宋" w:cs="仿宋"/>
          <w:sz w:val="24"/>
          <w:szCs w:val="24"/>
        </w:rPr>
      </w:pPr>
      <w:r>
        <w:rPr>
          <w:rFonts w:hint="eastAsia" w:ascii="仿宋" w:hAnsi="仿宋" w:eastAsia="仿宋" w:cs="仿宋"/>
          <w:spacing w:val="-1"/>
          <w:sz w:val="24"/>
          <w:szCs w:val="24"/>
          <w14:textOutline w14:w="3268" w14:cap="sq" w14:cmpd="sng">
            <w14:solidFill>
              <w14:srgbClr w14:val="000000"/>
            </w14:solidFill>
            <w14:prstDash w14:val="solid"/>
            <w14:bevel/>
          </w14:textOutline>
        </w:rPr>
        <w:t>说明</w:t>
      </w:r>
      <w:r>
        <w:rPr>
          <w:rFonts w:hint="eastAsia" w:ascii="仿宋" w:hAnsi="仿宋" w:eastAsia="仿宋" w:cs="仿宋"/>
          <w:spacing w:val="-1"/>
          <w:sz w:val="24"/>
          <w:szCs w:val="24"/>
        </w:rPr>
        <w:t>：填写本声明函时应详细阅读《财政部</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民政部</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中国残疾人联合会关于促进残疾人就业政府采购政策的</w:t>
      </w:r>
      <w:r>
        <w:rPr>
          <w:rFonts w:hint="eastAsia" w:ascii="仿宋" w:hAnsi="仿宋" w:eastAsia="仿宋" w:cs="仿宋"/>
          <w:sz w:val="24"/>
          <w:szCs w:val="24"/>
        </w:rPr>
        <w:t xml:space="preserve"> </w:t>
      </w:r>
      <w:r>
        <w:rPr>
          <w:rFonts w:hint="eastAsia" w:ascii="仿宋" w:hAnsi="仿宋" w:eastAsia="仿宋" w:cs="仿宋"/>
          <w:spacing w:val="-1"/>
          <w:sz w:val="24"/>
          <w:szCs w:val="24"/>
        </w:rPr>
        <w:t>通知》（财库〔2017〕 141</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号</w:t>
      </w:r>
      <w:r>
        <w:rPr>
          <w:rFonts w:hint="eastAsia" w:ascii="仿宋" w:hAnsi="仿宋" w:eastAsia="仿宋" w:cs="仿宋"/>
          <w:spacing w:val="6"/>
          <w:sz w:val="24"/>
          <w:szCs w:val="24"/>
        </w:rPr>
        <w:t>），</w:t>
      </w:r>
      <w:r>
        <w:rPr>
          <w:rFonts w:hint="eastAsia" w:ascii="仿宋" w:hAnsi="仿宋" w:eastAsia="仿宋" w:cs="仿宋"/>
          <w:spacing w:val="-1"/>
          <w:sz w:val="24"/>
          <w:szCs w:val="24"/>
        </w:rPr>
        <w:t>供应商不满足此要求则无须提供，一旦提供将视为满足其要求，如有虚假，将</w:t>
      </w:r>
      <w:r>
        <w:rPr>
          <w:rFonts w:hint="eastAsia" w:ascii="仿宋" w:hAnsi="仿宋" w:eastAsia="仿宋" w:cs="仿宋"/>
          <w:sz w:val="24"/>
          <w:szCs w:val="24"/>
        </w:rPr>
        <w:t xml:space="preserve"> </w:t>
      </w:r>
      <w:r>
        <w:rPr>
          <w:rFonts w:hint="eastAsia" w:ascii="仿宋" w:hAnsi="仿宋" w:eastAsia="仿宋" w:cs="仿宋"/>
          <w:spacing w:val="-1"/>
          <w:sz w:val="24"/>
          <w:szCs w:val="24"/>
        </w:rPr>
        <w:t>依法承担相应责任。</w:t>
      </w:r>
    </w:p>
    <w:p w14:paraId="6DF8E541">
      <w:pPr>
        <w:pageBreakBefore w:val="0"/>
        <w:kinsoku/>
        <w:topLinePunct w:val="0"/>
        <w:bidi w:val="0"/>
        <w:spacing w:line="233" w:lineRule="auto"/>
        <w:rPr>
          <w:rFonts w:ascii="宋体" w:hAnsi="宋体" w:eastAsia="宋体" w:cs="宋体"/>
          <w:sz w:val="24"/>
          <w:szCs w:val="24"/>
        </w:rPr>
        <w:sectPr>
          <w:footerReference r:id="rId15" w:type="default"/>
          <w:pgSz w:w="11905" w:h="16838"/>
          <w:pgMar w:top="1440" w:right="1786" w:bottom="1440" w:left="1786" w:header="850" w:footer="850" w:gutter="0"/>
          <w:pgNumType w:fmt="decimal"/>
          <w:cols w:space="0" w:num="1"/>
          <w:rtlGutter w:val="0"/>
          <w:docGrid w:linePitch="0" w:charSpace="0"/>
        </w:sectPr>
      </w:pPr>
    </w:p>
    <w:p w14:paraId="228C3242">
      <w:pPr>
        <w:pageBreakBefore w:val="0"/>
        <w:kinsoku/>
        <w:topLinePunct w:val="0"/>
        <w:bidi w:val="0"/>
        <w:spacing w:before="49" w:line="223" w:lineRule="auto"/>
        <w:ind w:left="3695"/>
        <w:rPr>
          <w:rFonts w:ascii="仿宋" w:hAnsi="仿宋" w:eastAsia="仿宋" w:cs="仿宋"/>
          <w:sz w:val="24"/>
          <w:szCs w:val="24"/>
        </w:rPr>
      </w:pPr>
      <w:r>
        <w:rPr>
          <w:rFonts w:ascii="仿宋" w:hAnsi="仿宋" w:eastAsia="仿宋" w:cs="仿宋"/>
          <w:spacing w:val="-3"/>
          <w:sz w:val="24"/>
          <w:szCs w:val="24"/>
        </w:rPr>
        <w:t>（三）监狱企业声明函</w:t>
      </w:r>
    </w:p>
    <w:p w14:paraId="6740117E">
      <w:pPr>
        <w:pStyle w:val="5"/>
        <w:pageBreakBefore w:val="0"/>
        <w:kinsoku/>
        <w:topLinePunct w:val="0"/>
        <w:bidi w:val="0"/>
        <w:spacing w:line="296" w:lineRule="auto"/>
        <w:rPr>
          <w:sz w:val="24"/>
          <w:szCs w:val="24"/>
        </w:rPr>
      </w:pPr>
    </w:p>
    <w:p w14:paraId="209D1273">
      <w:pPr>
        <w:pStyle w:val="5"/>
        <w:pageBreakBefore w:val="0"/>
        <w:kinsoku/>
        <w:topLinePunct w:val="0"/>
        <w:bidi w:val="0"/>
        <w:spacing w:line="296" w:lineRule="auto"/>
        <w:rPr>
          <w:sz w:val="24"/>
          <w:szCs w:val="24"/>
        </w:rPr>
      </w:pPr>
    </w:p>
    <w:p w14:paraId="1D7D73A0">
      <w:pPr>
        <w:pageBreakBefore w:val="0"/>
        <w:kinsoku/>
        <w:topLinePunct w:val="0"/>
        <w:bidi w:val="0"/>
        <w:spacing w:before="65" w:line="576" w:lineRule="auto"/>
        <w:ind w:left="26" w:firstLine="432"/>
        <w:jc w:val="both"/>
        <w:rPr>
          <w:rFonts w:ascii="仿宋" w:hAnsi="仿宋" w:eastAsia="仿宋" w:cs="仿宋"/>
          <w:sz w:val="24"/>
          <w:szCs w:val="24"/>
        </w:rPr>
      </w:pPr>
      <w:r>
        <w:rPr>
          <w:rFonts w:ascii="仿宋" w:hAnsi="仿宋" w:eastAsia="仿宋" w:cs="仿宋"/>
          <w:spacing w:val="11"/>
          <w:sz w:val="24"/>
          <w:szCs w:val="24"/>
        </w:rPr>
        <w:t>本单位郑重声明</w:t>
      </w:r>
      <w:r>
        <w:rPr>
          <w:rFonts w:ascii="仿宋" w:hAnsi="仿宋" w:eastAsia="仿宋" w:cs="仿宋"/>
          <w:spacing w:val="-59"/>
          <w:sz w:val="24"/>
          <w:szCs w:val="24"/>
        </w:rPr>
        <w:t xml:space="preserve"> </w:t>
      </w:r>
      <w:r>
        <w:rPr>
          <w:rFonts w:ascii="仿宋" w:hAnsi="仿宋" w:eastAsia="仿宋" w:cs="仿宋"/>
          <w:spacing w:val="11"/>
          <w:sz w:val="24"/>
          <w:szCs w:val="24"/>
        </w:rPr>
        <w:t>，根据《关于政府采购支持监狱企业发展有关问题的通知》（财</w:t>
      </w:r>
      <w:r>
        <w:rPr>
          <w:rFonts w:ascii="仿宋" w:hAnsi="仿宋" w:eastAsia="仿宋" w:cs="仿宋"/>
          <w:spacing w:val="10"/>
          <w:sz w:val="24"/>
          <w:szCs w:val="24"/>
        </w:rPr>
        <w:t>库〔2014〕 68</w:t>
      </w:r>
      <w:r>
        <w:rPr>
          <w:rFonts w:ascii="仿宋" w:hAnsi="仿宋" w:eastAsia="仿宋" w:cs="仿宋"/>
          <w:spacing w:val="-27"/>
          <w:sz w:val="24"/>
          <w:szCs w:val="24"/>
        </w:rPr>
        <w:t xml:space="preserve"> </w:t>
      </w:r>
      <w:r>
        <w:rPr>
          <w:rFonts w:ascii="仿宋" w:hAnsi="仿宋" w:eastAsia="仿宋" w:cs="仿宋"/>
          <w:spacing w:val="10"/>
          <w:sz w:val="24"/>
          <w:szCs w:val="24"/>
        </w:rPr>
        <w:t>号）</w:t>
      </w:r>
      <w:r>
        <w:rPr>
          <w:rFonts w:ascii="仿宋" w:hAnsi="仿宋" w:eastAsia="仿宋" w:cs="仿宋"/>
          <w:sz w:val="24"/>
          <w:szCs w:val="24"/>
        </w:rPr>
        <w:t xml:space="preserve"> </w:t>
      </w:r>
      <w:r>
        <w:rPr>
          <w:rFonts w:ascii="仿宋" w:hAnsi="仿宋" w:eastAsia="仿宋" w:cs="仿宋"/>
          <w:spacing w:val="17"/>
          <w:sz w:val="24"/>
          <w:szCs w:val="24"/>
        </w:rPr>
        <w:t>的规定</w:t>
      </w:r>
      <w:r>
        <w:rPr>
          <w:rFonts w:ascii="仿宋" w:hAnsi="仿宋" w:eastAsia="仿宋" w:cs="仿宋"/>
          <w:spacing w:val="-50"/>
          <w:sz w:val="24"/>
          <w:szCs w:val="24"/>
        </w:rPr>
        <w:t xml:space="preserve"> </w:t>
      </w:r>
      <w:r>
        <w:rPr>
          <w:rFonts w:ascii="仿宋" w:hAnsi="仿宋" w:eastAsia="仿宋" w:cs="仿宋"/>
          <w:spacing w:val="17"/>
          <w:sz w:val="24"/>
          <w:szCs w:val="24"/>
        </w:rPr>
        <w:t>，本单位为符合条件的监狱单位</w:t>
      </w:r>
      <w:r>
        <w:rPr>
          <w:rFonts w:ascii="仿宋" w:hAnsi="仿宋" w:eastAsia="仿宋" w:cs="仿宋"/>
          <w:spacing w:val="-57"/>
          <w:sz w:val="24"/>
          <w:szCs w:val="24"/>
        </w:rPr>
        <w:t xml:space="preserve"> </w:t>
      </w:r>
      <w:r>
        <w:rPr>
          <w:rFonts w:ascii="仿宋" w:hAnsi="仿宋" w:eastAsia="仿宋" w:cs="仿宋"/>
          <w:spacing w:val="17"/>
          <w:sz w:val="24"/>
          <w:szCs w:val="24"/>
        </w:rPr>
        <w:t>，且本单位参加</w:t>
      </w:r>
      <w:r>
        <w:rPr>
          <w:rFonts w:ascii="仿宋" w:hAnsi="仿宋" w:eastAsia="仿宋" w:cs="仿宋"/>
          <w:spacing w:val="-85"/>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17"/>
          <w:sz w:val="24"/>
          <w:szCs w:val="24"/>
        </w:rPr>
        <w:t>单位的</w:t>
      </w:r>
      <w:r>
        <w:rPr>
          <w:rFonts w:ascii="仿宋" w:hAnsi="仿宋" w:eastAsia="仿宋" w:cs="仿宋"/>
          <w:spacing w:val="-8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17"/>
          <w:sz w:val="24"/>
          <w:szCs w:val="24"/>
        </w:rPr>
        <w:t>项目采购活动提供本单位</w:t>
      </w:r>
      <w:r>
        <w:rPr>
          <w:rFonts w:ascii="仿宋" w:hAnsi="仿宋" w:eastAsia="仿宋" w:cs="仿宋"/>
          <w:spacing w:val="19"/>
          <w:sz w:val="24"/>
          <w:szCs w:val="24"/>
        </w:rPr>
        <w:t>制造的货物（由本单位承担工程/提供服务）。</w:t>
      </w:r>
    </w:p>
    <w:p w14:paraId="334A7CA4">
      <w:pPr>
        <w:pStyle w:val="5"/>
        <w:pageBreakBefore w:val="0"/>
        <w:kinsoku/>
        <w:topLinePunct w:val="0"/>
        <w:bidi w:val="0"/>
        <w:spacing w:line="308" w:lineRule="auto"/>
        <w:rPr>
          <w:sz w:val="24"/>
          <w:szCs w:val="24"/>
        </w:rPr>
      </w:pPr>
    </w:p>
    <w:p w14:paraId="135B3028">
      <w:pPr>
        <w:pageBreakBefore w:val="0"/>
        <w:kinsoku/>
        <w:topLinePunct w:val="0"/>
        <w:bidi w:val="0"/>
        <w:spacing w:before="65" w:line="229" w:lineRule="auto"/>
        <w:ind w:left="214"/>
        <w:rPr>
          <w:rFonts w:ascii="仿宋" w:hAnsi="仿宋" w:eastAsia="仿宋" w:cs="仿宋"/>
          <w:sz w:val="24"/>
          <w:szCs w:val="24"/>
        </w:rPr>
      </w:pPr>
      <w:r>
        <w:rPr>
          <w:rFonts w:ascii="仿宋" w:hAnsi="仿宋" w:eastAsia="仿宋" w:cs="仿宋"/>
          <w:spacing w:val="17"/>
          <w:sz w:val="24"/>
          <w:szCs w:val="24"/>
        </w:rPr>
        <w:t>本单位对上述声明的真实性负责</w:t>
      </w:r>
      <w:r>
        <w:rPr>
          <w:rFonts w:ascii="仿宋" w:hAnsi="仿宋" w:eastAsia="仿宋" w:cs="仿宋"/>
          <w:spacing w:val="-42"/>
          <w:sz w:val="24"/>
          <w:szCs w:val="24"/>
        </w:rPr>
        <w:t xml:space="preserve"> </w:t>
      </w:r>
      <w:r>
        <w:rPr>
          <w:rFonts w:ascii="仿宋" w:hAnsi="仿宋" w:eastAsia="仿宋" w:cs="仿宋"/>
          <w:spacing w:val="17"/>
          <w:sz w:val="24"/>
          <w:szCs w:val="24"/>
        </w:rPr>
        <w:t>。如有虚假</w:t>
      </w:r>
      <w:r>
        <w:rPr>
          <w:rFonts w:ascii="仿宋" w:hAnsi="仿宋" w:eastAsia="仿宋" w:cs="仿宋"/>
          <w:spacing w:val="-59"/>
          <w:sz w:val="24"/>
          <w:szCs w:val="24"/>
        </w:rPr>
        <w:t xml:space="preserve"> </w:t>
      </w:r>
      <w:r>
        <w:rPr>
          <w:rFonts w:ascii="仿宋" w:hAnsi="仿宋" w:eastAsia="仿宋" w:cs="仿宋"/>
          <w:spacing w:val="17"/>
          <w:sz w:val="24"/>
          <w:szCs w:val="24"/>
        </w:rPr>
        <w:t>，将依法承担相应责任。</w:t>
      </w:r>
    </w:p>
    <w:p w14:paraId="4389B049">
      <w:pPr>
        <w:pStyle w:val="5"/>
        <w:pageBreakBefore w:val="0"/>
        <w:kinsoku/>
        <w:topLinePunct w:val="0"/>
        <w:bidi w:val="0"/>
        <w:spacing w:line="242" w:lineRule="auto"/>
        <w:rPr>
          <w:sz w:val="24"/>
          <w:szCs w:val="24"/>
        </w:rPr>
      </w:pPr>
    </w:p>
    <w:p w14:paraId="72E78C0E">
      <w:pPr>
        <w:pStyle w:val="5"/>
        <w:pageBreakBefore w:val="0"/>
        <w:kinsoku/>
        <w:topLinePunct w:val="0"/>
        <w:bidi w:val="0"/>
        <w:spacing w:line="243" w:lineRule="auto"/>
        <w:rPr>
          <w:sz w:val="24"/>
          <w:szCs w:val="24"/>
        </w:rPr>
      </w:pPr>
    </w:p>
    <w:p w14:paraId="7C4B8AC6">
      <w:pPr>
        <w:pStyle w:val="5"/>
        <w:pageBreakBefore w:val="0"/>
        <w:kinsoku/>
        <w:topLinePunct w:val="0"/>
        <w:bidi w:val="0"/>
        <w:spacing w:line="243" w:lineRule="auto"/>
        <w:rPr>
          <w:sz w:val="24"/>
          <w:szCs w:val="24"/>
        </w:rPr>
      </w:pPr>
    </w:p>
    <w:p w14:paraId="602D980E">
      <w:pPr>
        <w:pStyle w:val="5"/>
        <w:pageBreakBefore w:val="0"/>
        <w:kinsoku/>
        <w:topLinePunct w:val="0"/>
        <w:bidi w:val="0"/>
        <w:spacing w:line="243" w:lineRule="auto"/>
        <w:rPr>
          <w:sz w:val="24"/>
          <w:szCs w:val="24"/>
        </w:rPr>
      </w:pPr>
    </w:p>
    <w:p w14:paraId="536DD0F7">
      <w:pPr>
        <w:pStyle w:val="5"/>
        <w:pageBreakBefore w:val="0"/>
        <w:kinsoku/>
        <w:topLinePunct w:val="0"/>
        <w:bidi w:val="0"/>
        <w:spacing w:line="243" w:lineRule="auto"/>
        <w:rPr>
          <w:sz w:val="24"/>
          <w:szCs w:val="24"/>
        </w:rPr>
      </w:pPr>
    </w:p>
    <w:p w14:paraId="7259F94E">
      <w:pPr>
        <w:pStyle w:val="5"/>
        <w:pageBreakBefore w:val="0"/>
        <w:kinsoku/>
        <w:topLinePunct w:val="0"/>
        <w:bidi w:val="0"/>
        <w:spacing w:line="243" w:lineRule="auto"/>
        <w:rPr>
          <w:sz w:val="24"/>
          <w:szCs w:val="24"/>
        </w:rPr>
      </w:pPr>
    </w:p>
    <w:p w14:paraId="7DBA2EE5">
      <w:pPr>
        <w:pStyle w:val="5"/>
        <w:pageBreakBefore w:val="0"/>
        <w:kinsoku/>
        <w:topLinePunct w:val="0"/>
        <w:bidi w:val="0"/>
        <w:spacing w:line="243" w:lineRule="auto"/>
        <w:rPr>
          <w:sz w:val="24"/>
          <w:szCs w:val="24"/>
        </w:rPr>
      </w:pPr>
    </w:p>
    <w:p w14:paraId="3366D4D9">
      <w:pPr>
        <w:pStyle w:val="5"/>
        <w:pageBreakBefore w:val="0"/>
        <w:kinsoku/>
        <w:topLinePunct w:val="0"/>
        <w:bidi w:val="0"/>
        <w:spacing w:line="243" w:lineRule="auto"/>
        <w:rPr>
          <w:sz w:val="24"/>
          <w:szCs w:val="24"/>
        </w:rPr>
      </w:pPr>
    </w:p>
    <w:p w14:paraId="22A4C871">
      <w:pPr>
        <w:pageBreakBefore w:val="0"/>
        <w:kinsoku/>
        <w:topLinePunct w:val="0"/>
        <w:bidi w:val="0"/>
        <w:spacing w:before="65" w:line="288" w:lineRule="auto"/>
        <w:ind w:left="2617"/>
        <w:rPr>
          <w:rFonts w:ascii="仿宋" w:hAnsi="仿宋" w:eastAsia="仿宋" w:cs="仿宋"/>
          <w:sz w:val="24"/>
          <w:szCs w:val="24"/>
        </w:rPr>
      </w:pPr>
      <w:r>
        <w:rPr>
          <w:rFonts w:hint="eastAsia" w:ascii="仿宋" w:hAnsi="仿宋" w:eastAsia="仿宋" w:cs="仿宋"/>
          <w:spacing w:val="11"/>
          <w:sz w:val="24"/>
          <w:szCs w:val="24"/>
          <w:lang w:eastAsia="zh-CN"/>
        </w:rPr>
        <w:t>供应商</w:t>
      </w:r>
      <w:r>
        <w:rPr>
          <w:rFonts w:ascii="仿宋" w:hAnsi="仿宋" w:eastAsia="仿宋" w:cs="仿宋"/>
          <w:spacing w:val="-4"/>
          <w:sz w:val="24"/>
          <w:szCs w:val="24"/>
        </w:rPr>
        <w:t>：（</w:t>
      </w:r>
      <w:r>
        <w:rPr>
          <w:rFonts w:ascii="仿宋" w:hAnsi="仿宋" w:eastAsia="仿宋" w:cs="仿宋"/>
          <w:spacing w:val="11"/>
          <w:sz w:val="24"/>
          <w:szCs w:val="24"/>
        </w:rPr>
        <w:t>盖章）</w:t>
      </w:r>
      <w:r>
        <w:rPr>
          <w:rFonts w:ascii="仿宋" w:hAnsi="仿宋" w:eastAsia="仿宋" w:cs="仿宋"/>
          <w:spacing w:val="1"/>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11"/>
          <w:sz w:val="24"/>
          <w:szCs w:val="24"/>
        </w:rPr>
        <w:t>_</w:t>
      </w:r>
    </w:p>
    <w:p w14:paraId="666C888A">
      <w:pPr>
        <w:pageBreakBefore w:val="0"/>
        <w:kinsoku/>
        <w:topLinePunct w:val="0"/>
        <w:bidi w:val="0"/>
        <w:spacing w:line="226" w:lineRule="auto"/>
        <w:ind w:left="2625"/>
        <w:rPr>
          <w:rFonts w:ascii="仿宋" w:hAnsi="仿宋" w:eastAsia="仿宋" w:cs="仿宋"/>
          <w:sz w:val="24"/>
          <w:szCs w:val="24"/>
        </w:rPr>
      </w:pPr>
      <w:r>
        <w:rPr>
          <w:rFonts w:ascii="仿宋" w:hAnsi="仿宋" w:eastAsia="仿宋" w:cs="仿宋"/>
          <w:spacing w:val="7"/>
          <w:sz w:val="24"/>
          <w:szCs w:val="24"/>
        </w:rPr>
        <w:t>法定代表人或其授权委托人(签字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_</w:t>
      </w:r>
    </w:p>
    <w:p w14:paraId="28F1DDD0">
      <w:pPr>
        <w:pageBreakBefore w:val="0"/>
        <w:tabs>
          <w:tab w:val="left" w:pos="4495"/>
        </w:tabs>
        <w:kinsoku/>
        <w:topLinePunct w:val="0"/>
        <w:bidi w:val="0"/>
        <w:spacing w:before="222" w:line="231" w:lineRule="auto"/>
        <w:ind w:left="355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82"/>
          <w:sz w:val="24"/>
          <w:szCs w:val="24"/>
        </w:rPr>
        <w:t xml:space="preserve"> </w:t>
      </w:r>
      <w:r>
        <w:rPr>
          <w:rFonts w:ascii="仿宋" w:hAnsi="仿宋" w:eastAsia="仿宋" w:cs="仿宋"/>
          <w:spacing w:val="-8"/>
          <w:sz w:val="24"/>
          <w:szCs w:val="24"/>
        </w:rPr>
        <w:t>年</w:t>
      </w:r>
      <w:r>
        <w:rPr>
          <w:rFonts w:ascii="仿宋" w:hAnsi="仿宋" w:eastAsia="仿宋" w:cs="仿宋"/>
          <w:spacing w:val="4"/>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8"/>
          <w:sz w:val="24"/>
          <w:szCs w:val="24"/>
        </w:rPr>
        <w:t>月</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39"/>
          <w:sz w:val="24"/>
          <w:szCs w:val="24"/>
        </w:rPr>
        <w:t xml:space="preserve"> </w:t>
      </w:r>
      <w:r>
        <w:rPr>
          <w:rFonts w:ascii="仿宋" w:hAnsi="仿宋" w:eastAsia="仿宋" w:cs="仿宋"/>
          <w:spacing w:val="-8"/>
          <w:sz w:val="24"/>
          <w:szCs w:val="24"/>
        </w:rPr>
        <w:t>日</w:t>
      </w:r>
    </w:p>
    <w:p w14:paraId="52696B43">
      <w:pPr>
        <w:pStyle w:val="5"/>
        <w:pageBreakBefore w:val="0"/>
        <w:kinsoku/>
        <w:topLinePunct w:val="0"/>
        <w:bidi w:val="0"/>
        <w:spacing w:line="255" w:lineRule="auto"/>
        <w:rPr>
          <w:sz w:val="24"/>
          <w:szCs w:val="24"/>
        </w:rPr>
      </w:pPr>
    </w:p>
    <w:p w14:paraId="6AE8438E">
      <w:pPr>
        <w:pStyle w:val="5"/>
        <w:pageBreakBefore w:val="0"/>
        <w:kinsoku/>
        <w:topLinePunct w:val="0"/>
        <w:bidi w:val="0"/>
        <w:spacing w:line="255" w:lineRule="auto"/>
        <w:rPr>
          <w:sz w:val="24"/>
          <w:szCs w:val="24"/>
        </w:rPr>
      </w:pPr>
    </w:p>
    <w:p w14:paraId="4D34E4A9">
      <w:pPr>
        <w:pStyle w:val="5"/>
        <w:pageBreakBefore w:val="0"/>
        <w:kinsoku/>
        <w:topLinePunct w:val="0"/>
        <w:bidi w:val="0"/>
        <w:spacing w:line="255" w:lineRule="auto"/>
        <w:rPr>
          <w:sz w:val="24"/>
          <w:szCs w:val="24"/>
        </w:rPr>
      </w:pPr>
    </w:p>
    <w:p w14:paraId="3DF4BBCF">
      <w:pPr>
        <w:pStyle w:val="5"/>
        <w:pageBreakBefore w:val="0"/>
        <w:kinsoku/>
        <w:topLinePunct w:val="0"/>
        <w:bidi w:val="0"/>
        <w:spacing w:line="256" w:lineRule="auto"/>
        <w:rPr>
          <w:sz w:val="24"/>
          <w:szCs w:val="24"/>
        </w:rPr>
      </w:pPr>
    </w:p>
    <w:p w14:paraId="5E92D9BD">
      <w:pPr>
        <w:pStyle w:val="5"/>
        <w:pageBreakBefore w:val="0"/>
        <w:kinsoku/>
        <w:topLinePunct w:val="0"/>
        <w:bidi w:val="0"/>
        <w:spacing w:line="256" w:lineRule="auto"/>
        <w:rPr>
          <w:sz w:val="24"/>
          <w:szCs w:val="24"/>
        </w:rPr>
      </w:pPr>
    </w:p>
    <w:p w14:paraId="4572EE42">
      <w:pPr>
        <w:pStyle w:val="5"/>
        <w:pageBreakBefore w:val="0"/>
        <w:kinsoku/>
        <w:topLinePunct w:val="0"/>
        <w:bidi w:val="0"/>
        <w:spacing w:line="256" w:lineRule="auto"/>
        <w:rPr>
          <w:sz w:val="24"/>
          <w:szCs w:val="24"/>
        </w:rPr>
      </w:pPr>
    </w:p>
    <w:p w14:paraId="63ADF64B">
      <w:pPr>
        <w:pageBreakBefore w:val="0"/>
        <w:kinsoku/>
        <w:topLinePunct w:val="0"/>
        <w:bidi w:val="0"/>
        <w:spacing w:before="58" w:line="233" w:lineRule="auto"/>
        <w:ind w:left="6" w:firstLine="362"/>
        <w:jc w:val="both"/>
        <w:rPr>
          <w:rFonts w:hint="eastAsia" w:ascii="仿宋" w:hAnsi="仿宋" w:eastAsia="仿宋" w:cs="仿宋"/>
          <w:spacing w:val="-1"/>
          <w:sz w:val="24"/>
          <w:szCs w:val="24"/>
        </w:rPr>
      </w:pPr>
      <w:r>
        <w:rPr>
          <w:rFonts w:ascii="仿宋" w:hAnsi="仿宋" w:eastAsia="仿宋" w:cs="仿宋"/>
          <w:b/>
          <w:bCs/>
          <w:sz w:val="24"/>
          <w:szCs w:val="24"/>
        </w:rPr>
        <w:t>说明</w:t>
      </w:r>
      <w:r>
        <w:rPr>
          <w:rFonts w:ascii="仿宋" w:hAnsi="仿宋" w:eastAsia="仿宋" w:cs="仿宋"/>
          <w:sz w:val="24"/>
          <w:szCs w:val="24"/>
        </w:rPr>
        <w:t>：</w:t>
      </w:r>
      <w:r>
        <w:rPr>
          <w:rFonts w:hint="eastAsia" w:ascii="仿宋" w:hAnsi="仿宋" w:eastAsia="仿宋" w:cs="仿宋"/>
          <w:spacing w:val="-1"/>
          <w:sz w:val="24"/>
          <w:szCs w:val="24"/>
        </w:rPr>
        <w:t>填写本声明函时应详细阅读《关于政府采购支持监狱企业发展有关问题的通知》（财库〔2014〕 68 号），</w:t>
      </w:r>
      <w:r>
        <w:rPr>
          <w:rFonts w:hint="eastAsia" w:ascii="仿宋" w:hAnsi="仿宋" w:eastAsia="仿宋" w:cs="仿宋"/>
          <w:spacing w:val="-1"/>
          <w:sz w:val="24"/>
          <w:szCs w:val="24"/>
          <w:lang w:eastAsia="zh-CN"/>
        </w:rPr>
        <w:t>供应商</w:t>
      </w:r>
      <w:r>
        <w:rPr>
          <w:rFonts w:hint="eastAsia" w:ascii="仿宋" w:hAnsi="仿宋" w:eastAsia="仿宋" w:cs="仿宋"/>
          <w:spacing w:val="-1"/>
          <w:sz w:val="24"/>
          <w:szCs w:val="24"/>
        </w:rPr>
        <w:t>不满足此要求则无须提供，一旦提供将视为满足其要求，如有虚假，将依法承担相应责任。</w:t>
      </w:r>
    </w:p>
    <w:p w14:paraId="5172C504">
      <w:pPr>
        <w:pStyle w:val="3"/>
        <w:pageBreakBefore w:val="0"/>
        <w:numPr>
          <w:ilvl w:val="0"/>
          <w:numId w:val="0"/>
        </w:numPr>
        <w:kinsoku/>
        <w:topLinePunct w:val="0"/>
        <w:bidi w:val="0"/>
      </w:pPr>
    </w:p>
    <w:p w14:paraId="42F5708D">
      <w:pPr>
        <w:pStyle w:val="5"/>
        <w:pageBreakBefore w:val="0"/>
        <w:kinsoku/>
        <w:topLinePunct w:val="0"/>
        <w:bidi w:val="0"/>
        <w:spacing w:line="249" w:lineRule="auto"/>
        <w:rPr>
          <w:rFonts w:ascii="宋体" w:hAnsi="宋体" w:eastAsia="宋体" w:cs="宋体"/>
          <w:spacing w:val="-1"/>
          <w:sz w:val="18"/>
          <w:szCs w:val="18"/>
        </w:rPr>
      </w:pPr>
    </w:p>
    <w:p w14:paraId="05370E23">
      <w:pPr>
        <w:pStyle w:val="5"/>
        <w:pageBreakBefore w:val="0"/>
        <w:kinsoku/>
        <w:topLinePunct w:val="0"/>
        <w:bidi w:val="0"/>
        <w:spacing w:line="249" w:lineRule="auto"/>
        <w:rPr>
          <w:rFonts w:ascii="宋体" w:hAnsi="宋体" w:eastAsia="宋体" w:cs="宋体"/>
          <w:spacing w:val="-1"/>
          <w:sz w:val="18"/>
          <w:szCs w:val="18"/>
        </w:rPr>
      </w:pPr>
    </w:p>
    <w:p w14:paraId="7DFB843B">
      <w:pPr>
        <w:pStyle w:val="5"/>
        <w:pageBreakBefore w:val="0"/>
        <w:kinsoku/>
        <w:topLinePunct w:val="0"/>
        <w:bidi w:val="0"/>
        <w:spacing w:line="249" w:lineRule="auto"/>
        <w:rPr>
          <w:rFonts w:ascii="宋体" w:hAnsi="宋体" w:eastAsia="宋体" w:cs="宋体"/>
          <w:spacing w:val="-1"/>
          <w:sz w:val="18"/>
          <w:szCs w:val="18"/>
        </w:rPr>
      </w:pPr>
    </w:p>
    <w:p w14:paraId="7FEAB5C3">
      <w:pPr>
        <w:pStyle w:val="5"/>
        <w:pageBreakBefore w:val="0"/>
        <w:kinsoku/>
        <w:topLinePunct w:val="0"/>
        <w:bidi w:val="0"/>
        <w:spacing w:line="249" w:lineRule="auto"/>
        <w:rPr>
          <w:rFonts w:ascii="宋体" w:hAnsi="宋体" w:eastAsia="宋体" w:cs="宋体"/>
          <w:spacing w:val="-1"/>
          <w:sz w:val="18"/>
          <w:szCs w:val="18"/>
        </w:rPr>
      </w:pPr>
    </w:p>
    <w:p w14:paraId="7FACBFC2">
      <w:pPr>
        <w:pStyle w:val="5"/>
        <w:pageBreakBefore w:val="0"/>
        <w:kinsoku/>
        <w:topLinePunct w:val="0"/>
        <w:bidi w:val="0"/>
        <w:spacing w:line="249" w:lineRule="auto"/>
        <w:rPr>
          <w:rFonts w:ascii="宋体" w:hAnsi="宋体" w:eastAsia="宋体" w:cs="宋体"/>
          <w:spacing w:val="-1"/>
          <w:sz w:val="18"/>
          <w:szCs w:val="18"/>
        </w:rPr>
      </w:pPr>
    </w:p>
    <w:p w14:paraId="19CE602C">
      <w:pPr>
        <w:pStyle w:val="5"/>
        <w:pageBreakBefore w:val="0"/>
        <w:kinsoku/>
        <w:topLinePunct w:val="0"/>
        <w:bidi w:val="0"/>
        <w:spacing w:line="249" w:lineRule="auto"/>
        <w:rPr>
          <w:rFonts w:ascii="宋体" w:hAnsi="宋体" w:eastAsia="宋体" w:cs="宋体"/>
          <w:spacing w:val="-1"/>
          <w:sz w:val="18"/>
          <w:szCs w:val="18"/>
        </w:rPr>
      </w:pPr>
    </w:p>
    <w:p w14:paraId="2894E1AC">
      <w:pPr>
        <w:pStyle w:val="5"/>
        <w:pageBreakBefore w:val="0"/>
        <w:kinsoku/>
        <w:topLinePunct w:val="0"/>
        <w:bidi w:val="0"/>
        <w:spacing w:line="249" w:lineRule="auto"/>
        <w:rPr>
          <w:rFonts w:ascii="宋体" w:hAnsi="宋体" w:eastAsia="宋体" w:cs="宋体"/>
          <w:spacing w:val="-1"/>
          <w:sz w:val="18"/>
          <w:szCs w:val="18"/>
        </w:rPr>
      </w:pPr>
    </w:p>
    <w:p w14:paraId="1D05141E">
      <w:pPr>
        <w:pStyle w:val="5"/>
        <w:pageBreakBefore w:val="0"/>
        <w:kinsoku/>
        <w:topLinePunct w:val="0"/>
        <w:bidi w:val="0"/>
        <w:spacing w:line="249" w:lineRule="auto"/>
        <w:rPr>
          <w:rFonts w:ascii="宋体" w:hAnsi="宋体" w:eastAsia="宋体" w:cs="宋体"/>
          <w:spacing w:val="-1"/>
          <w:sz w:val="18"/>
          <w:szCs w:val="18"/>
        </w:rPr>
      </w:pPr>
    </w:p>
    <w:p w14:paraId="75AF967A">
      <w:pPr>
        <w:pStyle w:val="5"/>
        <w:pageBreakBefore w:val="0"/>
        <w:kinsoku/>
        <w:topLinePunct w:val="0"/>
        <w:bidi w:val="0"/>
        <w:spacing w:line="249" w:lineRule="auto"/>
        <w:rPr>
          <w:rFonts w:ascii="宋体" w:hAnsi="宋体" w:eastAsia="宋体" w:cs="宋体"/>
          <w:spacing w:val="-1"/>
          <w:sz w:val="18"/>
          <w:szCs w:val="18"/>
        </w:rPr>
      </w:pPr>
    </w:p>
    <w:p w14:paraId="3EB655B8">
      <w:pPr>
        <w:pStyle w:val="5"/>
        <w:pageBreakBefore w:val="0"/>
        <w:kinsoku/>
        <w:topLinePunct w:val="0"/>
        <w:bidi w:val="0"/>
        <w:spacing w:line="249" w:lineRule="auto"/>
        <w:rPr>
          <w:rFonts w:ascii="宋体" w:hAnsi="宋体" w:eastAsia="宋体" w:cs="宋体"/>
          <w:spacing w:val="-1"/>
          <w:sz w:val="18"/>
          <w:szCs w:val="18"/>
        </w:rPr>
      </w:pPr>
    </w:p>
    <w:p w14:paraId="71511337">
      <w:pPr>
        <w:pageBreakBefore w:val="0"/>
        <w:kinsoku/>
        <w:topLinePunct w:val="0"/>
        <w:bidi w:val="0"/>
        <w:spacing w:before="114" w:line="227" w:lineRule="auto"/>
        <w:ind w:left="3071"/>
        <w:outlineLvl w:val="0"/>
        <w:rPr>
          <w:rFonts w:ascii="宋体" w:hAnsi="宋体" w:eastAsia="宋体" w:cs="宋体"/>
          <w:sz w:val="31"/>
          <w:szCs w:val="31"/>
        </w:rPr>
      </w:pPr>
      <w:r>
        <w:rPr>
          <w:rFonts w:ascii="黑体" w:hAnsi="黑体" w:eastAsia="黑体" w:cs="黑体"/>
          <w:spacing w:val="8"/>
          <w:sz w:val="35"/>
          <w:szCs w:val="35"/>
          <w14:textOutline w14:w="6537" w14:cap="sq" w14:cmpd="sng">
            <w14:solidFill>
              <w14:srgbClr w14:val="000000"/>
            </w14:solidFill>
            <w14:prstDash w14:val="solid"/>
            <w14:bevel/>
          </w14:textOutline>
        </w:rPr>
        <w:t>第六章</w:t>
      </w:r>
      <w:r>
        <w:rPr>
          <w:rFonts w:ascii="黑体" w:hAnsi="黑体" w:eastAsia="黑体" w:cs="黑体"/>
          <w:spacing w:val="8"/>
          <w:sz w:val="35"/>
          <w:szCs w:val="35"/>
        </w:rPr>
        <w:t xml:space="preserve">  </w:t>
      </w:r>
      <w:r>
        <w:rPr>
          <w:rFonts w:ascii="宋体" w:hAnsi="宋体" w:eastAsia="宋体" w:cs="宋体"/>
          <w:spacing w:val="8"/>
          <w:sz w:val="31"/>
          <w:szCs w:val="31"/>
          <w14:textOutline w14:w="5793" w14:cap="sq" w14:cmpd="sng">
            <w14:solidFill>
              <w14:srgbClr w14:val="000000"/>
            </w14:solidFill>
            <w14:prstDash w14:val="solid"/>
            <w14:bevel/>
          </w14:textOutline>
        </w:rPr>
        <w:t>合同条款</w:t>
      </w:r>
    </w:p>
    <w:p w14:paraId="253AD6C8">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第一节 政府采购合同协议书</w:t>
      </w:r>
    </w:p>
    <w:p w14:paraId="3C65A95F">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bCs/>
          <w:sz w:val="28"/>
          <w:szCs w:val="36"/>
          <w:lang w:val="en-US" w:eastAsia="zh-CN"/>
        </w:rPr>
      </w:pPr>
    </w:p>
    <w:p w14:paraId="79467606">
      <w:pPr>
        <w:pageBreakBefore w:val="0"/>
        <w:tabs>
          <w:tab w:val="left" w:pos="2597"/>
        </w:tabs>
        <w:kinsoku/>
        <w:topLinePunct w:val="0"/>
        <w:bidi w:val="0"/>
        <w:spacing w:before="56" w:line="187" w:lineRule="auto"/>
        <w:ind w:left="2482"/>
        <w:rPr>
          <w:rFonts w:ascii="微软雅黑" w:hAnsi="微软雅黑" w:eastAsia="微软雅黑" w:cs="微软雅黑"/>
          <w:sz w:val="23"/>
          <w:szCs w:val="23"/>
        </w:rPr>
      </w:pPr>
      <w:r>
        <w:rPr>
          <w:rFonts w:ascii="微软雅黑" w:hAnsi="微软雅黑" w:eastAsia="微软雅黑" w:cs="微软雅黑"/>
          <w:sz w:val="23"/>
          <w:szCs w:val="23"/>
        </w:rPr>
        <w:tab/>
      </w:r>
      <w:r>
        <w:rPr>
          <w:rFonts w:ascii="微软雅黑" w:hAnsi="微软雅黑" w:eastAsia="微软雅黑" w:cs="微软雅黑"/>
          <w:spacing w:val="8"/>
          <w:sz w:val="23"/>
          <w:szCs w:val="23"/>
        </w:rPr>
        <w:t>( 本格式条款仅作为双方签订合同时的参考</w:t>
      </w:r>
      <w:r>
        <w:rPr>
          <w:rFonts w:ascii="微软雅黑" w:hAnsi="微软雅黑" w:eastAsia="微软雅黑" w:cs="微软雅黑"/>
          <w:spacing w:val="4"/>
          <w:sz w:val="23"/>
          <w:szCs w:val="23"/>
        </w:rPr>
        <w:t>)</w:t>
      </w:r>
    </w:p>
    <w:p w14:paraId="2190C194">
      <w:pPr>
        <w:pageBreakBefore w:val="0"/>
        <w:kinsoku/>
        <w:topLinePunct w:val="0"/>
        <w:bidi w:val="0"/>
        <w:spacing w:before="73" w:line="192" w:lineRule="auto"/>
        <w:rPr>
          <w:rFonts w:ascii="微软雅黑" w:hAnsi="微软雅黑" w:eastAsia="微软雅黑" w:cs="微软雅黑"/>
          <w:sz w:val="23"/>
          <w:szCs w:val="23"/>
        </w:rPr>
      </w:pPr>
      <w:r>
        <w:rPr>
          <w:rFonts w:ascii="微软雅黑" w:hAnsi="微软雅黑" w:eastAsia="微软雅黑" w:cs="微软雅黑"/>
          <w:spacing w:val="-2"/>
          <w:sz w:val="23"/>
          <w:szCs w:val="23"/>
        </w:rPr>
        <w:t>合同</w:t>
      </w:r>
      <w:r>
        <w:rPr>
          <w:rFonts w:ascii="微软雅黑" w:hAnsi="微软雅黑" w:eastAsia="微软雅黑" w:cs="微软雅黑"/>
          <w:spacing w:val="-1"/>
          <w:sz w:val="23"/>
          <w:szCs w:val="23"/>
        </w:rPr>
        <w:t>编号：</w:t>
      </w:r>
    </w:p>
    <w:p w14:paraId="7AAF049B">
      <w:pPr>
        <w:pageBreakBefore w:val="0"/>
        <w:kinsoku/>
        <w:topLinePunct w:val="0"/>
        <w:bidi w:val="0"/>
        <w:spacing w:line="245" w:lineRule="auto"/>
        <w:rPr>
          <w:rFonts w:ascii="Arial"/>
          <w:sz w:val="21"/>
        </w:rPr>
      </w:pPr>
    </w:p>
    <w:p w14:paraId="27B4D671">
      <w:pPr>
        <w:pageBreakBefore w:val="0"/>
        <w:kinsoku/>
        <w:topLinePunct w:val="0"/>
        <w:bidi w:val="0"/>
        <w:spacing w:line="245" w:lineRule="auto"/>
        <w:rPr>
          <w:rFonts w:ascii="Arial"/>
          <w:sz w:val="21"/>
        </w:rPr>
      </w:pPr>
    </w:p>
    <w:p w14:paraId="68253D53">
      <w:pPr>
        <w:pageBreakBefore w:val="0"/>
        <w:kinsoku/>
        <w:topLinePunct w:val="0"/>
        <w:bidi w:val="0"/>
        <w:spacing w:line="245" w:lineRule="auto"/>
        <w:rPr>
          <w:rFonts w:ascii="Arial"/>
          <w:sz w:val="21"/>
        </w:rPr>
      </w:pPr>
    </w:p>
    <w:p w14:paraId="5E5B2D3D">
      <w:pPr>
        <w:pageBreakBefore w:val="0"/>
        <w:kinsoku/>
        <w:topLinePunct w:val="0"/>
        <w:bidi w:val="0"/>
        <w:spacing w:line="245" w:lineRule="auto"/>
        <w:rPr>
          <w:rFonts w:ascii="Arial"/>
          <w:sz w:val="21"/>
        </w:rPr>
      </w:pPr>
    </w:p>
    <w:p w14:paraId="54F78811">
      <w:pPr>
        <w:pageBreakBefore w:val="0"/>
        <w:kinsoku/>
        <w:topLinePunct w:val="0"/>
        <w:bidi w:val="0"/>
        <w:spacing w:line="246" w:lineRule="auto"/>
        <w:rPr>
          <w:rFonts w:ascii="Arial"/>
          <w:sz w:val="21"/>
        </w:rPr>
      </w:pPr>
    </w:p>
    <w:p w14:paraId="1BBE4C6A">
      <w:pPr>
        <w:pageBreakBefore w:val="0"/>
        <w:kinsoku/>
        <w:topLinePunct w:val="0"/>
        <w:bidi w:val="0"/>
        <w:spacing w:line="246" w:lineRule="auto"/>
        <w:rPr>
          <w:rFonts w:ascii="Arial"/>
          <w:sz w:val="21"/>
        </w:rPr>
      </w:pPr>
    </w:p>
    <w:p w14:paraId="69F50590">
      <w:pPr>
        <w:pageBreakBefore w:val="0"/>
        <w:kinsoku/>
        <w:topLinePunct w:val="0"/>
        <w:bidi w:val="0"/>
        <w:spacing w:line="246" w:lineRule="auto"/>
        <w:rPr>
          <w:rFonts w:ascii="Arial"/>
          <w:sz w:val="21"/>
        </w:rPr>
      </w:pPr>
    </w:p>
    <w:p w14:paraId="45B70301">
      <w:pPr>
        <w:pageBreakBefore w:val="0"/>
        <w:kinsoku/>
        <w:topLinePunct w:val="0"/>
        <w:bidi w:val="0"/>
        <w:spacing w:line="246" w:lineRule="auto"/>
        <w:rPr>
          <w:rFonts w:ascii="Arial"/>
          <w:sz w:val="21"/>
        </w:rPr>
      </w:pPr>
    </w:p>
    <w:p w14:paraId="575DEDB4">
      <w:pPr>
        <w:pageBreakBefore w:val="0"/>
        <w:kinsoku/>
        <w:topLinePunct w:val="0"/>
        <w:bidi w:val="0"/>
        <w:spacing w:before="180" w:line="189" w:lineRule="auto"/>
        <w:ind w:left="3167"/>
        <w:rPr>
          <w:rFonts w:ascii="微软雅黑" w:hAnsi="微软雅黑" w:eastAsia="微软雅黑" w:cs="微软雅黑"/>
          <w:sz w:val="42"/>
          <w:szCs w:val="42"/>
        </w:rPr>
      </w:pPr>
      <w:r>
        <w:rPr>
          <w:rFonts w:ascii="微软雅黑" w:hAnsi="微软雅黑" w:eastAsia="微软雅黑" w:cs="微软雅黑"/>
          <w:spacing w:val="21"/>
          <w:sz w:val="42"/>
          <w:szCs w:val="42"/>
        </w:rPr>
        <w:t>政府采购合同</w:t>
      </w:r>
    </w:p>
    <w:p w14:paraId="766F6B6A">
      <w:pPr>
        <w:pageBreakBefore w:val="0"/>
        <w:kinsoku/>
        <w:topLinePunct w:val="0"/>
        <w:bidi w:val="0"/>
        <w:spacing w:line="296" w:lineRule="auto"/>
        <w:rPr>
          <w:rFonts w:ascii="Arial"/>
          <w:sz w:val="21"/>
        </w:rPr>
      </w:pPr>
    </w:p>
    <w:p w14:paraId="6D075607">
      <w:pPr>
        <w:pageBreakBefore w:val="0"/>
        <w:kinsoku/>
        <w:topLinePunct w:val="0"/>
        <w:bidi w:val="0"/>
        <w:spacing w:line="297" w:lineRule="auto"/>
        <w:rPr>
          <w:rFonts w:ascii="Arial"/>
          <w:sz w:val="21"/>
        </w:rPr>
      </w:pPr>
    </w:p>
    <w:p w14:paraId="14699ADB">
      <w:pPr>
        <w:pageBreakBefore w:val="0"/>
        <w:kinsoku/>
        <w:topLinePunct w:val="0"/>
        <w:bidi w:val="0"/>
        <w:spacing w:line="297" w:lineRule="auto"/>
        <w:rPr>
          <w:rFonts w:ascii="Arial"/>
          <w:sz w:val="21"/>
        </w:rPr>
      </w:pPr>
    </w:p>
    <w:p w14:paraId="7178CE09">
      <w:pPr>
        <w:pageBreakBefore w:val="0"/>
        <w:tabs>
          <w:tab w:val="left" w:pos="4028"/>
        </w:tabs>
        <w:kinsoku/>
        <w:topLinePunct w:val="0"/>
        <w:bidi w:val="0"/>
        <w:spacing w:before="99" w:line="187" w:lineRule="auto"/>
        <w:ind w:left="3914"/>
        <w:rPr>
          <w:rFonts w:ascii="微软雅黑" w:hAnsi="微软雅黑" w:eastAsia="微软雅黑" w:cs="微软雅黑"/>
          <w:sz w:val="23"/>
          <w:szCs w:val="23"/>
        </w:rPr>
      </w:pPr>
      <w:r>
        <w:rPr>
          <w:rFonts w:ascii="微软雅黑" w:hAnsi="微软雅黑" w:eastAsia="微软雅黑" w:cs="微软雅黑"/>
          <w:sz w:val="23"/>
          <w:szCs w:val="23"/>
        </w:rPr>
        <w:tab/>
      </w:r>
      <w:r>
        <w:rPr>
          <w:rFonts w:ascii="微软雅黑" w:hAnsi="微软雅黑" w:eastAsia="微软雅黑" w:cs="微软雅黑"/>
          <w:spacing w:val="1"/>
          <w:sz w:val="23"/>
          <w:szCs w:val="23"/>
        </w:rPr>
        <w:t xml:space="preserve">(          </w:t>
      </w:r>
      <w:r>
        <w:rPr>
          <w:rFonts w:ascii="微软雅黑" w:hAnsi="微软雅黑" w:eastAsia="微软雅黑" w:cs="微软雅黑"/>
          <w:sz w:val="23"/>
          <w:szCs w:val="23"/>
        </w:rPr>
        <w:t xml:space="preserve">        )</w:t>
      </w:r>
    </w:p>
    <w:p w14:paraId="0239F354">
      <w:pPr>
        <w:pageBreakBefore w:val="0"/>
        <w:kinsoku/>
        <w:topLinePunct w:val="0"/>
        <w:bidi w:val="0"/>
        <w:spacing w:line="265" w:lineRule="auto"/>
        <w:rPr>
          <w:rFonts w:ascii="Arial"/>
          <w:sz w:val="21"/>
        </w:rPr>
      </w:pPr>
    </w:p>
    <w:p w14:paraId="22385915">
      <w:pPr>
        <w:pageBreakBefore w:val="0"/>
        <w:kinsoku/>
        <w:topLinePunct w:val="0"/>
        <w:bidi w:val="0"/>
        <w:spacing w:line="266" w:lineRule="auto"/>
        <w:rPr>
          <w:rFonts w:ascii="Arial"/>
          <w:sz w:val="21"/>
        </w:rPr>
      </w:pPr>
    </w:p>
    <w:p w14:paraId="019D2081">
      <w:pPr>
        <w:pageBreakBefore w:val="0"/>
        <w:kinsoku/>
        <w:topLinePunct w:val="0"/>
        <w:bidi w:val="0"/>
        <w:spacing w:before="99" w:line="192" w:lineRule="auto"/>
        <w:ind w:left="3591"/>
        <w:rPr>
          <w:rFonts w:ascii="微软雅黑" w:hAnsi="微软雅黑" w:eastAsia="微软雅黑" w:cs="微软雅黑"/>
          <w:sz w:val="23"/>
          <w:szCs w:val="23"/>
        </w:rPr>
      </w:pPr>
      <w:r>
        <w:rPr>
          <w:rFonts w:ascii="微软雅黑" w:hAnsi="微软雅黑" w:eastAsia="微软雅黑" w:cs="微软雅黑"/>
          <w:spacing w:val="9"/>
          <w:sz w:val="23"/>
          <w:szCs w:val="23"/>
        </w:rPr>
        <w:t>第一部分 合同</w:t>
      </w:r>
      <w:r>
        <w:rPr>
          <w:rFonts w:ascii="微软雅黑" w:hAnsi="微软雅黑" w:eastAsia="微软雅黑" w:cs="微软雅黑"/>
          <w:spacing w:val="8"/>
          <w:sz w:val="23"/>
          <w:szCs w:val="23"/>
        </w:rPr>
        <w:t>书</w:t>
      </w:r>
    </w:p>
    <w:p w14:paraId="2A2EAA6B">
      <w:pPr>
        <w:pageBreakBefore w:val="0"/>
        <w:kinsoku/>
        <w:topLinePunct w:val="0"/>
        <w:bidi w:val="0"/>
        <w:spacing w:line="259" w:lineRule="auto"/>
        <w:rPr>
          <w:rFonts w:ascii="Arial"/>
          <w:sz w:val="21"/>
        </w:rPr>
      </w:pPr>
    </w:p>
    <w:p w14:paraId="6E419BFA">
      <w:pPr>
        <w:pageBreakBefore w:val="0"/>
        <w:kinsoku/>
        <w:topLinePunct w:val="0"/>
        <w:bidi w:val="0"/>
        <w:spacing w:line="259" w:lineRule="auto"/>
        <w:rPr>
          <w:rFonts w:ascii="Arial"/>
          <w:sz w:val="21"/>
        </w:rPr>
      </w:pPr>
    </w:p>
    <w:p w14:paraId="04AC089E">
      <w:pPr>
        <w:pageBreakBefore w:val="0"/>
        <w:kinsoku/>
        <w:topLinePunct w:val="0"/>
        <w:bidi w:val="0"/>
        <w:spacing w:line="260" w:lineRule="auto"/>
        <w:rPr>
          <w:rFonts w:ascii="Arial"/>
          <w:sz w:val="21"/>
        </w:rPr>
      </w:pPr>
    </w:p>
    <w:p w14:paraId="379AB959">
      <w:pPr>
        <w:pageBreakBefore w:val="0"/>
        <w:kinsoku/>
        <w:topLinePunct w:val="0"/>
        <w:bidi w:val="0"/>
        <w:spacing w:line="260" w:lineRule="auto"/>
        <w:rPr>
          <w:rFonts w:ascii="Arial"/>
          <w:sz w:val="21"/>
        </w:rPr>
      </w:pPr>
    </w:p>
    <w:p w14:paraId="0A1E9EA5">
      <w:pPr>
        <w:pageBreakBefore w:val="0"/>
        <w:kinsoku/>
        <w:topLinePunct w:val="0"/>
        <w:bidi w:val="0"/>
        <w:spacing w:before="99" w:line="191" w:lineRule="auto"/>
        <w:ind w:left="1015"/>
        <w:rPr>
          <w:rFonts w:ascii="微软雅黑" w:hAnsi="微软雅黑" w:eastAsia="微软雅黑" w:cs="微软雅黑"/>
          <w:sz w:val="23"/>
          <w:szCs w:val="23"/>
        </w:rPr>
      </w:pPr>
      <w:r>
        <w:rPr>
          <w:rFonts w:ascii="微软雅黑" w:hAnsi="微软雅黑" w:eastAsia="微软雅黑" w:cs="微软雅黑"/>
          <w:spacing w:val="2"/>
          <w:sz w:val="23"/>
          <w:szCs w:val="23"/>
        </w:rPr>
        <w:t>项目</w:t>
      </w:r>
      <w:r>
        <w:rPr>
          <w:rFonts w:ascii="微软雅黑" w:hAnsi="微软雅黑" w:eastAsia="微软雅黑" w:cs="微软雅黑"/>
          <w:spacing w:val="1"/>
          <w:sz w:val="23"/>
          <w:szCs w:val="23"/>
        </w:rPr>
        <w:t>名称：</w:t>
      </w:r>
    </w:p>
    <w:p w14:paraId="618BB262">
      <w:pPr>
        <w:pageBreakBefore w:val="0"/>
        <w:kinsoku/>
        <w:topLinePunct w:val="0"/>
        <w:bidi w:val="0"/>
        <w:spacing w:line="329" w:lineRule="auto"/>
        <w:rPr>
          <w:rFonts w:ascii="Arial"/>
          <w:sz w:val="21"/>
        </w:rPr>
      </w:pPr>
    </w:p>
    <w:p w14:paraId="1DA919CF">
      <w:pPr>
        <w:pageBreakBefore w:val="0"/>
        <w:kinsoku/>
        <w:topLinePunct w:val="0"/>
        <w:bidi w:val="0"/>
        <w:spacing w:line="329" w:lineRule="auto"/>
        <w:rPr>
          <w:rFonts w:ascii="Arial"/>
          <w:sz w:val="21"/>
        </w:rPr>
      </w:pPr>
    </w:p>
    <w:p w14:paraId="68919DCF">
      <w:pPr>
        <w:pageBreakBefore w:val="0"/>
        <w:kinsoku/>
        <w:topLinePunct w:val="0"/>
        <w:bidi w:val="0"/>
        <w:spacing w:before="99" w:line="192" w:lineRule="auto"/>
        <w:ind w:left="1071"/>
        <w:rPr>
          <w:rFonts w:ascii="微软雅黑" w:hAnsi="微软雅黑" w:eastAsia="微软雅黑" w:cs="微软雅黑"/>
          <w:sz w:val="23"/>
          <w:szCs w:val="23"/>
        </w:rPr>
      </w:pPr>
      <w:r>
        <w:rPr>
          <w:rFonts w:ascii="微软雅黑" w:hAnsi="微软雅黑" w:eastAsia="微软雅黑" w:cs="微软雅黑"/>
          <w:spacing w:val="-4"/>
          <w:sz w:val="23"/>
          <w:szCs w:val="23"/>
        </w:rPr>
        <w:t xml:space="preserve">甲  </w:t>
      </w:r>
      <w:r>
        <w:rPr>
          <w:rFonts w:ascii="微软雅黑" w:hAnsi="微软雅黑" w:eastAsia="微软雅黑" w:cs="微软雅黑"/>
          <w:spacing w:val="-3"/>
          <w:sz w:val="23"/>
          <w:szCs w:val="23"/>
        </w:rPr>
        <w:t xml:space="preserve"> </w:t>
      </w:r>
      <w:r>
        <w:rPr>
          <w:rFonts w:ascii="微软雅黑" w:hAnsi="微软雅黑" w:eastAsia="微软雅黑" w:cs="微软雅黑"/>
          <w:spacing w:val="-2"/>
          <w:sz w:val="23"/>
          <w:szCs w:val="23"/>
        </w:rPr>
        <w:t xml:space="preserve">    方：</w:t>
      </w:r>
    </w:p>
    <w:p w14:paraId="098AA500">
      <w:pPr>
        <w:pageBreakBefore w:val="0"/>
        <w:kinsoku/>
        <w:topLinePunct w:val="0"/>
        <w:bidi w:val="0"/>
        <w:spacing w:line="334" w:lineRule="auto"/>
        <w:rPr>
          <w:rFonts w:ascii="Arial"/>
          <w:sz w:val="21"/>
        </w:rPr>
      </w:pPr>
    </w:p>
    <w:p w14:paraId="5928E73E">
      <w:pPr>
        <w:pageBreakBefore w:val="0"/>
        <w:kinsoku/>
        <w:topLinePunct w:val="0"/>
        <w:bidi w:val="0"/>
        <w:spacing w:line="334" w:lineRule="auto"/>
        <w:rPr>
          <w:rFonts w:ascii="Arial"/>
          <w:sz w:val="21"/>
        </w:rPr>
      </w:pPr>
    </w:p>
    <w:p w14:paraId="659D6059">
      <w:pPr>
        <w:pageBreakBefore w:val="0"/>
        <w:kinsoku/>
        <w:topLinePunct w:val="0"/>
        <w:bidi w:val="0"/>
        <w:spacing w:before="99" w:line="192" w:lineRule="auto"/>
        <w:ind w:left="1016"/>
        <w:rPr>
          <w:rFonts w:ascii="微软雅黑" w:hAnsi="微软雅黑" w:eastAsia="微软雅黑" w:cs="微软雅黑"/>
          <w:sz w:val="23"/>
          <w:szCs w:val="23"/>
        </w:rPr>
      </w:pPr>
      <w:r>
        <w:rPr>
          <w:rFonts w:ascii="微软雅黑" w:hAnsi="微软雅黑" w:eastAsia="微软雅黑" w:cs="微软雅黑"/>
          <w:spacing w:val="-1"/>
          <w:sz w:val="23"/>
          <w:szCs w:val="23"/>
        </w:rPr>
        <w:t>乙       方：</w:t>
      </w:r>
    </w:p>
    <w:p w14:paraId="24E235D3">
      <w:pPr>
        <w:pageBreakBefore w:val="0"/>
        <w:kinsoku/>
        <w:topLinePunct w:val="0"/>
        <w:bidi w:val="0"/>
        <w:spacing w:line="325" w:lineRule="auto"/>
        <w:rPr>
          <w:rFonts w:ascii="Arial"/>
          <w:sz w:val="21"/>
        </w:rPr>
      </w:pPr>
    </w:p>
    <w:p w14:paraId="078BB7CD">
      <w:pPr>
        <w:pageBreakBefore w:val="0"/>
        <w:kinsoku/>
        <w:topLinePunct w:val="0"/>
        <w:bidi w:val="0"/>
        <w:spacing w:line="325" w:lineRule="auto"/>
        <w:rPr>
          <w:rFonts w:ascii="Arial"/>
          <w:sz w:val="21"/>
        </w:rPr>
      </w:pPr>
    </w:p>
    <w:p w14:paraId="4B17780A">
      <w:pPr>
        <w:pageBreakBefore w:val="0"/>
        <w:kinsoku/>
        <w:topLinePunct w:val="0"/>
        <w:bidi w:val="0"/>
        <w:spacing w:before="100" w:line="195" w:lineRule="auto"/>
        <w:ind w:left="963"/>
        <w:rPr>
          <w:rFonts w:ascii="微软雅黑" w:hAnsi="微软雅黑" w:eastAsia="微软雅黑" w:cs="微软雅黑"/>
          <w:sz w:val="23"/>
          <w:szCs w:val="23"/>
        </w:rPr>
      </w:pPr>
      <w:r>
        <w:rPr>
          <w:rFonts w:ascii="微软雅黑" w:hAnsi="微软雅黑" w:eastAsia="微软雅黑" w:cs="微软雅黑"/>
          <w:spacing w:val="14"/>
          <w:sz w:val="23"/>
          <w:szCs w:val="23"/>
        </w:rPr>
        <w:t>签</w:t>
      </w:r>
      <w:r>
        <w:rPr>
          <w:rFonts w:ascii="微软雅黑" w:hAnsi="微软雅黑" w:eastAsia="微软雅黑" w:cs="微软雅黑"/>
          <w:spacing w:val="9"/>
          <w:sz w:val="23"/>
          <w:szCs w:val="23"/>
        </w:rPr>
        <w:t xml:space="preserve">  订 地：</w:t>
      </w:r>
    </w:p>
    <w:p w14:paraId="79691A69">
      <w:pPr>
        <w:pageBreakBefore w:val="0"/>
        <w:kinsoku/>
        <w:topLinePunct w:val="0"/>
        <w:bidi w:val="0"/>
        <w:spacing w:line="258" w:lineRule="auto"/>
        <w:rPr>
          <w:rFonts w:ascii="Arial"/>
          <w:sz w:val="21"/>
        </w:rPr>
      </w:pPr>
    </w:p>
    <w:p w14:paraId="3402E818">
      <w:pPr>
        <w:pageBreakBefore w:val="0"/>
        <w:kinsoku/>
        <w:topLinePunct w:val="0"/>
        <w:bidi w:val="0"/>
        <w:spacing w:line="258" w:lineRule="auto"/>
        <w:rPr>
          <w:rFonts w:ascii="Arial"/>
          <w:sz w:val="21"/>
        </w:rPr>
      </w:pPr>
    </w:p>
    <w:p w14:paraId="7CD55D8A">
      <w:pPr>
        <w:pageBreakBefore w:val="0"/>
        <w:kinsoku/>
        <w:topLinePunct w:val="0"/>
        <w:bidi w:val="0"/>
        <w:spacing w:line="258" w:lineRule="auto"/>
        <w:rPr>
          <w:rFonts w:ascii="Arial"/>
          <w:sz w:val="21"/>
        </w:rPr>
      </w:pPr>
    </w:p>
    <w:p w14:paraId="30E919E4">
      <w:pPr>
        <w:pageBreakBefore w:val="0"/>
        <w:kinsoku/>
        <w:topLinePunct w:val="0"/>
        <w:bidi w:val="0"/>
        <w:spacing w:line="258" w:lineRule="auto"/>
        <w:rPr>
          <w:rFonts w:ascii="Arial"/>
          <w:sz w:val="21"/>
        </w:rPr>
      </w:pPr>
    </w:p>
    <w:p w14:paraId="131EBCCE">
      <w:pPr>
        <w:pageBreakBefore w:val="0"/>
        <w:kinsoku/>
        <w:topLinePunct w:val="0"/>
        <w:bidi w:val="0"/>
        <w:spacing w:line="259" w:lineRule="auto"/>
        <w:rPr>
          <w:rFonts w:ascii="Arial"/>
          <w:sz w:val="21"/>
        </w:rPr>
      </w:pPr>
    </w:p>
    <w:p w14:paraId="0C215AC4">
      <w:pPr>
        <w:pageBreakBefore w:val="0"/>
        <w:kinsoku/>
        <w:topLinePunct w:val="0"/>
        <w:bidi w:val="0"/>
        <w:spacing w:line="259" w:lineRule="auto"/>
        <w:rPr>
          <w:rFonts w:ascii="Arial"/>
          <w:sz w:val="21"/>
        </w:rPr>
      </w:pPr>
    </w:p>
    <w:p w14:paraId="51FC946C">
      <w:pPr>
        <w:pageBreakBefore w:val="0"/>
        <w:kinsoku/>
        <w:topLinePunct w:val="0"/>
        <w:bidi w:val="0"/>
        <w:spacing w:line="259" w:lineRule="auto"/>
        <w:rPr>
          <w:rFonts w:ascii="Arial"/>
          <w:sz w:val="21"/>
        </w:rPr>
      </w:pPr>
    </w:p>
    <w:p w14:paraId="34091B05">
      <w:pPr>
        <w:pageBreakBefore w:val="0"/>
        <w:kinsoku/>
        <w:topLinePunct w:val="0"/>
        <w:bidi w:val="0"/>
        <w:spacing w:before="100" w:line="191" w:lineRule="auto"/>
        <w:ind w:left="963"/>
        <w:rPr>
          <w:rFonts w:ascii="微软雅黑" w:hAnsi="微软雅黑" w:eastAsia="微软雅黑" w:cs="微软雅黑"/>
          <w:sz w:val="23"/>
          <w:szCs w:val="23"/>
        </w:rPr>
      </w:pPr>
      <w:r>
        <w:rPr>
          <w:rFonts w:ascii="微软雅黑" w:hAnsi="微软雅黑" w:eastAsia="微软雅黑" w:cs="微软雅黑"/>
          <w:spacing w:val="-6"/>
          <w:sz w:val="23"/>
          <w:szCs w:val="23"/>
        </w:rPr>
        <w:t>签订日期：</w:t>
      </w:r>
      <w:r>
        <w:rPr>
          <w:rFonts w:ascii="微软雅黑" w:hAnsi="微软雅黑" w:eastAsia="微软雅黑" w:cs="微软雅黑"/>
          <w:spacing w:val="-6"/>
          <w:sz w:val="23"/>
          <w:szCs w:val="23"/>
          <w:u w:val="single" w:color="auto"/>
        </w:rPr>
        <w:t xml:space="preserve">      </w:t>
      </w:r>
      <w:r>
        <w:rPr>
          <w:rFonts w:ascii="微软雅黑" w:hAnsi="微软雅黑" w:eastAsia="微软雅黑" w:cs="微软雅黑"/>
          <w:spacing w:val="-3"/>
          <w:sz w:val="23"/>
          <w:szCs w:val="23"/>
          <w:u w:val="single" w:color="auto"/>
        </w:rPr>
        <w:t xml:space="preserve">             </w:t>
      </w:r>
      <w:r>
        <w:rPr>
          <w:rFonts w:ascii="微软雅黑" w:hAnsi="微软雅黑" w:eastAsia="微软雅黑" w:cs="微软雅黑"/>
          <w:spacing w:val="-3"/>
          <w:sz w:val="23"/>
          <w:szCs w:val="23"/>
        </w:rPr>
        <w:t>年</w:t>
      </w:r>
      <w:r>
        <w:rPr>
          <w:rFonts w:ascii="微软雅黑" w:hAnsi="微软雅黑" w:eastAsia="微软雅黑" w:cs="微软雅黑"/>
          <w:spacing w:val="-3"/>
          <w:sz w:val="23"/>
          <w:szCs w:val="23"/>
          <w:u w:val="single" w:color="auto"/>
        </w:rPr>
        <w:t xml:space="preserve">            </w:t>
      </w:r>
      <w:r>
        <w:rPr>
          <w:rFonts w:ascii="微软雅黑" w:hAnsi="微软雅黑" w:eastAsia="微软雅黑" w:cs="微软雅黑"/>
          <w:spacing w:val="-3"/>
          <w:sz w:val="23"/>
          <w:szCs w:val="23"/>
        </w:rPr>
        <w:t xml:space="preserve"> 月</w:t>
      </w:r>
      <w:r>
        <w:rPr>
          <w:rFonts w:ascii="微软雅黑" w:hAnsi="微软雅黑" w:eastAsia="微软雅黑" w:cs="微软雅黑"/>
          <w:spacing w:val="-3"/>
          <w:sz w:val="23"/>
          <w:szCs w:val="23"/>
          <w:u w:val="single" w:color="auto"/>
        </w:rPr>
        <w:t xml:space="preserve">              </w:t>
      </w:r>
      <w:r>
        <w:rPr>
          <w:rFonts w:ascii="微软雅黑" w:hAnsi="微软雅黑" w:eastAsia="微软雅黑" w:cs="微软雅黑"/>
          <w:spacing w:val="-3"/>
          <w:sz w:val="23"/>
          <w:szCs w:val="23"/>
        </w:rPr>
        <w:t xml:space="preserve"> 日</w:t>
      </w:r>
    </w:p>
    <w:p w14:paraId="1A6D517E">
      <w:pPr>
        <w:pageBreakBefore w:val="0"/>
        <w:kinsoku/>
        <w:topLinePunct w:val="0"/>
        <w:bidi w:val="0"/>
        <w:sectPr>
          <w:footerReference r:id="rId16" w:type="default"/>
          <w:pgSz w:w="11900" w:h="16838"/>
          <w:pgMar w:top="1066" w:right="1784" w:bottom="1219" w:left="1092" w:header="0" w:footer="1050" w:gutter="0"/>
          <w:pgNumType w:fmt="decimal"/>
          <w:cols w:space="720" w:num="1"/>
        </w:sectPr>
      </w:pPr>
    </w:p>
    <w:p w14:paraId="4F13C508">
      <w:pPr>
        <w:pageBreakBefore w:val="0"/>
        <w:kinsoku/>
        <w:topLinePunct w:val="0"/>
        <w:bidi w:val="0"/>
        <w:spacing w:before="260" w:line="337" w:lineRule="auto"/>
        <w:ind w:left="15" w:right="7" w:firstLine="497"/>
        <w:rPr>
          <w:rFonts w:hint="eastAsia" w:ascii="宋体" w:hAnsi="宋体" w:eastAsia="宋体" w:cs="宋体"/>
          <w:spacing w:val="2"/>
          <w:sz w:val="23"/>
          <w:szCs w:val="23"/>
        </w:rPr>
      </w:pPr>
      <w:r>
        <w:rPr>
          <w:rFonts w:hint="eastAsia" w:ascii="宋体" w:hAnsi="宋体" w:eastAsia="宋体" w:cs="宋体"/>
          <w:spacing w:val="2"/>
          <w:sz w:val="23"/>
          <w:szCs w:val="23"/>
          <w:u w:val="single"/>
        </w:rPr>
        <w:tab/>
      </w:r>
      <w:r>
        <w:rPr>
          <w:rFonts w:hint="eastAsia" w:ascii="宋体" w:hAnsi="宋体" w:eastAsia="宋体" w:cs="宋体"/>
          <w:spacing w:val="2"/>
          <w:sz w:val="23"/>
          <w:szCs w:val="23"/>
          <w:u w:val="single"/>
        </w:rPr>
        <w:t>年         月         日</w:t>
      </w:r>
      <w:r>
        <w:rPr>
          <w:rFonts w:hint="eastAsia" w:ascii="宋体" w:hAnsi="宋体" w:eastAsia="宋体" w:cs="宋体"/>
          <w:spacing w:val="2"/>
          <w:sz w:val="23"/>
          <w:szCs w:val="23"/>
          <w:u w:val="single"/>
          <w:lang w:eastAsia="zh-CN"/>
        </w:rPr>
        <w:t>，</w:t>
      </w:r>
      <w:r>
        <w:rPr>
          <w:rFonts w:hint="eastAsia" w:ascii="宋体" w:hAnsi="宋体" w:eastAsia="宋体" w:cs="宋体"/>
          <w:spacing w:val="2"/>
          <w:sz w:val="23"/>
          <w:szCs w:val="23"/>
          <w:u w:val="single"/>
        </w:rPr>
        <w:t xml:space="preserve">                </w:t>
      </w:r>
      <w:r>
        <w:rPr>
          <w:rFonts w:hint="eastAsia" w:ascii="宋体" w:hAnsi="宋体" w:eastAsia="宋体" w:cs="宋体"/>
          <w:spacing w:val="2"/>
          <w:sz w:val="23"/>
          <w:szCs w:val="23"/>
        </w:rPr>
        <w:t>(采购人)以</w:t>
      </w:r>
      <w:r>
        <w:rPr>
          <w:rFonts w:hint="eastAsia" w:ascii="宋体" w:hAnsi="宋体" w:eastAsia="宋体" w:cs="宋体"/>
          <w:spacing w:val="2"/>
          <w:sz w:val="23"/>
          <w:szCs w:val="23"/>
          <w:u w:val="single"/>
        </w:rPr>
        <w:t xml:space="preserve">             </w:t>
      </w:r>
      <w:r>
        <w:rPr>
          <w:rFonts w:hint="eastAsia" w:ascii="宋体" w:hAnsi="宋体" w:eastAsia="宋体" w:cs="宋体"/>
          <w:spacing w:val="2"/>
          <w:sz w:val="23"/>
          <w:szCs w:val="23"/>
        </w:rPr>
        <w:t>( 采购方式) 对</w:t>
      </w:r>
      <w:r>
        <w:rPr>
          <w:rFonts w:hint="eastAsia" w:ascii="宋体" w:hAnsi="宋体" w:eastAsia="宋体" w:cs="宋体"/>
          <w:spacing w:val="2"/>
          <w:sz w:val="23"/>
          <w:szCs w:val="23"/>
          <w:u w:val="single"/>
        </w:rPr>
        <w:t xml:space="preserve">         ( 项目名称) </w:t>
      </w:r>
      <w:r>
        <w:rPr>
          <w:rFonts w:hint="eastAsia" w:ascii="宋体" w:hAnsi="宋体" w:eastAsia="宋体" w:cs="宋体"/>
          <w:spacing w:val="2"/>
          <w:sz w:val="23"/>
          <w:szCs w:val="23"/>
        </w:rPr>
        <w:t>进行了采购 。经</w:t>
      </w:r>
      <w:r>
        <w:rPr>
          <w:rFonts w:hint="eastAsia" w:ascii="宋体" w:hAnsi="宋体" w:eastAsia="宋体" w:cs="宋体"/>
          <w:spacing w:val="2"/>
          <w:sz w:val="23"/>
          <w:szCs w:val="23"/>
          <w:lang w:eastAsia="zh-CN"/>
        </w:rPr>
        <w:t>评审</w:t>
      </w:r>
      <w:r>
        <w:rPr>
          <w:rFonts w:hint="eastAsia" w:ascii="宋体" w:hAnsi="宋体" w:eastAsia="宋体" w:cs="宋体"/>
          <w:spacing w:val="2"/>
          <w:sz w:val="23"/>
          <w:szCs w:val="23"/>
        </w:rPr>
        <w:t>委员会</w:t>
      </w:r>
      <w:r>
        <w:rPr>
          <w:rFonts w:hint="eastAsia" w:ascii="宋体" w:hAnsi="宋体" w:eastAsia="宋体" w:cs="宋体"/>
          <w:spacing w:val="2"/>
          <w:sz w:val="23"/>
          <w:szCs w:val="23"/>
          <w:lang w:val="en-US" w:eastAsia="zh-CN"/>
        </w:rPr>
        <w:t>。</w:t>
      </w:r>
      <w:r>
        <w:rPr>
          <w:rFonts w:hint="eastAsia" w:ascii="宋体" w:hAnsi="宋体" w:eastAsia="宋体" w:cs="宋体"/>
          <w:spacing w:val="2"/>
          <w:sz w:val="23"/>
          <w:szCs w:val="23"/>
        </w:rPr>
        <w:t>评定</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u w:val="single"/>
        </w:rPr>
        <w:t xml:space="preserve">               公司 </w:t>
      </w:r>
      <w:r>
        <w:rPr>
          <w:rFonts w:hint="eastAsia" w:ascii="宋体" w:hAnsi="宋体" w:eastAsia="宋体" w:cs="宋体"/>
          <w:spacing w:val="2"/>
          <w:sz w:val="23"/>
          <w:szCs w:val="23"/>
        </w:rPr>
        <w:t>为该项目</w:t>
      </w:r>
      <w:r>
        <w:rPr>
          <w:rFonts w:hint="eastAsia" w:ascii="宋体" w:hAnsi="宋体" w:eastAsia="宋体" w:cs="宋体"/>
          <w:spacing w:val="2"/>
          <w:sz w:val="23"/>
          <w:szCs w:val="23"/>
          <w:lang w:eastAsia="zh-CN"/>
        </w:rPr>
        <w:t>成交供应商</w:t>
      </w:r>
      <w:r>
        <w:rPr>
          <w:rFonts w:hint="eastAsia" w:ascii="宋体" w:hAnsi="宋体" w:eastAsia="宋体" w:cs="宋体"/>
          <w:spacing w:val="2"/>
          <w:sz w:val="23"/>
          <w:szCs w:val="23"/>
        </w:rPr>
        <w:t>。现于</w:t>
      </w:r>
      <w:r>
        <w:rPr>
          <w:rFonts w:hint="eastAsia" w:ascii="宋体" w:hAnsi="宋体" w:eastAsia="宋体" w:cs="宋体"/>
          <w:spacing w:val="2"/>
          <w:sz w:val="23"/>
          <w:szCs w:val="23"/>
          <w:lang w:eastAsia="zh-CN"/>
        </w:rPr>
        <w:t>成交通知书</w:t>
      </w:r>
      <w:r>
        <w:rPr>
          <w:rFonts w:hint="eastAsia" w:ascii="宋体" w:hAnsi="宋体" w:eastAsia="宋体" w:cs="宋体"/>
          <w:spacing w:val="2"/>
          <w:sz w:val="23"/>
          <w:szCs w:val="23"/>
        </w:rPr>
        <w:t>发出之日起三十日内</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 xml:space="preserve">  按照采购文件确定的事项签订本合同。</w:t>
      </w:r>
    </w:p>
    <w:p w14:paraId="4D4B090D">
      <w:pPr>
        <w:pageBreakBefore w:val="0"/>
        <w:kinsoku/>
        <w:topLinePunct w:val="0"/>
        <w:bidi w:val="0"/>
        <w:spacing w:line="326" w:lineRule="auto"/>
        <w:rPr>
          <w:rFonts w:hint="eastAsia" w:ascii="宋体" w:hAnsi="宋体" w:eastAsia="宋体" w:cs="宋体"/>
          <w:sz w:val="21"/>
        </w:rPr>
      </w:pPr>
    </w:p>
    <w:p w14:paraId="18E71A08">
      <w:pPr>
        <w:pageBreakBefore w:val="0"/>
        <w:kinsoku/>
        <w:topLinePunct w:val="0"/>
        <w:bidi w:val="0"/>
        <w:spacing w:before="98" w:line="334" w:lineRule="auto"/>
        <w:ind w:left="26" w:firstLine="465"/>
        <w:rPr>
          <w:rFonts w:hint="eastAsia" w:ascii="宋体" w:hAnsi="宋体" w:eastAsia="宋体" w:cs="宋体"/>
          <w:sz w:val="23"/>
          <w:szCs w:val="23"/>
        </w:rPr>
      </w:pPr>
      <w:r>
        <w:rPr>
          <w:rFonts w:hint="eastAsia" w:ascii="宋体" w:hAnsi="宋体" w:eastAsia="宋体" w:cs="宋体"/>
          <w:spacing w:val="-1"/>
          <w:sz w:val="23"/>
          <w:szCs w:val="23"/>
        </w:rPr>
        <w:t>根据《中华人民共和国合同法》、《中华人民共和国政府采购法》等相关法律法规之规定</w:t>
      </w:r>
      <w:r>
        <w:rPr>
          <w:rFonts w:hint="eastAsia" w:ascii="宋体" w:hAnsi="宋体" w:eastAsia="宋体" w:cs="宋体"/>
          <w:sz w:val="23"/>
          <w:szCs w:val="23"/>
          <w:lang w:eastAsia="zh-CN"/>
        </w:rPr>
        <w:t>，</w:t>
      </w:r>
      <w:r>
        <w:rPr>
          <w:rFonts w:hint="eastAsia" w:ascii="宋体" w:hAnsi="宋体" w:eastAsia="宋体" w:cs="宋体"/>
          <w:sz w:val="23"/>
          <w:szCs w:val="23"/>
        </w:rPr>
        <w:t xml:space="preserve">   按 </w:t>
      </w:r>
      <w:r>
        <w:rPr>
          <w:rFonts w:hint="eastAsia" w:ascii="宋体" w:hAnsi="宋体" w:eastAsia="宋体" w:cs="宋体"/>
          <w:spacing w:val="-16"/>
          <w:sz w:val="23"/>
          <w:szCs w:val="23"/>
        </w:rPr>
        <w:t>照</w:t>
      </w:r>
      <w:r>
        <w:rPr>
          <w:rFonts w:hint="eastAsia" w:ascii="宋体" w:hAnsi="宋体" w:eastAsia="宋体" w:cs="宋体"/>
          <w:spacing w:val="-11"/>
          <w:sz w:val="23"/>
          <w:szCs w:val="23"/>
        </w:rPr>
        <w:t>平</w:t>
      </w:r>
      <w:r>
        <w:rPr>
          <w:rFonts w:hint="eastAsia" w:ascii="宋体" w:hAnsi="宋体" w:eastAsia="宋体" w:cs="宋体"/>
          <w:spacing w:val="-8"/>
          <w:sz w:val="23"/>
          <w:szCs w:val="23"/>
        </w:rPr>
        <w:t>等、   自愿、公平和诚实信用的原则</w:t>
      </w:r>
      <w:r>
        <w:rPr>
          <w:rFonts w:hint="eastAsia" w:ascii="宋体" w:hAnsi="宋体" w:eastAsia="宋体" w:cs="宋体"/>
          <w:spacing w:val="-8"/>
          <w:sz w:val="23"/>
          <w:szCs w:val="23"/>
          <w:lang w:eastAsia="zh-CN"/>
        </w:rPr>
        <w:t>，</w:t>
      </w:r>
      <w:r>
        <w:rPr>
          <w:rFonts w:hint="eastAsia" w:ascii="宋体" w:hAnsi="宋体" w:eastAsia="宋体" w:cs="宋体"/>
          <w:spacing w:val="-8"/>
          <w:sz w:val="23"/>
          <w:szCs w:val="23"/>
        </w:rPr>
        <w:t xml:space="preserve">  经</w:t>
      </w:r>
      <w:r>
        <w:rPr>
          <w:rFonts w:hint="eastAsia" w:ascii="宋体" w:hAnsi="宋体" w:eastAsia="宋体" w:cs="宋体"/>
          <w:spacing w:val="-8"/>
          <w:sz w:val="23"/>
          <w:szCs w:val="23"/>
          <w:u w:val="single" w:color="auto"/>
        </w:rPr>
        <w:t xml:space="preserve">        </w:t>
      </w:r>
      <w:r>
        <w:rPr>
          <w:rFonts w:hint="eastAsia" w:ascii="宋体" w:hAnsi="宋体" w:eastAsia="宋体" w:cs="宋体"/>
          <w:spacing w:val="-8"/>
          <w:sz w:val="23"/>
          <w:szCs w:val="23"/>
        </w:rPr>
        <w:t xml:space="preserve"> (以下简称：   甲方)和</w:t>
      </w:r>
      <w:r>
        <w:rPr>
          <w:rFonts w:hint="eastAsia" w:ascii="宋体" w:hAnsi="宋体" w:eastAsia="宋体" w:cs="宋体"/>
          <w:spacing w:val="-8"/>
          <w:sz w:val="23"/>
          <w:szCs w:val="23"/>
          <w:u w:val="single" w:color="auto"/>
        </w:rPr>
        <w:t xml:space="preserve">        </w:t>
      </w:r>
      <w:r>
        <w:rPr>
          <w:rFonts w:hint="eastAsia" w:ascii="宋体" w:hAnsi="宋体" w:eastAsia="宋体" w:cs="宋体"/>
          <w:spacing w:val="-8"/>
          <w:sz w:val="23"/>
          <w:szCs w:val="23"/>
        </w:rPr>
        <w:t xml:space="preserve"> (以下简称：  乙方)</w:t>
      </w:r>
    </w:p>
    <w:p w14:paraId="4C0A1270">
      <w:pPr>
        <w:pageBreakBefore w:val="0"/>
        <w:kinsoku/>
        <w:topLinePunct w:val="0"/>
        <w:bidi w:val="0"/>
        <w:spacing w:line="191" w:lineRule="auto"/>
        <w:ind w:left="24"/>
        <w:rPr>
          <w:rFonts w:hint="eastAsia" w:ascii="宋体" w:hAnsi="宋体" w:eastAsia="宋体" w:cs="宋体"/>
          <w:sz w:val="23"/>
          <w:szCs w:val="23"/>
        </w:rPr>
      </w:pPr>
      <w:r>
        <w:rPr>
          <w:rFonts w:hint="eastAsia" w:ascii="宋体" w:hAnsi="宋体" w:eastAsia="宋体" w:cs="宋体"/>
          <w:spacing w:val="-4"/>
          <w:sz w:val="23"/>
          <w:szCs w:val="23"/>
        </w:rPr>
        <w:t>协商一致</w:t>
      </w:r>
      <w:r>
        <w:rPr>
          <w:rFonts w:hint="eastAsia" w:ascii="宋体" w:hAnsi="宋体" w:eastAsia="宋体" w:cs="宋体"/>
          <w:spacing w:val="-4"/>
          <w:sz w:val="23"/>
          <w:szCs w:val="23"/>
          <w:lang w:eastAsia="zh-CN"/>
        </w:rPr>
        <w:t>，</w:t>
      </w:r>
      <w:r>
        <w:rPr>
          <w:rFonts w:hint="eastAsia" w:ascii="宋体" w:hAnsi="宋体" w:eastAsia="宋体" w:cs="宋体"/>
          <w:spacing w:val="-4"/>
          <w:sz w:val="23"/>
          <w:szCs w:val="23"/>
        </w:rPr>
        <w:t xml:space="preserve">  约定以</w:t>
      </w:r>
      <w:r>
        <w:rPr>
          <w:rFonts w:hint="eastAsia" w:ascii="宋体" w:hAnsi="宋体" w:eastAsia="宋体" w:cs="宋体"/>
          <w:spacing w:val="-3"/>
          <w:sz w:val="23"/>
          <w:szCs w:val="23"/>
        </w:rPr>
        <w:t>下</w:t>
      </w:r>
      <w:r>
        <w:rPr>
          <w:rFonts w:hint="eastAsia" w:ascii="宋体" w:hAnsi="宋体" w:eastAsia="宋体" w:cs="宋体"/>
          <w:spacing w:val="-2"/>
          <w:sz w:val="23"/>
          <w:szCs w:val="23"/>
        </w:rPr>
        <w:t>合同条款</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以兹共同遵守、全面履行。</w:t>
      </w:r>
    </w:p>
    <w:p w14:paraId="2E12295D">
      <w:pPr>
        <w:pageBreakBefore w:val="0"/>
        <w:kinsoku/>
        <w:topLinePunct w:val="0"/>
        <w:bidi w:val="0"/>
        <w:spacing w:before="246" w:line="192" w:lineRule="auto"/>
        <w:ind w:left="528"/>
        <w:outlineLvl w:val="0"/>
        <w:rPr>
          <w:rFonts w:hint="eastAsia" w:ascii="宋体" w:hAnsi="宋体" w:eastAsia="宋体" w:cs="宋体"/>
          <w:sz w:val="23"/>
          <w:szCs w:val="23"/>
        </w:rPr>
      </w:pPr>
      <w:r>
        <w:rPr>
          <w:rFonts w:hint="eastAsia" w:ascii="宋体" w:hAnsi="宋体" w:eastAsia="宋体" w:cs="宋体"/>
          <w:spacing w:val="9"/>
          <w:sz w:val="23"/>
          <w:szCs w:val="23"/>
        </w:rPr>
        <w:t>1.1 合同组成部分</w:t>
      </w:r>
    </w:p>
    <w:p w14:paraId="479DA361">
      <w:pPr>
        <w:pageBreakBefore w:val="0"/>
        <w:kinsoku/>
        <w:topLinePunct w:val="0"/>
        <w:bidi w:val="0"/>
        <w:spacing w:before="260" w:line="337" w:lineRule="auto"/>
        <w:ind w:left="15" w:right="7" w:firstLine="497"/>
        <w:rPr>
          <w:rFonts w:hint="eastAsia" w:ascii="宋体" w:hAnsi="宋体" w:eastAsia="宋体" w:cs="宋体"/>
          <w:sz w:val="23"/>
          <w:szCs w:val="23"/>
        </w:rPr>
      </w:pPr>
      <w:r>
        <w:rPr>
          <w:rFonts w:hint="eastAsia" w:ascii="宋体" w:hAnsi="宋体" w:eastAsia="宋体" w:cs="宋体"/>
          <w:spacing w:val="2"/>
          <w:sz w:val="23"/>
          <w:szCs w:val="23"/>
        </w:rPr>
        <w:t>下列文件为本合同的组成部分</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并构成一个整体</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需综合解</w:t>
      </w:r>
      <w:r>
        <w:rPr>
          <w:rFonts w:hint="eastAsia" w:ascii="宋体" w:hAnsi="宋体" w:eastAsia="宋体" w:cs="宋体"/>
          <w:spacing w:val="1"/>
          <w:sz w:val="23"/>
          <w:szCs w:val="23"/>
        </w:rPr>
        <w:t>释、相互补充。如果下列文件内 容</w:t>
      </w:r>
      <w:r>
        <w:rPr>
          <w:rFonts w:hint="eastAsia" w:ascii="宋体" w:hAnsi="宋体" w:eastAsia="宋体" w:cs="宋体"/>
          <w:sz w:val="23"/>
          <w:szCs w:val="23"/>
        </w:rPr>
        <w:t xml:space="preserve"> </w:t>
      </w:r>
      <w:r>
        <w:rPr>
          <w:rFonts w:hint="eastAsia" w:ascii="宋体" w:hAnsi="宋体" w:eastAsia="宋体" w:cs="宋体"/>
          <w:spacing w:val="4"/>
          <w:sz w:val="23"/>
          <w:szCs w:val="23"/>
        </w:rPr>
        <w:t>出现不一致的情形</w:t>
      </w:r>
      <w:r>
        <w:rPr>
          <w:rFonts w:hint="eastAsia" w:ascii="宋体" w:hAnsi="宋体" w:eastAsia="宋体" w:cs="宋体"/>
          <w:spacing w:val="4"/>
          <w:sz w:val="23"/>
          <w:szCs w:val="23"/>
          <w:lang w:eastAsia="zh-CN"/>
        </w:rPr>
        <w:t>，</w:t>
      </w:r>
      <w:r>
        <w:rPr>
          <w:rFonts w:hint="eastAsia" w:ascii="宋体" w:hAnsi="宋体" w:eastAsia="宋体" w:cs="宋体"/>
          <w:spacing w:val="4"/>
          <w:sz w:val="23"/>
          <w:szCs w:val="23"/>
        </w:rPr>
        <w:t>那</w:t>
      </w:r>
      <w:r>
        <w:rPr>
          <w:rFonts w:hint="eastAsia" w:ascii="宋体" w:hAnsi="宋体" w:eastAsia="宋体" w:cs="宋体"/>
          <w:spacing w:val="2"/>
          <w:sz w:val="23"/>
          <w:szCs w:val="23"/>
        </w:rPr>
        <w:t>么在保证按照采购文件确定的事项的前提下</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 xml:space="preserve">  组成本合同的多个文件的</w:t>
      </w:r>
      <w:r>
        <w:rPr>
          <w:rFonts w:hint="eastAsia" w:ascii="宋体" w:hAnsi="宋体" w:eastAsia="宋体" w:cs="宋体"/>
          <w:sz w:val="23"/>
          <w:szCs w:val="23"/>
        </w:rPr>
        <w:t xml:space="preserve">   </w:t>
      </w:r>
      <w:r>
        <w:rPr>
          <w:rFonts w:hint="eastAsia" w:ascii="宋体" w:hAnsi="宋体" w:eastAsia="宋体" w:cs="宋体"/>
          <w:spacing w:val="9"/>
          <w:sz w:val="23"/>
          <w:szCs w:val="23"/>
        </w:rPr>
        <w:t>优</w:t>
      </w:r>
      <w:r>
        <w:rPr>
          <w:rFonts w:hint="eastAsia" w:ascii="宋体" w:hAnsi="宋体" w:eastAsia="宋体" w:cs="宋体"/>
          <w:spacing w:val="6"/>
          <w:sz w:val="23"/>
          <w:szCs w:val="23"/>
        </w:rPr>
        <w:t>先适用顺序如下：</w:t>
      </w:r>
    </w:p>
    <w:p w14:paraId="73CA89B1">
      <w:pPr>
        <w:pageBreakBefore w:val="0"/>
        <w:kinsoku/>
        <w:topLinePunct w:val="0"/>
        <w:bidi w:val="0"/>
        <w:spacing w:line="559" w:lineRule="exact"/>
        <w:ind w:left="528"/>
        <w:rPr>
          <w:rFonts w:hint="eastAsia" w:ascii="宋体" w:hAnsi="宋体" w:eastAsia="宋体" w:cs="宋体"/>
          <w:sz w:val="23"/>
          <w:szCs w:val="23"/>
        </w:rPr>
      </w:pPr>
      <w:r>
        <w:rPr>
          <w:rFonts w:hint="eastAsia" w:ascii="宋体" w:hAnsi="宋体" w:eastAsia="宋体" w:cs="宋体"/>
          <w:spacing w:val="15"/>
          <w:position w:val="25"/>
          <w:sz w:val="23"/>
          <w:szCs w:val="23"/>
        </w:rPr>
        <w:t>1</w:t>
      </w:r>
      <w:r>
        <w:rPr>
          <w:rFonts w:hint="eastAsia" w:ascii="宋体" w:hAnsi="宋体" w:eastAsia="宋体" w:cs="宋体"/>
          <w:spacing w:val="10"/>
          <w:position w:val="25"/>
          <w:sz w:val="23"/>
          <w:szCs w:val="23"/>
        </w:rPr>
        <w:t>.1.1 本合同及其补充合同、变更协议；</w:t>
      </w:r>
    </w:p>
    <w:p w14:paraId="30AB4443">
      <w:pPr>
        <w:pageBreakBefore w:val="0"/>
        <w:kinsoku/>
        <w:topLinePunct w:val="0"/>
        <w:bidi w:val="0"/>
        <w:spacing w:line="191" w:lineRule="auto"/>
        <w:ind w:left="528"/>
        <w:rPr>
          <w:rFonts w:hint="eastAsia" w:ascii="宋体" w:hAnsi="宋体" w:eastAsia="宋体" w:cs="宋体"/>
          <w:sz w:val="23"/>
          <w:szCs w:val="23"/>
        </w:rPr>
      </w:pPr>
      <w:r>
        <w:rPr>
          <w:rFonts w:hint="eastAsia" w:ascii="宋体" w:hAnsi="宋体" w:eastAsia="宋体" w:cs="宋体"/>
          <w:spacing w:val="4"/>
          <w:sz w:val="23"/>
          <w:szCs w:val="23"/>
        </w:rPr>
        <w:t>1</w:t>
      </w:r>
      <w:r>
        <w:rPr>
          <w:rFonts w:hint="eastAsia" w:ascii="宋体" w:hAnsi="宋体" w:eastAsia="宋体" w:cs="宋体"/>
          <w:spacing w:val="3"/>
          <w:sz w:val="23"/>
          <w:szCs w:val="23"/>
        </w:rPr>
        <w:t>.</w:t>
      </w:r>
      <w:r>
        <w:rPr>
          <w:rFonts w:hint="eastAsia" w:ascii="宋体" w:hAnsi="宋体" w:eastAsia="宋体" w:cs="宋体"/>
          <w:spacing w:val="2"/>
          <w:sz w:val="23"/>
          <w:szCs w:val="23"/>
        </w:rPr>
        <w:t xml:space="preserve">1.2   </w:t>
      </w:r>
      <w:r>
        <w:rPr>
          <w:rFonts w:hint="eastAsia" w:ascii="宋体" w:hAnsi="宋体" w:eastAsia="宋体" w:cs="宋体"/>
          <w:spacing w:val="2"/>
          <w:sz w:val="23"/>
          <w:szCs w:val="23"/>
          <w:lang w:eastAsia="zh-CN"/>
        </w:rPr>
        <w:t>成交通知书</w:t>
      </w:r>
      <w:r>
        <w:rPr>
          <w:rFonts w:hint="eastAsia" w:ascii="宋体" w:hAnsi="宋体" w:eastAsia="宋体" w:cs="宋体"/>
          <w:spacing w:val="2"/>
          <w:sz w:val="23"/>
          <w:szCs w:val="23"/>
        </w:rPr>
        <w:t>；</w:t>
      </w:r>
    </w:p>
    <w:p w14:paraId="6F8136C9">
      <w:pPr>
        <w:pageBreakBefore w:val="0"/>
        <w:kinsoku/>
        <w:topLinePunct w:val="0"/>
        <w:bidi w:val="0"/>
        <w:spacing w:before="245" w:line="557" w:lineRule="exact"/>
        <w:ind w:left="528"/>
        <w:rPr>
          <w:rFonts w:hint="eastAsia" w:ascii="宋体" w:hAnsi="宋体" w:eastAsia="宋体" w:cs="宋体"/>
          <w:sz w:val="23"/>
          <w:szCs w:val="23"/>
        </w:rPr>
      </w:pPr>
      <w:r>
        <w:rPr>
          <w:rFonts w:hint="eastAsia" w:ascii="宋体" w:hAnsi="宋体" w:eastAsia="宋体" w:cs="宋体"/>
          <w:spacing w:val="26"/>
          <w:position w:val="25"/>
          <w:sz w:val="23"/>
          <w:szCs w:val="23"/>
        </w:rPr>
        <w:t>1</w:t>
      </w:r>
      <w:r>
        <w:rPr>
          <w:rFonts w:hint="eastAsia" w:ascii="宋体" w:hAnsi="宋体" w:eastAsia="宋体" w:cs="宋体"/>
          <w:spacing w:val="14"/>
          <w:position w:val="25"/>
          <w:sz w:val="23"/>
          <w:szCs w:val="23"/>
        </w:rPr>
        <w:t>.</w:t>
      </w:r>
      <w:r>
        <w:rPr>
          <w:rFonts w:hint="eastAsia" w:ascii="宋体" w:hAnsi="宋体" w:eastAsia="宋体" w:cs="宋体"/>
          <w:spacing w:val="13"/>
          <w:position w:val="25"/>
          <w:sz w:val="23"/>
          <w:szCs w:val="23"/>
        </w:rPr>
        <w:t xml:space="preserve">1.3 </w:t>
      </w:r>
      <w:r>
        <w:rPr>
          <w:rFonts w:hint="eastAsia" w:ascii="宋体" w:hAnsi="宋体" w:eastAsia="宋体" w:cs="宋体"/>
          <w:spacing w:val="13"/>
          <w:position w:val="25"/>
          <w:sz w:val="23"/>
          <w:szCs w:val="23"/>
          <w:lang w:eastAsia="zh-CN"/>
        </w:rPr>
        <w:t>响应文件</w:t>
      </w:r>
      <w:r>
        <w:rPr>
          <w:rFonts w:hint="eastAsia" w:ascii="宋体" w:hAnsi="宋体" w:eastAsia="宋体" w:cs="宋体"/>
          <w:spacing w:val="13"/>
          <w:position w:val="25"/>
          <w:sz w:val="23"/>
          <w:szCs w:val="23"/>
        </w:rPr>
        <w:t>(含澄清或者说明文件)  ；</w:t>
      </w:r>
    </w:p>
    <w:p w14:paraId="687FCF6F">
      <w:pPr>
        <w:pageBreakBefore w:val="0"/>
        <w:kinsoku/>
        <w:topLinePunct w:val="0"/>
        <w:bidi w:val="0"/>
        <w:spacing w:before="1" w:line="186" w:lineRule="auto"/>
        <w:ind w:left="528"/>
        <w:rPr>
          <w:rFonts w:hint="eastAsia" w:ascii="宋体" w:hAnsi="宋体" w:eastAsia="宋体" w:cs="宋体"/>
          <w:sz w:val="23"/>
          <w:szCs w:val="23"/>
        </w:rPr>
      </w:pPr>
      <w:r>
        <w:rPr>
          <w:rFonts w:hint="eastAsia" w:ascii="宋体" w:hAnsi="宋体" w:eastAsia="宋体" w:cs="宋体"/>
          <w:spacing w:val="26"/>
          <w:sz w:val="23"/>
          <w:szCs w:val="23"/>
        </w:rPr>
        <w:t>1</w:t>
      </w:r>
      <w:r>
        <w:rPr>
          <w:rFonts w:hint="eastAsia" w:ascii="宋体" w:hAnsi="宋体" w:eastAsia="宋体" w:cs="宋体"/>
          <w:spacing w:val="14"/>
          <w:sz w:val="23"/>
          <w:szCs w:val="23"/>
        </w:rPr>
        <w:t>.</w:t>
      </w:r>
      <w:r>
        <w:rPr>
          <w:rFonts w:hint="eastAsia" w:ascii="宋体" w:hAnsi="宋体" w:eastAsia="宋体" w:cs="宋体"/>
          <w:spacing w:val="13"/>
          <w:sz w:val="23"/>
          <w:szCs w:val="23"/>
        </w:rPr>
        <w:t xml:space="preserve">1.4 </w:t>
      </w:r>
      <w:r>
        <w:rPr>
          <w:rFonts w:hint="eastAsia" w:ascii="宋体" w:hAnsi="宋体" w:eastAsia="宋体" w:cs="宋体"/>
          <w:spacing w:val="13"/>
          <w:sz w:val="23"/>
          <w:szCs w:val="23"/>
          <w:lang w:eastAsia="zh-CN"/>
        </w:rPr>
        <w:t>磋商文件</w:t>
      </w:r>
      <w:r>
        <w:rPr>
          <w:rFonts w:hint="eastAsia" w:ascii="宋体" w:hAnsi="宋体" w:eastAsia="宋体" w:cs="宋体"/>
          <w:spacing w:val="13"/>
          <w:sz w:val="23"/>
          <w:szCs w:val="23"/>
        </w:rPr>
        <w:t>(含澄清或者修改文件)  ；</w:t>
      </w:r>
    </w:p>
    <w:p w14:paraId="347C0EE8">
      <w:pPr>
        <w:pageBreakBefore w:val="0"/>
        <w:kinsoku/>
        <w:topLinePunct w:val="0"/>
        <w:bidi w:val="0"/>
        <w:spacing w:before="254" w:line="192" w:lineRule="auto"/>
        <w:ind w:left="528"/>
        <w:rPr>
          <w:rFonts w:hint="eastAsia" w:ascii="宋体" w:hAnsi="宋体" w:eastAsia="宋体" w:cs="宋体"/>
          <w:sz w:val="23"/>
          <w:szCs w:val="23"/>
        </w:rPr>
      </w:pPr>
      <w:r>
        <w:rPr>
          <w:rFonts w:hint="eastAsia" w:ascii="宋体" w:hAnsi="宋体" w:eastAsia="宋体" w:cs="宋体"/>
          <w:spacing w:val="18"/>
          <w:sz w:val="23"/>
          <w:szCs w:val="23"/>
        </w:rPr>
        <w:t>1</w:t>
      </w:r>
      <w:r>
        <w:rPr>
          <w:rFonts w:hint="eastAsia" w:ascii="宋体" w:hAnsi="宋体" w:eastAsia="宋体" w:cs="宋体"/>
          <w:spacing w:val="11"/>
          <w:sz w:val="23"/>
          <w:szCs w:val="23"/>
        </w:rPr>
        <w:t>.</w:t>
      </w:r>
      <w:r>
        <w:rPr>
          <w:rFonts w:hint="eastAsia" w:ascii="宋体" w:hAnsi="宋体" w:eastAsia="宋体" w:cs="宋体"/>
          <w:spacing w:val="9"/>
          <w:sz w:val="23"/>
          <w:szCs w:val="23"/>
        </w:rPr>
        <w:t>1.5 其他相关采购文件。</w:t>
      </w:r>
    </w:p>
    <w:p w14:paraId="207FA085">
      <w:pPr>
        <w:pageBreakBefore w:val="0"/>
        <w:kinsoku/>
        <w:topLinePunct w:val="0"/>
        <w:bidi w:val="0"/>
        <w:spacing w:before="254" w:line="193" w:lineRule="auto"/>
        <w:ind w:left="528"/>
        <w:outlineLvl w:val="0"/>
        <w:rPr>
          <w:rFonts w:hint="eastAsia" w:ascii="宋体" w:hAnsi="宋体" w:eastAsia="宋体" w:cs="宋体"/>
          <w:sz w:val="23"/>
          <w:szCs w:val="23"/>
        </w:rPr>
      </w:pPr>
      <w:r>
        <w:rPr>
          <w:rFonts w:hint="eastAsia" w:ascii="宋体" w:hAnsi="宋体" w:eastAsia="宋体" w:cs="宋体"/>
          <w:spacing w:val="1"/>
          <w:sz w:val="23"/>
          <w:szCs w:val="23"/>
        </w:rPr>
        <w:t>1</w:t>
      </w:r>
      <w:r>
        <w:rPr>
          <w:rFonts w:hint="eastAsia" w:ascii="宋体" w:hAnsi="宋体" w:eastAsia="宋体" w:cs="宋体"/>
          <w:sz w:val="23"/>
          <w:szCs w:val="23"/>
        </w:rPr>
        <w:t>.2  标的</w:t>
      </w:r>
    </w:p>
    <w:p w14:paraId="5250D439">
      <w:pPr>
        <w:pageBreakBefore w:val="0"/>
        <w:kinsoku/>
        <w:topLinePunct w:val="0"/>
        <w:bidi w:val="0"/>
        <w:spacing w:before="237" w:line="191" w:lineRule="auto"/>
        <w:ind w:left="550"/>
        <w:rPr>
          <w:rFonts w:hint="eastAsia" w:ascii="宋体" w:hAnsi="宋体" w:eastAsia="宋体" w:cs="宋体"/>
          <w:sz w:val="23"/>
          <w:szCs w:val="23"/>
        </w:rPr>
      </w:pPr>
      <w:r>
        <w:rPr>
          <w:rFonts w:hint="eastAsia" w:ascii="宋体" w:hAnsi="宋体" w:eastAsia="宋体" w:cs="宋体"/>
          <w:spacing w:val="-7"/>
          <w:sz w:val="23"/>
          <w:szCs w:val="23"/>
        </w:rPr>
        <w:t>1</w:t>
      </w:r>
      <w:r>
        <w:rPr>
          <w:rFonts w:hint="eastAsia" w:ascii="宋体" w:hAnsi="宋体" w:eastAsia="宋体" w:cs="宋体"/>
          <w:spacing w:val="-4"/>
          <w:sz w:val="23"/>
          <w:szCs w:val="23"/>
        </w:rPr>
        <w:t>.2.1 标的名称：               ；</w:t>
      </w:r>
    </w:p>
    <w:p w14:paraId="500CA7EC">
      <w:pPr>
        <w:pageBreakBefore w:val="0"/>
        <w:kinsoku/>
        <w:topLinePunct w:val="0"/>
        <w:bidi w:val="0"/>
        <w:spacing w:before="244" w:line="341" w:lineRule="auto"/>
        <w:ind w:left="528" w:right="1737"/>
        <w:rPr>
          <w:rFonts w:hint="eastAsia" w:ascii="宋体" w:hAnsi="宋体" w:eastAsia="宋体" w:cs="宋体"/>
          <w:sz w:val="23"/>
          <w:szCs w:val="23"/>
        </w:rPr>
      </w:pPr>
      <w:r>
        <w:rPr>
          <w:rFonts w:hint="eastAsia" w:ascii="宋体" w:hAnsi="宋体" w:eastAsia="宋体" w:cs="宋体"/>
          <w:spacing w:val="1"/>
          <w:sz w:val="23"/>
          <w:szCs w:val="23"/>
        </w:rPr>
        <w:t xml:space="preserve">1.2.2 标的数量：  </w:t>
      </w:r>
      <w:r>
        <w:rPr>
          <w:rFonts w:hint="eastAsia" w:ascii="宋体" w:hAnsi="宋体" w:eastAsia="宋体" w:cs="宋体"/>
          <w:spacing w:val="1"/>
          <w:sz w:val="23"/>
          <w:szCs w:val="23"/>
          <w:u w:val="single" w:color="auto"/>
        </w:rPr>
        <w:t xml:space="preserve">见明细                                            </w:t>
      </w:r>
      <w:r>
        <w:rPr>
          <w:rFonts w:hint="eastAsia" w:ascii="宋体" w:hAnsi="宋体" w:eastAsia="宋体" w:cs="宋体"/>
          <w:sz w:val="23"/>
          <w:szCs w:val="23"/>
        </w:rPr>
        <w:t xml:space="preserve"> </w:t>
      </w:r>
      <w:r>
        <w:rPr>
          <w:rFonts w:hint="eastAsia" w:ascii="宋体" w:hAnsi="宋体" w:eastAsia="宋体" w:cs="宋体"/>
          <w:spacing w:val="-1"/>
          <w:sz w:val="23"/>
          <w:szCs w:val="23"/>
        </w:rPr>
        <w:t>1.2.3 标的质量：</w:t>
      </w:r>
      <w:r>
        <w:rPr>
          <w:rFonts w:hint="eastAsia" w:ascii="宋体" w:hAnsi="宋体" w:eastAsia="宋体" w:cs="宋体"/>
          <w:spacing w:val="-1"/>
          <w:sz w:val="23"/>
          <w:szCs w:val="23"/>
          <w:u w:val="single" w:color="auto"/>
        </w:rPr>
        <w:t xml:space="preserve">                                                  </w:t>
      </w:r>
    </w:p>
    <w:p w14:paraId="693671D0">
      <w:pPr>
        <w:pageBreakBefore w:val="0"/>
        <w:kinsoku/>
        <w:topLinePunct w:val="0"/>
        <w:bidi w:val="0"/>
        <w:spacing w:line="191" w:lineRule="auto"/>
        <w:ind w:left="528"/>
        <w:outlineLvl w:val="0"/>
        <w:rPr>
          <w:rFonts w:hint="eastAsia" w:ascii="宋体" w:hAnsi="宋体" w:eastAsia="宋体" w:cs="宋体"/>
          <w:sz w:val="23"/>
          <w:szCs w:val="23"/>
        </w:rPr>
      </w:pPr>
      <w:r>
        <w:rPr>
          <w:rFonts w:hint="eastAsia" w:ascii="宋体" w:hAnsi="宋体" w:eastAsia="宋体" w:cs="宋体"/>
          <w:spacing w:val="-1"/>
          <w:sz w:val="23"/>
          <w:szCs w:val="23"/>
        </w:rPr>
        <w:t>1</w:t>
      </w:r>
      <w:r>
        <w:rPr>
          <w:rFonts w:hint="eastAsia" w:ascii="宋体" w:hAnsi="宋体" w:eastAsia="宋体" w:cs="宋体"/>
          <w:sz w:val="23"/>
          <w:szCs w:val="23"/>
        </w:rPr>
        <w:t>.3  价款</w:t>
      </w:r>
    </w:p>
    <w:p w14:paraId="4B24CE29">
      <w:pPr>
        <w:pageBreakBefore w:val="0"/>
        <w:kinsoku/>
        <w:topLinePunct w:val="0"/>
        <w:bidi w:val="0"/>
        <w:spacing w:before="254" w:line="333" w:lineRule="auto"/>
        <w:ind w:left="507"/>
        <w:rPr>
          <w:rFonts w:hint="eastAsia" w:ascii="宋体" w:hAnsi="宋体" w:eastAsia="宋体" w:cs="宋体"/>
          <w:sz w:val="23"/>
          <w:szCs w:val="23"/>
        </w:rPr>
      </w:pPr>
      <w:r>
        <w:rPr>
          <w:rFonts w:hint="eastAsia" w:ascii="宋体" w:hAnsi="宋体" w:eastAsia="宋体" w:cs="宋体"/>
          <w:spacing w:val="-6"/>
          <w:sz w:val="23"/>
          <w:szCs w:val="23"/>
        </w:rPr>
        <w:t>本合同总价为：  ￥</w:t>
      </w:r>
      <w:r>
        <w:rPr>
          <w:rFonts w:hint="eastAsia" w:ascii="宋体" w:hAnsi="宋体" w:eastAsia="宋体" w:cs="宋体"/>
          <w:spacing w:val="-6"/>
          <w:sz w:val="23"/>
          <w:szCs w:val="23"/>
          <w:u w:val="single" w:color="auto"/>
        </w:rPr>
        <w:t xml:space="preserve">            </w:t>
      </w:r>
      <w:r>
        <w:rPr>
          <w:rFonts w:hint="eastAsia" w:ascii="宋体" w:hAnsi="宋体" w:eastAsia="宋体" w:cs="宋体"/>
          <w:spacing w:val="-6"/>
          <w:sz w:val="23"/>
          <w:szCs w:val="23"/>
        </w:rPr>
        <w:t>元(大写：</w:t>
      </w:r>
      <w:r>
        <w:rPr>
          <w:rFonts w:hint="eastAsia" w:ascii="宋体" w:hAnsi="宋体" w:eastAsia="宋体" w:cs="宋体"/>
          <w:spacing w:val="-6"/>
          <w:sz w:val="23"/>
          <w:szCs w:val="23"/>
          <w:u w:val="single" w:color="auto"/>
        </w:rPr>
        <w:t xml:space="preserve">                  </w:t>
      </w:r>
      <w:r>
        <w:rPr>
          <w:rFonts w:hint="eastAsia" w:ascii="宋体" w:hAnsi="宋体" w:eastAsia="宋体" w:cs="宋体"/>
          <w:spacing w:val="-6"/>
          <w:sz w:val="23"/>
          <w:szCs w:val="23"/>
        </w:rPr>
        <w:t xml:space="preserve">)  </w:t>
      </w:r>
      <w:r>
        <w:rPr>
          <w:rFonts w:hint="eastAsia" w:ascii="宋体" w:hAnsi="宋体" w:eastAsia="宋体" w:cs="宋体"/>
          <w:spacing w:val="-3"/>
          <w:sz w:val="23"/>
          <w:szCs w:val="23"/>
        </w:rPr>
        <w:t>。</w:t>
      </w:r>
    </w:p>
    <w:p w14:paraId="24CB58FD">
      <w:pPr>
        <w:pageBreakBefore w:val="0"/>
        <w:kinsoku/>
        <w:topLinePunct w:val="0"/>
        <w:bidi w:val="0"/>
        <w:spacing w:before="1" w:line="190" w:lineRule="auto"/>
        <w:ind w:left="504"/>
        <w:rPr>
          <w:rFonts w:hint="eastAsia" w:ascii="宋体" w:hAnsi="宋体" w:eastAsia="宋体" w:cs="宋体"/>
          <w:sz w:val="23"/>
          <w:szCs w:val="23"/>
        </w:rPr>
      </w:pPr>
      <w:r>
        <w:rPr>
          <w:rFonts w:hint="eastAsia" w:ascii="宋体" w:hAnsi="宋体" w:eastAsia="宋体" w:cs="宋体"/>
          <w:spacing w:val="3"/>
          <w:sz w:val="23"/>
          <w:szCs w:val="23"/>
        </w:rPr>
        <w:t>分</w:t>
      </w:r>
      <w:r>
        <w:rPr>
          <w:rFonts w:hint="eastAsia" w:ascii="宋体" w:hAnsi="宋体" w:eastAsia="宋体" w:cs="宋体"/>
          <w:spacing w:val="2"/>
          <w:sz w:val="23"/>
          <w:szCs w:val="23"/>
        </w:rPr>
        <w:t>项价格为：</w:t>
      </w:r>
    </w:p>
    <w:p w14:paraId="0334C703">
      <w:pPr>
        <w:pageBreakBefore w:val="0"/>
        <w:kinsoku/>
        <w:topLinePunct w:val="0"/>
        <w:bidi w:val="0"/>
        <w:rPr>
          <w:rFonts w:hint="eastAsia" w:ascii="宋体" w:hAnsi="宋体" w:eastAsia="宋体" w:cs="宋体"/>
        </w:rPr>
        <w:sectPr>
          <w:headerReference r:id="rId17" w:type="default"/>
          <w:footerReference r:id="rId18" w:type="default"/>
          <w:pgSz w:w="12235" w:h="15818"/>
          <w:pgMar w:top="1923" w:right="1067" w:bottom="960" w:left="1079" w:header="1909" w:footer="791" w:gutter="0"/>
          <w:pgNumType w:fmt="decimal"/>
          <w:cols w:space="720" w:num="1"/>
        </w:sectPr>
      </w:pPr>
    </w:p>
    <w:p w14:paraId="38047ABD">
      <w:pPr>
        <w:pageBreakBefore w:val="0"/>
        <w:kinsoku/>
        <w:topLinePunct w:val="0"/>
        <w:bidi w:val="0"/>
        <w:spacing w:before="240" w:line="341" w:lineRule="auto"/>
        <w:ind w:left="515" w:right="1745"/>
        <w:rPr>
          <w:rFonts w:hint="eastAsia" w:ascii="宋体" w:hAnsi="宋体" w:eastAsia="宋体" w:cs="宋体"/>
          <w:spacing w:val="-1"/>
          <w:sz w:val="23"/>
          <w:szCs w:val="23"/>
        </w:rPr>
      </w:pPr>
      <w:r>
        <w:rPr>
          <w:rFonts w:hint="eastAsia" w:ascii="宋体" w:hAnsi="宋体" w:eastAsia="宋体" w:cs="宋体"/>
          <w:spacing w:val="-1"/>
          <w:sz w:val="23"/>
          <w:szCs w:val="23"/>
        </w:rPr>
        <w:t>1.4 付款方式和发票开具方式</w:t>
      </w:r>
    </w:p>
    <w:p w14:paraId="46778BE4">
      <w:pPr>
        <w:pageBreakBefore w:val="0"/>
        <w:kinsoku/>
        <w:topLinePunct w:val="0"/>
        <w:bidi w:val="0"/>
        <w:spacing w:before="240" w:line="341" w:lineRule="auto"/>
        <w:ind w:left="515" w:right="1745"/>
        <w:rPr>
          <w:rFonts w:hint="eastAsia" w:ascii="宋体" w:hAnsi="宋体" w:eastAsia="宋体" w:cs="宋体"/>
          <w:spacing w:val="-1"/>
          <w:sz w:val="23"/>
          <w:szCs w:val="23"/>
        </w:rPr>
      </w:pPr>
      <w:r>
        <w:rPr>
          <w:rFonts w:hint="eastAsia" w:ascii="宋体" w:hAnsi="宋体" w:eastAsia="宋体" w:cs="宋体"/>
          <w:spacing w:val="-1"/>
          <w:sz w:val="23"/>
          <w:szCs w:val="23"/>
        </w:rPr>
        <w:t>1.4.1付款方式：   甲乙双方签订合同时约定 ;</w:t>
      </w:r>
    </w:p>
    <w:p w14:paraId="5B461086">
      <w:pPr>
        <w:pageBreakBefore w:val="0"/>
        <w:kinsoku/>
        <w:topLinePunct w:val="0"/>
        <w:bidi w:val="0"/>
        <w:spacing w:before="240" w:line="341" w:lineRule="auto"/>
        <w:ind w:left="515" w:right="1745"/>
        <w:rPr>
          <w:rFonts w:hint="eastAsia" w:ascii="宋体" w:hAnsi="宋体" w:eastAsia="宋体" w:cs="宋体"/>
          <w:sz w:val="23"/>
          <w:szCs w:val="23"/>
        </w:rPr>
      </w:pPr>
      <w:r>
        <w:rPr>
          <w:rFonts w:hint="eastAsia" w:ascii="宋体" w:hAnsi="宋体" w:eastAsia="宋体" w:cs="宋体"/>
          <w:spacing w:val="-1"/>
          <w:sz w:val="23"/>
          <w:szCs w:val="23"/>
        </w:rPr>
        <w:t>1.4.2 发票开具方式：</w:t>
      </w:r>
      <w:r>
        <w:rPr>
          <w:rFonts w:hint="eastAsia" w:ascii="宋体" w:hAnsi="宋体" w:eastAsia="宋体" w:cs="宋体"/>
          <w:spacing w:val="-1"/>
          <w:sz w:val="23"/>
          <w:szCs w:val="23"/>
          <w:u w:val="single" w:color="auto"/>
        </w:rPr>
        <w:t xml:space="preserve">           </w:t>
      </w:r>
      <w:r>
        <w:rPr>
          <w:rFonts w:hint="eastAsia" w:ascii="宋体" w:hAnsi="宋体" w:eastAsia="宋体" w:cs="宋体"/>
          <w:sz w:val="23"/>
          <w:szCs w:val="23"/>
          <w:u w:val="single" w:color="auto"/>
        </w:rPr>
        <w:t xml:space="preserve">                                                  </w:t>
      </w:r>
    </w:p>
    <w:p w14:paraId="1F17F44D">
      <w:pPr>
        <w:pageBreakBefore w:val="0"/>
        <w:kinsoku/>
        <w:topLinePunct w:val="0"/>
        <w:bidi w:val="0"/>
        <w:spacing w:before="244" w:line="191" w:lineRule="auto"/>
        <w:ind w:left="515"/>
        <w:outlineLvl w:val="0"/>
        <w:rPr>
          <w:rFonts w:hint="eastAsia" w:ascii="宋体" w:hAnsi="宋体" w:eastAsia="宋体" w:cs="宋体"/>
          <w:sz w:val="23"/>
          <w:szCs w:val="23"/>
        </w:rPr>
      </w:pPr>
      <w:r>
        <w:rPr>
          <w:rFonts w:hint="eastAsia" w:ascii="宋体" w:hAnsi="宋体" w:eastAsia="宋体" w:cs="宋体"/>
          <w:spacing w:val="18"/>
          <w:sz w:val="23"/>
          <w:szCs w:val="23"/>
        </w:rPr>
        <w:t>1</w:t>
      </w:r>
      <w:r>
        <w:rPr>
          <w:rFonts w:hint="eastAsia" w:ascii="宋体" w:hAnsi="宋体" w:eastAsia="宋体" w:cs="宋体"/>
          <w:spacing w:val="9"/>
          <w:sz w:val="23"/>
          <w:szCs w:val="23"/>
        </w:rPr>
        <w:t>.5 履行期限、地点和方式</w:t>
      </w:r>
    </w:p>
    <w:p w14:paraId="366D9E66">
      <w:pPr>
        <w:pageBreakBefore w:val="0"/>
        <w:kinsoku/>
        <w:topLinePunct w:val="0"/>
        <w:bidi w:val="0"/>
        <w:spacing w:before="240" w:line="341" w:lineRule="auto"/>
        <w:ind w:left="515" w:right="1745"/>
        <w:rPr>
          <w:rFonts w:hint="eastAsia" w:ascii="宋体" w:hAnsi="宋体" w:eastAsia="宋体" w:cs="宋体"/>
          <w:sz w:val="23"/>
          <w:szCs w:val="23"/>
        </w:rPr>
      </w:pPr>
      <w:r>
        <w:rPr>
          <w:rFonts w:hint="eastAsia" w:ascii="宋体" w:hAnsi="宋体" w:eastAsia="宋体" w:cs="宋体"/>
          <w:spacing w:val="-1"/>
          <w:sz w:val="23"/>
          <w:szCs w:val="23"/>
        </w:rPr>
        <w:t>1.5.1 履行期限：</w:t>
      </w:r>
      <w:r>
        <w:rPr>
          <w:rFonts w:hint="eastAsia" w:ascii="宋体" w:hAnsi="宋体" w:eastAsia="宋体" w:cs="宋体"/>
          <w:spacing w:val="-1"/>
          <w:sz w:val="23"/>
          <w:szCs w:val="23"/>
          <w:u w:val="single" w:color="auto"/>
        </w:rPr>
        <w:t xml:space="preserve">                                                               </w:t>
      </w:r>
      <w:r>
        <w:rPr>
          <w:rFonts w:hint="eastAsia" w:ascii="宋体" w:hAnsi="宋体" w:eastAsia="宋体" w:cs="宋体"/>
          <w:sz w:val="23"/>
          <w:szCs w:val="23"/>
          <w:u w:val="single" w:color="auto"/>
        </w:rPr>
        <w:t xml:space="preserve">                        </w:t>
      </w:r>
      <w:r>
        <w:rPr>
          <w:rFonts w:hint="eastAsia" w:ascii="宋体" w:hAnsi="宋体" w:eastAsia="宋体" w:cs="宋体"/>
          <w:spacing w:val="1"/>
          <w:sz w:val="23"/>
          <w:szCs w:val="23"/>
        </w:rPr>
        <w:t xml:space="preserve">1.5.2 履行地点：  </w:t>
      </w:r>
      <w:r>
        <w:rPr>
          <w:rFonts w:hint="eastAsia" w:ascii="宋体" w:hAnsi="宋体" w:eastAsia="宋体" w:cs="宋体"/>
          <w:spacing w:val="1"/>
          <w:sz w:val="23"/>
          <w:szCs w:val="23"/>
          <w:u w:val="single" w:color="auto"/>
        </w:rPr>
        <w:t xml:space="preserve"> 甲方指定地点                       </w:t>
      </w:r>
      <w:r>
        <w:rPr>
          <w:rFonts w:hint="eastAsia" w:ascii="宋体" w:hAnsi="宋体" w:eastAsia="宋体" w:cs="宋体"/>
          <w:sz w:val="23"/>
          <w:szCs w:val="23"/>
          <w:u w:val="single" w:color="auto"/>
        </w:rPr>
        <w:t xml:space="preserve">                                       </w:t>
      </w:r>
      <w:r>
        <w:rPr>
          <w:rFonts w:hint="eastAsia" w:ascii="宋体" w:hAnsi="宋体" w:eastAsia="宋体" w:cs="宋体"/>
          <w:sz w:val="23"/>
          <w:szCs w:val="23"/>
        </w:rPr>
        <w:t xml:space="preserve"> </w:t>
      </w:r>
      <w:r>
        <w:rPr>
          <w:rFonts w:hint="eastAsia" w:ascii="宋体" w:hAnsi="宋体" w:eastAsia="宋体" w:cs="宋体"/>
          <w:spacing w:val="1"/>
          <w:sz w:val="23"/>
          <w:szCs w:val="23"/>
        </w:rPr>
        <w:t xml:space="preserve">1.5.3 履行方式：  </w:t>
      </w:r>
      <w:r>
        <w:rPr>
          <w:rFonts w:hint="eastAsia" w:ascii="宋体" w:hAnsi="宋体" w:eastAsia="宋体" w:cs="宋体"/>
          <w:spacing w:val="1"/>
          <w:sz w:val="23"/>
          <w:szCs w:val="23"/>
          <w:u w:val="single" w:color="auto"/>
        </w:rPr>
        <w:t xml:space="preserve"> 甲方指定方式                       </w:t>
      </w:r>
      <w:r>
        <w:rPr>
          <w:rFonts w:hint="eastAsia" w:ascii="宋体" w:hAnsi="宋体" w:eastAsia="宋体" w:cs="宋体"/>
          <w:sz w:val="23"/>
          <w:szCs w:val="23"/>
          <w:u w:val="single" w:color="auto"/>
        </w:rPr>
        <w:t xml:space="preserve">                                       </w:t>
      </w:r>
    </w:p>
    <w:p w14:paraId="1E049E94">
      <w:pPr>
        <w:pageBreakBefore w:val="0"/>
        <w:kinsoku/>
        <w:topLinePunct w:val="0"/>
        <w:bidi w:val="0"/>
        <w:spacing w:before="2" w:line="191" w:lineRule="auto"/>
        <w:ind w:left="515"/>
        <w:outlineLvl w:val="0"/>
        <w:rPr>
          <w:rFonts w:hint="eastAsia" w:ascii="宋体" w:hAnsi="宋体" w:eastAsia="宋体" w:cs="宋体"/>
          <w:sz w:val="23"/>
          <w:szCs w:val="23"/>
        </w:rPr>
      </w:pPr>
      <w:r>
        <w:rPr>
          <w:rFonts w:hint="eastAsia" w:ascii="宋体" w:hAnsi="宋体" w:eastAsia="宋体" w:cs="宋体"/>
          <w:spacing w:val="10"/>
          <w:sz w:val="23"/>
          <w:szCs w:val="23"/>
        </w:rPr>
        <w:t>1</w:t>
      </w:r>
      <w:r>
        <w:rPr>
          <w:rFonts w:hint="eastAsia" w:ascii="宋体" w:hAnsi="宋体" w:eastAsia="宋体" w:cs="宋体"/>
          <w:spacing w:val="8"/>
          <w:sz w:val="23"/>
          <w:szCs w:val="23"/>
        </w:rPr>
        <w:t>.6 违约责任</w:t>
      </w:r>
    </w:p>
    <w:p w14:paraId="6F805F2D">
      <w:pPr>
        <w:pageBreakBefore w:val="0"/>
        <w:kinsoku/>
        <w:topLinePunct w:val="0"/>
        <w:bidi w:val="0"/>
        <w:spacing w:before="256" w:line="340" w:lineRule="auto"/>
        <w:ind w:left="2" w:firstLine="512"/>
        <w:rPr>
          <w:rFonts w:hint="eastAsia" w:ascii="宋体" w:hAnsi="宋体" w:eastAsia="宋体" w:cs="宋体"/>
          <w:sz w:val="23"/>
          <w:szCs w:val="23"/>
        </w:rPr>
      </w:pPr>
      <w:r>
        <w:rPr>
          <w:rFonts w:hint="eastAsia" w:ascii="宋体" w:hAnsi="宋体" w:eastAsia="宋体" w:cs="宋体"/>
          <w:spacing w:val="4"/>
          <w:sz w:val="23"/>
          <w:szCs w:val="23"/>
        </w:rPr>
        <w:t>1.6.1  除不可抗</w:t>
      </w:r>
      <w:r>
        <w:rPr>
          <w:rFonts w:hint="eastAsia" w:ascii="宋体" w:hAnsi="宋体" w:eastAsia="宋体" w:cs="宋体"/>
          <w:spacing w:val="3"/>
          <w:sz w:val="23"/>
          <w:szCs w:val="23"/>
        </w:rPr>
        <w:t>力</w:t>
      </w:r>
      <w:r>
        <w:rPr>
          <w:rFonts w:hint="eastAsia" w:ascii="宋体" w:hAnsi="宋体" w:eastAsia="宋体" w:cs="宋体"/>
          <w:spacing w:val="2"/>
          <w:sz w:val="23"/>
          <w:szCs w:val="23"/>
        </w:rPr>
        <w:t>外</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任何一方未能履行本合同约定的其他主要义务</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经催告后在合理期限</w:t>
      </w:r>
      <w:r>
        <w:rPr>
          <w:rFonts w:hint="eastAsia" w:ascii="宋体" w:hAnsi="宋体" w:eastAsia="宋体" w:cs="宋体"/>
          <w:spacing w:val="3"/>
          <w:sz w:val="23"/>
          <w:szCs w:val="23"/>
        </w:rPr>
        <w:t>内仍未履行的</w:t>
      </w:r>
      <w:r>
        <w:rPr>
          <w:rFonts w:hint="eastAsia" w:ascii="宋体" w:hAnsi="宋体" w:eastAsia="宋体" w:cs="宋体"/>
          <w:spacing w:val="3"/>
          <w:sz w:val="23"/>
          <w:szCs w:val="23"/>
          <w:lang w:eastAsia="zh-CN"/>
        </w:rPr>
        <w:t>，</w:t>
      </w:r>
      <w:r>
        <w:rPr>
          <w:rFonts w:hint="eastAsia" w:ascii="宋体" w:hAnsi="宋体" w:eastAsia="宋体" w:cs="宋体"/>
          <w:spacing w:val="3"/>
          <w:sz w:val="23"/>
          <w:szCs w:val="23"/>
        </w:rPr>
        <w:t>或者任何一方有其他违约行为致使不能实现合同目的的</w:t>
      </w:r>
      <w:r>
        <w:rPr>
          <w:rFonts w:hint="eastAsia" w:ascii="宋体" w:hAnsi="宋体" w:eastAsia="宋体" w:cs="宋体"/>
          <w:spacing w:val="3"/>
          <w:sz w:val="23"/>
          <w:szCs w:val="23"/>
          <w:lang w:eastAsia="zh-CN"/>
        </w:rPr>
        <w:t>，</w:t>
      </w:r>
      <w:r>
        <w:rPr>
          <w:rFonts w:hint="eastAsia" w:ascii="宋体" w:hAnsi="宋体" w:eastAsia="宋体" w:cs="宋体"/>
          <w:spacing w:val="3"/>
          <w:sz w:val="23"/>
          <w:szCs w:val="23"/>
        </w:rPr>
        <w:t>或者任何一方有腐败</w:t>
      </w:r>
      <w:r>
        <w:rPr>
          <w:rFonts w:hint="eastAsia" w:ascii="宋体" w:hAnsi="宋体" w:eastAsia="宋体" w:cs="宋体"/>
          <w:spacing w:val="1"/>
          <w:sz w:val="23"/>
          <w:szCs w:val="23"/>
        </w:rPr>
        <w:t>行</w:t>
      </w:r>
      <w:r>
        <w:rPr>
          <w:rFonts w:hint="eastAsia" w:ascii="宋体" w:hAnsi="宋体" w:eastAsia="宋体" w:cs="宋体"/>
          <w:spacing w:val="18"/>
          <w:sz w:val="23"/>
          <w:szCs w:val="23"/>
        </w:rPr>
        <w:t>为(即</w:t>
      </w:r>
      <w:r>
        <w:rPr>
          <w:rFonts w:hint="eastAsia" w:ascii="宋体" w:hAnsi="宋体" w:eastAsia="宋体" w:cs="宋体"/>
          <w:spacing w:val="11"/>
          <w:sz w:val="23"/>
          <w:szCs w:val="23"/>
        </w:rPr>
        <w:t>：</w:t>
      </w:r>
      <w:r>
        <w:rPr>
          <w:rFonts w:hint="eastAsia" w:ascii="宋体" w:hAnsi="宋体" w:eastAsia="宋体" w:cs="宋体"/>
          <w:spacing w:val="9"/>
          <w:sz w:val="23"/>
          <w:szCs w:val="23"/>
        </w:rPr>
        <w:t>提供或给予或接受或索取任何财物或其他好处或者采取其他不正当手段来影响对方当事</w:t>
      </w:r>
      <w:r>
        <w:rPr>
          <w:rFonts w:hint="eastAsia" w:ascii="宋体" w:hAnsi="宋体" w:eastAsia="宋体" w:cs="宋体"/>
          <w:spacing w:val="8"/>
          <w:sz w:val="23"/>
          <w:szCs w:val="23"/>
        </w:rPr>
        <w:t>人在合同签订、履行过程中的行为)或者欺诈行为(即：以谎报事实或隐瞒真相的方法来影</w:t>
      </w:r>
      <w:r>
        <w:rPr>
          <w:rFonts w:hint="eastAsia" w:ascii="宋体" w:hAnsi="宋体" w:eastAsia="宋体" w:cs="宋体"/>
          <w:spacing w:val="7"/>
          <w:sz w:val="23"/>
          <w:szCs w:val="23"/>
        </w:rPr>
        <w:t>响</w:t>
      </w:r>
      <w:r>
        <w:rPr>
          <w:rFonts w:hint="eastAsia" w:ascii="宋体" w:hAnsi="宋体" w:eastAsia="宋体" w:cs="宋体"/>
          <w:sz w:val="23"/>
          <w:szCs w:val="23"/>
        </w:rPr>
        <w:t>对</w:t>
      </w:r>
      <w:r>
        <w:rPr>
          <w:rFonts w:hint="eastAsia" w:ascii="宋体" w:hAnsi="宋体" w:eastAsia="宋体" w:cs="宋体"/>
          <w:spacing w:val="10"/>
          <w:sz w:val="23"/>
          <w:szCs w:val="23"/>
        </w:rPr>
        <w:t>方当事人</w:t>
      </w:r>
      <w:r>
        <w:rPr>
          <w:rFonts w:hint="eastAsia" w:ascii="宋体" w:hAnsi="宋体" w:eastAsia="宋体" w:cs="宋体"/>
          <w:spacing w:val="7"/>
          <w:sz w:val="23"/>
          <w:szCs w:val="23"/>
        </w:rPr>
        <w:t>在</w:t>
      </w:r>
      <w:r>
        <w:rPr>
          <w:rFonts w:hint="eastAsia" w:ascii="宋体" w:hAnsi="宋体" w:eastAsia="宋体" w:cs="宋体"/>
          <w:spacing w:val="5"/>
          <w:sz w:val="23"/>
          <w:szCs w:val="23"/>
        </w:rPr>
        <w:t>合同签订、履行过程中的行为)的</w:t>
      </w:r>
      <w:r>
        <w:rPr>
          <w:rFonts w:hint="eastAsia" w:ascii="宋体" w:hAnsi="宋体" w:eastAsia="宋体" w:cs="宋体"/>
          <w:spacing w:val="5"/>
          <w:sz w:val="23"/>
          <w:szCs w:val="23"/>
          <w:lang w:eastAsia="zh-CN"/>
        </w:rPr>
        <w:t>，</w:t>
      </w:r>
      <w:r>
        <w:rPr>
          <w:rFonts w:hint="eastAsia" w:ascii="宋体" w:hAnsi="宋体" w:eastAsia="宋体" w:cs="宋体"/>
          <w:spacing w:val="5"/>
          <w:sz w:val="23"/>
          <w:szCs w:val="23"/>
        </w:rPr>
        <w:t>对方当事人可以书面通知违约方解除本合同；</w:t>
      </w:r>
    </w:p>
    <w:p w14:paraId="0AF83C9C">
      <w:pPr>
        <w:pageBreakBefore w:val="0"/>
        <w:kinsoku/>
        <w:topLinePunct w:val="0"/>
        <w:bidi w:val="0"/>
        <w:spacing w:line="340" w:lineRule="auto"/>
        <w:ind w:left="10" w:right="2" w:firstLine="505"/>
        <w:rPr>
          <w:rFonts w:hint="eastAsia" w:ascii="宋体" w:hAnsi="宋体" w:eastAsia="宋体" w:cs="宋体"/>
          <w:sz w:val="23"/>
          <w:szCs w:val="23"/>
        </w:rPr>
      </w:pPr>
      <w:r>
        <w:rPr>
          <w:rFonts w:hint="eastAsia" w:ascii="宋体" w:hAnsi="宋体" w:eastAsia="宋体" w:cs="宋体"/>
          <w:spacing w:val="14"/>
          <w:sz w:val="23"/>
          <w:szCs w:val="23"/>
        </w:rPr>
        <w:t>1</w:t>
      </w:r>
      <w:r>
        <w:rPr>
          <w:rFonts w:hint="eastAsia" w:ascii="宋体" w:hAnsi="宋体" w:eastAsia="宋体" w:cs="宋体"/>
          <w:spacing w:val="8"/>
          <w:sz w:val="23"/>
          <w:szCs w:val="23"/>
        </w:rPr>
        <w:t>.</w:t>
      </w:r>
      <w:r>
        <w:rPr>
          <w:rFonts w:hint="eastAsia" w:ascii="宋体" w:hAnsi="宋体" w:eastAsia="宋体" w:cs="宋体"/>
          <w:spacing w:val="7"/>
          <w:sz w:val="23"/>
          <w:szCs w:val="23"/>
        </w:rPr>
        <w:t>6.2 任何一方按照前述约定要求违约方支付违约金的同时</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仍有权要求违约方继续履行合</w:t>
      </w:r>
      <w:r>
        <w:rPr>
          <w:rFonts w:hint="eastAsia" w:ascii="宋体" w:hAnsi="宋体" w:eastAsia="宋体" w:cs="宋体"/>
          <w:spacing w:val="4"/>
          <w:sz w:val="23"/>
          <w:szCs w:val="23"/>
        </w:rPr>
        <w:t>同、采取补救</w:t>
      </w:r>
      <w:r>
        <w:rPr>
          <w:rFonts w:hint="eastAsia" w:ascii="宋体" w:hAnsi="宋体" w:eastAsia="宋体" w:cs="宋体"/>
          <w:spacing w:val="2"/>
          <w:sz w:val="23"/>
          <w:szCs w:val="23"/>
        </w:rPr>
        <w:t>措施</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并有权按照己方实际损失情况要求违约方赔偿损失；任何一方按照前述约定要</w:t>
      </w:r>
      <w:r>
        <w:rPr>
          <w:rFonts w:hint="eastAsia" w:ascii="宋体" w:hAnsi="宋体" w:eastAsia="宋体" w:cs="宋体"/>
          <w:spacing w:val="10"/>
          <w:sz w:val="23"/>
          <w:szCs w:val="23"/>
        </w:rPr>
        <w:t>求解除本</w:t>
      </w:r>
      <w:r>
        <w:rPr>
          <w:rFonts w:hint="eastAsia" w:ascii="宋体" w:hAnsi="宋体" w:eastAsia="宋体" w:cs="宋体"/>
          <w:spacing w:val="8"/>
          <w:sz w:val="23"/>
          <w:szCs w:val="23"/>
        </w:rPr>
        <w:t>合</w:t>
      </w:r>
      <w:r>
        <w:rPr>
          <w:rFonts w:hint="eastAsia" w:ascii="宋体" w:hAnsi="宋体" w:eastAsia="宋体" w:cs="宋体"/>
          <w:spacing w:val="5"/>
          <w:sz w:val="23"/>
          <w:szCs w:val="23"/>
        </w:rPr>
        <w:t>同的同时</w:t>
      </w:r>
      <w:r>
        <w:rPr>
          <w:rFonts w:hint="eastAsia" w:ascii="宋体" w:hAnsi="宋体" w:eastAsia="宋体" w:cs="宋体"/>
          <w:spacing w:val="5"/>
          <w:sz w:val="23"/>
          <w:szCs w:val="23"/>
          <w:lang w:eastAsia="zh-CN"/>
        </w:rPr>
        <w:t>，</w:t>
      </w:r>
      <w:r>
        <w:rPr>
          <w:rFonts w:hint="eastAsia" w:ascii="宋体" w:hAnsi="宋体" w:eastAsia="宋体" w:cs="宋体"/>
          <w:spacing w:val="5"/>
          <w:sz w:val="23"/>
          <w:szCs w:val="23"/>
        </w:rPr>
        <w:t>仍有权要求违约方支付违约金和按照己方实际损失情况要求违约方赔偿</w:t>
      </w:r>
      <w:r>
        <w:rPr>
          <w:rFonts w:hint="eastAsia" w:ascii="宋体" w:hAnsi="宋体" w:eastAsia="宋体" w:cs="宋体"/>
          <w:spacing w:val="6"/>
          <w:sz w:val="23"/>
          <w:szCs w:val="23"/>
        </w:rPr>
        <w:t>损失；且守约方行使的任何权利救济方式均不视为其放弃了其他法定或者约定的权利救济方</w:t>
      </w:r>
      <w:r>
        <w:rPr>
          <w:rFonts w:hint="eastAsia" w:ascii="宋体" w:hAnsi="宋体" w:eastAsia="宋体" w:cs="宋体"/>
          <w:spacing w:val="5"/>
          <w:sz w:val="23"/>
          <w:szCs w:val="23"/>
        </w:rPr>
        <w:t>式</w:t>
      </w:r>
      <w:r>
        <w:rPr>
          <w:rFonts w:hint="eastAsia" w:ascii="宋体" w:hAnsi="宋体" w:eastAsia="宋体" w:cs="宋体"/>
          <w:sz w:val="23"/>
          <w:szCs w:val="23"/>
        </w:rPr>
        <w:t>；</w:t>
      </w:r>
    </w:p>
    <w:p w14:paraId="545905E5">
      <w:pPr>
        <w:pageBreakBefore w:val="0"/>
        <w:kinsoku/>
        <w:topLinePunct w:val="0"/>
        <w:bidi w:val="0"/>
        <w:spacing w:line="346" w:lineRule="auto"/>
        <w:rPr>
          <w:rFonts w:hint="eastAsia" w:ascii="宋体" w:hAnsi="宋体" w:eastAsia="宋体" w:cs="宋体"/>
          <w:sz w:val="21"/>
        </w:rPr>
      </w:pPr>
      <w:r>
        <w:rPr>
          <w:rFonts w:hint="eastAsia" w:ascii="宋体" w:hAnsi="宋体" w:eastAsia="宋体" w:cs="宋体"/>
          <w:spacing w:val="4"/>
          <w:sz w:val="23"/>
          <w:szCs w:val="23"/>
        </w:rPr>
        <w:t>1</w:t>
      </w:r>
      <w:r>
        <w:rPr>
          <w:rFonts w:hint="eastAsia" w:ascii="宋体" w:hAnsi="宋体" w:eastAsia="宋体" w:cs="宋体"/>
          <w:spacing w:val="2"/>
          <w:sz w:val="23"/>
          <w:szCs w:val="23"/>
        </w:rPr>
        <w:t>.6.3  除前述约定外</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除不可抗力外</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任何一方未能履行本合同约定的义务</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对方当事人均有</w:t>
      </w:r>
      <w:r>
        <w:rPr>
          <w:rFonts w:hint="eastAsia" w:ascii="宋体" w:hAnsi="宋体" w:eastAsia="宋体" w:cs="宋体"/>
          <w:spacing w:val="6"/>
          <w:sz w:val="23"/>
          <w:szCs w:val="23"/>
        </w:rPr>
        <w:t>权要求继续履行、采取补救措施或者赔偿损失等</w:t>
      </w:r>
      <w:r>
        <w:rPr>
          <w:rFonts w:hint="eastAsia" w:ascii="宋体" w:hAnsi="宋体" w:eastAsia="宋体" w:cs="宋体"/>
          <w:spacing w:val="6"/>
          <w:sz w:val="23"/>
          <w:szCs w:val="23"/>
          <w:lang w:eastAsia="zh-CN"/>
        </w:rPr>
        <w:t>，</w:t>
      </w:r>
      <w:r>
        <w:rPr>
          <w:rFonts w:hint="eastAsia" w:ascii="宋体" w:hAnsi="宋体" w:eastAsia="宋体" w:cs="宋体"/>
          <w:spacing w:val="6"/>
          <w:sz w:val="23"/>
          <w:szCs w:val="23"/>
        </w:rPr>
        <w:t>且对方当事人行使的任何权利救济方式</w:t>
      </w:r>
      <w:r>
        <w:rPr>
          <w:rFonts w:hint="eastAsia" w:ascii="宋体" w:hAnsi="宋体" w:eastAsia="宋体" w:cs="宋体"/>
          <w:spacing w:val="4"/>
          <w:sz w:val="23"/>
          <w:szCs w:val="23"/>
        </w:rPr>
        <w:t>均</w:t>
      </w:r>
      <w:r>
        <w:rPr>
          <w:rFonts w:hint="eastAsia" w:ascii="宋体" w:hAnsi="宋体" w:eastAsia="宋体" w:cs="宋体"/>
          <w:sz w:val="23"/>
          <w:szCs w:val="23"/>
        </w:rPr>
        <w:t>不</w:t>
      </w:r>
      <w:r>
        <w:rPr>
          <w:rFonts w:hint="eastAsia" w:ascii="宋体" w:hAnsi="宋体" w:eastAsia="宋体" w:cs="宋体"/>
          <w:spacing w:val="13"/>
          <w:sz w:val="23"/>
          <w:szCs w:val="23"/>
        </w:rPr>
        <w:t>视</w:t>
      </w:r>
      <w:r>
        <w:rPr>
          <w:rFonts w:hint="eastAsia" w:ascii="宋体" w:hAnsi="宋体" w:eastAsia="宋体" w:cs="宋体"/>
          <w:spacing w:val="7"/>
          <w:sz w:val="23"/>
          <w:szCs w:val="23"/>
        </w:rPr>
        <w:t>为其放弃了其他法定或者约定的权利救济方式；</w:t>
      </w:r>
    </w:p>
    <w:p w14:paraId="13DBD702">
      <w:pPr>
        <w:pageBreakBefore w:val="0"/>
        <w:kinsoku/>
        <w:topLinePunct w:val="0"/>
        <w:bidi w:val="0"/>
        <w:spacing w:before="99" w:line="336" w:lineRule="auto"/>
        <w:ind w:left="4" w:right="2" w:firstLine="509"/>
        <w:rPr>
          <w:rFonts w:hint="eastAsia" w:ascii="宋体" w:hAnsi="宋体" w:eastAsia="宋体" w:cs="宋体"/>
          <w:sz w:val="23"/>
          <w:szCs w:val="23"/>
        </w:rPr>
      </w:pPr>
      <w:r>
        <w:rPr>
          <w:rFonts w:hint="eastAsia" w:ascii="宋体" w:hAnsi="宋体" w:eastAsia="宋体" w:cs="宋体"/>
          <w:spacing w:val="14"/>
          <w:sz w:val="23"/>
          <w:szCs w:val="23"/>
        </w:rPr>
        <w:t>1</w:t>
      </w:r>
      <w:r>
        <w:rPr>
          <w:rFonts w:hint="eastAsia" w:ascii="宋体" w:hAnsi="宋体" w:eastAsia="宋体" w:cs="宋体"/>
          <w:spacing w:val="8"/>
          <w:sz w:val="23"/>
          <w:szCs w:val="23"/>
        </w:rPr>
        <w:t>.</w:t>
      </w:r>
      <w:r>
        <w:rPr>
          <w:rFonts w:hint="eastAsia" w:ascii="宋体" w:hAnsi="宋体" w:eastAsia="宋体" w:cs="宋体"/>
          <w:spacing w:val="7"/>
          <w:sz w:val="23"/>
          <w:szCs w:val="23"/>
        </w:rPr>
        <w:t>6.4 如果出现政府采购监督管理部门在处理投诉事项期间</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书面通知甲方暂停采购活动的</w:t>
      </w:r>
      <w:r>
        <w:rPr>
          <w:rFonts w:hint="eastAsia" w:ascii="宋体" w:hAnsi="宋体" w:eastAsia="宋体" w:cs="宋体"/>
          <w:spacing w:val="-1"/>
          <w:sz w:val="23"/>
          <w:szCs w:val="23"/>
        </w:rPr>
        <w:t>情形</w:t>
      </w:r>
      <w:r>
        <w:rPr>
          <w:rFonts w:hint="eastAsia" w:ascii="宋体" w:hAnsi="宋体" w:eastAsia="宋体" w:cs="宋体"/>
          <w:spacing w:val="-1"/>
          <w:sz w:val="23"/>
          <w:szCs w:val="23"/>
          <w:lang w:eastAsia="zh-CN"/>
        </w:rPr>
        <w:t>，</w:t>
      </w:r>
      <w:r>
        <w:rPr>
          <w:rFonts w:hint="eastAsia" w:ascii="宋体" w:hAnsi="宋体" w:eastAsia="宋体" w:cs="宋体"/>
          <w:spacing w:val="-1"/>
          <w:sz w:val="23"/>
          <w:szCs w:val="23"/>
        </w:rPr>
        <w:t>或者询问或质疑事项可能影响中标结果的</w:t>
      </w:r>
      <w:r>
        <w:rPr>
          <w:rFonts w:hint="eastAsia" w:ascii="宋体" w:hAnsi="宋体" w:eastAsia="宋体" w:cs="宋体"/>
          <w:spacing w:val="-1"/>
          <w:sz w:val="23"/>
          <w:szCs w:val="23"/>
          <w:lang w:eastAsia="zh-CN"/>
        </w:rPr>
        <w:t>，</w:t>
      </w:r>
      <w:r>
        <w:rPr>
          <w:rFonts w:hint="eastAsia" w:ascii="宋体" w:hAnsi="宋体" w:eastAsia="宋体" w:cs="宋体"/>
          <w:spacing w:val="-1"/>
          <w:sz w:val="23"/>
          <w:szCs w:val="23"/>
        </w:rPr>
        <w:t>导致甲方</w:t>
      </w:r>
      <w:r>
        <w:rPr>
          <w:rFonts w:hint="eastAsia" w:ascii="宋体" w:hAnsi="宋体" w:eastAsia="宋体" w:cs="宋体"/>
          <w:sz w:val="23"/>
          <w:szCs w:val="23"/>
        </w:rPr>
        <w:t>中止履行合同的情形</w:t>
      </w:r>
      <w:r>
        <w:rPr>
          <w:rFonts w:hint="eastAsia" w:ascii="宋体" w:hAnsi="宋体" w:eastAsia="宋体" w:cs="宋体"/>
          <w:sz w:val="23"/>
          <w:szCs w:val="23"/>
          <w:lang w:eastAsia="zh-CN"/>
        </w:rPr>
        <w:t>，</w:t>
      </w:r>
      <w:r>
        <w:rPr>
          <w:rFonts w:hint="eastAsia" w:ascii="宋体" w:hAnsi="宋体" w:eastAsia="宋体" w:cs="宋体"/>
          <w:sz w:val="23"/>
          <w:szCs w:val="23"/>
        </w:rPr>
        <w:t>均不视为甲方</w:t>
      </w:r>
      <w:r>
        <w:rPr>
          <w:rFonts w:hint="eastAsia" w:ascii="宋体" w:hAnsi="宋体" w:eastAsia="宋体" w:cs="宋体"/>
          <w:spacing w:val="1"/>
          <w:sz w:val="23"/>
          <w:szCs w:val="23"/>
        </w:rPr>
        <w:t>违约。</w:t>
      </w:r>
    </w:p>
    <w:p w14:paraId="4842476C">
      <w:pPr>
        <w:pageBreakBefore w:val="0"/>
        <w:kinsoku/>
        <w:topLinePunct w:val="0"/>
        <w:bidi w:val="0"/>
        <w:spacing w:line="191" w:lineRule="auto"/>
        <w:ind w:left="516"/>
        <w:outlineLvl w:val="0"/>
        <w:rPr>
          <w:rFonts w:hint="eastAsia" w:ascii="宋体" w:hAnsi="宋体" w:eastAsia="宋体" w:cs="宋体"/>
          <w:sz w:val="23"/>
          <w:szCs w:val="23"/>
        </w:rPr>
      </w:pPr>
      <w:r>
        <w:rPr>
          <w:rFonts w:hint="eastAsia" w:ascii="宋体" w:hAnsi="宋体" w:eastAsia="宋体" w:cs="宋体"/>
          <w:spacing w:val="16"/>
          <w:sz w:val="23"/>
          <w:szCs w:val="23"/>
        </w:rPr>
        <w:t>1</w:t>
      </w:r>
      <w:r>
        <w:rPr>
          <w:rFonts w:hint="eastAsia" w:ascii="宋体" w:hAnsi="宋体" w:eastAsia="宋体" w:cs="宋体"/>
          <w:spacing w:val="8"/>
          <w:sz w:val="23"/>
          <w:szCs w:val="23"/>
        </w:rPr>
        <w:t>.7 合同争议的解决</w:t>
      </w:r>
    </w:p>
    <w:p w14:paraId="596A22A7">
      <w:pPr>
        <w:pageBreakBefore w:val="0"/>
        <w:kinsoku/>
        <w:topLinePunct w:val="0"/>
        <w:bidi w:val="0"/>
        <w:spacing w:before="223" w:line="347" w:lineRule="auto"/>
        <w:ind w:left="8" w:firstLine="508"/>
        <w:rPr>
          <w:rFonts w:hint="eastAsia" w:ascii="宋体" w:hAnsi="宋体" w:eastAsia="宋体" w:cs="宋体"/>
          <w:sz w:val="23"/>
          <w:szCs w:val="23"/>
        </w:rPr>
      </w:pPr>
      <w:r>
        <w:rPr>
          <w:rFonts w:hint="eastAsia" w:ascii="宋体" w:hAnsi="宋体" w:eastAsia="宋体" w:cs="宋体"/>
          <w:spacing w:val="2"/>
          <w:sz w:val="23"/>
          <w:szCs w:val="23"/>
        </w:rPr>
        <w:t>本合同履行过程中发生的任何争议</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双方当事人均可通过和解或者调解解决；不愿</w:t>
      </w:r>
      <w:r>
        <w:rPr>
          <w:rFonts w:hint="eastAsia" w:ascii="宋体" w:hAnsi="宋体" w:eastAsia="宋体" w:cs="宋体"/>
          <w:spacing w:val="1"/>
          <w:sz w:val="23"/>
          <w:szCs w:val="23"/>
        </w:rPr>
        <w:t>和</w:t>
      </w:r>
      <w:r>
        <w:rPr>
          <w:rFonts w:hint="eastAsia" w:ascii="宋体" w:hAnsi="宋体" w:eastAsia="宋体" w:cs="宋体"/>
          <w:sz w:val="23"/>
          <w:szCs w:val="23"/>
        </w:rPr>
        <w:t>解、调</w:t>
      </w:r>
      <w:r>
        <w:rPr>
          <w:rFonts w:hint="eastAsia" w:ascii="宋体" w:hAnsi="宋体" w:eastAsia="宋体" w:cs="宋体"/>
          <w:spacing w:val="3"/>
          <w:sz w:val="23"/>
          <w:szCs w:val="23"/>
        </w:rPr>
        <w:t>解</w:t>
      </w:r>
      <w:r>
        <w:rPr>
          <w:rFonts w:hint="eastAsia" w:ascii="宋体" w:hAnsi="宋体" w:eastAsia="宋体" w:cs="宋体"/>
          <w:spacing w:val="2"/>
          <w:sz w:val="23"/>
          <w:szCs w:val="23"/>
        </w:rPr>
        <w:t>或者和解、调解不成的</w:t>
      </w:r>
      <w:r>
        <w:rPr>
          <w:rFonts w:hint="eastAsia" w:ascii="宋体" w:hAnsi="宋体" w:eastAsia="宋体" w:cs="宋体"/>
          <w:spacing w:val="2"/>
          <w:sz w:val="23"/>
          <w:szCs w:val="23"/>
          <w:lang w:eastAsia="zh-CN"/>
        </w:rPr>
        <w:t>，</w:t>
      </w:r>
      <w:r>
        <w:rPr>
          <w:rFonts w:hint="eastAsia" w:ascii="宋体" w:hAnsi="宋体" w:eastAsia="宋体" w:cs="宋体"/>
          <w:spacing w:val="2"/>
          <w:sz w:val="23"/>
          <w:szCs w:val="23"/>
        </w:rPr>
        <w:t>可以选择下列第</w:t>
      </w:r>
      <w:r>
        <w:rPr>
          <w:rFonts w:hint="eastAsia" w:ascii="宋体" w:hAnsi="宋体" w:eastAsia="宋体" w:cs="宋体"/>
          <w:spacing w:val="2"/>
          <w:sz w:val="23"/>
          <w:szCs w:val="23"/>
          <w:u w:val="single" w:color="auto"/>
        </w:rPr>
        <w:t>二</w:t>
      </w:r>
      <w:r>
        <w:rPr>
          <w:rFonts w:hint="eastAsia" w:ascii="宋体" w:hAnsi="宋体" w:eastAsia="宋体" w:cs="宋体"/>
          <w:spacing w:val="2"/>
          <w:sz w:val="23"/>
          <w:szCs w:val="23"/>
        </w:rPr>
        <w:t>种方式解决：</w:t>
      </w:r>
    </w:p>
    <w:p w14:paraId="53790DD3">
      <w:pPr>
        <w:pageBreakBefore w:val="0"/>
        <w:kinsoku/>
        <w:topLinePunct w:val="0"/>
        <w:bidi w:val="0"/>
        <w:spacing w:before="223" w:line="347" w:lineRule="auto"/>
        <w:ind w:left="8" w:firstLine="508"/>
        <w:rPr>
          <w:rFonts w:hint="eastAsia" w:ascii="宋体" w:hAnsi="宋体" w:eastAsia="宋体" w:cs="宋体"/>
          <w:spacing w:val="2"/>
          <w:sz w:val="23"/>
          <w:szCs w:val="23"/>
          <w:lang w:eastAsia="zh-CN"/>
        </w:rPr>
      </w:pPr>
      <w:r>
        <w:rPr>
          <w:rFonts w:hint="eastAsia" w:ascii="宋体" w:hAnsi="宋体" w:eastAsia="宋体" w:cs="宋体"/>
          <w:spacing w:val="2"/>
          <w:sz w:val="23"/>
          <w:szCs w:val="23"/>
          <w:lang w:eastAsia="zh-CN"/>
        </w:rPr>
        <w:t>1.7.1 将争议提交</w:t>
      </w:r>
      <w:r>
        <w:rPr>
          <w:rFonts w:hint="eastAsia" w:ascii="宋体" w:hAnsi="宋体" w:eastAsia="宋体" w:cs="宋体"/>
          <w:strike/>
          <w:dstrike w:val="0"/>
          <w:spacing w:val="2"/>
          <w:sz w:val="23"/>
          <w:szCs w:val="23"/>
          <w:lang w:eastAsia="zh-CN"/>
        </w:rPr>
        <w:t xml:space="preserve">         </w:t>
      </w:r>
      <w:r>
        <w:rPr>
          <w:rFonts w:hint="eastAsia" w:ascii="宋体" w:hAnsi="宋体" w:eastAsia="宋体" w:cs="宋体"/>
          <w:spacing w:val="2"/>
          <w:sz w:val="23"/>
          <w:szCs w:val="23"/>
          <w:lang w:eastAsia="zh-CN"/>
        </w:rPr>
        <w:t>仲裁委员会依申请仲裁时其现行有效的仲裁规则裁决；</w:t>
      </w:r>
    </w:p>
    <w:p w14:paraId="436EB63F">
      <w:pPr>
        <w:pageBreakBefore w:val="0"/>
        <w:kinsoku/>
        <w:topLinePunct w:val="0"/>
        <w:bidi w:val="0"/>
        <w:spacing w:before="223" w:line="347" w:lineRule="auto"/>
        <w:ind w:left="8" w:firstLine="508"/>
        <w:rPr>
          <w:rFonts w:hint="eastAsia" w:ascii="宋体" w:hAnsi="宋体" w:eastAsia="宋体" w:cs="宋体"/>
          <w:spacing w:val="2"/>
          <w:sz w:val="23"/>
          <w:szCs w:val="23"/>
          <w:lang w:eastAsia="zh-CN"/>
        </w:rPr>
      </w:pPr>
      <w:r>
        <w:rPr>
          <w:rFonts w:hint="eastAsia" w:ascii="宋体" w:hAnsi="宋体" w:eastAsia="宋体" w:cs="宋体"/>
          <w:spacing w:val="2"/>
          <w:sz w:val="23"/>
          <w:szCs w:val="23"/>
          <w:lang w:eastAsia="zh-CN"/>
        </w:rPr>
        <w:t>1.7.2  向合同履行地人民法院起诉。</w:t>
      </w:r>
    </w:p>
    <w:p w14:paraId="6A1337A3">
      <w:pPr>
        <w:pageBreakBefore w:val="0"/>
        <w:kinsoku/>
        <w:topLinePunct w:val="0"/>
        <w:bidi w:val="0"/>
        <w:spacing w:before="53" w:line="191" w:lineRule="auto"/>
        <w:ind w:left="516"/>
        <w:outlineLvl w:val="0"/>
        <w:rPr>
          <w:rFonts w:hint="eastAsia" w:ascii="宋体" w:hAnsi="宋体" w:eastAsia="宋体" w:cs="宋体"/>
          <w:sz w:val="23"/>
          <w:szCs w:val="23"/>
        </w:rPr>
      </w:pPr>
      <w:r>
        <w:rPr>
          <w:rFonts w:hint="eastAsia" w:ascii="宋体" w:hAnsi="宋体" w:eastAsia="宋体" w:cs="宋体"/>
          <w:spacing w:val="8"/>
          <w:sz w:val="23"/>
          <w:szCs w:val="23"/>
        </w:rPr>
        <w:t>1.8 合同生</w:t>
      </w:r>
      <w:r>
        <w:rPr>
          <w:rFonts w:hint="eastAsia" w:ascii="宋体" w:hAnsi="宋体" w:eastAsia="宋体" w:cs="宋体"/>
          <w:spacing w:val="7"/>
          <w:sz w:val="23"/>
          <w:szCs w:val="23"/>
        </w:rPr>
        <w:t>效</w:t>
      </w:r>
    </w:p>
    <w:p w14:paraId="58D0EAF1">
      <w:pPr>
        <w:pageBreakBefore w:val="0"/>
        <w:kinsoku/>
        <w:topLinePunct w:val="0"/>
        <w:bidi w:val="0"/>
        <w:spacing w:before="243" w:line="191" w:lineRule="auto"/>
        <w:ind w:left="494"/>
        <w:rPr>
          <w:rFonts w:hint="eastAsia" w:ascii="宋体" w:hAnsi="宋体" w:eastAsia="宋体" w:cs="宋体"/>
          <w:sz w:val="23"/>
          <w:szCs w:val="23"/>
        </w:rPr>
      </w:pPr>
      <w:r>
        <w:rPr>
          <w:rFonts w:hint="eastAsia" w:ascii="宋体" w:hAnsi="宋体" w:eastAsia="宋体" w:cs="宋体"/>
          <w:spacing w:val="9"/>
          <w:sz w:val="23"/>
          <w:szCs w:val="23"/>
        </w:rPr>
        <w:t>本</w:t>
      </w:r>
      <w:r>
        <w:rPr>
          <w:rFonts w:hint="eastAsia" w:ascii="宋体" w:hAnsi="宋体" w:eastAsia="宋体" w:cs="宋体"/>
          <w:spacing w:val="7"/>
          <w:sz w:val="23"/>
          <w:szCs w:val="23"/>
        </w:rPr>
        <w:t>合同自双方当事人盖章或者签字时生效。</w:t>
      </w:r>
    </w:p>
    <w:p w14:paraId="12B33129">
      <w:pPr>
        <w:pageBreakBefore w:val="0"/>
        <w:kinsoku/>
        <w:topLinePunct w:val="0"/>
        <w:bidi w:val="0"/>
        <w:rPr>
          <w:rFonts w:hint="eastAsia" w:ascii="宋体" w:hAnsi="宋体" w:eastAsia="宋体" w:cs="宋体"/>
        </w:rPr>
      </w:pPr>
    </w:p>
    <w:p w14:paraId="0805157E">
      <w:pPr>
        <w:pageBreakBefore w:val="0"/>
        <w:kinsoku/>
        <w:topLinePunct w:val="0"/>
        <w:bidi w:val="0"/>
        <w:spacing w:before="1" w:line="190" w:lineRule="auto"/>
        <w:ind w:left="516"/>
        <w:rPr>
          <w:rFonts w:hint="eastAsia" w:ascii="宋体" w:hAnsi="宋体" w:eastAsia="宋体" w:cs="宋体"/>
          <w:spacing w:val="7"/>
          <w:sz w:val="23"/>
          <w:szCs w:val="23"/>
        </w:rPr>
      </w:pPr>
    </w:p>
    <w:p w14:paraId="755D612E">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甲方：</w:t>
      </w:r>
      <w:r>
        <w:rPr>
          <w:rFonts w:hint="eastAsia" w:ascii="宋体" w:hAnsi="宋体" w:eastAsia="宋体" w:cs="宋体"/>
          <w:spacing w:val="7"/>
          <w:sz w:val="23"/>
          <w:szCs w:val="23"/>
          <w:lang w:val="en-US" w:eastAsia="zh-CN"/>
        </w:rPr>
        <w:t xml:space="preserve">                                                  乙</w:t>
      </w:r>
      <w:r>
        <w:rPr>
          <w:rFonts w:hint="eastAsia" w:ascii="宋体" w:hAnsi="宋体" w:eastAsia="宋体" w:cs="宋体"/>
          <w:spacing w:val="7"/>
          <w:sz w:val="23"/>
          <w:szCs w:val="23"/>
        </w:rPr>
        <w:t>方：</w:t>
      </w:r>
    </w:p>
    <w:p w14:paraId="39385498">
      <w:pPr>
        <w:pageBreakBefore w:val="0"/>
        <w:kinsoku/>
        <w:topLinePunct w:val="0"/>
        <w:bidi w:val="0"/>
        <w:spacing w:before="1" w:line="190" w:lineRule="auto"/>
        <w:ind w:left="516"/>
        <w:rPr>
          <w:rFonts w:hint="eastAsia" w:ascii="宋体" w:hAnsi="宋体" w:eastAsia="宋体" w:cs="宋体"/>
          <w:spacing w:val="7"/>
          <w:sz w:val="23"/>
          <w:szCs w:val="23"/>
        </w:rPr>
      </w:pPr>
    </w:p>
    <w:p w14:paraId="3165F52D">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法定代表人或授权代表(签字)  ：</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法定代表人或授权代表(签字)  ：</w:t>
      </w:r>
    </w:p>
    <w:p w14:paraId="05C6485A">
      <w:pPr>
        <w:pageBreakBefore w:val="0"/>
        <w:kinsoku/>
        <w:topLinePunct w:val="0"/>
        <w:bidi w:val="0"/>
        <w:spacing w:before="1" w:line="190" w:lineRule="auto"/>
        <w:ind w:left="516"/>
        <w:rPr>
          <w:rFonts w:hint="eastAsia" w:ascii="宋体" w:hAnsi="宋体" w:eastAsia="宋体" w:cs="宋体"/>
          <w:spacing w:val="7"/>
          <w:sz w:val="23"/>
          <w:szCs w:val="23"/>
        </w:rPr>
      </w:pPr>
    </w:p>
    <w:p w14:paraId="18C9E5B9">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联系人：</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联系人：</w:t>
      </w:r>
    </w:p>
    <w:p w14:paraId="2B7EC730">
      <w:pPr>
        <w:pageBreakBefore w:val="0"/>
        <w:kinsoku/>
        <w:topLinePunct w:val="0"/>
        <w:bidi w:val="0"/>
        <w:spacing w:before="1" w:line="190" w:lineRule="auto"/>
        <w:ind w:left="516"/>
        <w:rPr>
          <w:rFonts w:hint="eastAsia" w:ascii="宋体" w:hAnsi="宋体" w:eastAsia="宋体" w:cs="宋体"/>
          <w:spacing w:val="7"/>
          <w:sz w:val="23"/>
          <w:szCs w:val="23"/>
        </w:rPr>
      </w:pPr>
    </w:p>
    <w:p w14:paraId="74C8D1B9">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电话:</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电话:</w:t>
      </w:r>
    </w:p>
    <w:p w14:paraId="17DE026A">
      <w:pPr>
        <w:pageBreakBefore w:val="0"/>
        <w:kinsoku/>
        <w:topLinePunct w:val="0"/>
        <w:bidi w:val="0"/>
        <w:spacing w:before="1" w:line="190" w:lineRule="auto"/>
        <w:ind w:left="516"/>
        <w:rPr>
          <w:rFonts w:hint="eastAsia" w:ascii="宋体" w:hAnsi="宋体" w:eastAsia="宋体" w:cs="宋体"/>
          <w:spacing w:val="7"/>
          <w:sz w:val="23"/>
          <w:szCs w:val="23"/>
        </w:rPr>
      </w:pPr>
    </w:p>
    <w:p w14:paraId="3ECA1C44">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电子邮箱：</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电子邮箱：</w:t>
      </w:r>
    </w:p>
    <w:p w14:paraId="1D5B89F1">
      <w:pPr>
        <w:pageBreakBefore w:val="0"/>
        <w:kinsoku/>
        <w:topLinePunct w:val="0"/>
        <w:bidi w:val="0"/>
        <w:spacing w:before="1" w:line="190" w:lineRule="auto"/>
        <w:ind w:left="516"/>
        <w:rPr>
          <w:rFonts w:hint="eastAsia" w:ascii="宋体" w:hAnsi="宋体" w:eastAsia="宋体" w:cs="宋体"/>
          <w:spacing w:val="7"/>
          <w:sz w:val="23"/>
          <w:szCs w:val="23"/>
        </w:rPr>
      </w:pPr>
    </w:p>
    <w:p w14:paraId="04843A9D">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开户银行：</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开户银行：</w:t>
      </w:r>
    </w:p>
    <w:p w14:paraId="5C98C191">
      <w:pPr>
        <w:pageBreakBefore w:val="0"/>
        <w:kinsoku/>
        <w:topLinePunct w:val="0"/>
        <w:bidi w:val="0"/>
        <w:spacing w:before="1" w:line="190" w:lineRule="auto"/>
        <w:ind w:left="516"/>
        <w:rPr>
          <w:rFonts w:hint="eastAsia" w:ascii="宋体" w:hAnsi="宋体" w:eastAsia="宋体" w:cs="宋体"/>
          <w:spacing w:val="7"/>
          <w:sz w:val="23"/>
          <w:szCs w:val="23"/>
        </w:rPr>
      </w:pPr>
    </w:p>
    <w:p w14:paraId="2974A997">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开户名称：</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开户名称：</w:t>
      </w:r>
    </w:p>
    <w:p w14:paraId="787D61C5">
      <w:pPr>
        <w:pageBreakBefore w:val="0"/>
        <w:kinsoku/>
        <w:topLinePunct w:val="0"/>
        <w:bidi w:val="0"/>
        <w:spacing w:before="1" w:line="190" w:lineRule="auto"/>
        <w:ind w:left="516"/>
        <w:rPr>
          <w:rFonts w:hint="eastAsia" w:ascii="宋体" w:hAnsi="宋体" w:eastAsia="宋体" w:cs="宋体"/>
          <w:spacing w:val="7"/>
          <w:sz w:val="23"/>
          <w:szCs w:val="23"/>
        </w:rPr>
      </w:pPr>
    </w:p>
    <w:p w14:paraId="61C64A6B">
      <w:pPr>
        <w:pageBreakBefore w:val="0"/>
        <w:kinsoku/>
        <w:topLinePunct w:val="0"/>
        <w:bidi w:val="0"/>
        <w:spacing w:before="1" w:line="190" w:lineRule="auto"/>
        <w:ind w:left="516"/>
        <w:rPr>
          <w:rFonts w:hint="eastAsia" w:ascii="宋体" w:hAnsi="宋体" w:eastAsia="宋体" w:cs="宋体"/>
          <w:spacing w:val="7"/>
          <w:sz w:val="23"/>
          <w:szCs w:val="23"/>
        </w:rPr>
      </w:pPr>
      <w:r>
        <w:rPr>
          <w:rFonts w:hint="eastAsia" w:ascii="宋体" w:hAnsi="宋体" w:eastAsia="宋体" w:cs="宋体"/>
          <w:spacing w:val="7"/>
          <w:sz w:val="23"/>
          <w:szCs w:val="23"/>
        </w:rPr>
        <w:t>开户账号：</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开户账号：</w:t>
      </w:r>
    </w:p>
    <w:p w14:paraId="5A23607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both"/>
        <w:textAlignment w:val="auto"/>
        <w:rPr>
          <w:rFonts w:hint="eastAsia" w:ascii="宋体" w:hAnsi="宋体" w:eastAsia="宋体" w:cs="宋体"/>
          <w:b/>
          <w:bCs/>
          <w:sz w:val="28"/>
          <w:szCs w:val="36"/>
          <w:lang w:val="en-US" w:eastAsia="zh-CN"/>
        </w:rPr>
      </w:pPr>
    </w:p>
    <w:p w14:paraId="312F177A">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eastAsia="宋体" w:cs="宋体"/>
          <w:sz w:val="28"/>
          <w:szCs w:val="28"/>
        </w:rPr>
      </w:pPr>
      <w:r>
        <w:rPr>
          <w:rFonts w:hint="eastAsia" w:ascii="宋体" w:hAnsi="宋体" w:eastAsia="宋体" w:cs="宋体"/>
          <w:b/>
          <w:color w:val="auto"/>
          <w:sz w:val="28"/>
          <w:szCs w:val="28"/>
          <w:highlight w:val="none"/>
          <w:lang w:val="en-US" w:eastAsia="zh-CN"/>
        </w:rPr>
        <w:t>以上合同文本为合同样稿，最终稿由甲乙双方协商后确定</w:t>
      </w:r>
    </w:p>
    <w:sectPr>
      <w:footerReference r:id="rId19" w:type="default"/>
      <w:pgSz w:w="11905" w:h="16838"/>
      <w:pgMar w:top="1276" w:right="1814" w:bottom="1276" w:left="1814" w:header="567" w:footer="567"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MS Gothic">
    <w:panose1 w:val="020B0609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5B359">
    <w:pPr>
      <w:spacing w:line="176" w:lineRule="auto"/>
      <w:ind w:left="4605"/>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28F1A">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3F83C">
                          <w:pPr>
                            <w:pStyle w:val="10"/>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EF3F83C">
                    <w:pPr>
                      <w:pStyle w:val="10"/>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AE8C8">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B149D7">
                          <w:pPr>
                            <w:pStyle w:val="10"/>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EB149D7">
                    <w:pPr>
                      <w:pStyle w:val="10"/>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6989D">
    <w:pPr>
      <w:spacing w:after="168" w:line="43" w:lineRule="exact"/>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051056">
                          <w:pPr>
                            <w:pStyle w:val="10"/>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4051056">
                    <w:pPr>
                      <w:pStyle w:val="10"/>
                    </w:pPr>
                    <w:r>
                      <w:fldChar w:fldCharType="begin"/>
                    </w:r>
                    <w:r>
                      <w:instrText xml:space="preserve"> PAGE  \* MERGEFORMAT </w:instrText>
                    </w:r>
                    <w:r>
                      <w:fldChar w:fldCharType="separate"/>
                    </w:r>
                    <w:r>
                      <w:t>64</w:t>
                    </w:r>
                    <w:r>
                      <w:fldChar w:fldCharType="end"/>
                    </w:r>
                  </w:p>
                </w:txbxContent>
              </v:textbox>
            </v:shape>
          </w:pict>
        </mc:Fallback>
      </mc:AlternateContent>
    </w:r>
  </w:p>
  <w:p w14:paraId="4A1FDBF7">
    <w:pPr>
      <w:spacing w:line="176" w:lineRule="auto"/>
      <w:rPr>
        <w:rFonts w:ascii="Times New Roman" w:hAnsi="Times New Roman" w:eastAsia="Times New Roman" w:cs="Times New Roman"/>
        <w:sz w:val="18"/>
        <w:szCs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3DE2D">
    <w:pPr>
      <w:spacing w:after="168" w:line="43" w:lineRule="exact"/>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AE3147">
                          <w:pPr>
                            <w:pStyle w:val="1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CAE3147">
                    <w:pPr>
                      <w:pStyle w:val="10"/>
                    </w:pPr>
                    <w:r>
                      <w:fldChar w:fldCharType="begin"/>
                    </w:r>
                    <w:r>
                      <w:instrText xml:space="preserve"> PAGE  \* MERGEFORMAT </w:instrText>
                    </w:r>
                    <w:r>
                      <w:fldChar w:fldCharType="separate"/>
                    </w:r>
                    <w:r>
                      <w:t>65</w:t>
                    </w:r>
                    <w:r>
                      <w:fldChar w:fldCharType="end"/>
                    </w:r>
                  </w:p>
                </w:txbxContent>
              </v:textbox>
            </v:shape>
          </w:pict>
        </mc:Fallback>
      </mc:AlternateContent>
    </w:r>
  </w:p>
  <w:p w14:paraId="09603CFB">
    <w:pPr>
      <w:spacing w:line="176" w:lineRule="auto"/>
      <w:rPr>
        <w:rFonts w:ascii="Times New Roman" w:hAnsi="Times New Roman" w:eastAsia="Times New Roman" w:cs="Times New Roman"/>
        <w:sz w:val="18"/>
        <w:szCs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A0334">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A2221E">
                          <w:pPr>
                            <w:pStyle w:val="10"/>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9A2221E">
                    <w:pPr>
                      <w:pStyle w:val="10"/>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EA01C">
    <w:pPr>
      <w:spacing w:after="170" w:line="43" w:lineRule="exact"/>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B2DA84">
                          <w:pPr>
                            <w:pStyle w:val="10"/>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BB2DA84">
                    <w:pPr>
                      <w:pStyle w:val="10"/>
                    </w:pPr>
                    <w:r>
                      <w:fldChar w:fldCharType="begin"/>
                    </w:r>
                    <w:r>
                      <w:instrText xml:space="preserve"> PAGE  \* MERGEFORMAT </w:instrText>
                    </w:r>
                    <w:r>
                      <w:fldChar w:fldCharType="separate"/>
                    </w:r>
                    <w:r>
                      <w:t>71</w:t>
                    </w:r>
                    <w:r>
                      <w:fldChar w:fldCharType="end"/>
                    </w:r>
                  </w:p>
                </w:txbxContent>
              </v:textbox>
            </v:shape>
          </w:pict>
        </mc:Fallback>
      </mc:AlternateContent>
    </w:r>
  </w:p>
  <w:p w14:paraId="4D12ED91">
    <w:pPr>
      <w:spacing w:line="173" w:lineRule="auto"/>
      <w:rPr>
        <w:rFonts w:ascii="Times New Roman" w:hAnsi="Times New Roman" w:eastAsia="Times New Roman" w:cs="Times New Roman"/>
        <w:sz w:val="18"/>
        <w:szCs w:val="1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00111">
    <w:pPr>
      <w:spacing w:line="176" w:lineRule="auto"/>
      <w:ind w:left="42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419CA6">
                          <w:pPr>
                            <w:pStyle w:val="1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32419CA6">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BE1E3">
    <w:pPr>
      <w:spacing w:line="183" w:lineRule="auto"/>
      <w:ind w:left="4380"/>
      <w:rPr>
        <w:rFonts w:ascii="宋体" w:hAnsi="宋体" w:eastAsia="宋体" w:cs="宋体"/>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96852A">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396852A">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6219A">
    <w:pPr>
      <w:spacing w:line="184" w:lineRule="auto"/>
      <w:ind w:left="4955"/>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ACD6C3">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0ACD6C3">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24DAC">
    <w:pPr>
      <w:spacing w:before="74" w:line="174" w:lineRule="auto"/>
      <w:ind w:left="3981"/>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w:t>
    </w:r>
    <w:r>
      <w:rPr>
        <w:rFonts w:ascii="Times New Roman" w:hAnsi="Times New Roman" w:eastAsia="Times New Roman" w:cs="Times New Roman"/>
        <w:spacing w:val="7"/>
        <w:sz w:val="18"/>
        <w:szCs w:val="18"/>
      </w:rPr>
      <w:t xml:space="preserve"> </w:t>
    </w:r>
    <w:r>
      <w:rPr>
        <w:rFonts w:ascii="Times New Roman" w:hAnsi="Times New Roman" w:eastAsia="Times New Roman" w:cs="Times New Roman"/>
        <w:spacing w:val="-4"/>
        <w:sz w:val="18"/>
        <w:szCs w:val="18"/>
      </w:rPr>
      <w:t>55</w:t>
    </w:r>
    <w:r>
      <w:rPr>
        <w:rFonts w:ascii="Times New Roman" w:hAnsi="Times New Roman" w:eastAsia="Times New Roman" w:cs="Times New Roman"/>
        <w:spacing w:val="6"/>
        <w:sz w:val="18"/>
        <w:szCs w:val="18"/>
      </w:rPr>
      <w:t xml:space="preserve"> </w:t>
    </w:r>
    <w:r>
      <w:rPr>
        <w:rFonts w:ascii="Times New Roman" w:hAnsi="Times New Roman" w:eastAsia="Times New Roman" w:cs="Times New Roman"/>
        <w:spacing w:val="-4"/>
        <w:sz w:val="18"/>
        <w:szCs w:val="1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2C11">
    <w:pPr>
      <w:pStyle w:val="5"/>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3CDCE">
    <w:pPr>
      <w:pStyle w:val="5"/>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A7557">
    <w:pPr>
      <w:pStyle w:val="5"/>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D8F86">
    <w:pPr>
      <w:spacing w:line="14" w:lineRule="exact"/>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zk5MGMyMGE3NzgzNTQ5NWY5OTQ2YjYwNzEzZTc5ZDgifQ=="/>
  </w:docVars>
  <w:rsids>
    <w:rsidRoot w:val="00000000"/>
    <w:rsid w:val="006360BD"/>
    <w:rsid w:val="006A331F"/>
    <w:rsid w:val="01242721"/>
    <w:rsid w:val="01C30F4E"/>
    <w:rsid w:val="022C3E83"/>
    <w:rsid w:val="02B16063"/>
    <w:rsid w:val="02B56978"/>
    <w:rsid w:val="03D746CC"/>
    <w:rsid w:val="04E62C01"/>
    <w:rsid w:val="053C6EDC"/>
    <w:rsid w:val="06D6041C"/>
    <w:rsid w:val="06DF7A00"/>
    <w:rsid w:val="07894D94"/>
    <w:rsid w:val="08624EAC"/>
    <w:rsid w:val="08A802CF"/>
    <w:rsid w:val="08F44FF6"/>
    <w:rsid w:val="09C53F74"/>
    <w:rsid w:val="0A56785C"/>
    <w:rsid w:val="0A8C4462"/>
    <w:rsid w:val="0C0A7891"/>
    <w:rsid w:val="0C8C0749"/>
    <w:rsid w:val="0CA05FA3"/>
    <w:rsid w:val="0D500C6D"/>
    <w:rsid w:val="0D894C89"/>
    <w:rsid w:val="0E0C4665"/>
    <w:rsid w:val="0E6C4283"/>
    <w:rsid w:val="0ED84E59"/>
    <w:rsid w:val="10302BA9"/>
    <w:rsid w:val="111D4D94"/>
    <w:rsid w:val="11EA07B6"/>
    <w:rsid w:val="12B10E5E"/>
    <w:rsid w:val="12E21798"/>
    <w:rsid w:val="138D46BF"/>
    <w:rsid w:val="13D1564A"/>
    <w:rsid w:val="140627FC"/>
    <w:rsid w:val="14A77623"/>
    <w:rsid w:val="14FF5B54"/>
    <w:rsid w:val="15001FCE"/>
    <w:rsid w:val="15F15AC1"/>
    <w:rsid w:val="15FE5EDE"/>
    <w:rsid w:val="1638724C"/>
    <w:rsid w:val="169A5732"/>
    <w:rsid w:val="172F4AF3"/>
    <w:rsid w:val="17AB2BC0"/>
    <w:rsid w:val="17C47B21"/>
    <w:rsid w:val="17E64423"/>
    <w:rsid w:val="18062C2E"/>
    <w:rsid w:val="181109B7"/>
    <w:rsid w:val="18A44B4E"/>
    <w:rsid w:val="19170B59"/>
    <w:rsid w:val="192D45C1"/>
    <w:rsid w:val="19D9750D"/>
    <w:rsid w:val="1A3E6C81"/>
    <w:rsid w:val="1A824F3A"/>
    <w:rsid w:val="1B801CC8"/>
    <w:rsid w:val="1BFD50DB"/>
    <w:rsid w:val="1C031914"/>
    <w:rsid w:val="1C1465EC"/>
    <w:rsid w:val="1CC04B30"/>
    <w:rsid w:val="1D5A37B5"/>
    <w:rsid w:val="1E277299"/>
    <w:rsid w:val="1E8612FA"/>
    <w:rsid w:val="1EB20006"/>
    <w:rsid w:val="1EFD2DF5"/>
    <w:rsid w:val="1F625134"/>
    <w:rsid w:val="1FC62A11"/>
    <w:rsid w:val="1FE94B65"/>
    <w:rsid w:val="20A73E15"/>
    <w:rsid w:val="217D7E23"/>
    <w:rsid w:val="22193154"/>
    <w:rsid w:val="243303ED"/>
    <w:rsid w:val="243A6685"/>
    <w:rsid w:val="24982268"/>
    <w:rsid w:val="24F6231C"/>
    <w:rsid w:val="25473008"/>
    <w:rsid w:val="25643BBA"/>
    <w:rsid w:val="26234ABD"/>
    <w:rsid w:val="263D7F73"/>
    <w:rsid w:val="26985C75"/>
    <w:rsid w:val="27363334"/>
    <w:rsid w:val="276E48D2"/>
    <w:rsid w:val="2927172A"/>
    <w:rsid w:val="29DB01C2"/>
    <w:rsid w:val="2A532558"/>
    <w:rsid w:val="2B253DEB"/>
    <w:rsid w:val="2B5067BC"/>
    <w:rsid w:val="2B782130"/>
    <w:rsid w:val="2C196DC9"/>
    <w:rsid w:val="2C411A3E"/>
    <w:rsid w:val="2C426C66"/>
    <w:rsid w:val="2C595B41"/>
    <w:rsid w:val="2E187C37"/>
    <w:rsid w:val="2EFF79A7"/>
    <w:rsid w:val="2F9027ED"/>
    <w:rsid w:val="32D626FF"/>
    <w:rsid w:val="33A95A17"/>
    <w:rsid w:val="33D72BCA"/>
    <w:rsid w:val="34861547"/>
    <w:rsid w:val="35614C04"/>
    <w:rsid w:val="35851C2B"/>
    <w:rsid w:val="35E172A4"/>
    <w:rsid w:val="36CE5337"/>
    <w:rsid w:val="37023232"/>
    <w:rsid w:val="371745F4"/>
    <w:rsid w:val="37EE6813"/>
    <w:rsid w:val="37F6116E"/>
    <w:rsid w:val="38C61DEC"/>
    <w:rsid w:val="39736EA6"/>
    <w:rsid w:val="39900FC9"/>
    <w:rsid w:val="399D145A"/>
    <w:rsid w:val="39B50289"/>
    <w:rsid w:val="3A075EFA"/>
    <w:rsid w:val="3C663D2A"/>
    <w:rsid w:val="3CB707B8"/>
    <w:rsid w:val="3DDA6CB7"/>
    <w:rsid w:val="3E3768DD"/>
    <w:rsid w:val="3E452870"/>
    <w:rsid w:val="3E643326"/>
    <w:rsid w:val="3E8973E0"/>
    <w:rsid w:val="3EB92D70"/>
    <w:rsid w:val="3F1B4ABC"/>
    <w:rsid w:val="40136AAB"/>
    <w:rsid w:val="40206BE3"/>
    <w:rsid w:val="40754226"/>
    <w:rsid w:val="408A7330"/>
    <w:rsid w:val="409B1E8D"/>
    <w:rsid w:val="40DC63FC"/>
    <w:rsid w:val="412546F1"/>
    <w:rsid w:val="41872CB2"/>
    <w:rsid w:val="42500858"/>
    <w:rsid w:val="429813C4"/>
    <w:rsid w:val="42D40179"/>
    <w:rsid w:val="4315253F"/>
    <w:rsid w:val="43C5363E"/>
    <w:rsid w:val="44A409D6"/>
    <w:rsid w:val="458D2613"/>
    <w:rsid w:val="458D6CC8"/>
    <w:rsid w:val="45D1235A"/>
    <w:rsid w:val="486067C3"/>
    <w:rsid w:val="487F0B87"/>
    <w:rsid w:val="48F549A5"/>
    <w:rsid w:val="4992760D"/>
    <w:rsid w:val="499907DA"/>
    <w:rsid w:val="49D565FE"/>
    <w:rsid w:val="49EB25FE"/>
    <w:rsid w:val="4A5760AD"/>
    <w:rsid w:val="4AD21992"/>
    <w:rsid w:val="4B077974"/>
    <w:rsid w:val="4D262691"/>
    <w:rsid w:val="4D3B2BA3"/>
    <w:rsid w:val="4D4E01B7"/>
    <w:rsid w:val="4D6D5452"/>
    <w:rsid w:val="4E47556D"/>
    <w:rsid w:val="4E7D62CD"/>
    <w:rsid w:val="4E8F36DE"/>
    <w:rsid w:val="4F00019C"/>
    <w:rsid w:val="4F0A2E10"/>
    <w:rsid w:val="4F1C324D"/>
    <w:rsid w:val="4F6939F7"/>
    <w:rsid w:val="50026FE7"/>
    <w:rsid w:val="500C09D2"/>
    <w:rsid w:val="50322B6F"/>
    <w:rsid w:val="50C91618"/>
    <w:rsid w:val="50D96E8E"/>
    <w:rsid w:val="511574FC"/>
    <w:rsid w:val="516D5D9B"/>
    <w:rsid w:val="51BD136F"/>
    <w:rsid w:val="52120376"/>
    <w:rsid w:val="54356CB0"/>
    <w:rsid w:val="547615C7"/>
    <w:rsid w:val="54B75204"/>
    <w:rsid w:val="552C5BF2"/>
    <w:rsid w:val="56F94C94"/>
    <w:rsid w:val="57F64097"/>
    <w:rsid w:val="583D3C73"/>
    <w:rsid w:val="584D7242"/>
    <w:rsid w:val="58E230FD"/>
    <w:rsid w:val="59007B03"/>
    <w:rsid w:val="5A3B68D8"/>
    <w:rsid w:val="5AA52499"/>
    <w:rsid w:val="5AD7215D"/>
    <w:rsid w:val="5C7F2AAC"/>
    <w:rsid w:val="5CAE3391"/>
    <w:rsid w:val="5DED33BD"/>
    <w:rsid w:val="5E8A398A"/>
    <w:rsid w:val="5F383D7A"/>
    <w:rsid w:val="5FD96238"/>
    <w:rsid w:val="5FF9014B"/>
    <w:rsid w:val="60680979"/>
    <w:rsid w:val="60762418"/>
    <w:rsid w:val="61415A5F"/>
    <w:rsid w:val="61F23D20"/>
    <w:rsid w:val="620948E3"/>
    <w:rsid w:val="626F3907"/>
    <w:rsid w:val="627B2BFA"/>
    <w:rsid w:val="636837DF"/>
    <w:rsid w:val="63AD6150"/>
    <w:rsid w:val="64A16C91"/>
    <w:rsid w:val="65534AD5"/>
    <w:rsid w:val="658D6813"/>
    <w:rsid w:val="66546D57"/>
    <w:rsid w:val="68654DE9"/>
    <w:rsid w:val="69677B04"/>
    <w:rsid w:val="69E20907"/>
    <w:rsid w:val="6AE009A2"/>
    <w:rsid w:val="6B4E7363"/>
    <w:rsid w:val="6BA936A1"/>
    <w:rsid w:val="6C180827"/>
    <w:rsid w:val="6C993192"/>
    <w:rsid w:val="6D492D1A"/>
    <w:rsid w:val="6DBE4C67"/>
    <w:rsid w:val="6E8A3FD5"/>
    <w:rsid w:val="6F960E0D"/>
    <w:rsid w:val="70295F76"/>
    <w:rsid w:val="70B30221"/>
    <w:rsid w:val="71124A12"/>
    <w:rsid w:val="72974A54"/>
    <w:rsid w:val="72BD3ED6"/>
    <w:rsid w:val="730648B7"/>
    <w:rsid w:val="73675D4A"/>
    <w:rsid w:val="737722D7"/>
    <w:rsid w:val="73A4090B"/>
    <w:rsid w:val="74161AF0"/>
    <w:rsid w:val="74B35429"/>
    <w:rsid w:val="74DB3939"/>
    <w:rsid w:val="756C4FA9"/>
    <w:rsid w:val="75E672A0"/>
    <w:rsid w:val="76AA3530"/>
    <w:rsid w:val="77297B97"/>
    <w:rsid w:val="77447D69"/>
    <w:rsid w:val="77B27DE0"/>
    <w:rsid w:val="78280DF2"/>
    <w:rsid w:val="783E7867"/>
    <w:rsid w:val="789710D1"/>
    <w:rsid w:val="79057F76"/>
    <w:rsid w:val="797B41A3"/>
    <w:rsid w:val="797D7F1B"/>
    <w:rsid w:val="7ACA48DB"/>
    <w:rsid w:val="7B0A6CF0"/>
    <w:rsid w:val="7B0F59D4"/>
    <w:rsid w:val="7BFE3CD9"/>
    <w:rsid w:val="7C224DAA"/>
    <w:rsid w:val="7C665BBF"/>
    <w:rsid w:val="7C8B294F"/>
    <w:rsid w:val="7C93052B"/>
    <w:rsid w:val="7CF6329A"/>
    <w:rsid w:val="7D736FFB"/>
    <w:rsid w:val="7D91302E"/>
    <w:rsid w:val="7E30220C"/>
    <w:rsid w:val="7E364F49"/>
    <w:rsid w:val="7E413C0D"/>
    <w:rsid w:val="7E9A7122"/>
    <w:rsid w:val="7F2B188D"/>
    <w:rsid w:val="7F2D407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next w:val="1"/>
    <w:unhideWhenUsed/>
    <w:qFormat/>
    <w:uiPriority w:val="0"/>
    <w:pPr>
      <w:keepNext/>
      <w:keepLines/>
      <w:widowControl w:val="0"/>
      <w:spacing w:before="260" w:beforeLines="0" w:beforeAutospacing="0" w:after="200" w:afterLines="0" w:afterAutospacing="0" w:line="240" w:lineRule="auto"/>
      <w:jc w:val="both"/>
      <w:outlineLvl w:val="1"/>
    </w:pPr>
    <w:rPr>
      <w:rFonts w:ascii="Arial" w:hAnsi="Arial" w:eastAsia="仿宋_GB2312" w:cs="Times New Roman"/>
      <w:b/>
      <w:kern w:val="2"/>
      <w:sz w:val="32"/>
      <w:szCs w:val="24"/>
      <w:lang w:val="en-US" w:eastAsia="zh-CN" w:bidi="ar-SA"/>
    </w:rPr>
  </w:style>
  <w:style w:type="paragraph" w:styleId="3">
    <w:name w:val="heading 3"/>
    <w:basedOn w:val="1"/>
    <w:next w:val="1"/>
    <w:qFormat/>
    <w:uiPriority w:val="0"/>
    <w:pPr>
      <w:keepNext/>
      <w:keepLines/>
      <w:spacing w:before="260" w:beforeLines="0" w:after="260" w:afterLines="0" w:line="416" w:lineRule="auto"/>
      <w:outlineLvl w:val="2"/>
    </w:pPr>
    <w:rPr>
      <w:b/>
      <w:bCs/>
      <w:sz w:val="32"/>
      <w:szCs w:val="32"/>
    </w:rPr>
  </w:style>
  <w:style w:type="character" w:default="1" w:styleId="16">
    <w:name w:val="Default Paragraph Font"/>
    <w:autoRedefine/>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ind w:firstLine="420" w:firstLineChars="200"/>
    </w:pPr>
  </w:style>
  <w:style w:type="paragraph" w:styleId="5">
    <w:name w:val="Body Text"/>
    <w:basedOn w:val="1"/>
    <w:next w:val="6"/>
    <w:autoRedefine/>
    <w:semiHidden/>
    <w:qFormat/>
    <w:uiPriority w:val="0"/>
    <w:rPr>
      <w:rFonts w:ascii="Arial" w:hAnsi="Arial" w:eastAsia="Arial" w:cs="Arial"/>
      <w:sz w:val="21"/>
      <w:szCs w:val="21"/>
      <w:lang w:val="en-US" w:eastAsia="en-US" w:bidi="ar-SA"/>
    </w:rPr>
  </w:style>
  <w:style w:type="paragraph" w:customStyle="1" w:styleId="6">
    <w:name w:val="_Style 2"/>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styleId="7">
    <w:name w:val="Body Text Indent"/>
    <w:qFormat/>
    <w:uiPriority w:val="0"/>
    <w:pPr>
      <w:widowControl w:val="0"/>
      <w:ind w:firstLine="630"/>
      <w:jc w:val="both"/>
    </w:pPr>
    <w:rPr>
      <w:rFonts w:ascii="Times New Roman" w:hAnsi="Times New Roman" w:eastAsia="宋体" w:cs="Times New Roman"/>
      <w:kern w:val="2"/>
      <w:sz w:val="32"/>
      <w:szCs w:val="20"/>
      <w:lang w:val="en-US" w:eastAsia="zh-CN" w:bidi="ar-SA"/>
    </w:rPr>
  </w:style>
  <w:style w:type="paragraph" w:styleId="8">
    <w:name w:val="Plain Text"/>
    <w:basedOn w:val="1"/>
    <w:next w:val="5"/>
    <w:qFormat/>
    <w:uiPriority w:val="0"/>
    <w:rPr>
      <w:rFonts w:ascii="宋体" w:hAnsi="Courier New"/>
    </w:rPr>
  </w:style>
  <w:style w:type="paragraph" w:styleId="9">
    <w:name w:val="Body Text Indent 2"/>
    <w:basedOn w:val="1"/>
    <w:qFormat/>
    <w:uiPriority w:val="0"/>
    <w:pPr>
      <w:spacing w:line="600" w:lineRule="exact"/>
      <w:ind w:firstLine="480" w:firstLineChars="200"/>
    </w:pPr>
    <w:rPr>
      <w:rFonts w:ascii="宋体" w:hAnsi="宋体"/>
      <w:kern w:val="0"/>
      <w:sz w:val="24"/>
      <w:szCs w:val="28"/>
    </w:rPr>
  </w:style>
  <w:style w:type="paragraph" w:styleId="10">
    <w:name w:val="footer"/>
    <w:basedOn w:val="1"/>
    <w:autoRedefine/>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3">
    <w:name w:val="Body Text First Indent"/>
    <w:qFormat/>
    <w:uiPriority w:val="99"/>
    <w:pPr>
      <w:widowControl w:val="0"/>
      <w:autoSpaceDE w:val="0"/>
      <w:autoSpaceDN w:val="0"/>
      <w:spacing w:before="0" w:after="0" w:line="240" w:lineRule="auto"/>
      <w:ind w:left="0" w:right="0" w:firstLine="420" w:firstLineChars="100"/>
      <w:jc w:val="left"/>
    </w:pPr>
    <w:rPr>
      <w:rFonts w:ascii="楷体" w:hAnsi="楷体" w:eastAsia="楷体" w:cs="楷体"/>
      <w:kern w:val="2"/>
      <w:sz w:val="24"/>
      <w:szCs w:val="24"/>
      <w:lang w:val="zh-CN" w:eastAsia="zh-CN" w:bidi="zh-CN"/>
    </w:rPr>
  </w:style>
  <w:style w:type="table" w:styleId="15">
    <w:name w:val="Table Grid"/>
    <w:basedOn w:val="1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Strong"/>
    <w:basedOn w:val="16"/>
    <w:qFormat/>
    <w:uiPriority w:val="0"/>
    <w:rPr>
      <w:b/>
    </w:rPr>
  </w:style>
  <w:style w:type="character" w:styleId="18">
    <w:name w:val="Hyperlink"/>
    <w:basedOn w:val="16"/>
    <w:qFormat/>
    <w:uiPriority w:val="0"/>
    <w:rPr>
      <w:color w:val="0000FF"/>
      <w:u w:val="single"/>
    </w:rPr>
  </w:style>
  <w:style w:type="character" w:styleId="19">
    <w:name w:val="HTML Sample"/>
    <w:basedOn w:val="16"/>
    <w:autoRedefine/>
    <w:qFormat/>
    <w:uiPriority w:val="0"/>
    <w:rPr>
      <w:rFonts w:ascii="Courier New" w:hAnsi="Courier New"/>
    </w:rPr>
  </w:style>
  <w:style w:type="table" w:customStyle="1" w:styleId="20">
    <w:name w:val="Table Normal"/>
    <w:autoRedefine/>
    <w:semiHidden/>
    <w:unhideWhenUsed/>
    <w:qFormat/>
    <w:uiPriority w:val="0"/>
    <w:tblPr>
      <w:tblCellMar>
        <w:top w:w="0" w:type="dxa"/>
        <w:left w:w="0" w:type="dxa"/>
        <w:bottom w:w="0" w:type="dxa"/>
        <w:right w:w="0" w:type="dxa"/>
      </w:tblCellMar>
    </w:tblPr>
  </w:style>
  <w:style w:type="paragraph" w:customStyle="1" w:styleId="21">
    <w:name w:val="Table Text"/>
    <w:basedOn w:val="1"/>
    <w:autoRedefine/>
    <w:semiHidden/>
    <w:qFormat/>
    <w:uiPriority w:val="0"/>
    <w:rPr>
      <w:rFonts w:ascii="仿宋" w:hAnsi="仿宋" w:eastAsia="仿宋" w:cs="仿宋"/>
      <w:sz w:val="24"/>
      <w:szCs w:val="24"/>
      <w:lang w:val="en-US" w:eastAsia="en-US" w:bidi="ar-SA"/>
    </w:rPr>
  </w:style>
  <w:style w:type="character" w:customStyle="1" w:styleId="22">
    <w:name w:val="font61"/>
    <w:basedOn w:val="16"/>
    <w:autoRedefine/>
    <w:qFormat/>
    <w:uiPriority w:val="0"/>
    <w:rPr>
      <w:rFonts w:ascii="方正小标宋简体" w:hAnsi="方正小标宋简体" w:eastAsia="方正小标宋简体" w:cs="方正小标宋简体"/>
      <w:color w:val="000000"/>
      <w:sz w:val="40"/>
      <w:szCs w:val="40"/>
      <w:u w:val="none"/>
    </w:rPr>
  </w:style>
  <w:style w:type="character" w:customStyle="1" w:styleId="23">
    <w:name w:val="font71"/>
    <w:basedOn w:val="16"/>
    <w:autoRedefine/>
    <w:qFormat/>
    <w:uiPriority w:val="0"/>
    <w:rPr>
      <w:rFonts w:hint="default" w:ascii="方正小标宋简体" w:hAnsi="方正小标宋简体" w:eastAsia="方正小标宋简体" w:cs="方正小标宋简体"/>
      <w:color w:val="000000"/>
      <w:sz w:val="20"/>
      <w:szCs w:val="20"/>
      <w:u w:val="none"/>
    </w:rPr>
  </w:style>
  <w:style w:type="character" w:customStyle="1" w:styleId="24">
    <w:name w:val="font81"/>
    <w:basedOn w:val="16"/>
    <w:autoRedefine/>
    <w:qFormat/>
    <w:uiPriority w:val="0"/>
    <w:rPr>
      <w:rFonts w:ascii="方正仿宋_GB2312" w:hAnsi="方正仿宋_GB2312" w:eastAsia="方正仿宋_GB2312" w:cs="方正仿宋_GB2312"/>
      <w:color w:val="000000"/>
      <w:sz w:val="20"/>
      <w:szCs w:val="20"/>
      <w:u w:val="none"/>
    </w:rPr>
  </w:style>
  <w:style w:type="character" w:customStyle="1" w:styleId="25">
    <w:name w:val="font31"/>
    <w:basedOn w:val="16"/>
    <w:autoRedefine/>
    <w:qFormat/>
    <w:uiPriority w:val="0"/>
    <w:rPr>
      <w:rFonts w:hint="default" w:ascii="Times New Roman" w:hAnsi="Times New Roman" w:cs="Times New Roman"/>
      <w:color w:val="000000"/>
      <w:sz w:val="20"/>
      <w:szCs w:val="20"/>
      <w:u w:val="none"/>
    </w:rPr>
  </w:style>
  <w:style w:type="character" w:customStyle="1" w:styleId="26">
    <w:name w:val="font91"/>
    <w:basedOn w:val="16"/>
    <w:autoRedefine/>
    <w:qFormat/>
    <w:uiPriority w:val="0"/>
    <w:rPr>
      <w:rFonts w:hint="default" w:ascii="Times New Roman" w:hAnsi="Times New Roman" w:cs="Times New Roman"/>
      <w:color w:val="000000"/>
      <w:sz w:val="20"/>
      <w:szCs w:val="20"/>
      <w:u w:val="none"/>
      <w:vertAlign w:val="superscript"/>
    </w:rPr>
  </w:style>
  <w:style w:type="character" w:customStyle="1" w:styleId="27">
    <w:name w:val="font101"/>
    <w:basedOn w:val="16"/>
    <w:autoRedefine/>
    <w:qFormat/>
    <w:uiPriority w:val="0"/>
    <w:rPr>
      <w:rFonts w:hint="default" w:ascii="Times New Roman" w:hAnsi="Times New Roman" w:cs="Times New Roman"/>
      <w:color w:val="000000"/>
      <w:sz w:val="20"/>
      <w:szCs w:val="20"/>
      <w:u w:val="none"/>
      <w:vertAlign w:val="subscript"/>
    </w:rPr>
  </w:style>
  <w:style w:type="character" w:customStyle="1" w:styleId="28">
    <w:name w:val="font112"/>
    <w:basedOn w:val="16"/>
    <w:autoRedefine/>
    <w:qFormat/>
    <w:uiPriority w:val="0"/>
    <w:rPr>
      <w:rFonts w:hint="default" w:ascii="方正仿宋_GB2312" w:hAnsi="方正仿宋_GB2312" w:eastAsia="方正仿宋_GB2312" w:cs="方正仿宋_GB2312"/>
      <w:color w:val="000000"/>
      <w:sz w:val="20"/>
      <w:szCs w:val="20"/>
      <w:u w:val="none"/>
      <w:vertAlign w:val="subscript"/>
    </w:rPr>
  </w:style>
  <w:style w:type="character" w:customStyle="1" w:styleId="29">
    <w:name w:val="font51"/>
    <w:basedOn w:val="16"/>
    <w:autoRedefine/>
    <w:qFormat/>
    <w:uiPriority w:val="0"/>
    <w:rPr>
      <w:rFonts w:hint="default" w:ascii="Times New Roman" w:hAnsi="Times New Roman" w:cs="Times New Roman"/>
      <w:color w:val="000000"/>
      <w:sz w:val="18"/>
      <w:szCs w:val="18"/>
      <w:u w:val="none"/>
    </w:rPr>
  </w:style>
  <w:style w:type="character" w:customStyle="1" w:styleId="30">
    <w:name w:val="font41"/>
    <w:basedOn w:val="16"/>
    <w:autoRedefine/>
    <w:qFormat/>
    <w:uiPriority w:val="0"/>
    <w:rPr>
      <w:rFonts w:hint="default" w:ascii="方正仿宋_GB2312" w:hAnsi="方正仿宋_GB2312" w:eastAsia="方正仿宋_GB2312" w:cs="方正仿宋_GB2312"/>
      <w:color w:val="000000"/>
      <w:sz w:val="18"/>
      <w:szCs w:val="18"/>
      <w:u w:val="none"/>
    </w:rPr>
  </w:style>
  <w:style w:type="character" w:customStyle="1" w:styleId="31">
    <w:name w:val="font121"/>
    <w:basedOn w:val="16"/>
    <w:autoRedefine/>
    <w:qFormat/>
    <w:uiPriority w:val="0"/>
    <w:rPr>
      <w:rFonts w:hint="default" w:ascii="Times New Roman" w:hAnsi="Times New Roman" w:cs="Times New Roman"/>
      <w:color w:val="000000"/>
      <w:sz w:val="18"/>
      <w:szCs w:val="18"/>
      <w:u w:val="none"/>
      <w:vertAlign w:val="subscript"/>
    </w:rPr>
  </w:style>
  <w:style w:type="paragraph" w:customStyle="1" w:styleId="32">
    <w:name w:val="样式 样式 样式 左侧:  2 字符1 + 首行缩进:  2 字符1 + 首行缩进:  2 字符"/>
    <w:basedOn w:val="1"/>
    <w:qFormat/>
    <w:uiPriority w:val="0"/>
    <w:pPr>
      <w:widowControl/>
      <w:spacing w:before="60" w:beforeLines="0" w:after="120" w:afterLines="0" w:line="440" w:lineRule="atLeast"/>
      <w:ind w:firstLine="480"/>
    </w:pPr>
    <w:rPr>
      <w:rFonts w:hint="eastAsia"/>
      <w:sz w:val="24"/>
    </w:rPr>
  </w:style>
  <w:style w:type="paragraph" w:customStyle="1" w:styleId="33">
    <w:name w:val="_Style 5"/>
    <w:basedOn w:val="1"/>
    <w:qFormat/>
    <w:uiPriority w:val="1"/>
    <w:pPr>
      <w:ind w:left="1040" w:firstLine="559"/>
    </w:pPr>
    <w:rPr>
      <w:rFonts w:ascii="宋体" w:hAnsi="宋体" w:eastAsia="宋体" w:cs="宋体"/>
      <w:lang w:val="zh-CN" w:eastAsia="zh-CN" w:bidi="zh-CN"/>
    </w:rPr>
  </w:style>
  <w:style w:type="character" w:customStyle="1" w:styleId="34">
    <w:name w:val="样式 仿宋"/>
    <w:qFormat/>
    <w:uiPriority w:val="0"/>
    <w:rPr>
      <w:rFonts w:ascii="仿宋" w:hAnsi="仿宋" w:eastAsia="仿宋"/>
      <w:kern w:val="1"/>
    </w:rPr>
  </w:style>
  <w:style w:type="paragraph" w:customStyle="1" w:styleId="35">
    <w:name w:val="Default"/>
    <w:basedOn w:val="8"/>
    <w:next w:val="1"/>
    <w:qFormat/>
    <w:uiPriority w:val="0"/>
    <w:pPr>
      <w:widowControl w:val="0"/>
      <w:autoSpaceDE w:val="0"/>
      <w:autoSpaceDN w:val="0"/>
      <w:adjustRightInd w:val="0"/>
    </w:pPr>
    <w:rPr>
      <w:rFonts w:ascii="Arial Unicode MS" w:hAnsi="Times New Roman" w:eastAsia="Arial Unicode MS" w:cs="Arial Unicode MS"/>
      <w:color w:val="000000"/>
      <w:sz w:val="24"/>
      <w:szCs w:val="24"/>
      <w:lang w:val="en-US" w:eastAsia="zh-CN" w:bidi="ar-SA"/>
    </w:rPr>
  </w:style>
  <w:style w:type="paragraph" w:customStyle="1" w:styleId="36">
    <w:name w:val="标书正文"/>
    <w:basedOn w:val="1"/>
    <w:qFormat/>
    <w:uiPriority w:val="0"/>
    <w:pPr>
      <w:spacing w:line="360" w:lineRule="auto"/>
      <w:ind w:firstLine="497" w:firstLineChars="207"/>
    </w:pPr>
    <w:rPr>
      <w:sz w:val="24"/>
      <w:szCs w:val="20"/>
    </w:rPr>
  </w:style>
  <w:style w:type="paragraph" w:customStyle="1" w:styleId="37">
    <w:name w:val="Bid_正文"/>
    <w:basedOn w:val="4"/>
    <w:qFormat/>
    <w:uiPriority w:val="0"/>
    <w:pPr>
      <w:spacing w:afterLines="50" w:line="360" w:lineRule="auto"/>
      <w:ind w:firstLine="480"/>
    </w:pPr>
    <w:rPr>
      <w:rFonts w:ascii="Calibri" w:hAnsi="Calibri"/>
      <w:szCs w:val="22"/>
    </w:rPr>
  </w:style>
  <w:style w:type="paragraph" w:customStyle="1" w:styleId="38">
    <w:name w:val="Table Paragraph"/>
    <w:qFormat/>
    <w:uiPriority w:val="1"/>
    <w:pPr>
      <w:widowControl w:val="0"/>
      <w:jc w:val="both"/>
    </w:pPr>
    <w:rPr>
      <w:rFonts w:ascii="宋体" w:hAnsi="宋体" w:eastAsia="宋体" w:cs="宋体"/>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9" Type="http://schemas.openxmlformats.org/officeDocument/2006/relationships/fontTable" Target="fontTable.xml"/><Relationship Id="rId38" Type="http://schemas.openxmlformats.org/officeDocument/2006/relationships/customXml" Target="../customXml/item1.xml"/><Relationship Id="rId37" Type="http://schemas.openxmlformats.org/officeDocument/2006/relationships/image" Target="media/image17.png"/><Relationship Id="rId36" Type="http://schemas.openxmlformats.org/officeDocument/2006/relationships/image" Target="media/image16.png"/><Relationship Id="rId35" Type="http://schemas.openxmlformats.org/officeDocument/2006/relationships/image" Target="media/image15.png"/><Relationship Id="rId34" Type="http://schemas.openxmlformats.org/officeDocument/2006/relationships/image" Target="media/image14.png"/><Relationship Id="rId33" Type="http://schemas.openxmlformats.org/officeDocument/2006/relationships/image" Target="media/image13.png"/><Relationship Id="rId32" Type="http://schemas.openxmlformats.org/officeDocument/2006/relationships/image" Target="media/image12.png"/><Relationship Id="rId31" Type="http://schemas.openxmlformats.org/officeDocument/2006/relationships/image" Target="media/image11.png"/><Relationship Id="rId30" Type="http://schemas.openxmlformats.org/officeDocument/2006/relationships/image" Target="media/image10.png"/><Relationship Id="rId3" Type="http://schemas.openxmlformats.org/officeDocument/2006/relationships/footnotes" Target="footnotes.xml"/><Relationship Id="rId29" Type="http://schemas.openxmlformats.org/officeDocument/2006/relationships/image" Target="media/image9.png"/><Relationship Id="rId28" Type="http://schemas.openxmlformats.org/officeDocument/2006/relationships/image" Target="media/image8.png"/><Relationship Id="rId27" Type="http://schemas.openxmlformats.org/officeDocument/2006/relationships/image" Target="media/image7.png"/><Relationship Id="rId26" Type="http://schemas.openxmlformats.org/officeDocument/2006/relationships/image" Target="media/image6.png"/><Relationship Id="rId25" Type="http://schemas.openxmlformats.org/officeDocument/2006/relationships/image" Target="media/image5.png"/><Relationship Id="rId24" Type="http://schemas.openxmlformats.org/officeDocument/2006/relationships/image" Target="media/image4.pn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header" Target="header4.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61</Pages>
  <Words>8692</Words>
  <Characters>9433</Characters>
  <TotalTime>0</TotalTime>
  <ScaleCrop>false</ScaleCrop>
  <LinksUpToDate>false</LinksUpToDate>
  <CharactersWithSpaces>9708</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2024-04-22T12:41:00Z</dcterms:created>
  <dc:creator>USER</dc:creator>
  <cp:lastModifiedBy>漂泊的狼</cp:lastModifiedBy>
  <cp:lastPrinted>2024-09-12T09:10:00Z</cp:lastPrinted>
  <dcterms:modified xsi:type="dcterms:W3CDTF">2025-04-22T07:54:25Z</dcterms:modified>
  <dc:title>政协统办一号楼</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2024-04-22T15:33:46Z</vt:filetime>
  </property>
  <property fmtid="{D5CDD505-2E9C-101B-9397-08002B2CF9AE}" pid="4" name="KSOProductBuildVer">
    <vt:lpwstr>2052-12.1.0.20784</vt:lpwstr>
  </property>
  <property fmtid="{D5CDD505-2E9C-101B-9397-08002B2CF9AE}" pid="5" name="ICV">
    <vt:lpwstr>13B692D43F414AD3960A1DAC3C79E15D_13</vt:lpwstr>
  </property>
  <property fmtid="{D5CDD505-2E9C-101B-9397-08002B2CF9AE}" pid="6" name="KSOTemplateDocerSaveRecord">
    <vt:lpwstr>eyJoZGlkIjoiOGYyY2E4OWU5NjdiOTVjY2VhMDFjZWEzZTYwZTBjNGMiLCJ1c2VySWQiOiIzNTQ4MDYyMjQifQ==</vt:lpwstr>
  </property>
</Properties>
</file>