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7B24A2">
      <w:pPr>
        <w:spacing w:line="869" w:lineRule="exact"/>
        <w:rPr>
          <w:position w:val="-17"/>
        </w:rPr>
      </w:pPr>
    </w:p>
    <w:p w14:paraId="4D00DC8F">
      <w:pPr>
        <w:pStyle w:val="9"/>
        <w:spacing w:line="370" w:lineRule="auto"/>
      </w:pPr>
    </w:p>
    <w:p w14:paraId="03866A01">
      <w:pPr>
        <w:pStyle w:val="9"/>
        <w:spacing w:line="275" w:lineRule="auto"/>
        <w:jc w:val="center"/>
      </w:pPr>
      <w:r>
        <w:rPr>
          <w:rFonts w:hint="eastAsia" w:ascii="仿宋" w:hAnsi="仿宋" w:eastAsia="仿宋" w:cs="仿宋"/>
          <w:b/>
          <w:bCs/>
          <w:snapToGrid w:val="0"/>
          <w:color w:val="000000"/>
          <w:spacing w:val="-38"/>
          <w:kern w:val="0"/>
          <w:sz w:val="60"/>
          <w:szCs w:val="60"/>
          <w:lang w:val="en-US" w:eastAsia="zh-CN" w:bidi="ar-SA"/>
        </w:rPr>
        <w:t>2025年政府购买社会化服务项目</w:t>
      </w:r>
    </w:p>
    <w:p w14:paraId="175CF543">
      <w:pPr>
        <w:pStyle w:val="9"/>
        <w:spacing w:line="275" w:lineRule="auto"/>
      </w:pPr>
    </w:p>
    <w:p w14:paraId="5B030F8C">
      <w:pPr>
        <w:pStyle w:val="9"/>
        <w:spacing w:line="275" w:lineRule="auto"/>
      </w:pPr>
    </w:p>
    <w:p w14:paraId="2F6CC2CD"/>
    <w:p w14:paraId="027938D3"/>
    <w:p w14:paraId="15DCFE66">
      <w:pPr>
        <w:pStyle w:val="9"/>
        <w:spacing w:line="275" w:lineRule="auto"/>
      </w:pPr>
    </w:p>
    <w:p w14:paraId="3B0DB7FB">
      <w:pPr>
        <w:spacing w:before="208" w:line="222" w:lineRule="auto"/>
        <w:jc w:val="center"/>
        <w:outlineLvl w:val="0"/>
        <w:rPr>
          <w:rFonts w:ascii="仿宋" w:hAnsi="仿宋" w:eastAsia="仿宋" w:cs="仿宋"/>
          <w:sz w:val="64"/>
          <w:szCs w:val="64"/>
        </w:rPr>
      </w:pPr>
      <w:r>
        <w:rPr>
          <w:rFonts w:ascii="仿宋" w:hAnsi="仿宋" w:eastAsia="仿宋" w:cs="仿宋"/>
          <w:b/>
          <w:bCs/>
          <w:spacing w:val="-38"/>
          <w:sz w:val="64"/>
          <w:szCs w:val="64"/>
        </w:rPr>
        <w:t>招</w:t>
      </w:r>
      <w:r>
        <w:rPr>
          <w:rFonts w:ascii="仿宋" w:hAnsi="仿宋" w:eastAsia="仿宋" w:cs="仿宋"/>
          <w:spacing w:val="169"/>
          <w:sz w:val="64"/>
          <w:szCs w:val="64"/>
        </w:rPr>
        <w:t xml:space="preserve"> </w:t>
      </w:r>
      <w:r>
        <w:rPr>
          <w:rFonts w:ascii="仿宋" w:hAnsi="仿宋" w:eastAsia="仿宋" w:cs="仿宋"/>
          <w:b/>
          <w:bCs/>
          <w:spacing w:val="-38"/>
          <w:sz w:val="64"/>
          <w:szCs w:val="64"/>
        </w:rPr>
        <w:t>标</w:t>
      </w:r>
      <w:r>
        <w:rPr>
          <w:rFonts w:ascii="仿宋" w:hAnsi="仿宋" w:eastAsia="仿宋" w:cs="仿宋"/>
          <w:spacing w:val="171"/>
          <w:sz w:val="64"/>
          <w:szCs w:val="64"/>
        </w:rPr>
        <w:t xml:space="preserve"> </w:t>
      </w:r>
      <w:r>
        <w:rPr>
          <w:rFonts w:ascii="仿宋" w:hAnsi="仿宋" w:eastAsia="仿宋" w:cs="仿宋"/>
          <w:b/>
          <w:bCs/>
          <w:spacing w:val="-38"/>
          <w:sz w:val="64"/>
          <w:szCs w:val="64"/>
        </w:rPr>
        <w:t>文</w:t>
      </w:r>
      <w:r>
        <w:rPr>
          <w:rFonts w:ascii="仿宋" w:hAnsi="仿宋" w:eastAsia="仿宋" w:cs="仿宋"/>
          <w:spacing w:val="170"/>
          <w:sz w:val="64"/>
          <w:szCs w:val="64"/>
        </w:rPr>
        <w:t xml:space="preserve"> </w:t>
      </w:r>
      <w:r>
        <w:rPr>
          <w:rFonts w:ascii="仿宋" w:hAnsi="仿宋" w:eastAsia="仿宋" w:cs="仿宋"/>
          <w:b/>
          <w:bCs/>
          <w:spacing w:val="-38"/>
          <w:sz w:val="64"/>
          <w:szCs w:val="64"/>
        </w:rPr>
        <w:t>件</w:t>
      </w:r>
    </w:p>
    <w:p w14:paraId="021A5080">
      <w:pPr>
        <w:pStyle w:val="9"/>
        <w:spacing w:line="287" w:lineRule="auto"/>
      </w:pPr>
    </w:p>
    <w:p w14:paraId="1847C356">
      <w:pPr>
        <w:pStyle w:val="9"/>
        <w:spacing w:line="287" w:lineRule="auto"/>
      </w:pPr>
    </w:p>
    <w:p w14:paraId="0DFB02F4">
      <w:pPr>
        <w:pStyle w:val="9"/>
        <w:spacing w:line="288" w:lineRule="auto"/>
      </w:pPr>
    </w:p>
    <w:p w14:paraId="14F51EB2">
      <w:pPr>
        <w:pStyle w:val="9"/>
        <w:spacing w:line="288" w:lineRule="auto"/>
      </w:pPr>
    </w:p>
    <w:p w14:paraId="69CAF6DE">
      <w:pPr>
        <w:pStyle w:val="9"/>
        <w:spacing w:line="288" w:lineRule="auto"/>
      </w:pPr>
    </w:p>
    <w:p w14:paraId="62A03A3C">
      <w:pPr>
        <w:pStyle w:val="9"/>
        <w:spacing w:line="255" w:lineRule="auto"/>
      </w:pPr>
    </w:p>
    <w:p w14:paraId="7CBCE51C">
      <w:pPr>
        <w:pStyle w:val="9"/>
        <w:spacing w:line="255" w:lineRule="auto"/>
      </w:pPr>
    </w:p>
    <w:p w14:paraId="4644A26D"/>
    <w:p w14:paraId="0196EF91"/>
    <w:p w14:paraId="4BC342DD">
      <w:pPr>
        <w:pStyle w:val="9"/>
        <w:spacing w:line="255" w:lineRule="auto"/>
      </w:pPr>
    </w:p>
    <w:p w14:paraId="4A0687D1">
      <w:pPr>
        <w:pStyle w:val="9"/>
        <w:spacing w:line="255" w:lineRule="auto"/>
      </w:pPr>
    </w:p>
    <w:p w14:paraId="36619D73">
      <w:pPr>
        <w:pStyle w:val="9"/>
        <w:spacing w:line="255" w:lineRule="auto"/>
      </w:pPr>
    </w:p>
    <w:p w14:paraId="54092A05">
      <w:pPr>
        <w:pStyle w:val="9"/>
        <w:spacing w:line="255" w:lineRule="auto"/>
      </w:pPr>
    </w:p>
    <w:p w14:paraId="5F42BF07">
      <w:pPr>
        <w:spacing w:before="108" w:line="224" w:lineRule="auto"/>
        <w:ind w:left="924"/>
        <w:rPr>
          <w:rFonts w:hint="default" w:ascii="仿宋" w:hAnsi="仿宋" w:eastAsia="仿宋" w:cs="仿宋"/>
          <w:sz w:val="33"/>
          <w:szCs w:val="33"/>
          <w:lang w:val="en-US" w:eastAsia="zh-CN"/>
        </w:rPr>
      </w:pPr>
      <w:r>
        <w:rPr>
          <w:rFonts w:ascii="仿宋" w:hAnsi="仿宋" w:eastAsia="仿宋" w:cs="仿宋"/>
          <w:b/>
          <w:bCs/>
          <w:spacing w:val="23"/>
          <w:sz w:val="33"/>
          <w:szCs w:val="33"/>
        </w:rPr>
        <w:t>项目编号：</w:t>
      </w:r>
      <w:r>
        <w:rPr>
          <w:rFonts w:hint="eastAsia" w:ascii="仿宋" w:hAnsi="仿宋" w:eastAsia="仿宋" w:cs="仿宋"/>
          <w:b/>
          <w:bCs/>
          <w:spacing w:val="23"/>
          <w:sz w:val="33"/>
          <w:szCs w:val="33"/>
          <w:highlight w:val="none"/>
          <w:lang w:eastAsia="zh-CN"/>
        </w:rPr>
        <w:t>202</w:t>
      </w:r>
      <w:r>
        <w:rPr>
          <w:rFonts w:hint="eastAsia" w:ascii="仿宋" w:hAnsi="仿宋" w:eastAsia="仿宋" w:cs="仿宋"/>
          <w:b/>
          <w:bCs/>
          <w:spacing w:val="23"/>
          <w:sz w:val="33"/>
          <w:szCs w:val="33"/>
          <w:highlight w:val="none"/>
          <w:lang w:val="en-US" w:eastAsia="zh-CN"/>
        </w:rPr>
        <w:t>5</w:t>
      </w:r>
      <w:r>
        <w:rPr>
          <w:rFonts w:hint="eastAsia" w:ascii="仿宋" w:hAnsi="仿宋" w:eastAsia="仿宋" w:cs="仿宋"/>
          <w:b/>
          <w:bCs/>
          <w:spacing w:val="23"/>
          <w:sz w:val="33"/>
          <w:szCs w:val="33"/>
          <w:highlight w:val="none"/>
          <w:lang w:eastAsia="zh-CN"/>
        </w:rPr>
        <w:t>-C-</w:t>
      </w:r>
      <w:r>
        <w:rPr>
          <w:rFonts w:hint="eastAsia" w:ascii="仿宋" w:hAnsi="仿宋" w:eastAsia="仿宋" w:cs="仿宋"/>
          <w:b/>
          <w:bCs/>
          <w:spacing w:val="23"/>
          <w:sz w:val="33"/>
          <w:szCs w:val="33"/>
          <w:highlight w:val="none"/>
          <w:lang w:val="en-US" w:eastAsia="zh-CN"/>
        </w:rPr>
        <w:t>33</w:t>
      </w:r>
    </w:p>
    <w:p w14:paraId="5AB7D2FE">
      <w:pPr>
        <w:pStyle w:val="9"/>
        <w:spacing w:line="415" w:lineRule="auto"/>
      </w:pPr>
    </w:p>
    <w:p w14:paraId="3484D8A7">
      <w:pPr>
        <w:spacing w:before="108" w:line="221" w:lineRule="auto"/>
        <w:ind w:left="924"/>
        <w:rPr>
          <w:rFonts w:hint="eastAsia" w:ascii="仿宋" w:hAnsi="仿宋" w:eastAsia="仿宋" w:cs="仿宋"/>
          <w:sz w:val="33"/>
          <w:szCs w:val="33"/>
          <w:lang w:eastAsia="zh-CN"/>
        </w:rPr>
      </w:pPr>
      <w:r>
        <w:rPr>
          <w:rFonts w:ascii="仿宋" w:hAnsi="仿宋" w:eastAsia="仿宋" w:cs="仿宋"/>
          <w:b/>
          <w:bCs/>
          <w:spacing w:val="37"/>
          <w:sz w:val="33"/>
          <w:szCs w:val="33"/>
        </w:rPr>
        <w:t>采购人：</w:t>
      </w:r>
      <w:r>
        <w:rPr>
          <w:rFonts w:hint="eastAsia" w:ascii="仿宋" w:hAnsi="仿宋" w:eastAsia="仿宋" w:cs="仿宋"/>
          <w:b/>
          <w:bCs/>
          <w:spacing w:val="37"/>
          <w:sz w:val="33"/>
          <w:szCs w:val="33"/>
          <w:lang w:eastAsia="zh-CN"/>
        </w:rPr>
        <w:t>阿克苏市畜牧兽医技术服务中心</w:t>
      </w:r>
    </w:p>
    <w:p w14:paraId="668B816F">
      <w:pPr>
        <w:pStyle w:val="9"/>
        <w:spacing w:line="418" w:lineRule="auto"/>
      </w:pPr>
    </w:p>
    <w:p w14:paraId="6E7863D9">
      <w:pPr>
        <w:spacing w:before="107" w:line="222" w:lineRule="auto"/>
        <w:ind w:left="924"/>
        <w:rPr>
          <w:rFonts w:hint="eastAsia" w:ascii="仿宋" w:hAnsi="仿宋" w:eastAsia="仿宋" w:cs="仿宋"/>
          <w:sz w:val="33"/>
          <w:szCs w:val="33"/>
          <w:lang w:eastAsia="zh-CN"/>
        </w:rPr>
      </w:pPr>
      <w:r>
        <w:rPr>
          <w:rFonts w:hint="eastAsia" w:ascii="仿宋" w:hAnsi="仿宋" w:eastAsia="仿宋" w:cs="仿宋"/>
          <w:b/>
          <w:bCs/>
          <w:spacing w:val="24"/>
          <w:sz w:val="33"/>
          <w:szCs w:val="33"/>
          <w:lang w:eastAsia="zh-CN"/>
        </w:rPr>
        <w:t>采购</w:t>
      </w:r>
      <w:r>
        <w:rPr>
          <w:rFonts w:ascii="仿宋" w:hAnsi="仿宋" w:eastAsia="仿宋" w:cs="仿宋"/>
          <w:b/>
          <w:bCs/>
          <w:spacing w:val="24"/>
          <w:sz w:val="33"/>
          <w:szCs w:val="33"/>
        </w:rPr>
        <w:t>代理机构：</w:t>
      </w:r>
      <w:r>
        <w:rPr>
          <w:rFonts w:hint="eastAsia" w:ascii="仿宋" w:hAnsi="仿宋" w:eastAsia="仿宋" w:cs="仿宋"/>
          <w:b/>
          <w:bCs/>
          <w:spacing w:val="24"/>
          <w:sz w:val="33"/>
          <w:szCs w:val="33"/>
          <w:lang w:eastAsia="zh-CN"/>
        </w:rPr>
        <w:t>阿克苏疆山项目管理有限公司</w:t>
      </w:r>
    </w:p>
    <w:p w14:paraId="2FBBDF4A">
      <w:pPr>
        <w:pStyle w:val="9"/>
        <w:spacing w:line="423" w:lineRule="auto"/>
      </w:pPr>
    </w:p>
    <w:p w14:paraId="2EBD1F06">
      <w:pPr>
        <w:spacing w:before="108" w:line="222" w:lineRule="auto"/>
        <w:ind w:left="984"/>
        <w:rPr>
          <w:rFonts w:ascii="仿宋" w:hAnsi="仿宋" w:eastAsia="仿宋" w:cs="仿宋"/>
          <w:sz w:val="33"/>
          <w:szCs w:val="33"/>
        </w:rPr>
      </w:pPr>
      <w:r>
        <w:rPr>
          <w:rFonts w:ascii="仿宋" w:hAnsi="仿宋" w:eastAsia="仿宋" w:cs="仿宋"/>
          <w:b/>
          <w:bCs/>
          <w:spacing w:val="23"/>
          <w:sz w:val="33"/>
          <w:szCs w:val="33"/>
        </w:rPr>
        <w:t>日</w:t>
      </w:r>
      <w:r>
        <w:rPr>
          <w:rFonts w:ascii="仿宋" w:hAnsi="仿宋" w:eastAsia="仿宋" w:cs="仿宋"/>
          <w:spacing w:val="23"/>
          <w:sz w:val="33"/>
          <w:szCs w:val="33"/>
        </w:rPr>
        <w:t xml:space="preserve">    </w:t>
      </w:r>
      <w:r>
        <w:rPr>
          <w:rFonts w:ascii="宋体" w:hAnsi="宋体" w:eastAsia="宋体" w:cs="宋体"/>
          <w:b/>
          <w:bCs/>
          <w:spacing w:val="23"/>
          <w:sz w:val="33"/>
          <w:szCs w:val="33"/>
        </w:rPr>
        <w:t>期</w:t>
      </w:r>
      <w:r>
        <w:rPr>
          <w:rFonts w:ascii="仿宋" w:hAnsi="仿宋" w:eastAsia="仿宋" w:cs="仿宋"/>
          <w:b/>
          <w:bCs/>
          <w:spacing w:val="23"/>
          <w:sz w:val="33"/>
          <w:szCs w:val="33"/>
        </w:rPr>
        <w:t>：</w:t>
      </w:r>
      <w:r>
        <w:rPr>
          <w:rFonts w:hint="eastAsia" w:ascii="仿宋" w:hAnsi="仿宋" w:eastAsia="仿宋" w:cs="仿宋"/>
          <w:b/>
          <w:bCs/>
          <w:spacing w:val="23"/>
          <w:sz w:val="33"/>
          <w:szCs w:val="33"/>
          <w:lang w:val="en-US" w:eastAsia="zh-CN"/>
        </w:rPr>
        <w:t>2025</w:t>
      </w:r>
      <w:r>
        <w:rPr>
          <w:rFonts w:ascii="仿宋" w:hAnsi="仿宋" w:eastAsia="仿宋" w:cs="仿宋"/>
          <w:b/>
          <w:bCs/>
          <w:spacing w:val="23"/>
          <w:sz w:val="33"/>
          <w:szCs w:val="33"/>
        </w:rPr>
        <w:t>年</w:t>
      </w:r>
      <w:r>
        <w:rPr>
          <w:rFonts w:hint="eastAsia" w:ascii="仿宋" w:hAnsi="仿宋" w:eastAsia="仿宋" w:cs="仿宋"/>
          <w:b/>
          <w:bCs/>
          <w:spacing w:val="23"/>
          <w:sz w:val="33"/>
          <w:szCs w:val="33"/>
          <w:lang w:val="en-US" w:eastAsia="zh-CN"/>
        </w:rPr>
        <w:t>03</w:t>
      </w:r>
      <w:r>
        <w:rPr>
          <w:rFonts w:ascii="仿宋" w:hAnsi="仿宋" w:eastAsia="仿宋" w:cs="仿宋"/>
          <w:b/>
          <w:bCs/>
          <w:spacing w:val="23"/>
          <w:sz w:val="33"/>
          <w:szCs w:val="33"/>
        </w:rPr>
        <w:t>月</w:t>
      </w:r>
    </w:p>
    <w:p w14:paraId="5BB72AF7">
      <w:pPr>
        <w:spacing w:line="222" w:lineRule="auto"/>
        <w:rPr>
          <w:rFonts w:ascii="仿宋" w:hAnsi="仿宋" w:eastAsia="仿宋" w:cs="仿宋"/>
          <w:sz w:val="33"/>
          <w:szCs w:val="33"/>
        </w:rPr>
        <w:sectPr>
          <w:footerReference r:id="rId5" w:type="default"/>
          <w:pgSz w:w="11910" w:h="16840"/>
          <w:pgMar w:top="1440" w:right="1080" w:bottom="1440" w:left="1080" w:header="850" w:footer="850" w:gutter="0"/>
          <w:cols w:space="720" w:num="1"/>
        </w:sectPr>
      </w:pPr>
    </w:p>
    <w:sdt>
      <w:sdtPr>
        <w:rPr>
          <w:rFonts w:ascii="仿宋" w:hAnsi="仿宋" w:eastAsia="仿宋" w:cs="仿宋"/>
          <w:sz w:val="28"/>
          <w:szCs w:val="28"/>
        </w:rPr>
        <w:id w:val="9"/>
      </w:sdtPr>
      <w:sdtEndPr>
        <w:rPr>
          <w:rFonts w:ascii="仿宋" w:hAnsi="仿宋" w:eastAsia="仿宋" w:cs="仿宋"/>
          <w:sz w:val="24"/>
          <w:szCs w:val="24"/>
        </w:rPr>
      </w:sdtEndPr>
      <w:sdtContent>
        <w:p w14:paraId="34420667">
          <w:pPr>
            <w:spacing w:before="91" w:line="224" w:lineRule="auto"/>
            <w:ind w:left="4109"/>
            <w:rPr>
              <w:rFonts w:ascii="仿宋" w:hAnsi="仿宋" w:eastAsia="仿宋" w:cs="仿宋"/>
              <w:sz w:val="28"/>
              <w:szCs w:val="28"/>
            </w:rPr>
          </w:pPr>
          <w:r>
            <w:rPr>
              <w:rFonts w:ascii="仿宋" w:hAnsi="仿宋" w:eastAsia="仿宋" w:cs="仿宋"/>
              <w:b/>
              <w:bCs/>
              <w:spacing w:val="-37"/>
              <w:sz w:val="28"/>
              <w:szCs w:val="28"/>
            </w:rPr>
            <w:t>目</w:t>
          </w:r>
          <w:r>
            <w:rPr>
              <w:rFonts w:ascii="仿宋" w:hAnsi="仿宋" w:eastAsia="仿宋" w:cs="仿宋"/>
              <w:spacing w:val="27"/>
              <w:sz w:val="28"/>
              <w:szCs w:val="28"/>
            </w:rPr>
            <w:t xml:space="preserve"> </w:t>
          </w:r>
          <w:r>
            <w:rPr>
              <w:rFonts w:ascii="仿宋" w:hAnsi="仿宋" w:eastAsia="仿宋" w:cs="仿宋"/>
              <w:b/>
              <w:bCs/>
              <w:spacing w:val="-37"/>
              <w:sz w:val="28"/>
              <w:szCs w:val="28"/>
            </w:rPr>
            <w:t>录</w:t>
          </w:r>
        </w:p>
        <w:p w14:paraId="5D9A389D">
          <w:pPr>
            <w:pStyle w:val="9"/>
            <w:spacing w:line="286" w:lineRule="auto"/>
          </w:pPr>
        </w:p>
        <w:p w14:paraId="2E54204E">
          <w:pPr>
            <w:tabs>
              <w:tab w:val="right" w:leader="dot" w:pos="8542"/>
            </w:tabs>
            <w:spacing w:before="65" w:line="231" w:lineRule="auto"/>
            <w:ind w:left="265"/>
            <w:rPr>
              <w:rFonts w:hint="eastAsia" w:eastAsia="宋体"/>
              <w:sz w:val="28"/>
              <w:szCs w:val="28"/>
              <w:lang w:val="en-US" w:eastAsia="zh-CN"/>
            </w:rPr>
          </w:pPr>
          <w:r>
            <w:rPr>
              <w:sz w:val="28"/>
              <w:szCs w:val="28"/>
            </w:rPr>
            <w:fldChar w:fldCharType="begin"/>
          </w:r>
          <w:r>
            <w:rPr>
              <w:sz w:val="28"/>
              <w:szCs w:val="28"/>
            </w:rPr>
            <w:instrText xml:space="preserve"> HYPERLINK \l "bookmark1" </w:instrText>
          </w:r>
          <w:r>
            <w:rPr>
              <w:sz w:val="28"/>
              <w:szCs w:val="28"/>
            </w:rPr>
            <w:fldChar w:fldCharType="separate"/>
          </w:r>
          <w:r>
            <w:rPr>
              <w:sz w:val="28"/>
              <w:szCs w:val="28"/>
            </w:rPr>
            <w:t xml:space="preserve">第一章 招标公告 </w:t>
          </w:r>
          <w:r>
            <w:rPr>
              <w:sz w:val="28"/>
              <w:szCs w:val="28"/>
            </w:rPr>
            <w:fldChar w:fldCharType="end"/>
          </w:r>
        </w:p>
        <w:p w14:paraId="7A3AC1E5">
          <w:pPr>
            <w:tabs>
              <w:tab w:val="right" w:leader="dot" w:pos="8542"/>
            </w:tabs>
            <w:spacing w:before="65" w:line="231" w:lineRule="auto"/>
            <w:ind w:left="265"/>
            <w:rPr>
              <w:sz w:val="28"/>
              <w:szCs w:val="28"/>
            </w:rPr>
          </w:pPr>
        </w:p>
        <w:p w14:paraId="3319EF3D">
          <w:pPr>
            <w:tabs>
              <w:tab w:val="right" w:leader="dot" w:pos="8542"/>
            </w:tabs>
            <w:spacing w:before="65" w:line="231" w:lineRule="auto"/>
            <w:ind w:left="265"/>
            <w:rPr>
              <w:rFonts w:hint="eastAsia" w:eastAsia="宋体"/>
              <w:sz w:val="28"/>
              <w:szCs w:val="28"/>
              <w:lang w:val="en-US" w:eastAsia="zh-CN"/>
            </w:rPr>
          </w:pPr>
          <w:r>
            <w:rPr>
              <w:sz w:val="28"/>
              <w:szCs w:val="28"/>
            </w:rPr>
            <w:fldChar w:fldCharType="begin"/>
          </w:r>
          <w:r>
            <w:rPr>
              <w:sz w:val="28"/>
              <w:szCs w:val="28"/>
            </w:rPr>
            <w:instrText xml:space="preserve"> HYPERLINK \l "bookmark2" </w:instrText>
          </w:r>
          <w:r>
            <w:rPr>
              <w:sz w:val="28"/>
              <w:szCs w:val="28"/>
            </w:rPr>
            <w:fldChar w:fldCharType="separate"/>
          </w:r>
          <w:r>
            <w:rPr>
              <w:sz w:val="28"/>
              <w:szCs w:val="28"/>
            </w:rPr>
            <w:t xml:space="preserve">第二章  </w:t>
          </w:r>
          <w:r>
            <w:rPr>
              <w:rFonts w:hint="eastAsia" w:eastAsia="宋体"/>
              <w:sz w:val="28"/>
              <w:szCs w:val="28"/>
              <w:lang w:eastAsia="zh-CN"/>
            </w:rPr>
            <w:t>供应商</w:t>
          </w:r>
          <w:r>
            <w:rPr>
              <w:sz w:val="28"/>
              <w:szCs w:val="28"/>
            </w:rPr>
            <w:t xml:space="preserve">须知 </w:t>
          </w:r>
          <w:r>
            <w:rPr>
              <w:sz w:val="28"/>
              <w:szCs w:val="28"/>
            </w:rPr>
            <w:fldChar w:fldCharType="end"/>
          </w:r>
        </w:p>
        <w:p w14:paraId="7D350C1A">
          <w:pPr>
            <w:tabs>
              <w:tab w:val="right" w:leader="dot" w:pos="8542"/>
            </w:tabs>
            <w:spacing w:before="65" w:line="231" w:lineRule="auto"/>
            <w:ind w:left="265"/>
            <w:rPr>
              <w:sz w:val="28"/>
              <w:szCs w:val="28"/>
            </w:rPr>
          </w:pPr>
        </w:p>
        <w:p w14:paraId="71DCE671">
          <w:pPr>
            <w:tabs>
              <w:tab w:val="right" w:leader="dot" w:pos="8542"/>
            </w:tabs>
            <w:spacing w:before="65" w:line="231" w:lineRule="auto"/>
            <w:ind w:left="265"/>
            <w:rPr>
              <w:rFonts w:hint="eastAsia" w:eastAsia="宋体"/>
              <w:sz w:val="28"/>
              <w:szCs w:val="28"/>
              <w:lang w:val="en-US" w:eastAsia="zh-CN"/>
            </w:rPr>
          </w:pPr>
          <w:r>
            <w:rPr>
              <w:sz w:val="28"/>
              <w:szCs w:val="28"/>
            </w:rPr>
            <w:fldChar w:fldCharType="begin"/>
          </w:r>
          <w:r>
            <w:rPr>
              <w:sz w:val="28"/>
              <w:szCs w:val="28"/>
            </w:rPr>
            <w:instrText xml:space="preserve"> HYPERLINK \l "bookmark3" </w:instrText>
          </w:r>
          <w:r>
            <w:rPr>
              <w:sz w:val="28"/>
              <w:szCs w:val="28"/>
            </w:rPr>
            <w:fldChar w:fldCharType="separate"/>
          </w:r>
          <w:r>
            <w:rPr>
              <w:sz w:val="28"/>
              <w:szCs w:val="28"/>
            </w:rPr>
            <w:t>第三章  评标办法</w:t>
          </w:r>
          <w:r>
            <w:rPr>
              <w:sz w:val="28"/>
              <w:szCs w:val="28"/>
            </w:rPr>
            <w:fldChar w:fldCharType="end"/>
          </w:r>
        </w:p>
        <w:p w14:paraId="4E8B4400">
          <w:pPr>
            <w:tabs>
              <w:tab w:val="right" w:leader="dot" w:pos="8542"/>
            </w:tabs>
            <w:spacing w:before="65" w:line="231" w:lineRule="auto"/>
            <w:ind w:left="265"/>
            <w:rPr>
              <w:sz w:val="28"/>
              <w:szCs w:val="28"/>
            </w:rPr>
          </w:pPr>
        </w:p>
        <w:p w14:paraId="27F48816">
          <w:pPr>
            <w:tabs>
              <w:tab w:val="right" w:leader="dot" w:pos="8542"/>
            </w:tabs>
            <w:spacing w:before="65" w:line="231" w:lineRule="auto"/>
            <w:ind w:left="265"/>
            <w:rPr>
              <w:rFonts w:hint="default" w:eastAsia="宋体"/>
              <w:sz w:val="28"/>
              <w:szCs w:val="28"/>
              <w:lang w:val="en-US" w:eastAsia="zh-CN"/>
            </w:rPr>
          </w:pPr>
          <w:r>
            <w:rPr>
              <w:sz w:val="28"/>
              <w:szCs w:val="28"/>
            </w:rPr>
            <w:fldChar w:fldCharType="begin"/>
          </w:r>
          <w:r>
            <w:rPr>
              <w:sz w:val="28"/>
              <w:szCs w:val="28"/>
            </w:rPr>
            <w:instrText xml:space="preserve"> HYPERLINK \l "bookmark4" </w:instrText>
          </w:r>
          <w:r>
            <w:rPr>
              <w:sz w:val="28"/>
              <w:szCs w:val="28"/>
            </w:rPr>
            <w:fldChar w:fldCharType="separate"/>
          </w:r>
          <w:r>
            <w:rPr>
              <w:sz w:val="28"/>
              <w:szCs w:val="28"/>
            </w:rPr>
            <w:t xml:space="preserve">第四章  合同条款 </w:t>
          </w:r>
          <w:r>
            <w:rPr>
              <w:sz w:val="28"/>
              <w:szCs w:val="28"/>
            </w:rPr>
            <w:fldChar w:fldCharType="end"/>
          </w:r>
        </w:p>
        <w:p w14:paraId="07B5D4DD">
          <w:pPr>
            <w:tabs>
              <w:tab w:val="right" w:leader="dot" w:pos="8542"/>
            </w:tabs>
            <w:spacing w:before="65" w:line="231" w:lineRule="auto"/>
            <w:ind w:left="265"/>
            <w:rPr>
              <w:sz w:val="28"/>
              <w:szCs w:val="28"/>
            </w:rPr>
          </w:pPr>
        </w:p>
        <w:p w14:paraId="6EBE5B0E">
          <w:pPr>
            <w:tabs>
              <w:tab w:val="right" w:leader="dot" w:pos="8542"/>
            </w:tabs>
            <w:spacing w:before="65" w:line="231" w:lineRule="auto"/>
            <w:ind w:left="265"/>
            <w:rPr>
              <w:rFonts w:hint="default" w:eastAsia="宋体"/>
              <w:sz w:val="28"/>
              <w:szCs w:val="28"/>
              <w:lang w:val="en-US" w:eastAsia="zh-CN"/>
            </w:rPr>
          </w:pPr>
          <w:r>
            <w:rPr>
              <w:sz w:val="28"/>
              <w:szCs w:val="28"/>
            </w:rPr>
            <w:fldChar w:fldCharType="begin"/>
          </w:r>
          <w:r>
            <w:rPr>
              <w:sz w:val="28"/>
              <w:szCs w:val="28"/>
            </w:rPr>
            <w:instrText xml:space="preserve"> HYPERLINK \l "bookmark5" </w:instrText>
          </w:r>
          <w:r>
            <w:rPr>
              <w:sz w:val="28"/>
              <w:szCs w:val="28"/>
            </w:rPr>
            <w:fldChar w:fldCharType="separate"/>
          </w:r>
          <w:r>
            <w:rPr>
              <w:sz w:val="28"/>
              <w:szCs w:val="28"/>
            </w:rPr>
            <w:t>第五章  采购需求及技术</w:t>
          </w:r>
          <w:r>
            <w:rPr>
              <w:rFonts w:hint="eastAsia" w:eastAsia="宋体"/>
              <w:sz w:val="28"/>
              <w:szCs w:val="28"/>
              <w:lang w:eastAsia="zh-CN"/>
            </w:rPr>
            <w:t>要求</w:t>
          </w:r>
          <w:r>
            <w:rPr>
              <w:sz w:val="28"/>
              <w:szCs w:val="28"/>
            </w:rPr>
            <w:fldChar w:fldCharType="end"/>
          </w:r>
        </w:p>
        <w:p w14:paraId="2A1D67A8">
          <w:pPr>
            <w:tabs>
              <w:tab w:val="right" w:leader="dot" w:pos="8542"/>
            </w:tabs>
            <w:spacing w:before="65" w:line="231" w:lineRule="auto"/>
            <w:ind w:left="265"/>
            <w:rPr>
              <w:sz w:val="28"/>
              <w:szCs w:val="28"/>
            </w:rPr>
          </w:pPr>
        </w:p>
        <w:p w14:paraId="6B51A057">
          <w:pPr>
            <w:tabs>
              <w:tab w:val="right" w:leader="dot" w:pos="8542"/>
            </w:tabs>
            <w:spacing w:before="65" w:line="231" w:lineRule="auto"/>
            <w:ind w:left="265"/>
            <w:rPr>
              <w:rFonts w:hint="default" w:eastAsia="宋体"/>
              <w:sz w:val="28"/>
              <w:szCs w:val="28"/>
              <w:lang w:val="en-US" w:eastAsia="zh-CN"/>
            </w:rPr>
          </w:pPr>
          <w:r>
            <w:rPr>
              <w:sz w:val="28"/>
              <w:szCs w:val="28"/>
            </w:rPr>
            <w:fldChar w:fldCharType="begin"/>
          </w:r>
          <w:r>
            <w:rPr>
              <w:sz w:val="28"/>
              <w:szCs w:val="28"/>
            </w:rPr>
            <w:instrText xml:space="preserve"> HYPERLINK \l "bookmark6" </w:instrText>
          </w:r>
          <w:r>
            <w:rPr>
              <w:sz w:val="28"/>
              <w:szCs w:val="28"/>
            </w:rPr>
            <w:fldChar w:fldCharType="separate"/>
          </w:r>
          <w:r>
            <w:rPr>
              <w:sz w:val="28"/>
              <w:szCs w:val="28"/>
            </w:rPr>
            <w:t>第六章 投标文件格式</w:t>
          </w:r>
          <w:r>
            <w:rPr>
              <w:sz w:val="28"/>
              <w:szCs w:val="28"/>
            </w:rPr>
            <w:fldChar w:fldCharType="end"/>
          </w:r>
        </w:p>
        <w:p w14:paraId="1E63199A">
          <w:pPr>
            <w:tabs>
              <w:tab w:val="right" w:leader="dot" w:pos="8542"/>
            </w:tabs>
            <w:spacing w:before="65" w:line="231" w:lineRule="auto"/>
            <w:ind w:left="265"/>
            <w:rPr>
              <w:rFonts w:hint="eastAsia"/>
              <w:sz w:val="28"/>
              <w:szCs w:val="28"/>
              <w:lang w:val="en-US" w:eastAsia="zh-CN"/>
            </w:rPr>
          </w:pPr>
        </w:p>
        <w:p w14:paraId="625E2408">
          <w:pPr>
            <w:tabs>
              <w:tab w:val="right" w:leader="dot" w:pos="8542"/>
            </w:tabs>
            <w:spacing w:before="65" w:line="231" w:lineRule="auto"/>
            <w:ind w:left="265"/>
            <w:rPr>
              <w:rFonts w:ascii="仿宋" w:hAnsi="仿宋" w:eastAsia="仿宋" w:cs="仿宋"/>
              <w:sz w:val="24"/>
              <w:szCs w:val="24"/>
            </w:rPr>
          </w:pPr>
        </w:p>
      </w:sdtContent>
    </w:sdt>
    <w:p w14:paraId="6A918387">
      <w:pPr>
        <w:bidi w:val="0"/>
        <w:rPr>
          <w:rFonts w:ascii="Arial" w:hAnsi="Arial" w:eastAsia="Arial" w:cs="Arial"/>
          <w:snapToGrid w:val="0"/>
          <w:color w:val="000000"/>
          <w:kern w:val="0"/>
          <w:sz w:val="21"/>
          <w:szCs w:val="21"/>
          <w:lang w:val="en-US" w:eastAsia="en-US" w:bidi="ar-SA"/>
        </w:rPr>
      </w:pPr>
    </w:p>
    <w:p w14:paraId="7C78F0A9">
      <w:pPr>
        <w:bidi w:val="0"/>
        <w:rPr>
          <w:lang w:val="en-US" w:eastAsia="en-US"/>
        </w:rPr>
      </w:pPr>
    </w:p>
    <w:p w14:paraId="484236BF">
      <w:pPr>
        <w:bidi w:val="0"/>
        <w:rPr>
          <w:lang w:val="en-US" w:eastAsia="en-US"/>
        </w:rPr>
      </w:pPr>
    </w:p>
    <w:p w14:paraId="713808F0">
      <w:pPr>
        <w:bidi w:val="0"/>
        <w:rPr>
          <w:lang w:val="en-US" w:eastAsia="en-US"/>
        </w:rPr>
      </w:pPr>
    </w:p>
    <w:p w14:paraId="4E58EF4A">
      <w:pPr>
        <w:bidi w:val="0"/>
        <w:rPr>
          <w:lang w:val="en-US" w:eastAsia="en-US"/>
        </w:rPr>
      </w:pPr>
    </w:p>
    <w:p w14:paraId="1BA06C96">
      <w:pPr>
        <w:bidi w:val="0"/>
        <w:rPr>
          <w:lang w:val="en-US" w:eastAsia="en-US"/>
        </w:rPr>
      </w:pPr>
    </w:p>
    <w:p w14:paraId="771255A6">
      <w:pPr>
        <w:bidi w:val="0"/>
        <w:rPr>
          <w:lang w:val="en-US" w:eastAsia="en-US"/>
        </w:rPr>
      </w:pPr>
    </w:p>
    <w:p w14:paraId="3422088A">
      <w:pPr>
        <w:bidi w:val="0"/>
        <w:rPr>
          <w:lang w:val="en-US" w:eastAsia="en-US"/>
        </w:rPr>
      </w:pPr>
    </w:p>
    <w:p w14:paraId="6140D002">
      <w:pPr>
        <w:bidi w:val="0"/>
        <w:rPr>
          <w:lang w:val="en-US" w:eastAsia="en-US"/>
        </w:rPr>
      </w:pPr>
    </w:p>
    <w:p w14:paraId="55A85C6C">
      <w:pPr>
        <w:bidi w:val="0"/>
        <w:rPr>
          <w:lang w:val="en-US" w:eastAsia="en-US"/>
        </w:rPr>
      </w:pPr>
    </w:p>
    <w:p w14:paraId="5F226570">
      <w:pPr>
        <w:bidi w:val="0"/>
        <w:rPr>
          <w:lang w:val="en-US" w:eastAsia="en-US"/>
        </w:rPr>
      </w:pPr>
    </w:p>
    <w:p w14:paraId="404952EE">
      <w:pPr>
        <w:bidi w:val="0"/>
        <w:rPr>
          <w:lang w:val="en-US" w:eastAsia="en-US"/>
        </w:rPr>
      </w:pPr>
    </w:p>
    <w:p w14:paraId="0953EC0F">
      <w:pPr>
        <w:bidi w:val="0"/>
        <w:rPr>
          <w:lang w:val="en-US" w:eastAsia="en-US"/>
        </w:rPr>
      </w:pPr>
    </w:p>
    <w:p w14:paraId="7FA95A18">
      <w:pPr>
        <w:bidi w:val="0"/>
        <w:rPr>
          <w:lang w:val="en-US" w:eastAsia="en-US"/>
        </w:rPr>
      </w:pPr>
    </w:p>
    <w:p w14:paraId="0BF20CE8">
      <w:pPr>
        <w:bidi w:val="0"/>
        <w:rPr>
          <w:lang w:val="en-US" w:eastAsia="en-US"/>
        </w:rPr>
      </w:pPr>
    </w:p>
    <w:p w14:paraId="1CFF26EB">
      <w:pPr>
        <w:bidi w:val="0"/>
        <w:rPr>
          <w:lang w:val="en-US" w:eastAsia="en-US"/>
        </w:rPr>
      </w:pPr>
    </w:p>
    <w:p w14:paraId="539ED492">
      <w:pPr>
        <w:bidi w:val="0"/>
        <w:rPr>
          <w:lang w:val="en-US" w:eastAsia="en-US"/>
        </w:rPr>
      </w:pPr>
    </w:p>
    <w:p w14:paraId="360B6E08">
      <w:pPr>
        <w:bidi w:val="0"/>
        <w:rPr>
          <w:lang w:val="en-US" w:eastAsia="en-US"/>
        </w:rPr>
      </w:pPr>
    </w:p>
    <w:p w14:paraId="37B4C279">
      <w:pPr>
        <w:bidi w:val="0"/>
        <w:rPr>
          <w:lang w:val="en-US" w:eastAsia="en-US"/>
        </w:rPr>
      </w:pPr>
    </w:p>
    <w:p w14:paraId="603DF2F9">
      <w:pPr>
        <w:bidi w:val="0"/>
        <w:rPr>
          <w:lang w:val="en-US" w:eastAsia="en-US"/>
        </w:rPr>
      </w:pPr>
    </w:p>
    <w:p w14:paraId="14F72300">
      <w:pPr>
        <w:bidi w:val="0"/>
        <w:rPr>
          <w:lang w:val="en-US" w:eastAsia="en-US"/>
        </w:rPr>
      </w:pPr>
    </w:p>
    <w:p w14:paraId="741E020B">
      <w:pPr>
        <w:bidi w:val="0"/>
        <w:rPr>
          <w:lang w:val="en-US" w:eastAsia="en-US"/>
        </w:rPr>
      </w:pPr>
    </w:p>
    <w:p w14:paraId="09FE089D">
      <w:pPr>
        <w:bidi w:val="0"/>
        <w:rPr>
          <w:lang w:val="en-US" w:eastAsia="en-US"/>
        </w:rPr>
      </w:pPr>
    </w:p>
    <w:p w14:paraId="69BD5D6E">
      <w:pPr>
        <w:bidi w:val="0"/>
        <w:rPr>
          <w:lang w:val="en-US" w:eastAsia="en-US"/>
        </w:rPr>
      </w:pPr>
    </w:p>
    <w:p w14:paraId="4B9778A8">
      <w:pPr>
        <w:tabs>
          <w:tab w:val="center" w:pos="4873"/>
        </w:tabs>
        <w:bidi w:val="0"/>
        <w:jc w:val="left"/>
        <w:rPr>
          <w:rFonts w:hint="eastAsia" w:eastAsia="宋体"/>
          <w:lang w:val="en-US" w:eastAsia="zh-CN"/>
        </w:rPr>
        <w:sectPr>
          <w:pgSz w:w="11906" w:h="16839"/>
          <w:pgMar w:top="1440" w:right="1080" w:bottom="1440" w:left="1080" w:header="850" w:footer="850" w:gutter="0"/>
          <w:cols w:space="720" w:num="1"/>
        </w:sectPr>
      </w:pPr>
    </w:p>
    <w:p w14:paraId="5BB91E51">
      <w:pPr>
        <w:pStyle w:val="9"/>
        <w:spacing w:line="364" w:lineRule="auto"/>
      </w:pPr>
    </w:p>
    <w:p w14:paraId="21D366A1">
      <w:pPr>
        <w:numPr>
          <w:ilvl w:val="0"/>
          <w:numId w:val="2"/>
        </w:numPr>
        <w:spacing w:before="97" w:line="222" w:lineRule="auto"/>
        <w:jc w:val="center"/>
        <w:rPr>
          <w:rFonts w:ascii="仿宋" w:hAnsi="仿宋" w:eastAsia="仿宋" w:cs="仿宋"/>
          <w:b/>
          <w:bCs/>
          <w:spacing w:val="-10"/>
          <w:sz w:val="30"/>
          <w:szCs w:val="30"/>
        </w:rPr>
      </w:pPr>
      <w:r>
        <w:rPr>
          <w:rFonts w:ascii="仿宋" w:hAnsi="仿宋" w:eastAsia="仿宋" w:cs="仿宋"/>
          <w:b/>
          <w:bCs/>
          <w:spacing w:val="-10"/>
          <w:sz w:val="30"/>
          <w:szCs w:val="30"/>
        </w:rPr>
        <w:t>招标公告</w:t>
      </w:r>
    </w:p>
    <w:p w14:paraId="59DA8DEA">
      <w:pPr>
        <w:numPr>
          <w:ilvl w:val="0"/>
          <w:numId w:val="0"/>
        </w:numPr>
        <w:kinsoku w:val="0"/>
        <w:autoSpaceDE w:val="0"/>
        <w:autoSpaceDN w:val="0"/>
        <w:adjustRightInd w:val="0"/>
        <w:snapToGrid w:val="0"/>
        <w:spacing w:before="97" w:line="222" w:lineRule="auto"/>
        <w:jc w:val="center"/>
        <w:textAlignment w:val="baseline"/>
        <w:rPr>
          <w:rFonts w:ascii="仿宋" w:hAnsi="仿宋" w:eastAsia="仿宋" w:cs="仿宋"/>
          <w:b/>
          <w:bCs/>
          <w:spacing w:val="-10"/>
          <w:sz w:val="36"/>
          <w:szCs w:val="36"/>
        </w:rPr>
      </w:pPr>
      <w:r>
        <w:rPr>
          <w:rFonts w:hint="eastAsia" w:ascii="仿宋" w:hAnsi="仿宋" w:eastAsia="仿宋" w:cs="仿宋"/>
          <w:b/>
          <w:bCs/>
          <w:i w:val="0"/>
          <w:iCs w:val="0"/>
          <w:caps w:val="0"/>
          <w:color w:val="000000"/>
          <w:spacing w:val="0"/>
          <w:sz w:val="36"/>
          <w:szCs w:val="36"/>
          <w:lang w:eastAsia="zh-CN"/>
        </w:rPr>
        <w:t>2025年政府购买社会化服务项目公开招标公告</w:t>
      </w:r>
    </w:p>
    <w:p w14:paraId="328ADAD9">
      <w:pPr>
        <w:spacing w:before="26"/>
      </w:pPr>
    </w:p>
    <w:tbl>
      <w:tblPr>
        <w:tblStyle w:val="28"/>
        <w:tblW w:w="952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20"/>
      </w:tblGrid>
      <w:tr w14:paraId="16FB3FF5">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40" w:hRule="atLeast"/>
          <w:jc w:val="center"/>
        </w:trPr>
        <w:tc>
          <w:tcPr>
            <w:tcW w:w="9520" w:type="dxa"/>
            <w:vAlign w:val="top"/>
          </w:tcPr>
          <w:p w14:paraId="08E65AEC">
            <w:pPr>
              <w:pStyle w:val="17"/>
              <w:keepNext w:val="0"/>
              <w:keepLines w:val="0"/>
              <w:widowControl/>
              <w:suppressLineNumbers w:val="0"/>
              <w:spacing w:before="75" w:beforeAutospacing="0" w:after="75" w:afterAutospacing="0"/>
              <w:ind w:left="0" w:right="0" w:firstLine="0"/>
              <w:rPr>
                <w:rFonts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项目概况</w:t>
            </w:r>
          </w:p>
          <w:p w14:paraId="3B2E8885">
            <w:pPr>
              <w:pStyle w:val="17"/>
              <w:keepNext w:val="0"/>
              <w:keepLines w:val="0"/>
              <w:widowControl/>
              <w:suppressLineNumbers w:val="0"/>
              <w:spacing w:before="75" w:beforeAutospacing="0" w:after="75" w:afterAutospacing="0"/>
              <w:ind w:left="0" w:right="0" w:firstLine="0"/>
            </w:pPr>
            <w:r>
              <w:rPr>
                <w:rFonts w:hint="eastAsia" w:ascii="仿宋" w:hAnsi="仿宋" w:eastAsia="仿宋" w:cs="仿宋"/>
                <w:i w:val="0"/>
                <w:iCs w:val="0"/>
                <w:caps w:val="0"/>
                <w:color w:val="000000"/>
                <w:spacing w:val="0"/>
                <w:sz w:val="27"/>
                <w:szCs w:val="27"/>
                <w:lang w:eastAsia="zh-CN"/>
              </w:rPr>
              <w:t>2025年政府购买社会化服务项目</w:t>
            </w:r>
            <w:r>
              <w:rPr>
                <w:rFonts w:hint="eastAsia" w:ascii="仿宋" w:hAnsi="仿宋" w:eastAsia="仿宋" w:cs="仿宋"/>
                <w:i w:val="0"/>
                <w:iCs w:val="0"/>
                <w:caps w:val="0"/>
                <w:color w:val="000000"/>
                <w:spacing w:val="0"/>
                <w:sz w:val="27"/>
                <w:szCs w:val="27"/>
              </w:rPr>
              <w:t>招标项目的潜在</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rPr>
              <w:t>应在政采云平台线上获取招标文件，并于</w:t>
            </w:r>
            <w:r>
              <w:rPr>
                <w:rFonts w:hint="eastAsia" w:ascii="仿宋" w:hAnsi="仿宋" w:eastAsia="仿宋" w:cs="仿宋"/>
                <w:i w:val="0"/>
                <w:iCs w:val="0"/>
                <w:caps w:val="0"/>
                <w:color w:val="000000"/>
                <w:spacing w:val="0"/>
                <w:sz w:val="27"/>
                <w:szCs w:val="27"/>
                <w:lang w:eastAsia="zh-CN"/>
              </w:rPr>
              <w:t>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lang w:eastAsia="zh-CN"/>
              </w:rPr>
              <w:t>年</w:t>
            </w:r>
            <w:r>
              <w:rPr>
                <w:rFonts w:hint="eastAsia" w:ascii="仿宋" w:hAnsi="仿宋" w:eastAsia="仿宋" w:cs="仿宋"/>
                <w:i w:val="0"/>
                <w:iCs w:val="0"/>
                <w:caps w:val="0"/>
                <w:color w:val="000000"/>
                <w:spacing w:val="0"/>
                <w:sz w:val="27"/>
                <w:szCs w:val="27"/>
                <w:lang w:val="en-US" w:eastAsia="zh-CN"/>
              </w:rPr>
              <w:t>04</w:t>
            </w:r>
            <w:r>
              <w:rPr>
                <w:rFonts w:hint="eastAsia" w:ascii="仿宋" w:hAnsi="仿宋" w:eastAsia="仿宋" w:cs="仿宋"/>
                <w:i w:val="0"/>
                <w:iCs w:val="0"/>
                <w:caps w:val="0"/>
                <w:color w:val="000000"/>
                <w:spacing w:val="0"/>
                <w:sz w:val="27"/>
                <w:szCs w:val="27"/>
                <w:lang w:eastAsia="zh-CN"/>
              </w:rPr>
              <w:t>月</w:t>
            </w:r>
            <w:r>
              <w:rPr>
                <w:rFonts w:hint="eastAsia" w:ascii="仿宋" w:hAnsi="仿宋" w:eastAsia="仿宋" w:cs="仿宋"/>
                <w:i w:val="0"/>
                <w:iCs w:val="0"/>
                <w:caps w:val="0"/>
                <w:color w:val="000000"/>
                <w:spacing w:val="0"/>
                <w:sz w:val="27"/>
                <w:szCs w:val="27"/>
                <w:lang w:val="en-US" w:eastAsia="zh-CN"/>
              </w:rPr>
              <w:t>17</w:t>
            </w:r>
            <w:r>
              <w:rPr>
                <w:rFonts w:hint="eastAsia" w:ascii="仿宋" w:hAnsi="仿宋" w:eastAsia="仿宋" w:cs="仿宋"/>
                <w:i w:val="0"/>
                <w:iCs w:val="0"/>
                <w:caps w:val="0"/>
                <w:color w:val="000000"/>
                <w:spacing w:val="0"/>
                <w:sz w:val="27"/>
                <w:szCs w:val="27"/>
                <w:lang w:eastAsia="zh-CN"/>
              </w:rPr>
              <w:t>日1</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lang w:eastAsia="zh-CN"/>
              </w:rPr>
              <w:t>:</w:t>
            </w:r>
            <w:r>
              <w:rPr>
                <w:rFonts w:hint="eastAsia" w:ascii="仿宋" w:hAnsi="仿宋" w:eastAsia="仿宋" w:cs="仿宋"/>
                <w:i w:val="0"/>
                <w:iCs w:val="0"/>
                <w:caps w:val="0"/>
                <w:color w:val="000000"/>
                <w:spacing w:val="0"/>
                <w:sz w:val="27"/>
                <w:szCs w:val="27"/>
                <w:lang w:val="en-US" w:eastAsia="zh-CN"/>
              </w:rPr>
              <w:t>3</w:t>
            </w:r>
            <w:r>
              <w:rPr>
                <w:rFonts w:hint="eastAsia" w:ascii="仿宋" w:hAnsi="仿宋" w:eastAsia="仿宋" w:cs="仿宋"/>
                <w:i w:val="0"/>
                <w:iCs w:val="0"/>
                <w:caps w:val="0"/>
                <w:color w:val="000000"/>
                <w:spacing w:val="0"/>
                <w:sz w:val="27"/>
                <w:szCs w:val="27"/>
                <w:lang w:eastAsia="zh-CN"/>
              </w:rPr>
              <w:t>0</w:t>
            </w:r>
            <w:r>
              <w:rPr>
                <w:rFonts w:hint="eastAsia" w:ascii="仿宋" w:hAnsi="仿宋" w:eastAsia="仿宋" w:cs="仿宋"/>
                <w:i w:val="0"/>
                <w:iCs w:val="0"/>
                <w:caps w:val="0"/>
                <w:color w:val="000000"/>
                <w:spacing w:val="0"/>
                <w:sz w:val="27"/>
                <w:szCs w:val="27"/>
              </w:rPr>
              <w:t>（北京时间）前递交投标文件。</w:t>
            </w:r>
          </w:p>
        </w:tc>
      </w:tr>
    </w:tbl>
    <w:p w14:paraId="08BEF9C4">
      <w:pPr>
        <w:pStyle w:val="17"/>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一、项目基本情况</w:t>
      </w:r>
    </w:p>
    <w:p w14:paraId="5B8E73B5">
      <w:pPr>
        <w:pStyle w:val="17"/>
        <w:keepNext w:val="0"/>
        <w:keepLines w:val="0"/>
        <w:widowControl/>
        <w:suppressLineNumbers w:val="0"/>
        <w:spacing w:before="75" w:beforeAutospacing="0" w:after="75" w:afterAutospacing="0" w:line="300" w:lineRule="atLeast"/>
        <w:ind w:left="0" w:right="0" w:firstLine="420"/>
        <w:rPr>
          <w:rFonts w:hint="default" w:eastAsia="仿宋"/>
          <w:lang w:val="en-US" w:eastAsia="zh-CN"/>
        </w:rPr>
      </w:pPr>
      <w:r>
        <w:rPr>
          <w:rFonts w:ascii="仿宋" w:hAnsi="仿宋" w:eastAsia="仿宋" w:cs="仿宋"/>
          <w:i w:val="0"/>
          <w:iCs w:val="0"/>
          <w:caps w:val="0"/>
          <w:color w:val="000000"/>
          <w:spacing w:val="0"/>
          <w:sz w:val="27"/>
          <w:szCs w:val="27"/>
        </w:rPr>
        <w:t>项目编号：</w:t>
      </w:r>
      <w:r>
        <w:rPr>
          <w:rFonts w:hint="eastAsia" w:ascii="仿宋" w:hAnsi="仿宋" w:eastAsia="仿宋" w:cs="仿宋"/>
          <w:i w:val="0"/>
          <w:iCs w:val="0"/>
          <w:caps w:val="0"/>
          <w:color w:val="000000"/>
          <w:spacing w:val="0"/>
          <w:sz w:val="27"/>
          <w:szCs w:val="27"/>
          <w:lang w:eastAsia="zh-CN"/>
        </w:rPr>
        <w:t>2025-C-33</w:t>
      </w:r>
    </w:p>
    <w:p w14:paraId="43C7AB08">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项目名称：</w:t>
      </w:r>
      <w:r>
        <w:rPr>
          <w:rFonts w:hint="eastAsia" w:ascii="仿宋" w:hAnsi="仿宋" w:eastAsia="仿宋" w:cs="仿宋"/>
          <w:i w:val="0"/>
          <w:iCs w:val="0"/>
          <w:caps w:val="0"/>
          <w:color w:val="000000"/>
          <w:spacing w:val="0"/>
          <w:sz w:val="27"/>
          <w:szCs w:val="27"/>
          <w:lang w:eastAsia="zh-CN"/>
        </w:rPr>
        <w:t>2025年政府购买社会化服务项目</w:t>
      </w:r>
    </w:p>
    <w:p w14:paraId="14CB19A1">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采购方式：公开招标</w:t>
      </w:r>
    </w:p>
    <w:p w14:paraId="4A888C14">
      <w:pPr>
        <w:pStyle w:val="17"/>
        <w:keepNext w:val="0"/>
        <w:keepLines w:val="0"/>
        <w:widowControl/>
        <w:suppressLineNumbers w:val="0"/>
        <w:spacing w:before="75" w:beforeAutospacing="0" w:after="75" w:afterAutospacing="0" w:line="300" w:lineRule="atLeast"/>
        <w:ind w:left="0" w:right="0" w:firstLine="420"/>
        <w:rPr>
          <w:rFonts w:hint="default" w:eastAsia="仿宋"/>
          <w:lang w:val="en-US" w:eastAsia="zh-CN"/>
        </w:rPr>
      </w:pPr>
      <w:r>
        <w:rPr>
          <w:rFonts w:hint="eastAsia" w:ascii="仿宋" w:hAnsi="仿宋" w:eastAsia="仿宋" w:cs="仿宋"/>
          <w:i w:val="0"/>
          <w:iCs w:val="0"/>
          <w:caps w:val="0"/>
          <w:color w:val="000000"/>
          <w:spacing w:val="0"/>
          <w:sz w:val="27"/>
          <w:szCs w:val="27"/>
        </w:rPr>
        <w:t>预算金额（元）：</w:t>
      </w:r>
      <w:r>
        <w:rPr>
          <w:rFonts w:hint="eastAsia" w:ascii="仿宋" w:hAnsi="仿宋" w:eastAsia="仿宋" w:cs="仿宋"/>
          <w:i w:val="0"/>
          <w:iCs w:val="0"/>
          <w:caps w:val="0"/>
          <w:color w:val="000000"/>
          <w:spacing w:val="0"/>
          <w:sz w:val="27"/>
          <w:szCs w:val="27"/>
          <w:lang w:val="en-US" w:eastAsia="zh-CN"/>
        </w:rPr>
        <w:t>2577600.00</w:t>
      </w:r>
    </w:p>
    <w:p w14:paraId="26556237">
      <w:pPr>
        <w:pStyle w:val="17"/>
        <w:keepNext w:val="0"/>
        <w:keepLines w:val="0"/>
        <w:widowControl/>
        <w:suppressLineNumbers w:val="0"/>
        <w:spacing w:before="75" w:beforeAutospacing="0" w:after="75" w:afterAutospacing="0" w:line="300" w:lineRule="atLeast"/>
        <w:ind w:left="0" w:right="0" w:firstLine="420"/>
        <w:rPr>
          <w:rFonts w:hint="default" w:eastAsia="仿宋"/>
          <w:lang w:val="en-US" w:eastAsia="zh-CN"/>
        </w:rPr>
      </w:pPr>
      <w:r>
        <w:rPr>
          <w:rFonts w:hint="eastAsia" w:ascii="仿宋" w:hAnsi="仿宋" w:eastAsia="仿宋" w:cs="仿宋"/>
          <w:i w:val="0"/>
          <w:iCs w:val="0"/>
          <w:caps w:val="0"/>
          <w:color w:val="000000"/>
          <w:spacing w:val="0"/>
          <w:sz w:val="27"/>
          <w:szCs w:val="27"/>
        </w:rPr>
        <w:t>最高限价（元）：</w:t>
      </w:r>
      <w:r>
        <w:rPr>
          <w:rFonts w:hint="eastAsia" w:ascii="仿宋" w:hAnsi="仿宋" w:eastAsia="仿宋" w:cs="仿宋"/>
          <w:i w:val="0"/>
          <w:iCs w:val="0"/>
          <w:caps w:val="0"/>
          <w:color w:val="000000"/>
          <w:spacing w:val="0"/>
          <w:sz w:val="27"/>
          <w:szCs w:val="27"/>
          <w:lang w:val="en-US" w:eastAsia="zh-CN"/>
        </w:rPr>
        <w:t>2577600.00</w:t>
      </w:r>
    </w:p>
    <w:p w14:paraId="7EEEB085">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采购需求：</w:t>
      </w:r>
    </w:p>
    <w:p w14:paraId="14C119AF">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   标项名称:</w:t>
      </w:r>
      <w:r>
        <w:rPr>
          <w:rFonts w:hint="eastAsia" w:ascii="仿宋" w:hAnsi="仿宋" w:eastAsia="仿宋" w:cs="仿宋"/>
          <w:i w:val="0"/>
          <w:iCs w:val="0"/>
          <w:caps w:val="0"/>
          <w:color w:val="000000"/>
          <w:spacing w:val="0"/>
          <w:sz w:val="27"/>
          <w:szCs w:val="27"/>
          <w:lang w:eastAsia="zh-CN"/>
        </w:rPr>
        <w:t>2025年政府购买社会化服务项目</w:t>
      </w:r>
      <w:r>
        <w:rPr>
          <w:rFonts w:hint="eastAsia" w:ascii="仿宋" w:hAnsi="仿宋" w:eastAsia="仿宋" w:cs="仿宋"/>
          <w:i w:val="0"/>
          <w:iCs w:val="0"/>
          <w:caps w:val="0"/>
          <w:color w:val="000000"/>
          <w:spacing w:val="0"/>
          <w:sz w:val="27"/>
          <w:szCs w:val="27"/>
        </w:rPr>
        <w:t>   </w:t>
      </w:r>
    </w:p>
    <w:p w14:paraId="7D2F9F85">
      <w:pPr>
        <w:pStyle w:val="17"/>
        <w:keepNext w:val="0"/>
        <w:keepLines w:val="0"/>
        <w:widowControl/>
        <w:suppressLineNumbers w:val="0"/>
        <w:spacing w:before="75" w:beforeAutospacing="0" w:after="75" w:afterAutospacing="0" w:line="300" w:lineRule="atLeast"/>
        <w:ind w:left="0" w:right="0" w:firstLine="810" w:firstLineChars="30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数量:</w:t>
      </w:r>
      <w:r>
        <w:rPr>
          <w:rFonts w:hint="eastAsia" w:ascii="仿宋" w:hAnsi="仿宋" w:eastAsia="仿宋" w:cs="仿宋"/>
          <w:i w:val="0"/>
          <w:iCs w:val="0"/>
          <w:caps w:val="0"/>
          <w:color w:val="000000"/>
          <w:spacing w:val="0"/>
          <w:sz w:val="27"/>
          <w:szCs w:val="27"/>
          <w:lang w:val="en-US" w:eastAsia="zh-CN"/>
        </w:rPr>
        <w:t>1</w:t>
      </w:r>
    </w:p>
    <w:p w14:paraId="4756E3C9">
      <w:pPr>
        <w:pStyle w:val="17"/>
        <w:keepNext w:val="0"/>
        <w:keepLines w:val="0"/>
        <w:widowControl/>
        <w:suppressLineNumbers w:val="0"/>
        <w:spacing w:before="75" w:beforeAutospacing="0" w:after="75" w:afterAutospacing="0" w:line="300" w:lineRule="atLeast"/>
        <w:ind w:left="0" w:right="0" w:firstLine="420"/>
        <w:rPr>
          <w:rFonts w:hint="default"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rPr>
        <w:t>   预算金额（元）:</w:t>
      </w:r>
      <w:r>
        <w:rPr>
          <w:rFonts w:hint="eastAsia" w:ascii="仿宋" w:hAnsi="仿宋" w:eastAsia="仿宋" w:cs="仿宋"/>
          <w:i w:val="0"/>
          <w:iCs w:val="0"/>
          <w:caps w:val="0"/>
          <w:color w:val="000000"/>
          <w:spacing w:val="0"/>
          <w:sz w:val="27"/>
          <w:szCs w:val="27"/>
          <w:lang w:val="en-US" w:eastAsia="zh-CN"/>
        </w:rPr>
        <w:t>2577600.00</w:t>
      </w:r>
    </w:p>
    <w:p w14:paraId="7A3C8C71">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rPr>
        <w:t>   简要规格描述或项目基本概况介绍、用途：</w:t>
      </w:r>
      <w:r>
        <w:rPr>
          <w:rFonts w:hint="eastAsia" w:ascii="仿宋" w:hAnsi="仿宋" w:eastAsia="仿宋" w:cs="仿宋"/>
          <w:i w:val="0"/>
          <w:iCs w:val="0"/>
          <w:caps w:val="0"/>
          <w:color w:val="000000"/>
          <w:spacing w:val="0"/>
          <w:sz w:val="27"/>
          <w:szCs w:val="27"/>
          <w:lang w:eastAsia="zh-CN"/>
        </w:rPr>
        <w:t>按照我市乡(镇)、片区、街道实施“政府采购”的方式向防疫社会化服务组织或动物防疫技术服务合社购买动物防疫服务，并支持社会化服务组织为聘用的基层动物防疫人员购买人畜共患病保险、人身意外伤害保险。</w:t>
      </w:r>
      <w:r>
        <w:rPr>
          <w:rFonts w:hint="eastAsia" w:ascii="仿宋" w:hAnsi="仿宋" w:eastAsia="仿宋" w:cs="仿宋"/>
          <w:i w:val="0"/>
          <w:iCs w:val="0"/>
          <w:caps w:val="0"/>
          <w:color w:val="000000"/>
          <w:spacing w:val="0"/>
          <w:sz w:val="27"/>
          <w:szCs w:val="27"/>
          <w:lang w:val="en-US" w:eastAsia="zh-CN"/>
        </w:rPr>
        <w:t>（详见招标文件）</w:t>
      </w:r>
    </w:p>
    <w:p w14:paraId="728B643E">
      <w:pPr>
        <w:pStyle w:val="17"/>
        <w:keepNext w:val="0"/>
        <w:keepLines w:val="0"/>
        <w:widowControl/>
        <w:suppressLineNumbers w:val="0"/>
        <w:spacing w:before="75" w:beforeAutospacing="0" w:after="75" w:afterAutospacing="0" w:line="300" w:lineRule="atLeast"/>
        <w:ind w:left="0" w:right="0" w:firstLine="420"/>
        <w:rPr>
          <w:rFonts w:hint="eastAsia" w:eastAsia="仿宋"/>
          <w:lang w:val="en-US" w:eastAsia="zh-CN"/>
        </w:rPr>
      </w:pPr>
      <w:r>
        <w:rPr>
          <w:rFonts w:hint="eastAsia" w:ascii="仿宋" w:hAnsi="仿宋" w:eastAsia="仿宋" w:cs="仿宋"/>
          <w:i w:val="0"/>
          <w:iCs w:val="0"/>
          <w:caps w:val="0"/>
          <w:color w:val="000000"/>
          <w:spacing w:val="0"/>
          <w:sz w:val="27"/>
          <w:szCs w:val="27"/>
        </w:rPr>
        <w:t>   备注：</w:t>
      </w:r>
      <w:r>
        <w:rPr>
          <w:rFonts w:hint="eastAsia" w:ascii="仿宋" w:hAnsi="仿宋" w:eastAsia="仿宋" w:cs="仿宋"/>
          <w:i w:val="0"/>
          <w:iCs w:val="0"/>
          <w:caps w:val="0"/>
          <w:color w:val="000000"/>
          <w:spacing w:val="0"/>
          <w:sz w:val="27"/>
          <w:szCs w:val="27"/>
          <w:lang w:val="en-US" w:eastAsia="zh-CN"/>
        </w:rPr>
        <w:t>/</w:t>
      </w:r>
    </w:p>
    <w:p w14:paraId="5BFA05B9">
      <w:pPr>
        <w:pStyle w:val="17"/>
        <w:keepNext w:val="0"/>
        <w:keepLines w:val="0"/>
        <w:widowControl/>
        <w:suppressLineNumbers w:val="0"/>
        <w:spacing w:before="75" w:beforeAutospacing="0" w:after="75" w:afterAutospacing="0" w:line="300" w:lineRule="atLeast"/>
        <w:ind w:left="0" w:right="0" w:firstLine="420"/>
        <w:rPr>
          <w:highlight w:val="yellow"/>
        </w:rPr>
      </w:pPr>
      <w:r>
        <w:rPr>
          <w:rFonts w:hint="eastAsia" w:ascii="仿宋" w:hAnsi="仿宋" w:eastAsia="仿宋" w:cs="仿宋"/>
          <w:i w:val="0"/>
          <w:iCs w:val="0"/>
          <w:caps w:val="0"/>
          <w:color w:val="000000"/>
          <w:spacing w:val="0"/>
          <w:sz w:val="27"/>
          <w:szCs w:val="27"/>
        </w:rPr>
        <w:t>合同履约期限：标项 1，</w:t>
      </w:r>
      <w:r>
        <w:rPr>
          <w:rFonts w:hint="eastAsia" w:ascii="仿宋" w:hAnsi="仿宋" w:eastAsia="仿宋" w:cs="仿宋"/>
          <w:i w:val="0"/>
          <w:iCs w:val="0"/>
          <w:caps w:val="0"/>
          <w:color w:val="000000"/>
          <w:spacing w:val="0"/>
          <w:sz w:val="27"/>
          <w:szCs w:val="27"/>
          <w:highlight w:val="none"/>
          <w:lang w:val="en-US" w:eastAsia="zh-CN"/>
        </w:rPr>
        <w:t>自</w:t>
      </w:r>
      <w:r>
        <w:rPr>
          <w:rFonts w:hint="eastAsia" w:ascii="仿宋" w:hAnsi="仿宋" w:eastAsia="仿宋" w:cs="仿宋"/>
          <w:i w:val="0"/>
          <w:iCs w:val="0"/>
          <w:caps w:val="0"/>
          <w:color w:val="000000"/>
          <w:spacing w:val="0"/>
          <w:sz w:val="27"/>
          <w:szCs w:val="27"/>
          <w:highlight w:val="none"/>
        </w:rPr>
        <w:t>合同签订</w:t>
      </w:r>
      <w:r>
        <w:rPr>
          <w:rFonts w:hint="eastAsia" w:ascii="仿宋" w:hAnsi="仿宋" w:eastAsia="仿宋" w:cs="仿宋"/>
          <w:i w:val="0"/>
          <w:iCs w:val="0"/>
          <w:caps w:val="0"/>
          <w:color w:val="000000"/>
          <w:spacing w:val="0"/>
          <w:sz w:val="27"/>
          <w:szCs w:val="27"/>
          <w:highlight w:val="none"/>
          <w:lang w:val="en-US" w:eastAsia="zh-CN"/>
        </w:rPr>
        <w:t>之日起至2025年12月31日止</w:t>
      </w:r>
      <w:r>
        <w:rPr>
          <w:rFonts w:hint="eastAsia" w:ascii="仿宋" w:hAnsi="仿宋" w:eastAsia="仿宋" w:cs="仿宋"/>
          <w:i w:val="0"/>
          <w:iCs w:val="0"/>
          <w:caps w:val="0"/>
          <w:color w:val="000000"/>
          <w:spacing w:val="0"/>
          <w:sz w:val="27"/>
          <w:szCs w:val="27"/>
          <w:highlight w:val="none"/>
          <w:lang w:eastAsia="zh-CN"/>
        </w:rPr>
        <w:t>。</w:t>
      </w:r>
    </w:p>
    <w:p w14:paraId="2C96276E">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本项目（否）接受联合体投标。</w:t>
      </w:r>
    </w:p>
    <w:p w14:paraId="14387800">
      <w:pPr>
        <w:pStyle w:val="17"/>
        <w:keepNext w:val="0"/>
        <w:keepLines w:val="0"/>
        <w:widowControl/>
        <w:suppressLineNumbers w:val="0"/>
        <w:spacing w:before="75" w:beforeAutospacing="0" w:after="75" w:afterAutospacing="0" w:line="300" w:lineRule="atLeast"/>
        <w:ind w:left="0" w:right="0"/>
      </w:pPr>
      <w:r>
        <w:rPr>
          <w:rStyle w:val="22"/>
          <w:rFonts w:ascii="黑体" w:hAnsi="宋体" w:eastAsia="黑体" w:cs="黑体"/>
          <w:i w:val="0"/>
          <w:iCs w:val="0"/>
          <w:caps w:val="0"/>
          <w:color w:val="000000"/>
          <w:spacing w:val="0"/>
          <w:sz w:val="27"/>
          <w:szCs w:val="27"/>
        </w:rPr>
        <w:t>二、申请人的资格要求：</w:t>
      </w:r>
    </w:p>
    <w:p w14:paraId="06BE03DA">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1.满足《中华人民共和国政府采购法》第二十二条规定；</w:t>
      </w:r>
    </w:p>
    <w:p w14:paraId="175787F7">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2.落实政府采购政策需满足的资格要求：标项1：</w:t>
      </w:r>
    </w:p>
    <w:p w14:paraId="446530C6">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xml:space="preserve">（1）《新疆维吾尔自治区政府采购促进中小企业发展管理实施办法》（新财规〔2021〕6号）； </w:t>
      </w:r>
    </w:p>
    <w:p w14:paraId="4729FB32">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xml:space="preserve">（2）《财政部、司法部关于政府采购支持监狱企业发展有关问题的通知》（财库〔2014〕68号）； </w:t>
      </w:r>
    </w:p>
    <w:p w14:paraId="5A032500">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xml:space="preserve">（3）财政部 生态环境部关于印发环境标志产品政府采购品目清单的通知（财库〔2019〕18号）； </w:t>
      </w:r>
    </w:p>
    <w:p w14:paraId="35423AEE">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（4）《财政部 民政部 中国残疾人联合会关于促进残疾人就业政府采购政策的通知》财库〔2017〕141号；</w:t>
      </w:r>
    </w:p>
    <w:p w14:paraId="092F193A">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（5）《财政部 发展改革委 生态环境部 市场监管总局关于调整优化节能产品 环境标志产品政府采购执行机制的通知》（财库〔2019〕9号），投标产品遵照《关于印发节能产品政府采购品目清单的通知》（财库〔2019〕19号）相关规定执行；</w:t>
      </w:r>
    </w:p>
    <w:p w14:paraId="1C016681">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（6）本项目专门面向中小企业。</w:t>
      </w:r>
    </w:p>
    <w:p w14:paraId="79F8DD6E">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3.本项目的特定资格要求：</w:t>
      </w:r>
    </w:p>
    <w:p w14:paraId="5B06AB97">
      <w:pPr>
        <w:pStyle w:val="17"/>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三、获取招标文件</w:t>
      </w:r>
    </w:p>
    <w:p w14:paraId="22B8F372">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03</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28</w:t>
      </w:r>
      <w:r>
        <w:rPr>
          <w:rFonts w:hint="eastAsia" w:ascii="仿宋" w:hAnsi="仿宋" w:eastAsia="仿宋" w:cs="仿宋"/>
          <w:i w:val="0"/>
          <w:iCs w:val="0"/>
          <w:caps w:val="0"/>
          <w:color w:val="000000"/>
          <w:spacing w:val="0"/>
          <w:sz w:val="27"/>
          <w:szCs w:val="27"/>
        </w:rPr>
        <w:t>日至202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04</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09</w:t>
      </w:r>
      <w:r>
        <w:rPr>
          <w:rFonts w:hint="eastAsia" w:ascii="仿宋" w:hAnsi="仿宋" w:eastAsia="仿宋" w:cs="仿宋"/>
          <w:i w:val="0"/>
          <w:iCs w:val="0"/>
          <w:caps w:val="0"/>
          <w:color w:val="000000"/>
          <w:spacing w:val="0"/>
          <w:sz w:val="27"/>
          <w:szCs w:val="27"/>
        </w:rPr>
        <w:t>日，每天上午10:00至14:00，下午1</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3</w:t>
      </w:r>
      <w:r>
        <w:rPr>
          <w:rFonts w:hint="eastAsia" w:ascii="仿宋" w:hAnsi="仿宋" w:eastAsia="仿宋" w:cs="仿宋"/>
          <w:i w:val="0"/>
          <w:iCs w:val="0"/>
          <w:caps w:val="0"/>
          <w:color w:val="000000"/>
          <w:spacing w:val="0"/>
          <w:sz w:val="27"/>
          <w:szCs w:val="27"/>
        </w:rPr>
        <w:t>0至</w:t>
      </w:r>
      <w:r>
        <w:rPr>
          <w:rFonts w:hint="eastAsia" w:ascii="仿宋" w:hAnsi="仿宋" w:eastAsia="仿宋" w:cs="仿宋"/>
          <w:i w:val="0"/>
          <w:iCs w:val="0"/>
          <w:caps w:val="0"/>
          <w:color w:val="000000"/>
          <w:spacing w:val="0"/>
          <w:sz w:val="27"/>
          <w:szCs w:val="27"/>
          <w:lang w:val="en-US" w:eastAsia="zh-CN"/>
        </w:rPr>
        <w:t>19</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30</w:t>
      </w:r>
      <w:r>
        <w:rPr>
          <w:rFonts w:hint="eastAsia" w:ascii="仿宋" w:hAnsi="仿宋" w:eastAsia="仿宋" w:cs="仿宋"/>
          <w:i w:val="0"/>
          <w:iCs w:val="0"/>
          <w:caps w:val="0"/>
          <w:color w:val="000000"/>
          <w:spacing w:val="0"/>
          <w:sz w:val="27"/>
          <w:szCs w:val="27"/>
        </w:rPr>
        <w:t>（北京时间，法定节假日除外）</w:t>
      </w:r>
    </w:p>
    <w:p w14:paraId="268DB599">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地点：政采云平台线上</w:t>
      </w:r>
    </w:p>
    <w:p w14:paraId="6D829E0C">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2FF8A865">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售价（元）：0</w:t>
      </w:r>
    </w:p>
    <w:p w14:paraId="5F7E0926">
      <w:pPr>
        <w:pStyle w:val="17"/>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四、提交投标文件截止时间、开标时间和地点</w:t>
      </w:r>
    </w:p>
    <w:p w14:paraId="07DB5104">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提交投标文件截止时间：202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04</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17</w:t>
      </w:r>
      <w:r>
        <w:rPr>
          <w:rFonts w:hint="eastAsia" w:ascii="仿宋" w:hAnsi="仿宋" w:eastAsia="仿宋" w:cs="仿宋"/>
          <w:i w:val="0"/>
          <w:iCs w:val="0"/>
          <w:caps w:val="0"/>
          <w:color w:val="000000"/>
          <w:spacing w:val="0"/>
          <w:sz w:val="27"/>
          <w:szCs w:val="27"/>
        </w:rPr>
        <w:t>日1</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3</w:t>
      </w:r>
      <w:r>
        <w:rPr>
          <w:rFonts w:hint="eastAsia" w:ascii="仿宋" w:hAnsi="仿宋" w:eastAsia="仿宋" w:cs="仿宋"/>
          <w:i w:val="0"/>
          <w:iCs w:val="0"/>
          <w:caps w:val="0"/>
          <w:color w:val="000000"/>
          <w:spacing w:val="0"/>
          <w:sz w:val="27"/>
          <w:szCs w:val="27"/>
        </w:rPr>
        <w:t>0（北京时间）</w:t>
      </w:r>
    </w:p>
    <w:p w14:paraId="290A9777">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投标地点：请登录政采云投标客户端投标</w:t>
      </w:r>
    </w:p>
    <w:p w14:paraId="2887DEAF">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开标时间：202</w:t>
      </w: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04</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17</w:t>
      </w:r>
      <w:r>
        <w:rPr>
          <w:rFonts w:hint="eastAsia" w:ascii="仿宋" w:hAnsi="仿宋" w:eastAsia="仿宋" w:cs="仿宋"/>
          <w:i w:val="0"/>
          <w:iCs w:val="0"/>
          <w:caps w:val="0"/>
          <w:color w:val="000000"/>
          <w:spacing w:val="0"/>
          <w:sz w:val="27"/>
          <w:szCs w:val="27"/>
        </w:rPr>
        <w:t>日1</w:t>
      </w:r>
      <w:r>
        <w:rPr>
          <w:rFonts w:hint="eastAsia" w:ascii="仿宋" w:hAnsi="仿宋" w:eastAsia="仿宋" w:cs="仿宋"/>
          <w:i w:val="0"/>
          <w:iCs w:val="0"/>
          <w:caps w:val="0"/>
          <w:color w:val="000000"/>
          <w:spacing w:val="0"/>
          <w:sz w:val="27"/>
          <w:szCs w:val="27"/>
          <w:lang w:val="en-US" w:eastAsia="zh-CN"/>
        </w:rPr>
        <w:t>0</w:t>
      </w:r>
      <w:r>
        <w:rPr>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lang w:val="en-US" w:eastAsia="zh-CN"/>
        </w:rPr>
        <w:t>3</w:t>
      </w:r>
      <w:r>
        <w:rPr>
          <w:rFonts w:hint="eastAsia" w:ascii="仿宋" w:hAnsi="仿宋" w:eastAsia="仿宋" w:cs="仿宋"/>
          <w:i w:val="0"/>
          <w:iCs w:val="0"/>
          <w:caps w:val="0"/>
          <w:color w:val="000000"/>
          <w:spacing w:val="0"/>
          <w:sz w:val="27"/>
          <w:szCs w:val="27"/>
        </w:rPr>
        <w:t>0（北京时间）</w:t>
      </w:r>
    </w:p>
    <w:p w14:paraId="72120AA6">
      <w:pPr>
        <w:pStyle w:val="17"/>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i w:val="0"/>
          <w:iCs w:val="0"/>
          <w:caps w:val="0"/>
          <w:color w:val="000000"/>
          <w:spacing w:val="0"/>
          <w:sz w:val="27"/>
          <w:szCs w:val="27"/>
        </w:rPr>
        <w:t>开标地点：</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rPr>
        <w:t>登录政采云平台https://www.zcygov.cn/，进入“项目采购-开标评标-右边选择对应项目点击“进入项目”进入开标大厅。</w:t>
      </w:r>
    </w:p>
    <w:p w14:paraId="1A5C2939">
      <w:pPr>
        <w:pStyle w:val="17"/>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31"/>
          <w:szCs w:val="31"/>
        </w:rPr>
      </w:pPr>
      <w:r>
        <w:rPr>
          <w:rStyle w:val="22"/>
          <w:rFonts w:ascii="黑体" w:hAnsi="宋体" w:eastAsia="黑体" w:cs="黑体"/>
          <w:i w:val="0"/>
          <w:iCs w:val="0"/>
          <w:caps w:val="0"/>
          <w:color w:val="000000"/>
          <w:spacing w:val="0"/>
          <w:sz w:val="27"/>
          <w:szCs w:val="27"/>
        </w:rPr>
        <w:t>五、公告期限</w:t>
      </w:r>
    </w:p>
    <w:p w14:paraId="7FDEDE81">
      <w:pPr>
        <w:pStyle w:val="17"/>
        <w:keepNext w:val="0"/>
        <w:keepLines w:val="0"/>
        <w:widowControl/>
        <w:suppressLineNumbers w:val="0"/>
        <w:spacing w:before="75" w:beforeAutospacing="0" w:after="75" w:afterAutospacing="0"/>
        <w:ind w:left="0" w:right="0" w:firstLine="420"/>
        <w:rPr>
          <w:rFonts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7"/>
          <w:szCs w:val="27"/>
        </w:rPr>
        <w:t>自本公告发布之日起5个工作日。</w:t>
      </w:r>
    </w:p>
    <w:p w14:paraId="02D48338">
      <w:pPr>
        <w:pStyle w:val="17"/>
        <w:keepNext w:val="0"/>
        <w:keepLines w:val="0"/>
        <w:widowControl/>
        <w:suppressLineNumbers w:val="0"/>
        <w:spacing w:before="255" w:beforeAutospacing="0" w:after="255" w:afterAutospacing="0" w:line="300" w:lineRule="atLeast"/>
        <w:ind w:left="0" w:right="0" w:firstLine="0"/>
        <w:jc w:val="both"/>
        <w:rPr>
          <w:rFonts w:ascii="黑体" w:hAnsi="宋体" w:eastAsia="黑体" w:cs="黑体"/>
          <w:i w:val="0"/>
          <w:iCs w:val="0"/>
          <w:caps w:val="0"/>
          <w:color w:val="000000"/>
          <w:spacing w:val="0"/>
          <w:sz w:val="27"/>
          <w:szCs w:val="27"/>
        </w:rPr>
      </w:pPr>
      <w:r>
        <w:rPr>
          <w:rStyle w:val="22"/>
          <w:rFonts w:ascii="黑体" w:hAnsi="宋体" w:eastAsia="黑体" w:cs="黑体"/>
          <w:i w:val="0"/>
          <w:iCs w:val="0"/>
          <w:caps w:val="0"/>
          <w:color w:val="000000"/>
          <w:spacing w:val="0"/>
          <w:sz w:val="27"/>
          <w:szCs w:val="27"/>
        </w:rPr>
        <w:t>六、其他补充事宜</w:t>
      </w:r>
    </w:p>
    <w:p w14:paraId="66C4D645">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1、本次公告在新疆政府采购网发布；</w:t>
      </w:r>
    </w:p>
    <w:p w14:paraId="7BFEFAEA">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2、请</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随时关注本项目的变更、答疑、澄清文件；</w:t>
      </w:r>
    </w:p>
    <w:p w14:paraId="60C4E8ED">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3、本项目实行电子招投标，供应商须登录政采云平台申请获取</w:t>
      </w:r>
      <w:r>
        <w:rPr>
          <w:rFonts w:hint="eastAsia" w:ascii="仿宋" w:hAnsi="仿宋" w:eastAsia="仿宋" w:cs="仿宋"/>
          <w:i w:val="0"/>
          <w:iCs w:val="0"/>
          <w:caps w:val="0"/>
          <w:color w:val="000000"/>
          <w:spacing w:val="0"/>
          <w:sz w:val="27"/>
          <w:szCs w:val="27"/>
          <w:lang w:eastAsia="zh-CN"/>
        </w:rPr>
        <w:t>招标文件</w:t>
      </w:r>
      <w:r>
        <w:rPr>
          <w:rFonts w:hint="eastAsia" w:ascii="仿宋" w:hAnsi="仿宋" w:eastAsia="仿宋" w:cs="仿宋"/>
          <w:i w:val="0"/>
          <w:iCs w:val="0"/>
          <w:caps w:val="0"/>
          <w:color w:val="000000"/>
          <w:spacing w:val="0"/>
          <w:sz w:val="27"/>
          <w:szCs w:val="27"/>
          <w:lang w:val="en-US" w:eastAsia="zh-CN"/>
        </w:rPr>
        <w:t>，并通过政采云电子投标客户端制作</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，同时自行承担与投标有关的一切费用；</w:t>
      </w:r>
    </w:p>
    <w:p w14:paraId="1622875E">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4、各供应商应在开标前确保成为新疆维吾尔自治区政府采购网正式注册入库供应商，并完成CA数字证书申领。因未注册入库、未办理CA数字证书等原因造成无法投标或投标失败等后果由</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自行承担；</w:t>
      </w:r>
    </w:p>
    <w:p w14:paraId="24417973">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5、</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可前往新疆政府采购网（http://www.ccgp-xinjiang.gov.cn/）下载专区，下载政采云电子投标客户端，安装完成后，可通过账号密码或CA登录客户端进行</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制作。在使用政采云电子投标客户端时，建议使用WIN7及以上操作系统。如有问题可拨打政采云客户服务热线95763进行咨询；</w:t>
      </w:r>
    </w:p>
    <w:p w14:paraId="55BC545F">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6、本项目采用不见面开标，</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须在投标截止时间前通过CA在政采云平台上传加密的电子</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w:t>
      </w:r>
    </w:p>
    <w:p w14:paraId="7D007C83">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lang w:val="en-US" w:eastAsia="zh-CN"/>
        </w:rPr>
        <w:t> 7、</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在开标前须提前配置好电脑浏览器（建议使用360浏览器或谷歌浏览器），开标时请使用制作加密电子</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的CA锁进行解密及报价确认。本项目</w:t>
      </w:r>
      <w:r>
        <w:rPr>
          <w:rFonts w:hint="eastAsia" w:ascii="仿宋" w:hAnsi="仿宋" w:eastAsia="仿宋" w:cs="仿宋"/>
          <w:i w:val="0"/>
          <w:iCs w:val="0"/>
          <w:caps w:val="0"/>
          <w:color w:val="000000"/>
          <w:spacing w:val="0"/>
          <w:sz w:val="27"/>
          <w:szCs w:val="27"/>
          <w:lang w:eastAsia="zh-CN"/>
        </w:rPr>
        <w:t>投标文件</w:t>
      </w:r>
      <w:r>
        <w:rPr>
          <w:rFonts w:hint="eastAsia" w:ascii="仿宋" w:hAnsi="仿宋" w:eastAsia="仿宋" w:cs="仿宋"/>
          <w:i w:val="0"/>
          <w:iCs w:val="0"/>
          <w:caps w:val="0"/>
          <w:color w:val="000000"/>
          <w:spacing w:val="0"/>
          <w:sz w:val="27"/>
          <w:szCs w:val="27"/>
          <w:lang w:val="en-US" w:eastAsia="zh-CN"/>
        </w:rPr>
        <w:t>解密时间定为30分钟，如因自身原因导致无法正常解密，后果由</w:t>
      </w:r>
      <w:r>
        <w:rPr>
          <w:rFonts w:hint="eastAsia" w:ascii="仿宋" w:hAnsi="仿宋" w:eastAsia="仿宋" w:cs="仿宋"/>
          <w:i w:val="0"/>
          <w:iCs w:val="0"/>
          <w:caps w:val="0"/>
          <w:color w:val="000000"/>
          <w:spacing w:val="0"/>
          <w:sz w:val="27"/>
          <w:szCs w:val="27"/>
          <w:lang w:eastAsia="zh-CN"/>
        </w:rPr>
        <w:t>供应商</w:t>
      </w:r>
      <w:r>
        <w:rPr>
          <w:rFonts w:hint="eastAsia" w:ascii="仿宋" w:hAnsi="仿宋" w:eastAsia="仿宋" w:cs="仿宋"/>
          <w:i w:val="0"/>
          <w:iCs w:val="0"/>
          <w:caps w:val="0"/>
          <w:color w:val="000000"/>
          <w:spacing w:val="0"/>
          <w:sz w:val="27"/>
          <w:szCs w:val="27"/>
          <w:lang w:val="en-US" w:eastAsia="zh-CN"/>
        </w:rPr>
        <w:t>自行承担。</w:t>
      </w:r>
    </w:p>
    <w:p w14:paraId="4F8097A4">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特别提示：</w:t>
      </w:r>
    </w:p>
    <w:p w14:paraId="6BAB0D51">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1、采购限额标准以上，200万元以下的货物和服务采购项目、400万元以下的工程采购项目，适宜由中小企业提供的，采购人应当专门面向中小企业采购。</w:t>
      </w:r>
    </w:p>
    <w:p w14:paraId="0DA33E3A">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2、超过200万元的货物和服务采购项目，预留该部分采购项目预算总额的30%以上专门面向中小企业采购，其中预留给小微企业的比例不低于60%。</w:t>
      </w:r>
    </w:p>
    <w:p w14:paraId="0B9FBB97">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3、超过400万元的工程采购项目中适宜由中小企业提供的，预留该部分采购项目预算总额的40%以上专门面向中小企业采购，其中预留给小微企业的比例不低于60%。</w:t>
      </w:r>
    </w:p>
    <w:p w14:paraId="198748D9">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CC0A9F8">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4B50E69">
      <w:pPr>
        <w:pStyle w:val="17"/>
        <w:keepNext w:val="0"/>
        <w:keepLines w:val="0"/>
        <w:widowControl/>
        <w:suppressLineNumbers w:val="0"/>
        <w:spacing w:before="255" w:beforeAutospacing="0" w:after="255" w:afterAutospacing="0" w:line="480" w:lineRule="atLeast"/>
        <w:ind w:left="0" w:right="0" w:firstLine="0"/>
        <w:jc w:val="both"/>
        <w:rPr>
          <w:rFonts w:ascii="黑体" w:hAnsi="宋体" w:eastAsia="黑体" w:cs="黑体"/>
          <w:i w:val="0"/>
          <w:iCs w:val="0"/>
          <w:caps w:val="0"/>
          <w:color w:val="000000"/>
          <w:spacing w:val="0"/>
          <w:sz w:val="31"/>
          <w:szCs w:val="31"/>
        </w:rPr>
      </w:pPr>
      <w:r>
        <w:rPr>
          <w:rStyle w:val="22"/>
          <w:rFonts w:ascii="黑体" w:hAnsi="宋体" w:eastAsia="黑体" w:cs="黑体"/>
          <w:i w:val="0"/>
          <w:iCs w:val="0"/>
          <w:caps w:val="0"/>
          <w:color w:val="000000"/>
          <w:spacing w:val="0"/>
          <w:sz w:val="27"/>
          <w:szCs w:val="27"/>
        </w:rPr>
        <w:t>七、对本次采购提出询问，请按以下方式联系</w:t>
      </w:r>
    </w:p>
    <w:p w14:paraId="33FDC0D4">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1.采购人信息</w:t>
      </w:r>
    </w:p>
    <w:p w14:paraId="65A0A254">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名 称：</w:t>
      </w:r>
      <w:r>
        <w:rPr>
          <w:rFonts w:hint="eastAsia" w:ascii="仿宋" w:hAnsi="仿宋" w:eastAsia="仿宋" w:cs="仿宋"/>
          <w:i w:val="0"/>
          <w:iCs w:val="0"/>
          <w:caps w:val="0"/>
          <w:color w:val="000000"/>
          <w:spacing w:val="0"/>
          <w:sz w:val="27"/>
          <w:szCs w:val="27"/>
          <w:lang w:val="en-US" w:eastAsia="zh-CN"/>
        </w:rPr>
        <w:t>阿克苏市畜牧兽医技术服务中心</w:t>
      </w:r>
    </w:p>
    <w:p w14:paraId="2BC6BBCC">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lang w:val="en-US" w:eastAsia="zh-CN"/>
        </w:rPr>
      </w:pPr>
      <w:r>
        <w:rPr>
          <w:rFonts w:hint="eastAsia" w:ascii="仿宋" w:hAnsi="仿宋" w:eastAsia="仿宋" w:cs="仿宋"/>
          <w:i w:val="0"/>
          <w:iCs w:val="0"/>
          <w:caps w:val="0"/>
          <w:color w:val="000000"/>
          <w:spacing w:val="0"/>
          <w:sz w:val="27"/>
          <w:szCs w:val="27"/>
        </w:rPr>
        <w:t>地 址：</w:t>
      </w:r>
      <w:r>
        <w:rPr>
          <w:rFonts w:hint="eastAsia" w:ascii="仿宋" w:hAnsi="仿宋" w:eastAsia="仿宋" w:cs="仿宋"/>
          <w:i w:val="0"/>
          <w:iCs w:val="0"/>
          <w:caps w:val="0"/>
          <w:color w:val="000000"/>
          <w:spacing w:val="0"/>
          <w:sz w:val="27"/>
          <w:szCs w:val="27"/>
          <w:lang w:val="en-US" w:eastAsia="zh-CN"/>
        </w:rPr>
        <w:t>经济技术开发区片区管委会西园社区永安路6号</w:t>
      </w:r>
    </w:p>
    <w:p w14:paraId="505C3E26">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联系方式：</w:t>
      </w:r>
      <w:r>
        <w:rPr>
          <w:rFonts w:hint="eastAsia" w:ascii="仿宋" w:hAnsi="仿宋" w:eastAsia="仿宋" w:cs="仿宋"/>
          <w:i w:val="0"/>
          <w:iCs w:val="0"/>
          <w:caps w:val="0"/>
          <w:color w:val="000000"/>
          <w:spacing w:val="0"/>
          <w:sz w:val="27"/>
          <w:szCs w:val="27"/>
          <w:lang w:val="en-US" w:eastAsia="zh-CN"/>
        </w:rPr>
        <w:t>18099976669</w:t>
      </w:r>
    </w:p>
    <w:p w14:paraId="23DFFB95">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2.采购代理机构信息</w:t>
      </w:r>
    </w:p>
    <w:p w14:paraId="496BD5EB">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名 称：</w:t>
      </w:r>
      <w:r>
        <w:rPr>
          <w:rFonts w:hint="eastAsia" w:ascii="仿宋" w:hAnsi="仿宋" w:eastAsia="仿宋" w:cs="仿宋"/>
          <w:i w:val="0"/>
          <w:iCs w:val="0"/>
          <w:caps w:val="0"/>
          <w:color w:val="000000"/>
          <w:spacing w:val="0"/>
          <w:sz w:val="27"/>
          <w:szCs w:val="27"/>
          <w:lang w:val="en-US" w:eastAsia="zh-CN"/>
        </w:rPr>
        <w:t>阿克苏疆山项目管理有限公司</w:t>
      </w:r>
    </w:p>
    <w:p w14:paraId="5E613DEB">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地 址：</w:t>
      </w:r>
      <w:r>
        <w:rPr>
          <w:rFonts w:hint="eastAsia" w:ascii="仿宋" w:hAnsi="仿宋" w:eastAsia="仿宋" w:cs="仿宋"/>
          <w:i w:val="0"/>
          <w:iCs w:val="0"/>
          <w:caps w:val="0"/>
          <w:color w:val="000000"/>
          <w:spacing w:val="0"/>
          <w:sz w:val="27"/>
          <w:szCs w:val="27"/>
          <w:lang w:val="en-US" w:eastAsia="zh-CN"/>
        </w:rPr>
        <w:t>新疆阿克苏地区阿克苏市新城街道采荷路1号云山悦府12-2-202室</w:t>
      </w:r>
    </w:p>
    <w:p w14:paraId="18A22462">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联系方式：</w:t>
      </w:r>
      <w:r>
        <w:rPr>
          <w:rFonts w:hint="eastAsia" w:ascii="仿宋" w:hAnsi="仿宋" w:eastAsia="仿宋" w:cs="仿宋"/>
          <w:i w:val="0"/>
          <w:iCs w:val="0"/>
          <w:caps w:val="0"/>
          <w:color w:val="000000"/>
          <w:spacing w:val="0"/>
          <w:sz w:val="27"/>
          <w:szCs w:val="27"/>
          <w:lang w:val="en-US" w:eastAsia="zh-CN"/>
        </w:rPr>
        <w:t>14719973959</w:t>
      </w:r>
    </w:p>
    <w:p w14:paraId="48157F71">
      <w:pPr>
        <w:pStyle w:val="17"/>
        <w:keepNext w:val="0"/>
        <w:keepLines w:val="0"/>
        <w:widowControl/>
        <w:suppressLineNumbers w:val="0"/>
        <w:spacing w:before="75" w:beforeAutospacing="0" w:after="75" w:afterAutospacing="0"/>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3.项目联系方式</w:t>
      </w:r>
    </w:p>
    <w:p w14:paraId="5DEE7039">
      <w:pPr>
        <w:pStyle w:val="17"/>
        <w:keepNext w:val="0"/>
        <w:keepLines w:val="0"/>
        <w:widowControl/>
        <w:suppressLineNumbers w:val="0"/>
        <w:spacing w:before="75" w:beforeAutospacing="0" w:after="75" w:afterAutospacing="0"/>
        <w:ind w:left="0" w:right="0" w:firstLine="420"/>
        <w:rPr>
          <w:rStyle w:val="24"/>
          <w:rFonts w:hint="eastAsia" w:ascii="仿宋" w:hAnsi="仿宋" w:eastAsia="仿宋" w:cs="仿宋"/>
          <w:i w:val="0"/>
          <w:iCs w:val="0"/>
          <w:caps w:val="0"/>
          <w:color w:val="000000"/>
          <w:spacing w:val="0"/>
          <w:sz w:val="27"/>
          <w:szCs w:val="27"/>
          <w:lang w:eastAsia="zh-CN"/>
        </w:rPr>
      </w:pPr>
      <w:r>
        <w:rPr>
          <w:rFonts w:hint="eastAsia" w:ascii="仿宋" w:hAnsi="仿宋" w:eastAsia="仿宋" w:cs="仿宋"/>
          <w:i w:val="0"/>
          <w:iCs w:val="0"/>
          <w:caps w:val="0"/>
          <w:color w:val="000000"/>
          <w:spacing w:val="0"/>
          <w:sz w:val="27"/>
          <w:szCs w:val="27"/>
        </w:rPr>
        <w:t>项目联系人：</w:t>
      </w:r>
      <w:r>
        <w:rPr>
          <w:rStyle w:val="24"/>
          <w:rFonts w:hint="eastAsia" w:ascii="仿宋" w:hAnsi="仿宋" w:eastAsia="仿宋" w:cs="仿宋"/>
          <w:i w:val="0"/>
          <w:iCs w:val="0"/>
          <w:caps w:val="0"/>
          <w:color w:val="000000"/>
          <w:spacing w:val="0"/>
          <w:sz w:val="27"/>
          <w:szCs w:val="27"/>
          <w:lang w:eastAsia="zh-CN"/>
        </w:rPr>
        <w:t>罗磊</w:t>
      </w:r>
    </w:p>
    <w:p w14:paraId="7236BEE0">
      <w:pPr>
        <w:pStyle w:val="17"/>
        <w:keepNext w:val="0"/>
        <w:keepLines w:val="0"/>
        <w:widowControl/>
        <w:suppressLineNumbers w:val="0"/>
        <w:spacing w:before="75" w:beforeAutospacing="0" w:after="75" w:afterAutospacing="0"/>
        <w:ind w:left="0" w:right="0" w:firstLine="420"/>
        <w:rPr>
          <w:rFonts w:hint="default" w:ascii="仿宋" w:hAnsi="仿宋" w:eastAsia="仿宋" w:cs="仿宋"/>
          <w:sz w:val="24"/>
          <w:szCs w:val="24"/>
          <w:lang w:val="en-US"/>
        </w:rPr>
        <w:sectPr>
          <w:footerReference r:id="rId6" w:type="default"/>
          <w:pgSz w:w="11906" w:h="16839"/>
          <w:pgMar w:top="1440" w:right="1080" w:bottom="1440" w:left="1080" w:header="850" w:footer="850" w:gutter="0"/>
          <w:pgNumType w:fmt="decimal" w:start="1"/>
          <w:cols w:space="720" w:num="1"/>
        </w:sectPr>
      </w:pPr>
      <w:r>
        <w:rPr>
          <w:rFonts w:hint="eastAsia" w:ascii="仿宋" w:hAnsi="仿宋" w:eastAsia="仿宋" w:cs="仿宋"/>
          <w:i w:val="0"/>
          <w:iCs w:val="0"/>
          <w:caps w:val="0"/>
          <w:color w:val="000000"/>
          <w:spacing w:val="0"/>
          <w:sz w:val="27"/>
          <w:szCs w:val="27"/>
        </w:rPr>
        <w:t>电 话：</w:t>
      </w:r>
      <w:r>
        <w:rPr>
          <w:rFonts w:hint="eastAsia" w:ascii="仿宋" w:hAnsi="仿宋" w:eastAsia="仿宋" w:cs="仿宋"/>
          <w:i w:val="0"/>
          <w:iCs w:val="0"/>
          <w:caps w:val="0"/>
          <w:color w:val="000000"/>
          <w:spacing w:val="0"/>
          <w:sz w:val="27"/>
          <w:szCs w:val="27"/>
          <w:lang w:val="en-US" w:eastAsia="zh-CN"/>
        </w:rPr>
        <w:t>14719973959</w:t>
      </w:r>
    </w:p>
    <w:p w14:paraId="1D09628D">
      <w:pPr>
        <w:spacing w:before="117" w:line="230" w:lineRule="auto"/>
        <w:ind w:left="3487"/>
        <w:rPr>
          <w:rFonts w:ascii="仿宋" w:hAnsi="仿宋" w:eastAsia="仿宋" w:cs="仿宋"/>
          <w:sz w:val="31"/>
          <w:szCs w:val="31"/>
        </w:rPr>
      </w:pPr>
      <w:r>
        <w:rPr>
          <w:rFonts w:ascii="仿宋" w:hAnsi="仿宋" w:eastAsia="仿宋" w:cs="仿宋"/>
          <w:b/>
          <w:bCs/>
          <w:sz w:val="31"/>
          <w:szCs w:val="31"/>
        </w:rPr>
        <w:t>第二章</w:t>
      </w:r>
      <w:r>
        <w:rPr>
          <w:rFonts w:ascii="仿宋" w:hAnsi="仿宋" w:eastAsia="仿宋" w:cs="仿宋"/>
          <w:spacing w:val="17"/>
          <w:sz w:val="31"/>
          <w:szCs w:val="31"/>
        </w:rPr>
        <w:t xml:space="preserve">  </w:t>
      </w:r>
      <w:r>
        <w:rPr>
          <w:rFonts w:hint="eastAsia" w:ascii="仿宋" w:hAnsi="仿宋" w:eastAsia="仿宋" w:cs="仿宋"/>
          <w:b/>
          <w:bCs/>
          <w:sz w:val="31"/>
          <w:szCs w:val="31"/>
          <w:lang w:eastAsia="zh-CN"/>
        </w:rPr>
        <w:t>供应商</w:t>
      </w:r>
      <w:r>
        <w:rPr>
          <w:rFonts w:ascii="仿宋" w:hAnsi="仿宋" w:eastAsia="仿宋" w:cs="仿宋"/>
          <w:b/>
          <w:bCs/>
          <w:sz w:val="31"/>
          <w:szCs w:val="31"/>
        </w:rPr>
        <w:t>须知</w:t>
      </w:r>
    </w:p>
    <w:p w14:paraId="307DE9C4">
      <w:pPr>
        <w:spacing w:line="222" w:lineRule="auto"/>
        <w:ind w:left="3792"/>
        <w:rPr>
          <w:rFonts w:ascii="仿宋" w:hAnsi="仿宋" w:eastAsia="仿宋" w:cs="仿宋"/>
          <w:sz w:val="28"/>
          <w:szCs w:val="28"/>
        </w:rPr>
      </w:pPr>
      <w:r>
        <w:rPr>
          <w:rFonts w:hint="eastAsia" w:ascii="仿宋" w:hAnsi="仿宋" w:eastAsia="仿宋" w:cs="仿宋"/>
          <w:b/>
          <w:bCs/>
          <w:spacing w:val="-5"/>
          <w:sz w:val="28"/>
          <w:szCs w:val="28"/>
          <w:lang w:eastAsia="zh-CN"/>
        </w:rPr>
        <w:t>供应商</w:t>
      </w:r>
      <w:r>
        <w:rPr>
          <w:rFonts w:ascii="仿宋" w:hAnsi="仿宋" w:eastAsia="仿宋" w:cs="仿宋"/>
          <w:b/>
          <w:bCs/>
          <w:spacing w:val="-5"/>
          <w:sz w:val="28"/>
          <w:szCs w:val="28"/>
        </w:rPr>
        <w:t>须知前附表</w:t>
      </w:r>
    </w:p>
    <w:p w14:paraId="5C5D16C8">
      <w:pPr>
        <w:spacing w:line="40" w:lineRule="exact"/>
      </w:pPr>
    </w:p>
    <w:tbl>
      <w:tblPr>
        <w:tblStyle w:val="28"/>
        <w:tblW w:w="9746" w:type="dxa"/>
        <w:tblInd w:w="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430"/>
        <w:gridCol w:w="1485"/>
        <w:gridCol w:w="7831"/>
      </w:tblGrid>
      <w:tr w14:paraId="391069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80" w:hRule="atLeast"/>
        </w:trPr>
        <w:tc>
          <w:tcPr>
            <w:tcW w:w="0" w:type="auto"/>
            <w:tcBorders>
              <w:top w:val="single" w:color="000000" w:sz="4" w:space="0"/>
              <w:left w:val="single" w:color="000000" w:sz="4" w:space="0"/>
            </w:tcBorders>
            <w:vAlign w:val="top"/>
          </w:tcPr>
          <w:p w14:paraId="25C0400D">
            <w:pPr>
              <w:pStyle w:val="29"/>
              <w:spacing w:before="185" w:line="222" w:lineRule="auto"/>
              <w:ind w:left="151"/>
            </w:pPr>
            <w:r>
              <w:rPr>
                <w:b/>
                <w:bCs/>
                <w:spacing w:val="-11"/>
              </w:rPr>
              <w:t>序号</w:t>
            </w:r>
          </w:p>
        </w:tc>
        <w:tc>
          <w:tcPr>
            <w:tcW w:w="1485" w:type="dxa"/>
            <w:tcBorders>
              <w:top w:val="single" w:color="000000" w:sz="4" w:space="0"/>
            </w:tcBorders>
            <w:vAlign w:val="top"/>
          </w:tcPr>
          <w:p w14:paraId="040F0341">
            <w:pPr>
              <w:pStyle w:val="29"/>
              <w:spacing w:before="185" w:line="221" w:lineRule="auto"/>
              <w:ind w:left="524"/>
            </w:pPr>
            <w:r>
              <w:rPr>
                <w:b/>
                <w:bCs/>
                <w:spacing w:val="-7"/>
              </w:rPr>
              <w:t>条款名称</w:t>
            </w:r>
          </w:p>
        </w:tc>
        <w:tc>
          <w:tcPr>
            <w:tcW w:w="7831" w:type="dxa"/>
            <w:tcBorders>
              <w:top w:val="single" w:color="000000" w:sz="4" w:space="0"/>
              <w:right w:val="single" w:color="000000" w:sz="4" w:space="0"/>
            </w:tcBorders>
            <w:vAlign w:val="center"/>
          </w:tcPr>
          <w:p w14:paraId="0975C721">
            <w:pPr>
              <w:pStyle w:val="29"/>
              <w:spacing w:before="185" w:line="222" w:lineRule="auto"/>
              <w:jc w:val="center"/>
            </w:pPr>
            <w:r>
              <w:rPr>
                <w:b/>
                <w:bCs/>
                <w:spacing w:val="-23"/>
              </w:rPr>
              <w:t>内</w:t>
            </w:r>
            <w:r>
              <w:rPr>
                <w:spacing w:val="7"/>
              </w:rPr>
              <w:t xml:space="preserve">   </w:t>
            </w:r>
            <w:r>
              <w:rPr>
                <w:b/>
                <w:bCs/>
                <w:spacing w:val="-23"/>
              </w:rPr>
              <w:t>容</w:t>
            </w:r>
            <w:r>
              <w:rPr>
                <w:spacing w:val="6"/>
              </w:rPr>
              <w:t xml:space="preserve">   </w:t>
            </w:r>
            <w:r>
              <w:rPr>
                <w:b/>
                <w:bCs/>
                <w:spacing w:val="-23"/>
              </w:rPr>
              <w:t>规</w:t>
            </w:r>
            <w:r>
              <w:rPr>
                <w:spacing w:val="8"/>
              </w:rPr>
              <w:t xml:space="preserve">   </w:t>
            </w:r>
            <w:r>
              <w:rPr>
                <w:b/>
                <w:bCs/>
                <w:spacing w:val="-23"/>
              </w:rPr>
              <w:t>定</w:t>
            </w:r>
          </w:p>
        </w:tc>
      </w:tr>
      <w:tr w14:paraId="1E9A96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0" w:type="auto"/>
            <w:tcBorders>
              <w:left w:val="single" w:color="000000" w:sz="4" w:space="0"/>
            </w:tcBorders>
            <w:vAlign w:val="center"/>
          </w:tcPr>
          <w:p w14:paraId="534B4DE1">
            <w:pPr>
              <w:pStyle w:val="29"/>
              <w:spacing w:before="78" w:line="181" w:lineRule="auto"/>
              <w:jc w:val="center"/>
            </w:pPr>
            <w:r>
              <w:t>1</w:t>
            </w:r>
          </w:p>
        </w:tc>
        <w:tc>
          <w:tcPr>
            <w:tcW w:w="1485" w:type="dxa"/>
            <w:vAlign w:val="center"/>
          </w:tcPr>
          <w:p w14:paraId="05CA751C">
            <w:pPr>
              <w:pStyle w:val="29"/>
              <w:spacing w:before="78" w:line="221" w:lineRule="auto"/>
              <w:jc w:val="center"/>
            </w:pPr>
            <w:r>
              <w:rPr>
                <w:b/>
                <w:bCs/>
                <w:spacing w:val="-7"/>
              </w:rPr>
              <w:t>项目名称</w:t>
            </w:r>
          </w:p>
        </w:tc>
        <w:tc>
          <w:tcPr>
            <w:tcW w:w="7831" w:type="dxa"/>
            <w:tcBorders>
              <w:right w:val="single" w:color="000000" w:sz="4" w:space="0"/>
            </w:tcBorders>
            <w:vAlign w:val="center"/>
          </w:tcPr>
          <w:p w14:paraId="4AD6FE8C">
            <w:pPr>
              <w:pStyle w:val="29"/>
              <w:spacing w:before="63" w:line="221" w:lineRule="auto"/>
              <w:ind w:left="118"/>
              <w:jc w:val="both"/>
              <w:rPr>
                <w:rFonts w:hint="eastAsia" w:eastAsia="仿宋"/>
                <w:lang w:eastAsia="zh-CN"/>
              </w:rPr>
            </w:pPr>
            <w:r>
              <w:rPr>
                <w:rFonts w:hint="eastAsia"/>
                <w:spacing w:val="-3"/>
                <w:lang w:eastAsia="zh-CN"/>
              </w:rPr>
              <w:t>2025年政府购买社会化服务项目</w:t>
            </w:r>
          </w:p>
        </w:tc>
      </w:tr>
      <w:tr w14:paraId="0AEB5A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0" w:type="auto"/>
            <w:tcBorders>
              <w:left w:val="single" w:color="000000" w:sz="4" w:space="0"/>
            </w:tcBorders>
            <w:vAlign w:val="center"/>
          </w:tcPr>
          <w:p w14:paraId="2DF335F9">
            <w:pPr>
              <w:pStyle w:val="29"/>
              <w:spacing w:before="78" w:line="180" w:lineRule="auto"/>
              <w:jc w:val="center"/>
            </w:pPr>
            <w:r>
              <w:t>2</w:t>
            </w:r>
          </w:p>
        </w:tc>
        <w:tc>
          <w:tcPr>
            <w:tcW w:w="1485" w:type="dxa"/>
            <w:vAlign w:val="center"/>
          </w:tcPr>
          <w:p w14:paraId="0DB6638E">
            <w:pPr>
              <w:pStyle w:val="29"/>
              <w:spacing w:before="78" w:line="224" w:lineRule="auto"/>
              <w:jc w:val="center"/>
            </w:pPr>
            <w:r>
              <w:rPr>
                <w:b/>
                <w:bCs/>
                <w:spacing w:val="-7"/>
              </w:rPr>
              <w:t>项目编号</w:t>
            </w:r>
          </w:p>
        </w:tc>
        <w:tc>
          <w:tcPr>
            <w:tcW w:w="7831" w:type="dxa"/>
            <w:tcBorders>
              <w:right w:val="single" w:color="000000" w:sz="4" w:space="0"/>
            </w:tcBorders>
            <w:vAlign w:val="center"/>
          </w:tcPr>
          <w:p w14:paraId="7BE0E669">
            <w:pPr>
              <w:pStyle w:val="29"/>
              <w:spacing w:before="66" w:line="222" w:lineRule="auto"/>
              <w:ind w:left="118"/>
              <w:jc w:val="both"/>
              <w:rPr>
                <w:rFonts w:hint="eastAsia" w:eastAsia="仿宋"/>
                <w:lang w:val="en-US" w:eastAsia="zh-CN"/>
              </w:rPr>
            </w:pPr>
            <w:r>
              <w:rPr>
                <w:rFonts w:hint="eastAsia"/>
                <w:spacing w:val="-2"/>
                <w:highlight w:val="none"/>
                <w:lang w:eastAsia="zh-CN"/>
              </w:rPr>
              <w:t>2025-C-33</w:t>
            </w:r>
          </w:p>
        </w:tc>
      </w:tr>
      <w:tr w14:paraId="0EC677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1" w:hRule="atLeast"/>
        </w:trPr>
        <w:tc>
          <w:tcPr>
            <w:tcW w:w="0" w:type="auto"/>
            <w:tcBorders>
              <w:left w:val="single" w:color="000000" w:sz="4" w:space="0"/>
            </w:tcBorders>
            <w:vAlign w:val="center"/>
          </w:tcPr>
          <w:p w14:paraId="7F7990CD">
            <w:pPr>
              <w:pStyle w:val="29"/>
              <w:spacing w:before="78" w:line="180" w:lineRule="auto"/>
              <w:jc w:val="center"/>
            </w:pPr>
            <w:r>
              <w:t>3</w:t>
            </w:r>
          </w:p>
        </w:tc>
        <w:tc>
          <w:tcPr>
            <w:tcW w:w="1485" w:type="dxa"/>
            <w:vAlign w:val="center"/>
          </w:tcPr>
          <w:p w14:paraId="38193FAC">
            <w:pPr>
              <w:pStyle w:val="29"/>
              <w:spacing w:before="78" w:line="222" w:lineRule="auto"/>
              <w:jc w:val="center"/>
              <w:rPr>
                <w:rFonts w:hint="eastAsia" w:eastAsia="仿宋"/>
                <w:lang w:eastAsia="zh-CN"/>
              </w:rPr>
            </w:pPr>
            <w:r>
              <w:rPr>
                <w:rFonts w:hint="eastAsia"/>
                <w:b/>
                <w:bCs/>
                <w:spacing w:val="-8"/>
                <w:lang w:eastAsia="zh-CN"/>
              </w:rPr>
              <w:t>采购人</w:t>
            </w:r>
          </w:p>
        </w:tc>
        <w:tc>
          <w:tcPr>
            <w:tcW w:w="7831" w:type="dxa"/>
            <w:tcBorders>
              <w:right w:val="single" w:color="000000" w:sz="4" w:space="0"/>
            </w:tcBorders>
            <w:vAlign w:val="center"/>
          </w:tcPr>
          <w:p w14:paraId="549C9E63">
            <w:pPr>
              <w:pStyle w:val="29"/>
              <w:spacing w:before="66" w:line="221" w:lineRule="auto"/>
              <w:ind w:left="119"/>
              <w:jc w:val="both"/>
              <w:rPr>
                <w:rFonts w:hint="eastAsia" w:eastAsia="仿宋"/>
                <w:lang w:eastAsia="zh-CN"/>
              </w:rPr>
            </w:pPr>
            <w:r>
              <w:rPr>
                <w:spacing w:val="-2"/>
              </w:rPr>
              <w:t>名 称：</w:t>
            </w:r>
            <w:r>
              <w:rPr>
                <w:rFonts w:hint="eastAsia"/>
                <w:spacing w:val="-2"/>
                <w:lang w:eastAsia="zh-CN"/>
              </w:rPr>
              <w:t>阿克苏市畜牧兽医技术服务中心</w:t>
            </w:r>
          </w:p>
          <w:p w14:paraId="45E87513">
            <w:pPr>
              <w:pStyle w:val="29"/>
              <w:spacing w:before="80" w:line="224" w:lineRule="auto"/>
              <w:ind w:left="116"/>
              <w:jc w:val="both"/>
              <w:rPr>
                <w:rFonts w:hint="eastAsia" w:eastAsia="仿宋"/>
                <w:lang w:eastAsia="zh-CN"/>
              </w:rPr>
            </w:pPr>
            <w:r>
              <w:rPr>
                <w:spacing w:val="-2"/>
              </w:rPr>
              <w:t>地 址：</w:t>
            </w:r>
            <w:r>
              <w:rPr>
                <w:rFonts w:hint="eastAsia"/>
                <w:spacing w:val="-2"/>
                <w:lang w:eastAsia="zh-CN"/>
              </w:rPr>
              <w:t>经济技术开发区片区管委会西园社区永安路6号</w:t>
            </w:r>
            <w:r>
              <w:rPr>
                <w:spacing w:val="-3"/>
              </w:rPr>
              <w:t>联系人：</w:t>
            </w:r>
            <w:r>
              <w:rPr>
                <w:rFonts w:hint="eastAsia"/>
                <w:spacing w:val="-3"/>
                <w:lang w:eastAsia="zh-CN"/>
              </w:rPr>
              <w:t>吴效屹</w:t>
            </w:r>
          </w:p>
          <w:p w14:paraId="78277945">
            <w:pPr>
              <w:pStyle w:val="29"/>
              <w:spacing w:before="75" w:line="223" w:lineRule="auto"/>
              <w:ind w:left="145"/>
              <w:jc w:val="both"/>
            </w:pPr>
            <w:r>
              <w:rPr>
                <w:spacing w:val="-3"/>
              </w:rPr>
              <w:t>电 话：</w:t>
            </w:r>
            <w:r>
              <w:rPr>
                <w:rFonts w:hint="eastAsia"/>
                <w:spacing w:val="-3"/>
                <w:lang w:val="en-US" w:eastAsia="zh-CN"/>
              </w:rPr>
              <w:t>18099976669</w:t>
            </w:r>
          </w:p>
        </w:tc>
      </w:tr>
      <w:tr w14:paraId="6D570B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0" w:type="auto"/>
            <w:tcBorders>
              <w:left w:val="single" w:color="000000" w:sz="4" w:space="0"/>
            </w:tcBorders>
            <w:vAlign w:val="center"/>
          </w:tcPr>
          <w:p w14:paraId="2869A2CD">
            <w:pPr>
              <w:pStyle w:val="29"/>
              <w:spacing w:before="78" w:line="180" w:lineRule="auto"/>
              <w:jc w:val="center"/>
            </w:pPr>
            <w:r>
              <w:t>4</w:t>
            </w:r>
          </w:p>
        </w:tc>
        <w:tc>
          <w:tcPr>
            <w:tcW w:w="1485" w:type="dxa"/>
            <w:vAlign w:val="center"/>
          </w:tcPr>
          <w:p w14:paraId="50B34521">
            <w:pPr>
              <w:pStyle w:val="29"/>
              <w:spacing w:before="78" w:line="222" w:lineRule="auto"/>
              <w:jc w:val="center"/>
            </w:pPr>
            <w:r>
              <w:rPr>
                <w:b/>
                <w:bCs/>
                <w:spacing w:val="-8"/>
              </w:rPr>
              <w:t>代理机构</w:t>
            </w:r>
          </w:p>
        </w:tc>
        <w:tc>
          <w:tcPr>
            <w:tcW w:w="7831" w:type="dxa"/>
            <w:tcBorders>
              <w:right w:val="single" w:color="000000" w:sz="4" w:space="0"/>
            </w:tcBorders>
            <w:vAlign w:val="center"/>
          </w:tcPr>
          <w:p w14:paraId="38E6A004">
            <w:pPr>
              <w:pStyle w:val="29"/>
              <w:spacing w:before="66" w:line="221" w:lineRule="auto"/>
              <w:ind w:left="119"/>
              <w:jc w:val="both"/>
              <w:rPr>
                <w:rFonts w:hint="eastAsia" w:eastAsia="仿宋"/>
                <w:lang w:eastAsia="zh-CN"/>
              </w:rPr>
            </w:pPr>
            <w:r>
              <w:rPr>
                <w:spacing w:val="-2"/>
              </w:rPr>
              <w:t>名 称：</w:t>
            </w:r>
            <w:r>
              <w:rPr>
                <w:rFonts w:hint="eastAsia"/>
                <w:spacing w:val="-2"/>
                <w:lang w:eastAsia="zh-CN"/>
              </w:rPr>
              <w:t>阿克苏疆山项目管理有限公司</w:t>
            </w:r>
          </w:p>
          <w:p w14:paraId="009B04F7">
            <w:pPr>
              <w:pStyle w:val="29"/>
              <w:spacing w:before="79" w:line="221" w:lineRule="auto"/>
              <w:ind w:left="119"/>
              <w:jc w:val="both"/>
              <w:rPr>
                <w:rFonts w:hint="eastAsia" w:eastAsia="仿宋"/>
                <w:lang w:eastAsia="zh-CN"/>
              </w:rPr>
            </w:pPr>
            <w:r>
              <w:rPr>
                <w:spacing w:val="-3"/>
              </w:rPr>
              <w:t>地 址：</w:t>
            </w:r>
            <w:r>
              <w:rPr>
                <w:rFonts w:hint="eastAsia"/>
                <w:spacing w:val="-3"/>
                <w:lang w:eastAsia="zh-CN"/>
              </w:rPr>
              <w:t>新疆阿克苏地区阿克苏市新城街道采荷路1号云山悦府12-2-202室</w:t>
            </w:r>
          </w:p>
          <w:p w14:paraId="53BDDCF3">
            <w:pPr>
              <w:pStyle w:val="29"/>
              <w:spacing w:before="79" w:line="221" w:lineRule="auto"/>
              <w:ind w:left="116"/>
              <w:jc w:val="both"/>
              <w:rPr>
                <w:rFonts w:hint="eastAsia" w:eastAsia="仿宋"/>
                <w:lang w:eastAsia="zh-CN"/>
              </w:rPr>
            </w:pPr>
            <w:r>
              <w:rPr>
                <w:spacing w:val="-2"/>
              </w:rPr>
              <w:t>联系人：</w:t>
            </w:r>
            <w:r>
              <w:rPr>
                <w:rFonts w:hint="eastAsia"/>
                <w:spacing w:val="-2"/>
                <w:lang w:eastAsia="zh-CN"/>
              </w:rPr>
              <w:t>罗磊</w:t>
            </w:r>
          </w:p>
          <w:p w14:paraId="5930DC24">
            <w:pPr>
              <w:pStyle w:val="29"/>
              <w:spacing w:before="80" w:line="223" w:lineRule="auto"/>
              <w:ind w:left="116"/>
              <w:jc w:val="both"/>
            </w:pPr>
            <w:r>
              <w:rPr>
                <w:spacing w:val="-1"/>
              </w:rPr>
              <w:t>联系电话：</w:t>
            </w:r>
            <w:r>
              <w:rPr>
                <w:rFonts w:hint="eastAsia"/>
                <w:spacing w:val="-1"/>
                <w:lang w:val="en-US" w:eastAsia="zh-CN"/>
              </w:rPr>
              <w:t>14719973959</w:t>
            </w:r>
          </w:p>
        </w:tc>
      </w:tr>
      <w:tr w14:paraId="1B4C7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0" w:type="auto"/>
            <w:tcBorders>
              <w:left w:val="single" w:color="000000" w:sz="4" w:space="0"/>
            </w:tcBorders>
            <w:vAlign w:val="center"/>
          </w:tcPr>
          <w:p w14:paraId="231EB203">
            <w:pPr>
              <w:pStyle w:val="29"/>
              <w:spacing w:before="78" w:line="179" w:lineRule="auto"/>
              <w:jc w:val="center"/>
            </w:pPr>
            <w:r>
              <w:t>5</w:t>
            </w:r>
          </w:p>
        </w:tc>
        <w:tc>
          <w:tcPr>
            <w:tcW w:w="1485" w:type="dxa"/>
            <w:vAlign w:val="center"/>
          </w:tcPr>
          <w:p w14:paraId="5C06151A">
            <w:pPr>
              <w:pStyle w:val="29"/>
              <w:spacing w:before="78" w:line="222" w:lineRule="auto"/>
              <w:jc w:val="center"/>
              <w:rPr>
                <w:rFonts w:hint="eastAsia" w:eastAsia="仿宋"/>
                <w:lang w:eastAsia="zh-CN"/>
              </w:rPr>
            </w:pPr>
            <w:r>
              <w:rPr>
                <w:rFonts w:hint="eastAsia"/>
                <w:b/>
                <w:bCs/>
                <w:spacing w:val="-7"/>
                <w:lang w:eastAsia="zh-CN"/>
              </w:rPr>
              <w:t>采购内容</w:t>
            </w:r>
          </w:p>
        </w:tc>
        <w:tc>
          <w:tcPr>
            <w:tcW w:w="7831" w:type="dxa"/>
            <w:tcBorders>
              <w:right w:val="single" w:color="000000" w:sz="4" w:space="0"/>
            </w:tcBorders>
            <w:vAlign w:val="center"/>
          </w:tcPr>
          <w:p w14:paraId="3A44562C">
            <w:pPr>
              <w:pStyle w:val="29"/>
              <w:keepNext w:val="0"/>
              <w:keepLines w:val="0"/>
              <w:pageBreakBefore w:val="0"/>
              <w:widowControl/>
              <w:kinsoku w:val="0"/>
              <w:wordWrap/>
              <w:overflowPunct/>
              <w:topLinePunct w:val="0"/>
              <w:autoSpaceDE w:val="0"/>
              <w:autoSpaceDN w:val="0"/>
              <w:bidi w:val="0"/>
              <w:adjustRightInd w:val="0"/>
              <w:snapToGrid w:val="0"/>
              <w:spacing w:line="252" w:lineRule="auto"/>
              <w:ind w:right="0"/>
              <w:jc w:val="both"/>
              <w:textAlignment w:val="baseline"/>
            </w:pPr>
            <w:r>
              <w:rPr>
                <w:rFonts w:hint="eastAsia"/>
                <w:lang w:eastAsia="zh-CN"/>
              </w:rPr>
              <w:t>按照我市乡(镇)、片区、街道实施“政府采购”的方式向防疫社会化服务组织或动物防疫技术服务合社购买动物防疫服务，并支持社会化服务组织为聘用的基层动物防疫人员购买人畜共患病保险、人身意外伤害保险。</w:t>
            </w:r>
            <w:r>
              <w:rPr>
                <w:rFonts w:hint="eastAsia"/>
                <w:lang w:val="en-US" w:eastAsia="zh-CN"/>
              </w:rPr>
              <w:t>（详见招标文件）</w:t>
            </w:r>
          </w:p>
        </w:tc>
      </w:tr>
      <w:tr w14:paraId="1B257E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0" w:type="auto"/>
            <w:tcBorders>
              <w:left w:val="single" w:color="000000" w:sz="4" w:space="0"/>
            </w:tcBorders>
            <w:vAlign w:val="center"/>
          </w:tcPr>
          <w:p w14:paraId="1C39D282">
            <w:pPr>
              <w:pStyle w:val="29"/>
              <w:spacing w:before="242" w:line="180" w:lineRule="auto"/>
              <w:jc w:val="center"/>
            </w:pPr>
            <w:r>
              <w:t>6</w:t>
            </w:r>
          </w:p>
        </w:tc>
        <w:tc>
          <w:tcPr>
            <w:tcW w:w="1485" w:type="dxa"/>
            <w:vAlign w:val="center"/>
          </w:tcPr>
          <w:p w14:paraId="6111FF4C">
            <w:pPr>
              <w:pStyle w:val="29"/>
              <w:spacing w:before="200" w:line="222" w:lineRule="auto"/>
              <w:jc w:val="center"/>
            </w:pPr>
            <w:r>
              <w:rPr>
                <w:rFonts w:hint="eastAsia"/>
                <w:b/>
                <w:bCs/>
                <w:spacing w:val="-6"/>
                <w:lang w:eastAsia="zh-CN"/>
              </w:rPr>
              <w:t>服务</w:t>
            </w:r>
            <w:r>
              <w:rPr>
                <w:b/>
                <w:bCs/>
                <w:spacing w:val="-6"/>
              </w:rPr>
              <w:t>期限</w:t>
            </w:r>
          </w:p>
        </w:tc>
        <w:tc>
          <w:tcPr>
            <w:tcW w:w="7831" w:type="dxa"/>
            <w:tcBorders>
              <w:right w:val="single" w:color="000000" w:sz="4" w:space="0"/>
            </w:tcBorders>
            <w:vAlign w:val="center"/>
          </w:tcPr>
          <w:p w14:paraId="00C40D69">
            <w:pPr>
              <w:pStyle w:val="29"/>
              <w:spacing w:before="200" w:line="222" w:lineRule="auto"/>
              <w:ind w:left="163"/>
              <w:jc w:val="both"/>
            </w:pPr>
            <w:r>
              <w:rPr>
                <w:rFonts w:hint="eastAsia"/>
                <w:lang w:val="en-US" w:eastAsia="zh-CN"/>
              </w:rPr>
              <w:t>自</w:t>
            </w:r>
            <w:r>
              <w:rPr>
                <w:rFonts w:hint="eastAsia"/>
              </w:rPr>
              <w:t>合同签订</w:t>
            </w:r>
            <w:r>
              <w:rPr>
                <w:rFonts w:hint="eastAsia"/>
                <w:lang w:val="en-US" w:eastAsia="zh-CN"/>
              </w:rPr>
              <w:t>之日起至2025年12月31日止</w:t>
            </w:r>
            <w:r>
              <w:rPr>
                <w:rFonts w:hint="eastAsia"/>
                <w:lang w:eastAsia="zh-CN"/>
              </w:rPr>
              <w:t>。</w:t>
            </w:r>
          </w:p>
        </w:tc>
      </w:tr>
      <w:tr w14:paraId="481B6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trPr>
        <w:tc>
          <w:tcPr>
            <w:tcW w:w="0" w:type="auto"/>
            <w:tcBorders>
              <w:left w:val="single" w:color="000000" w:sz="4" w:space="0"/>
            </w:tcBorders>
            <w:vAlign w:val="center"/>
          </w:tcPr>
          <w:p w14:paraId="0D7726C9">
            <w:pPr>
              <w:pStyle w:val="29"/>
              <w:spacing w:before="78" w:line="222" w:lineRule="auto"/>
              <w:jc w:val="center"/>
              <w:rPr>
                <w:rFonts w:hint="eastAsia"/>
                <w:b w:val="0"/>
                <w:bCs w:val="0"/>
                <w:spacing w:val="-7"/>
                <w:lang w:eastAsia="zh-CN"/>
              </w:rPr>
            </w:pPr>
            <w:r>
              <w:rPr>
                <w:rFonts w:hint="eastAsia"/>
                <w:b w:val="0"/>
                <w:bCs w:val="0"/>
                <w:spacing w:val="-7"/>
                <w:lang w:eastAsia="zh-CN"/>
              </w:rPr>
              <w:t>7</w:t>
            </w:r>
          </w:p>
        </w:tc>
        <w:tc>
          <w:tcPr>
            <w:tcW w:w="1485" w:type="dxa"/>
            <w:vAlign w:val="center"/>
          </w:tcPr>
          <w:p w14:paraId="6F8CF906">
            <w:pPr>
              <w:pStyle w:val="29"/>
              <w:spacing w:before="78" w:line="222" w:lineRule="auto"/>
              <w:jc w:val="center"/>
              <w:rPr>
                <w:rFonts w:hint="eastAsia"/>
                <w:b/>
                <w:bCs/>
                <w:spacing w:val="-7"/>
                <w:lang w:val="en-US" w:eastAsia="zh-CN"/>
              </w:rPr>
            </w:pPr>
            <w:r>
              <w:rPr>
                <w:rFonts w:hint="eastAsia"/>
                <w:b/>
                <w:bCs/>
                <w:spacing w:val="-7"/>
                <w:lang w:val="en-US" w:eastAsia="zh-CN"/>
              </w:rPr>
              <w:t>报价方式</w:t>
            </w:r>
          </w:p>
        </w:tc>
        <w:tc>
          <w:tcPr>
            <w:tcW w:w="7831" w:type="dxa"/>
            <w:tcBorders>
              <w:right w:val="single" w:color="000000" w:sz="4" w:space="0"/>
            </w:tcBorders>
            <w:vAlign w:val="center"/>
          </w:tcPr>
          <w:p w14:paraId="7681F049">
            <w:pPr>
              <w:pStyle w:val="29"/>
              <w:keepNext w:val="0"/>
              <w:keepLines w:val="0"/>
              <w:pageBreakBefore w:val="0"/>
              <w:widowControl/>
              <w:kinsoku w:val="0"/>
              <w:wordWrap/>
              <w:overflowPunct/>
              <w:topLinePunct w:val="0"/>
              <w:autoSpaceDE w:val="0"/>
              <w:autoSpaceDN w:val="0"/>
              <w:bidi w:val="0"/>
              <w:adjustRightInd w:val="0"/>
              <w:snapToGrid w:val="0"/>
              <w:spacing w:line="252" w:lineRule="auto"/>
              <w:ind w:left="0" w:right="0" w:firstLine="6"/>
              <w:jc w:val="both"/>
              <w:textAlignment w:val="baseline"/>
              <w:rPr>
                <w:rFonts w:hint="eastAsia"/>
                <w:spacing w:val="-2"/>
                <w:lang w:val="en-US" w:eastAsia="zh-CN"/>
              </w:rPr>
            </w:pPr>
            <w:r>
              <w:rPr>
                <w:rFonts w:hint="eastAsia"/>
                <w:spacing w:val="-2"/>
                <w:lang w:val="en-US" w:eastAsia="zh-CN"/>
              </w:rPr>
              <w:t>本项目最高限价：2577600.00元（贰佰陆拾万元整），投标报价不得高于最高限价，否则视为无效投标。</w:t>
            </w:r>
          </w:p>
        </w:tc>
      </w:tr>
      <w:tr w14:paraId="3FEF2A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0" w:type="auto"/>
            <w:tcBorders>
              <w:left w:val="single" w:color="000000" w:sz="4" w:space="0"/>
            </w:tcBorders>
            <w:vAlign w:val="center"/>
          </w:tcPr>
          <w:p w14:paraId="176A1A00">
            <w:pPr>
              <w:pStyle w:val="29"/>
              <w:spacing w:before="300" w:line="180" w:lineRule="auto"/>
              <w:jc w:val="center"/>
            </w:pPr>
            <w:r>
              <w:t>8</w:t>
            </w:r>
          </w:p>
        </w:tc>
        <w:tc>
          <w:tcPr>
            <w:tcW w:w="1485" w:type="dxa"/>
            <w:vAlign w:val="center"/>
          </w:tcPr>
          <w:p w14:paraId="5F94BDE5">
            <w:pPr>
              <w:pStyle w:val="29"/>
              <w:spacing w:before="234" w:line="223" w:lineRule="auto"/>
              <w:jc w:val="center"/>
              <w:rPr>
                <w:rFonts w:hint="eastAsia" w:eastAsia="仿宋"/>
                <w:lang w:eastAsia="zh-CN"/>
              </w:rPr>
            </w:pPr>
            <w:r>
              <w:rPr>
                <w:b/>
                <w:bCs/>
                <w:spacing w:val="-7"/>
              </w:rPr>
              <w:t>资格审查方式</w:t>
            </w:r>
          </w:p>
        </w:tc>
        <w:tc>
          <w:tcPr>
            <w:tcW w:w="7831" w:type="dxa"/>
            <w:tcBorders>
              <w:right w:val="single" w:color="000000" w:sz="4" w:space="0"/>
            </w:tcBorders>
            <w:vAlign w:val="center"/>
          </w:tcPr>
          <w:p w14:paraId="354AFD78">
            <w:pPr>
              <w:pStyle w:val="29"/>
              <w:spacing w:before="235" w:line="222" w:lineRule="auto"/>
              <w:ind w:left="119"/>
              <w:jc w:val="both"/>
            </w:pPr>
            <w:r>
              <w:rPr>
                <w:rFonts w:hint="eastAsia"/>
                <w:lang w:val="en-US" w:eastAsia="zh-CN"/>
              </w:rPr>
              <w:t>资格后审</w:t>
            </w:r>
          </w:p>
        </w:tc>
      </w:tr>
      <w:tr w14:paraId="1BD16B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trPr>
        <w:tc>
          <w:tcPr>
            <w:tcW w:w="0" w:type="auto"/>
            <w:tcBorders>
              <w:left w:val="single" w:color="000000" w:sz="4" w:space="0"/>
            </w:tcBorders>
            <w:vAlign w:val="center"/>
          </w:tcPr>
          <w:p w14:paraId="69C68C10">
            <w:pPr>
              <w:pStyle w:val="29"/>
              <w:spacing w:before="115" w:line="180" w:lineRule="auto"/>
              <w:jc w:val="center"/>
            </w:pPr>
            <w:r>
              <w:t>9</w:t>
            </w:r>
          </w:p>
        </w:tc>
        <w:tc>
          <w:tcPr>
            <w:tcW w:w="1485" w:type="dxa"/>
            <w:vAlign w:val="center"/>
          </w:tcPr>
          <w:p w14:paraId="4D62834D">
            <w:pPr>
              <w:pStyle w:val="29"/>
              <w:spacing w:before="73" w:line="222" w:lineRule="auto"/>
              <w:jc w:val="center"/>
            </w:pPr>
            <w:r>
              <w:rPr>
                <w:rFonts w:hint="eastAsia"/>
                <w:b/>
                <w:bCs/>
                <w:lang w:eastAsia="zh-CN"/>
              </w:rPr>
              <w:t>供应商</w:t>
            </w:r>
            <w:r>
              <w:rPr>
                <w:b/>
                <w:bCs/>
              </w:rPr>
              <w:t>资格、能</w:t>
            </w:r>
            <w:r>
              <w:rPr>
                <w:b/>
                <w:bCs/>
                <w:spacing w:val="-5"/>
              </w:rPr>
              <w:t>力、信誉及其它</w:t>
            </w:r>
            <w:r>
              <w:rPr>
                <w:spacing w:val="1"/>
              </w:rPr>
              <w:t xml:space="preserve"> </w:t>
            </w:r>
            <w:r>
              <w:rPr>
                <w:b/>
                <w:bCs/>
                <w:spacing w:val="-13"/>
              </w:rPr>
              <w:t>要求</w:t>
            </w:r>
          </w:p>
        </w:tc>
        <w:tc>
          <w:tcPr>
            <w:tcW w:w="7831" w:type="dxa"/>
            <w:tcBorders>
              <w:right w:val="single" w:color="000000" w:sz="4" w:space="0"/>
            </w:tcBorders>
            <w:vAlign w:val="center"/>
          </w:tcPr>
          <w:p w14:paraId="661238D9">
            <w:pPr>
              <w:pStyle w:val="29"/>
              <w:spacing w:before="62" w:line="222" w:lineRule="auto"/>
              <w:ind w:left="129"/>
              <w:jc w:val="both"/>
            </w:pPr>
            <w:r>
              <w:rPr>
                <w:b/>
                <w:bCs/>
                <w:spacing w:val="-1"/>
              </w:rPr>
              <w:t>1、满足《中华人民共和国政府采购法》第二十二条规</w:t>
            </w:r>
            <w:r>
              <w:rPr>
                <w:b/>
                <w:bCs/>
                <w:spacing w:val="-2"/>
              </w:rPr>
              <w:t>定</w:t>
            </w:r>
            <w:r>
              <w:rPr>
                <w:spacing w:val="-2"/>
              </w:rPr>
              <w:t>；</w:t>
            </w:r>
          </w:p>
          <w:p w14:paraId="1E557DA4">
            <w:pPr>
              <w:pStyle w:val="29"/>
              <w:spacing w:before="78" w:line="267" w:lineRule="auto"/>
              <w:ind w:left="118" w:right="119" w:firstLine="4"/>
              <w:jc w:val="both"/>
            </w:pPr>
            <w:r>
              <w:rPr>
                <w:spacing w:val="-2"/>
              </w:rPr>
              <w:t>（1）具有有效经年检的三证合一营业执照</w:t>
            </w:r>
            <w:r>
              <w:rPr>
                <w:rFonts w:hint="eastAsia"/>
                <w:spacing w:val="-2"/>
                <w:lang w:eastAsia="zh-CN"/>
              </w:rPr>
              <w:t>原件扫描件</w:t>
            </w:r>
            <w:r>
              <w:rPr>
                <w:spacing w:val="-2"/>
              </w:rPr>
              <w:t>（若供应商是企业</w:t>
            </w:r>
            <w:r>
              <w:rPr>
                <w:spacing w:val="-1"/>
              </w:rPr>
              <w:t>（包括合伙企业）应提供营业执照；若供应商是事业单位应提供事业单位法人证书；若供应商是个体工商户应提供个体工商户营业执照；若供应商是自然人应提供自然人身份证明</w:t>
            </w:r>
            <w:r>
              <w:rPr>
                <w:spacing w:val="2"/>
              </w:rPr>
              <w:t>）；</w:t>
            </w:r>
          </w:p>
          <w:p w14:paraId="340B09A9">
            <w:pPr>
              <w:pStyle w:val="29"/>
              <w:spacing w:before="78" w:line="267" w:lineRule="auto"/>
              <w:ind w:left="119" w:right="155" w:firstLine="4"/>
              <w:jc w:val="both"/>
            </w:pPr>
            <w:r>
              <w:rPr>
                <w:spacing w:val="-2"/>
              </w:rPr>
              <w:t>（2）具有良好的商业信誉和健全的财务会计制度</w:t>
            </w:r>
            <w:r>
              <w:rPr>
                <w:color w:val="auto"/>
                <w:spacing w:val="-2"/>
              </w:rPr>
              <w:t>（</w:t>
            </w:r>
            <w:r>
              <w:rPr>
                <w:rFonts w:hint="eastAsia"/>
                <w:color w:val="auto"/>
                <w:spacing w:val="-2"/>
                <w:lang w:eastAsia="zh-CN"/>
              </w:rPr>
              <w:t>202</w:t>
            </w:r>
            <w:r>
              <w:rPr>
                <w:rFonts w:hint="eastAsia"/>
                <w:color w:val="auto"/>
                <w:spacing w:val="-2"/>
                <w:lang w:val="en-US" w:eastAsia="zh-CN"/>
              </w:rPr>
              <w:t>4</w:t>
            </w:r>
            <w:r>
              <w:rPr>
                <w:rFonts w:hint="eastAsia"/>
                <w:color w:val="auto"/>
                <w:spacing w:val="-2"/>
                <w:lang w:eastAsia="zh-CN"/>
              </w:rPr>
              <w:t>年财务审计报告或财务报表</w:t>
            </w:r>
            <w:r>
              <w:rPr>
                <w:spacing w:val="-1"/>
              </w:rPr>
              <w:t>），</w:t>
            </w:r>
            <w:r>
              <w:rPr>
                <w:rFonts w:hint="eastAsia"/>
                <w:spacing w:val="-1"/>
                <w:lang w:eastAsia="zh-CN"/>
              </w:rPr>
              <w:t>企业成立不足一年的，须提供企业成立以来的财务报表加盖单位公章</w:t>
            </w:r>
            <w:r>
              <w:rPr>
                <w:spacing w:val="-1"/>
              </w:rPr>
              <w:t>；</w:t>
            </w:r>
          </w:p>
          <w:p w14:paraId="5FB47A09">
            <w:pPr>
              <w:pStyle w:val="29"/>
              <w:spacing w:before="78" w:line="270" w:lineRule="auto"/>
              <w:ind w:left="98" w:right="119" w:firstLine="25"/>
              <w:jc w:val="both"/>
            </w:pPr>
            <w:r>
              <w:t>（3）提供近期依法缴纳税收的证明</w:t>
            </w:r>
            <w:r>
              <w:rPr>
                <w:spacing w:val="-23"/>
              </w:rPr>
              <w:t>；（</w:t>
            </w:r>
            <w:r>
              <w:t>出具</w:t>
            </w:r>
            <w:r>
              <w:rPr>
                <w:rFonts w:hint="eastAsia"/>
                <w:lang w:eastAsia="zh-CN"/>
              </w:rPr>
              <w:t>2024年1月至今任意连续的三个月</w:t>
            </w:r>
            <w:r>
              <w:t>完税证明①若</w:t>
            </w:r>
            <w:r>
              <w:rPr>
                <w:rFonts w:hint="eastAsia"/>
                <w:lang w:eastAsia="zh-CN"/>
              </w:rPr>
              <w:t>供应商</w:t>
            </w:r>
            <w:r>
              <w:t>某月税收为零申报，须提供当月加盖税务局公章的无欠税证明</w:t>
            </w:r>
            <w:r>
              <w:rPr>
                <w:rFonts w:hint="eastAsia"/>
                <w:lang w:eastAsia="zh-CN"/>
              </w:rPr>
              <w:t>，新成立企业须提供企业成立以来的完税证明。</w:t>
            </w:r>
            <w:r>
              <w:rPr>
                <w:rFonts w:hint="eastAsia"/>
                <w:spacing w:val="-3"/>
                <w:lang w:eastAsia="zh-CN"/>
              </w:rPr>
              <w:t>（</w:t>
            </w:r>
            <w:r>
              <w:t>依法免税的供应商应提供相应证明文件证明其依法免</w:t>
            </w:r>
            <w:r>
              <w:rPr>
                <w:spacing w:val="9"/>
              </w:rPr>
              <w:t>税</w:t>
            </w:r>
            <w:r>
              <w:rPr>
                <w:spacing w:val="-18"/>
              </w:rPr>
              <w:t>）；</w:t>
            </w:r>
          </w:p>
          <w:p w14:paraId="03E853EC">
            <w:pPr>
              <w:pStyle w:val="29"/>
              <w:spacing w:before="78" w:line="252" w:lineRule="auto"/>
              <w:ind w:left="125" w:right="119" w:hanging="2"/>
              <w:jc w:val="both"/>
              <w:rPr>
                <w:rFonts w:hint="default"/>
                <w:spacing w:val="-2"/>
                <w:lang w:eastAsia="zh-CN"/>
              </w:rPr>
            </w:pPr>
            <w:r>
              <w:rPr>
                <w:spacing w:val="-2"/>
              </w:rPr>
              <w:t>（4）</w:t>
            </w:r>
            <w:r>
              <w:rPr>
                <w:rFonts w:hint="eastAsia"/>
                <w:spacing w:val="-2"/>
                <w:lang w:eastAsia="zh-CN"/>
              </w:rPr>
              <w:t>提供2024年1月至今任意连续的三个月缴纳社会保险的凭据，新成立企业须提供企业成立以来缴纳社会保险凭据（专用收据或社会保险缴纳清单</w:t>
            </w:r>
            <w:r>
              <w:rPr>
                <w:rFonts w:hint="default"/>
                <w:spacing w:val="-2"/>
                <w:lang w:eastAsia="zh-CN"/>
              </w:rPr>
              <w:t>，</w:t>
            </w:r>
            <w:r>
              <w:rPr>
                <w:rFonts w:hint="eastAsia"/>
                <w:spacing w:val="-2"/>
                <w:lang w:eastAsia="zh-CN"/>
              </w:rPr>
              <w:t>供应商</w:t>
            </w:r>
            <w:r>
              <w:rPr>
                <w:rFonts w:hint="default"/>
                <w:spacing w:val="-2"/>
                <w:lang w:eastAsia="zh-CN"/>
              </w:rPr>
              <w:t>为其他组织或自然人的，也需要按此项规定提供缴纳税收的凭据和缴纳社会保险的凭据。如</w:t>
            </w:r>
            <w:r>
              <w:rPr>
                <w:rFonts w:hint="eastAsia"/>
                <w:spacing w:val="-2"/>
                <w:lang w:eastAsia="zh-CN"/>
              </w:rPr>
              <w:t>供应商</w:t>
            </w:r>
            <w:r>
              <w:rPr>
                <w:rFonts w:hint="default"/>
                <w:spacing w:val="-2"/>
                <w:lang w:eastAsia="zh-CN"/>
              </w:rPr>
              <w:t>的社会保险为委托第三方代缴，还需同时提供</w:t>
            </w:r>
            <w:r>
              <w:rPr>
                <w:rFonts w:hint="eastAsia"/>
                <w:spacing w:val="-2"/>
                <w:lang w:eastAsia="zh-CN"/>
              </w:rPr>
              <w:t>供应商</w:t>
            </w:r>
            <w:r>
              <w:rPr>
                <w:rFonts w:hint="default"/>
                <w:spacing w:val="-2"/>
                <w:lang w:eastAsia="zh-CN"/>
              </w:rPr>
              <w:t>与第三方服务机构签署的服务合同（合同中应明确写明第三方为</w:t>
            </w:r>
            <w:r>
              <w:rPr>
                <w:rFonts w:hint="eastAsia"/>
                <w:spacing w:val="-2"/>
                <w:lang w:eastAsia="zh-CN"/>
              </w:rPr>
              <w:t>供应商</w:t>
            </w:r>
            <w:r>
              <w:rPr>
                <w:rFonts w:hint="default"/>
                <w:spacing w:val="-2"/>
                <w:lang w:eastAsia="zh-CN"/>
              </w:rPr>
              <w:t>代缴其社会保险）</w:t>
            </w:r>
            <w:r>
              <w:rPr>
                <w:rFonts w:hint="eastAsia"/>
                <w:spacing w:val="-2"/>
                <w:lang w:eastAsia="zh-CN"/>
              </w:rPr>
              <w:t>）加盖单位公章</w:t>
            </w:r>
            <w:r>
              <w:rPr>
                <w:rFonts w:hint="default"/>
                <w:spacing w:val="-2"/>
                <w:lang w:eastAsia="zh-CN"/>
              </w:rPr>
              <w:t>；</w:t>
            </w:r>
          </w:p>
          <w:p w14:paraId="573A25C5">
            <w:pPr>
              <w:pStyle w:val="29"/>
              <w:spacing w:before="78" w:line="252" w:lineRule="auto"/>
              <w:ind w:left="125" w:right="119" w:hanging="2"/>
              <w:jc w:val="both"/>
              <w:rPr>
                <w:rFonts w:hint="eastAsia"/>
                <w:spacing w:val="1"/>
                <w:lang w:val="en-US" w:eastAsia="zh-CN"/>
              </w:rPr>
            </w:pPr>
            <w:r>
              <w:rPr>
                <w:rFonts w:hint="eastAsia"/>
                <w:spacing w:val="1"/>
                <w:lang w:val="en-US" w:eastAsia="zh-CN"/>
              </w:rPr>
              <w:t>（5）法定代表人参加应上传法定代表人身份证明和本人身份证；委托代理人参加应上传法定代表人身份证明、授权委托书、本人身份证；</w:t>
            </w:r>
          </w:p>
          <w:p w14:paraId="7EACED1F">
            <w:pPr>
              <w:pStyle w:val="29"/>
              <w:spacing w:before="78" w:line="252" w:lineRule="auto"/>
              <w:ind w:left="125" w:right="119" w:hanging="2"/>
              <w:jc w:val="both"/>
              <w:rPr>
                <w:rFonts w:hint="eastAsia"/>
                <w:spacing w:val="1"/>
                <w:lang w:val="en-US" w:eastAsia="zh-CN"/>
              </w:rPr>
            </w:pPr>
            <w:r>
              <w:rPr>
                <w:rFonts w:hint="eastAsia"/>
                <w:spacing w:val="1"/>
                <w:lang w:val="en-US" w:eastAsia="zh-CN"/>
              </w:rPr>
              <w:t>（6）供应商如在“信用中国”网站、中国政府采购网被列入严重违法失信行为记录名单的（尚在处罚期内的），将拒绝其参加本次政府采购活动</w:t>
            </w:r>
            <w:r>
              <w:rPr>
                <w:rFonts w:hint="eastAsia" w:ascii="仿宋" w:hAnsi="仿宋" w:eastAsia="仿宋" w:cs="仿宋"/>
                <w:spacing w:val="7"/>
                <w:sz w:val="24"/>
                <w:szCs w:val="24"/>
                <w:lang w:val="en-US" w:eastAsia="zh-CN"/>
              </w:rPr>
              <w:t>（现场查询）</w:t>
            </w:r>
            <w:r>
              <w:rPr>
                <w:rFonts w:hint="eastAsia"/>
                <w:spacing w:val="1"/>
                <w:lang w:val="en-US" w:eastAsia="zh-CN"/>
              </w:rPr>
              <w:t>；</w:t>
            </w:r>
          </w:p>
          <w:p w14:paraId="67E55930">
            <w:pPr>
              <w:pStyle w:val="29"/>
              <w:spacing w:before="78" w:line="252" w:lineRule="auto"/>
              <w:ind w:left="125" w:right="119" w:hanging="2"/>
              <w:jc w:val="both"/>
              <w:rPr>
                <w:rFonts w:hint="eastAsia"/>
                <w:spacing w:val="1"/>
                <w:lang w:val="en-US" w:eastAsia="zh-CN"/>
              </w:rPr>
            </w:pPr>
            <w:r>
              <w:rPr>
                <w:rFonts w:hint="eastAsia"/>
                <w:spacing w:val="1"/>
                <w:lang w:val="en-US" w:eastAsia="zh-CN"/>
              </w:rPr>
              <w:t>（7）</w:t>
            </w:r>
            <w:r>
              <w:rPr>
                <w:rFonts w:hint="eastAsia" w:ascii="仿宋" w:hAnsi="仿宋" w:eastAsia="仿宋" w:cs="仿宋"/>
                <w:spacing w:val="7"/>
                <w:sz w:val="24"/>
                <w:szCs w:val="24"/>
                <w:lang w:val="en-US" w:eastAsia="zh-CN"/>
              </w:rPr>
              <w:t>有效的中小企业声明函。</w:t>
            </w:r>
          </w:p>
          <w:p w14:paraId="2079BFB3">
            <w:pPr>
              <w:pStyle w:val="29"/>
              <w:spacing w:before="75" w:line="267" w:lineRule="auto"/>
              <w:ind w:left="118" w:right="119" w:hanging="4"/>
              <w:jc w:val="both"/>
            </w:pPr>
            <w:r>
              <w:rPr>
                <w:b/>
                <w:bCs/>
                <w:spacing w:val="-1"/>
              </w:rPr>
              <w:t>2、落实政府采购政策需满足的资格要求：</w:t>
            </w:r>
          </w:p>
          <w:p w14:paraId="32F930F4">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（1）《新疆维吾尔自治区政府采购促进中小企业发展管理实施办法》（新财规〔2021〕6号）；</w:t>
            </w:r>
          </w:p>
          <w:p w14:paraId="39C70F7E">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（2）《财政部、司法部关于政府采购支持监狱企业发展有关问题的通知》（财库〔2014〕68号）；</w:t>
            </w:r>
          </w:p>
          <w:p w14:paraId="5D4A31F3">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（3）财政部生态环境部关于印发环境标志产品政府采购品目清单的通知（财库〔2019〕18号）；</w:t>
            </w:r>
          </w:p>
          <w:p w14:paraId="5DC8894F">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（4）《财政部 民政部 中国残疾人联合会关于促进残疾人就业政府采购政策的通知》财库〔2017〕141号。</w:t>
            </w:r>
          </w:p>
          <w:p w14:paraId="2C3EB8CE">
            <w:pPr>
              <w:pStyle w:val="29"/>
              <w:spacing w:before="78" w:line="222" w:lineRule="auto"/>
              <w:ind w:left="116"/>
              <w:jc w:val="both"/>
              <w:rPr>
                <w:rFonts w:hint="eastAsia"/>
                <w:b w:val="0"/>
                <w:bCs w:val="0"/>
                <w:spacing w:val="-2"/>
                <w:lang w:val="en-US" w:eastAsia="zh-CN"/>
              </w:rPr>
            </w:pPr>
            <w:r>
              <w:rPr>
                <w:rFonts w:hint="eastAsia"/>
                <w:b w:val="0"/>
                <w:bCs w:val="0"/>
                <w:spacing w:val="-2"/>
                <w:lang w:val="en-US" w:eastAsia="zh-CN"/>
              </w:rPr>
              <w:t>（5）《财政部 发展改革委 生态环境部 市场监管总局关于调整优化节能产品 环境标志产品政府采购执行机制的通知》（财库〔2019〕9号），投标产品遵照《关于印发节能产品政府采购品目清单的通知》（财库〔2019〕19号）相关规定执行。</w:t>
            </w:r>
          </w:p>
          <w:p w14:paraId="3D0E6076">
            <w:pPr>
              <w:pStyle w:val="29"/>
              <w:spacing w:before="78" w:line="222" w:lineRule="auto"/>
              <w:ind w:left="116"/>
              <w:jc w:val="both"/>
              <w:rPr>
                <w:rFonts w:hint="eastAsia" w:eastAsia="仿宋"/>
                <w:b/>
                <w:bCs/>
                <w:lang w:eastAsia="zh-CN"/>
              </w:rPr>
            </w:pPr>
            <w:r>
              <w:rPr>
                <w:b/>
                <w:bCs/>
                <w:spacing w:val="-2"/>
              </w:rPr>
              <w:t>3、本项目的特定资格要求：</w:t>
            </w:r>
            <w:r>
              <w:rPr>
                <w:rFonts w:hint="eastAsia"/>
                <w:b/>
                <w:bCs/>
                <w:spacing w:val="-2"/>
                <w:lang w:eastAsia="zh-CN"/>
              </w:rPr>
              <w:t>无</w:t>
            </w:r>
          </w:p>
          <w:p w14:paraId="5EA2A23F">
            <w:pPr>
              <w:pStyle w:val="29"/>
              <w:keepNext w:val="0"/>
              <w:keepLines w:val="0"/>
              <w:pageBreakBefore w:val="0"/>
              <w:widowControl/>
              <w:kinsoku w:val="0"/>
              <w:wordWrap/>
              <w:overflowPunct/>
              <w:topLinePunct w:val="0"/>
              <w:autoSpaceDE w:val="0"/>
              <w:autoSpaceDN w:val="0"/>
              <w:bidi w:val="0"/>
              <w:adjustRightInd w:val="0"/>
              <w:snapToGrid w:val="0"/>
              <w:spacing w:line="252" w:lineRule="auto"/>
              <w:ind w:left="0" w:right="0" w:firstLine="11"/>
              <w:jc w:val="both"/>
              <w:textAlignment w:val="baseline"/>
              <w:rPr>
                <w:b/>
                <w:bCs/>
              </w:rPr>
            </w:pPr>
            <w:r>
              <w:rPr>
                <w:b/>
                <w:bCs/>
                <w:spacing w:val="-1"/>
              </w:rPr>
              <w:t>4、本项目不接受联合体参加。</w:t>
            </w:r>
          </w:p>
          <w:p w14:paraId="39D65879">
            <w:pPr>
              <w:pStyle w:val="29"/>
              <w:spacing w:before="78" w:line="220" w:lineRule="auto"/>
              <w:ind w:left="125"/>
              <w:jc w:val="both"/>
            </w:pPr>
            <w:r>
              <w:rPr>
                <w:b/>
                <w:bCs/>
                <w:spacing w:val="-3"/>
              </w:rPr>
              <w:t>注：</w:t>
            </w:r>
            <w:r>
              <w:rPr>
                <w:rFonts w:hint="eastAsia"/>
                <w:b/>
                <w:bCs/>
                <w:spacing w:val="-3"/>
                <w:lang w:eastAsia="zh-CN"/>
              </w:rPr>
              <w:t>供应商</w:t>
            </w:r>
            <w:r>
              <w:rPr>
                <w:b/>
                <w:bCs/>
                <w:spacing w:val="-3"/>
              </w:rPr>
              <w:t>提交的所有证明文件及材料必须清晰、准确、真实</w:t>
            </w:r>
            <w:r>
              <w:rPr>
                <w:spacing w:val="-3"/>
              </w:rPr>
              <w:t>。</w:t>
            </w:r>
          </w:p>
        </w:tc>
      </w:tr>
      <w:tr w14:paraId="08DF74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0" w:type="auto"/>
            <w:tcBorders>
              <w:left w:val="single" w:color="000000" w:sz="4" w:space="0"/>
            </w:tcBorders>
            <w:vAlign w:val="center"/>
          </w:tcPr>
          <w:p w14:paraId="7294CD58">
            <w:pPr>
              <w:pStyle w:val="29"/>
              <w:spacing w:before="194" w:line="181" w:lineRule="auto"/>
              <w:jc w:val="center"/>
            </w:pPr>
            <w:r>
              <w:rPr>
                <w:spacing w:val="-14"/>
              </w:rPr>
              <w:t>10</w:t>
            </w:r>
          </w:p>
        </w:tc>
        <w:tc>
          <w:tcPr>
            <w:tcW w:w="1485" w:type="dxa"/>
            <w:vAlign w:val="center"/>
          </w:tcPr>
          <w:p w14:paraId="5F331456">
            <w:pPr>
              <w:pStyle w:val="29"/>
              <w:spacing w:before="154" w:line="222" w:lineRule="auto"/>
              <w:jc w:val="center"/>
            </w:pPr>
            <w:r>
              <w:rPr>
                <w:rFonts w:hint="eastAsia"/>
                <w:b/>
                <w:bCs/>
                <w:spacing w:val="-7"/>
                <w:lang w:eastAsia="zh-CN"/>
              </w:rPr>
              <w:t>所属行业</w:t>
            </w:r>
          </w:p>
        </w:tc>
        <w:tc>
          <w:tcPr>
            <w:tcW w:w="7831" w:type="dxa"/>
            <w:tcBorders>
              <w:right w:val="single" w:color="000000" w:sz="4" w:space="0"/>
            </w:tcBorders>
            <w:vAlign w:val="center"/>
          </w:tcPr>
          <w:p w14:paraId="39339E9A">
            <w:pPr>
              <w:pStyle w:val="29"/>
              <w:spacing w:before="154" w:line="222" w:lineRule="auto"/>
              <w:ind w:left="130"/>
              <w:jc w:val="both"/>
            </w:pPr>
            <w:r>
              <w:rPr>
                <w:rFonts w:hint="eastAsia"/>
                <w:lang w:val="en-US" w:eastAsia="zh-CN"/>
              </w:rPr>
              <w:t>其他未列明行业。</w:t>
            </w:r>
          </w:p>
        </w:tc>
      </w:tr>
      <w:tr w14:paraId="416D21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0" w:type="auto"/>
            <w:tcBorders>
              <w:left w:val="single" w:color="000000" w:sz="4" w:space="0"/>
            </w:tcBorders>
            <w:vAlign w:val="center"/>
          </w:tcPr>
          <w:p w14:paraId="45A0DB9A">
            <w:pPr>
              <w:pStyle w:val="29"/>
              <w:spacing w:before="185" w:line="181" w:lineRule="auto"/>
              <w:jc w:val="center"/>
            </w:pPr>
            <w:r>
              <w:rPr>
                <w:spacing w:val="-14"/>
              </w:rPr>
              <w:t>11</w:t>
            </w:r>
          </w:p>
        </w:tc>
        <w:tc>
          <w:tcPr>
            <w:tcW w:w="1485" w:type="dxa"/>
            <w:vAlign w:val="center"/>
          </w:tcPr>
          <w:p w14:paraId="3D32A72F">
            <w:pPr>
              <w:pStyle w:val="29"/>
              <w:spacing w:before="145" w:line="222" w:lineRule="auto"/>
              <w:jc w:val="center"/>
            </w:pPr>
            <w:r>
              <w:rPr>
                <w:b/>
                <w:bCs/>
                <w:spacing w:val="-6"/>
              </w:rPr>
              <w:t>投标语言</w:t>
            </w:r>
          </w:p>
        </w:tc>
        <w:tc>
          <w:tcPr>
            <w:tcW w:w="7831" w:type="dxa"/>
            <w:tcBorders>
              <w:right w:val="single" w:color="000000" w:sz="4" w:space="0"/>
            </w:tcBorders>
            <w:vAlign w:val="center"/>
          </w:tcPr>
          <w:p w14:paraId="09F8FE74">
            <w:pPr>
              <w:pStyle w:val="29"/>
              <w:spacing w:before="145" w:line="222" w:lineRule="auto"/>
              <w:ind w:left="149"/>
              <w:jc w:val="both"/>
            </w:pPr>
            <w:r>
              <w:rPr>
                <w:spacing w:val="-24"/>
              </w:rPr>
              <w:t>中文</w:t>
            </w:r>
          </w:p>
        </w:tc>
      </w:tr>
      <w:tr w14:paraId="7578A0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0" w:type="auto"/>
            <w:tcBorders>
              <w:left w:val="single" w:color="000000" w:sz="4" w:space="0"/>
            </w:tcBorders>
            <w:vAlign w:val="center"/>
          </w:tcPr>
          <w:p w14:paraId="6E076D32">
            <w:pPr>
              <w:pStyle w:val="29"/>
              <w:spacing w:before="302" w:line="181" w:lineRule="auto"/>
              <w:jc w:val="center"/>
            </w:pPr>
            <w:r>
              <w:rPr>
                <w:spacing w:val="-14"/>
              </w:rPr>
              <w:t>12</w:t>
            </w:r>
          </w:p>
        </w:tc>
        <w:tc>
          <w:tcPr>
            <w:tcW w:w="1485" w:type="dxa"/>
            <w:vAlign w:val="center"/>
          </w:tcPr>
          <w:p w14:paraId="28F60DC1">
            <w:pPr>
              <w:pStyle w:val="29"/>
              <w:spacing w:before="262" w:line="222" w:lineRule="auto"/>
              <w:jc w:val="center"/>
            </w:pPr>
            <w:r>
              <w:rPr>
                <w:b/>
                <w:bCs/>
                <w:spacing w:val="-5"/>
              </w:rPr>
              <w:t>投标有效期</w:t>
            </w:r>
          </w:p>
        </w:tc>
        <w:tc>
          <w:tcPr>
            <w:tcW w:w="7831" w:type="dxa"/>
            <w:tcBorders>
              <w:right w:val="single" w:color="000000" w:sz="4" w:space="0"/>
            </w:tcBorders>
            <w:vAlign w:val="center"/>
          </w:tcPr>
          <w:p w14:paraId="0A4E7B42">
            <w:pPr>
              <w:pStyle w:val="29"/>
              <w:spacing w:before="261" w:line="222" w:lineRule="auto"/>
              <w:ind w:left="112"/>
              <w:jc w:val="both"/>
            </w:pPr>
            <w:r>
              <w:rPr>
                <w:spacing w:val="-3"/>
              </w:rPr>
              <w:t>90日历天</w:t>
            </w:r>
            <w:r>
              <w:rPr>
                <w:spacing w:val="-12"/>
              </w:rPr>
              <w:t>；（</w:t>
            </w:r>
            <w:r>
              <w:rPr>
                <w:spacing w:val="-3"/>
              </w:rPr>
              <w:t>从投标截止之日算起）</w:t>
            </w:r>
          </w:p>
        </w:tc>
      </w:tr>
      <w:tr w14:paraId="1D4E57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0" w:type="auto"/>
            <w:tcBorders>
              <w:left w:val="single" w:color="000000" w:sz="4" w:space="0"/>
            </w:tcBorders>
            <w:vAlign w:val="center"/>
          </w:tcPr>
          <w:p w14:paraId="3789B76B">
            <w:pPr>
              <w:pStyle w:val="29"/>
              <w:spacing w:before="244" w:line="181" w:lineRule="auto"/>
              <w:jc w:val="center"/>
            </w:pPr>
            <w:r>
              <w:rPr>
                <w:spacing w:val="-14"/>
              </w:rPr>
              <w:t>13</w:t>
            </w:r>
          </w:p>
        </w:tc>
        <w:tc>
          <w:tcPr>
            <w:tcW w:w="1485" w:type="dxa"/>
            <w:vAlign w:val="center"/>
          </w:tcPr>
          <w:p w14:paraId="6CC1AC07">
            <w:pPr>
              <w:pStyle w:val="29"/>
              <w:spacing w:before="204" w:line="222" w:lineRule="auto"/>
              <w:jc w:val="center"/>
            </w:pPr>
            <w:r>
              <w:rPr>
                <w:b/>
                <w:bCs/>
                <w:spacing w:val="-7"/>
              </w:rPr>
              <w:t>采购方式</w:t>
            </w:r>
          </w:p>
        </w:tc>
        <w:tc>
          <w:tcPr>
            <w:tcW w:w="7831" w:type="dxa"/>
            <w:tcBorders>
              <w:right w:val="single" w:color="000000" w:sz="4" w:space="0"/>
            </w:tcBorders>
            <w:vAlign w:val="center"/>
          </w:tcPr>
          <w:p w14:paraId="079A332D">
            <w:pPr>
              <w:pStyle w:val="29"/>
              <w:spacing w:before="204" w:line="222" w:lineRule="auto"/>
              <w:ind w:left="123"/>
              <w:jc w:val="both"/>
            </w:pPr>
            <w:r>
              <w:rPr>
                <w:spacing w:val="-6"/>
              </w:rPr>
              <w:t>公开招标</w:t>
            </w:r>
          </w:p>
        </w:tc>
      </w:tr>
      <w:tr w14:paraId="1365EB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0" w:type="auto"/>
            <w:tcBorders>
              <w:left w:val="single" w:color="000000" w:sz="4" w:space="0"/>
            </w:tcBorders>
            <w:vAlign w:val="center"/>
          </w:tcPr>
          <w:p w14:paraId="0A4D8E9E">
            <w:pPr>
              <w:pStyle w:val="29"/>
              <w:spacing w:before="193" w:line="181" w:lineRule="auto"/>
              <w:jc w:val="center"/>
            </w:pPr>
            <w:r>
              <w:rPr>
                <w:spacing w:val="-14"/>
              </w:rPr>
              <w:t>14</w:t>
            </w:r>
          </w:p>
        </w:tc>
        <w:tc>
          <w:tcPr>
            <w:tcW w:w="1485" w:type="dxa"/>
            <w:vAlign w:val="center"/>
          </w:tcPr>
          <w:p w14:paraId="3A9089A9">
            <w:pPr>
              <w:pStyle w:val="29"/>
              <w:spacing w:before="177" w:line="222" w:lineRule="auto"/>
              <w:jc w:val="center"/>
            </w:pPr>
            <w:r>
              <w:rPr>
                <w:b/>
                <w:bCs/>
                <w:spacing w:val="-7"/>
              </w:rPr>
              <w:t>评标办法</w:t>
            </w:r>
          </w:p>
        </w:tc>
        <w:tc>
          <w:tcPr>
            <w:tcW w:w="7831" w:type="dxa"/>
            <w:tcBorders>
              <w:right w:val="single" w:color="000000" w:sz="4" w:space="0"/>
            </w:tcBorders>
            <w:vAlign w:val="center"/>
          </w:tcPr>
          <w:p w14:paraId="0EB673A2">
            <w:pPr>
              <w:pStyle w:val="29"/>
              <w:spacing w:before="177" w:line="222" w:lineRule="auto"/>
              <w:ind w:left="121"/>
              <w:jc w:val="both"/>
            </w:pPr>
            <w:r>
              <w:rPr>
                <w:spacing w:val="-4"/>
              </w:rPr>
              <w:t>综合评分法</w:t>
            </w:r>
          </w:p>
        </w:tc>
      </w:tr>
      <w:tr w14:paraId="6F7F44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0" w:type="auto"/>
            <w:tcBorders>
              <w:left w:val="single" w:color="000000" w:sz="4" w:space="0"/>
            </w:tcBorders>
            <w:vAlign w:val="center"/>
          </w:tcPr>
          <w:p w14:paraId="52FDA58E">
            <w:pPr>
              <w:pStyle w:val="29"/>
              <w:spacing w:before="316" w:line="181" w:lineRule="auto"/>
              <w:jc w:val="center"/>
            </w:pPr>
            <w:r>
              <w:rPr>
                <w:spacing w:val="-14"/>
              </w:rPr>
              <w:t>15</w:t>
            </w:r>
          </w:p>
        </w:tc>
        <w:tc>
          <w:tcPr>
            <w:tcW w:w="1485" w:type="dxa"/>
            <w:vAlign w:val="center"/>
          </w:tcPr>
          <w:p w14:paraId="622F34D5">
            <w:pPr>
              <w:pStyle w:val="29"/>
              <w:spacing w:before="115" w:line="255" w:lineRule="auto"/>
              <w:ind w:right="153"/>
              <w:jc w:val="center"/>
            </w:pPr>
            <w:r>
              <w:rPr>
                <w:b/>
                <w:bCs/>
                <w:spacing w:val="-5"/>
              </w:rPr>
              <w:t>评标委员会的组</w:t>
            </w:r>
            <w:r>
              <w:rPr>
                <w:spacing w:val="4"/>
              </w:rPr>
              <w:t xml:space="preserve"> </w:t>
            </w:r>
            <w:r>
              <w:rPr>
                <w:b/>
                <w:bCs/>
                <w:spacing w:val="-3"/>
              </w:rPr>
              <w:t>建</w:t>
            </w:r>
          </w:p>
        </w:tc>
        <w:tc>
          <w:tcPr>
            <w:tcW w:w="7831" w:type="dxa"/>
            <w:tcBorders>
              <w:right w:val="single" w:color="000000" w:sz="4" w:space="0"/>
            </w:tcBorders>
            <w:vAlign w:val="center"/>
          </w:tcPr>
          <w:p w14:paraId="5F50A8A2">
            <w:pPr>
              <w:pStyle w:val="29"/>
              <w:spacing w:before="115" w:line="221" w:lineRule="auto"/>
              <w:ind w:left="119"/>
              <w:jc w:val="both"/>
            </w:pPr>
            <w:r>
              <w:rPr>
                <w:spacing w:val="-2"/>
              </w:rPr>
              <w:t>评标委员会构成：评标委员会由</w:t>
            </w:r>
            <w:r>
              <w:rPr>
                <w:rFonts w:hint="eastAsia"/>
                <w:spacing w:val="-2"/>
                <w:lang w:val="en-US" w:eastAsia="zh-CN"/>
              </w:rPr>
              <w:t>5</w:t>
            </w:r>
            <w:r>
              <w:rPr>
                <w:spacing w:val="-2"/>
              </w:rPr>
              <w:t>人及以上单数评审专家组成。</w:t>
            </w:r>
          </w:p>
          <w:p w14:paraId="5207DDC3">
            <w:pPr>
              <w:pStyle w:val="29"/>
              <w:spacing w:before="80" w:line="222" w:lineRule="auto"/>
              <w:ind w:left="119"/>
              <w:jc w:val="both"/>
            </w:pPr>
            <w:r>
              <w:rPr>
                <w:spacing w:val="-1"/>
              </w:rPr>
              <w:t>评标专家确定方式：从政府采购评审专家库中随机抽取</w:t>
            </w:r>
          </w:p>
        </w:tc>
      </w:tr>
      <w:tr w14:paraId="5C49A8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0" w:type="auto"/>
            <w:tcBorders>
              <w:left w:val="single" w:color="000000" w:sz="4" w:space="0"/>
            </w:tcBorders>
            <w:vAlign w:val="center"/>
          </w:tcPr>
          <w:p w14:paraId="40AA18DD">
            <w:pPr>
              <w:pStyle w:val="29"/>
              <w:spacing w:before="78" w:line="181" w:lineRule="auto"/>
              <w:jc w:val="center"/>
            </w:pPr>
            <w:r>
              <w:rPr>
                <w:spacing w:val="-14"/>
              </w:rPr>
              <w:t>16</w:t>
            </w:r>
          </w:p>
        </w:tc>
        <w:tc>
          <w:tcPr>
            <w:tcW w:w="1485" w:type="dxa"/>
            <w:vAlign w:val="center"/>
          </w:tcPr>
          <w:p w14:paraId="75A91A8F">
            <w:pPr>
              <w:pStyle w:val="29"/>
              <w:spacing w:before="68" w:line="222" w:lineRule="auto"/>
              <w:jc w:val="center"/>
              <w:rPr>
                <w:rFonts w:hint="eastAsia" w:eastAsia="仿宋"/>
                <w:lang w:eastAsia="zh-CN"/>
              </w:rPr>
            </w:pPr>
            <w:r>
              <w:rPr>
                <w:b/>
                <w:bCs/>
                <w:spacing w:val="-5"/>
              </w:rPr>
              <w:t>是否授权评标委</w:t>
            </w:r>
            <w:r>
              <w:rPr>
                <w:b/>
                <w:bCs/>
                <w:spacing w:val="-7"/>
              </w:rPr>
              <w:t>员会确定中标</w:t>
            </w:r>
            <w:r>
              <w:rPr>
                <w:rFonts w:hint="eastAsia"/>
                <w:b/>
                <w:bCs/>
                <w:spacing w:val="-7"/>
                <w:lang w:eastAsia="zh-CN"/>
              </w:rPr>
              <w:t>供应商</w:t>
            </w:r>
          </w:p>
        </w:tc>
        <w:tc>
          <w:tcPr>
            <w:tcW w:w="7831" w:type="dxa"/>
            <w:tcBorders>
              <w:right w:val="single" w:color="000000" w:sz="4" w:space="0"/>
            </w:tcBorders>
            <w:vAlign w:val="center"/>
          </w:tcPr>
          <w:p w14:paraId="22FB3A4D">
            <w:pPr>
              <w:pStyle w:val="29"/>
              <w:spacing w:before="250" w:line="226" w:lineRule="auto"/>
              <w:ind w:left="136"/>
              <w:jc w:val="both"/>
            </w:pPr>
            <w:r>
              <w:rPr>
                <w:rFonts w:hint="eastAsia"/>
                <w:spacing w:val="-17"/>
                <w:lang w:eastAsia="zh-CN"/>
              </w:rPr>
              <w:t>□</w:t>
            </w:r>
            <w:r>
              <w:rPr>
                <w:spacing w:val="-17"/>
              </w:rPr>
              <w:t>是</w:t>
            </w:r>
          </w:p>
          <w:p w14:paraId="4102FB76">
            <w:pPr>
              <w:pStyle w:val="29"/>
              <w:spacing w:before="72" w:line="222" w:lineRule="auto"/>
              <w:ind w:left="121"/>
              <w:jc w:val="both"/>
            </w:pPr>
            <w:r>
              <w:rPr>
                <w:rFonts w:hint="eastAsia" w:ascii="MS UI Gothic" w:hAnsi="MS UI Gothic" w:eastAsia="宋体" w:cs="MS UI Gothic"/>
                <w:lang w:eastAsia="zh-CN"/>
              </w:rPr>
              <w:t>☑</w:t>
            </w:r>
            <w:r>
              <w:t>否，推荐的成交候选人数：3人</w:t>
            </w:r>
          </w:p>
        </w:tc>
      </w:tr>
      <w:tr w14:paraId="69BD01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4" w:hRule="atLeast"/>
        </w:trPr>
        <w:tc>
          <w:tcPr>
            <w:tcW w:w="0" w:type="auto"/>
            <w:tcBorders>
              <w:left w:val="single" w:color="000000" w:sz="4" w:space="0"/>
            </w:tcBorders>
            <w:vAlign w:val="center"/>
          </w:tcPr>
          <w:p w14:paraId="05236017">
            <w:pPr>
              <w:pStyle w:val="29"/>
              <w:spacing w:before="78" w:line="181" w:lineRule="auto"/>
              <w:jc w:val="center"/>
            </w:pPr>
            <w:r>
              <w:rPr>
                <w:spacing w:val="-14"/>
              </w:rPr>
              <w:t>17</w:t>
            </w:r>
          </w:p>
        </w:tc>
        <w:tc>
          <w:tcPr>
            <w:tcW w:w="1485" w:type="dxa"/>
            <w:vAlign w:val="center"/>
          </w:tcPr>
          <w:p w14:paraId="1FCCD81C">
            <w:pPr>
              <w:pStyle w:val="29"/>
              <w:spacing w:before="78" w:line="253" w:lineRule="auto"/>
              <w:ind w:right="153"/>
              <w:jc w:val="center"/>
            </w:pPr>
            <w:r>
              <w:rPr>
                <w:b/>
                <w:bCs/>
                <w:spacing w:val="-4"/>
              </w:rPr>
              <w:t>现场踏勘、标前</w:t>
            </w:r>
            <w:r>
              <w:rPr>
                <w:b/>
                <w:bCs/>
                <w:spacing w:val="-8"/>
              </w:rPr>
              <w:t>答疑会</w:t>
            </w:r>
          </w:p>
        </w:tc>
        <w:tc>
          <w:tcPr>
            <w:tcW w:w="7831" w:type="dxa"/>
            <w:tcBorders>
              <w:right w:val="single" w:color="000000" w:sz="4" w:space="0"/>
            </w:tcBorders>
            <w:vAlign w:val="center"/>
          </w:tcPr>
          <w:p w14:paraId="5ACD0F5F">
            <w:pPr>
              <w:pStyle w:val="29"/>
              <w:spacing w:before="68" w:line="365" w:lineRule="exact"/>
              <w:ind w:left="121"/>
              <w:jc w:val="both"/>
            </w:pPr>
            <w:r>
              <w:rPr>
                <w:rFonts w:ascii="MS UI Gothic" w:hAnsi="MS UI Gothic" w:eastAsia="MS UI Gothic" w:cs="MS UI Gothic"/>
                <w:spacing w:val="-4"/>
                <w:position w:val="8"/>
              </w:rPr>
              <w:t>☑</w:t>
            </w:r>
            <w:r>
              <w:rPr>
                <w:spacing w:val="-4"/>
                <w:position w:val="8"/>
              </w:rPr>
              <w:t>自行踏勘</w:t>
            </w:r>
          </w:p>
          <w:p w14:paraId="60CD2A73">
            <w:pPr>
              <w:pStyle w:val="29"/>
              <w:spacing w:line="224" w:lineRule="auto"/>
              <w:ind w:left="136"/>
              <w:jc w:val="both"/>
            </w:pPr>
            <w:r>
              <w:rPr>
                <w:spacing w:val="-7"/>
              </w:rPr>
              <w:t>□统一组织</w:t>
            </w:r>
          </w:p>
          <w:p w14:paraId="64E39AD8">
            <w:pPr>
              <w:pStyle w:val="29"/>
              <w:spacing w:before="75" w:line="224" w:lineRule="auto"/>
              <w:ind w:left="116"/>
              <w:jc w:val="both"/>
            </w:pPr>
            <w:r>
              <w:rPr>
                <w:spacing w:val="-4"/>
              </w:rPr>
              <w:t>联系人：</w:t>
            </w:r>
          </w:p>
          <w:p w14:paraId="3D096E72">
            <w:pPr>
              <w:pStyle w:val="29"/>
              <w:spacing w:before="75" w:line="367" w:lineRule="exact"/>
              <w:ind w:left="116"/>
              <w:jc w:val="both"/>
            </w:pPr>
            <w:r>
              <w:rPr>
                <w:spacing w:val="-3"/>
                <w:position w:val="8"/>
              </w:rPr>
              <w:t>联系电话：</w:t>
            </w:r>
          </w:p>
          <w:p w14:paraId="3978467C">
            <w:pPr>
              <w:pStyle w:val="29"/>
              <w:spacing w:line="223" w:lineRule="auto"/>
              <w:ind w:left="120"/>
              <w:jc w:val="both"/>
            </w:pPr>
            <w:r>
              <w:rPr>
                <w:spacing w:val="-4"/>
              </w:rPr>
              <w:t>踏勘时间：</w:t>
            </w:r>
          </w:p>
          <w:p w14:paraId="0602031E">
            <w:pPr>
              <w:pStyle w:val="29"/>
              <w:spacing w:before="78" w:line="223" w:lineRule="auto"/>
              <w:ind w:left="120"/>
              <w:jc w:val="both"/>
            </w:pPr>
            <w:r>
              <w:rPr>
                <w:spacing w:val="-4"/>
              </w:rPr>
              <w:t>踏勘地点：</w:t>
            </w:r>
          </w:p>
        </w:tc>
      </w:tr>
      <w:tr w14:paraId="1B5959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5" w:hRule="atLeast"/>
        </w:trPr>
        <w:tc>
          <w:tcPr>
            <w:tcW w:w="0" w:type="auto"/>
            <w:tcBorders>
              <w:left w:val="single" w:color="000000" w:sz="4" w:space="0"/>
            </w:tcBorders>
            <w:vAlign w:val="center"/>
          </w:tcPr>
          <w:p w14:paraId="4B940E51">
            <w:pPr>
              <w:pStyle w:val="29"/>
              <w:spacing w:before="78" w:line="181" w:lineRule="auto"/>
              <w:jc w:val="center"/>
            </w:pPr>
            <w:r>
              <w:rPr>
                <w:spacing w:val="-14"/>
              </w:rPr>
              <w:t>18</w:t>
            </w:r>
          </w:p>
        </w:tc>
        <w:tc>
          <w:tcPr>
            <w:tcW w:w="1485" w:type="dxa"/>
            <w:vAlign w:val="center"/>
          </w:tcPr>
          <w:p w14:paraId="24C1A241">
            <w:pPr>
              <w:pStyle w:val="29"/>
              <w:spacing w:before="73" w:line="222" w:lineRule="auto"/>
              <w:jc w:val="center"/>
            </w:pPr>
            <w:r>
              <w:rPr>
                <w:b/>
                <w:bCs/>
                <w:spacing w:val="-4"/>
              </w:rPr>
              <w:t>投标</w:t>
            </w:r>
            <w:r>
              <w:rPr>
                <w:rFonts w:hint="eastAsia"/>
                <w:b/>
                <w:bCs/>
                <w:spacing w:val="-4"/>
                <w:lang w:eastAsia="zh-CN"/>
              </w:rPr>
              <w:t>供应商</w:t>
            </w:r>
            <w:r>
              <w:rPr>
                <w:b/>
                <w:bCs/>
                <w:spacing w:val="-4"/>
              </w:rPr>
              <w:t>对招标文件提出质疑</w:t>
            </w:r>
            <w:r>
              <w:rPr>
                <w:b/>
                <w:bCs/>
                <w:spacing w:val="-12"/>
              </w:rPr>
              <w:t>的时间</w:t>
            </w:r>
          </w:p>
        </w:tc>
        <w:tc>
          <w:tcPr>
            <w:tcW w:w="7831" w:type="dxa"/>
            <w:tcBorders>
              <w:right w:val="single" w:color="000000" w:sz="4" w:space="0"/>
            </w:tcBorders>
            <w:vAlign w:val="center"/>
          </w:tcPr>
          <w:p w14:paraId="11C8870E">
            <w:pPr>
              <w:pStyle w:val="29"/>
              <w:spacing w:before="256" w:line="251" w:lineRule="auto"/>
              <w:ind w:left="120" w:right="43" w:hanging="2"/>
              <w:jc w:val="both"/>
            </w:pPr>
            <w:r>
              <w:rPr>
                <w:rFonts w:hint="eastAsia"/>
                <w:lang w:val="en-US" w:eastAsia="zh-CN"/>
              </w:rPr>
              <w:t>潜在</w:t>
            </w:r>
            <w:r>
              <w:rPr>
                <w:rFonts w:hint="eastAsia"/>
                <w:lang w:eastAsia="zh-CN"/>
              </w:rPr>
              <w:t>供应商</w:t>
            </w:r>
            <w:r>
              <w:rPr>
                <w:rFonts w:hint="eastAsia"/>
                <w:lang w:val="en-US" w:eastAsia="zh-CN"/>
              </w:rPr>
              <w:t>已依法获取其可质疑的招标文件的，可以对该文件提出质疑。对招标文件提出质疑的，应当在获取招标文件或者招标文件公告期限届满之日起7个工作日内提出。</w:t>
            </w:r>
          </w:p>
        </w:tc>
      </w:tr>
      <w:tr w14:paraId="4B5370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7" w:hRule="atLeast"/>
        </w:trPr>
        <w:tc>
          <w:tcPr>
            <w:tcW w:w="0" w:type="auto"/>
            <w:tcBorders>
              <w:left w:val="single" w:color="000000" w:sz="4" w:space="0"/>
            </w:tcBorders>
            <w:vAlign w:val="center"/>
          </w:tcPr>
          <w:p w14:paraId="2A1B8048">
            <w:pPr>
              <w:pStyle w:val="29"/>
              <w:spacing w:before="291" w:line="181" w:lineRule="auto"/>
              <w:jc w:val="center"/>
            </w:pPr>
            <w:r>
              <w:rPr>
                <w:spacing w:val="-14"/>
              </w:rPr>
              <w:t>19</w:t>
            </w:r>
          </w:p>
        </w:tc>
        <w:tc>
          <w:tcPr>
            <w:tcW w:w="1485" w:type="dxa"/>
            <w:vAlign w:val="center"/>
          </w:tcPr>
          <w:p w14:paraId="418F8B18">
            <w:pPr>
              <w:pStyle w:val="29"/>
              <w:spacing w:before="90" w:line="252" w:lineRule="auto"/>
              <w:ind w:right="153"/>
              <w:jc w:val="center"/>
            </w:pPr>
            <w:r>
              <w:rPr>
                <w:b/>
                <w:bCs/>
                <w:spacing w:val="-4"/>
              </w:rPr>
              <w:t>构成招标文件的</w:t>
            </w:r>
            <w:r>
              <w:rPr>
                <w:b/>
                <w:bCs/>
                <w:spacing w:val="-7"/>
              </w:rPr>
              <w:t>其他文件</w:t>
            </w:r>
          </w:p>
        </w:tc>
        <w:tc>
          <w:tcPr>
            <w:tcW w:w="7831" w:type="dxa"/>
            <w:tcBorders>
              <w:right w:val="single" w:color="000000" w:sz="4" w:space="0"/>
            </w:tcBorders>
            <w:vAlign w:val="center"/>
          </w:tcPr>
          <w:p w14:paraId="5CD39729">
            <w:pPr>
              <w:pStyle w:val="29"/>
              <w:spacing w:before="91" w:line="252" w:lineRule="auto"/>
              <w:ind w:left="119" w:right="215" w:hanging="1"/>
              <w:jc w:val="both"/>
            </w:pPr>
            <w:r>
              <w:rPr>
                <w:spacing w:val="-1"/>
              </w:rPr>
              <w:t>招标文件的澄清、修改书及有关补充通知为招标文件的有效组成</w:t>
            </w:r>
            <w:r>
              <w:rPr>
                <w:spacing w:val="-6"/>
              </w:rPr>
              <w:t>部分。</w:t>
            </w:r>
          </w:p>
        </w:tc>
      </w:tr>
      <w:tr w14:paraId="40D8F8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9" w:hRule="atLeast"/>
        </w:trPr>
        <w:tc>
          <w:tcPr>
            <w:tcW w:w="0" w:type="auto"/>
            <w:tcBorders>
              <w:left w:val="single" w:color="000000" w:sz="4" w:space="0"/>
              <w:bottom w:val="single" w:color="000000" w:sz="4" w:space="0"/>
            </w:tcBorders>
            <w:vAlign w:val="center"/>
          </w:tcPr>
          <w:p w14:paraId="1C4CC58C">
            <w:pPr>
              <w:pStyle w:val="29"/>
              <w:spacing w:before="175" w:line="180" w:lineRule="auto"/>
              <w:jc w:val="center"/>
            </w:pPr>
            <w:r>
              <w:rPr>
                <w:spacing w:val="-6"/>
              </w:rPr>
              <w:t>20</w:t>
            </w:r>
          </w:p>
        </w:tc>
        <w:tc>
          <w:tcPr>
            <w:tcW w:w="1485" w:type="dxa"/>
            <w:tcBorders>
              <w:bottom w:val="single" w:color="000000" w:sz="4" w:space="0"/>
            </w:tcBorders>
            <w:vAlign w:val="center"/>
          </w:tcPr>
          <w:p w14:paraId="56580F54">
            <w:pPr>
              <w:pStyle w:val="29"/>
              <w:spacing w:before="157" w:line="219" w:lineRule="auto"/>
              <w:jc w:val="center"/>
            </w:pPr>
            <w:r>
              <w:rPr>
                <w:b/>
                <w:bCs/>
                <w:spacing w:val="-5"/>
              </w:rPr>
              <w:t>分包（转让）</w:t>
            </w:r>
          </w:p>
        </w:tc>
        <w:tc>
          <w:tcPr>
            <w:tcW w:w="7831" w:type="dxa"/>
            <w:tcBorders>
              <w:bottom w:val="single" w:color="000000" w:sz="4" w:space="0"/>
              <w:right w:val="single" w:color="000000" w:sz="4" w:space="0"/>
            </w:tcBorders>
            <w:vAlign w:val="center"/>
          </w:tcPr>
          <w:p w14:paraId="562175EC">
            <w:pPr>
              <w:pStyle w:val="29"/>
              <w:spacing w:before="158" w:line="222" w:lineRule="auto"/>
              <w:ind w:left="124"/>
              <w:jc w:val="both"/>
            </w:pPr>
            <w:r>
              <w:rPr>
                <w:spacing w:val="-6"/>
              </w:rPr>
              <w:t>不允许</w:t>
            </w:r>
          </w:p>
        </w:tc>
      </w:tr>
      <w:tr w14:paraId="3D66B7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0" w:type="auto"/>
            <w:tcBorders>
              <w:top w:val="single" w:color="000000" w:sz="4" w:space="0"/>
              <w:left w:val="single" w:color="000000" w:sz="4" w:space="0"/>
            </w:tcBorders>
            <w:vAlign w:val="center"/>
          </w:tcPr>
          <w:p w14:paraId="3733DD6B">
            <w:pPr>
              <w:pStyle w:val="29"/>
              <w:spacing w:before="216" w:line="181" w:lineRule="auto"/>
              <w:jc w:val="center"/>
            </w:pPr>
            <w:r>
              <w:rPr>
                <w:spacing w:val="-6"/>
              </w:rPr>
              <w:t>21</w:t>
            </w:r>
          </w:p>
        </w:tc>
        <w:tc>
          <w:tcPr>
            <w:tcW w:w="1485" w:type="dxa"/>
            <w:tcBorders>
              <w:top w:val="single" w:color="000000" w:sz="4" w:space="0"/>
            </w:tcBorders>
            <w:vAlign w:val="center"/>
          </w:tcPr>
          <w:p w14:paraId="3E4FE3FF">
            <w:pPr>
              <w:pStyle w:val="29"/>
              <w:spacing w:before="200" w:line="222" w:lineRule="auto"/>
              <w:jc w:val="center"/>
            </w:pPr>
            <w:r>
              <w:rPr>
                <w:b/>
                <w:bCs/>
                <w:spacing w:val="-6"/>
              </w:rPr>
              <w:t>联合投标</w:t>
            </w:r>
          </w:p>
        </w:tc>
        <w:tc>
          <w:tcPr>
            <w:tcW w:w="7831" w:type="dxa"/>
            <w:tcBorders>
              <w:top w:val="single" w:color="000000" w:sz="4" w:space="0"/>
              <w:right w:val="single" w:color="000000" w:sz="4" w:space="0"/>
            </w:tcBorders>
            <w:vAlign w:val="center"/>
          </w:tcPr>
          <w:p w14:paraId="59331F68">
            <w:pPr>
              <w:pStyle w:val="29"/>
              <w:spacing w:before="200" w:line="222" w:lineRule="auto"/>
              <w:ind w:left="119"/>
              <w:jc w:val="both"/>
            </w:pPr>
            <w:r>
              <w:rPr>
                <w:spacing w:val="-2"/>
              </w:rPr>
              <w:t>本项目不接受联合体投标。</w:t>
            </w:r>
          </w:p>
        </w:tc>
      </w:tr>
      <w:tr w14:paraId="66426F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0" w:type="auto"/>
            <w:tcBorders>
              <w:left w:val="single" w:color="000000" w:sz="4" w:space="0"/>
            </w:tcBorders>
            <w:vAlign w:val="center"/>
          </w:tcPr>
          <w:p w14:paraId="4959961C">
            <w:pPr>
              <w:pStyle w:val="29"/>
              <w:spacing w:before="255" w:line="180" w:lineRule="auto"/>
              <w:jc w:val="center"/>
            </w:pPr>
            <w:r>
              <w:rPr>
                <w:spacing w:val="-6"/>
              </w:rPr>
              <w:t>22</w:t>
            </w:r>
          </w:p>
        </w:tc>
        <w:tc>
          <w:tcPr>
            <w:tcW w:w="1485" w:type="dxa"/>
            <w:vAlign w:val="center"/>
          </w:tcPr>
          <w:p w14:paraId="54F4ABC6">
            <w:pPr>
              <w:pStyle w:val="29"/>
              <w:spacing w:before="35" w:line="249" w:lineRule="auto"/>
              <w:ind w:right="153"/>
              <w:jc w:val="center"/>
            </w:pPr>
            <w:r>
              <w:rPr>
                <w:b/>
                <w:bCs/>
                <w:spacing w:val="-5"/>
              </w:rPr>
              <w:t>是否退还投标文</w:t>
            </w:r>
            <w:r>
              <w:rPr>
                <w:b/>
                <w:bCs/>
                <w:spacing w:val="-3"/>
              </w:rPr>
              <w:t>件</w:t>
            </w:r>
          </w:p>
        </w:tc>
        <w:tc>
          <w:tcPr>
            <w:tcW w:w="7831" w:type="dxa"/>
            <w:tcBorders>
              <w:right w:val="single" w:color="000000" w:sz="4" w:space="0"/>
            </w:tcBorders>
            <w:vAlign w:val="center"/>
          </w:tcPr>
          <w:p w14:paraId="39FEE2AB">
            <w:pPr>
              <w:pStyle w:val="29"/>
              <w:spacing w:before="214" w:line="224" w:lineRule="auto"/>
              <w:ind w:left="124"/>
              <w:jc w:val="both"/>
            </w:pPr>
            <w:r>
              <w:t>否</w:t>
            </w:r>
          </w:p>
        </w:tc>
      </w:tr>
      <w:tr w14:paraId="5406DE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trPr>
        <w:tc>
          <w:tcPr>
            <w:tcW w:w="0" w:type="auto"/>
            <w:tcBorders>
              <w:left w:val="single" w:color="000000" w:sz="4" w:space="0"/>
            </w:tcBorders>
            <w:vAlign w:val="center"/>
          </w:tcPr>
          <w:p w14:paraId="022518F1">
            <w:pPr>
              <w:pStyle w:val="29"/>
              <w:spacing w:before="78" w:line="180" w:lineRule="auto"/>
              <w:jc w:val="center"/>
            </w:pPr>
            <w:r>
              <w:rPr>
                <w:spacing w:val="-6"/>
              </w:rPr>
              <w:t>23</w:t>
            </w:r>
          </w:p>
        </w:tc>
        <w:tc>
          <w:tcPr>
            <w:tcW w:w="1485" w:type="dxa"/>
            <w:vAlign w:val="center"/>
          </w:tcPr>
          <w:p w14:paraId="54032768">
            <w:pPr>
              <w:pStyle w:val="29"/>
              <w:spacing w:before="289" w:line="221" w:lineRule="auto"/>
              <w:jc w:val="center"/>
            </w:pPr>
            <w:r>
              <w:rPr>
                <w:b/>
                <w:bCs/>
                <w:spacing w:val="-5"/>
              </w:rPr>
              <w:t>投标保证金</w:t>
            </w:r>
          </w:p>
        </w:tc>
        <w:tc>
          <w:tcPr>
            <w:tcW w:w="7831" w:type="dxa"/>
            <w:tcBorders>
              <w:right w:val="single" w:color="000000" w:sz="4" w:space="0"/>
            </w:tcBorders>
            <w:vAlign w:val="center"/>
          </w:tcPr>
          <w:p w14:paraId="767FD96B">
            <w:pPr>
              <w:pStyle w:val="29"/>
              <w:spacing w:before="289" w:line="221" w:lineRule="auto"/>
              <w:ind w:left="119"/>
              <w:jc w:val="both"/>
              <w:rPr>
                <w:rFonts w:hint="eastAsia"/>
                <w:lang w:val="en-US" w:eastAsia="zh-CN"/>
              </w:rPr>
            </w:pPr>
            <w:r>
              <w:rPr>
                <w:rFonts w:hint="eastAsia"/>
                <w:lang w:val="en-US" w:eastAsia="zh-CN"/>
              </w:rPr>
              <w:t>投标保证金：50000.00元（伍万元整）</w:t>
            </w:r>
          </w:p>
          <w:p w14:paraId="537AB2B5">
            <w:pPr>
              <w:pStyle w:val="29"/>
              <w:spacing w:before="289" w:line="221" w:lineRule="auto"/>
              <w:ind w:left="119"/>
              <w:jc w:val="both"/>
              <w:rPr>
                <w:rFonts w:hint="eastAsia"/>
                <w:lang w:val="en-US" w:eastAsia="zh-CN"/>
              </w:rPr>
            </w:pPr>
            <w:r>
              <w:rPr>
                <w:rFonts w:hint="eastAsia"/>
                <w:lang w:val="en-US" w:eastAsia="zh-CN"/>
              </w:rPr>
              <w:t>保证金缴存截止日期：</w:t>
            </w:r>
            <w:r>
              <w:rPr>
                <w:rFonts w:hint="eastAsia"/>
                <w:highlight w:val="none"/>
                <w:lang w:val="en-US" w:eastAsia="zh-CN"/>
              </w:rPr>
              <w:t>2025年04月17日10:30（北京时间）</w:t>
            </w:r>
          </w:p>
          <w:p w14:paraId="38659FFA">
            <w:pPr>
              <w:pStyle w:val="29"/>
              <w:spacing w:before="289" w:line="221" w:lineRule="auto"/>
              <w:ind w:left="119"/>
              <w:jc w:val="both"/>
              <w:rPr>
                <w:rFonts w:hint="eastAsia"/>
                <w:lang w:val="en-US" w:eastAsia="zh-CN"/>
              </w:rPr>
            </w:pPr>
            <w:r>
              <w:rPr>
                <w:rFonts w:hint="eastAsia"/>
                <w:lang w:val="en-US" w:eastAsia="zh-CN"/>
              </w:rPr>
              <w:t>投标保证金缴存方式：投标保证金应当以支票、汇票、本票或者金融机构、担保机构出具的保函等非现金形式提交。不允许通过企业基本账户电汇、 转账到收款方开户行指定账户。</w:t>
            </w:r>
          </w:p>
          <w:p w14:paraId="6C8904A5">
            <w:pPr>
              <w:pStyle w:val="29"/>
              <w:spacing w:before="289" w:line="221" w:lineRule="auto"/>
              <w:ind w:left="119"/>
              <w:jc w:val="both"/>
              <w:rPr>
                <w:rFonts w:hint="eastAsia"/>
                <w:lang w:val="en-US" w:eastAsia="zh-CN"/>
              </w:rPr>
            </w:pPr>
            <w:r>
              <w:rPr>
                <w:rFonts w:hint="eastAsia"/>
                <w:lang w:val="en-US" w:eastAsia="zh-CN"/>
              </w:rPr>
              <w:t>供应商未按照招标文件要求提交投标保证金的，投标无效。</w:t>
            </w:r>
          </w:p>
          <w:p w14:paraId="188E01E4">
            <w:pPr>
              <w:pStyle w:val="29"/>
              <w:spacing w:before="289" w:line="221" w:lineRule="auto"/>
              <w:ind w:left="119"/>
              <w:jc w:val="both"/>
              <w:rPr>
                <w:rFonts w:hint="eastAsia"/>
                <w:lang w:val="en-US" w:eastAsia="zh-CN"/>
              </w:rPr>
            </w:pPr>
            <w:r>
              <w:rPr>
                <w:rFonts w:hint="eastAsia"/>
                <w:lang w:val="en-US" w:eastAsia="zh-CN"/>
              </w:rPr>
              <w:t>提交投标保证金的投标单位须备注项目名称。</w:t>
            </w:r>
          </w:p>
          <w:p w14:paraId="7D73C936">
            <w:pPr>
              <w:pStyle w:val="29"/>
              <w:spacing w:before="289" w:line="221" w:lineRule="auto"/>
              <w:ind w:left="119"/>
              <w:jc w:val="both"/>
              <w:rPr>
                <w:rFonts w:hint="eastAsia"/>
                <w:lang w:val="en-US" w:eastAsia="zh-CN"/>
              </w:rPr>
            </w:pPr>
            <w:r>
              <w:rPr>
                <w:rFonts w:hint="eastAsia"/>
                <w:lang w:val="en-US" w:eastAsia="zh-CN"/>
              </w:rPr>
              <w:t>账户名称:阿克苏疆山项目管理有限公司</w:t>
            </w:r>
          </w:p>
          <w:p w14:paraId="50EAA912">
            <w:pPr>
              <w:pStyle w:val="29"/>
              <w:spacing w:before="289" w:line="221" w:lineRule="auto"/>
              <w:ind w:left="119"/>
              <w:jc w:val="both"/>
              <w:rPr>
                <w:rFonts w:hint="eastAsia"/>
                <w:lang w:val="en-US" w:eastAsia="zh-CN"/>
              </w:rPr>
            </w:pPr>
            <w:r>
              <w:rPr>
                <w:rFonts w:hint="eastAsia"/>
                <w:lang w:val="en-US" w:eastAsia="zh-CN"/>
              </w:rPr>
              <w:t>账号：65050169605100000309</w:t>
            </w:r>
          </w:p>
          <w:p w14:paraId="787769B7">
            <w:pPr>
              <w:pStyle w:val="29"/>
              <w:spacing w:before="289" w:line="221" w:lineRule="auto"/>
              <w:ind w:left="119"/>
              <w:jc w:val="both"/>
            </w:pPr>
            <w:r>
              <w:rPr>
                <w:rFonts w:hint="eastAsia"/>
                <w:lang w:val="en-US" w:eastAsia="zh-CN"/>
              </w:rPr>
              <w:t xml:space="preserve">开户行名称：中国建设银行股份有限公司阿克苏北大街支行 </w:t>
            </w:r>
          </w:p>
        </w:tc>
      </w:tr>
      <w:tr w14:paraId="515203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1" w:hRule="atLeast"/>
        </w:trPr>
        <w:tc>
          <w:tcPr>
            <w:tcW w:w="0" w:type="auto"/>
            <w:tcBorders>
              <w:left w:val="single" w:color="000000" w:sz="4" w:space="0"/>
            </w:tcBorders>
            <w:vAlign w:val="center"/>
          </w:tcPr>
          <w:p w14:paraId="7AC5CB5A">
            <w:pPr>
              <w:pStyle w:val="29"/>
              <w:spacing w:before="78" w:line="180" w:lineRule="auto"/>
              <w:jc w:val="center"/>
            </w:pPr>
            <w:r>
              <w:rPr>
                <w:spacing w:val="-6"/>
              </w:rPr>
              <w:t>24</w:t>
            </w:r>
          </w:p>
        </w:tc>
        <w:tc>
          <w:tcPr>
            <w:tcW w:w="1485" w:type="dxa"/>
            <w:vAlign w:val="center"/>
          </w:tcPr>
          <w:p w14:paraId="5A7DE367">
            <w:pPr>
              <w:pStyle w:val="29"/>
              <w:spacing w:before="252" w:line="265" w:lineRule="auto"/>
              <w:ind w:right="153"/>
              <w:jc w:val="center"/>
            </w:pPr>
            <w:r>
              <w:rPr>
                <w:b/>
                <w:bCs/>
                <w:spacing w:val="-5"/>
              </w:rPr>
              <w:t>《投标文件》的</w:t>
            </w:r>
            <w:r>
              <w:rPr>
                <w:b/>
                <w:bCs/>
                <w:spacing w:val="-7"/>
              </w:rPr>
              <w:t>编制要求</w:t>
            </w:r>
          </w:p>
        </w:tc>
        <w:tc>
          <w:tcPr>
            <w:tcW w:w="7831" w:type="dxa"/>
            <w:tcBorders>
              <w:right w:val="single" w:color="000000" w:sz="4" w:space="0"/>
            </w:tcBorders>
            <w:vAlign w:val="center"/>
          </w:tcPr>
          <w:p w14:paraId="3D755FA4">
            <w:pPr>
              <w:pStyle w:val="29"/>
              <w:spacing w:before="38" w:line="238" w:lineRule="auto"/>
              <w:ind w:left="119" w:right="119" w:firstLine="1"/>
              <w:jc w:val="both"/>
              <w:rPr>
                <w:rFonts w:hint="eastAsia" w:eastAsia="仿宋"/>
                <w:lang w:eastAsia="zh-CN"/>
              </w:rPr>
            </w:pPr>
            <w:r>
              <w:rPr>
                <w:spacing w:val="3"/>
              </w:rPr>
              <w:t>具体详见</w:t>
            </w:r>
            <w:r>
              <w:rPr>
                <w:rFonts w:hint="eastAsia"/>
                <w:spacing w:val="3"/>
                <w:lang w:eastAsia="zh-CN"/>
              </w:rPr>
              <w:t>供应商</w:t>
            </w:r>
            <w:r>
              <w:rPr>
                <w:spacing w:val="3"/>
              </w:rPr>
              <w:t>须知投标文件的组成及编制</w:t>
            </w:r>
            <w:r>
              <w:rPr>
                <w:spacing w:val="2"/>
              </w:rPr>
              <w:t>要求</w:t>
            </w:r>
            <w:r>
              <w:rPr>
                <w:rFonts w:hint="eastAsia"/>
                <w:spacing w:val="2"/>
                <w:lang w:eastAsia="zh-CN"/>
              </w:rPr>
              <w:t>。</w:t>
            </w:r>
          </w:p>
        </w:tc>
      </w:tr>
      <w:tr w14:paraId="156674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7" w:hRule="atLeast"/>
        </w:trPr>
        <w:tc>
          <w:tcPr>
            <w:tcW w:w="0" w:type="auto"/>
            <w:tcBorders>
              <w:left w:val="single" w:color="000000" w:sz="4" w:space="0"/>
            </w:tcBorders>
            <w:vAlign w:val="center"/>
          </w:tcPr>
          <w:p w14:paraId="51ADBC65">
            <w:pPr>
              <w:pStyle w:val="29"/>
              <w:spacing w:before="78" w:line="180" w:lineRule="auto"/>
              <w:jc w:val="center"/>
            </w:pPr>
            <w:r>
              <w:rPr>
                <w:spacing w:val="-6"/>
              </w:rPr>
              <w:t>25</w:t>
            </w:r>
          </w:p>
        </w:tc>
        <w:tc>
          <w:tcPr>
            <w:tcW w:w="1485" w:type="dxa"/>
            <w:vAlign w:val="center"/>
          </w:tcPr>
          <w:p w14:paraId="4322CE81">
            <w:pPr>
              <w:pStyle w:val="29"/>
              <w:spacing w:before="78" w:line="222" w:lineRule="auto"/>
              <w:jc w:val="center"/>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《投标文件》递交份数、时间及地点</w:t>
            </w:r>
          </w:p>
        </w:tc>
        <w:tc>
          <w:tcPr>
            <w:tcW w:w="7831" w:type="dxa"/>
            <w:tcBorders>
              <w:right w:val="single" w:color="000000" w:sz="4" w:space="0"/>
            </w:tcBorders>
            <w:vAlign w:val="center"/>
          </w:tcPr>
          <w:p w14:paraId="609CEC5D">
            <w:pPr>
              <w:pStyle w:val="29"/>
              <w:spacing w:before="65" w:line="262" w:lineRule="auto"/>
              <w:ind w:left="118" w:firstLine="10"/>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1.投标文件电子版要求：按照本采购文件“第六章 投标文件格式”编写（第六章未附格式的，由供应商自行拟定），不可涂改并在规定加盖公章处加盖电子公章，否则投标文件按无效响应处理。</w:t>
            </w:r>
          </w:p>
          <w:p w14:paraId="576AE0EB">
            <w:pPr>
              <w:pStyle w:val="29"/>
              <w:spacing w:before="78" w:line="261" w:lineRule="auto"/>
              <w:ind w:left="118" w:right="119" w:hanging="4"/>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2.投标文件电子版密封方式：电子投标文件通过平台有效 CA 加密后在 “政采云 ”平台投送。（操作方式见公告要求“ 电子投标文件制作与投送教程 ”）</w:t>
            </w:r>
          </w:p>
          <w:p w14:paraId="267AF633">
            <w:pPr>
              <w:pStyle w:val="29"/>
              <w:spacing w:before="82" w:line="261" w:lineRule="auto"/>
              <w:ind w:left="117" w:right="119" w:hanging="1"/>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3.（1）份数：本项目采用电子招投标，开标现场无需提供纸质版投标文件，</w:t>
            </w:r>
            <w:r>
              <w:rPr>
                <w:rFonts w:hint="eastAsia" w:cs="仿宋"/>
                <w:b/>
                <w:bCs/>
                <w:snapToGrid w:val="0"/>
                <w:color w:val="000000"/>
                <w:spacing w:val="-4"/>
                <w:kern w:val="0"/>
                <w:sz w:val="24"/>
                <w:szCs w:val="24"/>
                <w:lang w:val="en-US" w:eastAsia="zh-CN" w:bidi="ar-SA"/>
              </w:rPr>
              <w:t>成交供应商</w:t>
            </w:r>
            <w:r>
              <w:rPr>
                <w:rFonts w:ascii="仿宋" w:hAnsi="仿宋" w:eastAsia="仿宋" w:cs="仿宋"/>
                <w:b/>
                <w:bCs/>
                <w:snapToGrid w:val="0"/>
                <w:color w:val="000000"/>
                <w:spacing w:val="-4"/>
                <w:kern w:val="0"/>
                <w:sz w:val="24"/>
                <w:szCs w:val="24"/>
                <w:lang w:val="en-US" w:eastAsia="en-US" w:bidi="ar-SA"/>
              </w:rPr>
              <w:t>在中标公示期满后提交三份纸质版投标文件给代理机构存档。</w:t>
            </w:r>
          </w:p>
          <w:p w14:paraId="0DDDBC68">
            <w:pPr>
              <w:pStyle w:val="29"/>
              <w:spacing w:before="82" w:line="252" w:lineRule="auto"/>
              <w:ind w:left="135" w:right="119" w:hanging="17"/>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特别提示：</w:t>
            </w:r>
            <w:r>
              <w:rPr>
                <w:rFonts w:hint="eastAsia" w:cs="仿宋"/>
                <w:b/>
                <w:bCs/>
                <w:snapToGrid w:val="0"/>
                <w:color w:val="000000"/>
                <w:spacing w:val="-4"/>
                <w:kern w:val="0"/>
                <w:sz w:val="24"/>
                <w:szCs w:val="24"/>
                <w:lang w:val="en-US" w:eastAsia="zh-CN" w:bidi="ar-SA"/>
              </w:rPr>
              <w:t>供应商</w:t>
            </w:r>
            <w:r>
              <w:rPr>
                <w:rFonts w:ascii="仿宋" w:hAnsi="仿宋" w:eastAsia="仿宋" w:cs="仿宋"/>
                <w:b/>
                <w:bCs/>
                <w:snapToGrid w:val="0"/>
                <w:color w:val="000000"/>
                <w:spacing w:val="-4"/>
                <w:kern w:val="0"/>
                <w:sz w:val="24"/>
                <w:szCs w:val="24"/>
                <w:lang w:val="en-US" w:eastAsia="en-US" w:bidi="ar-SA"/>
              </w:rPr>
              <w:t>提交的纸质版《投标文件》文字内容与开标时电子投标书应完全一致。</w:t>
            </w:r>
          </w:p>
          <w:p w14:paraId="199F62F4">
            <w:pPr>
              <w:pStyle w:val="29"/>
              <w:spacing w:before="80" w:line="251" w:lineRule="auto"/>
              <w:ind w:left="121" w:right="119" w:firstLine="2"/>
              <w:jc w:val="both"/>
              <w:rPr>
                <w:rFonts w:ascii="仿宋" w:hAnsi="仿宋" w:eastAsia="仿宋" w:cs="仿宋"/>
                <w:b/>
                <w:bCs/>
                <w:snapToGrid w:val="0"/>
                <w:color w:val="000000"/>
                <w:spacing w:val="-4"/>
                <w:kern w:val="0"/>
                <w:sz w:val="24"/>
                <w:szCs w:val="24"/>
                <w:highlight w:val="none"/>
                <w:lang w:val="en-US" w:eastAsia="en-US" w:bidi="ar-SA"/>
              </w:rPr>
            </w:pPr>
            <w:r>
              <w:rPr>
                <w:rFonts w:ascii="仿宋" w:hAnsi="仿宋" w:eastAsia="仿宋" w:cs="仿宋"/>
                <w:b/>
                <w:bCs/>
                <w:snapToGrid w:val="0"/>
                <w:color w:val="000000"/>
                <w:spacing w:val="-4"/>
                <w:kern w:val="0"/>
                <w:sz w:val="24"/>
                <w:szCs w:val="24"/>
                <w:lang w:val="en-US" w:eastAsia="en-US" w:bidi="ar-SA"/>
              </w:rPr>
              <w:t>（2）政采云投标文件递交截止时间：</w:t>
            </w:r>
            <w:r>
              <w:rPr>
                <w:rFonts w:ascii="仿宋" w:hAnsi="仿宋" w:eastAsia="仿宋" w:cs="仿宋"/>
                <w:b/>
                <w:bCs/>
                <w:snapToGrid w:val="0"/>
                <w:color w:val="000000"/>
                <w:spacing w:val="-4"/>
                <w:kern w:val="0"/>
                <w:sz w:val="24"/>
                <w:szCs w:val="24"/>
                <w:highlight w:val="none"/>
                <w:lang w:val="en-US" w:eastAsia="en-US" w:bidi="ar-SA"/>
              </w:rPr>
              <w:t>202</w:t>
            </w:r>
            <w:r>
              <w:rPr>
                <w:rFonts w:hint="eastAsia" w:cs="仿宋"/>
                <w:b/>
                <w:bCs/>
                <w:snapToGrid w:val="0"/>
                <w:color w:val="000000"/>
                <w:spacing w:val="-4"/>
                <w:kern w:val="0"/>
                <w:sz w:val="24"/>
                <w:szCs w:val="24"/>
                <w:highlight w:val="none"/>
                <w:lang w:val="en-US" w:eastAsia="zh-CN" w:bidi="ar-SA"/>
              </w:rPr>
              <w:t>5</w:t>
            </w:r>
            <w:r>
              <w:rPr>
                <w:rFonts w:ascii="仿宋" w:hAnsi="仿宋" w:eastAsia="仿宋" w:cs="仿宋"/>
                <w:b/>
                <w:bCs/>
                <w:snapToGrid w:val="0"/>
                <w:color w:val="000000"/>
                <w:spacing w:val="-4"/>
                <w:kern w:val="0"/>
                <w:sz w:val="24"/>
                <w:szCs w:val="24"/>
                <w:highlight w:val="none"/>
                <w:lang w:val="en-US" w:eastAsia="en-US" w:bidi="ar-SA"/>
              </w:rPr>
              <w:t>年</w:t>
            </w:r>
            <w:r>
              <w:rPr>
                <w:rFonts w:hint="eastAsia" w:cs="仿宋"/>
                <w:b/>
                <w:bCs/>
                <w:snapToGrid w:val="0"/>
                <w:color w:val="000000"/>
                <w:spacing w:val="-4"/>
                <w:kern w:val="0"/>
                <w:sz w:val="24"/>
                <w:szCs w:val="24"/>
                <w:highlight w:val="none"/>
                <w:lang w:val="en-US" w:eastAsia="zh-CN" w:bidi="ar-SA"/>
              </w:rPr>
              <w:t>04</w:t>
            </w:r>
            <w:r>
              <w:rPr>
                <w:rFonts w:ascii="仿宋" w:hAnsi="仿宋" w:eastAsia="仿宋" w:cs="仿宋"/>
                <w:b/>
                <w:bCs/>
                <w:snapToGrid w:val="0"/>
                <w:color w:val="000000"/>
                <w:spacing w:val="-4"/>
                <w:kern w:val="0"/>
                <w:sz w:val="24"/>
                <w:szCs w:val="24"/>
                <w:highlight w:val="none"/>
                <w:lang w:val="en-US" w:eastAsia="en-US" w:bidi="ar-SA"/>
              </w:rPr>
              <w:t>月</w:t>
            </w:r>
            <w:r>
              <w:rPr>
                <w:rFonts w:hint="eastAsia" w:cs="仿宋"/>
                <w:b/>
                <w:bCs/>
                <w:snapToGrid w:val="0"/>
                <w:color w:val="000000"/>
                <w:spacing w:val="-4"/>
                <w:kern w:val="0"/>
                <w:sz w:val="24"/>
                <w:szCs w:val="24"/>
                <w:highlight w:val="none"/>
                <w:lang w:val="en-US" w:eastAsia="zh-CN" w:bidi="ar-SA"/>
              </w:rPr>
              <w:t>17</w:t>
            </w:r>
            <w:r>
              <w:rPr>
                <w:rFonts w:ascii="仿宋" w:hAnsi="仿宋" w:eastAsia="仿宋" w:cs="仿宋"/>
                <w:b/>
                <w:bCs/>
                <w:snapToGrid w:val="0"/>
                <w:color w:val="000000"/>
                <w:spacing w:val="-4"/>
                <w:kern w:val="0"/>
                <w:sz w:val="24"/>
                <w:szCs w:val="24"/>
                <w:highlight w:val="none"/>
                <w:lang w:val="en-US" w:eastAsia="en-US" w:bidi="ar-SA"/>
              </w:rPr>
              <w:t>日1</w:t>
            </w:r>
            <w:r>
              <w:rPr>
                <w:rFonts w:hint="eastAsia" w:cs="仿宋"/>
                <w:b/>
                <w:bCs/>
                <w:snapToGrid w:val="0"/>
                <w:color w:val="000000"/>
                <w:spacing w:val="-4"/>
                <w:kern w:val="0"/>
                <w:sz w:val="24"/>
                <w:szCs w:val="24"/>
                <w:highlight w:val="none"/>
                <w:lang w:val="en-US" w:eastAsia="zh-CN" w:bidi="ar-SA"/>
              </w:rPr>
              <w:t>0：3</w:t>
            </w:r>
            <w:r>
              <w:rPr>
                <w:rFonts w:ascii="仿宋" w:hAnsi="仿宋" w:eastAsia="仿宋" w:cs="仿宋"/>
                <w:b/>
                <w:bCs/>
                <w:snapToGrid w:val="0"/>
                <w:color w:val="000000"/>
                <w:spacing w:val="-4"/>
                <w:kern w:val="0"/>
                <w:sz w:val="24"/>
                <w:szCs w:val="24"/>
                <w:highlight w:val="none"/>
                <w:lang w:val="en-US" w:eastAsia="en-US" w:bidi="ar-SA"/>
              </w:rPr>
              <w:t>0（北京时间）</w:t>
            </w:r>
          </w:p>
          <w:p w14:paraId="40ECBAFC">
            <w:pPr>
              <w:pStyle w:val="29"/>
              <w:spacing w:before="78" w:line="222" w:lineRule="auto"/>
              <w:ind w:left="123"/>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（3）递交地点：政采云网上不见面开标系统</w:t>
            </w:r>
          </w:p>
        </w:tc>
      </w:tr>
      <w:tr w14:paraId="037F0E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trPr>
        <w:tc>
          <w:tcPr>
            <w:tcW w:w="0" w:type="auto"/>
            <w:tcBorders>
              <w:left w:val="single" w:color="000000" w:sz="4" w:space="0"/>
            </w:tcBorders>
            <w:vAlign w:val="center"/>
          </w:tcPr>
          <w:p w14:paraId="3410BB2F">
            <w:pPr>
              <w:pStyle w:val="29"/>
              <w:spacing w:before="78" w:line="180" w:lineRule="auto"/>
              <w:jc w:val="center"/>
            </w:pPr>
            <w:r>
              <w:rPr>
                <w:spacing w:val="-6"/>
              </w:rPr>
              <w:t>26</w:t>
            </w:r>
          </w:p>
        </w:tc>
        <w:tc>
          <w:tcPr>
            <w:tcW w:w="1485" w:type="dxa"/>
            <w:vAlign w:val="center"/>
          </w:tcPr>
          <w:p w14:paraId="32E41B31">
            <w:pPr>
              <w:pStyle w:val="29"/>
              <w:spacing w:before="78" w:line="222" w:lineRule="auto"/>
              <w:jc w:val="center"/>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开标时间及地点</w:t>
            </w:r>
          </w:p>
        </w:tc>
        <w:tc>
          <w:tcPr>
            <w:tcW w:w="7831" w:type="dxa"/>
            <w:tcBorders>
              <w:right w:val="single" w:color="000000" w:sz="4" w:space="0"/>
            </w:tcBorders>
            <w:vAlign w:val="center"/>
          </w:tcPr>
          <w:p w14:paraId="2BAE9334">
            <w:pPr>
              <w:pStyle w:val="29"/>
              <w:spacing w:before="80" w:line="251" w:lineRule="auto"/>
              <w:ind w:left="121" w:right="119" w:firstLine="2"/>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开标时间</w:t>
            </w:r>
            <w:r>
              <w:rPr>
                <w:rFonts w:ascii="仿宋" w:hAnsi="仿宋" w:eastAsia="仿宋" w:cs="仿宋"/>
                <w:b/>
                <w:bCs/>
                <w:snapToGrid w:val="0"/>
                <w:color w:val="000000"/>
                <w:spacing w:val="-4"/>
                <w:kern w:val="0"/>
                <w:sz w:val="24"/>
                <w:szCs w:val="24"/>
                <w:highlight w:val="none"/>
                <w:lang w:val="en-US" w:eastAsia="en-US" w:bidi="ar-SA"/>
              </w:rPr>
              <w:t>：202</w:t>
            </w:r>
            <w:r>
              <w:rPr>
                <w:rFonts w:hint="eastAsia" w:cs="仿宋"/>
                <w:b/>
                <w:bCs/>
                <w:snapToGrid w:val="0"/>
                <w:color w:val="000000"/>
                <w:spacing w:val="-4"/>
                <w:kern w:val="0"/>
                <w:sz w:val="24"/>
                <w:szCs w:val="24"/>
                <w:highlight w:val="none"/>
                <w:lang w:val="en-US" w:eastAsia="zh-CN" w:bidi="ar-SA"/>
              </w:rPr>
              <w:t>5</w:t>
            </w:r>
            <w:r>
              <w:rPr>
                <w:rFonts w:ascii="仿宋" w:hAnsi="仿宋" w:eastAsia="仿宋" w:cs="仿宋"/>
                <w:b/>
                <w:bCs/>
                <w:snapToGrid w:val="0"/>
                <w:color w:val="000000"/>
                <w:spacing w:val="-4"/>
                <w:kern w:val="0"/>
                <w:sz w:val="24"/>
                <w:szCs w:val="24"/>
                <w:highlight w:val="none"/>
                <w:lang w:val="en-US" w:eastAsia="en-US" w:bidi="ar-SA"/>
              </w:rPr>
              <w:t>年</w:t>
            </w:r>
            <w:r>
              <w:rPr>
                <w:rFonts w:hint="eastAsia" w:cs="仿宋"/>
                <w:b/>
                <w:bCs/>
                <w:snapToGrid w:val="0"/>
                <w:color w:val="000000"/>
                <w:spacing w:val="-4"/>
                <w:kern w:val="0"/>
                <w:sz w:val="24"/>
                <w:szCs w:val="24"/>
                <w:highlight w:val="none"/>
                <w:lang w:val="en-US" w:eastAsia="zh-CN" w:bidi="ar-SA"/>
              </w:rPr>
              <w:t>04</w:t>
            </w:r>
            <w:r>
              <w:rPr>
                <w:rFonts w:ascii="仿宋" w:hAnsi="仿宋" w:eastAsia="仿宋" w:cs="仿宋"/>
                <w:b/>
                <w:bCs/>
                <w:snapToGrid w:val="0"/>
                <w:color w:val="000000"/>
                <w:spacing w:val="-4"/>
                <w:kern w:val="0"/>
                <w:sz w:val="24"/>
                <w:szCs w:val="24"/>
                <w:highlight w:val="none"/>
                <w:lang w:val="en-US" w:eastAsia="en-US" w:bidi="ar-SA"/>
              </w:rPr>
              <w:t>月</w:t>
            </w:r>
            <w:r>
              <w:rPr>
                <w:rFonts w:hint="eastAsia" w:cs="仿宋"/>
                <w:b/>
                <w:bCs/>
                <w:snapToGrid w:val="0"/>
                <w:color w:val="000000"/>
                <w:spacing w:val="-4"/>
                <w:kern w:val="0"/>
                <w:sz w:val="24"/>
                <w:szCs w:val="24"/>
                <w:highlight w:val="none"/>
                <w:lang w:val="en-US" w:eastAsia="zh-CN" w:bidi="ar-SA"/>
              </w:rPr>
              <w:t>17</w:t>
            </w:r>
            <w:r>
              <w:rPr>
                <w:rFonts w:ascii="仿宋" w:hAnsi="仿宋" w:eastAsia="仿宋" w:cs="仿宋"/>
                <w:b/>
                <w:bCs/>
                <w:snapToGrid w:val="0"/>
                <w:color w:val="000000"/>
                <w:spacing w:val="-4"/>
                <w:kern w:val="0"/>
                <w:sz w:val="24"/>
                <w:szCs w:val="24"/>
                <w:highlight w:val="none"/>
                <w:lang w:val="en-US" w:eastAsia="en-US" w:bidi="ar-SA"/>
              </w:rPr>
              <w:t>日1</w:t>
            </w:r>
            <w:r>
              <w:rPr>
                <w:rFonts w:hint="eastAsia" w:cs="仿宋"/>
                <w:b/>
                <w:bCs/>
                <w:snapToGrid w:val="0"/>
                <w:color w:val="000000"/>
                <w:spacing w:val="-4"/>
                <w:kern w:val="0"/>
                <w:sz w:val="24"/>
                <w:szCs w:val="24"/>
                <w:highlight w:val="none"/>
                <w:lang w:val="en-US" w:eastAsia="zh-CN" w:bidi="ar-SA"/>
              </w:rPr>
              <w:t>0：3</w:t>
            </w:r>
            <w:r>
              <w:rPr>
                <w:rFonts w:ascii="仿宋" w:hAnsi="仿宋" w:eastAsia="仿宋" w:cs="仿宋"/>
                <w:b/>
                <w:bCs/>
                <w:snapToGrid w:val="0"/>
                <w:color w:val="000000"/>
                <w:spacing w:val="-4"/>
                <w:kern w:val="0"/>
                <w:sz w:val="24"/>
                <w:szCs w:val="24"/>
                <w:highlight w:val="none"/>
                <w:lang w:val="en-US" w:eastAsia="en-US" w:bidi="ar-SA"/>
              </w:rPr>
              <w:t>0（北京时间）</w:t>
            </w:r>
            <w:bookmarkStart w:id="0" w:name="_GoBack"/>
            <w:bookmarkEnd w:id="0"/>
          </w:p>
          <w:p w14:paraId="6DD389B1">
            <w:pPr>
              <w:pStyle w:val="29"/>
              <w:spacing w:before="78" w:line="222" w:lineRule="auto"/>
              <w:ind w:left="118"/>
              <w:jc w:val="both"/>
              <w:rPr>
                <w:rFonts w:ascii="仿宋" w:hAnsi="仿宋" w:eastAsia="仿宋" w:cs="仿宋"/>
                <w:b/>
                <w:bCs/>
                <w:snapToGrid w:val="0"/>
                <w:color w:val="000000"/>
                <w:spacing w:val="-4"/>
                <w:kern w:val="0"/>
                <w:sz w:val="24"/>
                <w:szCs w:val="24"/>
                <w:lang w:val="en-US" w:eastAsia="en-US" w:bidi="ar-SA"/>
              </w:rPr>
            </w:pPr>
            <w:r>
              <w:rPr>
                <w:rFonts w:ascii="仿宋" w:hAnsi="仿宋" w:eastAsia="仿宋" w:cs="仿宋"/>
                <w:b/>
                <w:bCs/>
                <w:snapToGrid w:val="0"/>
                <w:color w:val="000000"/>
                <w:spacing w:val="-4"/>
                <w:kern w:val="0"/>
                <w:sz w:val="24"/>
                <w:szCs w:val="24"/>
                <w:lang w:val="en-US" w:eastAsia="en-US" w:bidi="ar-SA"/>
              </w:rPr>
              <w:t>开标地点：政采云网上不见面开标系统</w:t>
            </w:r>
          </w:p>
        </w:tc>
      </w:tr>
      <w:tr w14:paraId="1BAEF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0" w:type="auto"/>
            <w:tcBorders>
              <w:left w:val="single" w:color="000000" w:sz="4" w:space="0"/>
            </w:tcBorders>
            <w:vAlign w:val="center"/>
          </w:tcPr>
          <w:p w14:paraId="68EB51D1">
            <w:pPr>
              <w:pStyle w:val="29"/>
              <w:spacing w:before="78" w:line="180" w:lineRule="auto"/>
              <w:jc w:val="center"/>
            </w:pPr>
            <w:r>
              <w:rPr>
                <w:spacing w:val="-6"/>
              </w:rPr>
              <w:t>27</w:t>
            </w:r>
          </w:p>
        </w:tc>
        <w:tc>
          <w:tcPr>
            <w:tcW w:w="1485" w:type="dxa"/>
            <w:vAlign w:val="center"/>
          </w:tcPr>
          <w:p w14:paraId="59188C1E">
            <w:pPr>
              <w:pStyle w:val="29"/>
              <w:spacing w:before="78" w:line="221" w:lineRule="auto"/>
              <w:jc w:val="center"/>
            </w:pPr>
            <w:r>
              <w:rPr>
                <w:b/>
                <w:bCs/>
                <w:spacing w:val="-6"/>
              </w:rPr>
              <w:t>履约保证金</w:t>
            </w:r>
          </w:p>
        </w:tc>
        <w:tc>
          <w:tcPr>
            <w:tcW w:w="7831" w:type="dxa"/>
            <w:tcBorders>
              <w:right w:val="single" w:color="000000" w:sz="4" w:space="0"/>
            </w:tcBorders>
            <w:vAlign w:val="center"/>
          </w:tcPr>
          <w:p w14:paraId="671D2EC3">
            <w:pPr>
              <w:pStyle w:val="29"/>
              <w:spacing w:before="112" w:line="275" w:lineRule="auto"/>
              <w:ind w:right="119"/>
              <w:jc w:val="both"/>
              <w:rPr>
                <w:rFonts w:hint="eastAsia" w:eastAsia="仿宋"/>
                <w:lang w:eastAsia="zh-CN"/>
              </w:rPr>
            </w:pPr>
            <w:r>
              <w:rPr>
                <w:rFonts w:hint="eastAsia" w:eastAsia="仿宋"/>
                <w:lang w:eastAsia="zh-CN"/>
              </w:rPr>
              <w:t>甲乙双方自行约定</w:t>
            </w:r>
          </w:p>
        </w:tc>
      </w:tr>
      <w:tr w14:paraId="347607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0" w:type="auto"/>
            <w:tcBorders>
              <w:left w:val="single" w:color="000000" w:sz="4" w:space="0"/>
            </w:tcBorders>
            <w:vAlign w:val="center"/>
          </w:tcPr>
          <w:p w14:paraId="6F54F64A">
            <w:pPr>
              <w:pStyle w:val="29"/>
              <w:spacing w:before="78" w:line="180" w:lineRule="auto"/>
              <w:jc w:val="center"/>
              <w:rPr>
                <w:rFonts w:ascii="仿宋" w:hAnsi="仿宋" w:eastAsia="仿宋" w:cs="仿宋"/>
                <w:snapToGrid w:val="0"/>
                <w:color w:val="000000"/>
                <w:kern w:val="0"/>
                <w:sz w:val="24"/>
                <w:szCs w:val="24"/>
                <w:lang w:val="en-US" w:eastAsia="en-US" w:bidi="ar-SA"/>
              </w:rPr>
            </w:pPr>
            <w:r>
              <w:rPr>
                <w:spacing w:val="-6"/>
              </w:rPr>
              <w:t>28</w:t>
            </w:r>
          </w:p>
        </w:tc>
        <w:tc>
          <w:tcPr>
            <w:tcW w:w="1485" w:type="dxa"/>
            <w:vAlign w:val="center"/>
          </w:tcPr>
          <w:p w14:paraId="3394ACFF">
            <w:pPr>
              <w:pStyle w:val="29"/>
              <w:spacing w:before="78" w:line="222" w:lineRule="auto"/>
              <w:jc w:val="center"/>
              <w:rPr>
                <w:rFonts w:ascii="仿宋" w:hAnsi="仿宋" w:eastAsia="仿宋" w:cs="仿宋"/>
                <w:snapToGrid w:val="0"/>
                <w:color w:val="000000"/>
                <w:kern w:val="0"/>
                <w:sz w:val="24"/>
                <w:szCs w:val="24"/>
                <w:lang w:val="en-US" w:eastAsia="en-US" w:bidi="ar-SA"/>
              </w:rPr>
            </w:pPr>
            <w:r>
              <w:rPr>
                <w:b/>
                <w:bCs/>
                <w:spacing w:val="-6"/>
              </w:rPr>
              <w:t>开标程序</w:t>
            </w:r>
          </w:p>
        </w:tc>
        <w:tc>
          <w:tcPr>
            <w:tcW w:w="7831" w:type="dxa"/>
            <w:tcBorders>
              <w:right w:val="single" w:color="000000" w:sz="4" w:space="0"/>
            </w:tcBorders>
            <w:vAlign w:val="center"/>
          </w:tcPr>
          <w:p w14:paraId="10775F18">
            <w:pPr>
              <w:pStyle w:val="29"/>
              <w:spacing w:before="120" w:line="279" w:lineRule="auto"/>
              <w:ind w:left="118" w:right="215" w:firstLine="10"/>
              <w:jc w:val="both"/>
            </w:pPr>
            <w:r>
              <w:rPr>
                <w:spacing w:val="-1"/>
              </w:rPr>
              <w:t>1.在招标文件确定的投标文件提交截止时间停止接受投标文件。开标会主持人确定</w:t>
            </w:r>
            <w:r>
              <w:rPr>
                <w:rFonts w:hint="eastAsia"/>
                <w:spacing w:val="-1"/>
                <w:lang w:eastAsia="zh-CN"/>
              </w:rPr>
              <w:t>供应商</w:t>
            </w:r>
            <w:r>
              <w:rPr>
                <w:spacing w:val="-1"/>
              </w:rPr>
              <w:t>数量是否符合开标要求（要求所有投标</w:t>
            </w:r>
            <w:r>
              <w:t>人提前一小时准备好开标相关资料，调试好电脑设备。</w:t>
            </w:r>
            <w:r>
              <w:rPr>
                <w:spacing w:val="-9"/>
              </w:rPr>
              <w:t>）；</w:t>
            </w:r>
          </w:p>
          <w:p w14:paraId="4AC603D9">
            <w:pPr>
              <w:pStyle w:val="29"/>
              <w:spacing w:before="111" w:line="262" w:lineRule="auto"/>
              <w:ind w:left="121" w:right="119" w:hanging="7"/>
              <w:jc w:val="both"/>
            </w:pPr>
            <w:r>
              <w:rPr>
                <w:spacing w:val="-2"/>
              </w:rPr>
              <w:t>2.本项目采用“政采云不见面</w:t>
            </w:r>
            <w:r>
              <w:rPr>
                <w:spacing w:val="-88"/>
              </w:rPr>
              <w:t xml:space="preserve"> </w:t>
            </w:r>
            <w:r>
              <w:rPr>
                <w:spacing w:val="-2"/>
              </w:rPr>
              <w:t>”开标，</w:t>
            </w:r>
            <w:r>
              <w:rPr>
                <w:rFonts w:hint="eastAsia"/>
                <w:spacing w:val="-2"/>
                <w:lang w:eastAsia="zh-CN"/>
              </w:rPr>
              <w:t>供应商</w:t>
            </w:r>
            <w:r>
              <w:rPr>
                <w:spacing w:val="-3"/>
              </w:rPr>
              <w:t>须在投标截止时间</w:t>
            </w:r>
            <w:r>
              <w:rPr>
                <w:spacing w:val="-1"/>
              </w:rPr>
              <w:t>前登录政采云平台</w:t>
            </w:r>
            <w:r>
              <w:rPr>
                <w:spacing w:val="-46"/>
              </w:rPr>
              <w:t xml:space="preserve"> </w:t>
            </w:r>
            <w:r>
              <w:fldChar w:fldCharType="begin"/>
            </w:r>
            <w:r>
              <w:instrText xml:space="preserve"> HYPERLINK "http://www.zcygov.cn/" </w:instrText>
            </w:r>
            <w:r>
              <w:fldChar w:fldCharType="separate"/>
            </w:r>
            <w:r>
              <w:rPr>
                <w:spacing w:val="-1"/>
              </w:rPr>
              <w:t>http://www.zcygov.cn/</w:t>
            </w:r>
            <w:r>
              <w:rPr>
                <w:spacing w:val="-1"/>
              </w:rPr>
              <w:fldChar w:fldCharType="end"/>
            </w:r>
            <w:r>
              <w:rPr>
                <w:spacing w:val="-1"/>
              </w:rPr>
              <w:t>进行签到。</w:t>
            </w:r>
          </w:p>
          <w:p w14:paraId="54EB8959">
            <w:pPr>
              <w:pStyle w:val="29"/>
              <w:spacing w:before="121" w:line="220" w:lineRule="auto"/>
              <w:ind w:left="116"/>
              <w:jc w:val="both"/>
            </w:pPr>
            <w:r>
              <w:rPr>
                <w:spacing w:val="-1"/>
              </w:rPr>
              <w:t>3.主持人宣布开标会开始，宣布开标纪律；</w:t>
            </w:r>
          </w:p>
          <w:p w14:paraId="6B1DF67E">
            <w:pPr>
              <w:pStyle w:val="29"/>
              <w:spacing w:before="112" w:line="220" w:lineRule="auto"/>
              <w:ind w:left="110"/>
              <w:jc w:val="both"/>
            </w:pPr>
            <w:r>
              <w:t>4.宣布主持人、开标人、唱标人、记录人、</w:t>
            </w:r>
            <w:r>
              <w:rPr>
                <w:spacing w:val="-1"/>
              </w:rPr>
              <w:t>监督人等工作人员姓</w:t>
            </w:r>
            <w:r>
              <w:rPr>
                <w:spacing w:val="-9"/>
              </w:rPr>
              <w:t>名；</w:t>
            </w:r>
          </w:p>
          <w:p w14:paraId="310D7B20">
            <w:pPr>
              <w:pStyle w:val="29"/>
              <w:spacing w:before="110" w:line="265" w:lineRule="auto"/>
              <w:ind w:left="120" w:right="215" w:hanging="4"/>
              <w:jc w:val="both"/>
            </w:pPr>
            <w:r>
              <w:rPr>
                <w:spacing w:val="-1"/>
              </w:rPr>
              <w:t>5.解密：法定代表人或授权委托人须全程在线准时参加开标活动</w:t>
            </w:r>
            <w:r>
              <w:rPr>
                <w:spacing w:val="-2"/>
              </w:rPr>
              <w:t>进行文件解密、异议、质疑及澄清等。</w:t>
            </w:r>
          </w:p>
          <w:p w14:paraId="7E588F1A">
            <w:pPr>
              <w:pStyle w:val="29"/>
              <w:spacing w:before="114" w:line="290" w:lineRule="auto"/>
              <w:ind w:left="117" w:right="119" w:hanging="4"/>
              <w:jc w:val="both"/>
            </w:pPr>
            <w:r>
              <w:rPr>
                <w:spacing w:val="-2"/>
              </w:rPr>
              <w:t>6 .参与“政采云不见面</w:t>
            </w:r>
            <w:r>
              <w:rPr>
                <w:spacing w:val="-88"/>
              </w:rPr>
              <w:t xml:space="preserve"> </w:t>
            </w:r>
            <w:r>
              <w:rPr>
                <w:spacing w:val="-2"/>
              </w:rPr>
              <w:t>”开标的各</w:t>
            </w:r>
            <w:r>
              <w:rPr>
                <w:rFonts w:hint="eastAsia"/>
                <w:spacing w:val="-2"/>
                <w:lang w:eastAsia="zh-CN"/>
              </w:rPr>
              <w:t>供应商</w:t>
            </w:r>
            <w:r>
              <w:rPr>
                <w:spacing w:val="-2"/>
              </w:rPr>
              <w:t>，请</w:t>
            </w:r>
            <w:r>
              <w:rPr>
                <w:spacing w:val="-3"/>
              </w:rPr>
              <w:t>在互联网网络环境</w:t>
            </w:r>
            <w:r>
              <w:rPr>
                <w:spacing w:val="-1"/>
              </w:rPr>
              <w:t>较好的电脑端登录政采云不见面开标大厅参与开标；不要在电脑进行下载、安装等工作，认真耐心等待指令并及时操作，并保持手机畅通；因</w:t>
            </w:r>
            <w:r>
              <w:rPr>
                <w:rFonts w:hint="eastAsia"/>
                <w:spacing w:val="-1"/>
                <w:lang w:eastAsia="zh-CN"/>
              </w:rPr>
              <w:t>供应商</w:t>
            </w:r>
            <w:r>
              <w:rPr>
                <w:spacing w:val="-1"/>
              </w:rPr>
              <w:t>网络环境或硬件配备不达标等原因，影响开标的，造成的后果由</w:t>
            </w:r>
            <w:r>
              <w:rPr>
                <w:rFonts w:hint="eastAsia"/>
                <w:spacing w:val="-1"/>
                <w:lang w:eastAsia="zh-CN"/>
              </w:rPr>
              <w:t>供应商</w:t>
            </w:r>
            <w:r>
              <w:rPr>
                <w:spacing w:val="-1"/>
              </w:rPr>
              <w:t>自行承担。</w:t>
            </w:r>
          </w:p>
          <w:p w14:paraId="57BD373C">
            <w:pPr>
              <w:pStyle w:val="29"/>
              <w:spacing w:before="113" w:line="220" w:lineRule="auto"/>
              <w:ind w:left="117"/>
              <w:jc w:val="both"/>
            </w:pPr>
            <w:r>
              <w:rPr>
                <w:spacing w:val="-3"/>
              </w:rPr>
              <w:t>7.开标结束。</w:t>
            </w:r>
          </w:p>
          <w:p w14:paraId="4026F62E">
            <w:pPr>
              <w:pStyle w:val="29"/>
              <w:spacing w:before="112" w:line="214" w:lineRule="auto"/>
              <w:ind w:left="118" w:leftChars="0"/>
              <w:jc w:val="both"/>
              <w:rPr>
                <w:rFonts w:hint="eastAsia" w:ascii="仿宋" w:hAnsi="仿宋" w:eastAsia="仿宋" w:cs="仿宋"/>
                <w:snapToGrid w:val="0"/>
                <w:color w:val="000000"/>
                <w:kern w:val="0"/>
                <w:sz w:val="24"/>
                <w:szCs w:val="24"/>
                <w:lang w:val="en-US" w:eastAsia="zh-CN" w:bidi="ar-SA"/>
              </w:rPr>
            </w:pPr>
            <w:r>
              <w:rPr>
                <w:rFonts w:hint="eastAsia"/>
                <w:spacing w:val="-1"/>
                <w:lang w:eastAsia="zh-CN"/>
              </w:rPr>
              <w:t>采购代理机构</w:t>
            </w:r>
            <w:r>
              <w:rPr>
                <w:spacing w:val="-1"/>
              </w:rPr>
              <w:t>应当对上述开标过程做好记录，存档备查。</w:t>
            </w:r>
          </w:p>
        </w:tc>
      </w:tr>
      <w:tr w14:paraId="290D41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0" w:hRule="atLeast"/>
        </w:trPr>
        <w:tc>
          <w:tcPr>
            <w:tcW w:w="0" w:type="auto"/>
            <w:tcBorders>
              <w:left w:val="single" w:color="000000" w:sz="4" w:space="0"/>
            </w:tcBorders>
            <w:vAlign w:val="center"/>
          </w:tcPr>
          <w:p w14:paraId="44FFED61">
            <w:pPr>
              <w:pStyle w:val="29"/>
              <w:spacing w:before="78" w:line="180" w:lineRule="auto"/>
              <w:jc w:val="center"/>
            </w:pPr>
            <w:r>
              <w:rPr>
                <w:spacing w:val="-6"/>
              </w:rPr>
              <w:t>29</w:t>
            </w:r>
          </w:p>
        </w:tc>
        <w:tc>
          <w:tcPr>
            <w:tcW w:w="1485" w:type="dxa"/>
            <w:vAlign w:val="center"/>
          </w:tcPr>
          <w:p w14:paraId="4BA15052">
            <w:pPr>
              <w:pStyle w:val="29"/>
              <w:spacing w:before="231" w:line="266" w:lineRule="auto"/>
              <w:ind w:right="153"/>
              <w:jc w:val="center"/>
            </w:pPr>
            <w:r>
              <w:rPr>
                <w:b/>
                <w:bCs/>
                <w:spacing w:val="-9"/>
              </w:rPr>
              <w:t>中标成交结果公</w:t>
            </w:r>
            <w:r>
              <w:rPr>
                <w:b/>
                <w:bCs/>
                <w:spacing w:val="-3"/>
              </w:rPr>
              <w:t>告</w:t>
            </w:r>
          </w:p>
        </w:tc>
        <w:tc>
          <w:tcPr>
            <w:tcW w:w="7831" w:type="dxa"/>
            <w:tcBorders>
              <w:right w:val="single" w:color="000000" w:sz="4" w:space="0"/>
            </w:tcBorders>
            <w:vAlign w:val="center"/>
          </w:tcPr>
          <w:p w14:paraId="2D8E914C">
            <w:pPr>
              <w:pStyle w:val="29"/>
              <w:spacing w:before="232" w:line="264" w:lineRule="auto"/>
              <w:ind w:left="122" w:right="215"/>
              <w:jc w:val="both"/>
            </w:pPr>
            <w:r>
              <w:rPr>
                <w:spacing w:val="-2"/>
              </w:rPr>
              <w:t>成交结果公告在新疆政府采购网予以公告，公</w:t>
            </w:r>
            <w:r>
              <w:rPr>
                <w:spacing w:val="-3"/>
              </w:rPr>
              <w:t>告期不少于</w:t>
            </w:r>
            <w:r>
              <w:rPr>
                <w:spacing w:val="-34"/>
              </w:rPr>
              <w:t xml:space="preserve"> </w:t>
            </w:r>
            <w:r>
              <w:rPr>
                <w:spacing w:val="-3"/>
              </w:rPr>
              <w:t>1</w:t>
            </w:r>
            <w:r>
              <w:rPr>
                <w:spacing w:val="-43"/>
              </w:rPr>
              <w:t xml:space="preserve"> </w:t>
            </w:r>
            <w:r>
              <w:rPr>
                <w:spacing w:val="-3"/>
              </w:rPr>
              <w:t>个工</w:t>
            </w:r>
            <w:r>
              <w:rPr>
                <w:spacing w:val="-7"/>
              </w:rPr>
              <w:t>作日。</w:t>
            </w:r>
          </w:p>
        </w:tc>
      </w:tr>
      <w:tr w14:paraId="3775AC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0" w:type="auto"/>
            <w:tcBorders>
              <w:left w:val="single" w:color="000000" w:sz="4" w:space="0"/>
            </w:tcBorders>
            <w:vAlign w:val="center"/>
          </w:tcPr>
          <w:p w14:paraId="53229E23">
            <w:pPr>
              <w:pStyle w:val="29"/>
              <w:spacing w:before="78" w:line="180" w:lineRule="auto"/>
              <w:jc w:val="center"/>
            </w:pPr>
            <w:r>
              <w:rPr>
                <w:spacing w:val="-7"/>
              </w:rPr>
              <w:t>30</w:t>
            </w:r>
          </w:p>
        </w:tc>
        <w:tc>
          <w:tcPr>
            <w:tcW w:w="1485" w:type="dxa"/>
            <w:vAlign w:val="center"/>
          </w:tcPr>
          <w:p w14:paraId="375FF3C5">
            <w:pPr>
              <w:pStyle w:val="29"/>
              <w:spacing w:before="78" w:line="222" w:lineRule="auto"/>
              <w:jc w:val="center"/>
            </w:pPr>
            <w:r>
              <w:rPr>
                <w:b/>
                <w:bCs/>
                <w:spacing w:val="-7"/>
              </w:rPr>
              <w:t>相关费用</w:t>
            </w:r>
          </w:p>
        </w:tc>
        <w:tc>
          <w:tcPr>
            <w:tcW w:w="7831" w:type="dxa"/>
            <w:tcBorders>
              <w:right w:val="single" w:color="000000" w:sz="4" w:space="0"/>
            </w:tcBorders>
            <w:vAlign w:val="center"/>
          </w:tcPr>
          <w:p w14:paraId="46A74048">
            <w:pPr>
              <w:pStyle w:val="29"/>
              <w:spacing w:before="114" w:line="290" w:lineRule="auto"/>
              <w:ind w:left="117" w:right="119" w:hanging="4"/>
              <w:jc w:val="both"/>
            </w:pPr>
            <w:r>
              <w:rPr>
                <w:spacing w:val="-2"/>
              </w:rPr>
              <w:t>代理服务费：</w:t>
            </w:r>
            <w:r>
              <w:rPr>
                <w:rFonts w:hint="eastAsia"/>
                <w:spacing w:val="-2"/>
                <w:lang w:eastAsia="zh-CN"/>
              </w:rPr>
              <w:t>参照</w:t>
            </w:r>
            <w:r>
              <w:rPr>
                <w:rFonts w:hint="eastAsia"/>
                <w:spacing w:val="-2"/>
                <w:lang w:val="en-US" w:eastAsia="zh-CN"/>
              </w:rPr>
              <w:t>发改价格〔2015〕299号文件，</w:t>
            </w:r>
            <w:r>
              <w:rPr>
                <w:rFonts w:hint="eastAsia"/>
                <w:spacing w:val="-2"/>
              </w:rPr>
              <w:t>收取代理服务费</w:t>
            </w:r>
            <w:r>
              <w:rPr>
                <w:spacing w:val="-2"/>
              </w:rPr>
              <w:t>，由中标（成交）人向采购代理机构交纳代理服务费。</w:t>
            </w:r>
          </w:p>
        </w:tc>
      </w:tr>
      <w:tr w14:paraId="54FD66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0" w:type="auto"/>
            <w:tcBorders>
              <w:left w:val="single" w:color="000000" w:sz="4" w:space="0"/>
            </w:tcBorders>
            <w:vAlign w:val="center"/>
          </w:tcPr>
          <w:p w14:paraId="641D70DA">
            <w:pPr>
              <w:pStyle w:val="29"/>
              <w:spacing w:before="78" w:line="181" w:lineRule="auto"/>
              <w:jc w:val="center"/>
              <w:rPr>
                <w:rFonts w:ascii="仿宋" w:hAnsi="仿宋" w:eastAsia="仿宋" w:cs="仿宋"/>
                <w:snapToGrid w:val="0"/>
                <w:color w:val="000000"/>
                <w:kern w:val="0"/>
                <w:sz w:val="24"/>
                <w:szCs w:val="24"/>
                <w:lang w:val="en-US" w:eastAsia="en-US" w:bidi="ar-SA"/>
              </w:rPr>
            </w:pPr>
            <w:r>
              <w:rPr>
                <w:spacing w:val="-7"/>
              </w:rPr>
              <w:t>31</w:t>
            </w:r>
          </w:p>
        </w:tc>
        <w:tc>
          <w:tcPr>
            <w:tcW w:w="1485" w:type="dxa"/>
            <w:vAlign w:val="center"/>
          </w:tcPr>
          <w:p w14:paraId="65399B46">
            <w:pPr>
              <w:pStyle w:val="29"/>
              <w:spacing w:before="78" w:line="265" w:lineRule="auto"/>
              <w:ind w:right="153" w:rightChars="0"/>
              <w:jc w:val="center"/>
              <w:rPr>
                <w:rFonts w:ascii="仿宋" w:hAnsi="仿宋" w:eastAsia="仿宋" w:cs="仿宋"/>
                <w:snapToGrid w:val="0"/>
                <w:color w:val="000000"/>
                <w:kern w:val="0"/>
                <w:sz w:val="24"/>
                <w:szCs w:val="24"/>
                <w:lang w:val="en-US" w:eastAsia="en-US" w:bidi="ar-SA"/>
              </w:rPr>
            </w:pPr>
            <w:r>
              <w:rPr>
                <w:b/>
                <w:bCs/>
                <w:spacing w:val="-6"/>
              </w:rPr>
              <w:t>落实政府采购政</w:t>
            </w:r>
            <w:r>
              <w:rPr>
                <w:b/>
                <w:bCs/>
                <w:spacing w:val="-3"/>
              </w:rPr>
              <w:t>策</w:t>
            </w:r>
          </w:p>
        </w:tc>
        <w:tc>
          <w:tcPr>
            <w:tcW w:w="7831" w:type="dxa"/>
            <w:tcBorders>
              <w:right w:val="single" w:color="000000" w:sz="4" w:space="0"/>
            </w:tcBorders>
            <w:vAlign w:val="center"/>
          </w:tcPr>
          <w:p w14:paraId="496740A0">
            <w:pPr>
              <w:pStyle w:val="29"/>
              <w:spacing w:before="120" w:line="265" w:lineRule="auto"/>
              <w:ind w:left="121" w:right="119" w:hanging="3"/>
              <w:jc w:val="both"/>
              <w:rPr>
                <w:spacing w:val="3"/>
              </w:rPr>
            </w:pPr>
            <w:r>
              <w:rPr>
                <w:spacing w:val="-6"/>
              </w:rPr>
              <w:t>支持中小企业发展，《政府采购促进中小企业发展管理办法》（财</w:t>
            </w:r>
            <w:r>
              <w:rPr>
                <w:spacing w:val="-5"/>
              </w:rPr>
              <w:t>库[2020]46</w:t>
            </w:r>
            <w:r>
              <w:rPr>
                <w:spacing w:val="-37"/>
              </w:rPr>
              <w:t xml:space="preserve"> </w:t>
            </w:r>
            <w:r>
              <w:rPr>
                <w:spacing w:val="-5"/>
              </w:rPr>
              <w:t>号</w:t>
            </w:r>
            <w:r>
              <w:rPr>
                <w:spacing w:val="3"/>
              </w:rPr>
              <w:t>）：</w:t>
            </w:r>
          </w:p>
          <w:p w14:paraId="6D1F31FE">
            <w:pPr>
              <w:pStyle w:val="29"/>
              <w:spacing w:before="120" w:line="265" w:lineRule="auto"/>
              <w:ind w:left="121" w:right="119" w:hanging="3"/>
              <w:jc w:val="both"/>
              <w:rPr>
                <w:spacing w:val="3"/>
                <w:highlight w:val="none"/>
              </w:rPr>
            </w:pPr>
            <w:r>
              <w:rPr>
                <w:rFonts w:hint="eastAsia"/>
                <w:spacing w:val="3"/>
                <w:highlight w:val="none"/>
                <w:lang w:val="en-US" w:eastAsia="zh-CN"/>
              </w:rPr>
              <w:t>☑本项目专门面向中小企业采购，供应商为中小企业，不再执行价格评审优惠政策。</w:t>
            </w:r>
          </w:p>
          <w:p w14:paraId="773803A3">
            <w:pPr>
              <w:pStyle w:val="29"/>
              <w:spacing w:before="120" w:line="265" w:lineRule="auto"/>
              <w:ind w:left="121" w:right="119" w:hanging="3"/>
              <w:jc w:val="both"/>
              <w:rPr>
                <w:highlight w:val="none"/>
              </w:rPr>
            </w:pPr>
            <w:r>
              <w:rPr>
                <w:rFonts w:hint="eastAsia"/>
                <w:spacing w:val="3"/>
                <w:highlight w:val="none"/>
                <w:lang w:val="en-US" w:eastAsia="zh-CN"/>
              </w:rPr>
              <w:t>□非专门面向中小企业采购，给与符合规定的小微企业、监狱企业或残疾人福利性单位的其报价扣除10%后参与评审。</w:t>
            </w:r>
          </w:p>
          <w:p w14:paraId="7BE08EE2">
            <w:pPr>
              <w:pStyle w:val="29"/>
              <w:spacing w:before="109" w:line="287" w:lineRule="auto"/>
              <w:ind w:left="118" w:right="119" w:hanging="4"/>
              <w:jc w:val="both"/>
              <w:rPr>
                <w:rFonts w:hint="eastAsia"/>
                <w:b/>
                <w:bCs/>
                <w:spacing w:val="-2"/>
                <w:highlight w:val="none"/>
                <w:lang w:eastAsia="zh-CN"/>
              </w:rPr>
            </w:pPr>
            <w:r>
              <w:rPr>
                <w:rFonts w:hint="eastAsia"/>
                <w:b/>
                <w:bCs/>
                <w:spacing w:val="-2"/>
                <w:highlight w:val="none"/>
                <w:lang w:eastAsia="zh-CN"/>
              </w:rPr>
              <w:t>注：（监狱企业、残疾人福利性单位视同小型、微型企业）。</w:t>
            </w:r>
          </w:p>
          <w:p w14:paraId="3F2DD575">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339098D5">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28890BA2">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4E1341C8">
            <w:pPr>
              <w:pStyle w:val="17"/>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napToGrid w:val="0"/>
                <w:color w:val="000000"/>
                <w:spacing w:val="3"/>
                <w:kern w:val="0"/>
                <w:sz w:val="24"/>
                <w:szCs w:val="24"/>
                <w:highlight w:val="none"/>
                <w:lang w:val="en-US" w:eastAsia="zh-CN" w:bidi="ar-SA"/>
              </w:rPr>
            </w:pPr>
            <w:r>
              <w:rPr>
                <w:rFonts w:hint="eastAsia" w:ascii="仿宋" w:hAnsi="仿宋" w:eastAsia="仿宋" w:cs="仿宋"/>
                <w:snapToGrid w:val="0"/>
                <w:color w:val="000000"/>
                <w:spacing w:val="3"/>
                <w:kern w:val="0"/>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717FCE3">
            <w:pPr>
              <w:pStyle w:val="29"/>
              <w:spacing w:before="115" w:line="264" w:lineRule="auto"/>
              <w:ind w:left="122" w:leftChars="0" w:right="215" w:rightChars="0" w:hanging="12" w:firstLineChars="0"/>
              <w:jc w:val="both"/>
              <w:rPr>
                <w:rFonts w:ascii="仿宋" w:hAnsi="仿宋" w:eastAsia="仿宋" w:cs="仿宋"/>
                <w:snapToGrid w:val="0"/>
                <w:color w:val="000000"/>
                <w:kern w:val="0"/>
                <w:sz w:val="24"/>
                <w:szCs w:val="24"/>
                <w:lang w:val="en-US" w:eastAsia="en-US" w:bidi="ar-SA"/>
              </w:rPr>
            </w:pPr>
            <w:r>
              <w:rPr>
                <w:rFonts w:hint="eastAsia" w:ascii="仿宋" w:hAnsi="仿宋" w:eastAsia="仿宋" w:cs="仿宋"/>
                <w:snapToGrid w:val="0"/>
                <w:color w:val="000000"/>
                <w:spacing w:val="3"/>
                <w:kern w:val="0"/>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r>
              <w:rPr>
                <w:rFonts w:hint="eastAsia" w:ascii="仿宋" w:hAnsi="仿宋" w:eastAsia="仿宋" w:cs="仿宋"/>
                <w:i w:val="0"/>
                <w:iCs w:val="0"/>
                <w:caps w:val="0"/>
                <w:color w:val="000000"/>
                <w:spacing w:val="0"/>
                <w:sz w:val="27"/>
                <w:szCs w:val="27"/>
              </w:rPr>
              <w:t>。</w:t>
            </w:r>
          </w:p>
        </w:tc>
      </w:tr>
      <w:tr w14:paraId="6CF8D0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6" w:hRule="atLeast"/>
        </w:trPr>
        <w:tc>
          <w:tcPr>
            <w:tcW w:w="0" w:type="auto"/>
            <w:tcBorders>
              <w:left w:val="single" w:color="000000" w:sz="4" w:space="0"/>
            </w:tcBorders>
            <w:vAlign w:val="center"/>
          </w:tcPr>
          <w:p w14:paraId="5D2D88F6">
            <w:pPr>
              <w:pStyle w:val="29"/>
              <w:spacing w:before="78" w:line="180" w:lineRule="auto"/>
              <w:jc w:val="center"/>
              <w:rPr>
                <w:rFonts w:hint="eastAsia" w:eastAsia="仿宋"/>
                <w:lang w:val="en-US" w:eastAsia="zh-CN"/>
              </w:rPr>
            </w:pPr>
            <w:r>
              <w:rPr>
                <w:spacing w:val="-7"/>
              </w:rPr>
              <w:t>3</w:t>
            </w:r>
            <w:r>
              <w:rPr>
                <w:rFonts w:hint="eastAsia"/>
                <w:spacing w:val="-7"/>
                <w:lang w:val="en-US" w:eastAsia="zh-CN"/>
              </w:rPr>
              <w:t>2</w:t>
            </w:r>
          </w:p>
        </w:tc>
        <w:tc>
          <w:tcPr>
            <w:tcW w:w="1485" w:type="dxa"/>
            <w:vAlign w:val="center"/>
          </w:tcPr>
          <w:p w14:paraId="75507F43">
            <w:pPr>
              <w:pStyle w:val="29"/>
              <w:spacing w:before="78" w:line="222" w:lineRule="auto"/>
              <w:jc w:val="center"/>
            </w:pPr>
            <w:r>
              <w:rPr>
                <w:b/>
                <w:bCs/>
                <w:spacing w:val="-7"/>
              </w:rPr>
              <w:t>补充内容</w:t>
            </w:r>
          </w:p>
        </w:tc>
        <w:tc>
          <w:tcPr>
            <w:tcW w:w="7831" w:type="dxa"/>
            <w:tcBorders>
              <w:right w:val="single" w:color="000000" w:sz="4" w:space="0"/>
            </w:tcBorders>
            <w:vAlign w:val="center"/>
          </w:tcPr>
          <w:p w14:paraId="0EF0BE70">
            <w:pPr>
              <w:pStyle w:val="29"/>
              <w:spacing w:before="116" w:line="279" w:lineRule="auto"/>
              <w:ind w:left="120" w:right="20" w:firstLine="8"/>
              <w:jc w:val="both"/>
            </w:pPr>
            <w:r>
              <w:rPr>
                <w:spacing w:val="2"/>
              </w:rPr>
              <w:t xml:space="preserve">1.电子投标文件使用“新疆维吾尔自治区全流程电子招投标项目 </w:t>
            </w:r>
            <w:r>
              <w:rPr>
                <w:spacing w:val="-7"/>
              </w:rPr>
              <w:t>管理系统--供应商客户端”制作完成，生成电子加密标书（.jmbs）</w:t>
            </w:r>
            <w:r>
              <w:rPr>
                <w:spacing w:val="-2"/>
              </w:rPr>
              <w:t>上传至政采云平台。</w:t>
            </w:r>
          </w:p>
          <w:p w14:paraId="1B50E035">
            <w:pPr>
              <w:pStyle w:val="29"/>
              <w:spacing w:before="114" w:line="286" w:lineRule="auto"/>
              <w:ind w:left="117" w:right="119" w:hanging="3"/>
              <w:jc w:val="both"/>
            </w:pPr>
            <w:r>
              <w:rPr>
                <w:spacing w:val="1"/>
              </w:rPr>
              <w:t>2.备份标书：</w:t>
            </w:r>
            <w:r>
              <w:rPr>
                <w:rFonts w:hint="eastAsia"/>
                <w:spacing w:val="1"/>
                <w:lang w:eastAsia="zh-CN"/>
              </w:rPr>
              <w:t>供应商</w:t>
            </w:r>
            <w:r>
              <w:rPr>
                <w:spacing w:val="1"/>
              </w:rPr>
              <w:t>根据自身情况自愿制作备份标书（.</w:t>
            </w:r>
            <w:r>
              <w:t>bfbs</w:t>
            </w:r>
            <w:r>
              <w:rPr>
                <w:spacing w:val="1"/>
              </w:rPr>
              <w:t>）,</w:t>
            </w:r>
            <w:r>
              <w:rPr>
                <w:spacing w:val="3"/>
              </w:rPr>
              <w:t>备份标书在开标时，因开标系统原因解密不成功时方</w:t>
            </w:r>
            <w:r>
              <w:rPr>
                <w:spacing w:val="2"/>
              </w:rPr>
              <w:t>可上传备份</w:t>
            </w:r>
            <w:r>
              <w:t xml:space="preserve"> 标书。其他因</w:t>
            </w:r>
            <w:r>
              <w:rPr>
                <w:rFonts w:hint="eastAsia"/>
                <w:lang w:eastAsia="zh-CN"/>
              </w:rPr>
              <w:t>供应商</w:t>
            </w:r>
            <w:r>
              <w:t>制作标书失误问题，数字证书（CA锁）问题</w:t>
            </w:r>
            <w:r>
              <w:rPr>
                <w:spacing w:val="-1"/>
              </w:rPr>
              <w:t>导致不能现场解密的情况不允许上传备份文件。</w:t>
            </w:r>
          </w:p>
          <w:p w14:paraId="754A3C37">
            <w:pPr>
              <w:pStyle w:val="29"/>
              <w:spacing w:before="110" w:line="279" w:lineRule="auto"/>
              <w:ind w:left="117" w:right="119" w:hanging="1"/>
              <w:jc w:val="both"/>
            </w:pPr>
            <w:r>
              <w:rPr>
                <w:spacing w:val="3"/>
              </w:rPr>
              <w:t>3.</w:t>
            </w:r>
            <w:r>
              <w:rPr>
                <w:rFonts w:hint="eastAsia"/>
                <w:spacing w:val="3"/>
                <w:lang w:eastAsia="zh-CN"/>
              </w:rPr>
              <w:t>供应商</w:t>
            </w:r>
            <w:r>
              <w:rPr>
                <w:spacing w:val="3"/>
              </w:rPr>
              <w:t>制作电子投标书加密文件应与开标现场解</w:t>
            </w:r>
            <w:r>
              <w:rPr>
                <w:spacing w:val="2"/>
              </w:rPr>
              <w:t>密时的数字证</w:t>
            </w:r>
            <w:r>
              <w:t xml:space="preserve"> </w:t>
            </w:r>
            <w:r>
              <w:rPr>
                <w:spacing w:val="-3"/>
              </w:rPr>
              <w:t>书（CA</w:t>
            </w:r>
            <w:r>
              <w:rPr>
                <w:spacing w:val="-27"/>
              </w:rPr>
              <w:t xml:space="preserve"> </w:t>
            </w:r>
            <w:r>
              <w:rPr>
                <w:spacing w:val="-3"/>
              </w:rPr>
              <w:t>锁）同为一把，若因数字证书（CA锁）不是同一把锁导致</w:t>
            </w:r>
            <w:r>
              <w:rPr>
                <w:spacing w:val="-1"/>
              </w:rPr>
              <w:t>现场解密失败的，</w:t>
            </w:r>
            <w:r>
              <w:rPr>
                <w:rFonts w:hint="eastAsia"/>
                <w:spacing w:val="-1"/>
                <w:lang w:eastAsia="zh-CN"/>
              </w:rPr>
              <w:t>供应商</w:t>
            </w:r>
            <w:r>
              <w:rPr>
                <w:spacing w:val="-1"/>
              </w:rPr>
              <w:t>自行承担后果。</w:t>
            </w:r>
          </w:p>
          <w:p w14:paraId="53000C19">
            <w:pPr>
              <w:pStyle w:val="29"/>
              <w:spacing w:before="112" w:line="265" w:lineRule="auto"/>
              <w:ind w:left="127" w:right="119" w:hanging="17"/>
              <w:jc w:val="both"/>
            </w:pPr>
            <w:r>
              <w:t>4.数字证书办理：</w:t>
            </w:r>
            <w:r>
              <w:rPr>
                <w:rFonts w:hint="eastAsia"/>
                <w:lang w:eastAsia="zh-CN"/>
              </w:rPr>
              <w:t>供应商</w:t>
            </w:r>
            <w:r>
              <w:t>须自行办理政采云数字证书（CA锁）联</w:t>
            </w:r>
            <w:r>
              <w:rPr>
                <w:spacing w:val="-2"/>
              </w:rPr>
              <w:t>系方式：政采云热线：95763</w:t>
            </w:r>
          </w:p>
          <w:p w14:paraId="3B86217A">
            <w:pPr>
              <w:pStyle w:val="29"/>
              <w:spacing w:before="113" w:line="263" w:lineRule="auto"/>
              <w:ind w:left="144" w:hanging="28"/>
              <w:jc w:val="both"/>
            </w:pPr>
            <w:r>
              <w:rPr>
                <w:spacing w:val="-2"/>
              </w:rPr>
              <w:t>5.</w:t>
            </w:r>
            <w:r>
              <w:rPr>
                <w:rFonts w:hint="eastAsia"/>
                <w:spacing w:val="-2"/>
                <w:lang w:eastAsia="zh-CN"/>
              </w:rPr>
              <w:t>供应商</w:t>
            </w:r>
            <w:r>
              <w:rPr>
                <w:spacing w:val="-2"/>
              </w:rPr>
              <w:t>应认真学习关于开展自治区政府采</w:t>
            </w:r>
            <w:r>
              <w:rPr>
                <w:spacing w:val="-3"/>
              </w:rPr>
              <w:t>购“不见面开标系统</w:t>
            </w:r>
            <w:r>
              <w:rPr>
                <w:spacing w:val="-89"/>
              </w:rPr>
              <w:t xml:space="preserve"> </w:t>
            </w:r>
            <w:r>
              <w:rPr>
                <w:spacing w:val="-3"/>
              </w:rPr>
              <w:t>”</w:t>
            </w:r>
            <w:r>
              <w:rPr>
                <w:spacing w:val="-7"/>
              </w:rPr>
              <w:t>网络培训的通知，制作电子投标书。</w:t>
            </w:r>
          </w:p>
        </w:tc>
      </w:tr>
    </w:tbl>
    <w:p w14:paraId="628C8DAF">
      <w:pPr>
        <w:pStyle w:val="9"/>
        <w:spacing w:line="398" w:lineRule="auto"/>
      </w:pPr>
    </w:p>
    <w:p w14:paraId="238F0C8C">
      <w:pPr>
        <w:spacing w:before="65" w:line="232" w:lineRule="auto"/>
        <w:ind w:left="4494"/>
        <w:outlineLvl w:val="1"/>
        <w:rPr>
          <w:rFonts w:ascii="仿宋" w:hAnsi="仿宋" w:eastAsia="仿宋" w:cs="仿宋"/>
          <w:b/>
          <w:bCs/>
          <w:spacing w:val="4"/>
          <w:sz w:val="24"/>
          <w:szCs w:val="24"/>
        </w:rPr>
      </w:pPr>
    </w:p>
    <w:p w14:paraId="2E71B3AE">
      <w:pPr>
        <w:spacing w:before="65" w:line="232" w:lineRule="auto"/>
        <w:ind w:left="4494"/>
        <w:outlineLvl w:val="1"/>
        <w:rPr>
          <w:rFonts w:ascii="仿宋" w:hAnsi="仿宋" w:eastAsia="仿宋" w:cs="仿宋"/>
          <w:b/>
          <w:bCs/>
          <w:spacing w:val="4"/>
          <w:sz w:val="24"/>
          <w:szCs w:val="24"/>
        </w:rPr>
      </w:pPr>
    </w:p>
    <w:p w14:paraId="0F927472">
      <w:pPr>
        <w:spacing w:before="65" w:line="232" w:lineRule="auto"/>
        <w:ind w:left="4494"/>
        <w:outlineLvl w:val="1"/>
        <w:rPr>
          <w:rFonts w:ascii="仿宋" w:hAnsi="仿宋" w:eastAsia="仿宋" w:cs="仿宋"/>
          <w:sz w:val="24"/>
          <w:szCs w:val="24"/>
        </w:rPr>
      </w:pPr>
      <w:r>
        <w:rPr>
          <w:rFonts w:ascii="仿宋" w:hAnsi="仿宋" w:eastAsia="仿宋" w:cs="仿宋"/>
          <w:b/>
          <w:bCs/>
          <w:spacing w:val="4"/>
          <w:sz w:val="24"/>
          <w:szCs w:val="24"/>
        </w:rPr>
        <w:t>一、总则</w:t>
      </w:r>
    </w:p>
    <w:p w14:paraId="209A001C">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1.适用法律、法规</w:t>
      </w:r>
    </w:p>
    <w:p w14:paraId="2208209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1.1.本招标文件是依据《中华人民共和国政府采购法》《中华人民共和国政府采购法实施 条例》《政府采购货物和服务招标投标管理办法》等有关法律、法规、规章和规范性文件的规定，根据本招标项目的特点和需要编制的。</w:t>
      </w:r>
    </w:p>
    <w:p w14:paraId="709367E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b/>
          <w:bCs/>
          <w:spacing w:val="7"/>
          <w:sz w:val="24"/>
          <w:szCs w:val="24"/>
        </w:rPr>
      </w:pPr>
      <w:r>
        <w:rPr>
          <w:rFonts w:ascii="仿宋" w:hAnsi="仿宋" w:eastAsia="仿宋" w:cs="仿宋"/>
          <w:b/>
          <w:bCs/>
          <w:spacing w:val="7"/>
          <w:sz w:val="24"/>
          <w:szCs w:val="24"/>
        </w:rPr>
        <w:t>2.资金</w:t>
      </w:r>
    </w:p>
    <w:p w14:paraId="757CA0B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2.1.本项目实施资金来源为</w:t>
      </w:r>
      <w:r>
        <w:rPr>
          <w:rFonts w:hint="eastAsia" w:ascii="仿宋" w:hAnsi="仿宋" w:eastAsia="仿宋" w:cs="仿宋"/>
          <w:spacing w:val="7"/>
          <w:sz w:val="24"/>
          <w:szCs w:val="24"/>
          <w:lang w:eastAsia="zh-CN"/>
        </w:rPr>
        <w:t>财政</w:t>
      </w:r>
      <w:r>
        <w:rPr>
          <w:rFonts w:ascii="仿宋" w:hAnsi="仿宋" w:eastAsia="仿宋" w:cs="仿宋"/>
          <w:spacing w:val="7"/>
          <w:sz w:val="24"/>
          <w:szCs w:val="24"/>
        </w:rPr>
        <w:t>资金，计划用于支付本次采购后所签订的合同项下的款项。</w:t>
      </w:r>
    </w:p>
    <w:p w14:paraId="6CF50C7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3.释义</w:t>
      </w:r>
    </w:p>
    <w:p w14:paraId="349459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、买方、甲方 ”指</w:t>
      </w:r>
      <w:r>
        <w:rPr>
          <w:rFonts w:hint="eastAsia" w:ascii="仿宋" w:hAnsi="仿宋" w:eastAsia="仿宋" w:cs="仿宋"/>
          <w:spacing w:val="7"/>
          <w:sz w:val="24"/>
          <w:szCs w:val="24"/>
          <w:lang w:eastAsia="zh-CN"/>
        </w:rPr>
        <w:t>阿克苏市畜牧兽医技术服务中心</w:t>
      </w:r>
      <w:r>
        <w:rPr>
          <w:rFonts w:ascii="仿宋" w:hAnsi="仿宋" w:eastAsia="仿宋" w:cs="仿宋"/>
          <w:spacing w:val="7"/>
          <w:sz w:val="24"/>
          <w:szCs w:val="24"/>
        </w:rPr>
        <w:t>；</w:t>
      </w:r>
    </w:p>
    <w:p w14:paraId="52BB822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3.2.</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：指为本次招标项目提供招投标服务组织工作的机构，即</w:t>
      </w:r>
      <w:r>
        <w:rPr>
          <w:rFonts w:hint="eastAsia" w:ascii="仿宋" w:hAnsi="仿宋" w:eastAsia="仿宋" w:cs="仿宋"/>
          <w:spacing w:val="7"/>
          <w:sz w:val="24"/>
          <w:szCs w:val="24"/>
          <w:lang w:eastAsia="zh-CN"/>
        </w:rPr>
        <w:t>阿克苏疆山项目管理有限公司；</w:t>
      </w:r>
    </w:p>
    <w:p w14:paraId="3F530B1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：指按照招标文件要求投标并向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提交投标文件的法人或者其它组织；</w:t>
      </w:r>
    </w:p>
    <w:p w14:paraId="1CC973A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3.4.法人：包括企业法人、机关法人、事业单位法人和社会团体法人；</w:t>
      </w:r>
    </w:p>
    <w:p w14:paraId="5CC0A23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3.5.其他组织：包括合伙企业、非企业专业服务机构、个体工商户、农村承包经营户；</w:t>
      </w:r>
    </w:p>
    <w:p w14:paraId="238462D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3.6.自然人：指《中华人民共和国民法通则》或《民法总则》规定的具有完全民事行为能力、能够承担民事责任和义务的中国公民。</w:t>
      </w:r>
    </w:p>
    <w:p w14:paraId="25CB8CB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3.7.</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、卖方：指依法确定成交资格并授予合同的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w:t>
      </w:r>
    </w:p>
    <w:p w14:paraId="6BE0466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3.8.货物：系指</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按招标文件要求，向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提供的各种形态和种类的物品，包括原材料、设备、产品(包括软件)及相关的备品备件、工具、手册及其它技术资料和材料。</w:t>
      </w:r>
    </w:p>
    <w:p w14:paraId="61AAA4E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3.9.服务：系指招标文件规定</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须承担的安装、调试、技术协助、校准、培训以及其它类似的义务。</w:t>
      </w:r>
    </w:p>
    <w:p w14:paraId="3425FFB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3.10.偏离：是指投标文件对招标文件的偏离，即不满足、或不响应招标文件的要求。偏离 分为对招标文件的实质性要求条款偏离和对招标文件的一般商务和技术条款（参数）偏离。</w:t>
      </w:r>
    </w:p>
    <w:p w14:paraId="5BC9055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3.11.实质性条款：除法律、法规和规章规定外，招标文件中用“拒绝”、“不接受”、“无效”、“不得”、“未响应”、“废标 ”等文字规定或标注“★”符号的条款为实质性要求条款，对其中任何一条的偏离，在评审时将其视为无效投标。未用上述文字规定或符号标注的条款为非实质性要求条款(即一般条款)。</w:t>
      </w:r>
    </w:p>
    <w:p w14:paraId="40BC463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3.12.日期、天数、时间：未有特别说明时，均为公历日（天）及北京时间。</w:t>
      </w:r>
    </w:p>
    <w:p w14:paraId="03F04142">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4.★</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资格条件</w:t>
      </w:r>
    </w:p>
    <w:p w14:paraId="3D75EAD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详见</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须知前附表；</w:t>
      </w:r>
    </w:p>
    <w:p w14:paraId="766D1F9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4.1.符合招标文件中规定的其他特定资格要求；</w:t>
      </w:r>
    </w:p>
    <w:p w14:paraId="21F305C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须在中国大陆境内有合法的注册登记，符合政府采购法规规定的必备条件，于本文件指定时效内均能满足投标资格及相关重要要求。</w:t>
      </w:r>
    </w:p>
    <w:p w14:paraId="01B507E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4.3.属于国内制造商</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满足：在中国大陆合法注册的生产经营性企业，符合行业的生产专业技术条件、标准和履约供应能力，能独立承担主体设备或核心技术的设计与生产安装，具备品质检测技术和手段，具有完善持续可靠和最便利的售后服务保障。国外制造商须在中国大陆设有合法注册的直辖专属机构。</w:t>
      </w:r>
    </w:p>
    <w:p w14:paraId="0D34B77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4.4.属于经销代理资格性质的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须满足：合法有效的经营范围，符合投标准入资格和专业技术条件，遵从制造商或其驻中国大陆有授权资格的直辖专属机构所核定的业务 范围和供货渠道，能独立承担项目实施与交付验收的一切责任义务，具有完善持续可靠和最便利的售后服务保障。</w:t>
      </w:r>
    </w:p>
    <w:p w14:paraId="37E9114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4.5.中小企业须符合财库〔2020〕46号文关于中型、小型、微型企业的要求，且在政府采购活动中，供应商提供的货物、工程或者服务符合下列情形的，享受中小企业扶持政策：</w:t>
      </w:r>
    </w:p>
    <w:p w14:paraId="08BF70D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(1)在货物采购项目中，货物由中小企业制造，即货物由中小企业生产且使用该中小企业商号或者注册商标；</w:t>
      </w:r>
    </w:p>
    <w:p w14:paraId="1A548CF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(2)在工程采购项目中，工程由中小企业承建，即工程施工单位为中小企业；</w:t>
      </w:r>
    </w:p>
    <w:p w14:paraId="7093C25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(3)在服务采购项目中，服务由中小企业承接，即提供 服务的人员为中小企业依照《中华人民共和国劳动合同法》订立劳动合同的从业人员。在货物采购项目中，供应商提供的货物既有中小企业制造货物，也有大型企业制造货物的，不享受中小企业扶持政策。</w:t>
      </w:r>
    </w:p>
    <w:p w14:paraId="6CD348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4.6.根据《财政部司法部关于政府采购支持监狱企业发展有关问题的通知》（财库〔2014〕68号）的有关规定，监狱企业视同小型、微型企业，享受预留份额、评审中价格扣除等政府采购促进中小企业发展的政府采购政策。向监狱企业采购的金额，计入面向中小企业采购的统计数据。监狱企业参加政府采购活动时，应当提供由省级以上监狱管理局</w:t>
      </w:r>
      <w:r>
        <w:rPr>
          <w:rFonts w:hint="eastAsia" w:ascii="仿宋" w:hAnsi="仿宋" w:eastAsia="仿宋" w:cs="仿宋"/>
          <w:spacing w:val="7"/>
          <w:sz w:val="24"/>
          <w:szCs w:val="24"/>
          <w:lang w:eastAsia="zh-CN"/>
        </w:rPr>
        <w:t>，</w:t>
      </w:r>
      <w:r>
        <w:rPr>
          <w:rFonts w:ascii="仿宋" w:hAnsi="仿宋" w:eastAsia="仿宋" w:cs="仿宋"/>
          <w:spacing w:val="7"/>
          <w:sz w:val="24"/>
          <w:szCs w:val="24"/>
        </w:rPr>
        <w:t>戒毒管理局(含新疆生产建设兵团)出具的属于监狱企业的证明文件。</w:t>
      </w:r>
    </w:p>
    <w:p w14:paraId="70DB505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4.7.根据《财政部民政部中国残疾人联合会关于促进残疾人就业政府采购政策的通知》（财库〔2017〕141号），在政府采购活动中，残疾人福利性单位视同小型、微型企业，享受预留份额、评审中价格扣除等促进中小企业发展的政府采购政策。向残疾人福利性单位采购的金额，计入面向中小企业采购的统计数据。残疾人福利性单位属于 小型、微型企业的，不重复享受政策。符合条件的残疾人福利性单位在参加政府采购活动时，应当提供《残疾人福利性单位声明函》，并对声明的真实性负责。</w:t>
      </w:r>
    </w:p>
    <w:p w14:paraId="32EA5FA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4.8.知识产权与保密事项：(1)所有涉及知识产权的产品及设计，供应商必须确保采购人拥有其合法的、不受限制的无偿使用权，并免受任何侵权诉讼或索偿，否则，由此产生的一切经济损失和法律责任由供应商承担。(2)由采购人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提供的用户 需求书、图纸、样品、模型、模件和所有其他资料，</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获得后，应对其保密。除 非采购人同意，</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不得向第三方透露或将其用于本次投标以外的任何用途。开标后，若采购人有要求，</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须归还采购人认为需保密的文件和资料，并销毁所有应的备份文件及资料。</w:t>
      </w:r>
    </w:p>
    <w:p w14:paraId="0BF0596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4.9.</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参加投标不得存在下列情形之一：</w:t>
      </w:r>
    </w:p>
    <w:p w14:paraId="040A001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存在隶属关系或者其他利害关系；</w:t>
      </w:r>
    </w:p>
    <w:p w14:paraId="5425285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（2）法定代表人或者负责人为同一人或者存在控股、管理关系的两个以上</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，不得参加同一政府采购项目同（包段）的投标；</w:t>
      </w:r>
    </w:p>
    <w:p w14:paraId="664499F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（3）自然人与参与本项目投标的法人或其他组织存在隶属关系或者其他利害关系。</w:t>
      </w:r>
    </w:p>
    <w:p w14:paraId="05B98CB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4.10.</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领取了招标文件并非意味着完全满足了合格</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的条件，一切均以评标委员会审核的结果为准。</w:t>
      </w:r>
    </w:p>
    <w:p w14:paraId="111DE02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4.11.不接受联合体投标。</w:t>
      </w:r>
    </w:p>
    <w:p w14:paraId="6D06A2BE">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5.授权委托</w:t>
      </w:r>
    </w:p>
    <w:p w14:paraId="63D5FA1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代表不是</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的法定代表人或其他组织负责人，应持有授权委托书，并附法定代表人或负责人身份证明。</w:t>
      </w:r>
    </w:p>
    <w:p w14:paraId="5A78DB3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5.2.自然人参与本项目投标时不得再委托其他自然人进行投标，且持自然人身份证明投标。</w:t>
      </w:r>
    </w:p>
    <w:p w14:paraId="44816D5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5.3.法定代表人或其他组织负责人出席开标仪式或者直接办理投标相关事宜者无须提供授权委托书，但须提供法定代表人或其他组织负责人身份证明。</w:t>
      </w:r>
    </w:p>
    <w:p w14:paraId="7B7C9C44">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6.投标费用</w:t>
      </w:r>
    </w:p>
    <w:p w14:paraId="4A3F345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应承担所有与准备和参加投标有关的费用。不论投标的结果如何，</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和</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在任何情况下均无义务和责任承担这些费用。</w:t>
      </w:r>
    </w:p>
    <w:p w14:paraId="65A8E496">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二、招标文件</w:t>
      </w:r>
    </w:p>
    <w:p w14:paraId="13DE17D1">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7.招标文件组成</w:t>
      </w:r>
    </w:p>
    <w:p w14:paraId="16D1937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7.1.招标文件共分六章，其内容如下：</w:t>
      </w:r>
    </w:p>
    <w:p w14:paraId="1EA062E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第一章 招标公告</w:t>
      </w:r>
    </w:p>
    <w:p w14:paraId="2F1F489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第二章 投标须知</w:t>
      </w:r>
    </w:p>
    <w:p w14:paraId="635856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第三章 评标办法</w:t>
      </w:r>
    </w:p>
    <w:p w14:paraId="042181C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第四章 合同条款</w:t>
      </w:r>
    </w:p>
    <w:p w14:paraId="16F835D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第五章 采购需求及技术参数</w:t>
      </w:r>
    </w:p>
    <w:p w14:paraId="73A4052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第六章 投标文件格式</w:t>
      </w:r>
    </w:p>
    <w:p w14:paraId="760C805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7.2.对招标文件所作的澄清、修改，构成招标文件的组成部分。</w:t>
      </w:r>
    </w:p>
    <w:p w14:paraId="5DF8E31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应仔细阅读招标文件的全部内容，按照招标文件要求编制投标文件。任何对招 标文件的忽略或误解不能作为投标文件存在缺陷或瑕疵的理由，其风险由</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自行承担。</w:t>
      </w:r>
    </w:p>
    <w:p w14:paraId="2916228C">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8.招标文件的澄清、修改</w:t>
      </w:r>
    </w:p>
    <w:p w14:paraId="7AA0B54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8.1.任何要求对招标文件进行澄清的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，均应以书面形式通知</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联系方式见“投标须知前附表”。</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对其招标公告自发布之日起七个工作日内收到的对招标文件的澄清要求，如认为有必要，将以书面形式予以答复，同时将书面答复发给每个领取招标文件的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(答复中不包括问题的来源)，否则将视为所有</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已详细阅读招标文件并能够响应招标文件实质性要求。</w:t>
      </w:r>
    </w:p>
    <w:p w14:paraId="0E2B8E2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8.2.投标截止期前十五（15）天，无论出于何种原因，</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可主动地或在解答</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提出的澄清问题时对招标文件进行修改，招标文件的修改书将构成招标文件的一部分。</w:t>
      </w:r>
    </w:p>
    <w:p w14:paraId="322FBD9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8.3.招标文件的修改将以书面形式通知所有领取招标文件的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 xml:space="preserve">，并对其具有约束力。 </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在收到上述通知后，应立即以传真形式向</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予以确认；在规定时间内未收到回复确认的，将视为默认接受。</w:t>
      </w:r>
    </w:p>
    <w:p w14:paraId="442355C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8.4.为使</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准备投标时有充分时间对招标文件的修改部分进行研究，</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可自行决定是否延长投标截止日期和推迟开标时间。</w:t>
      </w:r>
    </w:p>
    <w:p w14:paraId="101B0C9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8.5.</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投标文件内出现组价、开标阶段报价或投标文件内前后报价出现不一致，使得评审工作无法继续者，评标委员会可以要求该</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做出书面澄清，</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拒不履行评标委员会澄清要求的将视为无效投标；投标文件其他应予修正范围和标准以《政府采购货物和服务招标投标管理办法》第五十九条执行。</w:t>
      </w:r>
    </w:p>
    <w:p w14:paraId="57110C3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三、投标文件的组成及编制</w:t>
      </w:r>
    </w:p>
    <w:p w14:paraId="14644227">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9.投标文件的组成</w:t>
      </w:r>
    </w:p>
    <w:p w14:paraId="70677118">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9.1.投标文件由内容如下组成：</w:t>
      </w:r>
    </w:p>
    <w:p w14:paraId="2C5D1C87">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报价文件部分：</w:t>
      </w:r>
    </w:p>
    <w:p w14:paraId="01DCB4B2">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商务技术文件部分：</w:t>
      </w:r>
    </w:p>
    <w:p w14:paraId="27B944B8">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10.编制原则</w:t>
      </w:r>
    </w:p>
    <w:p w14:paraId="0846A15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在认真阅读招标文件所有内容的基础上，按照招标文件的要求编制完整的投标文件。★招标文件中对投标文件格式有要求的，应按格式逐项填写内容，不准有空项；无相应内容可填的项应填写“无”、“没有相应指标”等明确的回答文字。投标文件中留有空项的，将被视为不完整响应的投标文件，其投标将有可能被视为无效投标。</w:t>
      </w:r>
    </w:p>
    <w:p w14:paraId="1764505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必须保证投标文件所提供的全部资料真实可靠，并接受评标委员会对其中任何资料进一步审查的要求。</w:t>
      </w:r>
    </w:p>
    <w:p w14:paraId="7C4BC51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10.3.投标文件须对招标文件中的内容做出实质性和完整的响应，否则其投标将被视为无效投标。</w:t>
      </w:r>
    </w:p>
    <w:p w14:paraId="1E62BE6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10.4.投标文件的编制及相关参数、证明材料、认证或报告等投标文件组成部分均应为简体中文版或中英文双语版否则在评审时将不予认可。</w:t>
      </w:r>
    </w:p>
    <w:p w14:paraId="14ABCCE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b/>
          <w:bCs/>
          <w:spacing w:val="7"/>
          <w:sz w:val="24"/>
          <w:szCs w:val="24"/>
        </w:rPr>
      </w:pPr>
      <w:r>
        <w:rPr>
          <w:rFonts w:ascii="仿宋" w:hAnsi="仿宋" w:eastAsia="仿宋" w:cs="仿宋"/>
          <w:spacing w:val="7"/>
          <w:sz w:val="24"/>
          <w:szCs w:val="24"/>
        </w:rPr>
        <w:t>11.★</w:t>
      </w:r>
      <w:r>
        <w:rPr>
          <w:rFonts w:ascii="仿宋" w:hAnsi="仿宋" w:eastAsia="仿宋" w:cs="仿宋"/>
          <w:b/>
          <w:bCs/>
          <w:spacing w:val="7"/>
          <w:sz w:val="24"/>
          <w:szCs w:val="24"/>
        </w:rPr>
        <w:t>投标文件编制要求（本项目采用电子招投标，开标现场无需提供纸质版投标文件， 所有投标单位在中标公示期满后提交三份纸质版投标文件给代理机构存档。纸质版标书邮寄地址及收件人：</w:t>
      </w:r>
      <w:r>
        <w:rPr>
          <w:rFonts w:hint="eastAsia" w:ascii="仿宋" w:hAnsi="仿宋" w:eastAsia="仿宋" w:cs="仿宋"/>
          <w:b/>
          <w:bCs/>
          <w:spacing w:val="7"/>
          <w:sz w:val="24"/>
          <w:szCs w:val="24"/>
          <w:lang w:eastAsia="zh-CN"/>
        </w:rPr>
        <w:t>新疆阿克苏地区阿克苏市新城街道采荷路1号云山悦府12-2-202室</w:t>
      </w:r>
      <w:r>
        <w:rPr>
          <w:rFonts w:ascii="仿宋" w:hAnsi="仿宋" w:eastAsia="仿宋" w:cs="仿宋"/>
          <w:b/>
          <w:bCs/>
          <w:spacing w:val="7"/>
          <w:sz w:val="24"/>
          <w:szCs w:val="24"/>
        </w:rPr>
        <w:t>，联系人：</w:t>
      </w:r>
      <w:r>
        <w:rPr>
          <w:rFonts w:hint="eastAsia" w:ascii="仿宋" w:hAnsi="仿宋" w:eastAsia="仿宋" w:cs="仿宋"/>
          <w:b/>
          <w:bCs/>
          <w:spacing w:val="7"/>
          <w:sz w:val="24"/>
          <w:szCs w:val="24"/>
          <w:lang w:eastAsia="zh-CN"/>
        </w:rPr>
        <w:t>罗磊</w:t>
      </w:r>
      <w:r>
        <w:rPr>
          <w:rFonts w:ascii="仿宋" w:hAnsi="仿宋" w:eastAsia="仿宋" w:cs="仿宋"/>
          <w:b/>
          <w:bCs/>
          <w:spacing w:val="7"/>
          <w:sz w:val="24"/>
          <w:szCs w:val="24"/>
        </w:rPr>
        <w:t>，联系电话：</w:t>
      </w:r>
      <w:r>
        <w:rPr>
          <w:rFonts w:hint="eastAsia" w:ascii="仿宋" w:hAnsi="仿宋" w:eastAsia="仿宋" w:cs="仿宋"/>
          <w:b/>
          <w:bCs/>
          <w:spacing w:val="7"/>
          <w:sz w:val="24"/>
          <w:szCs w:val="24"/>
          <w:lang w:eastAsia="zh-CN"/>
        </w:rPr>
        <w:t>14719973959</w:t>
      </w:r>
      <w:r>
        <w:rPr>
          <w:rFonts w:ascii="仿宋" w:hAnsi="仿宋" w:eastAsia="仿宋" w:cs="仿宋"/>
          <w:b/>
          <w:bCs/>
          <w:spacing w:val="7"/>
          <w:sz w:val="24"/>
          <w:szCs w:val="24"/>
        </w:rPr>
        <w:t>。），</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应按照所投标项分别编制投标文件。</w:t>
      </w:r>
    </w:p>
    <w:p w14:paraId="3FE0E7E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11.1.投标文件应按照“投标文件格式”的要求以A4版面统一编制。</w:t>
      </w:r>
    </w:p>
    <w:p w14:paraId="0FECD91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投报多个（标包）段的，须对每个（标包）段分别制作投标文件并报价。</w:t>
      </w:r>
    </w:p>
    <w:p w14:paraId="683E53D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11.3.对于有特定格式要求的，不允许改动其内容，否则，其投标无效。</w:t>
      </w:r>
    </w:p>
    <w:p w14:paraId="58A25F1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11.4.投标文件的制作，应使用简体中文（包括</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对其投标文件进行支持的第三方证明文件，如审计报告、产品说明书、检验报告、评估报告等，均须采用简体中文进行编制或提交）。</w:t>
      </w:r>
    </w:p>
    <w:p w14:paraId="4B1954C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11.5.投标文件应该用计算机打印，并加注页码，用不可拆卸的无线胶装方式整册装订牢固</w:t>
      </w:r>
      <w:r>
        <w:rPr>
          <w:rFonts w:hint="eastAsia" w:ascii="仿宋" w:hAnsi="仿宋" w:eastAsia="仿宋" w:cs="仿宋"/>
          <w:spacing w:val="7"/>
          <w:sz w:val="24"/>
          <w:szCs w:val="24"/>
          <w:lang w:eastAsia="zh-CN"/>
        </w:rPr>
        <w:t>。</w:t>
      </w:r>
    </w:p>
    <w:p w14:paraId="7457784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11.6.任何行间插字、涂改和增删，须由</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法定代表人（或其他组织负责人，或自然人直接签字）或其授权委托书在旁边签字、盖章后方为有效；否则其内容将不被认可，涉及资格认定的未进行签字盖章的行间插字、涂改和增删均不予认可，并一同视为无效投标。</w:t>
      </w:r>
    </w:p>
    <w:p w14:paraId="6160926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11.7.投标文件商务文件部分与技术文件部分原则上应采用一本进行装订提交；如因文本过厚无法一本装订的，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必须在投标文件封面连续注明“上册”、“下册”或“上册”、“中册”、“下册”。</w:t>
      </w:r>
    </w:p>
    <w:p w14:paraId="60CCF73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11.8.《投标文件》应根据《招标文件》的要求编制，签署、盖章和内容应完整，如有遗漏或与《招标文件》要求不否的将被视为无效投标。</w:t>
      </w:r>
    </w:p>
    <w:p w14:paraId="5F03C2F1">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12.★投标报价</w:t>
      </w:r>
    </w:p>
    <w:p w14:paraId="614B9EF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应按招标文件规定的供货及服务要求、责任范围和合同条件，以人民币进行报价。</w:t>
      </w:r>
    </w:p>
    <w:p w14:paraId="180320D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投标报价一览表和分项价格表的内容和格式要求填写各项货物及服务的分项价格和总价。投标总价中不得包含招标文件要求以外的内容，否则，在评审时不予核减。投标总价中也不得缺漏招标文件所要求的内容，否则，在评审时将其视为无效投标。</w:t>
      </w:r>
    </w:p>
    <w:p w14:paraId="6ACFA33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对每种货物及服务只允许有一个报价，不接受选择性报价，否则，在评审时将其视为无效投标。</w:t>
      </w:r>
    </w:p>
    <w:p w14:paraId="3962E30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12.4.投标报价范围及说明：</w:t>
      </w:r>
    </w:p>
    <w:p w14:paraId="2DEA89D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报价：包括完成采购内容中全部服务等全过程的全部费用。</w:t>
      </w:r>
    </w:p>
    <w:p w14:paraId="6CB731A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rPr>
        <w:t>12.5.支持中小企业发展，《政府采购促进中小企业发展管理办法》（财库[2020]46 号）。</w:t>
      </w:r>
    </w:p>
    <w:p w14:paraId="6F471B3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rPr>
        <w:t>1、采购限额标准以上，200万元以下的货物和服务采购项目、400万元以下的工程采购项目，适宜由中小企业提供的，采购人应当专门面向中小企业采购。</w:t>
      </w:r>
    </w:p>
    <w:p w14:paraId="61A9FA7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2、超过200万元的货物和服务采购项目，预留该部分采购项目预算总额的30%以上专门面向中小企业采购，其中预留给小微企业的比例不低于60%。</w:t>
      </w:r>
    </w:p>
    <w:p w14:paraId="5A1E93A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3、超过400万元的工程采购项目中适宜由中小企业提供的，预留该部分采购项目预算总额的40%以上专门面向中小企业采购，其中预留给小微企业的比例不低于60%。</w:t>
      </w:r>
    </w:p>
    <w:p w14:paraId="791A41E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CC2747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rPr>
      </w:pPr>
      <w:r>
        <w:rPr>
          <w:rFonts w:hint="eastAsia" w:ascii="仿宋" w:hAnsi="仿宋" w:eastAsia="仿宋" w:cs="仿宋"/>
          <w:spacing w:val="7"/>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3E476C5">
      <w:pPr>
        <w:spacing w:before="230" w:line="443" w:lineRule="auto"/>
        <w:ind w:left="808" w:right="18" w:hanging="568"/>
        <w:rPr>
          <w:rFonts w:ascii="仿宋" w:hAnsi="仿宋" w:eastAsia="仿宋" w:cs="仿宋"/>
          <w:spacing w:val="7"/>
          <w:sz w:val="24"/>
          <w:szCs w:val="24"/>
        </w:rPr>
      </w:pPr>
      <w:r>
        <w:rPr>
          <w:rFonts w:ascii="仿宋" w:hAnsi="仿宋" w:eastAsia="仿宋" w:cs="仿宋"/>
          <w:spacing w:val="7"/>
          <w:sz w:val="24"/>
          <w:szCs w:val="24"/>
        </w:rPr>
        <w:t>12.6.不符合下列要求的除外：</w:t>
      </w:r>
    </w:p>
    <w:p w14:paraId="332FCB7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（1）不符合招标文件规定格式要求提供声明函的。</w:t>
      </w:r>
    </w:p>
    <w:p w14:paraId="7BEB6E7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（2）不符合（财库〔2020〕46号）文件的规定企业的产品价格不予扣除。</w:t>
      </w:r>
    </w:p>
    <w:p w14:paraId="73430B7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（3）不符合招标文件规定格式要求并未提供“残疾人福利性单位声明函”声明函及证明材料的。</w:t>
      </w:r>
    </w:p>
    <w:p w14:paraId="76E1AF0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（4）不符合财政部、民政部、中国残疾人联合会发布的《关于促进残疾人就业政府采购政策的通知》规定的不予扣除。</w:t>
      </w:r>
    </w:p>
    <w:p w14:paraId="726741E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（5）不符合《政府采购促进中小企业发展暂行办法》（财库〔2020〕46 号）和《财 政部司法部关于政府采购支持监狱企业发展有关问题的通知》（财库（2015）68 号）的规定的不予扣除。</w:t>
      </w:r>
    </w:p>
    <w:p w14:paraId="6ED48CF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（6）不符合《国务院办公厅关于建立政府强制采购节能产品制度的通知》--国办发[2007]51号规定的不予扣除。</w:t>
      </w:r>
    </w:p>
    <w:p w14:paraId="25E1545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（7）不符合《国务院办公厅关于建立政府强制采购节能产品制度的通知》（国办发〔2007〕51号），投标产品为计算机、打印机、空调、照明产品、 电视机、电热水器、显示器、便器、水嘴等九大类政府强制采购的产品，必须为国家财政部、环境保护部、国家发改委等有关部门发布的《环境标志产品政府采购清单》和《节能产品政府采购清单》中的产品的不予扣除。</w:t>
      </w:r>
    </w:p>
    <w:p w14:paraId="2B97ACF9">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13.备选方案</w:t>
      </w:r>
    </w:p>
    <w:p w14:paraId="27CCE10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13.1.备选方案是指在本招标文件已明确的货物（设备）或服务的基本要求，如货物（设备）或服务的用途、用意、服务基本需求等；但</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应标的货物（设备）或服务分部分项内容优于招标文件基本要求的，不在备选方案之列。</w:t>
      </w:r>
    </w:p>
    <w:p w14:paraId="7DF332B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13.2.本采购项目不接受备选方案投标。</w:t>
      </w:r>
    </w:p>
    <w:p w14:paraId="043FF9E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14.★</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的资格证明文件</w:t>
      </w:r>
    </w:p>
    <w:p w14:paraId="735F47E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应提交满足资格条件要求的证明文件，该证明文件作为投标文件的一部分。</w:t>
      </w:r>
    </w:p>
    <w:p w14:paraId="32EB620B">
      <w:pPr>
        <w:spacing w:before="230" w:line="443" w:lineRule="auto"/>
        <w:ind w:left="808" w:right="18" w:hanging="568"/>
        <w:rPr>
          <w:rFonts w:hint="eastAsia" w:ascii="仿宋" w:hAnsi="仿宋" w:eastAsia="仿宋" w:cs="仿宋"/>
          <w:b/>
          <w:bCs/>
          <w:spacing w:val="7"/>
          <w:sz w:val="24"/>
          <w:szCs w:val="24"/>
          <w:lang w:eastAsia="zh-CN"/>
        </w:rPr>
      </w:pPr>
      <w:r>
        <w:rPr>
          <w:rFonts w:ascii="仿宋" w:hAnsi="仿宋" w:eastAsia="仿宋" w:cs="仿宋"/>
          <w:b/>
          <w:bCs/>
          <w:spacing w:val="7"/>
          <w:sz w:val="24"/>
          <w:szCs w:val="24"/>
        </w:rPr>
        <w:t>15.★投标保证金</w:t>
      </w:r>
    </w:p>
    <w:p w14:paraId="2DCE604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15.1.投标保证金金额及缴纳方式详见“投标须知前附表”。</w:t>
      </w:r>
    </w:p>
    <w:p w14:paraId="6E2F869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15.2.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须将凭证</w:t>
      </w:r>
      <w:r>
        <w:rPr>
          <w:rFonts w:hint="eastAsia" w:ascii="仿宋" w:hAnsi="仿宋" w:eastAsia="仿宋" w:cs="仿宋"/>
          <w:spacing w:val="7"/>
          <w:sz w:val="24"/>
          <w:szCs w:val="24"/>
          <w:lang w:eastAsia="zh-CN"/>
        </w:rPr>
        <w:t>附</w:t>
      </w:r>
      <w:r>
        <w:rPr>
          <w:rFonts w:ascii="仿宋" w:hAnsi="仿宋" w:eastAsia="仿宋" w:cs="仿宋"/>
          <w:spacing w:val="7"/>
          <w:sz w:val="24"/>
          <w:szCs w:val="24"/>
        </w:rPr>
        <w:t>在投标文件内，证明其具有投标资格。</w:t>
      </w:r>
    </w:p>
    <w:p w14:paraId="4ABA0F7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15.3.未中标</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的保证金应当在中标通知书发出后5个工作日内退还，</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的保证金</w:t>
      </w:r>
    </w:p>
    <w:p w14:paraId="5241BF1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应当在采购合同签订后5个工作日内退还。有下列情形之一的，保证金不予退还：</w:t>
      </w:r>
    </w:p>
    <w:p w14:paraId="0A3AB41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在提交投标文件截止时间后撤回投标文件的；</w:t>
      </w:r>
    </w:p>
    <w:p w14:paraId="4F4B2AB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在投标文件中提供虚假材料的；</w:t>
      </w:r>
    </w:p>
    <w:p w14:paraId="1592F68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 xml:space="preserve">（3）除因不可抗力或招标文件认可的情形以外， </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不与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签订合同的；</w:t>
      </w:r>
    </w:p>
    <w:p w14:paraId="02358DA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、其他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恶意串通的；</w:t>
      </w:r>
    </w:p>
    <w:p w14:paraId="2574D7B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（5）招标文件规定的其他情形。</w:t>
      </w:r>
    </w:p>
    <w:p w14:paraId="0EA8086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16.投标有效期</w:t>
      </w:r>
    </w:p>
    <w:p w14:paraId="6107009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16.1.投标有效期为90天</w:t>
      </w:r>
      <w:r>
        <w:rPr>
          <w:rFonts w:hint="eastAsia" w:ascii="仿宋" w:hAnsi="仿宋" w:eastAsia="仿宋" w:cs="仿宋"/>
          <w:spacing w:val="5"/>
          <w:sz w:val="24"/>
          <w:szCs w:val="24"/>
        </w:rPr>
        <w:t>（从</w:t>
      </w:r>
      <w:r>
        <w:rPr>
          <w:rFonts w:hint="eastAsia" w:ascii="仿宋" w:hAnsi="仿宋" w:eastAsia="仿宋" w:cs="仿宋"/>
          <w:spacing w:val="5"/>
          <w:sz w:val="24"/>
          <w:szCs w:val="24"/>
          <w:lang w:eastAsia="zh-CN"/>
        </w:rPr>
        <w:t>响应</w:t>
      </w:r>
      <w:r>
        <w:rPr>
          <w:rFonts w:hint="eastAsia" w:ascii="仿宋" w:hAnsi="仿宋" w:eastAsia="仿宋" w:cs="仿宋"/>
          <w:spacing w:val="5"/>
          <w:sz w:val="24"/>
          <w:szCs w:val="24"/>
        </w:rPr>
        <w:t>截止之日算起）</w:t>
      </w:r>
      <w:r>
        <w:rPr>
          <w:rFonts w:ascii="仿宋" w:hAnsi="仿宋" w:eastAsia="仿宋" w:cs="仿宋"/>
          <w:spacing w:val="7"/>
          <w:sz w:val="24"/>
          <w:szCs w:val="24"/>
        </w:rPr>
        <w:t>，在此期间投标文件对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具有法律约束力，以保证</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有足够的时间完成评审、定标以及签订合同。投标有效期</w:t>
      </w:r>
      <w:r>
        <w:rPr>
          <w:rFonts w:hint="eastAsia" w:ascii="仿宋" w:hAnsi="仿宋" w:eastAsia="仿宋" w:cs="仿宋"/>
          <w:spacing w:val="7"/>
          <w:sz w:val="24"/>
          <w:szCs w:val="24"/>
          <w:lang w:eastAsia="zh-CN"/>
        </w:rPr>
        <w:t>无响应或</w:t>
      </w:r>
      <w:r>
        <w:rPr>
          <w:rFonts w:ascii="仿宋" w:hAnsi="仿宋" w:eastAsia="仿宋" w:cs="仿宋"/>
          <w:spacing w:val="7"/>
          <w:sz w:val="24"/>
          <w:szCs w:val="24"/>
        </w:rPr>
        <w:t>不足的，在评审时将其视为无效投标。投标有效期从规定的投标文件递交截止之日起计算</w:t>
      </w:r>
      <w:r>
        <w:rPr>
          <w:rFonts w:hint="eastAsia" w:ascii="仿宋" w:hAnsi="仿宋" w:eastAsia="仿宋" w:cs="仿宋"/>
          <w:spacing w:val="7"/>
          <w:sz w:val="24"/>
          <w:szCs w:val="24"/>
          <w:lang w:eastAsia="zh-CN"/>
        </w:rPr>
        <w:t>供应商须在投标文件中做出响应</w:t>
      </w:r>
      <w:r>
        <w:rPr>
          <w:rFonts w:ascii="仿宋" w:hAnsi="仿宋" w:eastAsia="仿宋" w:cs="仿宋"/>
          <w:spacing w:val="7"/>
          <w:sz w:val="24"/>
          <w:szCs w:val="24"/>
        </w:rPr>
        <w:t>。</w:t>
      </w:r>
    </w:p>
    <w:p w14:paraId="2548EDE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16.2.特殊情况需延长投标有效期的，</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可于投标有效期届满之前，要求</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同意延长有效期，</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的要求与</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的答复均应为书面形式。</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拒绝延长的，其投标在原投标有效期期届满后将不再有效，但有权收回其投标保证金；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同意延长的，应相应延长其投标保证金的有效期，但不允许修改或撤回投标文件。</w:t>
      </w:r>
    </w:p>
    <w:p w14:paraId="43C6E269">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17.★投标文件份数和签署、盖章</w:t>
      </w:r>
    </w:p>
    <w:p w14:paraId="0070C4B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应按“投标须知前附表 ”规定的份数提交《投标文件》，否则视为无效投标。</w:t>
      </w:r>
    </w:p>
    <w:p w14:paraId="6098F82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17.2.投标文件电子版要求：按照本招标文件“第六章投标文件格式”编写（第六章未附格式的，由供应商自行拟定），不可涂改并在规定加盖公章处加盖电子公章，否则投标文件按无效响应处理。</w:t>
      </w:r>
    </w:p>
    <w:p w14:paraId="3875241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17.3.投标文件电子版密封方式：电子投标文件通过平台有效CA加密后在“政采云”平台投送。（操作方式见公告要求“电子投标文件制作与投送教程”）</w:t>
      </w:r>
    </w:p>
    <w:p w14:paraId="13599B1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17.4.本项目采用电子招投标，开标现场无需提供纸质版投标文件，</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在中标公示期 满后提交三份纸质版投标文件给代理机构存档。特别提示：</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提交的纸质版《投标文件》文字内容与开标时电子投标书应完全一致。</w:t>
      </w:r>
    </w:p>
    <w:p w14:paraId="2BB59B0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17.5.除供应商对错误处须修改外，全套《投标文件》应无涂改或行间插字和增删。如有修改，修改处应由供应商加盖投标单位的印章或由《投标文件》签字人签字或盖章。字迹潦草、表达不清或可能导致非唯一理解的磋商投标文件可能视为无效投标。</w:t>
      </w:r>
    </w:p>
    <w:p w14:paraId="008141A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17.6《投标文件》应根据《招标文件》的要求签署及盖章，内容应完整详细，如有遗漏，将被视为无效投标。</w:t>
      </w:r>
    </w:p>
    <w:p w14:paraId="5223E7E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17.7.未按招标文件要求签署盖章的投标文件视为无效投标。</w:t>
      </w:r>
    </w:p>
    <w:p w14:paraId="6FEC9DA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四、投标文件的密封标记和递交</w:t>
      </w:r>
    </w:p>
    <w:p w14:paraId="7BBBB48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18.★投标文件的密封和标记</w:t>
      </w:r>
    </w:p>
    <w:p w14:paraId="2EE8CB1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18.1.电子投标文件使用“新疆维吾尔自治区全流程电子招投标项目管理系统--供应商客户端”制作完成，生成电子加密标书（.jmbs）上传至政采云平台。</w:t>
      </w:r>
    </w:p>
    <w:p w14:paraId="0198B51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18.2.备份标书：</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根据自身情况自愿制作备份标书（.bfbs）,备份标书在开标时，因开标系统原因解密不成功时方可上传备份标书。其他因</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制作标书失误问题，数字证书（CA锁）问题导致不能现场解密的情况不允许上传备份文件。</w:t>
      </w:r>
    </w:p>
    <w:p w14:paraId="6867196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18.3.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制作电子投标书加密文件应与开标现场解密时的数字证书（CA锁）同为一把，若因数字证书（CA锁）不是同一把锁导致现场解密失败的，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自行承担后果。</w:t>
      </w:r>
    </w:p>
    <w:p w14:paraId="5D5D6881">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19.投标文件的递交</w:t>
      </w:r>
    </w:p>
    <w:p w14:paraId="46FEAD1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19.1.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应按按本须知前附表所规定的地点，于递交截止时间前递交投标文件。</w:t>
      </w:r>
    </w:p>
    <w:p w14:paraId="5A1154D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19.2.投标截止时间为《招标文件》“供应商须知前附表 ”中规定时间，逾期送达的《投标文件》</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和采购人概不接受。</w:t>
      </w:r>
    </w:p>
    <w:p w14:paraId="65580AF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19.3.到投标截止时间止，采购人收到的投标文件少于3个的，采购人将依法重新组织招标。</w:t>
      </w:r>
    </w:p>
    <w:p w14:paraId="1CA993A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五、开标、评标、定标</w:t>
      </w:r>
    </w:p>
    <w:p w14:paraId="794D4AEE">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20.开标</w:t>
      </w:r>
    </w:p>
    <w:p w14:paraId="40F3855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（1）开标时，投标文件中出现下列情况，修正原则为：</w:t>
      </w:r>
    </w:p>
    <w:p w14:paraId="2D46E58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A、大写金额和小写金额不一致的，以大写金额为准；</w:t>
      </w:r>
    </w:p>
    <w:p w14:paraId="6D53576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B、单价金额小数点或者百分比有明显错位的，以投标报价一览表的总价为准，并修改单价；</w:t>
      </w:r>
    </w:p>
    <w:p w14:paraId="2603255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C、总价金额与按单价汇总金额不一致的，以单价金额计算结果为准；D、投标文件正本与副本不一致的，以正本为准；</w:t>
      </w:r>
    </w:p>
    <w:p w14:paraId="67B9B27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E、多处内容交叉不符的，以评标委员会评审结果为准；</w:t>
      </w:r>
    </w:p>
    <w:p w14:paraId="3232FEC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F、文字与图表不符的，以文字为准。同时出现两种以上不一致的，按照前款规定的顺序修正。按上述修正错误的原则及方法调整或修正投标文件的报价和内容，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同意后，调整后的报价和内容对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起约束作用。如果</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不接受修正后的报价和内容，则其投标无效。</w:t>
      </w:r>
    </w:p>
    <w:p w14:paraId="4CE17FB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（2）公开开标后，直到向中标的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授予合同为止，凡审查、澄清、评价和比较投 标的有关资料及被授标意见等内容，评标委员会成员均不得向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及与评标无关的其他人透露。</w:t>
      </w:r>
    </w:p>
    <w:p w14:paraId="2789EB4C">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21.评标委员会</w:t>
      </w:r>
    </w:p>
    <w:p w14:paraId="14BD1F7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为确保评标工作公开、公平、公正，依法成立评标委员会。评标委员会由</w:t>
      </w:r>
      <w:r>
        <w:rPr>
          <w:rFonts w:hint="eastAsia" w:ascii="仿宋" w:hAnsi="仿宋" w:eastAsia="仿宋" w:cs="仿宋"/>
          <w:spacing w:val="7"/>
          <w:sz w:val="24"/>
          <w:szCs w:val="24"/>
          <w:lang w:val="en-US" w:eastAsia="zh-CN"/>
        </w:rPr>
        <w:t>7</w:t>
      </w:r>
      <w:r>
        <w:rPr>
          <w:rFonts w:ascii="仿宋" w:hAnsi="仿宋" w:eastAsia="仿宋" w:cs="仿宋"/>
          <w:spacing w:val="7"/>
          <w:sz w:val="24"/>
          <w:szCs w:val="24"/>
        </w:rPr>
        <w:t>人以上单数评审专家组成，专家名单从政府采购评审专家库中随机抽取，评标委员会成员应当遵守并履行下列责任和义务：</w:t>
      </w:r>
    </w:p>
    <w:p w14:paraId="3391D8F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A、要严格遵守政府采购相关法律制度，依法履行各自职责，公正、客观、审慎地组织和参与评审工作；</w:t>
      </w:r>
    </w:p>
    <w:p w14:paraId="0970F50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B、审查、评价投标文件是否符合招标文件的商务、技术等实质性要求；</w:t>
      </w:r>
    </w:p>
    <w:p w14:paraId="49A9157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C、要求</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对投标文件有关事项作出澄清或说明；</w:t>
      </w:r>
    </w:p>
    <w:p w14:paraId="089686A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D、按招标文件规定的评审方法和标准，对投标文件进行比较和评价；对</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的客观评分项的评分应当一致；</w:t>
      </w:r>
    </w:p>
    <w:p w14:paraId="595D958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E、要依法独立评审，按照招标文件的要求和评标标准进行评标，推荐中标候选人名单，对评审意见承担个人责任；</w:t>
      </w:r>
    </w:p>
    <w:p w14:paraId="5FCAECD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F、对需要共同认定的事项存在争议的，按照少数服从多数的原则做出结论。持不同意见的评审委员会成员应当在评审报告上签署不同意见并说明理由，否则视为同意；</w:t>
      </w:r>
    </w:p>
    <w:p w14:paraId="3838724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G、对评审情况以及在评审过程中获悉的国家秘密、商业秘密负有保密责任；</w:t>
      </w:r>
    </w:p>
    <w:p w14:paraId="035944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H、向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、代理机构或者有关部门报告评标中发现的违法行为；</w:t>
      </w:r>
    </w:p>
    <w:p w14:paraId="1E1A2AA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I、配合</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、代理机构答复</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提出的质疑；</w:t>
      </w:r>
    </w:p>
    <w:p w14:paraId="1E9BE06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J、配合处理投诉工作；</w:t>
      </w:r>
    </w:p>
    <w:p w14:paraId="1C97BBD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招标文件及法律法律规定的其他评标委员会须履行的义务。</w:t>
      </w:r>
    </w:p>
    <w:p w14:paraId="4FA22E80">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22.评审</w:t>
      </w:r>
    </w:p>
    <w:p w14:paraId="54C1210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22.1.评标委员会按照“评标办法”规定的评审标准对投标文件进行评审。</w:t>
      </w:r>
    </w:p>
    <w:p w14:paraId="32B5BB93">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23.无效投标的情形</w:t>
      </w:r>
    </w:p>
    <w:p w14:paraId="47A624D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法定代表人（或其他组织负责人，或自然人）或授权代理人未参加开标会议的；</w:t>
      </w:r>
    </w:p>
    <w:p w14:paraId="69A0427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未按招标文件要求提供法人（（或其他组织负责人，或自然人））身份证复印件，被授权人身份证复印件和法人授权委托书等证明文件和资料的，或提供的证件不齐或无效；</w:t>
      </w:r>
    </w:p>
    <w:p w14:paraId="291C3FC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23.3.《投标文件》未按照《招标文件》规定要求签署、盖章或提交的投标文件份数不全的；</w:t>
      </w:r>
    </w:p>
    <w:p w14:paraId="65345A2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23.4.投标文件未按照招标文件规定的格式填写，或者填写的内容不全，或者辨认不清产生歧义，或者涂改处未加盖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公章及法人或法人授权委托人的印章或签字的；</w:t>
      </w:r>
    </w:p>
    <w:p w14:paraId="2BE44A1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23.5.《投标文件》不符合《招标文件》规定格式的；</w:t>
      </w:r>
    </w:p>
    <w:p w14:paraId="1687D7C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23.6.投标总报价超出项目采购预算的。</w:t>
      </w:r>
    </w:p>
    <w:p w14:paraId="23110F1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23.7.应交未交投标保证金或不能提供有效缴纳凭证的；</w:t>
      </w:r>
    </w:p>
    <w:p w14:paraId="67C9C5A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23.8.不具备招标文件中规定资格要求或资格证明文件不全或是虚假的；</w:t>
      </w:r>
    </w:p>
    <w:p w14:paraId="0F760FD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23.9.投标有效期不符合《招标文件》要求的；</w:t>
      </w:r>
    </w:p>
    <w:p w14:paraId="1DBBCDE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23.10.不能按评标委员会要求提供相应证件原件或提供的原件与投标文件复印件不一致，且存在伪造行为的；</w:t>
      </w:r>
    </w:p>
    <w:p w14:paraId="420C58D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的投标报价是可变动价格的，或包含了价格调整要求的，或投标报价中提供两个（含两个）以上的报价且未声明哪个有效的（招标文件规定提交备选投标方案的除外）；</w:t>
      </w:r>
    </w:p>
    <w:p w14:paraId="7B66921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23.12.评审专家中有2/3认定</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投标价格有恶意报价行为的；</w:t>
      </w:r>
    </w:p>
    <w:p w14:paraId="40D8901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23.13.《投标文件》含有</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不能接受的条件或声明的；</w:t>
      </w:r>
    </w:p>
    <w:p w14:paraId="55375C3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23.14.在评标过程中，如果</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试图在投标审查、澄清、比较及授予合同方面向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施加任何影响的；</w:t>
      </w:r>
    </w:p>
    <w:p w14:paraId="50FB5A9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23.15.</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以他人名义投标、串通投标、以行贿手段谋取中标或者以弄虚作假等方式投标的；</w:t>
      </w:r>
    </w:p>
    <w:p w14:paraId="66FFA2F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23.16.经核实两个或两个以上</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的投标文件有雷同或有抄袭行为的；</w:t>
      </w:r>
    </w:p>
    <w:p w14:paraId="71218E2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23.17.违反《中华人民共和国政府采购法》的投标；</w:t>
      </w:r>
    </w:p>
    <w:p w14:paraId="3D49215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23.18.招标文件中已明确无效投标的其他条款。</w:t>
      </w:r>
    </w:p>
    <w:p w14:paraId="645B76BA">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24.定标</w:t>
      </w:r>
    </w:p>
    <w:p w14:paraId="3634A3D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定标及确定</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的原则：投标文件满足招标文件全部实质性要求，且按照评审因素的量化指标评审得分最高的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为排名第一的中标候选人即</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。得分相同的，选择最低报价的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为排名第一的中标候选人即</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w:t>
      </w:r>
    </w:p>
    <w:p w14:paraId="350784C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六、质疑</w:t>
      </w:r>
    </w:p>
    <w:p w14:paraId="0237D68A">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25.</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质疑</w:t>
      </w:r>
    </w:p>
    <w:p w14:paraId="475FB5D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对政府采购活动事项有疑问的，可以向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提出询问。</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收到质疑函后7个工作日内作出答复。本次招标</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如对招标文件或招投标过程进行质疑，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须一次性提出针对同一采购程序环节的所有质疑内容，多次质疑将不予受理。</w:t>
      </w:r>
    </w:p>
    <w:p w14:paraId="05DC856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若认为招标文件、采购过程和中标结果使自己的权益受到损害，应当在下列时间内以书面形式向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提出：</w:t>
      </w:r>
    </w:p>
    <w:p w14:paraId="5BA2511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（1）关于招标文件的质疑，应在在获取采购文件之日起七个工作日内提出。</w:t>
      </w:r>
    </w:p>
    <w:p w14:paraId="26FC121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（2）关于招标过程的质疑，应在招标程序环节结束之日起七个工作日内提出。</w:t>
      </w:r>
    </w:p>
    <w:p w14:paraId="7C6B064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（3）关于中标结果的质疑，应在中标结果信息发布后七个工作日内提出。</w:t>
      </w:r>
    </w:p>
    <w:p w14:paraId="044F1E0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25.3.</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提出质疑的，应提供质疑书原件。</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应当向质疑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签收回执。</w:t>
      </w:r>
    </w:p>
    <w:p w14:paraId="11D109D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25.4.质疑书应当包括下列内容：</w:t>
      </w:r>
    </w:p>
    <w:p w14:paraId="6BC394F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的姓名或者名称、地址、邮编、联系人及联系电话；</w:t>
      </w:r>
    </w:p>
    <w:p w14:paraId="60694B7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（2）质疑项目的名称、编号；</w:t>
      </w:r>
    </w:p>
    <w:p w14:paraId="2EAEFA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（3）具体、明确的质疑事项和与质疑事项相关的请求；</w:t>
      </w:r>
    </w:p>
    <w:p w14:paraId="68572BF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（4）事实依据；</w:t>
      </w:r>
    </w:p>
    <w:p w14:paraId="757FF05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（5）必要的法律依据；</w:t>
      </w:r>
    </w:p>
    <w:p w14:paraId="2C11615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（6）提出质疑的日期。</w:t>
      </w:r>
    </w:p>
    <w:p w14:paraId="0D8CE76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25.5.质疑书应当由</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法定代表人（或其他组织负责人，或自然人）或其授权委托人签 字并加盖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单位章，质疑书由授权委托人签字的应附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授权委托书（自然人除外）。</w:t>
      </w:r>
    </w:p>
    <w:p w14:paraId="7569F47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25.6.</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将在签收回执之日起七个工作日内作出书面答复，并以书面形式通知质疑</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和其他有关的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w:t>
      </w:r>
    </w:p>
    <w:p w14:paraId="7843EF9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sectPr>
          <w:footerReference r:id="rId7" w:type="default"/>
          <w:pgSz w:w="11906" w:h="16839"/>
          <w:pgMar w:top="1440" w:right="1080" w:bottom="1440" w:left="1080" w:header="0" w:footer="989" w:gutter="0"/>
          <w:pgNumType w:fmt="decimal"/>
          <w:cols w:space="720" w:num="1"/>
        </w:sectPr>
      </w:pPr>
      <w:r>
        <w:rPr>
          <w:rFonts w:ascii="仿宋" w:hAnsi="仿宋" w:eastAsia="仿宋" w:cs="仿宋"/>
          <w:spacing w:val="7"/>
          <w:sz w:val="24"/>
          <w:szCs w:val="24"/>
        </w:rPr>
        <w:t>25.7.</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对</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的答复不满意，或</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未在规定的期限作出答复的，可在答复期满后十五个工作日内，按政府采购相关法律法规规章的规定及程序，向同级财政部门提出投诉。</w:t>
      </w:r>
    </w:p>
    <w:p w14:paraId="6CE80516">
      <w:pPr>
        <w:spacing w:line="230" w:lineRule="auto"/>
        <w:ind w:left="232"/>
        <w:rPr>
          <w:rFonts w:ascii="Times New Roman" w:hAnsi="Times New Roman" w:eastAsia="Times New Roman" w:cs="Times New Roman"/>
          <w:spacing w:val="4"/>
          <w:sz w:val="24"/>
          <w:szCs w:val="24"/>
        </w:rPr>
      </w:pPr>
    </w:p>
    <w:p w14:paraId="3B69C166">
      <w:pPr>
        <w:spacing w:line="230" w:lineRule="auto"/>
        <w:ind w:left="232"/>
        <w:rPr>
          <w:rFonts w:ascii="仿宋" w:hAnsi="仿宋" w:eastAsia="仿宋" w:cs="仿宋"/>
          <w:spacing w:val="7"/>
          <w:sz w:val="24"/>
          <w:szCs w:val="24"/>
        </w:rPr>
      </w:pPr>
      <w:r>
        <w:rPr>
          <w:rFonts w:ascii="Times New Roman" w:hAnsi="Times New Roman" w:eastAsia="Times New Roman" w:cs="Times New Roman"/>
          <w:spacing w:val="4"/>
          <w:sz w:val="24"/>
          <w:szCs w:val="24"/>
        </w:rPr>
        <w:t xml:space="preserve">25.8.   </w:t>
      </w:r>
      <w:r>
        <w:rPr>
          <w:rFonts w:ascii="仿宋" w:hAnsi="仿宋" w:eastAsia="仿宋" w:cs="仿宋"/>
          <w:spacing w:val="4"/>
          <w:sz w:val="24"/>
          <w:szCs w:val="24"/>
        </w:rPr>
        <w:t>质疑函范本：</w:t>
      </w:r>
    </w:p>
    <w:p w14:paraId="18D2798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一、质疑供应商基本信息</w:t>
      </w:r>
    </w:p>
    <w:p w14:paraId="62E4EEB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质疑供应商：</w:t>
      </w:r>
      <w:r>
        <w:rPr>
          <w:rFonts w:ascii="仿宋" w:hAnsi="仿宋" w:eastAsia="仿宋" w:cs="仿宋"/>
          <w:spacing w:val="7"/>
          <w:sz w:val="24"/>
          <w:szCs w:val="24"/>
        </w:rPr>
        <w:drawing>
          <wp:inline distT="0" distB="0" distL="0" distR="0">
            <wp:extent cx="4133850" cy="5715"/>
            <wp:effectExtent l="0" t="0" r="0" b="0"/>
            <wp:docPr id="72" name="IM 72"/>
            <wp:cNvGraphicFramePr/>
            <a:graphic xmlns:a="http://schemas.openxmlformats.org/drawingml/2006/main">
              <a:graphicData uri="http://schemas.openxmlformats.org/drawingml/2006/picture">
                <pic:pic xmlns:pic="http://schemas.openxmlformats.org/drawingml/2006/picture">
                  <pic:nvPicPr>
                    <pic:cNvPr id="72" name="IM 72"/>
                    <pic:cNvPicPr/>
                  </pic:nvPicPr>
                  <pic:blipFill>
                    <a:blip r:embed="rId18"/>
                    <a:stretch>
                      <a:fillRect/>
                    </a:stretch>
                  </pic:blipFill>
                  <pic:spPr>
                    <a:xfrm>
                      <a:off x="0" y="0"/>
                      <a:ext cx="4134484" cy="6096"/>
                    </a:xfrm>
                    <a:prstGeom prst="rect">
                      <a:avLst/>
                    </a:prstGeom>
                  </pic:spPr>
                </pic:pic>
              </a:graphicData>
            </a:graphic>
          </wp:inline>
        </w:drawing>
      </w:r>
    </w:p>
    <w:p w14:paraId="1C1EBC7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地址：</w:t>
      </w:r>
      <w:r>
        <w:rPr>
          <w:rFonts w:ascii="仿宋" w:hAnsi="仿宋" w:eastAsia="仿宋" w:cs="仿宋"/>
          <w:spacing w:val="7"/>
          <w:sz w:val="24"/>
          <w:szCs w:val="24"/>
        </w:rPr>
        <w:drawing>
          <wp:inline distT="0" distB="0" distL="0" distR="0">
            <wp:extent cx="1931670" cy="5715"/>
            <wp:effectExtent l="0" t="0" r="0" b="0"/>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19"/>
                    <a:stretch>
                      <a:fillRect/>
                    </a:stretch>
                  </pic:blipFill>
                  <pic:spPr>
                    <a:xfrm>
                      <a:off x="0" y="0"/>
                      <a:ext cx="1932304" cy="6095"/>
                    </a:xfrm>
                    <a:prstGeom prst="rect">
                      <a:avLst/>
                    </a:prstGeom>
                  </pic:spPr>
                </pic:pic>
              </a:graphicData>
            </a:graphic>
          </wp:inline>
        </w:drawing>
      </w:r>
      <w:r>
        <w:rPr>
          <w:rFonts w:ascii="仿宋" w:hAnsi="仿宋" w:eastAsia="仿宋" w:cs="仿宋"/>
          <w:spacing w:val="7"/>
          <w:sz w:val="24"/>
          <w:szCs w:val="24"/>
        </w:rPr>
        <w:t xml:space="preserve"> 邮编：</w:t>
      </w:r>
      <w:r>
        <w:rPr>
          <w:rFonts w:ascii="仿宋" w:hAnsi="仿宋" w:eastAsia="仿宋" w:cs="仿宋"/>
          <w:spacing w:val="7"/>
          <w:sz w:val="24"/>
          <w:szCs w:val="24"/>
        </w:rPr>
        <w:drawing>
          <wp:inline distT="0" distB="0" distL="0" distR="0">
            <wp:extent cx="2400300" cy="5715"/>
            <wp:effectExtent l="0" t="0" r="0" b="0"/>
            <wp:docPr id="76" name="IM 76"/>
            <wp:cNvGraphicFramePr/>
            <a:graphic xmlns:a="http://schemas.openxmlformats.org/drawingml/2006/main">
              <a:graphicData uri="http://schemas.openxmlformats.org/drawingml/2006/picture">
                <pic:pic xmlns:pic="http://schemas.openxmlformats.org/drawingml/2006/picture">
                  <pic:nvPicPr>
                    <pic:cNvPr id="76" name="IM 76"/>
                    <pic:cNvPicPr/>
                  </pic:nvPicPr>
                  <pic:blipFill>
                    <a:blip r:embed="rId20"/>
                    <a:stretch>
                      <a:fillRect/>
                    </a:stretch>
                  </pic:blipFill>
                  <pic:spPr>
                    <a:xfrm>
                      <a:off x="0" y="0"/>
                      <a:ext cx="2400300" cy="6095"/>
                    </a:xfrm>
                    <a:prstGeom prst="rect">
                      <a:avLst/>
                    </a:prstGeom>
                  </pic:spPr>
                </pic:pic>
              </a:graphicData>
            </a:graphic>
          </wp:inline>
        </w:drawing>
      </w:r>
    </w:p>
    <w:p w14:paraId="3461F8F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联系人：</w:t>
      </w:r>
      <w:r>
        <w:rPr>
          <w:rFonts w:ascii="仿宋" w:hAnsi="仿宋" w:eastAsia="仿宋" w:cs="仿宋"/>
          <w:spacing w:val="7"/>
          <w:sz w:val="24"/>
          <w:szCs w:val="24"/>
        </w:rPr>
        <w:drawing>
          <wp:inline distT="0" distB="0" distL="0" distR="0">
            <wp:extent cx="1798955" cy="5715"/>
            <wp:effectExtent l="0" t="0" r="0" b="0"/>
            <wp:docPr id="78" name="IM 78"/>
            <wp:cNvGraphicFramePr/>
            <a:graphic xmlns:a="http://schemas.openxmlformats.org/drawingml/2006/main">
              <a:graphicData uri="http://schemas.openxmlformats.org/drawingml/2006/picture">
                <pic:pic xmlns:pic="http://schemas.openxmlformats.org/drawingml/2006/picture">
                  <pic:nvPicPr>
                    <pic:cNvPr id="78" name="IM 78"/>
                    <pic:cNvPicPr/>
                  </pic:nvPicPr>
                  <pic:blipFill>
                    <a:blip r:embed="rId21"/>
                    <a:stretch>
                      <a:fillRect/>
                    </a:stretch>
                  </pic:blipFill>
                  <pic:spPr>
                    <a:xfrm>
                      <a:off x="0" y="0"/>
                      <a:ext cx="1799589" cy="6095"/>
                    </a:xfrm>
                    <a:prstGeom prst="rect">
                      <a:avLst/>
                    </a:prstGeom>
                  </pic:spPr>
                </pic:pic>
              </a:graphicData>
            </a:graphic>
          </wp:inline>
        </w:drawing>
      </w:r>
      <w:r>
        <w:rPr>
          <w:rFonts w:ascii="仿宋" w:hAnsi="仿宋" w:eastAsia="仿宋" w:cs="仿宋"/>
          <w:spacing w:val="7"/>
          <w:sz w:val="24"/>
          <w:szCs w:val="24"/>
        </w:rPr>
        <w:t xml:space="preserve"> 联系电话：</w:t>
      </w:r>
      <w:r>
        <w:rPr>
          <w:rFonts w:ascii="仿宋" w:hAnsi="仿宋" w:eastAsia="仿宋" w:cs="仿宋"/>
          <w:spacing w:val="7"/>
          <w:sz w:val="24"/>
          <w:szCs w:val="24"/>
        </w:rPr>
        <w:drawing>
          <wp:inline distT="0" distB="0" distL="0" distR="0">
            <wp:extent cx="2270760" cy="5715"/>
            <wp:effectExtent l="0" t="0" r="0" b="0"/>
            <wp:docPr id="80" name="IM 80"/>
            <wp:cNvGraphicFramePr/>
            <a:graphic xmlns:a="http://schemas.openxmlformats.org/drawingml/2006/main">
              <a:graphicData uri="http://schemas.openxmlformats.org/drawingml/2006/picture">
                <pic:pic xmlns:pic="http://schemas.openxmlformats.org/drawingml/2006/picture">
                  <pic:nvPicPr>
                    <pic:cNvPr id="80" name="IM 80"/>
                    <pic:cNvPicPr/>
                  </pic:nvPicPr>
                  <pic:blipFill>
                    <a:blip r:embed="rId22"/>
                    <a:stretch>
                      <a:fillRect/>
                    </a:stretch>
                  </pic:blipFill>
                  <pic:spPr>
                    <a:xfrm>
                      <a:off x="0" y="0"/>
                      <a:ext cx="2270760" cy="6095"/>
                    </a:xfrm>
                    <a:prstGeom prst="rect">
                      <a:avLst/>
                    </a:prstGeom>
                  </pic:spPr>
                </pic:pic>
              </a:graphicData>
            </a:graphic>
          </wp:inline>
        </w:drawing>
      </w:r>
    </w:p>
    <w:p w14:paraId="798FC7A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授权代表：</w:t>
      </w:r>
      <w:r>
        <w:rPr>
          <w:rFonts w:ascii="仿宋" w:hAnsi="仿宋" w:eastAsia="仿宋" w:cs="仿宋"/>
          <w:spacing w:val="7"/>
          <w:sz w:val="24"/>
          <w:szCs w:val="24"/>
        </w:rPr>
        <w:drawing>
          <wp:inline distT="0" distB="0" distL="0" distR="0">
            <wp:extent cx="4331970" cy="5715"/>
            <wp:effectExtent l="0" t="0" r="0" b="0"/>
            <wp:docPr id="82" name="IM 82"/>
            <wp:cNvGraphicFramePr/>
            <a:graphic xmlns:a="http://schemas.openxmlformats.org/drawingml/2006/main">
              <a:graphicData uri="http://schemas.openxmlformats.org/drawingml/2006/picture">
                <pic:pic xmlns:pic="http://schemas.openxmlformats.org/drawingml/2006/picture">
                  <pic:nvPicPr>
                    <pic:cNvPr id="82" name="IM 82"/>
                    <pic:cNvPicPr/>
                  </pic:nvPicPr>
                  <pic:blipFill>
                    <a:blip r:embed="rId23"/>
                    <a:stretch>
                      <a:fillRect/>
                    </a:stretch>
                  </pic:blipFill>
                  <pic:spPr>
                    <a:xfrm>
                      <a:off x="0" y="0"/>
                      <a:ext cx="4332604" cy="6095"/>
                    </a:xfrm>
                    <a:prstGeom prst="rect">
                      <a:avLst/>
                    </a:prstGeom>
                  </pic:spPr>
                </pic:pic>
              </a:graphicData>
            </a:graphic>
          </wp:inline>
        </w:drawing>
      </w:r>
    </w:p>
    <w:p w14:paraId="7E21ABB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联系电话：</w:t>
      </w:r>
      <w:r>
        <w:rPr>
          <w:rFonts w:ascii="仿宋" w:hAnsi="仿宋" w:eastAsia="仿宋" w:cs="仿宋"/>
          <w:spacing w:val="7"/>
          <w:sz w:val="24"/>
          <w:szCs w:val="24"/>
        </w:rPr>
        <w:drawing>
          <wp:inline distT="0" distB="0" distL="0" distR="0">
            <wp:extent cx="4267200" cy="5715"/>
            <wp:effectExtent l="0" t="0" r="0" b="0"/>
            <wp:docPr id="84" name="IM 84"/>
            <wp:cNvGraphicFramePr/>
            <a:graphic xmlns:a="http://schemas.openxmlformats.org/drawingml/2006/main">
              <a:graphicData uri="http://schemas.openxmlformats.org/drawingml/2006/picture">
                <pic:pic xmlns:pic="http://schemas.openxmlformats.org/drawingml/2006/picture">
                  <pic:nvPicPr>
                    <pic:cNvPr id="84" name="IM 84"/>
                    <pic:cNvPicPr/>
                  </pic:nvPicPr>
                  <pic:blipFill>
                    <a:blip r:embed="rId24"/>
                    <a:stretch>
                      <a:fillRect/>
                    </a:stretch>
                  </pic:blipFill>
                  <pic:spPr>
                    <a:xfrm>
                      <a:off x="0" y="0"/>
                      <a:ext cx="4267200" cy="6095"/>
                    </a:xfrm>
                    <a:prstGeom prst="rect">
                      <a:avLst/>
                    </a:prstGeom>
                  </pic:spPr>
                </pic:pic>
              </a:graphicData>
            </a:graphic>
          </wp:inline>
        </w:drawing>
      </w:r>
    </w:p>
    <w:p w14:paraId="0E961AB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 xml:space="preserve">地址： </w:t>
      </w:r>
      <w:r>
        <w:rPr>
          <w:rFonts w:ascii="仿宋" w:hAnsi="仿宋" w:eastAsia="仿宋" w:cs="仿宋"/>
          <w:spacing w:val="7"/>
          <w:sz w:val="24"/>
          <w:szCs w:val="24"/>
        </w:rPr>
        <w:drawing>
          <wp:inline distT="0" distB="0" distL="0" distR="0">
            <wp:extent cx="1934210" cy="5715"/>
            <wp:effectExtent l="0" t="0" r="0" b="0"/>
            <wp:docPr id="86" name="IM 86"/>
            <wp:cNvGraphicFramePr/>
            <a:graphic xmlns:a="http://schemas.openxmlformats.org/drawingml/2006/main">
              <a:graphicData uri="http://schemas.openxmlformats.org/drawingml/2006/picture">
                <pic:pic xmlns:pic="http://schemas.openxmlformats.org/drawingml/2006/picture">
                  <pic:nvPicPr>
                    <pic:cNvPr id="86" name="IM 86"/>
                    <pic:cNvPicPr/>
                  </pic:nvPicPr>
                  <pic:blipFill>
                    <a:blip r:embed="rId25"/>
                    <a:stretch>
                      <a:fillRect/>
                    </a:stretch>
                  </pic:blipFill>
                  <pic:spPr>
                    <a:xfrm>
                      <a:off x="0" y="0"/>
                      <a:ext cx="1934210" cy="6095"/>
                    </a:xfrm>
                    <a:prstGeom prst="rect">
                      <a:avLst/>
                    </a:prstGeom>
                  </pic:spPr>
                </pic:pic>
              </a:graphicData>
            </a:graphic>
          </wp:inline>
        </w:drawing>
      </w:r>
      <w:r>
        <w:rPr>
          <w:rFonts w:ascii="仿宋" w:hAnsi="仿宋" w:eastAsia="仿宋" w:cs="仿宋"/>
          <w:spacing w:val="7"/>
          <w:sz w:val="24"/>
          <w:szCs w:val="24"/>
        </w:rPr>
        <w:t xml:space="preserve"> 邮编：</w:t>
      </w:r>
      <w:r>
        <w:rPr>
          <w:rFonts w:ascii="仿宋" w:hAnsi="仿宋" w:eastAsia="仿宋" w:cs="仿宋"/>
          <w:spacing w:val="7"/>
          <w:sz w:val="24"/>
          <w:szCs w:val="24"/>
        </w:rPr>
        <w:drawing>
          <wp:inline distT="0" distB="0" distL="0" distR="0">
            <wp:extent cx="2465070" cy="5715"/>
            <wp:effectExtent l="0" t="0" r="0" b="0"/>
            <wp:docPr id="88" name="IM 88"/>
            <wp:cNvGraphicFramePr/>
            <a:graphic xmlns:a="http://schemas.openxmlformats.org/drawingml/2006/main">
              <a:graphicData uri="http://schemas.openxmlformats.org/drawingml/2006/picture">
                <pic:pic xmlns:pic="http://schemas.openxmlformats.org/drawingml/2006/picture">
                  <pic:nvPicPr>
                    <pic:cNvPr id="88" name="IM 88"/>
                    <pic:cNvPicPr/>
                  </pic:nvPicPr>
                  <pic:blipFill>
                    <a:blip r:embed="rId26"/>
                    <a:stretch>
                      <a:fillRect/>
                    </a:stretch>
                  </pic:blipFill>
                  <pic:spPr>
                    <a:xfrm>
                      <a:off x="0" y="0"/>
                      <a:ext cx="2465704" cy="6095"/>
                    </a:xfrm>
                    <a:prstGeom prst="rect">
                      <a:avLst/>
                    </a:prstGeom>
                  </pic:spPr>
                </pic:pic>
              </a:graphicData>
            </a:graphic>
          </wp:inline>
        </w:drawing>
      </w:r>
    </w:p>
    <w:p w14:paraId="4117CF7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二、质疑项目基本情况</w:t>
      </w:r>
    </w:p>
    <w:p w14:paraId="339866E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质疑项目的名称：</w:t>
      </w:r>
      <w:r>
        <w:rPr>
          <w:rFonts w:ascii="仿宋" w:hAnsi="仿宋" w:eastAsia="仿宋" w:cs="仿宋"/>
          <w:spacing w:val="7"/>
          <w:sz w:val="24"/>
          <w:szCs w:val="24"/>
        </w:rPr>
        <w:drawing>
          <wp:inline distT="0" distB="0" distL="0" distR="0">
            <wp:extent cx="3867150" cy="5715"/>
            <wp:effectExtent l="0" t="0" r="0" b="0"/>
            <wp:docPr id="90" name="IM 90"/>
            <wp:cNvGraphicFramePr/>
            <a:graphic xmlns:a="http://schemas.openxmlformats.org/drawingml/2006/main">
              <a:graphicData uri="http://schemas.openxmlformats.org/drawingml/2006/picture">
                <pic:pic xmlns:pic="http://schemas.openxmlformats.org/drawingml/2006/picture">
                  <pic:nvPicPr>
                    <pic:cNvPr id="90" name="IM 90"/>
                    <pic:cNvPicPr/>
                  </pic:nvPicPr>
                  <pic:blipFill>
                    <a:blip r:embed="rId27"/>
                    <a:stretch>
                      <a:fillRect/>
                    </a:stretch>
                  </pic:blipFill>
                  <pic:spPr>
                    <a:xfrm>
                      <a:off x="0" y="0"/>
                      <a:ext cx="3867784" cy="6095"/>
                    </a:xfrm>
                    <a:prstGeom prst="rect">
                      <a:avLst/>
                    </a:prstGeom>
                  </pic:spPr>
                </pic:pic>
              </a:graphicData>
            </a:graphic>
          </wp:inline>
        </w:drawing>
      </w:r>
    </w:p>
    <w:p w14:paraId="4A58D26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质疑项目的编号：</w:t>
      </w:r>
      <w:r>
        <w:rPr>
          <w:rFonts w:ascii="仿宋" w:hAnsi="仿宋" w:eastAsia="仿宋" w:cs="仿宋"/>
          <w:spacing w:val="7"/>
          <w:sz w:val="24"/>
          <w:szCs w:val="24"/>
        </w:rPr>
        <w:drawing>
          <wp:inline distT="0" distB="0" distL="0" distR="0">
            <wp:extent cx="1666875" cy="5715"/>
            <wp:effectExtent l="0" t="0" r="0" b="0"/>
            <wp:docPr id="92" name="IM 92"/>
            <wp:cNvGraphicFramePr/>
            <a:graphic xmlns:a="http://schemas.openxmlformats.org/drawingml/2006/main">
              <a:graphicData uri="http://schemas.openxmlformats.org/drawingml/2006/picture">
                <pic:pic xmlns:pic="http://schemas.openxmlformats.org/drawingml/2006/picture">
                  <pic:nvPicPr>
                    <pic:cNvPr id="92" name="IM 92"/>
                    <pic:cNvPicPr/>
                  </pic:nvPicPr>
                  <pic:blipFill>
                    <a:blip r:embed="rId28"/>
                    <a:stretch>
                      <a:fillRect/>
                    </a:stretch>
                  </pic:blipFill>
                  <pic:spPr>
                    <a:xfrm>
                      <a:off x="0" y="0"/>
                      <a:ext cx="1667509" cy="6095"/>
                    </a:xfrm>
                    <a:prstGeom prst="rect">
                      <a:avLst/>
                    </a:prstGeom>
                  </pic:spPr>
                </pic:pic>
              </a:graphicData>
            </a:graphic>
          </wp:inline>
        </w:drawing>
      </w:r>
      <w:r>
        <w:rPr>
          <w:rFonts w:ascii="仿宋" w:hAnsi="仿宋" w:eastAsia="仿宋" w:cs="仿宋"/>
          <w:spacing w:val="7"/>
          <w:sz w:val="24"/>
          <w:szCs w:val="24"/>
        </w:rPr>
        <w:t xml:space="preserve"> 包号：</w:t>
      </w:r>
      <w:r>
        <w:rPr>
          <w:rFonts w:ascii="仿宋" w:hAnsi="仿宋" w:eastAsia="仿宋" w:cs="仿宋"/>
          <w:spacing w:val="7"/>
          <w:sz w:val="24"/>
          <w:szCs w:val="24"/>
        </w:rPr>
        <w:drawing>
          <wp:inline distT="0" distB="0" distL="0" distR="0">
            <wp:extent cx="1801495" cy="5715"/>
            <wp:effectExtent l="0" t="0" r="0" b="0"/>
            <wp:docPr id="94" name="IM 94"/>
            <wp:cNvGraphicFramePr/>
            <a:graphic xmlns:a="http://schemas.openxmlformats.org/drawingml/2006/main">
              <a:graphicData uri="http://schemas.openxmlformats.org/drawingml/2006/picture">
                <pic:pic xmlns:pic="http://schemas.openxmlformats.org/drawingml/2006/picture">
                  <pic:nvPicPr>
                    <pic:cNvPr id="94" name="IM 94"/>
                    <pic:cNvPicPr/>
                  </pic:nvPicPr>
                  <pic:blipFill>
                    <a:blip r:embed="rId29"/>
                    <a:stretch>
                      <a:fillRect/>
                    </a:stretch>
                  </pic:blipFill>
                  <pic:spPr>
                    <a:xfrm>
                      <a:off x="0" y="0"/>
                      <a:ext cx="1801495" cy="6095"/>
                    </a:xfrm>
                    <a:prstGeom prst="rect">
                      <a:avLst/>
                    </a:prstGeom>
                  </pic:spPr>
                </pic:pic>
              </a:graphicData>
            </a:graphic>
          </wp:inline>
        </w:drawing>
      </w:r>
    </w:p>
    <w:p w14:paraId="11F0A86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采购人名称：</w:t>
      </w:r>
      <w:r>
        <w:rPr>
          <w:rFonts w:ascii="仿宋" w:hAnsi="仿宋" w:eastAsia="仿宋" w:cs="仿宋"/>
          <w:spacing w:val="7"/>
          <w:sz w:val="24"/>
          <w:szCs w:val="24"/>
        </w:rPr>
        <w:drawing>
          <wp:inline distT="0" distB="0" distL="0" distR="0">
            <wp:extent cx="4133850" cy="5715"/>
            <wp:effectExtent l="0" t="0" r="0" b="0"/>
            <wp:docPr id="96" name="IM 96"/>
            <wp:cNvGraphicFramePr/>
            <a:graphic xmlns:a="http://schemas.openxmlformats.org/drawingml/2006/main">
              <a:graphicData uri="http://schemas.openxmlformats.org/drawingml/2006/picture">
                <pic:pic xmlns:pic="http://schemas.openxmlformats.org/drawingml/2006/picture">
                  <pic:nvPicPr>
                    <pic:cNvPr id="96" name="IM 96"/>
                    <pic:cNvPicPr/>
                  </pic:nvPicPr>
                  <pic:blipFill>
                    <a:blip r:embed="rId18"/>
                    <a:stretch>
                      <a:fillRect/>
                    </a:stretch>
                  </pic:blipFill>
                  <pic:spPr>
                    <a:xfrm>
                      <a:off x="0" y="0"/>
                      <a:ext cx="4134484" cy="6095"/>
                    </a:xfrm>
                    <a:prstGeom prst="rect">
                      <a:avLst/>
                    </a:prstGeom>
                  </pic:spPr>
                </pic:pic>
              </a:graphicData>
            </a:graphic>
          </wp:inline>
        </w:drawing>
      </w:r>
    </w:p>
    <w:p w14:paraId="07951D0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采购文件获取日期：</w:t>
      </w:r>
      <w:r>
        <w:rPr>
          <w:rFonts w:ascii="仿宋" w:hAnsi="仿宋" w:eastAsia="仿宋" w:cs="仿宋"/>
          <w:spacing w:val="7"/>
          <w:sz w:val="24"/>
          <w:szCs w:val="24"/>
        </w:rPr>
        <w:drawing>
          <wp:inline distT="0" distB="0" distL="0" distR="0">
            <wp:extent cx="3733800" cy="5715"/>
            <wp:effectExtent l="0" t="0" r="0" b="0"/>
            <wp:docPr id="98" name="IM 98"/>
            <wp:cNvGraphicFramePr/>
            <a:graphic xmlns:a="http://schemas.openxmlformats.org/drawingml/2006/main">
              <a:graphicData uri="http://schemas.openxmlformats.org/drawingml/2006/picture">
                <pic:pic xmlns:pic="http://schemas.openxmlformats.org/drawingml/2006/picture">
                  <pic:nvPicPr>
                    <pic:cNvPr id="98" name="IM 98"/>
                    <pic:cNvPicPr/>
                  </pic:nvPicPr>
                  <pic:blipFill>
                    <a:blip r:embed="rId30"/>
                    <a:stretch>
                      <a:fillRect/>
                    </a:stretch>
                  </pic:blipFill>
                  <pic:spPr>
                    <a:xfrm>
                      <a:off x="0" y="0"/>
                      <a:ext cx="3733800" cy="6095"/>
                    </a:xfrm>
                    <a:prstGeom prst="rect">
                      <a:avLst/>
                    </a:prstGeom>
                  </pic:spPr>
                </pic:pic>
              </a:graphicData>
            </a:graphic>
          </wp:inline>
        </w:drawing>
      </w:r>
    </w:p>
    <w:sdt>
      <w:sdtPr>
        <w:rPr>
          <w:rFonts w:ascii="仿宋" w:hAnsi="仿宋" w:eastAsia="仿宋" w:cs="仿宋"/>
          <w:spacing w:val="7"/>
          <w:sz w:val="24"/>
          <w:szCs w:val="24"/>
        </w:rPr>
        <w:id w:val="10"/>
      </w:sdtPr>
      <w:sdtEndPr>
        <w:rPr>
          <w:rFonts w:ascii="仿宋" w:hAnsi="仿宋" w:eastAsia="仿宋" w:cs="仿宋"/>
          <w:spacing w:val="7"/>
          <w:sz w:val="24"/>
          <w:szCs w:val="24"/>
        </w:rPr>
      </w:sdtEndPr>
      <w:sdtContent>
        <w:p w14:paraId="7580C9E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三、质疑事项具体内容</w:t>
          </w:r>
        </w:p>
        <w:p w14:paraId="068F985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质疑事项 1：</w:t>
          </w:r>
          <w:r>
            <w:rPr>
              <w:rFonts w:ascii="仿宋" w:hAnsi="仿宋" w:eastAsia="仿宋" w:cs="仿宋"/>
              <w:spacing w:val="7"/>
              <w:sz w:val="24"/>
              <w:szCs w:val="24"/>
            </w:rPr>
            <w:drawing>
              <wp:inline distT="0" distB="0" distL="0" distR="0">
                <wp:extent cx="4133850" cy="5715"/>
                <wp:effectExtent l="0" t="0" r="0" b="0"/>
                <wp:docPr id="100" name="IM 100"/>
                <wp:cNvGraphicFramePr/>
                <a:graphic xmlns:a="http://schemas.openxmlformats.org/drawingml/2006/main">
                  <a:graphicData uri="http://schemas.openxmlformats.org/drawingml/2006/picture">
                    <pic:pic xmlns:pic="http://schemas.openxmlformats.org/drawingml/2006/picture">
                      <pic:nvPicPr>
                        <pic:cNvPr id="100" name="IM 100"/>
                        <pic:cNvPicPr/>
                      </pic:nvPicPr>
                      <pic:blipFill>
                        <a:blip r:embed="rId31"/>
                        <a:stretch>
                          <a:fillRect/>
                        </a:stretch>
                      </pic:blipFill>
                      <pic:spPr>
                        <a:xfrm>
                          <a:off x="0" y="0"/>
                          <a:ext cx="4134484" cy="6095"/>
                        </a:xfrm>
                        <a:prstGeom prst="rect">
                          <a:avLst/>
                        </a:prstGeom>
                      </pic:spPr>
                    </pic:pic>
                  </a:graphicData>
                </a:graphic>
              </wp:inline>
            </w:drawing>
          </w:r>
        </w:p>
        <w:p w14:paraId="6311009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事实依据：</w:t>
          </w:r>
          <w:r>
            <w:rPr>
              <w:rFonts w:ascii="仿宋" w:hAnsi="仿宋" w:eastAsia="仿宋" w:cs="仿宋"/>
              <w:spacing w:val="7"/>
              <w:sz w:val="24"/>
              <w:szCs w:val="24"/>
            </w:rPr>
            <w:drawing>
              <wp:inline distT="0" distB="0" distL="0" distR="0">
                <wp:extent cx="4533900" cy="5715"/>
                <wp:effectExtent l="0" t="0" r="0" b="0"/>
                <wp:docPr id="102" name="IM 102"/>
                <wp:cNvGraphicFramePr/>
                <a:graphic xmlns:a="http://schemas.openxmlformats.org/drawingml/2006/main">
                  <a:graphicData uri="http://schemas.openxmlformats.org/drawingml/2006/picture">
                    <pic:pic xmlns:pic="http://schemas.openxmlformats.org/drawingml/2006/picture">
                      <pic:nvPicPr>
                        <pic:cNvPr id="102" name="IM 102"/>
                        <pic:cNvPicPr/>
                      </pic:nvPicPr>
                      <pic:blipFill>
                        <a:blip r:embed="rId32"/>
                        <a:stretch>
                          <a:fillRect/>
                        </a:stretch>
                      </pic:blipFill>
                      <pic:spPr>
                        <a:xfrm>
                          <a:off x="0" y="0"/>
                          <a:ext cx="4533900" cy="6095"/>
                        </a:xfrm>
                        <a:prstGeom prst="rect">
                          <a:avLst/>
                        </a:prstGeom>
                      </pic:spPr>
                    </pic:pic>
                  </a:graphicData>
                </a:graphic>
              </wp:inline>
            </w:drawing>
          </w:r>
        </w:p>
        <w:p w14:paraId="71982D5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法律依据：</w:t>
          </w:r>
          <w:r>
            <w:rPr>
              <w:rFonts w:ascii="仿宋" w:hAnsi="仿宋" w:eastAsia="仿宋" w:cs="仿宋"/>
              <w:spacing w:val="7"/>
              <w:sz w:val="24"/>
              <w:szCs w:val="24"/>
            </w:rPr>
            <w:drawing>
              <wp:inline distT="0" distB="0" distL="0" distR="0">
                <wp:extent cx="4533900" cy="5715"/>
                <wp:effectExtent l="0" t="0" r="0" b="0"/>
                <wp:docPr id="104" name="IM 104"/>
                <wp:cNvGraphicFramePr/>
                <a:graphic xmlns:a="http://schemas.openxmlformats.org/drawingml/2006/main">
                  <a:graphicData uri="http://schemas.openxmlformats.org/drawingml/2006/picture">
                    <pic:pic xmlns:pic="http://schemas.openxmlformats.org/drawingml/2006/picture">
                      <pic:nvPicPr>
                        <pic:cNvPr id="104" name="IM 104"/>
                        <pic:cNvPicPr/>
                      </pic:nvPicPr>
                      <pic:blipFill>
                        <a:blip r:embed="rId33"/>
                        <a:stretch>
                          <a:fillRect/>
                        </a:stretch>
                      </pic:blipFill>
                      <pic:spPr>
                        <a:xfrm>
                          <a:off x="0" y="0"/>
                          <a:ext cx="4533900" cy="6095"/>
                        </a:xfrm>
                        <a:prstGeom prst="rect">
                          <a:avLst/>
                        </a:prstGeom>
                      </pic:spPr>
                    </pic:pic>
                  </a:graphicData>
                </a:graphic>
              </wp:inline>
            </w:drawing>
          </w:r>
        </w:p>
      </w:sdtContent>
    </w:sdt>
    <w:p w14:paraId="6E3E5E8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质疑事项 2</w:t>
      </w:r>
    </w:p>
    <w:p w14:paraId="560B099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w:t>
      </w:r>
    </w:p>
    <w:sdt>
      <w:sdtPr>
        <w:rPr>
          <w:rFonts w:ascii="仿宋" w:hAnsi="仿宋" w:eastAsia="仿宋" w:cs="仿宋"/>
          <w:sz w:val="24"/>
          <w:szCs w:val="24"/>
        </w:rPr>
        <w:id w:val="11"/>
      </w:sdtPr>
      <w:sdtEndPr>
        <w:rPr>
          <w:rFonts w:ascii="仿宋" w:hAnsi="仿宋" w:eastAsia="仿宋" w:cs="仿宋"/>
          <w:spacing w:val="7"/>
          <w:sz w:val="24"/>
          <w:szCs w:val="24"/>
        </w:rPr>
      </w:sdtEndPr>
      <w:sdtContent>
        <w:p w14:paraId="6ACC93D4">
          <w:pPr>
            <w:spacing w:before="51" w:line="229" w:lineRule="auto"/>
            <w:ind w:left="266"/>
            <w:rPr>
              <w:rFonts w:ascii="仿宋" w:hAnsi="仿宋" w:eastAsia="仿宋" w:cs="仿宋"/>
              <w:b/>
              <w:bCs/>
              <w:sz w:val="24"/>
              <w:szCs w:val="24"/>
            </w:rPr>
          </w:pPr>
          <w:r>
            <w:rPr>
              <w:rFonts w:ascii="仿宋" w:hAnsi="仿宋" w:eastAsia="仿宋" w:cs="仿宋"/>
              <w:b/>
              <w:bCs/>
              <w:spacing w:val="7"/>
              <w:sz w:val="24"/>
              <w:szCs w:val="24"/>
            </w:rPr>
            <w:t>四、与质疑事项相关的质疑请求</w:t>
          </w:r>
        </w:p>
        <w:p w14:paraId="3FF80CE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请求：</w:t>
          </w:r>
          <w:r>
            <w:rPr>
              <w:rFonts w:ascii="仿宋" w:hAnsi="仿宋" w:eastAsia="仿宋" w:cs="仿宋"/>
              <w:spacing w:val="7"/>
              <w:sz w:val="24"/>
              <w:szCs w:val="24"/>
            </w:rPr>
            <w:drawing>
              <wp:inline distT="0" distB="0" distL="0" distR="0">
                <wp:extent cx="4598670" cy="5715"/>
                <wp:effectExtent l="0" t="0" r="0" b="0"/>
                <wp:docPr id="106" name="IM 106"/>
                <wp:cNvGraphicFramePr/>
                <a:graphic xmlns:a="http://schemas.openxmlformats.org/drawingml/2006/main">
                  <a:graphicData uri="http://schemas.openxmlformats.org/drawingml/2006/picture">
                    <pic:pic xmlns:pic="http://schemas.openxmlformats.org/drawingml/2006/picture">
                      <pic:nvPicPr>
                        <pic:cNvPr id="106" name="IM 106"/>
                        <pic:cNvPicPr/>
                      </pic:nvPicPr>
                      <pic:blipFill>
                        <a:blip r:embed="rId34"/>
                        <a:stretch>
                          <a:fillRect/>
                        </a:stretch>
                      </pic:blipFill>
                      <pic:spPr>
                        <a:xfrm>
                          <a:off x="0" y="0"/>
                          <a:ext cx="4599304" cy="6095"/>
                        </a:xfrm>
                        <a:prstGeom prst="rect">
                          <a:avLst/>
                        </a:prstGeom>
                      </pic:spPr>
                    </pic:pic>
                  </a:graphicData>
                </a:graphic>
              </wp:inline>
            </w:drawing>
          </w:r>
        </w:p>
      </w:sdtContent>
    </w:sdt>
    <w:p w14:paraId="1A85CFF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签字(签章)：                    公章：</w:t>
      </w:r>
      <w:r>
        <w:rPr>
          <w:rFonts w:hint="eastAsia" w:ascii="仿宋" w:hAnsi="仿宋" w:eastAsia="仿宋" w:cs="仿宋"/>
          <w:spacing w:val="7"/>
          <w:sz w:val="24"/>
          <w:szCs w:val="24"/>
          <w:lang w:val="en-US" w:eastAsia="zh-CN"/>
        </w:rPr>
        <w:t xml:space="preserve">              </w:t>
      </w:r>
      <w:r>
        <w:rPr>
          <w:rFonts w:ascii="仿宋" w:hAnsi="仿宋" w:eastAsia="仿宋" w:cs="仿宋"/>
          <w:spacing w:val="7"/>
          <w:sz w:val="24"/>
          <w:szCs w:val="24"/>
        </w:rPr>
        <w:t>日期：</w:t>
      </w:r>
    </w:p>
    <w:p w14:paraId="44C57DB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25.9.质疑函接收方式：质疑函以书面形式递交或者电子邮件的方式发送。</w:t>
      </w:r>
    </w:p>
    <w:p w14:paraId="0AD6A10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质疑函接收：</w:t>
      </w:r>
      <w:r>
        <w:rPr>
          <w:rFonts w:hint="eastAsia" w:ascii="仿宋" w:hAnsi="仿宋" w:eastAsia="仿宋" w:cs="仿宋"/>
          <w:spacing w:val="7"/>
          <w:sz w:val="24"/>
          <w:szCs w:val="24"/>
          <w:lang w:eastAsia="zh-CN"/>
        </w:rPr>
        <w:t>阿克苏疆山项目管理有限公司</w:t>
      </w:r>
      <w:r>
        <w:rPr>
          <w:rFonts w:ascii="仿宋" w:hAnsi="仿宋" w:eastAsia="仿宋" w:cs="仿宋"/>
          <w:spacing w:val="7"/>
          <w:sz w:val="24"/>
          <w:szCs w:val="24"/>
        </w:rPr>
        <w:t>，地址：</w:t>
      </w:r>
      <w:r>
        <w:rPr>
          <w:rFonts w:hint="eastAsia" w:ascii="仿宋" w:hAnsi="仿宋" w:eastAsia="仿宋" w:cs="仿宋"/>
          <w:spacing w:val="7"/>
          <w:sz w:val="24"/>
          <w:szCs w:val="24"/>
          <w:lang w:eastAsia="zh-CN"/>
        </w:rPr>
        <w:t>新疆阿克苏地区阿克苏市新城街道采荷路1号云山悦府12-2-202室</w:t>
      </w:r>
      <w:r>
        <w:rPr>
          <w:rFonts w:ascii="仿宋" w:hAnsi="仿宋" w:eastAsia="仿宋" w:cs="仿宋"/>
          <w:spacing w:val="7"/>
          <w:sz w:val="24"/>
          <w:szCs w:val="24"/>
        </w:rPr>
        <w:t>，联系人：</w:t>
      </w:r>
      <w:r>
        <w:rPr>
          <w:rFonts w:hint="eastAsia" w:ascii="仿宋" w:hAnsi="仿宋" w:eastAsia="仿宋" w:cs="仿宋"/>
          <w:spacing w:val="7"/>
          <w:sz w:val="24"/>
          <w:szCs w:val="24"/>
          <w:lang w:eastAsia="zh-CN"/>
        </w:rPr>
        <w:t>罗磊</w:t>
      </w:r>
      <w:r>
        <w:rPr>
          <w:rFonts w:ascii="仿宋" w:hAnsi="仿宋" w:eastAsia="仿宋" w:cs="仿宋"/>
          <w:spacing w:val="7"/>
          <w:sz w:val="24"/>
          <w:szCs w:val="24"/>
        </w:rPr>
        <w:t>，联系电话：</w:t>
      </w:r>
      <w:r>
        <w:rPr>
          <w:rFonts w:hint="eastAsia" w:ascii="仿宋" w:hAnsi="仿宋" w:eastAsia="仿宋" w:cs="仿宋"/>
          <w:spacing w:val="7"/>
          <w:sz w:val="24"/>
          <w:szCs w:val="24"/>
          <w:lang w:eastAsia="zh-CN"/>
        </w:rPr>
        <w:t>14719973959</w:t>
      </w:r>
      <w:r>
        <w:rPr>
          <w:rFonts w:ascii="仿宋" w:hAnsi="仿宋" w:eastAsia="仿宋" w:cs="仿宋"/>
          <w:spacing w:val="7"/>
          <w:sz w:val="24"/>
          <w:szCs w:val="24"/>
        </w:rPr>
        <w:t>，电子邮箱：</w:t>
      </w:r>
      <w:r>
        <w:rPr>
          <w:rFonts w:hint="eastAsia" w:ascii="仿宋" w:hAnsi="仿宋" w:eastAsia="仿宋" w:cs="仿宋"/>
          <w:spacing w:val="7"/>
          <w:sz w:val="24"/>
          <w:szCs w:val="24"/>
          <w:lang w:eastAsia="zh-CN"/>
        </w:rPr>
        <w:t>474729554@qq.com</w:t>
      </w:r>
      <w:r>
        <w:rPr>
          <w:rFonts w:ascii="仿宋" w:hAnsi="仿宋" w:eastAsia="仿宋" w:cs="仿宋"/>
          <w:spacing w:val="7"/>
          <w:sz w:val="24"/>
          <w:szCs w:val="24"/>
        </w:rPr>
        <w:t>。</w:t>
      </w:r>
    </w:p>
    <w:p w14:paraId="4575DB6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七、签订合同</w:t>
      </w:r>
    </w:p>
    <w:p w14:paraId="195407AF">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26.招标代理服务费</w:t>
      </w:r>
    </w:p>
    <w:p w14:paraId="493E6E9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b/>
          <w:bCs/>
          <w:spacing w:val="7"/>
          <w:sz w:val="24"/>
          <w:szCs w:val="24"/>
          <w:highlight w:val="none"/>
          <w:lang w:eastAsia="zh-CN"/>
        </w:rPr>
      </w:pPr>
      <w:r>
        <w:rPr>
          <w:rFonts w:ascii="仿宋" w:hAnsi="仿宋" w:eastAsia="仿宋" w:cs="仿宋"/>
          <w:spacing w:val="7"/>
          <w:sz w:val="24"/>
          <w:szCs w:val="24"/>
          <w:highlight w:val="none"/>
        </w:rPr>
        <w:t>26.1.</w:t>
      </w:r>
      <w:r>
        <w:rPr>
          <w:rFonts w:ascii="仿宋" w:hAnsi="仿宋" w:eastAsia="仿宋" w:cs="仿宋"/>
          <w:b/>
          <w:bCs/>
          <w:spacing w:val="7"/>
          <w:sz w:val="24"/>
          <w:szCs w:val="24"/>
          <w:highlight w:val="none"/>
        </w:rPr>
        <w:t>招标代理服务费收取标准：</w:t>
      </w:r>
      <w:r>
        <w:rPr>
          <w:rFonts w:hint="eastAsia" w:ascii="仿宋" w:hAnsi="仿宋" w:eastAsia="仿宋" w:cs="仿宋"/>
          <w:b/>
          <w:bCs/>
          <w:spacing w:val="7"/>
          <w:sz w:val="24"/>
          <w:szCs w:val="24"/>
          <w:highlight w:val="none"/>
        </w:rPr>
        <w:t>按</w:t>
      </w:r>
      <w:r>
        <w:rPr>
          <w:rFonts w:hint="eastAsia" w:ascii="仿宋" w:hAnsi="仿宋" w:eastAsia="仿宋" w:cs="仿宋"/>
          <w:b/>
          <w:bCs/>
          <w:spacing w:val="7"/>
          <w:sz w:val="24"/>
          <w:szCs w:val="24"/>
          <w:highlight w:val="none"/>
          <w:lang w:val="en-US" w:eastAsia="zh-CN"/>
        </w:rPr>
        <w:t>照发改价格〔2015〕299号文件，</w:t>
      </w:r>
      <w:r>
        <w:rPr>
          <w:rFonts w:hint="eastAsia" w:ascii="仿宋" w:hAnsi="仿宋" w:eastAsia="仿宋" w:cs="仿宋"/>
          <w:b/>
          <w:bCs/>
          <w:spacing w:val="7"/>
          <w:sz w:val="24"/>
          <w:szCs w:val="24"/>
          <w:highlight w:val="none"/>
        </w:rPr>
        <w:t>收取代理服务费</w:t>
      </w:r>
      <w:r>
        <w:rPr>
          <w:rFonts w:ascii="仿宋" w:hAnsi="仿宋" w:eastAsia="仿宋" w:cs="仿宋"/>
          <w:b/>
          <w:bCs/>
          <w:spacing w:val="7"/>
          <w:sz w:val="24"/>
          <w:szCs w:val="24"/>
          <w:highlight w:val="none"/>
        </w:rPr>
        <w:t>，由中标（成交）人向采购代理机构交纳代理服务费。</w:t>
      </w:r>
    </w:p>
    <w:p w14:paraId="1951D3C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26.2.费用缴纳可采用电汇、转支（公户）的方式支付，在领取《中标通知书》前一次性支付给</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w:t>
      </w:r>
    </w:p>
    <w:p w14:paraId="7192317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b/>
          <w:bCs/>
          <w:spacing w:val="7"/>
          <w:sz w:val="24"/>
          <w:szCs w:val="24"/>
        </w:rPr>
      </w:pPr>
      <w:r>
        <w:rPr>
          <w:rFonts w:ascii="仿宋" w:hAnsi="仿宋" w:eastAsia="仿宋" w:cs="仿宋"/>
          <w:b/>
          <w:bCs/>
          <w:spacing w:val="7"/>
          <w:sz w:val="24"/>
          <w:szCs w:val="24"/>
        </w:rPr>
        <w:t>27.中标通知书</w:t>
      </w:r>
    </w:p>
    <w:p w14:paraId="1C058B9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27.1.</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将电话通知</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缴纳招标代理服务费。</w:t>
      </w:r>
    </w:p>
    <w:p w14:paraId="3007EF9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27.2.未按规定缴纳招标代理服务费的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，则视为自动放弃成交资格。</w:t>
      </w:r>
    </w:p>
    <w:p w14:paraId="4EB2CDD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27.3.在规定的投标有效期内，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将以书面形式向</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发出《中标通知书》。</w:t>
      </w:r>
    </w:p>
    <w:p w14:paraId="22A4300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27.4.中标通知书对</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和</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具有同等法律效力。</w:t>
      </w:r>
    </w:p>
    <w:p w14:paraId="6ECCCAF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27.5.中标通知书是</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签订合同的依据，是合同必不可少的一个组成部分。</w:t>
      </w:r>
    </w:p>
    <w:p w14:paraId="34E3AEB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27.6.</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未按照招标文件要求与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签订采购采购合同或放弃中标资格的，按照《中华人民共和国政府采购法实施条例》第四十九条规定执行。</w:t>
      </w:r>
    </w:p>
    <w:p w14:paraId="4CB7B313">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28.签订合同</w:t>
      </w:r>
    </w:p>
    <w:p w14:paraId="2AC1F12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28.1.</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与</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应当在中标通知书发出之日起30日内，按照招标文件确定的合同文 本以及采购标的、规格型号、采购金额、采购数量、技术和服务要求等事项签订政府采购合同。</w:t>
      </w:r>
    </w:p>
    <w:p w14:paraId="1C93EBC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28.2.</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不得向</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 xml:space="preserve">提出超出招标文件以外的任何要求作为签订合同的条件，不得与 </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订立背离招标文件确定的合同文本以及采购标的、规格型号、采购金额、采购数量、技术和服务要求等实质性内容的协议。</w:t>
      </w:r>
    </w:p>
    <w:p w14:paraId="4E63E32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28.3.除不可抗力等因素外，中标通知书发出后，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改变成交结果，或者</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拒绝签订政府采购合同的，应当承担相应的法律责任。</w:t>
      </w:r>
    </w:p>
    <w:p w14:paraId="47A1930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28.4.</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拒绝签订政府采购合同的，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可以按照《政府采购非招标</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式管理办 法》第三十六条第二款、第四十九条第二款规定的原则确定其他</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作为</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并 签订政府采购合同，也可以重新开展采购活动。拒绝签订政府采购合同的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不得参加对该项目重新开展的采购活动。</w:t>
      </w:r>
    </w:p>
    <w:p w14:paraId="5AC3716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28.5.</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应当自采购合同签订之日起七个工作日内，按照有关规定将采购合同副本报同级人民政府财政部门备案。</w:t>
      </w:r>
    </w:p>
    <w:p w14:paraId="671929F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28.6.分包履行合同（本项目不允许分包）</w:t>
      </w:r>
    </w:p>
    <w:p w14:paraId="6A98D0E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28.7.如招标文件同意分包，经</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同意，</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可以依法采取分包方式履行合同。政府 采购合同分包履行的，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就采购项目和分包项目向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负责，分包</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就分包项目承担责任。</w:t>
      </w:r>
    </w:p>
    <w:p w14:paraId="28883ECB">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29.政府采购合同履行中合同标的的追加</w:t>
      </w:r>
    </w:p>
    <w:p w14:paraId="23AD241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29.1.政府采购合同履行中，</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需追加与合同标的相同的货物、工程或者服务的，在不改变合同其他条款的前提下，可以与</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协商签订补充合同，但所有补充合同的采购金额不得超过原合同采购金额的百分之十。</w:t>
      </w:r>
    </w:p>
    <w:p w14:paraId="6840830A">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30.废标条款</w:t>
      </w:r>
    </w:p>
    <w:p w14:paraId="017D4D3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30.1.出现下列情形之一的，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应当终止采购活动，发布项目终止公告并说明原因，重新开展采购活动：</w:t>
      </w:r>
    </w:p>
    <w:p w14:paraId="01BC73D4">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（1）因情况变化，不再符合规定的公开招标采购方式适用情形的；</w:t>
      </w:r>
    </w:p>
    <w:p w14:paraId="37EF37B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（2）出现影响采购公正的违法、违规行为的；</w:t>
      </w:r>
    </w:p>
    <w:p w14:paraId="423FA3E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（3）在采购过程中符合竞争要求的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或者报价未超过采购预算的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不足 3 家</w:t>
      </w:r>
    </w:p>
    <w:p w14:paraId="2900CA1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的。有效</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不足三家的，除采购任务取消外，可废标后重新组织采购；也可比照财政部《货物和服务招标投标管理办法》第43条规定，经政府采购管理部门同意，所有评委（监委）签字认可，书面通知</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当场改作竞争性谈判或单一来源方式采购。</w:t>
      </w:r>
    </w:p>
    <w:p w14:paraId="460C1643">
      <w:pPr>
        <w:spacing w:before="230" w:line="443" w:lineRule="auto"/>
        <w:ind w:left="808" w:right="18" w:hanging="568"/>
        <w:rPr>
          <w:rFonts w:ascii="仿宋" w:hAnsi="仿宋" w:eastAsia="仿宋" w:cs="仿宋"/>
          <w:spacing w:val="7"/>
          <w:sz w:val="24"/>
          <w:szCs w:val="24"/>
        </w:rPr>
      </w:pPr>
      <w:r>
        <w:rPr>
          <w:rFonts w:ascii="仿宋" w:hAnsi="仿宋" w:eastAsia="仿宋" w:cs="仿宋"/>
          <w:b/>
          <w:bCs/>
          <w:spacing w:val="7"/>
          <w:sz w:val="24"/>
          <w:szCs w:val="24"/>
        </w:rPr>
        <w:t>31.履约保证金（详见</w:t>
      </w:r>
      <w:r>
        <w:rPr>
          <w:rFonts w:hint="eastAsia" w:ascii="仿宋" w:hAnsi="仿宋" w:eastAsia="仿宋" w:cs="仿宋"/>
          <w:b/>
          <w:bCs/>
          <w:spacing w:val="7"/>
          <w:sz w:val="24"/>
          <w:szCs w:val="24"/>
          <w:lang w:eastAsia="zh-CN"/>
        </w:rPr>
        <w:t>供应商</w:t>
      </w:r>
      <w:r>
        <w:rPr>
          <w:rFonts w:ascii="仿宋" w:hAnsi="仿宋" w:eastAsia="仿宋" w:cs="仿宋"/>
          <w:b/>
          <w:bCs/>
          <w:spacing w:val="7"/>
          <w:sz w:val="24"/>
          <w:szCs w:val="24"/>
        </w:rPr>
        <w:t>须知前附表）</w:t>
      </w:r>
    </w:p>
    <w:p w14:paraId="0F4F85B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31.1.在接到中标通知书30个日历天内，中标的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应按合同规定向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提交履约保证金。</w:t>
      </w:r>
    </w:p>
    <w:p w14:paraId="6ADEB43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31.2.如果</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的履约保证金是以银行保函的形式提供，则该银行保函应由在中国注册的银行开具。</w:t>
      </w:r>
    </w:p>
    <w:p w14:paraId="6EFAFA8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31.3.如果</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不与</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签订合同并提交履约保证金，或者在签订合同时向</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提出附加条件或者更改合同实质性内容的，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则有权没收该</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的投标保证金，并视为其放弃中标资格；给</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的损失超过投标保证金数额的，</w:t>
      </w:r>
      <w:r>
        <w:rPr>
          <w:rFonts w:hint="eastAsia" w:ascii="仿宋" w:hAnsi="仿宋" w:eastAsia="仿宋" w:cs="仿宋"/>
          <w:spacing w:val="7"/>
          <w:sz w:val="24"/>
          <w:szCs w:val="24"/>
          <w:lang w:eastAsia="zh-CN"/>
        </w:rPr>
        <w:t>成交供应商</w:t>
      </w:r>
      <w:r>
        <w:rPr>
          <w:rFonts w:ascii="仿宋" w:hAnsi="仿宋" w:eastAsia="仿宋" w:cs="仿宋"/>
          <w:spacing w:val="7"/>
          <w:sz w:val="24"/>
          <w:szCs w:val="24"/>
        </w:rPr>
        <w:t>应对超过部分予以赔偿。</w:t>
      </w:r>
    </w:p>
    <w:p w14:paraId="5176A924">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32.采购任务取消</w:t>
      </w:r>
    </w:p>
    <w:p w14:paraId="1AA9E9C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32.1.在采购活动中因重大变故，采购任务取消的，</w:t>
      </w:r>
      <w:r>
        <w:rPr>
          <w:rFonts w:hint="eastAsia" w:ascii="仿宋" w:hAnsi="仿宋" w:eastAsia="仿宋" w:cs="仿宋"/>
          <w:spacing w:val="7"/>
          <w:sz w:val="24"/>
          <w:szCs w:val="24"/>
          <w:lang w:eastAsia="zh-CN"/>
        </w:rPr>
        <w:t>采购人</w:t>
      </w:r>
      <w:r>
        <w:rPr>
          <w:rFonts w:ascii="仿宋" w:hAnsi="仿宋" w:eastAsia="仿宋" w:cs="仿宋"/>
          <w:spacing w:val="7"/>
          <w:sz w:val="24"/>
          <w:szCs w:val="24"/>
        </w:rPr>
        <w:t>或者</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应当终止采购活动，通知所有参加采购活动的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，并将项目实施情况和采购任务取消原因报送本级财政部门。</w:t>
      </w:r>
    </w:p>
    <w:p w14:paraId="22D8D013">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33.其他</w:t>
      </w:r>
    </w:p>
    <w:p w14:paraId="241C345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33.1.本招标文件如与网上发布的招标公告、更正公告等有差异的部分，以网上发布的为准。</w:t>
      </w:r>
    </w:p>
    <w:p w14:paraId="4729505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33.2.</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成功投标并不意味着其满足</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资格，具体评判标准以本文件和评标委员会</w:t>
      </w:r>
    </w:p>
    <w:p w14:paraId="136C91A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评审为依据。</w:t>
      </w:r>
    </w:p>
    <w:p w14:paraId="5905143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sectPr>
          <w:pgSz w:w="11906" w:h="16839"/>
          <w:pgMar w:top="1440" w:right="1080" w:bottom="1440" w:left="1080" w:header="0" w:footer="989" w:gutter="0"/>
          <w:pgNumType w:fmt="decimal"/>
          <w:cols w:space="720" w:num="1"/>
        </w:sectPr>
      </w:pPr>
    </w:p>
    <w:p w14:paraId="599DBBB4">
      <w:pPr>
        <w:spacing w:before="278" w:line="228" w:lineRule="auto"/>
        <w:jc w:val="center"/>
        <w:rPr>
          <w:rFonts w:ascii="仿宋" w:hAnsi="仿宋" w:eastAsia="仿宋" w:cs="仿宋"/>
          <w:sz w:val="31"/>
          <w:szCs w:val="31"/>
        </w:rPr>
      </w:pPr>
      <w:r>
        <w:rPr>
          <w:rFonts w:ascii="仿宋" w:hAnsi="仿宋" w:eastAsia="仿宋" w:cs="仿宋"/>
          <w:b/>
          <w:bCs/>
          <w:spacing w:val="-1"/>
          <w:sz w:val="31"/>
          <w:szCs w:val="31"/>
        </w:rPr>
        <w:t>第三章</w:t>
      </w:r>
      <w:r>
        <w:rPr>
          <w:rFonts w:ascii="仿宋" w:hAnsi="仿宋" w:eastAsia="仿宋" w:cs="仿宋"/>
          <w:spacing w:val="18"/>
          <w:sz w:val="31"/>
          <w:szCs w:val="31"/>
        </w:rPr>
        <w:t xml:space="preserve">  </w:t>
      </w:r>
      <w:r>
        <w:rPr>
          <w:rFonts w:ascii="仿宋" w:hAnsi="仿宋" w:eastAsia="仿宋" w:cs="仿宋"/>
          <w:b/>
          <w:bCs/>
          <w:spacing w:val="-1"/>
          <w:sz w:val="31"/>
          <w:szCs w:val="31"/>
        </w:rPr>
        <w:t>评标办法</w:t>
      </w:r>
    </w:p>
    <w:p w14:paraId="49023EEA">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评标办法（综合评分法）正文部分</w:t>
      </w:r>
    </w:p>
    <w:p w14:paraId="7BAFCA15">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（一）评标方式</w:t>
      </w:r>
    </w:p>
    <w:p w14:paraId="51D0BE8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1、通过初步审查的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为合格的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w:t>
      </w:r>
    </w:p>
    <w:p w14:paraId="0ACD39F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2、本次评标采用综合评分法。根据《中华人民共和国招投标法》、《中华人民共和国 政府采购法》、《评标委员会和评标方法暂行规定》所规定的标准和补充规定等法律法规和有关实施办法。评标委员会将对各投标单位的投标文件，能否最大限度的满足招标文件中规定的各项要求和评价标准进行评审和比较。</w:t>
      </w:r>
    </w:p>
    <w:p w14:paraId="0CC2776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3、综合评分法采取百分制的量化评审；由评标委员会成员依据评审标准独立打分。</w:t>
      </w:r>
    </w:p>
    <w:p w14:paraId="57A53735">
      <w:pPr>
        <w:spacing w:before="230" w:line="443" w:lineRule="auto"/>
        <w:ind w:left="808" w:right="18" w:hanging="568"/>
        <w:rPr>
          <w:rFonts w:ascii="仿宋" w:hAnsi="仿宋" w:eastAsia="仿宋" w:cs="仿宋"/>
          <w:b/>
          <w:bCs/>
          <w:spacing w:val="7"/>
          <w:sz w:val="24"/>
          <w:szCs w:val="24"/>
        </w:rPr>
      </w:pPr>
      <w:r>
        <w:rPr>
          <w:rFonts w:ascii="仿宋" w:hAnsi="仿宋" w:eastAsia="仿宋" w:cs="仿宋"/>
          <w:b/>
          <w:bCs/>
          <w:spacing w:val="7"/>
          <w:sz w:val="24"/>
          <w:szCs w:val="24"/>
        </w:rPr>
        <w:t>（二）评标计算规则</w:t>
      </w:r>
    </w:p>
    <w:p w14:paraId="5D473D6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default" w:ascii="仿宋" w:hAnsi="仿宋" w:eastAsia="仿宋" w:cs="仿宋"/>
          <w:spacing w:val="7"/>
          <w:sz w:val="24"/>
          <w:szCs w:val="24"/>
          <w:lang w:val="en-US" w:eastAsia="zh-CN"/>
        </w:rPr>
      </w:pPr>
      <w:r>
        <w:rPr>
          <w:rFonts w:ascii="仿宋" w:hAnsi="仿宋" w:eastAsia="仿宋" w:cs="仿宋"/>
          <w:spacing w:val="7"/>
          <w:sz w:val="24"/>
          <w:szCs w:val="24"/>
        </w:rPr>
        <w:t>报价得分</w:t>
      </w:r>
      <w:r>
        <w:rPr>
          <w:rFonts w:hint="eastAsia" w:ascii="仿宋" w:hAnsi="仿宋" w:eastAsia="仿宋" w:cs="仿宋"/>
          <w:spacing w:val="7"/>
          <w:sz w:val="24"/>
          <w:szCs w:val="24"/>
          <w:lang w:val="en-US" w:eastAsia="zh-CN"/>
        </w:rPr>
        <w:t>=</w:t>
      </w:r>
      <w:r>
        <w:rPr>
          <w:rFonts w:hint="eastAsia" w:ascii="仿宋" w:hAnsi="仿宋" w:eastAsia="仿宋" w:cs="仿宋"/>
          <w:spacing w:val="7"/>
          <w:sz w:val="24"/>
          <w:szCs w:val="24"/>
          <w:lang w:eastAsia="zh-CN"/>
        </w:rPr>
        <w:t>（</w:t>
      </w:r>
      <w:r>
        <w:rPr>
          <w:rFonts w:ascii="仿宋" w:hAnsi="仿宋" w:eastAsia="仿宋" w:cs="仿宋"/>
          <w:spacing w:val="7"/>
          <w:sz w:val="24"/>
          <w:szCs w:val="24"/>
        </w:rPr>
        <w:t>评标基准价／</w:t>
      </w:r>
      <w:r>
        <w:rPr>
          <w:rFonts w:hint="eastAsia" w:ascii="仿宋" w:hAnsi="仿宋" w:eastAsia="仿宋" w:cs="仿宋"/>
          <w:spacing w:val="7"/>
          <w:sz w:val="24"/>
          <w:szCs w:val="24"/>
          <w:lang w:eastAsia="zh-CN"/>
        </w:rPr>
        <w:t>投标报价）</w:t>
      </w:r>
      <w:r>
        <w:rPr>
          <w:rFonts w:ascii="仿宋" w:hAnsi="仿宋" w:eastAsia="仿宋" w:cs="仿宋"/>
          <w:spacing w:val="7"/>
          <w:sz w:val="24"/>
          <w:szCs w:val="24"/>
        </w:rPr>
        <w:t>×价格权重</w:t>
      </w:r>
      <w:r>
        <w:rPr>
          <w:rFonts w:ascii="仿宋" w:hAnsi="仿宋" w:eastAsia="仿宋" w:cs="仿宋"/>
          <w:snapToGrid w:val="0"/>
          <w:color w:val="000000"/>
          <w:spacing w:val="7"/>
          <w:kern w:val="0"/>
          <w:sz w:val="24"/>
          <w:szCs w:val="24"/>
          <w:lang w:val="en-US" w:eastAsia="en-US" w:bidi="ar-SA"/>
        </w:rPr>
        <w:t>×</w:t>
      </w:r>
      <w:r>
        <w:rPr>
          <w:rFonts w:hint="eastAsia" w:ascii="仿宋" w:hAnsi="仿宋" w:eastAsia="仿宋" w:cs="仿宋"/>
          <w:snapToGrid w:val="0"/>
          <w:color w:val="000000"/>
          <w:spacing w:val="7"/>
          <w:kern w:val="0"/>
          <w:sz w:val="24"/>
          <w:szCs w:val="24"/>
          <w:lang w:val="en-US" w:eastAsia="zh-CN" w:bidi="ar-SA"/>
        </w:rPr>
        <w:t>100</w:t>
      </w:r>
    </w:p>
    <w:p w14:paraId="1BB6539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基准价=</w:t>
      </w:r>
      <w:r>
        <w:rPr>
          <w:rFonts w:hint="eastAsia" w:ascii="仿宋" w:hAnsi="仿宋" w:eastAsia="仿宋" w:cs="仿宋"/>
          <w:spacing w:val="7"/>
          <w:sz w:val="24"/>
          <w:szCs w:val="24"/>
          <w:lang w:eastAsia="zh-CN"/>
        </w:rPr>
        <w:t>即满足招标文件要求且有效投标价格最低的投标报价为评标基准价</w:t>
      </w:r>
      <w:r>
        <w:rPr>
          <w:rFonts w:ascii="仿宋" w:hAnsi="仿宋" w:eastAsia="仿宋" w:cs="仿宋"/>
          <w:spacing w:val="7"/>
          <w:sz w:val="24"/>
          <w:szCs w:val="24"/>
        </w:rPr>
        <w:t>，其价格得分计</w:t>
      </w:r>
      <w:r>
        <w:rPr>
          <w:rFonts w:hint="eastAsia" w:ascii="仿宋" w:hAnsi="仿宋" w:eastAsia="仿宋" w:cs="仿宋"/>
          <w:spacing w:val="7"/>
          <w:sz w:val="24"/>
          <w:szCs w:val="24"/>
          <w:lang w:val="en-US" w:eastAsia="zh-CN"/>
        </w:rPr>
        <w:t>1</w:t>
      </w:r>
      <w:r>
        <w:rPr>
          <w:rFonts w:ascii="仿宋" w:hAnsi="仿宋" w:eastAsia="仿宋" w:cs="仿宋"/>
          <w:spacing w:val="7"/>
          <w:sz w:val="24"/>
          <w:szCs w:val="24"/>
        </w:rPr>
        <w:t>0分</w:t>
      </w:r>
    </w:p>
    <w:p w14:paraId="73B2023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508" w:firstLineChars="200"/>
        <w:textAlignment w:val="baseline"/>
        <w:rPr>
          <w:rFonts w:ascii="仿宋" w:hAnsi="仿宋" w:eastAsia="仿宋" w:cs="仿宋"/>
          <w:spacing w:val="7"/>
          <w:sz w:val="24"/>
          <w:szCs w:val="24"/>
        </w:rPr>
      </w:pPr>
      <w:r>
        <w:rPr>
          <w:rFonts w:ascii="仿宋" w:hAnsi="仿宋" w:eastAsia="仿宋" w:cs="仿宋"/>
          <w:spacing w:val="7"/>
          <w:sz w:val="24"/>
          <w:szCs w:val="24"/>
        </w:rPr>
        <w:t>评标时，评标委员会各成员应当独立对每个</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的投标文件进行评价，并汇总每个</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的得分，评标结果按评审后得分由高到低顺序排列。得分相同的，按投标报价由低到高 顺序排列。得分且投标报价相同的并列。投标文件满足招标文件全部实质性要求，且按照评审因素的量化指标评审得分最高的</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为排名第一的中标候选人。</w:t>
      </w:r>
    </w:p>
    <w:p w14:paraId="7057FC3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1"/>
          <w:szCs w:val="21"/>
        </w:rPr>
        <w:sectPr>
          <w:pgSz w:w="11906" w:h="16839"/>
          <w:pgMar w:top="1440" w:right="1080" w:bottom="1440" w:left="1080" w:header="0" w:footer="989" w:gutter="0"/>
          <w:pgNumType w:fmt="decimal"/>
          <w:cols w:space="720" w:num="1"/>
        </w:sectPr>
      </w:pPr>
    </w:p>
    <w:p w14:paraId="03EB04BD">
      <w:pPr>
        <w:spacing w:before="157" w:line="232" w:lineRule="auto"/>
        <w:ind w:left="766"/>
        <w:rPr>
          <w:rFonts w:ascii="仿宋" w:hAnsi="仿宋" w:eastAsia="仿宋" w:cs="仿宋"/>
          <w:sz w:val="20"/>
          <w:szCs w:val="20"/>
        </w:rPr>
      </w:pPr>
      <w:r>
        <w:rPr>
          <w:rFonts w:ascii="仿宋" w:hAnsi="仿宋" w:eastAsia="仿宋" w:cs="仿宋"/>
          <w:spacing w:val="4"/>
          <w:sz w:val="20"/>
          <w:szCs w:val="20"/>
        </w:rPr>
        <w:t>附表一</w:t>
      </w:r>
    </w:p>
    <w:p w14:paraId="4F8C61CC">
      <w:pPr>
        <w:spacing w:before="190" w:line="223" w:lineRule="auto"/>
        <w:jc w:val="center"/>
        <w:rPr>
          <w:rFonts w:ascii="仿宋" w:hAnsi="仿宋" w:eastAsia="仿宋" w:cs="仿宋"/>
          <w:sz w:val="28"/>
          <w:szCs w:val="28"/>
        </w:rPr>
      </w:pPr>
      <w:r>
        <w:rPr>
          <w:rFonts w:ascii="仿宋" w:hAnsi="仿宋" w:eastAsia="仿宋" w:cs="仿宋"/>
          <w:b/>
          <w:bCs/>
          <w:spacing w:val="-3"/>
          <w:sz w:val="28"/>
          <w:szCs w:val="28"/>
        </w:rPr>
        <w:t>初步评审标准</w:t>
      </w:r>
    </w:p>
    <w:p w14:paraId="74888D78">
      <w:pPr>
        <w:spacing w:line="122" w:lineRule="exact"/>
      </w:pPr>
    </w:p>
    <w:tbl>
      <w:tblPr>
        <w:tblStyle w:val="28"/>
        <w:tblW w:w="10516" w:type="dxa"/>
        <w:tblInd w:w="-39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44"/>
        <w:gridCol w:w="642"/>
        <w:gridCol w:w="7121"/>
        <w:gridCol w:w="813"/>
        <w:gridCol w:w="796"/>
      </w:tblGrid>
      <w:tr w14:paraId="2A8CDD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restart"/>
            <w:tcBorders>
              <w:top w:val="single" w:color="000000" w:sz="10" w:space="0"/>
              <w:left w:val="single" w:color="000000" w:sz="10" w:space="0"/>
              <w:bottom w:val="nil"/>
            </w:tcBorders>
            <w:vAlign w:val="top"/>
          </w:tcPr>
          <w:p w14:paraId="64CB0863">
            <w:pPr>
              <w:spacing w:line="318" w:lineRule="auto"/>
              <w:rPr>
                <w:rFonts w:ascii="Arial"/>
                <w:sz w:val="21"/>
                <w:szCs w:val="21"/>
              </w:rPr>
            </w:pPr>
          </w:p>
          <w:p w14:paraId="4C89091D">
            <w:pPr>
              <w:pStyle w:val="29"/>
              <w:spacing w:before="65" w:line="232" w:lineRule="auto"/>
              <w:ind w:left="210"/>
              <w:rPr>
                <w:sz w:val="21"/>
                <w:szCs w:val="21"/>
              </w:rPr>
            </w:pPr>
            <w:r>
              <w:rPr>
                <w:b/>
                <w:bCs/>
                <w:sz w:val="21"/>
                <w:szCs w:val="21"/>
              </w:rPr>
              <w:t>项目</w:t>
            </w:r>
          </w:p>
        </w:tc>
        <w:tc>
          <w:tcPr>
            <w:tcW w:w="7763" w:type="dxa"/>
            <w:gridSpan w:val="2"/>
            <w:vMerge w:val="restart"/>
            <w:tcBorders>
              <w:top w:val="single" w:color="000000" w:sz="10" w:space="0"/>
              <w:bottom w:val="nil"/>
            </w:tcBorders>
            <w:vAlign w:val="top"/>
          </w:tcPr>
          <w:p w14:paraId="7402E7A8">
            <w:pPr>
              <w:spacing w:line="317" w:lineRule="auto"/>
              <w:rPr>
                <w:rFonts w:ascii="Arial"/>
                <w:sz w:val="21"/>
                <w:szCs w:val="21"/>
              </w:rPr>
            </w:pPr>
          </w:p>
          <w:p w14:paraId="402B85E6">
            <w:pPr>
              <w:pStyle w:val="29"/>
              <w:spacing w:before="65" w:line="231" w:lineRule="auto"/>
              <w:ind w:left="3293"/>
              <w:rPr>
                <w:sz w:val="21"/>
                <w:szCs w:val="21"/>
              </w:rPr>
            </w:pPr>
            <w:r>
              <w:rPr>
                <w:b/>
                <w:bCs/>
                <w:spacing w:val="4"/>
                <w:sz w:val="21"/>
                <w:szCs w:val="21"/>
              </w:rPr>
              <w:t>评审内容</w:t>
            </w:r>
          </w:p>
        </w:tc>
        <w:tc>
          <w:tcPr>
            <w:tcW w:w="1609" w:type="dxa"/>
            <w:gridSpan w:val="2"/>
            <w:tcBorders>
              <w:top w:val="single" w:color="000000" w:sz="10" w:space="0"/>
              <w:right w:val="single" w:color="000000" w:sz="10" w:space="0"/>
            </w:tcBorders>
            <w:vAlign w:val="top"/>
          </w:tcPr>
          <w:p w14:paraId="5B97FE64">
            <w:pPr>
              <w:pStyle w:val="29"/>
              <w:spacing w:before="58" w:line="319" w:lineRule="exact"/>
              <w:ind w:left="553"/>
              <w:rPr>
                <w:sz w:val="21"/>
                <w:szCs w:val="21"/>
              </w:rPr>
            </w:pPr>
            <w:r>
              <w:rPr>
                <w:b/>
                <w:bCs/>
                <w:position w:val="8"/>
                <w:sz w:val="21"/>
                <w:szCs w:val="21"/>
              </w:rPr>
              <w:t>评审</w:t>
            </w:r>
          </w:p>
          <w:p w14:paraId="01C3A84A">
            <w:pPr>
              <w:pStyle w:val="29"/>
              <w:spacing w:before="1" w:line="232" w:lineRule="auto"/>
              <w:ind w:left="560"/>
              <w:rPr>
                <w:sz w:val="21"/>
                <w:szCs w:val="21"/>
              </w:rPr>
            </w:pPr>
            <w:r>
              <w:rPr>
                <w:b/>
                <w:bCs/>
                <w:spacing w:val="-3"/>
                <w:sz w:val="21"/>
                <w:szCs w:val="21"/>
              </w:rPr>
              <w:t>意见</w:t>
            </w:r>
          </w:p>
        </w:tc>
      </w:tr>
      <w:tr w14:paraId="105720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top w:val="nil"/>
              <w:left w:val="single" w:color="000000" w:sz="10" w:space="0"/>
            </w:tcBorders>
            <w:vAlign w:val="top"/>
          </w:tcPr>
          <w:p w14:paraId="7B493BA9">
            <w:pPr>
              <w:rPr>
                <w:rFonts w:ascii="Arial"/>
                <w:sz w:val="21"/>
                <w:szCs w:val="21"/>
              </w:rPr>
            </w:pPr>
          </w:p>
        </w:tc>
        <w:tc>
          <w:tcPr>
            <w:tcW w:w="7763" w:type="dxa"/>
            <w:gridSpan w:val="2"/>
            <w:vMerge w:val="continue"/>
            <w:tcBorders>
              <w:top w:val="nil"/>
            </w:tcBorders>
            <w:vAlign w:val="top"/>
          </w:tcPr>
          <w:p w14:paraId="478692F3">
            <w:pPr>
              <w:rPr>
                <w:rFonts w:ascii="Arial"/>
                <w:sz w:val="21"/>
                <w:szCs w:val="21"/>
              </w:rPr>
            </w:pPr>
          </w:p>
        </w:tc>
        <w:tc>
          <w:tcPr>
            <w:tcW w:w="813" w:type="dxa"/>
            <w:vAlign w:val="top"/>
          </w:tcPr>
          <w:p w14:paraId="73CD9C6D">
            <w:pPr>
              <w:pStyle w:val="29"/>
              <w:spacing w:before="52" w:line="233" w:lineRule="auto"/>
              <w:jc w:val="center"/>
              <w:rPr>
                <w:rFonts w:hint="eastAsia" w:eastAsia="仿宋"/>
                <w:sz w:val="21"/>
                <w:szCs w:val="21"/>
                <w:lang w:eastAsia="zh-CN"/>
              </w:rPr>
            </w:pPr>
            <w:r>
              <w:rPr>
                <w:rFonts w:hint="eastAsia"/>
                <w:b/>
                <w:bCs/>
                <w:spacing w:val="-3"/>
                <w:sz w:val="21"/>
                <w:szCs w:val="21"/>
                <w:lang w:eastAsia="zh-CN"/>
              </w:rPr>
              <w:t>通过</w:t>
            </w:r>
          </w:p>
        </w:tc>
        <w:tc>
          <w:tcPr>
            <w:tcW w:w="796" w:type="dxa"/>
            <w:tcBorders>
              <w:right w:val="single" w:color="000000" w:sz="10" w:space="0"/>
            </w:tcBorders>
            <w:vAlign w:val="top"/>
          </w:tcPr>
          <w:p w14:paraId="73069573">
            <w:pPr>
              <w:pStyle w:val="29"/>
              <w:spacing w:before="52" w:line="233" w:lineRule="auto"/>
              <w:jc w:val="center"/>
              <w:rPr>
                <w:rFonts w:hint="eastAsia" w:eastAsia="仿宋"/>
                <w:sz w:val="21"/>
                <w:szCs w:val="21"/>
                <w:lang w:eastAsia="zh-CN"/>
              </w:rPr>
            </w:pPr>
            <w:r>
              <w:rPr>
                <w:rFonts w:hint="eastAsia"/>
                <w:b/>
                <w:bCs/>
                <w:spacing w:val="-3"/>
                <w:sz w:val="21"/>
                <w:szCs w:val="21"/>
                <w:lang w:eastAsia="zh-CN"/>
              </w:rPr>
              <w:t>不通过</w:t>
            </w:r>
          </w:p>
        </w:tc>
      </w:tr>
      <w:tr w14:paraId="1F875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restart"/>
            <w:tcBorders>
              <w:left w:val="single" w:color="000000" w:sz="10" w:space="0"/>
            </w:tcBorders>
            <w:textDirection w:val="tbRlV"/>
            <w:vAlign w:val="top"/>
          </w:tcPr>
          <w:p w14:paraId="111F765F">
            <w:pPr>
              <w:spacing w:line="243" w:lineRule="auto"/>
              <w:rPr>
                <w:rFonts w:ascii="Arial"/>
                <w:sz w:val="24"/>
                <w:szCs w:val="24"/>
              </w:rPr>
            </w:pPr>
          </w:p>
          <w:p w14:paraId="75F27DD3">
            <w:pPr>
              <w:pStyle w:val="29"/>
              <w:spacing w:before="67" w:line="208" w:lineRule="auto"/>
              <w:ind w:left="3449"/>
              <w:rPr>
                <w:sz w:val="24"/>
                <w:szCs w:val="24"/>
              </w:rPr>
            </w:pPr>
            <w:r>
              <w:rPr>
                <w:spacing w:val="9"/>
                <w:sz w:val="24"/>
                <w:szCs w:val="24"/>
              </w:rPr>
              <w:t>资 格 性 审 查</w:t>
            </w:r>
          </w:p>
        </w:tc>
        <w:tc>
          <w:tcPr>
            <w:tcW w:w="642" w:type="dxa"/>
            <w:vAlign w:val="center"/>
          </w:tcPr>
          <w:p w14:paraId="507F588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p>
          <w:p w14:paraId="477A2922">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1</w:t>
            </w:r>
          </w:p>
        </w:tc>
        <w:tc>
          <w:tcPr>
            <w:tcW w:w="7121" w:type="dxa"/>
            <w:vAlign w:val="top"/>
          </w:tcPr>
          <w:p w14:paraId="0E9A82B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val="en-US" w:eastAsia="zh-CN"/>
              </w:rPr>
            </w:pPr>
            <w:r>
              <w:rPr>
                <w:rFonts w:ascii="仿宋" w:hAnsi="仿宋" w:eastAsia="仿宋" w:cs="仿宋"/>
                <w:spacing w:val="7"/>
                <w:sz w:val="24"/>
                <w:szCs w:val="24"/>
              </w:rPr>
              <w:t>具有有效经年检的三证合一营业执照原件</w:t>
            </w:r>
            <w:r>
              <w:rPr>
                <w:rFonts w:hint="eastAsia" w:ascii="仿宋" w:hAnsi="仿宋" w:eastAsia="仿宋" w:cs="仿宋"/>
                <w:spacing w:val="7"/>
                <w:sz w:val="24"/>
                <w:szCs w:val="24"/>
                <w:lang w:eastAsia="zh-CN"/>
              </w:rPr>
              <w:t>扫描件</w:t>
            </w:r>
            <w:r>
              <w:rPr>
                <w:rFonts w:ascii="仿宋" w:hAnsi="仿宋" w:eastAsia="仿宋" w:cs="仿宋"/>
                <w:spacing w:val="7"/>
                <w:sz w:val="24"/>
                <w:szCs w:val="24"/>
              </w:rPr>
              <w:t>（若供应商是企业（包括合伙企业）应提供营业执照；若供应商是事业单位应提供事业单位法人证书；若供应商是个体工商户应提供个体工商户营业执照；若供应商是自然人应提供自然人身份证明）</w:t>
            </w:r>
            <w:r>
              <w:rPr>
                <w:rFonts w:hint="eastAsia" w:ascii="仿宋" w:hAnsi="仿宋" w:eastAsia="仿宋" w:cs="仿宋"/>
                <w:spacing w:val="7"/>
                <w:sz w:val="24"/>
                <w:szCs w:val="24"/>
                <w:lang w:val="en-US" w:eastAsia="zh-CN"/>
              </w:rPr>
              <w:t>;</w:t>
            </w:r>
          </w:p>
        </w:tc>
        <w:tc>
          <w:tcPr>
            <w:tcW w:w="813" w:type="dxa"/>
            <w:tcBorders>
              <w:right w:val="single" w:color="000000" w:sz="2" w:space="0"/>
            </w:tcBorders>
            <w:vAlign w:val="top"/>
          </w:tcPr>
          <w:p w14:paraId="28CA743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08A776E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19AA2B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7D127ABD">
            <w:pPr>
              <w:rPr>
                <w:rFonts w:ascii="Arial"/>
                <w:sz w:val="24"/>
                <w:szCs w:val="24"/>
              </w:rPr>
            </w:pPr>
          </w:p>
        </w:tc>
        <w:tc>
          <w:tcPr>
            <w:tcW w:w="642" w:type="dxa"/>
            <w:vAlign w:val="center"/>
          </w:tcPr>
          <w:p w14:paraId="41F92961">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2</w:t>
            </w:r>
          </w:p>
        </w:tc>
        <w:tc>
          <w:tcPr>
            <w:tcW w:w="7121" w:type="dxa"/>
            <w:vAlign w:val="top"/>
          </w:tcPr>
          <w:p w14:paraId="2F899C3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具有良好的商业信誉和健全的财务会计制度（</w:t>
            </w:r>
            <w:r>
              <w:rPr>
                <w:rFonts w:hint="eastAsia" w:ascii="仿宋" w:hAnsi="仿宋" w:eastAsia="仿宋" w:cs="仿宋"/>
                <w:spacing w:val="7"/>
                <w:sz w:val="24"/>
                <w:szCs w:val="24"/>
                <w:lang w:eastAsia="zh-CN"/>
              </w:rPr>
              <w:t>202</w:t>
            </w:r>
            <w:r>
              <w:rPr>
                <w:rFonts w:hint="eastAsia" w:ascii="仿宋" w:hAnsi="仿宋" w:eastAsia="仿宋" w:cs="仿宋"/>
                <w:spacing w:val="7"/>
                <w:sz w:val="24"/>
                <w:szCs w:val="24"/>
                <w:lang w:val="en-US" w:eastAsia="zh-CN"/>
              </w:rPr>
              <w:t>4</w:t>
            </w:r>
            <w:r>
              <w:rPr>
                <w:rFonts w:hint="eastAsia" w:ascii="仿宋" w:hAnsi="仿宋" w:eastAsia="仿宋" w:cs="仿宋"/>
                <w:spacing w:val="7"/>
                <w:sz w:val="24"/>
                <w:szCs w:val="24"/>
                <w:lang w:eastAsia="zh-CN"/>
              </w:rPr>
              <w:t>年财务审计报告或财务报表</w:t>
            </w:r>
            <w:r>
              <w:rPr>
                <w:rFonts w:ascii="仿宋" w:hAnsi="仿宋" w:eastAsia="仿宋" w:cs="仿宋"/>
                <w:spacing w:val="7"/>
                <w:sz w:val="24"/>
                <w:szCs w:val="24"/>
              </w:rPr>
              <w:t>），</w:t>
            </w:r>
            <w:r>
              <w:rPr>
                <w:rFonts w:hint="eastAsia" w:ascii="仿宋" w:hAnsi="仿宋" w:eastAsia="仿宋" w:cs="仿宋"/>
                <w:spacing w:val="7"/>
                <w:sz w:val="24"/>
                <w:szCs w:val="24"/>
                <w:lang w:eastAsia="zh-CN"/>
              </w:rPr>
              <w:t>企业成立不足一年的，须提供企业成立以来的财务报表加盖单位公章</w:t>
            </w:r>
            <w:r>
              <w:rPr>
                <w:rFonts w:hint="eastAsia" w:ascii="仿宋" w:hAnsi="仿宋" w:eastAsia="仿宋" w:cs="仿宋"/>
                <w:spacing w:val="7"/>
                <w:sz w:val="24"/>
                <w:szCs w:val="24"/>
                <w:lang w:val="en-US" w:eastAsia="zh-CN"/>
              </w:rPr>
              <w:t>;</w:t>
            </w:r>
          </w:p>
        </w:tc>
        <w:tc>
          <w:tcPr>
            <w:tcW w:w="813" w:type="dxa"/>
            <w:tcBorders>
              <w:right w:val="single" w:color="000000" w:sz="2" w:space="0"/>
            </w:tcBorders>
            <w:vAlign w:val="top"/>
          </w:tcPr>
          <w:p w14:paraId="5980492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7E93221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0B46A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0B2B92A7">
            <w:pPr>
              <w:rPr>
                <w:rFonts w:ascii="Arial"/>
                <w:sz w:val="24"/>
                <w:szCs w:val="24"/>
              </w:rPr>
            </w:pPr>
          </w:p>
        </w:tc>
        <w:tc>
          <w:tcPr>
            <w:tcW w:w="642" w:type="dxa"/>
            <w:vAlign w:val="center"/>
          </w:tcPr>
          <w:p w14:paraId="3149C7D2">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3</w:t>
            </w:r>
          </w:p>
        </w:tc>
        <w:tc>
          <w:tcPr>
            <w:tcW w:w="7121" w:type="dxa"/>
            <w:vAlign w:val="top"/>
          </w:tcPr>
          <w:p w14:paraId="78B2079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提供近期依法缴纳税收的证明；（出具</w:t>
            </w:r>
            <w:r>
              <w:rPr>
                <w:rFonts w:hint="eastAsia" w:ascii="仿宋" w:hAnsi="仿宋" w:eastAsia="仿宋" w:cs="仿宋"/>
                <w:spacing w:val="7"/>
                <w:sz w:val="24"/>
                <w:szCs w:val="24"/>
                <w:lang w:eastAsia="zh-CN"/>
              </w:rPr>
              <w:t>2024年1月至今任意连续的三个月</w:t>
            </w:r>
            <w:r>
              <w:rPr>
                <w:rFonts w:ascii="仿宋" w:hAnsi="仿宋" w:eastAsia="仿宋" w:cs="仿宋"/>
                <w:spacing w:val="7"/>
                <w:sz w:val="24"/>
                <w:szCs w:val="24"/>
              </w:rPr>
              <w:t>完税证明①若</w:t>
            </w:r>
            <w:r>
              <w:rPr>
                <w:rFonts w:hint="eastAsia" w:ascii="仿宋" w:hAnsi="仿宋" w:eastAsia="仿宋" w:cs="仿宋"/>
                <w:spacing w:val="7"/>
                <w:sz w:val="24"/>
                <w:szCs w:val="24"/>
                <w:lang w:eastAsia="zh-CN"/>
              </w:rPr>
              <w:t>供应商</w:t>
            </w:r>
            <w:r>
              <w:rPr>
                <w:rFonts w:ascii="仿宋" w:hAnsi="仿宋" w:eastAsia="仿宋" w:cs="仿宋"/>
                <w:spacing w:val="7"/>
                <w:sz w:val="24"/>
                <w:szCs w:val="24"/>
              </w:rPr>
              <w:t>某月税收为零申报，须提供当月加盖税务局公章的无欠税证明</w:t>
            </w:r>
            <w:r>
              <w:rPr>
                <w:rFonts w:hint="eastAsia" w:ascii="仿宋" w:hAnsi="仿宋" w:eastAsia="仿宋" w:cs="仿宋"/>
                <w:spacing w:val="7"/>
                <w:sz w:val="24"/>
                <w:szCs w:val="24"/>
                <w:lang w:eastAsia="zh-CN"/>
              </w:rPr>
              <w:t>，新成立企业须提供企业成立以来的完税证明。（</w:t>
            </w:r>
            <w:r>
              <w:rPr>
                <w:rFonts w:ascii="仿宋" w:hAnsi="仿宋" w:eastAsia="仿宋" w:cs="仿宋"/>
                <w:spacing w:val="7"/>
                <w:sz w:val="24"/>
                <w:szCs w:val="24"/>
              </w:rPr>
              <w:t>依法免税的供应商应提供相应证明文件证明其依法免税）</w:t>
            </w:r>
            <w:r>
              <w:rPr>
                <w:rFonts w:hint="eastAsia" w:ascii="仿宋" w:hAnsi="仿宋" w:eastAsia="仿宋" w:cs="仿宋"/>
                <w:spacing w:val="7"/>
                <w:sz w:val="24"/>
                <w:szCs w:val="24"/>
                <w:lang w:val="en-US" w:eastAsia="zh-CN"/>
              </w:rPr>
              <w:t>;</w:t>
            </w:r>
          </w:p>
        </w:tc>
        <w:tc>
          <w:tcPr>
            <w:tcW w:w="813" w:type="dxa"/>
            <w:tcBorders>
              <w:right w:val="single" w:color="000000" w:sz="2" w:space="0"/>
            </w:tcBorders>
            <w:vAlign w:val="top"/>
          </w:tcPr>
          <w:p w14:paraId="4585BA0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6624BE7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23AD9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1144" w:type="dxa"/>
            <w:vMerge w:val="continue"/>
            <w:tcBorders>
              <w:left w:val="single" w:color="000000" w:sz="10" w:space="0"/>
            </w:tcBorders>
            <w:textDirection w:val="tbRlV"/>
            <w:vAlign w:val="top"/>
          </w:tcPr>
          <w:p w14:paraId="4C4E1369">
            <w:pPr>
              <w:rPr>
                <w:rFonts w:ascii="Arial"/>
                <w:sz w:val="24"/>
                <w:szCs w:val="24"/>
              </w:rPr>
            </w:pPr>
          </w:p>
        </w:tc>
        <w:tc>
          <w:tcPr>
            <w:tcW w:w="642" w:type="dxa"/>
            <w:vAlign w:val="center"/>
          </w:tcPr>
          <w:p w14:paraId="0C1EA4B9">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4</w:t>
            </w:r>
          </w:p>
        </w:tc>
        <w:tc>
          <w:tcPr>
            <w:tcW w:w="7121" w:type="dxa"/>
            <w:vAlign w:val="top"/>
          </w:tcPr>
          <w:p w14:paraId="6A10951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提供2024年1月至今任意连续的三个月缴纳社会保险的凭据，新成立企业须提供企业成立以来缴纳社会保险凭据（专用收据或社会保险缴纳清单</w:t>
            </w:r>
            <w:r>
              <w:rPr>
                <w:rFonts w:hint="default" w:ascii="仿宋" w:hAnsi="仿宋" w:eastAsia="仿宋" w:cs="仿宋"/>
                <w:spacing w:val="7"/>
                <w:sz w:val="24"/>
                <w:szCs w:val="24"/>
                <w:lang w:eastAsia="zh-CN"/>
              </w:rPr>
              <w:t>，</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为其他组织或自然人的，也需要按此项规定提供缴纳税收的凭据和缴纳社会保险的凭据。如</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的社会保险为委托第三方代缴，还需同时提供</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与第三方服务机构签署的服务合同（合同中应明确写明第三方为</w:t>
            </w:r>
            <w:r>
              <w:rPr>
                <w:rFonts w:hint="eastAsia" w:ascii="仿宋" w:hAnsi="仿宋" w:eastAsia="仿宋" w:cs="仿宋"/>
                <w:spacing w:val="7"/>
                <w:sz w:val="24"/>
                <w:szCs w:val="24"/>
                <w:lang w:eastAsia="zh-CN"/>
              </w:rPr>
              <w:t>供应商</w:t>
            </w:r>
            <w:r>
              <w:rPr>
                <w:rFonts w:hint="default" w:ascii="仿宋" w:hAnsi="仿宋" w:eastAsia="仿宋" w:cs="仿宋"/>
                <w:spacing w:val="7"/>
                <w:sz w:val="24"/>
                <w:szCs w:val="24"/>
                <w:lang w:eastAsia="zh-CN"/>
              </w:rPr>
              <w:t>代缴其社会保险）</w:t>
            </w:r>
            <w:r>
              <w:rPr>
                <w:rFonts w:hint="eastAsia" w:ascii="仿宋" w:hAnsi="仿宋" w:eastAsia="仿宋" w:cs="仿宋"/>
                <w:spacing w:val="7"/>
                <w:sz w:val="24"/>
                <w:szCs w:val="24"/>
                <w:lang w:eastAsia="zh-CN"/>
              </w:rPr>
              <w:t>加盖单位公章</w:t>
            </w:r>
            <w:r>
              <w:rPr>
                <w:rFonts w:hint="eastAsia" w:ascii="仿宋" w:hAnsi="仿宋" w:eastAsia="仿宋" w:cs="仿宋"/>
                <w:spacing w:val="7"/>
                <w:sz w:val="24"/>
                <w:szCs w:val="24"/>
                <w:lang w:val="en-US" w:eastAsia="zh-CN"/>
              </w:rPr>
              <w:t>;</w:t>
            </w:r>
          </w:p>
        </w:tc>
        <w:tc>
          <w:tcPr>
            <w:tcW w:w="813" w:type="dxa"/>
            <w:tcBorders>
              <w:right w:val="single" w:color="000000" w:sz="2" w:space="0"/>
            </w:tcBorders>
            <w:vAlign w:val="top"/>
          </w:tcPr>
          <w:p w14:paraId="1AC1CF7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641C395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370D90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1D072AD7">
            <w:pPr>
              <w:rPr>
                <w:rFonts w:ascii="Arial"/>
                <w:sz w:val="24"/>
                <w:szCs w:val="24"/>
              </w:rPr>
            </w:pPr>
          </w:p>
        </w:tc>
        <w:tc>
          <w:tcPr>
            <w:tcW w:w="642" w:type="dxa"/>
            <w:vAlign w:val="center"/>
          </w:tcPr>
          <w:p w14:paraId="2D9C1F7C">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5</w:t>
            </w:r>
          </w:p>
        </w:tc>
        <w:tc>
          <w:tcPr>
            <w:tcW w:w="7121" w:type="dxa"/>
            <w:vAlign w:val="top"/>
          </w:tcPr>
          <w:p w14:paraId="5CA5C31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法定代表人参加应上传法定代表人身份证明和本人身份证；</w:t>
            </w:r>
            <w:r>
              <w:rPr>
                <w:rFonts w:hint="eastAsia" w:ascii="仿宋" w:hAnsi="仿宋" w:eastAsia="仿宋" w:cs="仿宋"/>
                <w:spacing w:val="7"/>
                <w:sz w:val="24"/>
                <w:szCs w:val="24"/>
                <w:lang w:val="en-US" w:eastAsia="zh-CN"/>
              </w:rPr>
              <w:t>委托代理人参加应上传法定代表人身份证明、授权委托书、本人身份证;</w:t>
            </w:r>
          </w:p>
        </w:tc>
        <w:tc>
          <w:tcPr>
            <w:tcW w:w="813" w:type="dxa"/>
            <w:tcBorders>
              <w:right w:val="single" w:color="000000" w:sz="2" w:space="0"/>
            </w:tcBorders>
            <w:vAlign w:val="top"/>
          </w:tcPr>
          <w:p w14:paraId="29F6B6A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16594FB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037B36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06D78B03">
            <w:pPr>
              <w:rPr>
                <w:rFonts w:ascii="Arial"/>
                <w:sz w:val="24"/>
                <w:szCs w:val="24"/>
              </w:rPr>
            </w:pPr>
          </w:p>
        </w:tc>
        <w:tc>
          <w:tcPr>
            <w:tcW w:w="642" w:type="dxa"/>
            <w:vAlign w:val="center"/>
          </w:tcPr>
          <w:p w14:paraId="2E1EC339">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6</w:t>
            </w:r>
          </w:p>
        </w:tc>
        <w:tc>
          <w:tcPr>
            <w:tcW w:w="7121" w:type="dxa"/>
            <w:vAlign w:val="top"/>
          </w:tcPr>
          <w:p w14:paraId="2A52A5D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default" w:ascii="仿宋" w:hAnsi="仿宋" w:eastAsia="仿宋" w:cs="仿宋"/>
                <w:spacing w:val="7"/>
                <w:sz w:val="24"/>
                <w:szCs w:val="24"/>
                <w:lang w:val="en-US"/>
              </w:rPr>
            </w:pPr>
            <w:r>
              <w:rPr>
                <w:rFonts w:hint="eastAsia" w:ascii="仿宋" w:hAnsi="仿宋" w:eastAsia="仿宋" w:cs="仿宋"/>
                <w:spacing w:val="7"/>
                <w:sz w:val="24"/>
                <w:szCs w:val="24"/>
                <w:lang w:val="en-US" w:eastAsia="zh-CN"/>
              </w:rPr>
              <w:t>供应商如在“信用中国”网站、中国政府采购网被列入严重违法失信行为记录名单的（尚在处罚期内的），将拒绝其参加本次政府采购活动（现场查询）；</w:t>
            </w:r>
          </w:p>
        </w:tc>
        <w:tc>
          <w:tcPr>
            <w:tcW w:w="813" w:type="dxa"/>
            <w:tcBorders>
              <w:right w:val="single" w:color="000000" w:sz="2" w:space="0"/>
            </w:tcBorders>
            <w:vAlign w:val="top"/>
          </w:tcPr>
          <w:p w14:paraId="7FF4EB0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3CE928B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5D69C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04FDBD8D">
            <w:pPr>
              <w:rPr>
                <w:rFonts w:ascii="Arial"/>
                <w:sz w:val="24"/>
                <w:szCs w:val="24"/>
              </w:rPr>
            </w:pPr>
          </w:p>
        </w:tc>
        <w:tc>
          <w:tcPr>
            <w:tcW w:w="642" w:type="dxa"/>
            <w:vAlign w:val="center"/>
          </w:tcPr>
          <w:p w14:paraId="1BA4A32E">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7</w:t>
            </w:r>
          </w:p>
        </w:tc>
        <w:tc>
          <w:tcPr>
            <w:tcW w:w="7121" w:type="dxa"/>
            <w:vAlign w:val="top"/>
          </w:tcPr>
          <w:p w14:paraId="1A866AA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有效的中小企业声明函。</w:t>
            </w:r>
          </w:p>
        </w:tc>
        <w:tc>
          <w:tcPr>
            <w:tcW w:w="813" w:type="dxa"/>
            <w:tcBorders>
              <w:right w:val="single" w:color="000000" w:sz="2" w:space="0"/>
            </w:tcBorders>
            <w:vAlign w:val="top"/>
          </w:tcPr>
          <w:p w14:paraId="4EBC3A3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1CE187E1">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4E4DED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7AE08C80">
            <w:pPr>
              <w:rPr>
                <w:rFonts w:ascii="Arial"/>
                <w:sz w:val="24"/>
                <w:szCs w:val="24"/>
              </w:rPr>
            </w:pPr>
          </w:p>
        </w:tc>
        <w:tc>
          <w:tcPr>
            <w:tcW w:w="642" w:type="dxa"/>
            <w:vAlign w:val="center"/>
          </w:tcPr>
          <w:p w14:paraId="15ADE9B4">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8</w:t>
            </w:r>
          </w:p>
        </w:tc>
        <w:tc>
          <w:tcPr>
            <w:tcW w:w="7121" w:type="dxa"/>
            <w:vAlign w:val="top"/>
          </w:tcPr>
          <w:p w14:paraId="30B8A97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投标人需具备有效期内的测绘乙级及以上资质需包含地理信息系统工程；</w:t>
            </w:r>
          </w:p>
        </w:tc>
        <w:tc>
          <w:tcPr>
            <w:tcW w:w="813" w:type="dxa"/>
            <w:tcBorders>
              <w:right w:val="single" w:color="000000" w:sz="2" w:space="0"/>
            </w:tcBorders>
            <w:vAlign w:val="top"/>
          </w:tcPr>
          <w:p w14:paraId="6A889320">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2576E49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35BA8A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restart"/>
            <w:tcBorders>
              <w:top w:val="nil"/>
              <w:left w:val="single" w:color="000000" w:sz="10" w:space="0"/>
            </w:tcBorders>
            <w:textDirection w:val="tbRlV"/>
            <w:vAlign w:val="center"/>
          </w:tcPr>
          <w:p w14:paraId="0A181B53">
            <w:pPr>
              <w:spacing w:line="243" w:lineRule="auto"/>
              <w:jc w:val="center"/>
              <w:rPr>
                <w:rFonts w:ascii="Arial"/>
                <w:sz w:val="24"/>
                <w:szCs w:val="24"/>
              </w:rPr>
            </w:pPr>
          </w:p>
          <w:p w14:paraId="05A0F995">
            <w:pPr>
              <w:pStyle w:val="29"/>
              <w:spacing w:before="67" w:line="206" w:lineRule="auto"/>
              <w:jc w:val="center"/>
              <w:rPr>
                <w:rFonts w:hint="eastAsia" w:eastAsia="仿宋"/>
                <w:sz w:val="24"/>
                <w:szCs w:val="24"/>
                <w:lang w:eastAsia="zh-CN"/>
              </w:rPr>
            </w:pPr>
            <w:r>
              <w:rPr>
                <w:rFonts w:hint="eastAsia"/>
                <w:sz w:val="24"/>
                <w:szCs w:val="24"/>
                <w:lang w:eastAsia="zh-CN"/>
              </w:rPr>
              <w:t>符合性审查</w:t>
            </w:r>
          </w:p>
        </w:tc>
        <w:tc>
          <w:tcPr>
            <w:tcW w:w="9372" w:type="dxa"/>
            <w:gridSpan w:val="4"/>
            <w:tcBorders>
              <w:right w:val="single" w:color="000000" w:sz="10" w:space="0"/>
            </w:tcBorders>
            <w:vAlign w:val="top"/>
          </w:tcPr>
          <w:p w14:paraId="78E5FBD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CN"/>
              </w:rPr>
              <w:t>商务审查标准</w:t>
            </w:r>
          </w:p>
        </w:tc>
      </w:tr>
      <w:tr w14:paraId="760F3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6541C0A8">
            <w:pPr>
              <w:pStyle w:val="29"/>
              <w:spacing w:before="67" w:line="206" w:lineRule="auto"/>
              <w:ind w:left="811"/>
              <w:rPr>
                <w:sz w:val="24"/>
                <w:szCs w:val="24"/>
              </w:rPr>
            </w:pPr>
          </w:p>
        </w:tc>
        <w:tc>
          <w:tcPr>
            <w:tcW w:w="642" w:type="dxa"/>
            <w:vAlign w:val="center"/>
          </w:tcPr>
          <w:p w14:paraId="629D011C">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1</w:t>
            </w:r>
          </w:p>
        </w:tc>
        <w:tc>
          <w:tcPr>
            <w:tcW w:w="7121" w:type="dxa"/>
            <w:vAlign w:val="top"/>
          </w:tcPr>
          <w:p w14:paraId="6357C16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val="en-US" w:eastAsia="zh-CN"/>
              </w:rPr>
              <w:t>应有法人代表或授权代表签署意见的文件、证明等，未经本人签署的；应加盖公章的证照、函件，而未加盖公章的;投标文件未按招标文件要求签署、盖章的;</w:t>
            </w:r>
          </w:p>
        </w:tc>
        <w:tc>
          <w:tcPr>
            <w:tcW w:w="813" w:type="dxa"/>
            <w:tcBorders>
              <w:right w:val="single" w:color="000000" w:sz="2" w:space="0"/>
            </w:tcBorders>
            <w:vAlign w:val="top"/>
          </w:tcPr>
          <w:p w14:paraId="290CC41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5E2F0BA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73F5B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6E2C952E">
            <w:pPr>
              <w:rPr>
                <w:rFonts w:ascii="Arial"/>
                <w:sz w:val="24"/>
                <w:szCs w:val="24"/>
              </w:rPr>
            </w:pPr>
          </w:p>
        </w:tc>
        <w:tc>
          <w:tcPr>
            <w:tcW w:w="642" w:type="dxa"/>
            <w:vAlign w:val="center"/>
          </w:tcPr>
          <w:p w14:paraId="6517BD8F">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ascii="仿宋" w:hAnsi="仿宋" w:eastAsia="仿宋" w:cs="仿宋"/>
                <w:spacing w:val="7"/>
                <w:sz w:val="24"/>
                <w:szCs w:val="24"/>
              </w:rPr>
            </w:pPr>
            <w:r>
              <w:rPr>
                <w:rFonts w:ascii="仿宋" w:hAnsi="仿宋" w:eastAsia="仿宋" w:cs="仿宋"/>
                <w:spacing w:val="7"/>
                <w:sz w:val="24"/>
                <w:szCs w:val="24"/>
              </w:rPr>
              <w:t>2</w:t>
            </w:r>
          </w:p>
        </w:tc>
        <w:tc>
          <w:tcPr>
            <w:tcW w:w="7121" w:type="dxa"/>
            <w:vAlign w:val="top"/>
          </w:tcPr>
          <w:p w14:paraId="5759591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对于有</w:t>
            </w:r>
            <w:r>
              <w:rPr>
                <w:rFonts w:hint="eastAsia" w:ascii="仿宋" w:hAnsi="仿宋" w:eastAsia="仿宋" w:cs="仿宋"/>
                <w:spacing w:val="7"/>
                <w:sz w:val="24"/>
                <w:szCs w:val="24"/>
                <w:lang w:eastAsia="zh-CN"/>
              </w:rPr>
              <w:t>特定</w:t>
            </w:r>
            <w:r>
              <w:rPr>
                <w:rFonts w:ascii="仿宋" w:hAnsi="仿宋" w:eastAsia="仿宋" w:cs="仿宋"/>
                <w:spacing w:val="7"/>
                <w:sz w:val="24"/>
                <w:szCs w:val="24"/>
              </w:rPr>
              <w:t>格式要求的，不允许改动其内容</w:t>
            </w:r>
            <w:r>
              <w:rPr>
                <w:rFonts w:hint="eastAsia" w:ascii="仿宋" w:hAnsi="仿宋" w:eastAsia="仿宋" w:cs="仿宋"/>
                <w:spacing w:val="7"/>
                <w:sz w:val="24"/>
                <w:szCs w:val="24"/>
                <w:lang w:val="en-US" w:eastAsia="zh-CN"/>
              </w:rPr>
              <w:t>;</w:t>
            </w:r>
          </w:p>
        </w:tc>
        <w:tc>
          <w:tcPr>
            <w:tcW w:w="813" w:type="dxa"/>
            <w:tcBorders>
              <w:right w:val="single" w:color="000000" w:sz="2" w:space="0"/>
            </w:tcBorders>
            <w:vAlign w:val="top"/>
          </w:tcPr>
          <w:p w14:paraId="6C1BBBA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7C7C793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65C61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11043CC8">
            <w:pPr>
              <w:rPr>
                <w:rFonts w:ascii="Arial"/>
                <w:sz w:val="24"/>
                <w:szCs w:val="24"/>
              </w:rPr>
            </w:pPr>
          </w:p>
        </w:tc>
        <w:tc>
          <w:tcPr>
            <w:tcW w:w="642" w:type="dxa"/>
            <w:vAlign w:val="center"/>
          </w:tcPr>
          <w:p w14:paraId="24196CC4">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val="en-US" w:eastAsia="zh-CN"/>
              </w:rPr>
              <w:t>3</w:t>
            </w:r>
          </w:p>
        </w:tc>
        <w:tc>
          <w:tcPr>
            <w:tcW w:w="7121" w:type="dxa"/>
            <w:vAlign w:val="top"/>
          </w:tcPr>
          <w:p w14:paraId="37928EB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超出招标文件要求的</w:t>
            </w:r>
            <w:r>
              <w:rPr>
                <w:rFonts w:hint="eastAsia" w:ascii="仿宋" w:hAnsi="仿宋" w:eastAsia="仿宋" w:cs="仿宋"/>
                <w:spacing w:val="7"/>
                <w:sz w:val="24"/>
                <w:szCs w:val="24"/>
                <w:lang w:eastAsia="zh-CN"/>
              </w:rPr>
              <w:t>服务</w:t>
            </w:r>
            <w:r>
              <w:rPr>
                <w:rFonts w:hint="eastAsia" w:ascii="仿宋" w:hAnsi="仿宋" w:eastAsia="仿宋" w:cs="仿宋"/>
                <w:spacing w:val="7"/>
                <w:sz w:val="24"/>
                <w:szCs w:val="24"/>
              </w:rPr>
              <w:t>期限时间的</w:t>
            </w:r>
            <w:r>
              <w:rPr>
                <w:rFonts w:hint="eastAsia" w:ascii="仿宋" w:hAnsi="仿宋" w:eastAsia="仿宋" w:cs="仿宋"/>
                <w:spacing w:val="7"/>
                <w:sz w:val="24"/>
                <w:szCs w:val="24"/>
                <w:lang w:val="en-US" w:eastAsia="zh-CN"/>
              </w:rPr>
              <w:t>;</w:t>
            </w:r>
          </w:p>
        </w:tc>
        <w:tc>
          <w:tcPr>
            <w:tcW w:w="813" w:type="dxa"/>
            <w:tcBorders>
              <w:right w:val="single" w:color="000000" w:sz="2" w:space="0"/>
            </w:tcBorders>
            <w:vAlign w:val="top"/>
          </w:tcPr>
          <w:p w14:paraId="4B693A8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5529CCA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71714F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44403D0F">
            <w:pPr>
              <w:rPr>
                <w:rFonts w:ascii="Arial"/>
                <w:sz w:val="24"/>
                <w:szCs w:val="24"/>
              </w:rPr>
            </w:pPr>
          </w:p>
        </w:tc>
        <w:tc>
          <w:tcPr>
            <w:tcW w:w="9372" w:type="dxa"/>
            <w:gridSpan w:val="4"/>
            <w:tcBorders>
              <w:right w:val="single" w:color="000000" w:sz="10" w:space="0"/>
            </w:tcBorders>
            <w:vAlign w:val="center"/>
          </w:tcPr>
          <w:p w14:paraId="532860FE">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Hans"/>
              </w:rPr>
              <w:t>技术审查标准</w:t>
            </w:r>
          </w:p>
        </w:tc>
      </w:tr>
      <w:tr w14:paraId="0BA22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66312197">
            <w:pPr>
              <w:rPr>
                <w:rFonts w:ascii="Arial"/>
                <w:sz w:val="24"/>
                <w:szCs w:val="24"/>
              </w:rPr>
            </w:pPr>
          </w:p>
        </w:tc>
        <w:tc>
          <w:tcPr>
            <w:tcW w:w="642" w:type="dxa"/>
            <w:vAlign w:val="center"/>
          </w:tcPr>
          <w:p w14:paraId="34DF309F">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4</w:t>
            </w:r>
          </w:p>
        </w:tc>
        <w:tc>
          <w:tcPr>
            <w:tcW w:w="7121" w:type="dxa"/>
            <w:vAlign w:val="top"/>
          </w:tcPr>
          <w:p w14:paraId="539F448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ascii="仿宋" w:hAnsi="仿宋" w:eastAsia="仿宋" w:cs="仿宋"/>
                <w:spacing w:val="7"/>
                <w:sz w:val="24"/>
                <w:szCs w:val="24"/>
              </w:rPr>
              <w:t>投标文件</w:t>
            </w:r>
            <w:r>
              <w:rPr>
                <w:rFonts w:hint="eastAsia" w:ascii="仿宋" w:hAnsi="仿宋" w:eastAsia="仿宋" w:cs="仿宋"/>
                <w:spacing w:val="7"/>
                <w:sz w:val="24"/>
                <w:szCs w:val="24"/>
                <w:lang w:eastAsia="zh-CN"/>
              </w:rPr>
              <w:t>是否</w:t>
            </w:r>
            <w:r>
              <w:rPr>
                <w:rFonts w:ascii="仿宋" w:hAnsi="仿宋" w:eastAsia="仿宋" w:cs="仿宋"/>
                <w:spacing w:val="7"/>
                <w:sz w:val="24"/>
                <w:szCs w:val="24"/>
              </w:rPr>
              <w:t>对招标文件中的内容做出实质性和完整的响应</w:t>
            </w:r>
            <w:r>
              <w:rPr>
                <w:rFonts w:hint="eastAsia" w:ascii="仿宋" w:hAnsi="仿宋" w:eastAsia="仿宋" w:cs="仿宋"/>
                <w:spacing w:val="7"/>
                <w:sz w:val="24"/>
                <w:szCs w:val="24"/>
                <w:lang w:eastAsia="zh-CN"/>
              </w:rPr>
              <w:t>，是否做出错误响应</w:t>
            </w:r>
            <w:r>
              <w:rPr>
                <w:rFonts w:hint="eastAsia" w:ascii="仿宋" w:hAnsi="仿宋" w:eastAsia="仿宋" w:cs="仿宋"/>
                <w:spacing w:val="7"/>
                <w:sz w:val="24"/>
                <w:szCs w:val="24"/>
                <w:lang w:val="en-US" w:eastAsia="zh-CN"/>
              </w:rPr>
              <w:t>;</w:t>
            </w:r>
          </w:p>
        </w:tc>
        <w:tc>
          <w:tcPr>
            <w:tcW w:w="813" w:type="dxa"/>
            <w:tcBorders>
              <w:right w:val="single" w:color="000000" w:sz="2" w:space="0"/>
            </w:tcBorders>
            <w:vAlign w:val="top"/>
          </w:tcPr>
          <w:p w14:paraId="56FD96A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right w:val="single" w:color="000000" w:sz="10" w:space="0"/>
            </w:tcBorders>
            <w:vAlign w:val="top"/>
          </w:tcPr>
          <w:p w14:paraId="7104650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4B060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62650FC0">
            <w:pPr>
              <w:rPr>
                <w:rFonts w:ascii="Arial"/>
                <w:sz w:val="24"/>
                <w:szCs w:val="24"/>
              </w:rPr>
            </w:pPr>
          </w:p>
        </w:tc>
        <w:tc>
          <w:tcPr>
            <w:tcW w:w="642" w:type="dxa"/>
            <w:tcBorders>
              <w:bottom w:val="single" w:color="000000" w:sz="10" w:space="0"/>
            </w:tcBorders>
            <w:vAlign w:val="center"/>
          </w:tcPr>
          <w:p w14:paraId="2724FE28">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5</w:t>
            </w:r>
          </w:p>
        </w:tc>
        <w:tc>
          <w:tcPr>
            <w:tcW w:w="7121" w:type="dxa"/>
            <w:tcBorders>
              <w:bottom w:val="single" w:color="000000" w:sz="10" w:space="0"/>
            </w:tcBorders>
            <w:vAlign w:val="top"/>
          </w:tcPr>
          <w:p w14:paraId="022FC8B6">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不符合法律、法规和招标文件中规定的其他要求的</w:t>
            </w:r>
            <w:r>
              <w:rPr>
                <w:rFonts w:hint="eastAsia" w:ascii="仿宋" w:hAnsi="仿宋" w:eastAsia="仿宋" w:cs="仿宋"/>
                <w:spacing w:val="7"/>
                <w:sz w:val="24"/>
                <w:szCs w:val="24"/>
                <w:lang w:val="en-US" w:eastAsia="zh-CN"/>
              </w:rPr>
              <w:t>;</w:t>
            </w:r>
          </w:p>
        </w:tc>
        <w:tc>
          <w:tcPr>
            <w:tcW w:w="813" w:type="dxa"/>
            <w:tcBorders>
              <w:bottom w:val="single" w:color="000000" w:sz="10" w:space="0"/>
              <w:right w:val="single" w:color="000000" w:sz="2" w:space="0"/>
            </w:tcBorders>
            <w:vAlign w:val="top"/>
          </w:tcPr>
          <w:p w14:paraId="66EED7AB">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left w:val="single" w:color="000000" w:sz="2" w:space="0"/>
              <w:bottom w:val="single" w:color="000000" w:sz="10" w:space="0"/>
              <w:right w:val="single" w:color="000000" w:sz="10" w:space="0"/>
            </w:tcBorders>
            <w:vAlign w:val="top"/>
          </w:tcPr>
          <w:p w14:paraId="79B46F9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65C6B4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textDirection w:val="tbRlV"/>
            <w:vAlign w:val="top"/>
          </w:tcPr>
          <w:p w14:paraId="75F8F370">
            <w:pPr>
              <w:rPr>
                <w:rFonts w:ascii="Arial"/>
                <w:sz w:val="24"/>
                <w:szCs w:val="24"/>
              </w:rPr>
            </w:pPr>
          </w:p>
        </w:tc>
        <w:tc>
          <w:tcPr>
            <w:tcW w:w="9372" w:type="dxa"/>
            <w:gridSpan w:val="4"/>
            <w:tcBorders>
              <w:bottom w:val="single" w:color="000000" w:sz="10" w:space="0"/>
              <w:right w:val="single" w:color="000000" w:sz="10" w:space="0"/>
            </w:tcBorders>
            <w:vAlign w:val="center"/>
          </w:tcPr>
          <w:p w14:paraId="1EDDA77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jc w:val="center"/>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Hans"/>
              </w:rPr>
              <w:t>报价审查标准</w:t>
            </w:r>
          </w:p>
        </w:tc>
      </w:tr>
      <w:tr w14:paraId="2AA35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vAlign w:val="top"/>
          </w:tcPr>
          <w:p w14:paraId="3B3ECE9D">
            <w:pPr>
              <w:rPr>
                <w:rFonts w:ascii="Arial"/>
                <w:sz w:val="24"/>
                <w:szCs w:val="24"/>
              </w:rPr>
            </w:pPr>
          </w:p>
        </w:tc>
        <w:tc>
          <w:tcPr>
            <w:tcW w:w="642" w:type="dxa"/>
            <w:tcBorders>
              <w:top w:val="single" w:color="000000" w:sz="10" w:space="0"/>
            </w:tcBorders>
            <w:vAlign w:val="center"/>
          </w:tcPr>
          <w:p w14:paraId="5D2C6CFE">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6</w:t>
            </w:r>
          </w:p>
        </w:tc>
        <w:tc>
          <w:tcPr>
            <w:tcW w:w="7121" w:type="dxa"/>
            <w:tcBorders>
              <w:top w:val="single" w:color="000000" w:sz="10" w:space="0"/>
            </w:tcBorders>
            <w:vAlign w:val="top"/>
          </w:tcPr>
          <w:p w14:paraId="655AB19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rPr>
              <w:t>报价超过招标文件中规定的预算金额或者最高限价的</w:t>
            </w:r>
            <w:r>
              <w:rPr>
                <w:rFonts w:hint="eastAsia" w:ascii="仿宋" w:hAnsi="仿宋" w:eastAsia="仿宋" w:cs="仿宋"/>
                <w:spacing w:val="7"/>
                <w:sz w:val="24"/>
                <w:szCs w:val="24"/>
                <w:lang w:val="en-US" w:eastAsia="zh-CN"/>
              </w:rPr>
              <w:t>;</w:t>
            </w:r>
          </w:p>
        </w:tc>
        <w:tc>
          <w:tcPr>
            <w:tcW w:w="813" w:type="dxa"/>
            <w:tcBorders>
              <w:top w:val="single" w:color="000000" w:sz="10" w:space="0"/>
              <w:right w:val="single" w:color="000000" w:sz="2" w:space="0"/>
            </w:tcBorders>
            <w:vAlign w:val="top"/>
          </w:tcPr>
          <w:p w14:paraId="24EE367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top w:val="single" w:color="000000" w:sz="10" w:space="0"/>
              <w:left w:val="single" w:color="000000" w:sz="2" w:space="0"/>
              <w:right w:val="single" w:color="000000" w:sz="10" w:space="0"/>
            </w:tcBorders>
            <w:vAlign w:val="top"/>
          </w:tcPr>
          <w:p w14:paraId="74AEE6C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76E47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vMerge w:val="continue"/>
            <w:tcBorders>
              <w:left w:val="single" w:color="000000" w:sz="10" w:space="0"/>
            </w:tcBorders>
            <w:vAlign w:val="top"/>
          </w:tcPr>
          <w:p w14:paraId="519AB1B6">
            <w:pPr>
              <w:rPr>
                <w:rFonts w:ascii="Arial"/>
                <w:sz w:val="24"/>
                <w:szCs w:val="24"/>
              </w:rPr>
            </w:pPr>
          </w:p>
        </w:tc>
        <w:tc>
          <w:tcPr>
            <w:tcW w:w="642" w:type="dxa"/>
            <w:tcBorders>
              <w:top w:val="single" w:color="000000" w:sz="10" w:space="0"/>
            </w:tcBorders>
            <w:vAlign w:val="center"/>
          </w:tcPr>
          <w:p w14:paraId="219B4D3C">
            <w:pPr>
              <w:keepNext w:val="0"/>
              <w:keepLines w:val="0"/>
              <w:pageBreakBefore w:val="0"/>
              <w:widowControl/>
              <w:kinsoku w:val="0"/>
              <w:wordWrap/>
              <w:overflowPunct/>
              <w:topLinePunct w:val="0"/>
              <w:autoSpaceDE w:val="0"/>
              <w:autoSpaceDN w:val="0"/>
              <w:bidi w:val="0"/>
              <w:adjustRightInd w:val="0"/>
              <w:snapToGrid w:val="0"/>
              <w:spacing w:before="230" w:line="444" w:lineRule="auto"/>
              <w:ind w:right="17"/>
              <w:jc w:val="center"/>
              <w:textAlignment w:val="baseline"/>
              <w:rPr>
                <w:rFonts w:hint="default"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7</w:t>
            </w:r>
          </w:p>
        </w:tc>
        <w:tc>
          <w:tcPr>
            <w:tcW w:w="7121" w:type="dxa"/>
            <w:tcBorders>
              <w:top w:val="single" w:color="000000" w:sz="10" w:space="0"/>
            </w:tcBorders>
            <w:vAlign w:val="top"/>
          </w:tcPr>
          <w:p w14:paraId="7F79C08A">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供应商</w:t>
            </w:r>
            <w:r>
              <w:rPr>
                <w:rFonts w:hint="eastAsia" w:ascii="仿宋" w:hAnsi="仿宋" w:eastAsia="仿宋" w:cs="仿宋"/>
                <w:spacing w:val="7"/>
                <w:sz w:val="24"/>
                <w:szCs w:val="24"/>
              </w:rPr>
              <w:t>对每种货物及服务只允许有一个报价，不接受选择性报价</w:t>
            </w:r>
            <w:r>
              <w:rPr>
                <w:rFonts w:hint="eastAsia" w:ascii="仿宋" w:hAnsi="仿宋" w:eastAsia="仿宋" w:cs="仿宋"/>
                <w:spacing w:val="7"/>
                <w:sz w:val="24"/>
                <w:szCs w:val="24"/>
                <w:lang w:eastAsia="zh-CN"/>
              </w:rPr>
              <w:t>。</w:t>
            </w:r>
          </w:p>
        </w:tc>
        <w:tc>
          <w:tcPr>
            <w:tcW w:w="813" w:type="dxa"/>
            <w:tcBorders>
              <w:top w:val="single" w:color="000000" w:sz="10" w:space="0"/>
              <w:right w:val="single" w:color="000000" w:sz="2" w:space="0"/>
            </w:tcBorders>
            <w:vAlign w:val="top"/>
          </w:tcPr>
          <w:p w14:paraId="25559107">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c>
          <w:tcPr>
            <w:tcW w:w="796" w:type="dxa"/>
            <w:tcBorders>
              <w:top w:val="single" w:color="000000" w:sz="10" w:space="0"/>
              <w:left w:val="single" w:color="000000" w:sz="2" w:space="0"/>
              <w:right w:val="single" w:color="000000" w:sz="10" w:space="0"/>
            </w:tcBorders>
            <w:vAlign w:val="top"/>
          </w:tcPr>
          <w:p w14:paraId="6543996C">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p>
        </w:tc>
      </w:tr>
      <w:tr w14:paraId="450F27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0" w:hRule="atLeast"/>
        </w:trPr>
        <w:tc>
          <w:tcPr>
            <w:tcW w:w="1144" w:type="dxa"/>
            <w:tcBorders>
              <w:left w:val="single" w:color="000000" w:sz="10" w:space="0"/>
              <w:bottom w:val="single" w:color="000000" w:sz="10" w:space="0"/>
            </w:tcBorders>
            <w:vAlign w:val="top"/>
          </w:tcPr>
          <w:p w14:paraId="13CC2133">
            <w:pPr>
              <w:rPr>
                <w:rFonts w:ascii="Arial"/>
                <w:sz w:val="24"/>
                <w:szCs w:val="24"/>
              </w:rPr>
            </w:pPr>
          </w:p>
        </w:tc>
        <w:tc>
          <w:tcPr>
            <w:tcW w:w="9372" w:type="dxa"/>
            <w:gridSpan w:val="4"/>
            <w:tcBorders>
              <w:bottom w:val="single" w:color="000000" w:sz="10" w:space="0"/>
              <w:right w:val="single" w:color="000000" w:sz="10" w:space="0"/>
            </w:tcBorders>
            <w:vAlign w:val="top"/>
          </w:tcPr>
          <w:p w14:paraId="2A1D629F">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结论：是否通过评审</w:t>
            </w:r>
          </w:p>
        </w:tc>
      </w:tr>
    </w:tbl>
    <w:p w14:paraId="7A4945C8">
      <w:pPr>
        <w:pStyle w:val="9"/>
        <w:spacing w:line="307" w:lineRule="auto"/>
        <w:rPr>
          <w:sz w:val="21"/>
          <w:szCs w:val="21"/>
        </w:rPr>
      </w:pPr>
    </w:p>
    <w:p w14:paraId="0A75383C">
      <w:pPr>
        <w:spacing w:before="65" w:line="232" w:lineRule="auto"/>
        <w:ind w:left="766"/>
        <w:rPr>
          <w:rFonts w:ascii="仿宋" w:hAnsi="仿宋" w:eastAsia="仿宋" w:cs="仿宋"/>
          <w:spacing w:val="2"/>
          <w:sz w:val="21"/>
          <w:szCs w:val="21"/>
        </w:rPr>
      </w:pPr>
    </w:p>
    <w:p w14:paraId="080BC38D">
      <w:pPr>
        <w:spacing w:before="65" w:line="232" w:lineRule="auto"/>
        <w:ind w:left="766"/>
        <w:rPr>
          <w:rFonts w:ascii="仿宋" w:hAnsi="仿宋" w:eastAsia="仿宋" w:cs="仿宋"/>
          <w:spacing w:val="2"/>
          <w:sz w:val="21"/>
          <w:szCs w:val="21"/>
        </w:rPr>
      </w:pPr>
    </w:p>
    <w:p w14:paraId="651259F1">
      <w:pPr>
        <w:spacing w:before="65" w:line="232" w:lineRule="auto"/>
        <w:ind w:left="766"/>
        <w:rPr>
          <w:rFonts w:ascii="仿宋" w:hAnsi="仿宋" w:eastAsia="仿宋" w:cs="仿宋"/>
          <w:spacing w:val="2"/>
          <w:sz w:val="21"/>
          <w:szCs w:val="21"/>
        </w:rPr>
      </w:pPr>
    </w:p>
    <w:p w14:paraId="0A88DC70">
      <w:pPr>
        <w:spacing w:before="65" w:line="232" w:lineRule="auto"/>
        <w:ind w:left="766"/>
        <w:rPr>
          <w:rFonts w:ascii="仿宋" w:hAnsi="仿宋" w:eastAsia="仿宋" w:cs="仿宋"/>
          <w:spacing w:val="2"/>
          <w:sz w:val="21"/>
          <w:szCs w:val="21"/>
        </w:rPr>
      </w:pPr>
    </w:p>
    <w:p w14:paraId="03D0E1E9">
      <w:pPr>
        <w:spacing w:before="65" w:line="232" w:lineRule="auto"/>
        <w:ind w:left="766"/>
        <w:rPr>
          <w:rFonts w:ascii="仿宋" w:hAnsi="仿宋" w:eastAsia="仿宋" w:cs="仿宋"/>
          <w:spacing w:val="2"/>
          <w:sz w:val="21"/>
          <w:szCs w:val="21"/>
        </w:rPr>
      </w:pPr>
    </w:p>
    <w:p w14:paraId="7BEE108F">
      <w:pPr>
        <w:spacing w:before="65" w:line="232" w:lineRule="auto"/>
        <w:ind w:left="766"/>
        <w:rPr>
          <w:rFonts w:ascii="仿宋" w:hAnsi="仿宋" w:eastAsia="仿宋" w:cs="仿宋"/>
          <w:spacing w:val="2"/>
          <w:sz w:val="21"/>
          <w:szCs w:val="21"/>
        </w:rPr>
      </w:pPr>
    </w:p>
    <w:p w14:paraId="3D0333C9">
      <w:pPr>
        <w:spacing w:before="65" w:line="232" w:lineRule="auto"/>
        <w:ind w:left="766"/>
        <w:rPr>
          <w:rFonts w:ascii="仿宋" w:hAnsi="仿宋" w:eastAsia="仿宋" w:cs="仿宋"/>
          <w:spacing w:val="2"/>
          <w:sz w:val="21"/>
          <w:szCs w:val="21"/>
        </w:rPr>
      </w:pPr>
    </w:p>
    <w:p w14:paraId="6FFC927D">
      <w:pPr>
        <w:spacing w:before="65" w:line="232" w:lineRule="auto"/>
        <w:ind w:left="766"/>
        <w:rPr>
          <w:rFonts w:ascii="仿宋" w:hAnsi="仿宋" w:eastAsia="仿宋" w:cs="仿宋"/>
          <w:spacing w:val="2"/>
          <w:sz w:val="21"/>
          <w:szCs w:val="21"/>
        </w:rPr>
      </w:pPr>
    </w:p>
    <w:p w14:paraId="548A99BD">
      <w:pPr>
        <w:spacing w:before="65" w:line="232" w:lineRule="auto"/>
        <w:ind w:left="766"/>
        <w:rPr>
          <w:rFonts w:ascii="仿宋" w:hAnsi="仿宋" w:eastAsia="仿宋" w:cs="仿宋"/>
          <w:spacing w:val="2"/>
          <w:sz w:val="21"/>
          <w:szCs w:val="21"/>
        </w:rPr>
      </w:pPr>
    </w:p>
    <w:p w14:paraId="596F5C84">
      <w:pPr>
        <w:spacing w:before="65" w:line="232" w:lineRule="auto"/>
        <w:ind w:left="766"/>
        <w:rPr>
          <w:rFonts w:ascii="仿宋" w:hAnsi="仿宋" w:eastAsia="仿宋" w:cs="仿宋"/>
          <w:spacing w:val="2"/>
          <w:sz w:val="21"/>
          <w:szCs w:val="21"/>
        </w:rPr>
      </w:pPr>
    </w:p>
    <w:p w14:paraId="5A28ADDE">
      <w:pPr>
        <w:spacing w:before="65" w:line="232" w:lineRule="auto"/>
        <w:ind w:left="766"/>
        <w:rPr>
          <w:rFonts w:ascii="仿宋" w:hAnsi="仿宋" w:eastAsia="仿宋" w:cs="仿宋"/>
          <w:spacing w:val="2"/>
          <w:sz w:val="21"/>
          <w:szCs w:val="21"/>
        </w:rPr>
      </w:pPr>
    </w:p>
    <w:p w14:paraId="6D623940">
      <w:pPr>
        <w:spacing w:before="65" w:line="232" w:lineRule="auto"/>
        <w:ind w:left="766"/>
        <w:rPr>
          <w:rFonts w:ascii="仿宋" w:hAnsi="仿宋" w:eastAsia="仿宋" w:cs="仿宋"/>
          <w:spacing w:val="2"/>
          <w:sz w:val="21"/>
          <w:szCs w:val="21"/>
        </w:rPr>
      </w:pPr>
    </w:p>
    <w:p w14:paraId="431BD243">
      <w:pPr>
        <w:spacing w:before="65" w:line="232" w:lineRule="auto"/>
        <w:ind w:left="766"/>
        <w:rPr>
          <w:rFonts w:ascii="仿宋" w:hAnsi="仿宋" w:eastAsia="仿宋" w:cs="仿宋"/>
          <w:spacing w:val="2"/>
          <w:sz w:val="21"/>
          <w:szCs w:val="21"/>
        </w:rPr>
      </w:pPr>
    </w:p>
    <w:p w14:paraId="267F4F0B">
      <w:pPr>
        <w:spacing w:before="65" w:line="232" w:lineRule="auto"/>
        <w:ind w:left="766"/>
        <w:rPr>
          <w:rFonts w:ascii="仿宋" w:hAnsi="仿宋" w:eastAsia="仿宋" w:cs="仿宋"/>
          <w:spacing w:val="2"/>
          <w:sz w:val="21"/>
          <w:szCs w:val="21"/>
        </w:rPr>
      </w:pPr>
    </w:p>
    <w:p w14:paraId="4AAC8514">
      <w:pPr>
        <w:spacing w:before="65" w:line="232" w:lineRule="auto"/>
        <w:ind w:left="766"/>
        <w:rPr>
          <w:rFonts w:ascii="仿宋" w:hAnsi="仿宋" w:eastAsia="仿宋" w:cs="仿宋"/>
          <w:spacing w:val="2"/>
          <w:sz w:val="21"/>
          <w:szCs w:val="21"/>
        </w:rPr>
      </w:pPr>
    </w:p>
    <w:p w14:paraId="3A22FAEE">
      <w:pPr>
        <w:spacing w:before="65" w:line="232" w:lineRule="auto"/>
        <w:ind w:left="766"/>
        <w:rPr>
          <w:rFonts w:ascii="仿宋" w:hAnsi="仿宋" w:eastAsia="仿宋" w:cs="仿宋"/>
          <w:spacing w:val="2"/>
          <w:sz w:val="21"/>
          <w:szCs w:val="21"/>
        </w:rPr>
      </w:pPr>
    </w:p>
    <w:p w14:paraId="0FEF57F7">
      <w:pPr>
        <w:spacing w:before="65" w:line="232" w:lineRule="auto"/>
        <w:ind w:left="766"/>
        <w:rPr>
          <w:rFonts w:ascii="仿宋" w:hAnsi="仿宋" w:eastAsia="仿宋" w:cs="仿宋"/>
          <w:spacing w:val="2"/>
          <w:sz w:val="21"/>
          <w:szCs w:val="21"/>
        </w:rPr>
      </w:pPr>
    </w:p>
    <w:p w14:paraId="57494BEF">
      <w:pPr>
        <w:spacing w:before="65" w:line="232" w:lineRule="auto"/>
        <w:ind w:left="766"/>
        <w:rPr>
          <w:rFonts w:ascii="仿宋" w:hAnsi="仿宋" w:eastAsia="仿宋" w:cs="仿宋"/>
          <w:spacing w:val="2"/>
          <w:sz w:val="21"/>
          <w:szCs w:val="21"/>
        </w:rPr>
      </w:pPr>
    </w:p>
    <w:p w14:paraId="4B17836D">
      <w:pPr>
        <w:spacing w:before="65" w:line="232" w:lineRule="auto"/>
        <w:ind w:left="766"/>
        <w:rPr>
          <w:rFonts w:ascii="仿宋" w:hAnsi="仿宋" w:eastAsia="仿宋" w:cs="仿宋"/>
          <w:spacing w:val="2"/>
          <w:sz w:val="21"/>
          <w:szCs w:val="21"/>
        </w:rPr>
      </w:pPr>
    </w:p>
    <w:p w14:paraId="7B7816FB">
      <w:pPr>
        <w:spacing w:before="65" w:line="232" w:lineRule="auto"/>
        <w:ind w:left="766"/>
        <w:rPr>
          <w:rFonts w:ascii="仿宋" w:hAnsi="仿宋" w:eastAsia="仿宋" w:cs="仿宋"/>
          <w:spacing w:val="2"/>
          <w:sz w:val="21"/>
          <w:szCs w:val="21"/>
        </w:rPr>
      </w:pPr>
    </w:p>
    <w:p w14:paraId="2659EBD7">
      <w:pPr>
        <w:spacing w:before="65" w:line="232" w:lineRule="auto"/>
        <w:ind w:left="766"/>
        <w:rPr>
          <w:rFonts w:ascii="仿宋" w:hAnsi="仿宋" w:eastAsia="仿宋" w:cs="仿宋"/>
          <w:spacing w:val="2"/>
          <w:sz w:val="21"/>
          <w:szCs w:val="21"/>
        </w:rPr>
      </w:pPr>
    </w:p>
    <w:p w14:paraId="02153AD7">
      <w:pPr>
        <w:spacing w:before="65" w:line="232" w:lineRule="auto"/>
        <w:ind w:left="766"/>
        <w:rPr>
          <w:rFonts w:ascii="仿宋" w:hAnsi="仿宋" w:eastAsia="仿宋" w:cs="仿宋"/>
          <w:spacing w:val="2"/>
          <w:sz w:val="21"/>
          <w:szCs w:val="21"/>
        </w:rPr>
      </w:pPr>
    </w:p>
    <w:p w14:paraId="47E37647">
      <w:pPr>
        <w:spacing w:before="65" w:line="232" w:lineRule="auto"/>
        <w:ind w:left="766"/>
        <w:rPr>
          <w:rFonts w:ascii="仿宋" w:hAnsi="仿宋" w:eastAsia="仿宋" w:cs="仿宋"/>
          <w:spacing w:val="2"/>
          <w:sz w:val="21"/>
          <w:szCs w:val="21"/>
        </w:rPr>
      </w:pPr>
    </w:p>
    <w:p w14:paraId="00905DEA">
      <w:pPr>
        <w:spacing w:before="65" w:line="232" w:lineRule="auto"/>
        <w:ind w:left="766"/>
        <w:rPr>
          <w:rFonts w:ascii="仿宋" w:hAnsi="仿宋" w:eastAsia="仿宋" w:cs="仿宋"/>
          <w:spacing w:val="2"/>
          <w:sz w:val="21"/>
          <w:szCs w:val="21"/>
        </w:rPr>
      </w:pPr>
    </w:p>
    <w:p w14:paraId="314EA4F2">
      <w:pPr>
        <w:spacing w:before="65" w:line="232" w:lineRule="auto"/>
        <w:ind w:left="766"/>
        <w:rPr>
          <w:rFonts w:ascii="仿宋" w:hAnsi="仿宋" w:eastAsia="仿宋" w:cs="仿宋"/>
          <w:spacing w:val="2"/>
          <w:sz w:val="21"/>
          <w:szCs w:val="21"/>
        </w:rPr>
      </w:pPr>
    </w:p>
    <w:p w14:paraId="04394CB2">
      <w:pPr>
        <w:spacing w:before="65" w:line="232" w:lineRule="auto"/>
        <w:ind w:left="766"/>
        <w:rPr>
          <w:rFonts w:ascii="仿宋" w:hAnsi="仿宋" w:eastAsia="仿宋" w:cs="仿宋"/>
          <w:spacing w:val="2"/>
          <w:sz w:val="21"/>
          <w:szCs w:val="21"/>
        </w:rPr>
      </w:pPr>
    </w:p>
    <w:p w14:paraId="3CD2CAE0">
      <w:pPr>
        <w:spacing w:before="65" w:line="232" w:lineRule="auto"/>
        <w:ind w:left="766"/>
        <w:rPr>
          <w:rFonts w:ascii="仿宋" w:hAnsi="仿宋" w:eastAsia="仿宋" w:cs="仿宋"/>
          <w:spacing w:val="2"/>
          <w:sz w:val="21"/>
          <w:szCs w:val="21"/>
        </w:rPr>
      </w:pPr>
    </w:p>
    <w:p w14:paraId="540E72CE">
      <w:pPr>
        <w:spacing w:before="65" w:line="232" w:lineRule="auto"/>
        <w:ind w:left="766"/>
        <w:rPr>
          <w:rFonts w:ascii="仿宋" w:hAnsi="仿宋" w:eastAsia="仿宋" w:cs="仿宋"/>
          <w:sz w:val="21"/>
          <w:szCs w:val="21"/>
        </w:rPr>
      </w:pPr>
      <w:r>
        <w:rPr>
          <w:rFonts w:ascii="仿宋" w:hAnsi="仿宋" w:eastAsia="仿宋" w:cs="仿宋"/>
          <w:spacing w:val="2"/>
          <w:sz w:val="21"/>
          <w:szCs w:val="21"/>
        </w:rPr>
        <w:t>附表二</w:t>
      </w:r>
    </w:p>
    <w:p w14:paraId="699EA6FB">
      <w:pPr>
        <w:spacing w:before="192" w:line="222" w:lineRule="auto"/>
        <w:jc w:val="center"/>
        <w:rPr>
          <w:sz w:val="21"/>
          <w:szCs w:val="21"/>
        </w:rPr>
      </w:pPr>
      <w:r>
        <w:rPr>
          <w:rFonts w:ascii="仿宋" w:hAnsi="仿宋" w:eastAsia="仿宋" w:cs="仿宋"/>
          <w:b/>
          <w:bCs/>
          <w:spacing w:val="-3"/>
          <w:sz w:val="24"/>
          <w:szCs w:val="24"/>
        </w:rPr>
        <w:t>详细评分标准表</w:t>
      </w:r>
    </w:p>
    <w:tbl>
      <w:tblPr>
        <w:tblStyle w:val="19"/>
        <w:tblW w:w="1005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77"/>
        <w:gridCol w:w="1740"/>
        <w:gridCol w:w="860"/>
        <w:gridCol w:w="6776"/>
      </w:tblGrid>
      <w:tr w14:paraId="40D41F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468" w:hRule="atLeast"/>
          <w:jc w:val="center"/>
        </w:trPr>
        <w:tc>
          <w:tcPr>
            <w:tcW w:w="677" w:type="dxa"/>
            <w:tcBorders>
              <w:top w:val="single" w:color="auto" w:sz="4" w:space="0"/>
              <w:bottom w:val="single" w:color="auto" w:sz="4" w:space="0"/>
            </w:tcBorders>
            <w:noWrap w:val="0"/>
            <w:vAlign w:val="center"/>
          </w:tcPr>
          <w:p w14:paraId="0638ECEB">
            <w:pPr>
              <w:pageBreakBefore w:val="0"/>
              <w:widowControl/>
              <w:kinsoku/>
              <w:topLinePunct w:val="0"/>
              <w:autoSpaceDE w:val="0"/>
              <w:autoSpaceDN w:val="0"/>
              <w:bidi w:val="0"/>
              <w:adjustRightInd w:val="0"/>
              <w:snapToGrid w:val="0"/>
              <w:spacing w:before="60" w:beforeLines="0" w:after="120" w:afterLines="0" w:line="440" w:lineRule="atLeast"/>
              <w:ind w:firstLine="240" w:firstLineChars="100"/>
              <w:jc w:val="left"/>
              <w:textAlignment w:val="baseline"/>
              <w:rPr>
                <w:rFonts w:hint="eastAsia" w:ascii="宋体" w:hAnsi="宋体" w:eastAsia="宋体" w:cs="宋体"/>
                <w:snapToGrid w:val="0"/>
                <w:color w:val="auto"/>
                <w:kern w:val="0"/>
                <w:sz w:val="24"/>
                <w:szCs w:val="24"/>
                <w:lang w:val="en-US" w:eastAsia="en-US" w:bidi="ar-SA"/>
              </w:rPr>
            </w:pPr>
            <w:r>
              <w:rPr>
                <w:rFonts w:hint="eastAsia" w:ascii="宋体" w:hAnsi="宋体" w:eastAsia="宋体" w:cs="宋体"/>
                <w:snapToGrid w:val="0"/>
                <w:color w:val="auto"/>
                <w:kern w:val="0"/>
                <w:sz w:val="24"/>
                <w:szCs w:val="24"/>
                <w:lang w:val="en-US" w:eastAsia="en-US" w:bidi="ar-SA"/>
              </w:rPr>
              <w:t>1</w:t>
            </w:r>
          </w:p>
        </w:tc>
        <w:tc>
          <w:tcPr>
            <w:tcW w:w="1740" w:type="dxa"/>
            <w:tcBorders>
              <w:top w:val="single" w:color="auto" w:sz="4" w:space="0"/>
              <w:bottom w:val="single" w:color="auto" w:sz="4" w:space="0"/>
            </w:tcBorders>
            <w:noWrap w:val="0"/>
            <w:vAlign w:val="center"/>
          </w:tcPr>
          <w:p w14:paraId="7B756A94">
            <w:pPr>
              <w:keepNext w:val="0"/>
              <w:keepLines w:val="0"/>
              <w:pageBreakBefore w:val="0"/>
              <w:widowControl/>
              <w:suppressLineNumbers w:val="0"/>
              <w:kinsoku/>
              <w:topLinePunct w:val="0"/>
              <w:bidi w:val="0"/>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报价</w:t>
            </w:r>
          </w:p>
        </w:tc>
        <w:tc>
          <w:tcPr>
            <w:tcW w:w="860" w:type="dxa"/>
            <w:tcBorders>
              <w:top w:val="single" w:color="auto" w:sz="4" w:space="0"/>
              <w:bottom w:val="single" w:color="auto" w:sz="4" w:space="0"/>
            </w:tcBorders>
            <w:noWrap w:val="0"/>
            <w:vAlign w:val="center"/>
          </w:tcPr>
          <w:p w14:paraId="7D7CEA27">
            <w:pPr>
              <w:keepNext w:val="0"/>
              <w:keepLines w:val="0"/>
              <w:pageBreakBefore w:val="0"/>
              <w:widowControl/>
              <w:suppressLineNumbers w:val="0"/>
              <w:kinsoku/>
              <w:topLinePunct w:val="0"/>
              <w:bidi w:val="0"/>
              <w:jc w:val="left"/>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10分</w:t>
            </w:r>
          </w:p>
        </w:tc>
        <w:tc>
          <w:tcPr>
            <w:tcW w:w="6776" w:type="dxa"/>
            <w:tcBorders>
              <w:top w:val="single" w:color="auto" w:sz="4" w:space="0"/>
              <w:bottom w:val="single" w:color="auto" w:sz="4" w:space="0"/>
            </w:tcBorders>
            <w:noWrap w:val="0"/>
            <w:vAlign w:val="top"/>
          </w:tcPr>
          <w:p w14:paraId="430BE2CA">
            <w:pPr>
              <w:keepNext w:val="0"/>
              <w:keepLines w:val="0"/>
              <w:pageBreakBefore w:val="0"/>
              <w:widowControl/>
              <w:suppressLineNumbers w:val="0"/>
              <w:kinsoku/>
              <w:topLinePunct w:val="0"/>
              <w:bidi w:val="0"/>
              <w:jc w:val="left"/>
              <w:rPr>
                <w:rFonts w:hint="eastAsia" w:ascii="宋体" w:hAnsi="宋体" w:eastAsia="宋体" w:cs="宋体"/>
                <w:color w:val="auto"/>
                <w:szCs w:val="24"/>
                <w:lang w:val="en-US" w:eastAsia="zh-CN"/>
              </w:rPr>
            </w:pPr>
          </w:p>
          <w:p w14:paraId="691F9EEA">
            <w:pPr>
              <w:keepNext w:val="0"/>
              <w:keepLines w:val="0"/>
              <w:pageBreakBefore w:val="0"/>
              <w:widowControl/>
              <w:suppressLineNumbers w:val="0"/>
              <w:kinsoku/>
              <w:topLinePunct w:val="0"/>
              <w:bidi w:val="0"/>
              <w:jc w:val="left"/>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综合评分法中的价格分统一采用低价优先法计算，即满足招标文件要求且有效报价最低的供应商的价格为评审基准价，其价格分为满分。其他供应商的价格分统一按照下列公式计算：报价得分=（评审基准价/有效投标报价）×价格权值×100（小数点保留两位）</w:t>
            </w:r>
          </w:p>
        </w:tc>
      </w:tr>
      <w:tr w14:paraId="4C3976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36" w:hRule="atLeast"/>
          <w:jc w:val="center"/>
        </w:trPr>
        <w:tc>
          <w:tcPr>
            <w:tcW w:w="10053" w:type="dxa"/>
            <w:gridSpan w:val="4"/>
            <w:tcBorders>
              <w:top w:val="single" w:color="auto" w:sz="4" w:space="0"/>
              <w:bottom w:val="single" w:color="auto" w:sz="4" w:space="0"/>
            </w:tcBorders>
            <w:noWrap w:val="0"/>
            <w:vAlign w:val="center"/>
          </w:tcPr>
          <w:p w14:paraId="7201A49E">
            <w:pPr>
              <w:pageBreakBefore w:val="0"/>
              <w:widowControl/>
              <w:kinsoku/>
              <w:topLinePunct w:val="0"/>
              <w:autoSpaceDE w:val="0"/>
              <w:autoSpaceDN w:val="0"/>
              <w:bidi w:val="0"/>
              <w:adjustRightInd w:val="0"/>
              <w:snapToGrid w:val="0"/>
              <w:spacing w:before="60" w:beforeLines="0" w:after="120" w:afterLines="0" w:line="320" w:lineRule="exact"/>
              <w:ind w:firstLine="480" w:firstLineChars="200"/>
              <w:jc w:val="center"/>
              <w:textAlignment w:val="baseline"/>
              <w:rPr>
                <w:rFonts w:hint="eastAsia" w:ascii="宋体" w:hAnsi="宋体" w:eastAsia="宋体" w:cs="宋体"/>
                <w:snapToGrid w:val="0"/>
                <w:color w:val="auto"/>
                <w:kern w:val="0"/>
                <w:sz w:val="24"/>
                <w:szCs w:val="24"/>
                <w:lang w:val="en-US" w:eastAsia="en-US" w:bidi="ar-SA"/>
              </w:rPr>
            </w:pPr>
            <w:r>
              <w:rPr>
                <w:rFonts w:hint="eastAsia" w:ascii="宋体" w:hAnsi="宋体" w:eastAsia="宋体" w:cs="宋体"/>
                <w:snapToGrid w:val="0"/>
                <w:color w:val="auto"/>
                <w:kern w:val="0"/>
                <w:sz w:val="24"/>
                <w:szCs w:val="24"/>
                <w:lang w:val="en-US" w:eastAsia="en-US" w:bidi="ar-SA"/>
              </w:rPr>
              <w:t>技术部分</w:t>
            </w:r>
            <w:r>
              <w:rPr>
                <w:rFonts w:hint="eastAsia" w:ascii="宋体" w:hAnsi="宋体" w:eastAsia="宋体" w:cs="宋体"/>
                <w:snapToGrid w:val="0"/>
                <w:color w:val="auto"/>
                <w:kern w:val="0"/>
                <w:sz w:val="24"/>
                <w:szCs w:val="24"/>
                <w:lang w:val="en-US" w:eastAsia="zh-CN" w:bidi="ar-SA"/>
              </w:rPr>
              <w:t>90</w:t>
            </w:r>
            <w:r>
              <w:rPr>
                <w:rFonts w:hint="eastAsia" w:ascii="宋体" w:hAnsi="宋体" w:eastAsia="宋体" w:cs="宋体"/>
                <w:snapToGrid w:val="0"/>
                <w:color w:val="auto"/>
                <w:kern w:val="0"/>
                <w:sz w:val="24"/>
                <w:szCs w:val="24"/>
                <w:lang w:val="en-US" w:eastAsia="en-US" w:bidi="ar-SA"/>
              </w:rPr>
              <w:t>分</w:t>
            </w:r>
          </w:p>
        </w:tc>
      </w:tr>
      <w:tr w14:paraId="4E2726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3" w:hRule="atLeast"/>
          <w:jc w:val="center"/>
        </w:trPr>
        <w:tc>
          <w:tcPr>
            <w:tcW w:w="677" w:type="dxa"/>
            <w:tcBorders>
              <w:top w:val="single" w:color="auto" w:sz="4" w:space="0"/>
              <w:bottom w:val="single" w:color="auto" w:sz="4" w:space="0"/>
            </w:tcBorders>
            <w:noWrap w:val="0"/>
            <w:vAlign w:val="center"/>
          </w:tcPr>
          <w:p w14:paraId="3E0935DB">
            <w:pPr>
              <w:pageBreakBefore w:val="0"/>
              <w:widowControl/>
              <w:kinsoku/>
              <w:topLinePunct w:val="0"/>
              <w:autoSpaceDE w:val="0"/>
              <w:autoSpaceDN w:val="0"/>
              <w:bidi w:val="0"/>
              <w:adjustRightInd w:val="0"/>
              <w:snapToGrid w:val="0"/>
              <w:spacing w:before="60" w:beforeLines="0" w:after="120" w:afterLines="0" w:line="440" w:lineRule="atLeast"/>
              <w:jc w:val="center"/>
              <w:textAlignment w:val="baseline"/>
              <w:rPr>
                <w:rFonts w:hint="eastAsia" w:ascii="宋体" w:hAnsi="宋体" w:eastAsia="宋体" w:cs="宋体"/>
                <w:snapToGrid w:val="0"/>
                <w:color w:val="auto"/>
                <w:kern w:val="0"/>
                <w:sz w:val="24"/>
                <w:szCs w:val="24"/>
                <w:lang w:val="en-US" w:eastAsia="en-US" w:bidi="ar-SA"/>
              </w:rPr>
            </w:pPr>
            <w:r>
              <w:rPr>
                <w:rFonts w:hint="eastAsia" w:ascii="宋体" w:hAnsi="宋体" w:eastAsia="宋体" w:cs="宋体"/>
                <w:snapToGrid w:val="0"/>
                <w:color w:val="auto"/>
                <w:kern w:val="0"/>
                <w:sz w:val="24"/>
                <w:szCs w:val="24"/>
                <w:lang w:val="en-US" w:eastAsia="en-US" w:bidi="ar-SA"/>
              </w:rPr>
              <w:t>1</w:t>
            </w:r>
          </w:p>
        </w:tc>
        <w:tc>
          <w:tcPr>
            <w:tcW w:w="1740" w:type="dxa"/>
            <w:tcBorders>
              <w:top w:val="single" w:color="auto" w:sz="4" w:space="0"/>
              <w:bottom w:val="single" w:color="auto" w:sz="4" w:space="0"/>
            </w:tcBorders>
            <w:noWrap w:val="0"/>
            <w:vAlign w:val="center"/>
          </w:tcPr>
          <w:p w14:paraId="55C74653">
            <w:pPr>
              <w:pStyle w:val="29"/>
              <w:spacing w:before="241" w:line="228" w:lineRule="auto"/>
              <w:jc w:val="center"/>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类似业绩</w:t>
            </w:r>
          </w:p>
        </w:tc>
        <w:tc>
          <w:tcPr>
            <w:tcW w:w="860" w:type="dxa"/>
            <w:tcBorders>
              <w:top w:val="single" w:color="auto" w:sz="4" w:space="0"/>
              <w:bottom w:val="single" w:color="auto" w:sz="4" w:space="0"/>
            </w:tcBorders>
            <w:noWrap w:val="0"/>
            <w:vAlign w:val="center"/>
          </w:tcPr>
          <w:p w14:paraId="4369C2EF">
            <w:pPr>
              <w:pStyle w:val="29"/>
              <w:spacing w:before="242" w:line="228" w:lineRule="auto"/>
              <w:jc w:val="center"/>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4分</w:t>
            </w:r>
          </w:p>
        </w:tc>
        <w:tc>
          <w:tcPr>
            <w:tcW w:w="6776" w:type="dxa"/>
            <w:tcBorders>
              <w:top w:val="single" w:color="auto" w:sz="4" w:space="0"/>
              <w:bottom w:val="single" w:color="auto" w:sz="4" w:space="0"/>
            </w:tcBorders>
            <w:noWrap w:val="0"/>
            <w:vAlign w:val="top"/>
          </w:tcPr>
          <w:p w14:paraId="0965909C">
            <w:pPr>
              <w:pStyle w:val="29"/>
              <w:keepNext w:val="0"/>
              <w:keepLines w:val="0"/>
              <w:pageBreakBefore w:val="0"/>
              <w:widowControl/>
              <w:kinsoku w:val="0"/>
              <w:wordWrap/>
              <w:overflowPunct/>
              <w:topLinePunct w:val="0"/>
              <w:autoSpaceDE w:val="0"/>
              <w:autoSpaceDN w:val="0"/>
              <w:bidi w:val="0"/>
              <w:adjustRightInd w:val="0"/>
              <w:snapToGrid w:val="0"/>
              <w:spacing w:line="228" w:lineRule="auto"/>
              <w:ind w:left="0"/>
              <w:textAlignment w:val="baseline"/>
              <w:rPr>
                <w:rFonts w:hint="eastAsia" w:ascii="宋体" w:hAnsi="宋体" w:eastAsia="宋体" w:cs="宋体"/>
                <w:snapToGrid w:val="0"/>
                <w:color w:val="auto"/>
                <w:kern w:val="0"/>
                <w:sz w:val="21"/>
                <w:szCs w:val="24"/>
                <w:highlight w:val="none"/>
                <w:lang w:val="en-US" w:eastAsia="zh-CN" w:bidi="ar-SA"/>
              </w:rPr>
            </w:pPr>
            <w:r>
              <w:rPr>
                <w:rFonts w:hint="eastAsia" w:ascii="宋体" w:hAnsi="宋体" w:eastAsia="宋体" w:cs="宋体"/>
                <w:snapToGrid w:val="0"/>
                <w:color w:val="auto"/>
                <w:kern w:val="0"/>
                <w:sz w:val="21"/>
                <w:szCs w:val="24"/>
                <w:highlight w:val="none"/>
                <w:lang w:val="en-US" w:eastAsia="zh-CN" w:bidi="ar-SA"/>
              </w:rPr>
              <w:t>近三年以来（2022年1月1日至今）类似项目业绩：具有一个类似业绩得1 分，最多得 4 分。</w:t>
            </w:r>
          </w:p>
          <w:p w14:paraId="0D487C29">
            <w:pPr>
              <w:pStyle w:val="29"/>
              <w:keepNext w:val="0"/>
              <w:keepLines w:val="0"/>
              <w:pageBreakBefore w:val="0"/>
              <w:widowControl/>
              <w:kinsoku w:val="0"/>
              <w:wordWrap/>
              <w:overflowPunct/>
              <w:topLinePunct w:val="0"/>
              <w:autoSpaceDE w:val="0"/>
              <w:autoSpaceDN w:val="0"/>
              <w:bidi w:val="0"/>
              <w:adjustRightInd w:val="0"/>
              <w:snapToGrid w:val="0"/>
              <w:spacing w:line="228" w:lineRule="auto"/>
              <w:ind w:left="0" w:leftChars="0"/>
              <w:textAlignment w:val="baseline"/>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highlight w:val="none"/>
                <w:lang w:val="en-US" w:eastAsia="zh-CN" w:bidi="ar-SA"/>
              </w:rPr>
              <w:t>（注：业绩以提供中标通知书或合同原件扫描件为准，否则不得分。）</w:t>
            </w:r>
          </w:p>
        </w:tc>
      </w:tr>
      <w:tr w14:paraId="01416A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53" w:hRule="atLeast"/>
          <w:jc w:val="center"/>
        </w:trPr>
        <w:tc>
          <w:tcPr>
            <w:tcW w:w="677" w:type="dxa"/>
            <w:tcBorders>
              <w:top w:val="single" w:color="auto" w:sz="4" w:space="0"/>
              <w:bottom w:val="single" w:color="auto" w:sz="4" w:space="0"/>
            </w:tcBorders>
            <w:noWrap w:val="0"/>
            <w:vAlign w:val="center"/>
          </w:tcPr>
          <w:p w14:paraId="1925A651">
            <w:pPr>
              <w:pageBreakBefore w:val="0"/>
              <w:widowControl/>
              <w:kinsoku/>
              <w:topLinePunct w:val="0"/>
              <w:autoSpaceDE w:val="0"/>
              <w:autoSpaceDN w:val="0"/>
              <w:bidi w:val="0"/>
              <w:adjustRightInd w:val="0"/>
              <w:snapToGrid w:val="0"/>
              <w:spacing w:before="60" w:beforeLines="0" w:after="120" w:afterLines="0" w:line="440" w:lineRule="atLeast"/>
              <w:jc w:val="center"/>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2</w:t>
            </w:r>
          </w:p>
        </w:tc>
        <w:tc>
          <w:tcPr>
            <w:tcW w:w="1740" w:type="dxa"/>
            <w:tcBorders>
              <w:top w:val="single" w:color="auto" w:sz="4" w:space="0"/>
              <w:bottom w:val="single" w:color="auto" w:sz="4" w:space="0"/>
            </w:tcBorders>
            <w:noWrap w:val="0"/>
            <w:vAlign w:val="center"/>
          </w:tcPr>
          <w:p w14:paraId="31D2FB34">
            <w:pPr>
              <w:pStyle w:val="29"/>
              <w:spacing w:before="241" w:line="228" w:lineRule="auto"/>
              <w:jc w:val="center"/>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项目的理解认识</w:t>
            </w:r>
          </w:p>
        </w:tc>
        <w:tc>
          <w:tcPr>
            <w:tcW w:w="860" w:type="dxa"/>
            <w:tcBorders>
              <w:top w:val="single" w:color="auto" w:sz="4" w:space="0"/>
              <w:bottom w:val="single" w:color="auto" w:sz="4" w:space="0"/>
            </w:tcBorders>
            <w:noWrap w:val="0"/>
            <w:vAlign w:val="center"/>
          </w:tcPr>
          <w:p w14:paraId="6A86ECD4">
            <w:pPr>
              <w:pStyle w:val="29"/>
              <w:spacing w:before="242" w:line="228" w:lineRule="auto"/>
              <w:jc w:val="center"/>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36分</w:t>
            </w:r>
          </w:p>
        </w:tc>
        <w:tc>
          <w:tcPr>
            <w:tcW w:w="6776" w:type="dxa"/>
            <w:tcBorders>
              <w:top w:val="single" w:color="auto" w:sz="4" w:space="0"/>
              <w:bottom w:val="single" w:color="auto" w:sz="4" w:space="0"/>
            </w:tcBorders>
            <w:noWrap w:val="0"/>
            <w:vAlign w:val="top"/>
          </w:tcPr>
          <w:p w14:paraId="73702C1B">
            <w:pPr>
              <w:pStyle w:val="29"/>
              <w:keepNext w:val="0"/>
              <w:keepLines w:val="0"/>
              <w:pageBreakBefore w:val="0"/>
              <w:widowControl/>
              <w:kinsoku w:val="0"/>
              <w:wordWrap/>
              <w:overflowPunct/>
              <w:topLinePunct w:val="0"/>
              <w:autoSpaceDE w:val="0"/>
              <w:autoSpaceDN w:val="0"/>
              <w:bidi w:val="0"/>
              <w:adjustRightInd w:val="0"/>
              <w:snapToGrid w:val="0"/>
              <w:spacing w:line="228" w:lineRule="auto"/>
              <w:ind w:left="0" w:leftChars="0"/>
              <w:textAlignment w:val="baseline"/>
              <w:rPr>
                <w:rFonts w:hint="eastAsia" w:ascii="宋体" w:hAnsi="宋体" w:eastAsia="宋体" w:cs="宋体"/>
                <w:snapToGrid w:val="0"/>
                <w:color w:val="auto"/>
                <w:kern w:val="0"/>
                <w:sz w:val="21"/>
                <w:szCs w:val="24"/>
                <w:highlight w:val="none"/>
                <w:lang w:val="en-US" w:eastAsia="zh-CN" w:bidi="ar-SA"/>
              </w:rPr>
            </w:pPr>
            <w:r>
              <w:rPr>
                <w:rFonts w:hint="eastAsia" w:ascii="宋体" w:hAnsi="宋体" w:eastAsia="宋体" w:cs="宋体"/>
                <w:snapToGrid w:val="0"/>
                <w:color w:val="auto"/>
                <w:kern w:val="0"/>
                <w:sz w:val="21"/>
                <w:szCs w:val="24"/>
                <w:highlight w:val="none"/>
                <w:lang w:val="en-US" w:eastAsia="zh-CN" w:bidi="ar-SA"/>
              </w:rPr>
              <w:t>根据本项目的整体情况，①负责全市基层防疫队伍的管理。②组织基层动物防疫人员落实家畜(牛、羊、骆驼、马鹿等)口蹄疫、家禽(鸡、鸭、鹅、鸽子等)高致病性禽流感、小反刍兽疫、包虫病、布病、牛结节性皮肤病等动物疫病免疫注射工作。③做好猪瘟、羊痘、三联四防、羊传染性胸膜肺炎等常见病防控工作。④参与突发重大动物疫情的应急处置工作(如扑杀、消毒、封锁、无害化处理等)。⑤负责动物疫病监测工作的样品采集。⑥负责做好辖区内动物疫情监测和报告。⑦畜禽免疫副反应的救治处理(如有免疫副反应导致死亡的情况，由中标单位负责)。⑧加强基层动物防疫人员人畜共患病防护，为基层动物防疫人员购买人畜共患病保险、人身意外伤害保险。⑨完成上级畜牧兽医业务主管部门安排的其他工作。</w:t>
            </w:r>
          </w:p>
          <w:p w14:paraId="3644E286">
            <w:pPr>
              <w:pStyle w:val="29"/>
              <w:keepNext w:val="0"/>
              <w:keepLines w:val="0"/>
              <w:pageBreakBefore w:val="0"/>
              <w:widowControl/>
              <w:kinsoku w:val="0"/>
              <w:wordWrap/>
              <w:overflowPunct/>
              <w:topLinePunct w:val="0"/>
              <w:autoSpaceDE w:val="0"/>
              <w:autoSpaceDN w:val="0"/>
              <w:bidi w:val="0"/>
              <w:adjustRightInd w:val="0"/>
              <w:snapToGrid w:val="0"/>
              <w:spacing w:line="228" w:lineRule="auto"/>
              <w:ind w:left="0" w:leftChars="0"/>
              <w:textAlignment w:val="baseline"/>
              <w:rPr>
                <w:rFonts w:hint="eastAsia" w:ascii="宋体" w:hAnsi="宋体" w:eastAsia="宋体" w:cs="宋体"/>
                <w:snapToGrid w:val="0"/>
                <w:color w:val="auto"/>
                <w:kern w:val="0"/>
                <w:sz w:val="21"/>
                <w:szCs w:val="24"/>
                <w:highlight w:val="none"/>
                <w:lang w:val="en-US" w:eastAsia="zh-CN" w:bidi="ar-SA"/>
              </w:rPr>
            </w:pPr>
            <w:r>
              <w:rPr>
                <w:rFonts w:hint="eastAsia" w:ascii="宋体" w:hAnsi="宋体" w:eastAsia="宋体" w:cs="宋体"/>
                <w:snapToGrid w:val="0"/>
                <w:color w:val="auto"/>
                <w:kern w:val="0"/>
                <w:sz w:val="21"/>
                <w:szCs w:val="24"/>
                <w:highlight w:val="none"/>
                <w:lang w:val="en-US" w:eastAsia="zh-CN" w:bidi="ar-SA"/>
              </w:rPr>
              <w:t>以上内容在响应采购需求的基础上，完整清晰明确且科学合理、符合专业管理政策、可行性高、具有针对性得36分，每缺一项内容的扣4分，每有一项内容不完整或每有一处不具有针对性或逻辑性错误且不完整的扣2分，扣完为止。</w:t>
            </w:r>
          </w:p>
          <w:p w14:paraId="64F91FAD">
            <w:pPr>
              <w:pStyle w:val="29"/>
              <w:keepNext w:val="0"/>
              <w:keepLines w:val="0"/>
              <w:pageBreakBefore w:val="0"/>
              <w:widowControl/>
              <w:kinsoku w:val="0"/>
              <w:wordWrap/>
              <w:overflowPunct/>
              <w:topLinePunct w:val="0"/>
              <w:autoSpaceDE w:val="0"/>
              <w:autoSpaceDN w:val="0"/>
              <w:bidi w:val="0"/>
              <w:adjustRightInd w:val="0"/>
              <w:snapToGrid w:val="0"/>
              <w:spacing w:line="228" w:lineRule="auto"/>
              <w:ind w:left="0" w:leftChars="0"/>
              <w:textAlignment w:val="baseline"/>
              <w:rPr>
                <w:rFonts w:hint="eastAsia" w:ascii="宋体" w:hAnsi="宋体" w:eastAsia="宋体" w:cs="宋体"/>
                <w:snapToGrid w:val="0"/>
                <w:color w:val="auto"/>
                <w:kern w:val="0"/>
                <w:sz w:val="21"/>
                <w:szCs w:val="24"/>
                <w:highlight w:val="none"/>
                <w:lang w:val="en-US" w:eastAsia="zh-CN" w:bidi="ar-SA"/>
              </w:rPr>
            </w:pPr>
            <w:r>
              <w:rPr>
                <w:rFonts w:hint="eastAsia" w:ascii="宋体" w:hAnsi="宋体" w:eastAsia="宋体" w:cs="宋体"/>
                <w:snapToGrid w:val="0"/>
                <w:color w:val="auto"/>
                <w:kern w:val="0"/>
                <w:sz w:val="21"/>
                <w:szCs w:val="24"/>
                <w:highlight w:val="none"/>
                <w:lang w:val="en-US" w:eastAsia="zh-CN" w:bidi="ar-SA"/>
              </w:rPr>
              <w:t>注:不完整指前后内容无法连贯，缺项漏项，有明显的逻辑错误，只有单纯的文字描述:不满足实际采购需求情况指内容脱离了实际情况不具备实施的可能性或套用其他项目方案或引用科学原理错误或前后内容互相矛盾或存在与本项目无关的内容。</w:t>
            </w:r>
          </w:p>
        </w:tc>
      </w:tr>
      <w:tr w14:paraId="19CFA0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40" w:hRule="atLeast"/>
          <w:jc w:val="center"/>
        </w:trPr>
        <w:tc>
          <w:tcPr>
            <w:tcW w:w="677" w:type="dxa"/>
            <w:tcBorders>
              <w:top w:val="single" w:color="auto" w:sz="4" w:space="0"/>
              <w:bottom w:val="single" w:color="auto" w:sz="4" w:space="0"/>
            </w:tcBorders>
            <w:noWrap w:val="0"/>
            <w:vAlign w:val="center"/>
          </w:tcPr>
          <w:p w14:paraId="1F40C8CA">
            <w:pPr>
              <w:pageBreakBefore w:val="0"/>
              <w:widowControl/>
              <w:kinsoku/>
              <w:topLinePunct w:val="0"/>
              <w:autoSpaceDE w:val="0"/>
              <w:autoSpaceDN w:val="0"/>
              <w:bidi w:val="0"/>
              <w:adjustRightInd w:val="0"/>
              <w:snapToGrid w:val="0"/>
              <w:spacing w:before="60" w:beforeLines="0" w:after="120" w:afterLines="0" w:line="440" w:lineRule="atLeast"/>
              <w:jc w:val="center"/>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3</w:t>
            </w:r>
          </w:p>
        </w:tc>
        <w:tc>
          <w:tcPr>
            <w:tcW w:w="1740" w:type="dxa"/>
            <w:tcBorders>
              <w:top w:val="single" w:color="auto" w:sz="4" w:space="0"/>
              <w:bottom w:val="single" w:color="auto" w:sz="4" w:space="0"/>
            </w:tcBorders>
            <w:noWrap w:val="0"/>
            <w:vAlign w:val="center"/>
          </w:tcPr>
          <w:p w14:paraId="5633C77D">
            <w:pPr>
              <w:pStyle w:val="29"/>
              <w:keepNext w:val="0"/>
              <w:keepLines w:val="0"/>
              <w:pageBreakBefore w:val="0"/>
              <w:widowControl/>
              <w:kinsoku w:val="0"/>
              <w:wordWrap/>
              <w:overflowPunct/>
              <w:topLinePunct w:val="0"/>
              <w:autoSpaceDE w:val="0"/>
              <w:autoSpaceDN w:val="0"/>
              <w:bidi w:val="0"/>
              <w:adjustRightInd w:val="0"/>
              <w:snapToGrid w:val="0"/>
              <w:spacing w:line="243" w:lineRule="auto"/>
              <w:ind w:left="0" w:leftChars="0" w:right="0" w:rightChars="0" w:firstLine="0" w:firstLineChars="0"/>
              <w:jc w:val="center"/>
              <w:textAlignment w:val="baseline"/>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服务方案</w:t>
            </w:r>
          </w:p>
        </w:tc>
        <w:tc>
          <w:tcPr>
            <w:tcW w:w="860" w:type="dxa"/>
            <w:tcBorders>
              <w:top w:val="single" w:color="auto" w:sz="4" w:space="0"/>
              <w:bottom w:val="single" w:color="auto" w:sz="4" w:space="0"/>
            </w:tcBorders>
            <w:noWrap w:val="0"/>
            <w:vAlign w:val="center"/>
          </w:tcPr>
          <w:p w14:paraId="4A12E994">
            <w:pPr>
              <w:pStyle w:val="29"/>
              <w:spacing w:before="65" w:line="228" w:lineRule="auto"/>
              <w:jc w:val="center"/>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25分</w:t>
            </w:r>
          </w:p>
        </w:tc>
        <w:tc>
          <w:tcPr>
            <w:tcW w:w="6776" w:type="dxa"/>
            <w:tcBorders>
              <w:top w:val="single" w:color="auto" w:sz="4" w:space="0"/>
              <w:bottom w:val="single" w:color="auto" w:sz="4" w:space="0"/>
            </w:tcBorders>
            <w:noWrap w:val="0"/>
            <w:vAlign w:val="top"/>
          </w:tcPr>
          <w:p w14:paraId="482983AF">
            <w:pPr>
              <w:pStyle w:val="29"/>
              <w:spacing w:before="32" w:line="206" w:lineRule="auto"/>
              <w:ind w:left="108" w:leftChars="0"/>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供应商针对本项目情况提供总体服务方案，内容包括但不限于:①项目整体认知;②服务内容规划;③技术措施;④任务部署及工作流程;⑤应急保障(应急预案及应急措施)。</w:t>
            </w:r>
          </w:p>
          <w:p w14:paraId="77EF8C6C">
            <w:pPr>
              <w:pStyle w:val="29"/>
              <w:spacing w:before="32" w:line="206" w:lineRule="auto"/>
              <w:ind w:left="108" w:leftChars="0"/>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以上方案内容完整清晰明确且科学合理、可行性高具有针对性并满足采购需求的得25分，每缺少一项内容扣5分，扣完为止；每有一项内容不完整或未能满足采购需求的或每有一处不具有针对性或逻辑性错误且不完整的扣2.5分；扣完为止。</w:t>
            </w:r>
          </w:p>
        </w:tc>
      </w:tr>
      <w:tr w14:paraId="1D5123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939" w:hRule="atLeast"/>
          <w:jc w:val="center"/>
        </w:trPr>
        <w:tc>
          <w:tcPr>
            <w:tcW w:w="677" w:type="dxa"/>
            <w:tcBorders>
              <w:top w:val="single" w:color="auto" w:sz="4" w:space="0"/>
            </w:tcBorders>
            <w:noWrap w:val="0"/>
            <w:vAlign w:val="center"/>
          </w:tcPr>
          <w:p w14:paraId="4A12DF24">
            <w:pPr>
              <w:pageBreakBefore w:val="0"/>
              <w:widowControl/>
              <w:kinsoku/>
              <w:topLinePunct w:val="0"/>
              <w:autoSpaceDE w:val="0"/>
              <w:autoSpaceDN w:val="0"/>
              <w:bidi w:val="0"/>
              <w:adjustRightInd w:val="0"/>
              <w:snapToGrid w:val="0"/>
              <w:spacing w:before="60" w:beforeLines="0" w:after="120" w:afterLines="0" w:line="440" w:lineRule="atLeast"/>
              <w:jc w:val="center"/>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4</w:t>
            </w:r>
          </w:p>
        </w:tc>
        <w:tc>
          <w:tcPr>
            <w:tcW w:w="1740" w:type="dxa"/>
            <w:tcBorders>
              <w:top w:val="single" w:color="auto" w:sz="4" w:space="0"/>
            </w:tcBorders>
            <w:noWrap w:val="0"/>
            <w:vAlign w:val="center"/>
          </w:tcPr>
          <w:p w14:paraId="1A5C0B44">
            <w:pPr>
              <w:keepNext w:val="0"/>
              <w:keepLines w:val="0"/>
              <w:pageBreakBefore w:val="0"/>
              <w:widowControl/>
              <w:suppressLineNumbers w:val="0"/>
              <w:kinsoku/>
              <w:topLinePunct w:val="0"/>
              <w:bidi w:val="0"/>
              <w:jc w:val="center"/>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保密措施</w:t>
            </w:r>
          </w:p>
        </w:tc>
        <w:tc>
          <w:tcPr>
            <w:tcW w:w="860" w:type="dxa"/>
            <w:tcBorders>
              <w:top w:val="single" w:color="auto" w:sz="4" w:space="0"/>
            </w:tcBorders>
            <w:noWrap w:val="0"/>
            <w:vAlign w:val="center"/>
          </w:tcPr>
          <w:p w14:paraId="052D9573">
            <w:pPr>
              <w:keepNext w:val="0"/>
              <w:keepLines w:val="0"/>
              <w:pageBreakBefore w:val="0"/>
              <w:widowControl/>
              <w:suppressLineNumbers w:val="0"/>
              <w:kinsoku/>
              <w:topLinePunct w:val="0"/>
              <w:bidi w:val="0"/>
              <w:jc w:val="center"/>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6分</w:t>
            </w:r>
          </w:p>
        </w:tc>
        <w:tc>
          <w:tcPr>
            <w:tcW w:w="6776" w:type="dxa"/>
            <w:tcBorders>
              <w:top w:val="single" w:color="auto" w:sz="4" w:space="0"/>
            </w:tcBorders>
            <w:noWrap w:val="0"/>
            <w:vAlign w:val="top"/>
          </w:tcPr>
          <w:p w14:paraId="3FA7B9B6">
            <w:pPr>
              <w:keepNext w:val="0"/>
              <w:keepLines w:val="0"/>
              <w:pageBreakBefore w:val="0"/>
              <w:widowControl/>
              <w:suppressLineNumbers w:val="0"/>
              <w:kinsoku/>
              <w:topLinePunct w:val="0"/>
              <w:bidi w:val="0"/>
              <w:jc w:val="left"/>
              <w:rPr>
                <w:rFonts w:hint="eastAsia" w:ascii="宋体" w:hAnsi="宋体" w:eastAsia="宋体" w:cs="宋体"/>
                <w:snapToGrid w:val="0"/>
                <w:color w:val="auto"/>
                <w:kern w:val="0"/>
                <w:sz w:val="21"/>
                <w:szCs w:val="24"/>
                <w:highlight w:val="none"/>
                <w:lang w:val="en-US" w:eastAsia="zh-CN" w:bidi="ar-SA"/>
              </w:rPr>
            </w:pPr>
            <w:r>
              <w:rPr>
                <w:rFonts w:hint="eastAsia" w:ascii="宋体" w:hAnsi="宋体" w:eastAsia="宋体" w:cs="宋体"/>
                <w:snapToGrid w:val="0"/>
                <w:color w:val="auto"/>
                <w:kern w:val="0"/>
                <w:sz w:val="21"/>
                <w:szCs w:val="24"/>
                <w:highlight w:val="none"/>
                <w:lang w:val="en-US" w:eastAsia="zh-CN" w:bidi="ar-SA"/>
              </w:rPr>
              <w:t>根据投标人所提供的保密措施工作安排中，①档案管理措施及制度、②数据信息保密措施、③涉密数据人员培训等情况。</w:t>
            </w:r>
          </w:p>
          <w:p w14:paraId="7009663B">
            <w:pPr>
              <w:keepNext w:val="0"/>
              <w:keepLines w:val="0"/>
              <w:pageBreakBefore w:val="0"/>
              <w:widowControl/>
              <w:suppressLineNumbers w:val="0"/>
              <w:kinsoku/>
              <w:topLinePunct w:val="0"/>
              <w:bidi w:val="0"/>
              <w:jc w:val="left"/>
              <w:rPr>
                <w:rFonts w:hint="eastAsia" w:ascii="宋体" w:hAnsi="宋体" w:eastAsia="宋体" w:cs="宋体"/>
                <w:snapToGrid w:val="0"/>
                <w:color w:val="auto"/>
                <w:kern w:val="0"/>
                <w:sz w:val="21"/>
                <w:szCs w:val="24"/>
                <w:highlight w:val="none"/>
                <w:lang w:val="en-US" w:eastAsia="zh-CN" w:bidi="ar-SA"/>
              </w:rPr>
            </w:pPr>
            <w:r>
              <w:rPr>
                <w:rFonts w:hint="eastAsia" w:ascii="宋体" w:hAnsi="宋体" w:eastAsia="宋体" w:cs="宋体"/>
                <w:snapToGrid w:val="0"/>
                <w:color w:val="auto"/>
                <w:kern w:val="0"/>
                <w:sz w:val="21"/>
                <w:szCs w:val="24"/>
                <w:highlight w:val="none"/>
                <w:lang w:val="en-US" w:eastAsia="zh-CN" w:bidi="ar-SA"/>
              </w:rPr>
              <w:t>以上内容完整清晰明确且科学合理、符合专业管理政策、可行性高、具有针对性，并满足采购需求的得6分，每缺一项内容的扣2分，每有一项内容不完整或未能满足实际采购需求情况的或每有一处不具有针对性或逻辑性错误且不完整的扣1分，扣完为止。</w:t>
            </w:r>
          </w:p>
          <w:p w14:paraId="52D525EE">
            <w:pPr>
              <w:keepNext w:val="0"/>
              <w:keepLines w:val="0"/>
              <w:pageBreakBefore w:val="0"/>
              <w:widowControl/>
              <w:suppressLineNumbers w:val="0"/>
              <w:kinsoku/>
              <w:topLinePunct w:val="0"/>
              <w:bidi w:val="0"/>
              <w:jc w:val="left"/>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highlight w:val="none"/>
                <w:lang w:val="en-US" w:eastAsia="zh-CN" w:bidi="ar-SA"/>
              </w:rPr>
              <w:t>注:不完整指前后内容无法连贯，缺项漏项，有明显的逻辑错误，只有单纯的文字描述;不满足实际采购需求情况指内容脱离了实际情况不具备实施的可能性或套用其他项目方案或引用科学原理错误或前后内容互相矛盾或存在与本项目无关的内容。</w:t>
            </w:r>
          </w:p>
        </w:tc>
      </w:tr>
      <w:tr w14:paraId="735DA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848" w:hRule="atLeast"/>
          <w:jc w:val="center"/>
        </w:trPr>
        <w:tc>
          <w:tcPr>
            <w:tcW w:w="677" w:type="dxa"/>
            <w:tcBorders>
              <w:top w:val="single" w:color="auto" w:sz="4" w:space="0"/>
            </w:tcBorders>
            <w:noWrap w:val="0"/>
            <w:vAlign w:val="center"/>
          </w:tcPr>
          <w:p w14:paraId="29B24A96">
            <w:pPr>
              <w:keepNext w:val="0"/>
              <w:keepLines w:val="0"/>
              <w:pageBreakBefore w:val="0"/>
              <w:widowControl/>
              <w:suppressLineNumbers w:val="0"/>
              <w:kinsoku/>
              <w:topLinePunct w:val="0"/>
              <w:bidi w:val="0"/>
              <w:jc w:val="center"/>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5</w:t>
            </w:r>
          </w:p>
        </w:tc>
        <w:tc>
          <w:tcPr>
            <w:tcW w:w="1740" w:type="dxa"/>
            <w:tcBorders>
              <w:top w:val="single" w:color="auto" w:sz="4" w:space="0"/>
            </w:tcBorders>
            <w:noWrap w:val="0"/>
            <w:vAlign w:val="center"/>
          </w:tcPr>
          <w:p w14:paraId="45C512EC">
            <w:pPr>
              <w:keepNext w:val="0"/>
              <w:keepLines w:val="0"/>
              <w:pageBreakBefore w:val="0"/>
              <w:widowControl/>
              <w:suppressLineNumbers w:val="0"/>
              <w:kinsoku/>
              <w:topLinePunct w:val="0"/>
              <w:bidi w:val="0"/>
              <w:jc w:val="center"/>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人力资源配置</w:t>
            </w:r>
          </w:p>
        </w:tc>
        <w:tc>
          <w:tcPr>
            <w:tcW w:w="860" w:type="dxa"/>
            <w:tcBorders>
              <w:top w:val="single" w:color="auto" w:sz="4" w:space="0"/>
            </w:tcBorders>
            <w:noWrap w:val="0"/>
            <w:vAlign w:val="center"/>
          </w:tcPr>
          <w:p w14:paraId="2579F0B2">
            <w:pPr>
              <w:keepNext w:val="0"/>
              <w:keepLines w:val="0"/>
              <w:pageBreakBefore w:val="0"/>
              <w:widowControl/>
              <w:suppressLineNumbers w:val="0"/>
              <w:kinsoku/>
              <w:topLinePunct w:val="0"/>
              <w:bidi w:val="0"/>
              <w:ind w:firstLine="210" w:firstLineChars="100"/>
              <w:jc w:val="both"/>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15分</w:t>
            </w:r>
          </w:p>
        </w:tc>
        <w:tc>
          <w:tcPr>
            <w:tcW w:w="6776" w:type="dxa"/>
            <w:tcBorders>
              <w:top w:val="single" w:color="auto" w:sz="4" w:space="0"/>
            </w:tcBorders>
            <w:noWrap w:val="0"/>
            <w:vAlign w:val="top"/>
          </w:tcPr>
          <w:p w14:paraId="1D49F5EE">
            <w:pPr>
              <w:keepNext w:val="0"/>
              <w:keepLines w:val="0"/>
              <w:widowControl/>
              <w:suppressLineNumbers w:val="0"/>
              <w:jc w:val="left"/>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 xml:space="preserve">1.专业指导员（满分5 分）：企业具有畜牧师或兽医师，提供 1 名畜牧师或兽医师的得 5 分，满分得 5 分（需提供聘用人员职称证，劳动合同或劳务合同）。 </w:t>
            </w:r>
          </w:p>
          <w:p w14:paraId="11FBE00F">
            <w:pPr>
              <w:keepNext w:val="0"/>
              <w:keepLines w:val="0"/>
              <w:widowControl/>
              <w:suppressLineNumbers w:val="0"/>
              <w:jc w:val="left"/>
              <w:rPr>
                <w:rFonts w:hint="eastAsia"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2.专业服务人员（满分 10 分）：企业具有畜牧兽医相关专业大专、本科及以上学历并从事畜牧兽医专业的人员：每提供 1 名具有要求专业人员的得 1 分，满分得 10 分（需提供聘用专业人员的学历证明、劳动合同或劳务合同）。</w:t>
            </w:r>
          </w:p>
        </w:tc>
      </w:tr>
      <w:tr w14:paraId="71CD85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777" w:hRule="atLeast"/>
          <w:jc w:val="center"/>
        </w:trPr>
        <w:tc>
          <w:tcPr>
            <w:tcW w:w="677" w:type="dxa"/>
            <w:tcBorders>
              <w:top w:val="single" w:color="auto" w:sz="4" w:space="0"/>
              <w:bottom w:val="single" w:color="auto" w:sz="4" w:space="0"/>
            </w:tcBorders>
            <w:noWrap w:val="0"/>
            <w:vAlign w:val="center"/>
          </w:tcPr>
          <w:p w14:paraId="2AFDE229">
            <w:pPr>
              <w:keepNext w:val="0"/>
              <w:keepLines w:val="0"/>
              <w:pageBreakBefore w:val="0"/>
              <w:widowControl/>
              <w:kinsoku/>
              <w:wordWrap/>
              <w:overflowPunct/>
              <w:topLinePunct w:val="0"/>
              <w:autoSpaceDE/>
              <w:autoSpaceDN/>
              <w:bidi w:val="0"/>
              <w:adjustRightInd/>
              <w:snapToGrid/>
              <w:spacing w:before="60" w:beforeLines="0" w:after="120" w:afterLines="0" w:line="280" w:lineRule="exact"/>
              <w:ind w:left="0" w:leftChars="0" w:firstLine="0" w:firstLineChars="0"/>
              <w:jc w:val="center"/>
              <w:textAlignment w:val="auto"/>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000000"/>
                <w:kern w:val="0"/>
                <w:sz w:val="24"/>
                <w:szCs w:val="24"/>
                <w:highlight w:val="none"/>
                <w:lang w:val="en-US" w:eastAsia="zh-CN" w:bidi="ar-SA"/>
              </w:rPr>
              <w:t>6</w:t>
            </w:r>
          </w:p>
        </w:tc>
        <w:tc>
          <w:tcPr>
            <w:tcW w:w="1740" w:type="dxa"/>
            <w:tcBorders>
              <w:top w:val="single" w:color="auto" w:sz="4" w:space="0"/>
              <w:bottom w:val="single" w:color="auto" w:sz="4" w:space="0"/>
            </w:tcBorders>
            <w:noWrap w:val="0"/>
            <w:vAlign w:val="center"/>
          </w:tcPr>
          <w:p w14:paraId="7F0D8EFD">
            <w:pPr>
              <w:keepNext w:val="0"/>
              <w:keepLines w:val="0"/>
              <w:pageBreakBefore w:val="0"/>
              <w:widowControl/>
              <w:suppressLineNumbers w:val="0"/>
              <w:kinsoku/>
              <w:topLinePunct w:val="0"/>
              <w:bidi w:val="0"/>
              <w:jc w:val="center"/>
              <w:rPr>
                <w:rFonts w:hint="eastAsia" w:ascii="宋体" w:hAnsi="宋体" w:eastAsia="宋体" w:cs="宋体"/>
                <w:snapToGrid w:val="0"/>
                <w:color w:val="auto"/>
                <w:kern w:val="0"/>
                <w:sz w:val="21"/>
                <w:szCs w:val="24"/>
                <w:lang w:val="en-US" w:eastAsia="zh-CN" w:bidi="ar-SA"/>
              </w:rPr>
            </w:pPr>
          </w:p>
          <w:p w14:paraId="368AE9D3">
            <w:pPr>
              <w:keepNext w:val="0"/>
              <w:keepLines w:val="0"/>
              <w:widowControl/>
              <w:suppressLineNumbers w:val="0"/>
              <w:jc w:val="left"/>
            </w:pPr>
            <w:r>
              <w:rPr>
                <w:rFonts w:hint="eastAsia" w:ascii="宋体" w:hAnsi="宋体" w:eastAsia="宋体" w:cs="宋体"/>
                <w:snapToGrid w:val="0"/>
                <w:color w:val="000000"/>
                <w:kern w:val="0"/>
                <w:sz w:val="22"/>
                <w:szCs w:val="22"/>
                <w:lang w:val="en-US" w:eastAsia="zh-CN" w:bidi="ar"/>
              </w:rPr>
              <w:t xml:space="preserve">合理化建议 </w:t>
            </w:r>
          </w:p>
          <w:p w14:paraId="2EEF09FC">
            <w:pPr>
              <w:keepNext w:val="0"/>
              <w:keepLines w:val="0"/>
              <w:pageBreakBefore w:val="0"/>
              <w:widowControl/>
              <w:suppressLineNumbers w:val="0"/>
              <w:kinsoku/>
              <w:topLinePunct w:val="0"/>
              <w:bidi w:val="0"/>
              <w:jc w:val="center"/>
              <w:rPr>
                <w:rFonts w:hint="eastAsia" w:ascii="宋体" w:hAnsi="宋体" w:eastAsia="宋体" w:cs="宋体"/>
                <w:snapToGrid w:val="0"/>
                <w:color w:val="auto"/>
                <w:kern w:val="0"/>
                <w:sz w:val="21"/>
                <w:szCs w:val="24"/>
                <w:lang w:val="en-US" w:eastAsia="zh-CN" w:bidi="ar-SA"/>
              </w:rPr>
            </w:pPr>
          </w:p>
        </w:tc>
        <w:tc>
          <w:tcPr>
            <w:tcW w:w="860" w:type="dxa"/>
            <w:tcBorders>
              <w:top w:val="single" w:color="auto" w:sz="4" w:space="0"/>
              <w:bottom w:val="single" w:color="auto" w:sz="4" w:space="0"/>
            </w:tcBorders>
            <w:noWrap w:val="0"/>
            <w:vAlign w:val="center"/>
          </w:tcPr>
          <w:p w14:paraId="1B60CEB4">
            <w:pPr>
              <w:keepNext w:val="0"/>
              <w:keepLines w:val="0"/>
              <w:pageBreakBefore w:val="0"/>
              <w:widowControl/>
              <w:suppressLineNumbers w:val="0"/>
              <w:kinsoku/>
              <w:topLinePunct w:val="0"/>
              <w:bidi w:val="0"/>
              <w:jc w:val="center"/>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auto"/>
                <w:kern w:val="0"/>
                <w:sz w:val="21"/>
                <w:szCs w:val="24"/>
                <w:lang w:val="en-US" w:eastAsia="zh-CN" w:bidi="ar-SA"/>
              </w:rPr>
              <w:t>4分</w:t>
            </w:r>
          </w:p>
        </w:tc>
        <w:tc>
          <w:tcPr>
            <w:tcW w:w="6776" w:type="dxa"/>
            <w:tcBorders>
              <w:top w:val="single" w:color="auto" w:sz="4" w:space="0"/>
              <w:bottom w:val="single" w:color="auto" w:sz="4" w:space="0"/>
            </w:tcBorders>
            <w:noWrap w:val="0"/>
            <w:vAlign w:val="top"/>
          </w:tcPr>
          <w:p w14:paraId="72718CBF">
            <w:pPr>
              <w:keepNext w:val="0"/>
              <w:keepLines w:val="0"/>
              <w:widowControl/>
              <w:suppressLineNumbers w:val="0"/>
              <w:jc w:val="left"/>
            </w:pPr>
            <w:r>
              <w:rPr>
                <w:rFonts w:hint="eastAsia" w:ascii="宋体" w:hAnsi="宋体" w:eastAsia="宋体" w:cs="宋体"/>
                <w:snapToGrid w:val="0"/>
                <w:color w:val="000000"/>
                <w:kern w:val="0"/>
                <w:sz w:val="22"/>
                <w:szCs w:val="22"/>
                <w:lang w:val="en-US" w:eastAsia="zh-CN" w:bidi="ar"/>
              </w:rPr>
              <w:t xml:space="preserve">供应商对本项目提出的建议包括但不限于针对需求内容的有效建议及服务措施等。 </w:t>
            </w:r>
          </w:p>
          <w:p w14:paraId="666A124A">
            <w:pPr>
              <w:keepNext w:val="0"/>
              <w:keepLines w:val="0"/>
              <w:widowControl/>
              <w:suppressLineNumbers w:val="0"/>
              <w:jc w:val="left"/>
              <w:rPr>
                <w:rFonts w:hint="default" w:ascii="宋体" w:hAnsi="宋体" w:eastAsia="宋体" w:cs="宋体"/>
                <w:snapToGrid w:val="0"/>
                <w:color w:val="auto"/>
                <w:kern w:val="0"/>
                <w:sz w:val="21"/>
                <w:szCs w:val="24"/>
                <w:lang w:val="en-US" w:eastAsia="zh-CN" w:bidi="ar-SA"/>
              </w:rPr>
            </w:pPr>
            <w:r>
              <w:rPr>
                <w:rFonts w:hint="eastAsia" w:ascii="宋体" w:hAnsi="宋体" w:eastAsia="宋体" w:cs="宋体"/>
                <w:snapToGrid w:val="0"/>
                <w:color w:val="000000"/>
                <w:kern w:val="0"/>
                <w:sz w:val="22"/>
                <w:szCs w:val="22"/>
                <w:lang w:val="en-US" w:eastAsia="zh-CN" w:bidi="ar"/>
              </w:rPr>
              <w:t>结合本项目的实际情况提出详细建议，每具有一条得 1 分，最高得 4 分，未提供或明显套用其他项目内容的不得分。</w:t>
            </w:r>
          </w:p>
        </w:tc>
      </w:tr>
    </w:tbl>
    <w:p w14:paraId="418278EE">
      <w:pPr>
        <w:spacing w:before="182" w:line="228" w:lineRule="auto"/>
        <w:jc w:val="center"/>
        <w:rPr>
          <w:rFonts w:ascii="仿宋" w:hAnsi="仿宋" w:eastAsia="仿宋" w:cs="仿宋"/>
          <w:b/>
          <w:bCs/>
          <w:spacing w:val="-2"/>
          <w:sz w:val="31"/>
          <w:szCs w:val="31"/>
          <w:highlight w:val="none"/>
        </w:rPr>
      </w:pPr>
    </w:p>
    <w:p w14:paraId="6DF09E01">
      <w:pPr>
        <w:spacing w:before="182" w:line="228" w:lineRule="auto"/>
        <w:jc w:val="center"/>
        <w:rPr>
          <w:rFonts w:ascii="仿宋" w:hAnsi="仿宋" w:eastAsia="仿宋" w:cs="仿宋"/>
          <w:b/>
          <w:bCs/>
          <w:spacing w:val="-2"/>
          <w:sz w:val="31"/>
          <w:szCs w:val="31"/>
          <w:highlight w:val="none"/>
        </w:rPr>
      </w:pPr>
    </w:p>
    <w:p w14:paraId="683D0A0B">
      <w:pPr>
        <w:spacing w:before="182" w:line="228" w:lineRule="auto"/>
        <w:jc w:val="center"/>
        <w:rPr>
          <w:rFonts w:ascii="仿宋" w:hAnsi="仿宋" w:eastAsia="仿宋" w:cs="仿宋"/>
          <w:b/>
          <w:bCs/>
          <w:spacing w:val="-2"/>
          <w:sz w:val="31"/>
          <w:szCs w:val="31"/>
          <w:highlight w:val="none"/>
        </w:rPr>
      </w:pPr>
    </w:p>
    <w:p w14:paraId="1F347CE5">
      <w:pPr>
        <w:spacing w:before="182" w:line="228" w:lineRule="auto"/>
        <w:jc w:val="center"/>
        <w:rPr>
          <w:rFonts w:ascii="仿宋" w:hAnsi="仿宋" w:eastAsia="仿宋" w:cs="仿宋"/>
          <w:b/>
          <w:bCs/>
          <w:spacing w:val="-2"/>
          <w:sz w:val="31"/>
          <w:szCs w:val="31"/>
          <w:highlight w:val="none"/>
        </w:rPr>
      </w:pPr>
    </w:p>
    <w:p w14:paraId="3A8B0F7C">
      <w:pPr>
        <w:spacing w:before="182" w:line="228" w:lineRule="auto"/>
        <w:jc w:val="center"/>
        <w:rPr>
          <w:rFonts w:ascii="仿宋" w:hAnsi="仿宋" w:eastAsia="仿宋" w:cs="仿宋"/>
          <w:b/>
          <w:bCs/>
          <w:spacing w:val="-2"/>
          <w:sz w:val="31"/>
          <w:szCs w:val="31"/>
          <w:highlight w:val="none"/>
        </w:rPr>
      </w:pPr>
    </w:p>
    <w:p w14:paraId="779F4135">
      <w:pPr>
        <w:rPr>
          <w:rFonts w:ascii="仿宋" w:hAnsi="仿宋" w:eastAsia="仿宋" w:cs="仿宋"/>
          <w:b/>
          <w:bCs/>
          <w:spacing w:val="-2"/>
          <w:sz w:val="31"/>
          <w:szCs w:val="31"/>
          <w:highlight w:val="none"/>
        </w:rPr>
      </w:pPr>
      <w:r>
        <w:rPr>
          <w:rFonts w:ascii="仿宋" w:hAnsi="仿宋" w:eastAsia="仿宋" w:cs="仿宋"/>
          <w:b/>
          <w:bCs/>
          <w:spacing w:val="-2"/>
          <w:sz w:val="31"/>
          <w:szCs w:val="31"/>
          <w:highlight w:val="none"/>
        </w:rPr>
        <w:br w:type="page"/>
      </w:r>
    </w:p>
    <w:p w14:paraId="7328D225">
      <w:pPr>
        <w:spacing w:before="182" w:line="228" w:lineRule="auto"/>
        <w:jc w:val="center"/>
        <w:rPr>
          <w:rFonts w:ascii="仿宋" w:hAnsi="仿宋" w:eastAsia="仿宋" w:cs="仿宋"/>
          <w:sz w:val="31"/>
          <w:szCs w:val="31"/>
          <w:highlight w:val="none"/>
        </w:rPr>
      </w:pPr>
      <w:r>
        <w:rPr>
          <w:rFonts w:ascii="仿宋" w:hAnsi="仿宋" w:eastAsia="仿宋" w:cs="仿宋"/>
          <w:b/>
          <w:bCs/>
          <w:spacing w:val="-2"/>
          <w:sz w:val="31"/>
          <w:szCs w:val="31"/>
          <w:highlight w:val="none"/>
        </w:rPr>
        <w:t>第四章</w:t>
      </w:r>
      <w:r>
        <w:rPr>
          <w:rFonts w:ascii="仿宋" w:hAnsi="仿宋" w:eastAsia="仿宋" w:cs="仿宋"/>
          <w:spacing w:val="21"/>
          <w:sz w:val="31"/>
          <w:szCs w:val="31"/>
          <w:highlight w:val="none"/>
        </w:rPr>
        <w:t xml:space="preserve">  </w:t>
      </w:r>
      <w:r>
        <w:rPr>
          <w:rFonts w:ascii="仿宋" w:hAnsi="仿宋" w:eastAsia="仿宋" w:cs="仿宋"/>
          <w:b/>
          <w:bCs/>
          <w:spacing w:val="-2"/>
          <w:sz w:val="31"/>
          <w:szCs w:val="31"/>
          <w:highlight w:val="none"/>
        </w:rPr>
        <w:t>合同条款</w:t>
      </w:r>
    </w:p>
    <w:p w14:paraId="6BD93132">
      <w:pPr>
        <w:pageBreakBefore w:val="0"/>
        <w:kinsoku/>
        <w:wordWrap/>
        <w:topLinePunct w:val="0"/>
        <w:bidi w:val="0"/>
        <w:spacing w:before="230" w:line="443" w:lineRule="auto"/>
        <w:ind w:left="808" w:right="18" w:hanging="568"/>
        <w:rPr>
          <w:rFonts w:ascii="仿宋" w:hAnsi="仿宋" w:eastAsia="仿宋" w:cs="仿宋"/>
          <w:b/>
          <w:bCs/>
          <w:spacing w:val="7"/>
          <w:sz w:val="32"/>
          <w:szCs w:val="32"/>
        </w:rPr>
      </w:pPr>
      <w:r>
        <w:rPr>
          <w:rFonts w:hint="eastAsia" w:ascii="仿宋" w:hAnsi="仿宋" w:eastAsia="仿宋" w:cs="仿宋"/>
          <w:b/>
          <w:bCs/>
          <w:spacing w:val="7"/>
          <w:sz w:val="32"/>
          <w:szCs w:val="32"/>
          <w:lang w:val="en-US" w:eastAsia="zh-CN"/>
        </w:rPr>
        <w:t xml:space="preserve">合同（格式） </w:t>
      </w:r>
    </w:p>
    <w:p w14:paraId="4226B2DE">
      <w:pPr>
        <w:pageBreakBefore w:val="0"/>
        <w:kinsoku/>
        <w:wordWrap/>
        <w:topLinePunct w:val="0"/>
        <w:bidi w:val="0"/>
        <w:spacing w:before="230" w:line="443" w:lineRule="auto"/>
        <w:ind w:right="18"/>
        <w:jc w:val="center"/>
        <w:rPr>
          <w:rFonts w:hint="eastAsia" w:ascii="仿宋" w:hAnsi="仿宋" w:eastAsia="仿宋" w:cs="仿宋"/>
          <w:b/>
          <w:bCs/>
          <w:spacing w:val="7"/>
          <w:sz w:val="48"/>
          <w:szCs w:val="48"/>
          <w:lang w:val="en-US" w:eastAsia="zh-CN"/>
        </w:rPr>
      </w:pPr>
    </w:p>
    <w:p w14:paraId="452896BF">
      <w:pPr>
        <w:pageBreakBefore w:val="0"/>
        <w:kinsoku/>
        <w:wordWrap/>
        <w:topLinePunct w:val="0"/>
        <w:bidi w:val="0"/>
        <w:spacing w:before="230" w:line="443" w:lineRule="auto"/>
        <w:ind w:right="18"/>
        <w:jc w:val="both"/>
        <w:rPr>
          <w:rFonts w:hint="eastAsia" w:ascii="仿宋" w:hAnsi="仿宋" w:eastAsia="仿宋" w:cs="仿宋"/>
          <w:b/>
          <w:bCs/>
          <w:spacing w:val="7"/>
          <w:sz w:val="48"/>
          <w:szCs w:val="48"/>
          <w:lang w:val="en-US" w:eastAsia="zh-CN"/>
        </w:rPr>
      </w:pPr>
    </w:p>
    <w:p w14:paraId="124C1365">
      <w:pPr>
        <w:pageBreakBefore w:val="0"/>
        <w:kinsoku/>
        <w:wordWrap/>
        <w:topLinePunct w:val="0"/>
        <w:bidi w:val="0"/>
        <w:spacing w:before="230" w:line="443" w:lineRule="auto"/>
        <w:ind w:right="18"/>
        <w:jc w:val="center"/>
        <w:rPr>
          <w:rFonts w:hint="eastAsia" w:ascii="仿宋" w:hAnsi="仿宋" w:eastAsia="仿宋" w:cs="仿宋"/>
          <w:b/>
          <w:bCs/>
          <w:spacing w:val="7"/>
          <w:sz w:val="48"/>
          <w:szCs w:val="48"/>
          <w:lang w:val="en-US" w:eastAsia="zh-CN"/>
        </w:rPr>
      </w:pPr>
      <w:r>
        <w:rPr>
          <w:rFonts w:hint="eastAsia" w:ascii="仿宋" w:hAnsi="仿宋" w:eastAsia="仿宋" w:cs="仿宋"/>
          <w:b/>
          <w:bCs/>
          <w:spacing w:val="7"/>
          <w:sz w:val="48"/>
          <w:szCs w:val="48"/>
          <w:lang w:val="en-US" w:eastAsia="zh-CN"/>
        </w:rPr>
        <w:t>合 同 书</w:t>
      </w:r>
    </w:p>
    <w:p w14:paraId="77815141">
      <w:pPr>
        <w:pStyle w:val="27"/>
        <w:pageBreakBefore w:val="0"/>
        <w:kinsoku/>
        <w:wordWrap/>
        <w:topLinePunct w:val="0"/>
        <w:bidi w:val="0"/>
        <w:rPr>
          <w:rFonts w:hint="eastAsia" w:ascii="仿宋" w:hAnsi="仿宋" w:eastAsia="仿宋" w:cs="仿宋"/>
          <w:b/>
          <w:bCs/>
          <w:spacing w:val="7"/>
          <w:sz w:val="48"/>
          <w:szCs w:val="48"/>
          <w:lang w:val="en-US" w:eastAsia="zh-CN"/>
        </w:rPr>
      </w:pPr>
    </w:p>
    <w:p w14:paraId="2608A9B7">
      <w:pPr>
        <w:pageBreakBefore w:val="0"/>
        <w:kinsoku/>
        <w:wordWrap/>
        <w:topLinePunct w:val="0"/>
        <w:bidi w:val="0"/>
        <w:rPr>
          <w:rFonts w:hint="eastAsia" w:ascii="仿宋" w:hAnsi="仿宋" w:eastAsia="仿宋" w:cs="仿宋"/>
          <w:b/>
          <w:bCs/>
          <w:spacing w:val="7"/>
          <w:sz w:val="48"/>
          <w:szCs w:val="48"/>
          <w:lang w:val="en-US" w:eastAsia="zh-CN"/>
        </w:rPr>
      </w:pPr>
    </w:p>
    <w:p w14:paraId="192EBCE3">
      <w:pPr>
        <w:pStyle w:val="27"/>
        <w:pageBreakBefore w:val="0"/>
        <w:kinsoku/>
        <w:wordWrap/>
        <w:topLinePunct w:val="0"/>
        <w:bidi w:val="0"/>
        <w:rPr>
          <w:rFonts w:hint="eastAsia" w:ascii="仿宋" w:hAnsi="仿宋" w:eastAsia="仿宋" w:cs="仿宋"/>
          <w:b/>
          <w:bCs/>
          <w:spacing w:val="7"/>
          <w:sz w:val="48"/>
          <w:szCs w:val="48"/>
          <w:lang w:val="en-US" w:eastAsia="zh-CN"/>
        </w:rPr>
      </w:pPr>
    </w:p>
    <w:p w14:paraId="26E4C749">
      <w:pPr>
        <w:pageBreakBefore w:val="0"/>
        <w:kinsoku/>
        <w:wordWrap/>
        <w:topLinePunct w:val="0"/>
        <w:bidi w:val="0"/>
      </w:pPr>
    </w:p>
    <w:p w14:paraId="73311457">
      <w:pPr>
        <w:pageBreakBefore w:val="0"/>
        <w:kinsoku/>
        <w:wordWrap/>
        <w:topLinePunct w:val="0"/>
        <w:bidi w:val="0"/>
        <w:spacing w:before="230" w:line="443" w:lineRule="auto"/>
        <w:ind w:left="808" w:right="18" w:hanging="568"/>
        <w:rPr>
          <w:rFonts w:hint="eastAsia" w:ascii="仿宋" w:hAnsi="仿宋" w:eastAsia="仿宋" w:cs="仿宋"/>
          <w:b/>
          <w:bCs/>
          <w:spacing w:val="7"/>
          <w:sz w:val="28"/>
          <w:szCs w:val="28"/>
          <w:u w:val="single"/>
          <w:lang w:val="en-US" w:eastAsia="zh-CN"/>
        </w:rPr>
      </w:pPr>
      <w:r>
        <w:rPr>
          <w:rFonts w:hint="eastAsia" w:ascii="仿宋" w:hAnsi="仿宋" w:eastAsia="仿宋" w:cs="仿宋"/>
          <w:b/>
          <w:bCs/>
          <w:spacing w:val="7"/>
          <w:sz w:val="28"/>
          <w:szCs w:val="28"/>
          <w:lang w:val="en-US" w:eastAsia="zh-CN"/>
        </w:rPr>
        <w:t>项目编号：</w:t>
      </w:r>
      <w:r>
        <w:rPr>
          <w:rFonts w:hint="eastAsia" w:ascii="仿宋" w:hAnsi="仿宋" w:eastAsia="仿宋" w:cs="仿宋"/>
          <w:b/>
          <w:bCs/>
          <w:spacing w:val="7"/>
          <w:sz w:val="28"/>
          <w:szCs w:val="28"/>
          <w:u w:val="single"/>
          <w:lang w:val="en-US" w:eastAsia="zh-CN"/>
        </w:rPr>
        <w:t xml:space="preserve">                           </w:t>
      </w:r>
    </w:p>
    <w:p w14:paraId="3D9A840A">
      <w:pPr>
        <w:pageBreakBefore w:val="0"/>
        <w:kinsoku/>
        <w:wordWrap/>
        <w:topLinePunct w:val="0"/>
        <w:bidi w:val="0"/>
        <w:spacing w:before="230" w:line="443" w:lineRule="auto"/>
        <w:ind w:left="808" w:right="18" w:hanging="568"/>
        <w:rPr>
          <w:rFonts w:hint="eastAsia" w:ascii="仿宋" w:hAnsi="仿宋" w:eastAsia="仿宋" w:cs="仿宋"/>
          <w:b/>
          <w:bCs/>
          <w:spacing w:val="7"/>
          <w:sz w:val="28"/>
          <w:szCs w:val="28"/>
          <w:u w:val="single"/>
          <w:lang w:val="en-US" w:eastAsia="zh-CN"/>
        </w:rPr>
      </w:pPr>
      <w:r>
        <w:rPr>
          <w:rFonts w:hint="eastAsia" w:ascii="仿宋" w:hAnsi="仿宋" w:eastAsia="仿宋" w:cs="仿宋"/>
          <w:b/>
          <w:bCs/>
          <w:spacing w:val="7"/>
          <w:sz w:val="28"/>
          <w:szCs w:val="28"/>
          <w:lang w:val="en-US" w:eastAsia="zh-CN"/>
        </w:rPr>
        <w:t>项目名称：</w:t>
      </w:r>
      <w:r>
        <w:rPr>
          <w:rFonts w:hint="eastAsia" w:ascii="仿宋" w:hAnsi="仿宋" w:eastAsia="仿宋" w:cs="仿宋"/>
          <w:b/>
          <w:bCs/>
          <w:spacing w:val="7"/>
          <w:sz w:val="28"/>
          <w:szCs w:val="28"/>
          <w:u w:val="single"/>
          <w:lang w:val="en-US" w:eastAsia="zh-CN"/>
        </w:rPr>
        <w:t xml:space="preserve">                           </w:t>
      </w:r>
    </w:p>
    <w:p w14:paraId="27FBE853">
      <w:pPr>
        <w:pageBreakBefore w:val="0"/>
        <w:kinsoku/>
        <w:wordWrap/>
        <w:topLinePunct w:val="0"/>
        <w:bidi w:val="0"/>
        <w:spacing w:before="230" w:line="443" w:lineRule="auto"/>
        <w:ind w:left="808" w:right="18" w:hanging="568"/>
        <w:rPr>
          <w:rFonts w:ascii="仿宋" w:hAnsi="仿宋" w:eastAsia="仿宋" w:cs="仿宋"/>
          <w:b/>
          <w:bCs/>
          <w:spacing w:val="7"/>
          <w:sz w:val="28"/>
          <w:szCs w:val="28"/>
        </w:rPr>
      </w:pPr>
    </w:p>
    <w:p w14:paraId="70F60EF6">
      <w:pPr>
        <w:pageBreakBefore w:val="0"/>
        <w:kinsoku/>
        <w:wordWrap/>
        <w:topLinePunct w:val="0"/>
        <w:bidi w:val="0"/>
        <w:spacing w:before="230" w:line="443" w:lineRule="auto"/>
        <w:ind w:left="808" w:right="18" w:hanging="568"/>
        <w:rPr>
          <w:rFonts w:hint="eastAsia" w:ascii="仿宋" w:hAnsi="仿宋" w:eastAsia="仿宋" w:cs="仿宋"/>
          <w:spacing w:val="7"/>
          <w:sz w:val="20"/>
          <w:szCs w:val="20"/>
          <w:lang w:val="en-US" w:eastAsia="zh-CN"/>
        </w:rPr>
      </w:pPr>
    </w:p>
    <w:p w14:paraId="3DAED675">
      <w:pPr>
        <w:pageBreakBefore w:val="0"/>
        <w:kinsoku/>
        <w:wordWrap/>
        <w:topLinePunct w:val="0"/>
        <w:bidi w:val="0"/>
        <w:spacing w:before="230" w:line="443" w:lineRule="auto"/>
        <w:ind w:right="18"/>
        <w:rPr>
          <w:rFonts w:hint="eastAsia" w:ascii="仿宋" w:hAnsi="仿宋" w:eastAsia="仿宋" w:cs="仿宋"/>
          <w:spacing w:val="7"/>
          <w:sz w:val="20"/>
          <w:szCs w:val="20"/>
          <w:lang w:val="en-US" w:eastAsia="zh-CN"/>
        </w:rPr>
      </w:pPr>
    </w:p>
    <w:p w14:paraId="7ED1180A">
      <w:pPr>
        <w:pageBreakBefore w:val="0"/>
        <w:kinsoku/>
        <w:wordWrap/>
        <w:topLinePunct w:val="0"/>
        <w:bidi w:val="0"/>
        <w:spacing w:before="230" w:line="443" w:lineRule="auto"/>
        <w:ind w:right="18"/>
        <w:rPr>
          <w:rFonts w:hint="eastAsia" w:ascii="仿宋" w:hAnsi="仿宋" w:eastAsia="仿宋" w:cs="仿宋"/>
          <w:b/>
          <w:bCs/>
          <w:spacing w:val="7"/>
          <w:sz w:val="20"/>
          <w:szCs w:val="20"/>
          <w:lang w:val="en-US" w:eastAsia="zh-CN"/>
        </w:rPr>
      </w:pPr>
      <w:r>
        <w:rPr>
          <w:rFonts w:hint="eastAsia" w:ascii="仿宋" w:hAnsi="仿宋" w:eastAsia="仿宋" w:cs="仿宋"/>
          <w:b/>
          <w:bCs/>
          <w:spacing w:val="7"/>
          <w:sz w:val="20"/>
          <w:szCs w:val="20"/>
          <w:lang w:val="en-US" w:eastAsia="zh-CN"/>
        </w:rPr>
        <w:t>注：本合同仅为合同的参考文本，合同签订双方可根据项目的具体要求进行修订。</w:t>
      </w:r>
    </w:p>
    <w:p w14:paraId="3DE11AC5">
      <w:pPr>
        <w:pageBreakBefore w:val="0"/>
        <w:kinsoku/>
        <w:wordWrap/>
        <w:topLinePunct w:val="0"/>
        <w:bidi w:val="0"/>
        <w:rPr>
          <w:rFonts w:hint="eastAsia" w:ascii="仿宋" w:hAnsi="仿宋" w:eastAsia="仿宋" w:cs="仿宋"/>
          <w:spacing w:val="7"/>
          <w:sz w:val="20"/>
          <w:szCs w:val="20"/>
          <w:lang w:val="en-US" w:eastAsia="zh-CN"/>
        </w:rPr>
      </w:pPr>
      <w:r>
        <w:rPr>
          <w:rFonts w:hint="eastAsia" w:ascii="仿宋" w:hAnsi="仿宋" w:eastAsia="仿宋" w:cs="仿宋"/>
          <w:spacing w:val="7"/>
          <w:sz w:val="20"/>
          <w:szCs w:val="20"/>
          <w:lang w:val="en-US" w:eastAsia="zh-CN"/>
        </w:rPr>
        <w:br w:type="page"/>
      </w:r>
    </w:p>
    <w:p w14:paraId="5F7EF29F">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default" w:ascii="仿宋" w:hAnsi="仿宋" w:eastAsia="仿宋" w:cs="仿宋"/>
          <w:spacing w:val="7"/>
          <w:sz w:val="21"/>
          <w:szCs w:val="21"/>
          <w:lang w:val="en-US" w:eastAsia="zh-CN"/>
        </w:rPr>
      </w:pPr>
      <w:r>
        <w:rPr>
          <w:rFonts w:hint="eastAsia" w:ascii="仿宋" w:hAnsi="仿宋" w:eastAsia="仿宋" w:cs="仿宋"/>
          <w:b/>
          <w:bCs/>
          <w:spacing w:val="7"/>
          <w:sz w:val="21"/>
          <w:szCs w:val="21"/>
          <w:lang w:val="en-US" w:eastAsia="zh-CN"/>
        </w:rPr>
        <w:t>采购单位（甲方）：</w:t>
      </w:r>
      <w:r>
        <w:rPr>
          <w:rFonts w:hint="eastAsia" w:ascii="仿宋" w:hAnsi="仿宋" w:eastAsia="仿宋" w:cs="仿宋"/>
          <w:b w:val="0"/>
          <w:bCs w:val="0"/>
          <w:spacing w:val="7"/>
          <w:sz w:val="21"/>
          <w:szCs w:val="21"/>
          <w:u w:val="single"/>
          <w:lang w:val="en-US" w:eastAsia="zh-CN"/>
        </w:rPr>
        <w:t xml:space="preserve">                        </w:t>
      </w:r>
    </w:p>
    <w:p w14:paraId="6A64AF4D">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1"/>
          <w:szCs w:val="21"/>
          <w:u w:val="single"/>
          <w:lang w:val="en-US" w:eastAsia="zh-CN"/>
        </w:rPr>
      </w:pPr>
      <w:r>
        <w:rPr>
          <w:rFonts w:hint="eastAsia" w:ascii="仿宋" w:hAnsi="仿宋" w:eastAsia="仿宋" w:cs="仿宋"/>
          <w:spacing w:val="7"/>
          <w:sz w:val="21"/>
          <w:szCs w:val="21"/>
          <w:lang w:val="en-US" w:eastAsia="zh-CN"/>
        </w:rPr>
        <w:t>电话：</w:t>
      </w:r>
      <w:r>
        <w:rPr>
          <w:rFonts w:hint="eastAsia" w:ascii="仿宋" w:hAnsi="仿宋" w:eastAsia="仿宋" w:cs="仿宋"/>
          <w:spacing w:val="7"/>
          <w:sz w:val="21"/>
          <w:szCs w:val="21"/>
          <w:u w:val="single"/>
          <w:lang w:val="en-US" w:eastAsia="zh-CN"/>
        </w:rPr>
        <w:t xml:space="preserve">             </w:t>
      </w:r>
      <w:r>
        <w:rPr>
          <w:rFonts w:hint="eastAsia" w:ascii="仿宋" w:hAnsi="仿宋" w:eastAsia="仿宋" w:cs="仿宋"/>
          <w:spacing w:val="7"/>
          <w:sz w:val="21"/>
          <w:szCs w:val="21"/>
          <w:lang w:val="en-US" w:eastAsia="zh-CN"/>
        </w:rPr>
        <w:t>地址：</w:t>
      </w:r>
      <w:r>
        <w:rPr>
          <w:rFonts w:hint="eastAsia" w:ascii="仿宋" w:hAnsi="仿宋" w:eastAsia="仿宋" w:cs="仿宋"/>
          <w:spacing w:val="7"/>
          <w:sz w:val="21"/>
          <w:szCs w:val="21"/>
          <w:u w:val="single"/>
          <w:lang w:val="en-US" w:eastAsia="zh-CN"/>
        </w:rPr>
        <w:t xml:space="preserve">                </w:t>
      </w:r>
      <w:r>
        <w:rPr>
          <w:rFonts w:hint="eastAsia" w:ascii="仿宋" w:hAnsi="仿宋" w:eastAsia="仿宋" w:cs="仿宋"/>
          <w:b/>
          <w:bCs/>
          <w:spacing w:val="7"/>
          <w:sz w:val="21"/>
          <w:szCs w:val="21"/>
          <w:u w:val="single"/>
          <w:lang w:val="en-US" w:eastAsia="zh-CN"/>
        </w:rPr>
        <w:t xml:space="preserve"> </w:t>
      </w:r>
    </w:p>
    <w:p w14:paraId="34C7F5F6">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b/>
          <w:bCs/>
          <w:spacing w:val="7"/>
          <w:sz w:val="21"/>
          <w:szCs w:val="21"/>
          <w:lang w:val="en-US" w:eastAsia="zh-CN"/>
        </w:rPr>
        <w:t>服务单位（乙方）：</w:t>
      </w:r>
      <w:r>
        <w:rPr>
          <w:rFonts w:hint="eastAsia" w:ascii="仿宋" w:hAnsi="仿宋" w:eastAsia="仿宋" w:cs="仿宋"/>
          <w:b/>
          <w:bCs/>
          <w:spacing w:val="7"/>
          <w:sz w:val="21"/>
          <w:szCs w:val="21"/>
          <w:u w:val="single"/>
          <w:lang w:val="en-US" w:eastAsia="zh-CN"/>
        </w:rPr>
        <w:t xml:space="preserve">                  </w:t>
      </w:r>
      <w:r>
        <w:rPr>
          <w:rFonts w:hint="default" w:ascii="仿宋" w:hAnsi="仿宋" w:eastAsia="仿宋" w:cs="仿宋"/>
          <w:b/>
          <w:bCs/>
          <w:spacing w:val="7"/>
          <w:sz w:val="21"/>
          <w:szCs w:val="21"/>
          <w:u w:val="single"/>
          <w:lang w:eastAsia="zh-CN"/>
        </w:rPr>
        <w:t xml:space="preserve">         </w:t>
      </w:r>
      <w:r>
        <w:rPr>
          <w:rFonts w:hint="eastAsia" w:ascii="仿宋" w:hAnsi="仿宋" w:eastAsia="仿宋" w:cs="仿宋"/>
          <w:b/>
          <w:bCs/>
          <w:spacing w:val="7"/>
          <w:sz w:val="21"/>
          <w:szCs w:val="21"/>
          <w:u w:val="single"/>
          <w:lang w:val="en-US" w:eastAsia="zh-CN"/>
        </w:rPr>
        <w:t xml:space="preserve">         </w:t>
      </w:r>
      <w:r>
        <w:rPr>
          <w:rFonts w:hint="eastAsia" w:ascii="仿宋" w:hAnsi="仿宋" w:eastAsia="仿宋" w:cs="仿宋"/>
          <w:spacing w:val="7"/>
          <w:sz w:val="21"/>
          <w:szCs w:val="21"/>
          <w:lang w:val="en-US" w:eastAsia="zh-CN"/>
        </w:rPr>
        <w:t xml:space="preserve"> </w:t>
      </w:r>
    </w:p>
    <w:p w14:paraId="1E1929CE">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spacing w:val="7"/>
          <w:sz w:val="21"/>
          <w:szCs w:val="21"/>
          <w:lang w:val="en-US" w:eastAsia="zh-CN"/>
        </w:rPr>
        <w:t>电话：</w:t>
      </w:r>
      <w:r>
        <w:rPr>
          <w:rFonts w:hint="eastAsia" w:ascii="仿宋" w:hAnsi="仿宋" w:eastAsia="仿宋" w:cs="仿宋"/>
          <w:b/>
          <w:bCs/>
          <w:spacing w:val="7"/>
          <w:sz w:val="21"/>
          <w:szCs w:val="21"/>
          <w:u w:val="single"/>
          <w:lang w:val="en-US" w:eastAsia="zh-CN"/>
        </w:rPr>
        <w:t xml:space="preserve">               </w:t>
      </w:r>
      <w:r>
        <w:rPr>
          <w:rFonts w:hint="eastAsia" w:ascii="仿宋" w:hAnsi="仿宋" w:eastAsia="仿宋" w:cs="仿宋"/>
          <w:spacing w:val="7"/>
          <w:sz w:val="21"/>
          <w:szCs w:val="21"/>
          <w:lang w:val="en-US" w:eastAsia="zh-CN"/>
        </w:rPr>
        <w:t>地址：</w:t>
      </w:r>
      <w:r>
        <w:rPr>
          <w:rFonts w:hint="eastAsia" w:ascii="仿宋" w:hAnsi="仿宋" w:eastAsia="仿宋" w:cs="仿宋"/>
          <w:b/>
          <w:bCs/>
          <w:spacing w:val="7"/>
          <w:sz w:val="21"/>
          <w:szCs w:val="21"/>
          <w:u w:val="single"/>
          <w:lang w:val="en-US" w:eastAsia="zh-CN"/>
        </w:rPr>
        <w:t xml:space="preserve">                           </w:t>
      </w:r>
    </w:p>
    <w:p w14:paraId="089A8139">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1"/>
          <w:szCs w:val="21"/>
          <w:u w:val="single"/>
          <w:lang w:val="en-US" w:eastAsia="zh-CN"/>
        </w:rPr>
      </w:pPr>
      <w:r>
        <w:rPr>
          <w:rFonts w:hint="eastAsia" w:ascii="仿宋" w:hAnsi="仿宋" w:eastAsia="仿宋" w:cs="仿宋"/>
          <w:b/>
          <w:bCs/>
          <w:spacing w:val="7"/>
          <w:sz w:val="21"/>
          <w:szCs w:val="21"/>
          <w:lang w:val="en-US" w:eastAsia="zh-CN"/>
        </w:rPr>
        <w:t>项目名称：</w:t>
      </w:r>
      <w:r>
        <w:rPr>
          <w:rFonts w:hint="eastAsia" w:ascii="仿宋" w:hAnsi="仿宋" w:eastAsia="仿宋" w:cs="仿宋"/>
          <w:b/>
          <w:bCs/>
          <w:spacing w:val="7"/>
          <w:sz w:val="21"/>
          <w:szCs w:val="21"/>
          <w:u w:val="single"/>
          <w:lang w:val="en-US" w:eastAsia="zh-CN"/>
        </w:rPr>
        <w:t xml:space="preserve">        </w:t>
      </w:r>
      <w:r>
        <w:rPr>
          <w:rFonts w:hint="default" w:ascii="仿宋" w:hAnsi="仿宋" w:eastAsia="仿宋" w:cs="仿宋"/>
          <w:b/>
          <w:bCs/>
          <w:spacing w:val="7"/>
          <w:sz w:val="21"/>
          <w:szCs w:val="21"/>
          <w:u w:val="single"/>
          <w:lang w:eastAsia="zh-CN"/>
        </w:rPr>
        <w:t xml:space="preserve">  </w:t>
      </w:r>
      <w:r>
        <w:rPr>
          <w:rFonts w:hint="eastAsia" w:ascii="仿宋" w:hAnsi="仿宋" w:eastAsia="仿宋" w:cs="仿宋"/>
          <w:b/>
          <w:bCs/>
          <w:spacing w:val="7"/>
          <w:sz w:val="21"/>
          <w:szCs w:val="21"/>
          <w:u w:val="single"/>
          <w:lang w:val="en-US" w:eastAsia="zh-CN"/>
        </w:rPr>
        <w:t xml:space="preserve">    </w:t>
      </w:r>
      <w:r>
        <w:rPr>
          <w:rFonts w:hint="eastAsia" w:ascii="仿宋" w:hAnsi="仿宋" w:eastAsia="仿宋" w:cs="仿宋"/>
          <w:b/>
          <w:bCs/>
          <w:spacing w:val="7"/>
          <w:sz w:val="21"/>
          <w:szCs w:val="21"/>
          <w:lang w:val="en-US" w:eastAsia="zh-CN"/>
        </w:rPr>
        <w:t>采购编号：</w:t>
      </w:r>
      <w:r>
        <w:rPr>
          <w:rFonts w:hint="eastAsia" w:ascii="仿宋" w:hAnsi="仿宋" w:eastAsia="仿宋" w:cs="仿宋"/>
          <w:b/>
          <w:bCs/>
          <w:spacing w:val="7"/>
          <w:sz w:val="21"/>
          <w:szCs w:val="21"/>
          <w:u w:val="single"/>
          <w:lang w:val="en-US" w:eastAsia="zh-CN"/>
        </w:rPr>
        <w:t xml:space="preserve">        </w:t>
      </w:r>
      <w:r>
        <w:rPr>
          <w:rFonts w:hint="default" w:ascii="仿宋" w:hAnsi="仿宋" w:eastAsia="仿宋" w:cs="仿宋"/>
          <w:b/>
          <w:bCs/>
          <w:spacing w:val="7"/>
          <w:sz w:val="21"/>
          <w:szCs w:val="21"/>
          <w:u w:val="single"/>
          <w:lang w:eastAsia="zh-CN"/>
        </w:rPr>
        <w:t xml:space="preserve">   </w:t>
      </w:r>
      <w:r>
        <w:rPr>
          <w:rFonts w:hint="eastAsia" w:ascii="仿宋" w:hAnsi="仿宋" w:eastAsia="仿宋" w:cs="仿宋"/>
          <w:b/>
          <w:bCs/>
          <w:spacing w:val="7"/>
          <w:sz w:val="21"/>
          <w:szCs w:val="21"/>
          <w:u w:val="single"/>
          <w:lang w:val="en-US" w:eastAsia="zh-CN"/>
        </w:rPr>
        <w:t xml:space="preserve">         </w:t>
      </w:r>
    </w:p>
    <w:p w14:paraId="32CA28E4">
      <w:pPr>
        <w:pStyle w:val="9"/>
        <w:keepNext w:val="0"/>
        <w:keepLines w:val="0"/>
        <w:pageBreakBefore w:val="0"/>
        <w:widowControl/>
        <w:kinsoku/>
        <w:wordWrap/>
        <w:overflowPunct/>
        <w:topLinePunct w:val="0"/>
        <w:autoSpaceDE w:val="0"/>
        <w:autoSpaceDN w:val="0"/>
        <w:bidi w:val="0"/>
        <w:adjustRightInd w:val="0"/>
        <w:snapToGrid w:val="0"/>
        <w:spacing w:line="360" w:lineRule="exact"/>
        <w:textAlignment w:val="baseline"/>
        <w:rPr>
          <w:u w:val="none"/>
        </w:rPr>
      </w:pPr>
      <w:r>
        <w:rPr>
          <w:rFonts w:hint="eastAsia" w:ascii="仿宋" w:hAnsi="仿宋" w:eastAsia="仿宋" w:cs="仿宋"/>
          <w:b/>
          <w:bCs/>
          <w:spacing w:val="7"/>
          <w:sz w:val="21"/>
          <w:szCs w:val="21"/>
          <w:u w:val="none"/>
          <w:lang w:val="en-US" w:eastAsia="zh-CN"/>
        </w:rPr>
        <w:t>一、总则</w:t>
      </w:r>
    </w:p>
    <w:p w14:paraId="4747F5A2">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ascii="仿宋" w:hAnsi="仿宋" w:eastAsia="仿宋" w:cs="仿宋"/>
          <w:snapToGrid w:val="0"/>
          <w:color w:val="000000"/>
          <w:spacing w:val="7"/>
          <w:kern w:val="0"/>
          <w:sz w:val="21"/>
          <w:szCs w:val="21"/>
          <w:lang w:val="en-US" w:eastAsia="zh-CN" w:bidi="ar-SA"/>
        </w:rPr>
      </w:pPr>
      <w:r>
        <w:rPr>
          <w:rFonts w:hint="eastAsia" w:ascii="仿宋" w:hAnsi="仿宋" w:eastAsia="仿宋" w:cs="仿宋"/>
          <w:snapToGrid w:val="0"/>
          <w:color w:val="000000"/>
          <w:spacing w:val="7"/>
          <w:kern w:val="0"/>
          <w:sz w:val="21"/>
          <w:szCs w:val="21"/>
          <w:lang w:val="en-US" w:eastAsia="zh-CN" w:bidi="ar-SA"/>
        </w:rPr>
        <w:t>根据</w:t>
      </w:r>
      <w:r>
        <w:rPr>
          <w:rFonts w:hint="eastAsia" w:ascii="仿宋" w:hAnsi="仿宋" w:eastAsia="仿宋" w:cs="仿宋"/>
          <w:snapToGrid w:val="0"/>
          <w:color w:val="000000"/>
          <w:spacing w:val="7"/>
          <w:kern w:val="0"/>
          <w:sz w:val="21"/>
          <w:szCs w:val="21"/>
          <w:u w:val="single"/>
          <w:lang w:val="en-US" w:eastAsia="zh-CN" w:bidi="ar-SA"/>
        </w:rPr>
        <w:t xml:space="preserve">        （项目名称）         </w:t>
      </w:r>
      <w:r>
        <w:rPr>
          <w:rFonts w:hint="eastAsia" w:ascii="仿宋" w:hAnsi="仿宋" w:eastAsia="仿宋" w:cs="仿宋"/>
          <w:snapToGrid w:val="0"/>
          <w:color w:val="000000"/>
          <w:spacing w:val="7"/>
          <w:kern w:val="0"/>
          <w:sz w:val="21"/>
          <w:szCs w:val="21"/>
          <w:lang w:val="en-US" w:eastAsia="zh-CN" w:bidi="ar-SA"/>
        </w:rPr>
        <w:t xml:space="preserve">的采购结果，按照《中华人民共和国政府采购法》、《中华人民共和国民法典》的规定，经双方协商，本着平等互利和诚实信用的原则，一致同意签订本合同如下。 </w:t>
      </w:r>
    </w:p>
    <w:p w14:paraId="402596D4">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1"/>
          <w:szCs w:val="21"/>
          <w:lang w:val="en-US" w:eastAsia="zh-CN" w:bidi="ar-SA"/>
        </w:rPr>
      </w:pPr>
      <w:r>
        <w:rPr>
          <w:rFonts w:hint="eastAsia" w:cs="仿宋"/>
          <w:snapToGrid w:val="0"/>
          <w:color w:val="000000"/>
          <w:spacing w:val="7"/>
          <w:kern w:val="0"/>
          <w:sz w:val="21"/>
          <w:szCs w:val="21"/>
          <w:lang w:val="en-US" w:eastAsia="zh-CN" w:bidi="ar-SA"/>
        </w:rPr>
        <w:t xml:space="preserve">1.甲乙双方必须遵守法律、法规及政策规定，严格履行本协议，保证甲乙双方合法权益。 </w:t>
      </w:r>
    </w:p>
    <w:p w14:paraId="58452B3A">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1"/>
          <w:szCs w:val="21"/>
          <w:lang w:val="en-US" w:eastAsia="zh-CN" w:bidi="ar-SA"/>
        </w:rPr>
      </w:pPr>
      <w:r>
        <w:rPr>
          <w:rFonts w:hint="eastAsia" w:cs="仿宋"/>
          <w:snapToGrid w:val="0"/>
          <w:color w:val="000000"/>
          <w:spacing w:val="7"/>
          <w:kern w:val="0"/>
          <w:sz w:val="21"/>
          <w:szCs w:val="21"/>
          <w:lang w:val="en-US" w:eastAsia="zh-CN" w:bidi="ar-SA"/>
        </w:rPr>
        <w:t>2.协议期限：本协议期为</w:t>
      </w:r>
      <w:r>
        <w:rPr>
          <w:rFonts w:hint="eastAsia" w:cs="仿宋"/>
          <w:snapToGrid w:val="0"/>
          <w:color w:val="000000"/>
          <w:spacing w:val="7"/>
          <w:kern w:val="0"/>
          <w:sz w:val="21"/>
          <w:szCs w:val="21"/>
          <w:u w:val="single"/>
          <w:lang w:val="en-US" w:eastAsia="zh-CN" w:bidi="ar-SA"/>
        </w:rPr>
        <w:t xml:space="preserve">   </w:t>
      </w:r>
      <w:r>
        <w:rPr>
          <w:rFonts w:hint="eastAsia" w:cs="仿宋"/>
          <w:snapToGrid w:val="0"/>
          <w:color w:val="000000"/>
          <w:spacing w:val="7"/>
          <w:kern w:val="0"/>
          <w:sz w:val="21"/>
          <w:szCs w:val="21"/>
          <w:lang w:val="en-US" w:eastAsia="zh-CN" w:bidi="ar-SA"/>
        </w:rPr>
        <w:t>年,自</w:t>
      </w:r>
      <w:r>
        <w:rPr>
          <w:rFonts w:hint="eastAsia" w:cs="仿宋"/>
          <w:snapToGrid w:val="0"/>
          <w:color w:val="000000"/>
          <w:spacing w:val="7"/>
          <w:kern w:val="0"/>
          <w:sz w:val="21"/>
          <w:szCs w:val="21"/>
          <w:u w:val="single"/>
          <w:lang w:val="en-US" w:eastAsia="zh-CN" w:bidi="ar-SA"/>
        </w:rPr>
        <w:t xml:space="preserve">   年  月  日</w:t>
      </w:r>
      <w:r>
        <w:rPr>
          <w:rFonts w:hint="eastAsia" w:cs="仿宋"/>
          <w:snapToGrid w:val="0"/>
          <w:color w:val="000000"/>
          <w:spacing w:val="7"/>
          <w:kern w:val="0"/>
          <w:sz w:val="21"/>
          <w:szCs w:val="21"/>
          <w:lang w:val="en-US" w:eastAsia="zh-CN" w:bidi="ar-SA"/>
        </w:rPr>
        <w:t>起，至</w:t>
      </w:r>
      <w:r>
        <w:rPr>
          <w:rFonts w:hint="eastAsia" w:cs="仿宋"/>
          <w:snapToGrid w:val="0"/>
          <w:color w:val="000000"/>
          <w:spacing w:val="7"/>
          <w:kern w:val="0"/>
          <w:sz w:val="21"/>
          <w:szCs w:val="21"/>
          <w:u w:val="single"/>
          <w:lang w:val="en-US" w:eastAsia="zh-CN" w:bidi="ar-SA"/>
        </w:rPr>
        <w:t xml:space="preserve">   年  月  日</w:t>
      </w:r>
      <w:r>
        <w:rPr>
          <w:rFonts w:hint="eastAsia" w:cs="仿宋"/>
          <w:snapToGrid w:val="0"/>
          <w:color w:val="000000"/>
          <w:spacing w:val="7"/>
          <w:kern w:val="0"/>
          <w:sz w:val="21"/>
          <w:szCs w:val="21"/>
          <w:lang w:val="en-US" w:eastAsia="zh-CN" w:bidi="ar-SA"/>
        </w:rPr>
        <w:t>止。</w:t>
      </w:r>
    </w:p>
    <w:p w14:paraId="12330F66">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1"/>
          <w:szCs w:val="21"/>
          <w:lang w:val="en-US" w:eastAsia="zh-CN" w:bidi="ar-SA"/>
        </w:rPr>
      </w:pPr>
      <w:r>
        <w:rPr>
          <w:rFonts w:hint="eastAsia" w:cs="仿宋"/>
          <w:snapToGrid w:val="0"/>
          <w:color w:val="000000"/>
          <w:spacing w:val="7"/>
          <w:kern w:val="0"/>
          <w:sz w:val="21"/>
          <w:szCs w:val="21"/>
          <w:lang w:val="en-US" w:eastAsia="zh-CN" w:bidi="ar-SA"/>
        </w:rPr>
        <w:t>3.乙方按照甲方提出的工作任务、要求及条件，从事甲方指定的服务工作。</w:t>
      </w:r>
    </w:p>
    <w:p w14:paraId="295EF153">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default" w:cs="仿宋"/>
          <w:snapToGrid w:val="0"/>
          <w:color w:val="000000"/>
          <w:spacing w:val="7"/>
          <w:kern w:val="0"/>
          <w:sz w:val="21"/>
          <w:szCs w:val="21"/>
          <w:lang w:eastAsia="zh-CN" w:bidi="ar-SA"/>
        </w:rPr>
      </w:pPr>
      <w:r>
        <w:rPr>
          <w:rFonts w:hint="default" w:cs="仿宋"/>
          <w:snapToGrid w:val="0"/>
          <w:color w:val="000000"/>
          <w:spacing w:val="7"/>
          <w:kern w:val="0"/>
          <w:sz w:val="21"/>
          <w:szCs w:val="21"/>
          <w:lang w:eastAsia="zh-CN" w:bidi="ar-SA"/>
        </w:rPr>
        <w:t>4.在工作期间，甲乙双方按照本合同约定进行管理。</w:t>
      </w:r>
    </w:p>
    <w:p w14:paraId="1B19B2BD">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val="0"/>
          <w:bCs w:val="0"/>
          <w:spacing w:val="7"/>
          <w:sz w:val="21"/>
          <w:szCs w:val="21"/>
        </w:rPr>
      </w:pPr>
      <w:r>
        <w:rPr>
          <w:rFonts w:hint="eastAsia" w:ascii="仿宋" w:hAnsi="仿宋" w:eastAsia="仿宋" w:cs="仿宋"/>
          <w:b/>
          <w:bCs/>
          <w:spacing w:val="7"/>
          <w:sz w:val="21"/>
          <w:szCs w:val="21"/>
          <w:lang w:val="en-US" w:eastAsia="zh-CN"/>
        </w:rPr>
        <w:t>服务内容：</w:t>
      </w:r>
      <w:r>
        <w:rPr>
          <w:rFonts w:hint="default" w:ascii="仿宋" w:hAnsi="仿宋" w:eastAsia="仿宋" w:cs="仿宋"/>
          <w:b w:val="0"/>
          <w:bCs w:val="0"/>
          <w:spacing w:val="7"/>
          <w:sz w:val="21"/>
          <w:szCs w:val="21"/>
          <w:u w:val="single"/>
          <w:lang w:eastAsia="zh-CN"/>
        </w:rPr>
        <w:t>（</w:t>
      </w:r>
      <w:r>
        <w:rPr>
          <w:rFonts w:hint="eastAsia" w:ascii="仿宋" w:hAnsi="仿宋" w:eastAsia="仿宋" w:cs="仿宋"/>
          <w:b w:val="0"/>
          <w:bCs w:val="0"/>
          <w:spacing w:val="7"/>
          <w:sz w:val="21"/>
          <w:szCs w:val="21"/>
          <w:u w:val="single"/>
          <w:lang w:val="en-US" w:eastAsia="zh-Hans"/>
        </w:rPr>
        <w:t>按照甲方要求</w:t>
      </w:r>
      <w:r>
        <w:rPr>
          <w:rFonts w:hint="default" w:ascii="仿宋" w:hAnsi="仿宋" w:eastAsia="仿宋" w:cs="仿宋"/>
          <w:b w:val="0"/>
          <w:bCs w:val="0"/>
          <w:spacing w:val="7"/>
          <w:sz w:val="21"/>
          <w:szCs w:val="21"/>
          <w:u w:val="single"/>
          <w:lang w:eastAsia="zh-Hans"/>
        </w:rPr>
        <w:t>）</w:t>
      </w:r>
      <w:r>
        <w:rPr>
          <w:rFonts w:hint="eastAsia" w:ascii="仿宋" w:hAnsi="仿宋" w:eastAsia="仿宋" w:cs="仿宋"/>
          <w:b/>
          <w:bCs/>
          <w:spacing w:val="7"/>
          <w:sz w:val="21"/>
          <w:szCs w:val="21"/>
          <w:u w:val="single"/>
          <w:lang w:val="en-US" w:eastAsia="zh-CN"/>
        </w:rPr>
        <w:t xml:space="preserve">                           </w:t>
      </w:r>
    </w:p>
    <w:p w14:paraId="38BEC56B">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1"/>
          <w:szCs w:val="21"/>
        </w:rPr>
      </w:pPr>
      <w:r>
        <w:rPr>
          <w:rFonts w:hint="eastAsia" w:ascii="仿宋" w:hAnsi="仿宋" w:eastAsia="仿宋" w:cs="仿宋"/>
          <w:b/>
          <w:bCs/>
          <w:spacing w:val="7"/>
          <w:sz w:val="21"/>
          <w:szCs w:val="21"/>
          <w:lang w:val="en-US" w:eastAsia="zh-CN"/>
        </w:rPr>
        <w:t xml:space="preserve">二、合同金额 </w:t>
      </w:r>
    </w:p>
    <w:p w14:paraId="0A24CA66">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spacing w:val="7"/>
          <w:sz w:val="21"/>
          <w:szCs w:val="21"/>
          <w:lang w:val="en-US" w:eastAsia="zh-CN"/>
        </w:rPr>
        <w:t xml:space="preserve">合同金额为（大写）：______________元（￥______________元）人民币。 </w:t>
      </w:r>
    </w:p>
    <w:p w14:paraId="7B8D6678">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b/>
          <w:bCs/>
          <w:spacing w:val="7"/>
          <w:sz w:val="21"/>
          <w:szCs w:val="21"/>
          <w:lang w:val="en-US" w:eastAsia="zh-CN"/>
        </w:rPr>
        <w:t>三、服务期限、服务地点</w:t>
      </w:r>
      <w:r>
        <w:rPr>
          <w:rFonts w:hint="eastAsia" w:ascii="仿宋" w:hAnsi="仿宋" w:eastAsia="仿宋" w:cs="仿宋"/>
          <w:spacing w:val="7"/>
          <w:sz w:val="21"/>
          <w:szCs w:val="21"/>
          <w:lang w:val="en-US" w:eastAsia="zh-CN"/>
        </w:rPr>
        <w:t xml:space="preserve"> </w:t>
      </w:r>
    </w:p>
    <w:p w14:paraId="54CC4B74">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spacing w:val="7"/>
          <w:sz w:val="21"/>
          <w:szCs w:val="21"/>
          <w:lang w:val="en-US" w:eastAsia="zh-CN"/>
        </w:rPr>
        <w:t>1.服务期限：</w:t>
      </w:r>
      <w:r>
        <w:rPr>
          <w:rFonts w:hint="eastAsia" w:ascii="仿宋" w:hAnsi="仿宋" w:eastAsia="仿宋" w:cs="仿宋"/>
          <w:b/>
          <w:bCs/>
          <w:spacing w:val="7"/>
          <w:sz w:val="21"/>
          <w:szCs w:val="21"/>
          <w:u w:val="single"/>
          <w:lang w:val="en-US" w:eastAsia="zh-CN"/>
        </w:rPr>
        <w:t xml:space="preserve">                           </w:t>
      </w:r>
      <w:r>
        <w:rPr>
          <w:rFonts w:hint="eastAsia" w:ascii="仿宋" w:hAnsi="仿宋" w:eastAsia="仿宋" w:cs="仿宋"/>
          <w:spacing w:val="7"/>
          <w:sz w:val="21"/>
          <w:szCs w:val="21"/>
          <w:lang w:val="en-US" w:eastAsia="zh-CN"/>
        </w:rPr>
        <w:t xml:space="preserve"> </w:t>
      </w:r>
    </w:p>
    <w:p w14:paraId="0FF4FC37">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spacing w:val="7"/>
          <w:sz w:val="21"/>
          <w:szCs w:val="21"/>
          <w:lang w:val="en-US" w:eastAsia="zh-CN"/>
        </w:rPr>
        <w:t>2.服务地点：</w:t>
      </w:r>
      <w:r>
        <w:rPr>
          <w:rFonts w:hint="eastAsia" w:ascii="仿宋" w:hAnsi="仿宋" w:eastAsia="仿宋" w:cs="仿宋"/>
          <w:b/>
          <w:bCs/>
          <w:spacing w:val="7"/>
          <w:sz w:val="21"/>
          <w:szCs w:val="21"/>
          <w:u w:val="single"/>
          <w:lang w:val="en-US" w:eastAsia="zh-CN"/>
        </w:rPr>
        <w:t xml:space="preserve">                           </w:t>
      </w:r>
      <w:r>
        <w:rPr>
          <w:rFonts w:hint="eastAsia" w:ascii="仿宋" w:hAnsi="仿宋" w:eastAsia="仿宋" w:cs="仿宋"/>
          <w:spacing w:val="7"/>
          <w:sz w:val="21"/>
          <w:szCs w:val="21"/>
          <w:lang w:val="en-US" w:eastAsia="zh-CN"/>
        </w:rPr>
        <w:t xml:space="preserve"> </w:t>
      </w:r>
    </w:p>
    <w:p w14:paraId="0AD0639A">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1"/>
          <w:szCs w:val="21"/>
          <w:lang w:val="en-US" w:eastAsia="zh-CN"/>
        </w:rPr>
      </w:pPr>
      <w:r>
        <w:rPr>
          <w:rFonts w:hint="eastAsia" w:ascii="仿宋" w:hAnsi="仿宋" w:eastAsia="仿宋" w:cs="仿宋"/>
          <w:b/>
          <w:bCs/>
          <w:spacing w:val="7"/>
          <w:sz w:val="21"/>
          <w:szCs w:val="21"/>
          <w:lang w:val="en-US" w:eastAsia="zh-CN"/>
        </w:rPr>
        <w:t xml:space="preserve">四、费用支付及结算 </w:t>
      </w:r>
    </w:p>
    <w:p w14:paraId="4F101981">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val="0"/>
          <w:bCs w:val="0"/>
          <w:spacing w:val="7"/>
          <w:sz w:val="21"/>
          <w:szCs w:val="21"/>
          <w:lang w:val="en-US" w:eastAsia="zh-CN"/>
        </w:rPr>
      </w:pPr>
      <w:r>
        <w:rPr>
          <w:rFonts w:hint="eastAsia" w:ascii="仿宋" w:hAnsi="仿宋" w:eastAsia="仿宋" w:cs="仿宋"/>
          <w:b w:val="0"/>
          <w:bCs w:val="0"/>
          <w:spacing w:val="7"/>
          <w:sz w:val="21"/>
          <w:szCs w:val="21"/>
          <w:lang w:val="en-US" w:eastAsia="zh-CN"/>
        </w:rPr>
        <w:t>依据项目实际情况制定</w:t>
      </w:r>
    </w:p>
    <w:p w14:paraId="5D553758">
      <w:pPr>
        <w:keepNext w:val="0"/>
        <w:keepLines w:val="0"/>
        <w:pageBreakBefore w:val="0"/>
        <w:widowControl/>
        <w:numPr>
          <w:ilvl w:val="0"/>
          <w:numId w:val="0"/>
        </w:numPr>
        <w:kinsoku/>
        <w:wordWrap/>
        <w:overflowPunct/>
        <w:topLinePunct w:val="0"/>
        <w:autoSpaceDE w:val="0"/>
        <w:autoSpaceDN w:val="0"/>
        <w:bidi w:val="0"/>
        <w:adjustRightInd w:val="0"/>
        <w:snapToGrid w:val="0"/>
        <w:spacing w:before="230" w:line="360" w:lineRule="exact"/>
        <w:ind w:right="18" w:rightChars="0"/>
        <w:textAlignment w:val="baseline"/>
        <w:rPr>
          <w:rFonts w:hint="eastAsia" w:ascii="仿宋" w:hAnsi="仿宋" w:eastAsia="仿宋" w:cs="仿宋"/>
          <w:b/>
          <w:bCs/>
          <w:spacing w:val="7"/>
          <w:sz w:val="21"/>
          <w:szCs w:val="21"/>
          <w:lang w:val="en-US" w:eastAsia="zh-CN"/>
        </w:rPr>
      </w:pPr>
      <w:r>
        <w:rPr>
          <w:rFonts w:hint="eastAsia" w:ascii="仿宋" w:hAnsi="仿宋" w:eastAsia="仿宋" w:cs="仿宋"/>
          <w:b/>
          <w:bCs/>
          <w:spacing w:val="7"/>
          <w:sz w:val="21"/>
          <w:szCs w:val="21"/>
          <w:lang w:val="en-US" w:eastAsia="zh-CN"/>
        </w:rPr>
        <w:t>五、甲方的权利与义务</w:t>
      </w:r>
    </w:p>
    <w:p w14:paraId="6CBC0E79">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default" w:cs="仿宋"/>
          <w:snapToGrid w:val="0"/>
          <w:color w:val="000000"/>
          <w:spacing w:val="7"/>
          <w:kern w:val="0"/>
          <w:sz w:val="21"/>
          <w:szCs w:val="21"/>
          <w:lang w:val="en-US" w:eastAsia="zh-CN" w:bidi="ar-SA"/>
        </w:rPr>
      </w:pPr>
      <w:r>
        <w:rPr>
          <w:rFonts w:hint="default" w:cs="仿宋"/>
          <w:snapToGrid w:val="0"/>
          <w:color w:val="000000"/>
          <w:spacing w:val="7"/>
          <w:kern w:val="0"/>
          <w:sz w:val="21"/>
          <w:szCs w:val="21"/>
          <w:lang w:val="en-US" w:eastAsia="zh-CN" w:bidi="ar-SA"/>
        </w:rPr>
        <w:t>向乙方按时支付服务费。</w:t>
      </w:r>
    </w:p>
    <w:p w14:paraId="0B98ED45">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hint="eastAsia" w:ascii="仿宋" w:hAnsi="仿宋" w:eastAsia="仿宋" w:cs="仿宋"/>
          <w:b/>
          <w:bCs/>
          <w:spacing w:val="7"/>
          <w:sz w:val="21"/>
          <w:szCs w:val="21"/>
          <w:lang w:val="en-US" w:eastAsia="zh-CN"/>
        </w:rPr>
      </w:pPr>
      <w:r>
        <w:rPr>
          <w:rFonts w:hint="eastAsia" w:ascii="仿宋" w:hAnsi="仿宋" w:eastAsia="仿宋" w:cs="仿宋"/>
          <w:b/>
          <w:bCs/>
          <w:spacing w:val="7"/>
          <w:sz w:val="21"/>
          <w:szCs w:val="21"/>
          <w:lang w:val="en-US" w:eastAsia="zh-CN"/>
        </w:rPr>
        <w:t>六、乙方的权利与义务</w:t>
      </w:r>
    </w:p>
    <w:p w14:paraId="50D7E11C">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default" w:cs="仿宋"/>
          <w:snapToGrid w:val="0"/>
          <w:color w:val="000000"/>
          <w:spacing w:val="7"/>
          <w:kern w:val="0"/>
          <w:sz w:val="21"/>
          <w:szCs w:val="21"/>
          <w:lang w:val="en-US" w:eastAsia="zh-CN" w:bidi="ar-SA"/>
        </w:rPr>
      </w:pPr>
      <w:r>
        <w:rPr>
          <w:rFonts w:hint="eastAsia" w:cs="仿宋"/>
          <w:snapToGrid w:val="0"/>
          <w:color w:val="000000"/>
          <w:spacing w:val="7"/>
          <w:kern w:val="0"/>
          <w:sz w:val="21"/>
          <w:szCs w:val="21"/>
          <w:lang w:val="en-US" w:eastAsia="zh-CN" w:bidi="ar-SA"/>
        </w:rPr>
        <w:t>1、按甲方提出的工作任务、要求；</w:t>
      </w:r>
    </w:p>
    <w:p w14:paraId="602FCE32">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1"/>
          <w:szCs w:val="21"/>
          <w:lang w:val="en-US" w:eastAsia="zh-CN" w:bidi="ar-SA"/>
        </w:rPr>
      </w:pPr>
      <w:r>
        <w:rPr>
          <w:rFonts w:hint="eastAsia" w:cs="仿宋"/>
          <w:snapToGrid w:val="0"/>
          <w:color w:val="000000"/>
          <w:spacing w:val="7"/>
          <w:kern w:val="0"/>
          <w:sz w:val="21"/>
          <w:szCs w:val="21"/>
          <w:lang w:val="en-US" w:eastAsia="zh-CN" w:bidi="ar-SA"/>
        </w:rPr>
        <w:t>2、按照甲方对任务的要求，配合单位进行培训；</w:t>
      </w:r>
    </w:p>
    <w:p w14:paraId="74A35156">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hint="eastAsia" w:cs="仿宋"/>
          <w:snapToGrid w:val="0"/>
          <w:color w:val="000000"/>
          <w:spacing w:val="7"/>
          <w:kern w:val="0"/>
          <w:sz w:val="21"/>
          <w:szCs w:val="21"/>
          <w:lang w:val="en-US" w:eastAsia="zh-CN" w:bidi="ar-SA"/>
        </w:rPr>
      </w:pPr>
      <w:r>
        <w:rPr>
          <w:rFonts w:hint="eastAsia" w:cs="仿宋"/>
          <w:snapToGrid w:val="0"/>
          <w:color w:val="000000"/>
          <w:spacing w:val="7"/>
          <w:kern w:val="0"/>
          <w:sz w:val="21"/>
          <w:szCs w:val="21"/>
          <w:lang w:val="en-US" w:eastAsia="zh-CN" w:bidi="ar-SA"/>
        </w:rPr>
        <w:t>3、有关法律、法规规定的其他相关义务。</w:t>
      </w:r>
    </w:p>
    <w:p w14:paraId="5A7CAEB3">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1"/>
          <w:szCs w:val="21"/>
        </w:rPr>
      </w:pPr>
      <w:r>
        <w:rPr>
          <w:rFonts w:hint="eastAsia" w:ascii="仿宋" w:hAnsi="仿宋" w:eastAsia="仿宋" w:cs="仿宋"/>
          <w:b/>
          <w:bCs/>
          <w:spacing w:val="7"/>
          <w:sz w:val="21"/>
          <w:szCs w:val="21"/>
          <w:lang w:val="en-US" w:eastAsia="zh-Hans"/>
        </w:rPr>
        <w:t>七</w:t>
      </w:r>
      <w:r>
        <w:rPr>
          <w:rFonts w:hint="eastAsia" w:ascii="仿宋" w:hAnsi="仿宋" w:eastAsia="仿宋" w:cs="仿宋"/>
          <w:b/>
          <w:bCs/>
          <w:spacing w:val="7"/>
          <w:sz w:val="21"/>
          <w:szCs w:val="21"/>
          <w:lang w:val="en-US" w:eastAsia="zh-CN"/>
        </w:rPr>
        <w:t xml:space="preserve">、违约责任与赔偿损失 </w:t>
      </w:r>
    </w:p>
    <w:p w14:paraId="102E50F7">
      <w:pPr>
        <w:keepNext w:val="0"/>
        <w:keepLines w:val="0"/>
        <w:pageBreakBefore w:val="0"/>
        <w:widowControl/>
        <w:kinsoku/>
        <w:wordWrap/>
        <w:overflowPunct/>
        <w:topLinePunct w:val="0"/>
        <w:autoSpaceDE w:val="0"/>
        <w:autoSpaceDN w:val="0"/>
        <w:bidi w:val="0"/>
        <w:adjustRightInd w:val="0"/>
        <w:snapToGrid w:val="0"/>
        <w:spacing w:before="230" w:line="360" w:lineRule="exact"/>
        <w:ind w:right="18"/>
        <w:jc w:val="both"/>
        <w:textAlignment w:val="baseline"/>
        <w:rPr>
          <w:rFonts w:ascii="仿宋" w:hAnsi="仿宋" w:eastAsia="仿宋" w:cs="仿宋"/>
          <w:color w:val="auto"/>
          <w:spacing w:val="7"/>
          <w:sz w:val="21"/>
          <w:szCs w:val="21"/>
        </w:rPr>
      </w:pPr>
      <w:r>
        <w:rPr>
          <w:rFonts w:hint="eastAsia" w:ascii="仿宋" w:hAnsi="仿宋" w:eastAsia="仿宋" w:cs="仿宋"/>
          <w:color w:val="auto"/>
          <w:spacing w:val="7"/>
          <w:sz w:val="21"/>
          <w:szCs w:val="21"/>
          <w:lang w:val="en-US" w:eastAsia="zh-CN"/>
        </w:rPr>
        <w:t xml:space="preserve">1.乙方未经甲方同意，撤回或调换工作人员给甲方造成损失的，乙方负责全额赔偿。赔偿的范包括但不限于乙方给甲方造成的直接损失、间接损失，造成诉讼的，还应承担甲方因诉讼而发生诉讼费、诉讼保全担保费、保全费、律师等费用。 </w:t>
      </w:r>
    </w:p>
    <w:p w14:paraId="066BA5C0">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color w:val="auto"/>
          <w:spacing w:val="7"/>
          <w:sz w:val="21"/>
          <w:szCs w:val="21"/>
          <w:lang w:val="en-US" w:eastAsia="zh-CN"/>
        </w:rPr>
        <w:t>2.其它违约责任按《中华人民共和国民法典》处理。</w:t>
      </w:r>
      <w:r>
        <w:rPr>
          <w:rFonts w:hint="eastAsia" w:ascii="仿宋" w:hAnsi="仿宋" w:eastAsia="仿宋" w:cs="仿宋"/>
          <w:spacing w:val="7"/>
          <w:sz w:val="21"/>
          <w:szCs w:val="21"/>
          <w:lang w:val="en-US" w:eastAsia="zh-CN"/>
        </w:rPr>
        <w:t xml:space="preserve"> </w:t>
      </w:r>
    </w:p>
    <w:p w14:paraId="002CDEE2">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1"/>
          <w:szCs w:val="21"/>
        </w:rPr>
      </w:pPr>
      <w:r>
        <w:rPr>
          <w:rFonts w:hint="eastAsia" w:ascii="仿宋" w:hAnsi="仿宋" w:eastAsia="仿宋" w:cs="仿宋"/>
          <w:b/>
          <w:bCs/>
          <w:spacing w:val="7"/>
          <w:sz w:val="21"/>
          <w:szCs w:val="21"/>
          <w:lang w:val="en-US" w:eastAsia="zh-CN"/>
        </w:rPr>
        <w:t xml:space="preserve">八、争议的解决 </w:t>
      </w:r>
    </w:p>
    <w:p w14:paraId="546D1F20">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ascii="仿宋" w:hAnsi="仿宋" w:eastAsia="仿宋" w:cs="仿宋"/>
          <w:snapToGrid w:val="0"/>
          <w:color w:val="000000"/>
          <w:spacing w:val="7"/>
          <w:kern w:val="0"/>
          <w:sz w:val="21"/>
          <w:szCs w:val="21"/>
          <w:lang w:val="en-US" w:eastAsia="en-US" w:bidi="ar-SA"/>
        </w:rPr>
      </w:pPr>
      <w:r>
        <w:rPr>
          <w:rFonts w:hint="eastAsia" w:ascii="仿宋" w:hAnsi="仿宋" w:eastAsia="仿宋" w:cs="仿宋"/>
          <w:snapToGrid w:val="0"/>
          <w:color w:val="000000"/>
          <w:spacing w:val="7"/>
          <w:kern w:val="0"/>
          <w:sz w:val="21"/>
          <w:szCs w:val="21"/>
          <w:lang w:val="en-US" w:eastAsia="zh-CN" w:bidi="ar-SA"/>
        </w:rPr>
        <w:t xml:space="preserve">甲乙双方因履行本协议所发生的一切争议，由双方按照国家有关法律规定，本着互谅互让的精神协商解决，协商未果的，依法提起劳动仲裁或向合同所在地法院起诉。 </w:t>
      </w:r>
    </w:p>
    <w:p w14:paraId="3C46DBFC">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1"/>
          <w:szCs w:val="21"/>
        </w:rPr>
      </w:pPr>
      <w:r>
        <w:rPr>
          <w:rFonts w:hint="eastAsia" w:ascii="仿宋" w:hAnsi="仿宋" w:eastAsia="仿宋" w:cs="仿宋"/>
          <w:b/>
          <w:bCs/>
          <w:spacing w:val="7"/>
          <w:sz w:val="21"/>
          <w:szCs w:val="21"/>
          <w:lang w:val="en-US" w:eastAsia="zh-CN"/>
        </w:rPr>
        <w:t xml:space="preserve">九、不可抗力 </w:t>
      </w:r>
    </w:p>
    <w:p w14:paraId="1EF8F5F0">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textAlignment w:val="baseline"/>
        <w:rPr>
          <w:rFonts w:ascii="仿宋" w:hAnsi="仿宋" w:eastAsia="仿宋" w:cs="仿宋"/>
          <w:snapToGrid w:val="0"/>
          <w:color w:val="000000"/>
          <w:spacing w:val="7"/>
          <w:kern w:val="0"/>
          <w:sz w:val="21"/>
          <w:szCs w:val="21"/>
          <w:lang w:val="en-US" w:eastAsia="en-US" w:bidi="ar-SA"/>
        </w:rPr>
      </w:pPr>
      <w:r>
        <w:rPr>
          <w:rFonts w:hint="eastAsia" w:ascii="仿宋" w:hAnsi="仿宋" w:eastAsia="仿宋" w:cs="仿宋"/>
          <w:snapToGrid w:val="0"/>
          <w:color w:val="000000"/>
          <w:spacing w:val="7"/>
          <w:kern w:val="0"/>
          <w:sz w:val="21"/>
          <w:szCs w:val="21"/>
          <w:lang w:val="en-US" w:eastAsia="zh-CN" w:bidi="ar-SA"/>
        </w:rPr>
        <w:t xml:space="preserve">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 </w:t>
      </w:r>
    </w:p>
    <w:p w14:paraId="7ADEAFB9">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1"/>
          <w:szCs w:val="21"/>
        </w:rPr>
      </w:pPr>
      <w:r>
        <w:rPr>
          <w:rFonts w:hint="eastAsia" w:ascii="仿宋" w:hAnsi="仿宋" w:eastAsia="仿宋" w:cs="仿宋"/>
          <w:b/>
          <w:bCs/>
          <w:spacing w:val="7"/>
          <w:sz w:val="21"/>
          <w:szCs w:val="21"/>
          <w:lang w:val="en-US" w:eastAsia="zh-CN"/>
        </w:rPr>
        <w:t xml:space="preserve">十、税费 </w:t>
      </w:r>
    </w:p>
    <w:p w14:paraId="228D0D90">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spacing w:val="7"/>
          <w:sz w:val="21"/>
          <w:szCs w:val="21"/>
        </w:rPr>
      </w:pPr>
      <w:r>
        <w:rPr>
          <w:rFonts w:hint="eastAsia" w:ascii="仿宋" w:hAnsi="仿宋" w:eastAsia="仿宋" w:cs="仿宋"/>
          <w:spacing w:val="7"/>
          <w:sz w:val="21"/>
          <w:szCs w:val="21"/>
          <w:lang w:val="en-US" w:eastAsia="zh-CN"/>
        </w:rPr>
        <w:t xml:space="preserve">在中国境内、外发生的与本合同执行有关的一切税费均由乙方负担。 </w:t>
      </w:r>
    </w:p>
    <w:p w14:paraId="0E5EEB92">
      <w:pPr>
        <w:keepNext w:val="0"/>
        <w:keepLines w:val="0"/>
        <w:pageBreakBefore w:val="0"/>
        <w:widowControl/>
        <w:kinsoku/>
        <w:wordWrap/>
        <w:overflowPunct/>
        <w:topLinePunct w:val="0"/>
        <w:autoSpaceDE w:val="0"/>
        <w:autoSpaceDN w:val="0"/>
        <w:bidi w:val="0"/>
        <w:adjustRightInd w:val="0"/>
        <w:snapToGrid w:val="0"/>
        <w:spacing w:before="230" w:line="360" w:lineRule="exact"/>
        <w:ind w:right="18"/>
        <w:textAlignment w:val="baseline"/>
        <w:rPr>
          <w:rFonts w:ascii="仿宋" w:hAnsi="仿宋" w:eastAsia="仿宋" w:cs="仿宋"/>
          <w:b/>
          <w:bCs/>
          <w:spacing w:val="7"/>
          <w:sz w:val="21"/>
          <w:szCs w:val="21"/>
        </w:rPr>
      </w:pPr>
      <w:r>
        <w:rPr>
          <w:rFonts w:hint="eastAsia" w:ascii="仿宋" w:hAnsi="仿宋" w:eastAsia="仿宋" w:cs="仿宋"/>
          <w:b/>
          <w:bCs/>
          <w:spacing w:val="7"/>
          <w:sz w:val="21"/>
          <w:szCs w:val="21"/>
          <w:lang w:val="en-US" w:eastAsia="zh-CN"/>
        </w:rPr>
        <w:t xml:space="preserve">十一、其它 </w:t>
      </w:r>
    </w:p>
    <w:p w14:paraId="0ECB2177">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24" w:firstLineChars="100"/>
        <w:textAlignment w:val="baseline"/>
        <w:rPr>
          <w:rFonts w:ascii="仿宋" w:hAnsi="仿宋" w:eastAsia="仿宋" w:cs="仿宋"/>
          <w:snapToGrid w:val="0"/>
          <w:color w:val="000000"/>
          <w:spacing w:val="7"/>
          <w:kern w:val="0"/>
          <w:sz w:val="21"/>
          <w:szCs w:val="21"/>
          <w:lang w:val="en-US" w:eastAsia="en-US" w:bidi="ar-SA"/>
        </w:rPr>
      </w:pPr>
      <w:r>
        <w:rPr>
          <w:rFonts w:hint="eastAsia" w:ascii="仿宋" w:hAnsi="仿宋" w:eastAsia="仿宋" w:cs="仿宋"/>
          <w:snapToGrid w:val="0"/>
          <w:color w:val="000000"/>
          <w:spacing w:val="7"/>
          <w:kern w:val="0"/>
          <w:sz w:val="21"/>
          <w:szCs w:val="21"/>
          <w:lang w:val="en-US" w:eastAsia="zh-CN" w:bidi="ar-SA"/>
        </w:rPr>
        <w:t>1.本合同所有附件、采购文件、</w:t>
      </w:r>
      <w:r>
        <w:rPr>
          <w:rFonts w:hint="eastAsia" w:cs="仿宋"/>
          <w:snapToGrid w:val="0"/>
          <w:color w:val="000000"/>
          <w:spacing w:val="7"/>
          <w:kern w:val="0"/>
          <w:sz w:val="21"/>
          <w:szCs w:val="21"/>
          <w:lang w:val="en-US" w:eastAsia="zh-CN" w:bidi="ar-SA"/>
        </w:rPr>
        <w:t>成交</w:t>
      </w:r>
      <w:r>
        <w:rPr>
          <w:rFonts w:hint="eastAsia" w:ascii="仿宋" w:hAnsi="仿宋" w:eastAsia="仿宋" w:cs="仿宋"/>
          <w:snapToGrid w:val="0"/>
          <w:color w:val="000000"/>
          <w:spacing w:val="7"/>
          <w:kern w:val="0"/>
          <w:sz w:val="21"/>
          <w:szCs w:val="21"/>
          <w:lang w:val="en-US" w:eastAsia="zh-CN" w:bidi="ar-SA"/>
        </w:rPr>
        <w:t>通知书</w:t>
      </w:r>
      <w:r>
        <w:rPr>
          <w:rFonts w:hint="eastAsia" w:cs="仿宋"/>
          <w:snapToGrid w:val="0"/>
          <w:color w:val="000000"/>
          <w:spacing w:val="7"/>
          <w:kern w:val="0"/>
          <w:sz w:val="21"/>
          <w:szCs w:val="21"/>
          <w:lang w:val="en-US" w:eastAsia="zh-CN" w:bidi="ar-SA"/>
        </w:rPr>
        <w:t>、采购需求及技术要求等</w:t>
      </w:r>
      <w:r>
        <w:rPr>
          <w:rFonts w:hint="eastAsia" w:ascii="仿宋" w:hAnsi="仿宋" w:eastAsia="仿宋" w:cs="仿宋"/>
          <w:snapToGrid w:val="0"/>
          <w:color w:val="000000"/>
          <w:spacing w:val="7"/>
          <w:kern w:val="0"/>
          <w:sz w:val="21"/>
          <w:szCs w:val="21"/>
          <w:lang w:val="en-US" w:eastAsia="zh-CN" w:bidi="ar-SA"/>
        </w:rPr>
        <w:t xml:space="preserve">均为合同的有效组成部分，与本合同具有同等法律效力。 </w:t>
      </w:r>
    </w:p>
    <w:p w14:paraId="59FA5487">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24" w:firstLineChars="100"/>
        <w:textAlignment w:val="baseline"/>
        <w:rPr>
          <w:rFonts w:ascii="仿宋" w:hAnsi="仿宋" w:eastAsia="仿宋" w:cs="仿宋"/>
          <w:snapToGrid w:val="0"/>
          <w:color w:val="000000"/>
          <w:spacing w:val="7"/>
          <w:kern w:val="0"/>
          <w:sz w:val="21"/>
          <w:szCs w:val="21"/>
          <w:lang w:val="en-US" w:eastAsia="en-US" w:bidi="ar-SA"/>
        </w:rPr>
      </w:pPr>
      <w:r>
        <w:rPr>
          <w:rFonts w:hint="eastAsia" w:ascii="仿宋" w:hAnsi="仿宋" w:eastAsia="仿宋" w:cs="仿宋"/>
          <w:snapToGrid w:val="0"/>
          <w:color w:val="000000"/>
          <w:spacing w:val="7"/>
          <w:kern w:val="0"/>
          <w:sz w:val="21"/>
          <w:szCs w:val="21"/>
          <w:lang w:val="en-US" w:eastAsia="zh-CN" w:bidi="ar-SA"/>
        </w:rPr>
        <w:t xml:space="preserve">2.在执行本合同的过程中，所有经双方签署确认的文件（包括会议纪要、补充协议、往来信函）即成为本合同的有效组成部分。 </w:t>
      </w:r>
    </w:p>
    <w:p w14:paraId="72B3D60E">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24" w:firstLineChars="100"/>
        <w:textAlignment w:val="baseline"/>
        <w:rPr>
          <w:rFonts w:hint="eastAsia" w:cs="仿宋"/>
          <w:snapToGrid w:val="0"/>
          <w:color w:val="000000"/>
          <w:spacing w:val="7"/>
          <w:kern w:val="0"/>
          <w:sz w:val="21"/>
          <w:szCs w:val="21"/>
          <w:lang w:val="en-US" w:eastAsia="zh-CN" w:bidi="ar-SA"/>
        </w:rPr>
      </w:pPr>
      <w:r>
        <w:rPr>
          <w:rFonts w:hint="eastAsia" w:ascii="仿宋" w:hAnsi="仿宋" w:eastAsia="仿宋" w:cs="仿宋"/>
          <w:snapToGrid w:val="0"/>
          <w:color w:val="000000"/>
          <w:spacing w:val="7"/>
          <w:kern w:val="0"/>
          <w:sz w:val="21"/>
          <w:szCs w:val="21"/>
          <w:lang w:val="en-US" w:eastAsia="zh-CN" w:bidi="ar-SA"/>
        </w:rPr>
        <w:t>3.如一方地址、电话、传真号码有变更，应在变更当日内书面通知对方，否则，应承担相应责任</w:t>
      </w:r>
      <w:r>
        <w:rPr>
          <w:rFonts w:hint="eastAsia" w:cs="仿宋"/>
          <w:snapToGrid w:val="0"/>
          <w:color w:val="000000"/>
          <w:spacing w:val="7"/>
          <w:kern w:val="0"/>
          <w:sz w:val="21"/>
          <w:szCs w:val="21"/>
          <w:lang w:val="en-US" w:eastAsia="zh-CN" w:bidi="ar-SA"/>
        </w:rPr>
        <w:t>。</w:t>
      </w:r>
    </w:p>
    <w:p w14:paraId="4C8EA049">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24" w:firstLineChars="100"/>
        <w:textAlignment w:val="baseline"/>
        <w:rPr>
          <w:rFonts w:hint="eastAsia" w:cs="仿宋"/>
          <w:snapToGrid w:val="0"/>
          <w:color w:val="000000"/>
          <w:spacing w:val="7"/>
          <w:kern w:val="0"/>
          <w:sz w:val="21"/>
          <w:szCs w:val="21"/>
          <w:lang w:val="en-US" w:eastAsia="zh-CN" w:bidi="ar-SA"/>
        </w:rPr>
      </w:pPr>
      <w:r>
        <w:rPr>
          <w:rFonts w:hint="eastAsia" w:cs="仿宋"/>
          <w:snapToGrid w:val="0"/>
          <w:color w:val="000000"/>
          <w:spacing w:val="7"/>
          <w:kern w:val="0"/>
          <w:sz w:val="21"/>
          <w:szCs w:val="21"/>
          <w:lang w:val="en-US" w:eastAsia="zh-CN" w:bidi="ar-SA"/>
        </w:rPr>
        <w:t xml:space="preserve">4.本协议未尽事宜，由甲乙双方通过协商另订补充协议作为附件，附件与本协议具有同等法律效力。 </w:t>
      </w:r>
    </w:p>
    <w:p w14:paraId="2D8964BC">
      <w:pPr>
        <w:pStyle w:val="29"/>
        <w:keepNext w:val="0"/>
        <w:keepLines w:val="0"/>
        <w:pageBreakBefore w:val="0"/>
        <w:widowControl/>
        <w:kinsoku/>
        <w:wordWrap/>
        <w:overflowPunct/>
        <w:topLinePunct w:val="0"/>
        <w:autoSpaceDE w:val="0"/>
        <w:autoSpaceDN w:val="0"/>
        <w:bidi w:val="0"/>
        <w:adjustRightInd w:val="0"/>
        <w:snapToGrid w:val="0"/>
        <w:spacing w:before="103" w:line="360" w:lineRule="exact"/>
        <w:ind w:left="24" w:firstLine="224" w:firstLineChars="100"/>
        <w:textAlignment w:val="baseline"/>
        <w:rPr>
          <w:rFonts w:hint="default" w:cs="仿宋"/>
          <w:snapToGrid w:val="0"/>
          <w:color w:val="000000"/>
          <w:spacing w:val="7"/>
          <w:kern w:val="0"/>
          <w:sz w:val="21"/>
          <w:szCs w:val="21"/>
          <w:lang w:eastAsia="en-US" w:bidi="ar-SA"/>
        </w:rPr>
      </w:pPr>
      <w:r>
        <w:rPr>
          <w:rFonts w:hint="default" w:cs="仿宋"/>
          <w:snapToGrid w:val="0"/>
          <w:color w:val="000000"/>
          <w:spacing w:val="7"/>
          <w:kern w:val="0"/>
          <w:sz w:val="21"/>
          <w:szCs w:val="21"/>
          <w:lang w:eastAsia="zh-CN" w:bidi="ar-SA"/>
        </w:rPr>
        <w:t>5</w:t>
      </w:r>
      <w:r>
        <w:rPr>
          <w:rFonts w:hint="eastAsia" w:cs="仿宋"/>
          <w:snapToGrid w:val="0"/>
          <w:color w:val="000000"/>
          <w:spacing w:val="7"/>
          <w:kern w:val="0"/>
          <w:sz w:val="21"/>
          <w:szCs w:val="21"/>
          <w:lang w:val="en-US" w:eastAsia="zh-Hans" w:bidi="ar-SA"/>
        </w:rPr>
        <w:t>.本协议自甲乙双方签字盖章之日起生效。</w:t>
      </w:r>
    </w:p>
    <w:p w14:paraId="5847D336">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jc w:val="left"/>
        <w:textAlignment w:val="baseline"/>
        <w:rPr>
          <w:rFonts w:ascii="仿宋" w:hAnsi="仿宋" w:eastAsia="仿宋" w:cs="仿宋"/>
          <w:b w:val="0"/>
          <w:bCs w:val="0"/>
          <w:spacing w:val="-2"/>
          <w:sz w:val="21"/>
          <w:szCs w:val="21"/>
        </w:rPr>
      </w:pPr>
      <w:r>
        <w:rPr>
          <w:rFonts w:ascii="仿宋" w:hAnsi="仿宋" w:eastAsia="仿宋" w:cs="仿宋"/>
          <w:b w:val="0"/>
          <w:bCs w:val="0"/>
          <w:spacing w:val="-2"/>
          <w:sz w:val="21"/>
          <w:szCs w:val="21"/>
          <w:lang w:val="en-US" w:eastAsia="zh-CN"/>
        </w:rPr>
        <w:t>甲方（公章）：</w:t>
      </w:r>
      <w:r>
        <w:rPr>
          <w:rFonts w:hint="eastAsia" w:ascii="仿宋" w:hAnsi="仿宋" w:eastAsia="仿宋" w:cs="仿宋"/>
          <w:b w:val="0"/>
          <w:bCs w:val="0"/>
          <w:spacing w:val="-2"/>
          <w:sz w:val="21"/>
          <w:szCs w:val="21"/>
          <w:lang w:val="en-US" w:eastAsia="zh-CN"/>
        </w:rPr>
        <w:t xml:space="preserve">                               </w:t>
      </w:r>
      <w:r>
        <w:rPr>
          <w:rFonts w:ascii="仿宋" w:hAnsi="仿宋" w:eastAsia="仿宋" w:cs="仿宋"/>
          <w:b w:val="0"/>
          <w:bCs w:val="0"/>
          <w:spacing w:val="-2"/>
          <w:sz w:val="21"/>
          <w:szCs w:val="21"/>
          <w:lang w:val="en-US" w:eastAsia="zh-CN"/>
        </w:rPr>
        <w:t xml:space="preserve"> </w:t>
      </w:r>
      <w:r>
        <w:rPr>
          <w:rFonts w:hint="eastAsia" w:ascii="仿宋" w:hAnsi="仿宋" w:eastAsia="仿宋" w:cs="仿宋"/>
          <w:b w:val="0"/>
          <w:bCs w:val="0"/>
          <w:spacing w:val="-2"/>
          <w:sz w:val="21"/>
          <w:szCs w:val="21"/>
          <w:lang w:val="en-US" w:eastAsia="zh-CN"/>
        </w:rPr>
        <w:t xml:space="preserve">乙方（公章）： </w:t>
      </w:r>
    </w:p>
    <w:p w14:paraId="000A4462">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1"/>
          <w:szCs w:val="21"/>
        </w:rPr>
      </w:pPr>
      <w:r>
        <w:rPr>
          <w:rFonts w:hint="eastAsia" w:ascii="仿宋" w:hAnsi="仿宋" w:eastAsia="仿宋" w:cs="仿宋"/>
          <w:b w:val="0"/>
          <w:bCs w:val="0"/>
          <w:spacing w:val="-2"/>
          <w:sz w:val="21"/>
          <w:szCs w:val="21"/>
          <w:lang w:val="en-US" w:eastAsia="zh-CN"/>
        </w:rPr>
        <w:t xml:space="preserve">法定（授权）代表人（签字）：                  法定（授权）代表人（签字）： </w:t>
      </w:r>
    </w:p>
    <w:p w14:paraId="02CF3BDC">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1"/>
          <w:szCs w:val="21"/>
        </w:rPr>
      </w:pPr>
      <w:r>
        <w:rPr>
          <w:rFonts w:hint="eastAsia" w:ascii="仿宋" w:hAnsi="仿宋" w:eastAsia="仿宋" w:cs="仿宋"/>
          <w:b w:val="0"/>
          <w:bCs w:val="0"/>
          <w:spacing w:val="-2"/>
          <w:sz w:val="21"/>
          <w:szCs w:val="21"/>
          <w:lang w:val="en-US" w:eastAsia="zh-CN"/>
        </w:rPr>
        <w:t>地址：                                        地址：</w:t>
      </w:r>
    </w:p>
    <w:p w14:paraId="778875D2">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hint="eastAsia" w:ascii="仿宋" w:hAnsi="仿宋" w:eastAsia="仿宋" w:cs="仿宋"/>
          <w:b w:val="0"/>
          <w:bCs w:val="0"/>
          <w:spacing w:val="-2"/>
          <w:sz w:val="21"/>
          <w:szCs w:val="21"/>
          <w:lang w:val="en-US" w:eastAsia="zh-CN"/>
        </w:rPr>
      </w:pPr>
      <w:r>
        <w:rPr>
          <w:rFonts w:hint="eastAsia" w:ascii="仿宋" w:hAnsi="仿宋" w:eastAsia="仿宋" w:cs="仿宋"/>
          <w:b w:val="0"/>
          <w:bCs w:val="0"/>
          <w:spacing w:val="-2"/>
          <w:sz w:val="21"/>
          <w:szCs w:val="21"/>
          <w:lang w:val="en-US" w:eastAsia="zh-CN"/>
        </w:rPr>
        <w:t>电话：                                        电话：</w:t>
      </w:r>
    </w:p>
    <w:p w14:paraId="3514CB53">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1"/>
          <w:szCs w:val="21"/>
        </w:rPr>
      </w:pPr>
      <w:r>
        <w:rPr>
          <w:rFonts w:hint="eastAsia" w:ascii="仿宋" w:hAnsi="仿宋" w:eastAsia="仿宋" w:cs="仿宋"/>
          <w:b w:val="0"/>
          <w:bCs w:val="0"/>
          <w:spacing w:val="-2"/>
          <w:sz w:val="21"/>
          <w:szCs w:val="21"/>
          <w:lang w:val="en-US" w:eastAsia="zh-CN"/>
        </w:rPr>
        <w:t xml:space="preserve">开户银行：                                    开户银行： </w:t>
      </w:r>
    </w:p>
    <w:p w14:paraId="132C2AF6">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hint="eastAsia" w:ascii="仿宋" w:hAnsi="仿宋" w:eastAsia="仿宋" w:cs="仿宋"/>
          <w:b w:val="0"/>
          <w:bCs w:val="0"/>
          <w:spacing w:val="-2"/>
          <w:sz w:val="21"/>
          <w:szCs w:val="21"/>
          <w:lang w:val="en-US" w:eastAsia="zh-CN"/>
        </w:rPr>
      </w:pPr>
      <w:r>
        <w:rPr>
          <w:rFonts w:hint="eastAsia" w:ascii="仿宋" w:hAnsi="仿宋" w:eastAsia="仿宋" w:cs="仿宋"/>
          <w:b w:val="0"/>
          <w:bCs w:val="0"/>
          <w:spacing w:val="-2"/>
          <w:sz w:val="21"/>
          <w:szCs w:val="21"/>
          <w:lang w:val="en-US" w:eastAsia="zh-CN"/>
        </w:rPr>
        <w:t xml:space="preserve">账号：                                        账号： </w:t>
      </w:r>
    </w:p>
    <w:p w14:paraId="2B012FFD">
      <w:pPr>
        <w:keepNext w:val="0"/>
        <w:keepLines w:val="0"/>
        <w:pageBreakBefore w:val="0"/>
        <w:widowControl/>
        <w:kinsoku/>
        <w:wordWrap/>
        <w:overflowPunct/>
        <w:topLinePunct w:val="0"/>
        <w:autoSpaceDE w:val="0"/>
        <w:autoSpaceDN w:val="0"/>
        <w:bidi w:val="0"/>
        <w:adjustRightInd w:val="0"/>
        <w:snapToGrid w:val="0"/>
        <w:spacing w:before="245" w:line="360" w:lineRule="exact"/>
        <w:ind w:left="1065"/>
        <w:textAlignment w:val="baseline"/>
        <w:rPr>
          <w:rFonts w:ascii="仿宋" w:hAnsi="仿宋" w:eastAsia="仿宋" w:cs="仿宋"/>
          <w:b w:val="0"/>
          <w:bCs w:val="0"/>
          <w:spacing w:val="-2"/>
          <w:sz w:val="21"/>
          <w:szCs w:val="21"/>
        </w:rPr>
      </w:pPr>
      <w:r>
        <w:rPr>
          <w:rFonts w:hint="eastAsia" w:ascii="仿宋" w:hAnsi="仿宋" w:eastAsia="仿宋" w:cs="仿宋"/>
          <w:b w:val="0"/>
          <w:bCs w:val="0"/>
          <w:spacing w:val="-2"/>
          <w:sz w:val="21"/>
          <w:szCs w:val="21"/>
          <w:lang w:val="en-US" w:eastAsia="zh-CN"/>
        </w:rPr>
        <w:t xml:space="preserve">签订日期：                                    签订日期： </w:t>
      </w:r>
    </w:p>
    <w:p w14:paraId="05BFAE58">
      <w:pPr>
        <w:pageBreakBefore w:val="0"/>
        <w:kinsoku/>
        <w:wordWrap/>
        <w:topLinePunct w:val="0"/>
        <w:bidi w:val="0"/>
        <w:spacing w:before="245" w:line="220" w:lineRule="auto"/>
        <w:jc w:val="both"/>
        <w:rPr>
          <w:rFonts w:ascii="仿宋" w:hAnsi="仿宋" w:eastAsia="仿宋" w:cs="仿宋"/>
          <w:sz w:val="21"/>
          <w:szCs w:val="21"/>
        </w:rPr>
      </w:pPr>
      <w:r>
        <w:rPr>
          <w:rFonts w:ascii="仿宋" w:hAnsi="仿宋" w:eastAsia="仿宋" w:cs="仿宋"/>
          <w:b/>
          <w:bCs/>
          <w:spacing w:val="-2"/>
          <w:sz w:val="21"/>
          <w:szCs w:val="21"/>
        </w:rPr>
        <w:t>注：本合同格式仅作为参考文本，合同签订双方可根据项目的具体要求进行修订。</w:t>
      </w:r>
    </w:p>
    <w:p w14:paraId="0BCD40D8">
      <w:pPr>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br w:type="page"/>
      </w:r>
    </w:p>
    <w:p w14:paraId="462F616F">
      <w:pPr>
        <w:spacing w:before="182" w:line="228" w:lineRule="auto"/>
        <w:jc w:val="center"/>
        <w:rPr>
          <w:rFonts w:ascii="仿宋" w:hAnsi="仿宋" w:eastAsia="仿宋" w:cs="仿宋"/>
          <w:sz w:val="31"/>
          <w:szCs w:val="31"/>
        </w:rPr>
      </w:pPr>
      <w:r>
        <w:rPr>
          <w:rFonts w:ascii="仿宋" w:hAnsi="仿宋" w:eastAsia="仿宋" w:cs="仿宋"/>
          <w:b/>
          <w:bCs/>
          <w:spacing w:val="5"/>
          <w:sz w:val="31"/>
          <w:szCs w:val="31"/>
        </w:rPr>
        <w:t>第五章</w:t>
      </w:r>
      <w:r>
        <w:rPr>
          <w:rFonts w:ascii="仿宋" w:hAnsi="仿宋" w:eastAsia="仿宋" w:cs="仿宋"/>
          <w:spacing w:val="5"/>
          <w:sz w:val="31"/>
          <w:szCs w:val="31"/>
        </w:rPr>
        <w:t xml:space="preserve">   </w:t>
      </w:r>
      <w:r>
        <w:rPr>
          <w:rFonts w:ascii="仿宋" w:hAnsi="仿宋" w:eastAsia="仿宋" w:cs="仿宋"/>
          <w:b/>
          <w:bCs/>
          <w:spacing w:val="5"/>
          <w:sz w:val="31"/>
          <w:szCs w:val="31"/>
        </w:rPr>
        <w:t>采购需求及技术要求</w:t>
      </w:r>
    </w:p>
    <w:p w14:paraId="236DE139">
      <w:pPr>
        <w:ind w:firstLine="0" w:firstLineChars="0"/>
        <w:jc w:val="center"/>
        <w:rPr>
          <w:rFonts w:hint="eastAsia" w:cstheme="majorBidi"/>
          <w:b/>
          <w:bCs/>
          <w:sz w:val="36"/>
          <w:szCs w:val="32"/>
        </w:rPr>
      </w:pPr>
      <w:r>
        <w:rPr>
          <w:rFonts w:hint="eastAsia" w:cstheme="majorBidi"/>
          <w:b/>
          <w:bCs/>
          <w:sz w:val="36"/>
          <w:szCs w:val="32"/>
        </w:rPr>
        <w:t>采购需求</w:t>
      </w:r>
    </w:p>
    <w:p w14:paraId="5ADA3A9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(一)年度预期目标</w:t>
      </w:r>
    </w:p>
    <w:p w14:paraId="553CCED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为持续推进我市畜牧兽医政府社会化服务，提高基物防疫人员工作积极性，为各项动物疫病防控措施落实保障。2025年年度预期目标确保本年度我市不发生重大疫病。</w:t>
      </w:r>
    </w:p>
    <w:p w14:paraId="75E46CE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(二)任务内容</w:t>
      </w:r>
    </w:p>
    <w:p w14:paraId="384CFBF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1.完成全年动物疫病强制免疫任务;</w:t>
      </w:r>
    </w:p>
    <w:p w14:paraId="2B88386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2.强制免疫病种应免畜禽的免疫密度≥90%;</w:t>
      </w:r>
    </w:p>
    <w:p w14:paraId="5F86AA1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3.重大动物疫病免疫抗体合格率≥75%;</w:t>
      </w:r>
    </w:p>
    <w:p w14:paraId="621CE7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4.年度内不发生重大动物疫情;</w:t>
      </w:r>
    </w:p>
    <w:p w14:paraId="44FB56F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5.全市计划配备基层动物防疫人员144名。</w:t>
      </w:r>
    </w:p>
    <w:p w14:paraId="7577D74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(三)实施方式</w:t>
      </w:r>
    </w:p>
    <w:p w14:paraId="5C3033C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按照我市乡(镇)、片区、街道实施“政府采购”的方式向防疫社会化服务组织或动物防疫技术服务合作社购买动物防疫服务，并支持社会化服务组织为聘用的基层动物防疫人员购买人畜共患病保险、人身意外伤害保险。</w:t>
      </w:r>
    </w:p>
    <w:p w14:paraId="3EF7CB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(四)实施内容</w:t>
      </w:r>
    </w:p>
    <w:p w14:paraId="25EE0A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为适应动物防疫工作的新任务，提高基层动物防疫人员工作积极性，通过“政府采购”的方式向畜牧兽医社会化服务组织或动物防疫合作社购买口蹄疫、高致病性禽流感、小反刍兽疫、布病等动物防疫服务。结合我市畜禽存栏及村、社区数量情况，全市计划配备基层动物防疫人员144名，其中:依干其镇计划20人、拜什吐格曼乡计划19人、喀拉塔勒镇计划27人、托普鲁克乡计划11人、库木巴什乡计划16人、阿依库勒镇计划24人、柳源镇计划5人、西城街道筹建办计划 2人、实验林场计划4人、商贸物流产业园(红旗坡片区)计划4人、纺织工业城(开发区)片区计划3人、多浪片区计划3人、南城街道计划1人、英巴扎街道计划1人、新城街道计划1人、红桥街道计划1人、兰干街道计划2人。</w:t>
      </w:r>
    </w:p>
    <w:p w14:paraId="179817A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为加强基层动物防疫人员保障，聘用基础动物防疫人员必须通过体检，防疫社会化服务组织为聘用的基层动物防疫人员购买人畜共患病保险、人身意外伤害保险后方可上岗。</w:t>
      </w:r>
    </w:p>
    <w:p w14:paraId="0DBC5A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(五)工作任务</w:t>
      </w:r>
    </w:p>
    <w:p w14:paraId="5F8E5D6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8" w:firstLineChars="200"/>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CN"/>
        </w:rPr>
        <w:t>项目中标单位主要负责全市基层防疫队伍的管理;组织基层动物防疫人员落实家畜(牛、羊、骆驼、马鹿等)口蹄疫、家禽(鸡、鸭、鹅、鸽子等)高致病性禽流感、小反刍兽疫、包虫病、布病、牛结节性皮肤病等动物疫病免疫注射工作;做好猪瘟、羊痘、三联四防、羊传染性胸膜肺炎等常见病防控工作;参与突发重大动物疫情的应急处置工作(如扑杀、消毒、封锁、无害化处理等);负责动物疫病监测工作的样品采集;负责做好辖区内动物疫情监测和报告;畜禽免疫副反应的救治处理(如有免疫副反应导致死亡的情况，由中标单位负责);加强基层动物防疫人员人畜共患病防护，为基层动物防疫人员购买人畜共患病保险、人身意外伤害保险;完成上级畜牧兽医业务主管部门安排的其他工作。</w:t>
      </w:r>
    </w:p>
    <w:p w14:paraId="09DF4BE7"/>
    <w:p w14:paraId="4A1ECBAB"/>
    <w:p w14:paraId="18AFB743"/>
    <w:p w14:paraId="07BF6CEE"/>
    <w:p w14:paraId="123E34F5"/>
    <w:p w14:paraId="723BF0E5"/>
    <w:p w14:paraId="20436F2C"/>
    <w:p w14:paraId="231358D0"/>
    <w:p w14:paraId="7F380649"/>
    <w:p w14:paraId="43A2D6A0"/>
    <w:p w14:paraId="643F3500"/>
    <w:p w14:paraId="63D3083F"/>
    <w:p w14:paraId="0A7D7EF1"/>
    <w:p w14:paraId="3EA13B68"/>
    <w:p w14:paraId="3A6396B4"/>
    <w:p w14:paraId="2824448F"/>
    <w:p w14:paraId="2FA3BAF5"/>
    <w:p w14:paraId="040A7471"/>
    <w:p w14:paraId="20D31100"/>
    <w:p w14:paraId="73F0CCC9"/>
    <w:p w14:paraId="5CA227D1"/>
    <w:p w14:paraId="74003EDE"/>
    <w:p w14:paraId="7BC46D7F">
      <w:pPr>
        <w:rPr>
          <w:rFonts w:ascii="仿宋" w:hAnsi="仿宋" w:eastAsia="仿宋" w:cs="仿宋"/>
          <w:b/>
          <w:bCs/>
          <w:spacing w:val="3"/>
          <w:sz w:val="31"/>
          <w:szCs w:val="31"/>
        </w:rPr>
      </w:pPr>
      <w:r>
        <w:rPr>
          <w:rFonts w:ascii="仿宋" w:hAnsi="仿宋" w:eastAsia="仿宋" w:cs="仿宋"/>
          <w:b/>
          <w:bCs/>
          <w:spacing w:val="3"/>
          <w:sz w:val="31"/>
          <w:szCs w:val="31"/>
        </w:rPr>
        <w:br w:type="page"/>
      </w:r>
    </w:p>
    <w:p w14:paraId="7557E3A3">
      <w:pPr>
        <w:spacing w:before="101" w:line="228" w:lineRule="auto"/>
        <w:ind w:left="2888"/>
        <w:rPr>
          <w:rFonts w:ascii="仿宋" w:hAnsi="仿宋" w:eastAsia="仿宋" w:cs="仿宋"/>
          <w:sz w:val="31"/>
          <w:szCs w:val="31"/>
        </w:rPr>
      </w:pPr>
      <w:r>
        <w:rPr>
          <w:rFonts w:ascii="仿宋" w:hAnsi="仿宋" w:eastAsia="仿宋" w:cs="仿宋"/>
          <w:b/>
          <w:bCs/>
          <w:spacing w:val="3"/>
          <w:sz w:val="31"/>
          <w:szCs w:val="31"/>
        </w:rPr>
        <w:t>第六章</w:t>
      </w:r>
      <w:r>
        <w:rPr>
          <w:rFonts w:ascii="仿宋" w:hAnsi="仿宋" w:eastAsia="仿宋" w:cs="仿宋"/>
          <w:spacing w:val="3"/>
          <w:sz w:val="31"/>
          <w:szCs w:val="31"/>
        </w:rPr>
        <w:t xml:space="preserve"> </w:t>
      </w:r>
      <w:r>
        <w:rPr>
          <w:rFonts w:ascii="仿宋" w:hAnsi="仿宋" w:eastAsia="仿宋" w:cs="仿宋"/>
          <w:b/>
          <w:bCs/>
          <w:spacing w:val="3"/>
          <w:sz w:val="31"/>
          <w:szCs w:val="31"/>
        </w:rPr>
        <w:t>投标文件格式</w:t>
      </w:r>
    </w:p>
    <w:p w14:paraId="41F56435">
      <w:pPr>
        <w:pStyle w:val="9"/>
        <w:spacing w:line="257" w:lineRule="auto"/>
      </w:pPr>
    </w:p>
    <w:p w14:paraId="482AC41C">
      <w:pPr>
        <w:pStyle w:val="9"/>
        <w:spacing w:line="257" w:lineRule="auto"/>
      </w:pPr>
    </w:p>
    <w:p w14:paraId="60F38570">
      <w:pPr>
        <w:pStyle w:val="9"/>
        <w:spacing w:line="258" w:lineRule="auto"/>
      </w:pPr>
    </w:p>
    <w:p w14:paraId="3B9A546C">
      <w:pPr>
        <w:pStyle w:val="9"/>
        <w:spacing w:line="258" w:lineRule="auto"/>
      </w:pPr>
    </w:p>
    <w:p w14:paraId="11318B05">
      <w:pPr>
        <w:spacing w:before="91" w:line="222" w:lineRule="auto"/>
        <w:ind w:left="3187"/>
        <w:rPr>
          <w:rFonts w:ascii="仿宋" w:hAnsi="仿宋" w:eastAsia="仿宋" w:cs="仿宋"/>
          <w:sz w:val="28"/>
          <w:szCs w:val="28"/>
        </w:rPr>
      </w:pPr>
      <w:r>
        <w:pict>
          <v:shape id="_x0000_s1026" o:spid="_x0000_s1026" style="position:absolute;left:0pt;margin-left:95.35pt;margin-top:17.95pt;height:0.6pt;width:238.15pt;z-index:251662336;mso-width-relative:page;mso-height-relative:page;" filled="f" stroked="t" coordsize="4762,12" path="m0,5l4762,5e">
            <v:fill on="f" focussize="0,0"/>
            <v:stroke weight="0.6pt" color="#000000" miterlimit="2" joinstyle="bevel"/>
            <v:imagedata o:title=""/>
            <o:lock v:ext="edit"/>
          </v:shape>
        </w:pict>
      </w:r>
      <w:r>
        <w:rPr>
          <w:rFonts w:ascii="仿宋" w:hAnsi="仿宋" w:eastAsia="仿宋" w:cs="仿宋"/>
          <w:spacing w:val="-3"/>
          <w:sz w:val="28"/>
          <w:szCs w:val="28"/>
        </w:rPr>
        <w:t>（项目名称）</w:t>
      </w:r>
    </w:p>
    <w:p w14:paraId="0E309475">
      <w:pPr>
        <w:pStyle w:val="9"/>
        <w:spacing w:line="357" w:lineRule="auto"/>
      </w:pPr>
    </w:p>
    <w:p w14:paraId="37B49131">
      <w:pPr>
        <w:pStyle w:val="9"/>
        <w:spacing w:line="357" w:lineRule="auto"/>
      </w:pPr>
    </w:p>
    <w:p w14:paraId="0CC5F65B">
      <w:pPr>
        <w:tabs>
          <w:tab w:val="left" w:pos="3327"/>
        </w:tabs>
        <w:spacing w:before="91" w:line="224" w:lineRule="auto"/>
        <w:ind w:left="1907"/>
        <w:rPr>
          <w:rFonts w:ascii="仿宋" w:hAnsi="仿宋" w:eastAsia="仿宋" w:cs="仿宋"/>
          <w:sz w:val="28"/>
          <w:szCs w:val="28"/>
        </w:rPr>
      </w:pPr>
      <w:r>
        <w:rPr>
          <w:rFonts w:ascii="仿宋" w:hAnsi="仿宋" w:eastAsia="仿宋" w:cs="仿宋"/>
          <w:sz w:val="28"/>
          <w:szCs w:val="28"/>
          <w:u w:val="single" w:color="auto"/>
        </w:rPr>
        <w:tab/>
      </w:r>
      <w:r>
        <w:rPr>
          <w:rFonts w:ascii="仿宋" w:hAnsi="仿宋" w:eastAsia="仿宋" w:cs="仿宋"/>
          <w:spacing w:val="-27"/>
          <w:sz w:val="28"/>
          <w:szCs w:val="28"/>
          <w:u w:val="single" w:color="auto"/>
        </w:rPr>
        <w:t>（项目编号）</w:t>
      </w:r>
      <w:r>
        <w:rPr>
          <w:rFonts w:ascii="仿宋" w:hAnsi="仿宋" w:eastAsia="仿宋" w:cs="仿宋"/>
          <w:sz w:val="28"/>
          <w:szCs w:val="28"/>
          <w:u w:val="single" w:color="auto"/>
        </w:rPr>
        <w:t xml:space="preserve">             </w:t>
      </w:r>
    </w:p>
    <w:p w14:paraId="1ED3BC9F">
      <w:pPr>
        <w:pStyle w:val="9"/>
        <w:spacing w:line="255" w:lineRule="auto"/>
      </w:pPr>
    </w:p>
    <w:p w14:paraId="6E5587BA">
      <w:pPr>
        <w:pStyle w:val="9"/>
        <w:spacing w:line="255" w:lineRule="auto"/>
      </w:pPr>
    </w:p>
    <w:p w14:paraId="2F8D7C94">
      <w:pPr>
        <w:pStyle w:val="9"/>
        <w:spacing w:line="255" w:lineRule="auto"/>
      </w:pPr>
    </w:p>
    <w:p w14:paraId="28FD38FB">
      <w:pPr>
        <w:pStyle w:val="9"/>
        <w:spacing w:line="255" w:lineRule="auto"/>
      </w:pPr>
    </w:p>
    <w:p w14:paraId="57246C9F">
      <w:pPr>
        <w:pStyle w:val="9"/>
        <w:spacing w:line="255" w:lineRule="auto"/>
      </w:pPr>
    </w:p>
    <w:p w14:paraId="6C5B863B">
      <w:pPr>
        <w:pStyle w:val="9"/>
        <w:spacing w:line="255" w:lineRule="auto"/>
      </w:pPr>
    </w:p>
    <w:p w14:paraId="0A576E66">
      <w:pPr>
        <w:pStyle w:val="9"/>
        <w:spacing w:line="256" w:lineRule="auto"/>
      </w:pPr>
    </w:p>
    <w:p w14:paraId="206F673A">
      <w:pPr>
        <w:pStyle w:val="9"/>
        <w:spacing w:line="256" w:lineRule="auto"/>
      </w:pPr>
    </w:p>
    <w:p w14:paraId="2AB84D96">
      <w:pPr>
        <w:pStyle w:val="9"/>
        <w:spacing w:line="256" w:lineRule="auto"/>
      </w:pPr>
    </w:p>
    <w:p w14:paraId="43CB76FA">
      <w:pPr>
        <w:spacing w:before="140" w:line="226" w:lineRule="auto"/>
        <w:ind w:left="2859"/>
        <w:rPr>
          <w:rFonts w:ascii="仿宋" w:hAnsi="仿宋" w:eastAsia="仿宋" w:cs="仿宋"/>
          <w:sz w:val="43"/>
          <w:szCs w:val="43"/>
        </w:rPr>
      </w:pPr>
      <w:r>
        <w:rPr>
          <w:rFonts w:ascii="仿宋" w:hAnsi="仿宋" w:eastAsia="仿宋" w:cs="仿宋"/>
          <w:b/>
          <w:bCs/>
          <w:spacing w:val="-19"/>
          <w:sz w:val="43"/>
          <w:szCs w:val="43"/>
        </w:rPr>
        <w:t>投</w:t>
      </w:r>
      <w:r>
        <w:rPr>
          <w:rFonts w:ascii="仿宋" w:hAnsi="仿宋" w:eastAsia="仿宋" w:cs="仿宋"/>
          <w:spacing w:val="20"/>
          <w:sz w:val="43"/>
          <w:szCs w:val="43"/>
        </w:rPr>
        <w:t xml:space="preserve">  </w:t>
      </w:r>
      <w:r>
        <w:rPr>
          <w:rFonts w:ascii="仿宋" w:hAnsi="仿宋" w:eastAsia="仿宋" w:cs="仿宋"/>
          <w:b/>
          <w:bCs/>
          <w:spacing w:val="-19"/>
          <w:sz w:val="43"/>
          <w:szCs w:val="43"/>
        </w:rPr>
        <w:t>标</w:t>
      </w:r>
      <w:r>
        <w:rPr>
          <w:rFonts w:ascii="仿宋" w:hAnsi="仿宋" w:eastAsia="仿宋" w:cs="仿宋"/>
          <w:spacing w:val="22"/>
          <w:sz w:val="43"/>
          <w:szCs w:val="43"/>
        </w:rPr>
        <w:t xml:space="preserve">  </w:t>
      </w:r>
      <w:r>
        <w:rPr>
          <w:rFonts w:ascii="仿宋" w:hAnsi="仿宋" w:eastAsia="仿宋" w:cs="仿宋"/>
          <w:b/>
          <w:bCs/>
          <w:spacing w:val="-19"/>
          <w:sz w:val="43"/>
          <w:szCs w:val="43"/>
        </w:rPr>
        <w:t>文</w:t>
      </w:r>
      <w:r>
        <w:rPr>
          <w:rFonts w:ascii="仿宋" w:hAnsi="仿宋" w:eastAsia="仿宋" w:cs="仿宋"/>
          <w:spacing w:val="21"/>
          <w:sz w:val="43"/>
          <w:szCs w:val="43"/>
        </w:rPr>
        <w:t xml:space="preserve">  </w:t>
      </w:r>
      <w:r>
        <w:rPr>
          <w:rFonts w:ascii="仿宋" w:hAnsi="仿宋" w:eastAsia="仿宋" w:cs="仿宋"/>
          <w:b/>
          <w:bCs/>
          <w:spacing w:val="-19"/>
          <w:sz w:val="43"/>
          <w:szCs w:val="43"/>
        </w:rPr>
        <w:t>件</w:t>
      </w:r>
    </w:p>
    <w:p w14:paraId="4742AF1D">
      <w:pPr>
        <w:pStyle w:val="9"/>
      </w:pPr>
    </w:p>
    <w:p w14:paraId="4E7D190E">
      <w:pPr>
        <w:pStyle w:val="9"/>
      </w:pPr>
    </w:p>
    <w:p w14:paraId="4F63921F">
      <w:pPr>
        <w:pStyle w:val="9"/>
      </w:pPr>
    </w:p>
    <w:p w14:paraId="2472B8F7">
      <w:pPr>
        <w:pStyle w:val="9"/>
      </w:pPr>
    </w:p>
    <w:p w14:paraId="786A2267">
      <w:pPr>
        <w:pStyle w:val="9"/>
      </w:pPr>
    </w:p>
    <w:p w14:paraId="419FACAA">
      <w:pPr>
        <w:pStyle w:val="9"/>
      </w:pPr>
    </w:p>
    <w:p w14:paraId="301CF547">
      <w:pPr>
        <w:pStyle w:val="9"/>
      </w:pPr>
    </w:p>
    <w:p w14:paraId="6764D980">
      <w:pPr>
        <w:pStyle w:val="9"/>
        <w:spacing w:line="241" w:lineRule="auto"/>
      </w:pPr>
    </w:p>
    <w:p w14:paraId="0260789B">
      <w:pPr>
        <w:pStyle w:val="9"/>
        <w:spacing w:line="241" w:lineRule="auto"/>
      </w:pPr>
    </w:p>
    <w:p w14:paraId="496E004B">
      <w:pPr>
        <w:pStyle w:val="9"/>
        <w:spacing w:line="241" w:lineRule="auto"/>
      </w:pPr>
    </w:p>
    <w:p w14:paraId="624D0A39">
      <w:pPr>
        <w:pStyle w:val="9"/>
        <w:spacing w:line="241" w:lineRule="auto"/>
      </w:pPr>
    </w:p>
    <w:p w14:paraId="159E8007">
      <w:pPr>
        <w:pStyle w:val="9"/>
        <w:spacing w:line="241" w:lineRule="auto"/>
      </w:pPr>
    </w:p>
    <w:p w14:paraId="25B8F73B">
      <w:pPr>
        <w:pStyle w:val="9"/>
        <w:spacing w:line="241" w:lineRule="auto"/>
      </w:pPr>
    </w:p>
    <w:p w14:paraId="65B1E0D3">
      <w:pPr>
        <w:pStyle w:val="9"/>
        <w:spacing w:line="241" w:lineRule="auto"/>
      </w:pPr>
    </w:p>
    <w:p w14:paraId="5BBE850E">
      <w:pPr>
        <w:pStyle w:val="9"/>
        <w:spacing w:line="241" w:lineRule="auto"/>
      </w:pPr>
    </w:p>
    <w:p w14:paraId="6126D94A">
      <w:pPr>
        <w:pStyle w:val="9"/>
        <w:spacing w:line="241" w:lineRule="auto"/>
      </w:pPr>
    </w:p>
    <w:p w14:paraId="0548A472">
      <w:pPr>
        <w:pStyle w:val="9"/>
        <w:spacing w:line="241" w:lineRule="auto"/>
      </w:pPr>
    </w:p>
    <w:p w14:paraId="05D86890">
      <w:pPr>
        <w:spacing w:before="91" w:line="222" w:lineRule="auto"/>
        <w:ind w:left="896"/>
        <w:rPr>
          <w:rFonts w:ascii="仿宋" w:hAnsi="仿宋" w:eastAsia="仿宋" w:cs="仿宋"/>
          <w:sz w:val="28"/>
          <w:szCs w:val="28"/>
        </w:rPr>
      </w:pPr>
      <w:r>
        <w:rPr>
          <w:rFonts w:hint="eastAsia" w:ascii="仿宋" w:hAnsi="仿宋" w:eastAsia="仿宋" w:cs="仿宋"/>
          <w:spacing w:val="3"/>
          <w:sz w:val="28"/>
          <w:szCs w:val="28"/>
          <w:lang w:eastAsia="zh-CN"/>
        </w:rPr>
        <w:t>供应商</w:t>
      </w:r>
      <w:r>
        <w:rPr>
          <w:rFonts w:ascii="仿宋" w:hAnsi="仿宋" w:eastAsia="仿宋" w:cs="仿宋"/>
          <w:spacing w:val="-20"/>
          <w:sz w:val="28"/>
          <w:szCs w:val="28"/>
        </w:rPr>
        <w:t>：</w:t>
      </w:r>
      <w:r>
        <w:rPr>
          <w:rFonts w:ascii="仿宋" w:hAnsi="仿宋" w:eastAsia="仿宋" w:cs="仿宋"/>
          <w:spacing w:val="5"/>
          <w:sz w:val="28"/>
          <w:szCs w:val="28"/>
          <w:u w:val="single" w:color="auto"/>
        </w:rPr>
        <w:t xml:space="preserve">                      </w:t>
      </w:r>
      <w:r>
        <w:rPr>
          <w:rFonts w:ascii="仿宋" w:hAnsi="仿宋" w:eastAsia="仿宋" w:cs="仿宋"/>
          <w:spacing w:val="4"/>
          <w:sz w:val="28"/>
          <w:szCs w:val="28"/>
          <w:u w:val="single" w:color="auto"/>
        </w:rPr>
        <w:t xml:space="preserve">       </w:t>
      </w:r>
      <w:r>
        <w:rPr>
          <w:rFonts w:ascii="仿宋" w:hAnsi="仿宋" w:eastAsia="仿宋" w:cs="仿宋"/>
          <w:spacing w:val="-20"/>
          <w:sz w:val="28"/>
          <w:szCs w:val="28"/>
        </w:rPr>
        <w:t>（</w:t>
      </w:r>
      <w:r>
        <w:rPr>
          <w:rFonts w:ascii="仿宋" w:hAnsi="仿宋" w:eastAsia="仿宋" w:cs="仿宋"/>
          <w:spacing w:val="3"/>
          <w:sz w:val="28"/>
          <w:szCs w:val="28"/>
        </w:rPr>
        <w:t>盖单位章）</w:t>
      </w:r>
    </w:p>
    <w:p w14:paraId="3C1452CB">
      <w:pPr>
        <w:spacing w:before="302" w:line="421" w:lineRule="auto"/>
        <w:ind w:left="905"/>
        <w:rPr>
          <w:rFonts w:ascii="仿宋" w:hAnsi="仿宋" w:eastAsia="仿宋" w:cs="仿宋"/>
          <w:sz w:val="28"/>
          <w:szCs w:val="28"/>
        </w:rPr>
      </w:pPr>
      <w:r>
        <w:rPr>
          <w:rFonts w:ascii="仿宋" w:hAnsi="仿宋" w:eastAsia="仿宋" w:cs="仿宋"/>
          <w:sz w:val="28"/>
          <w:szCs w:val="28"/>
        </w:rPr>
        <w:t>法定代表人或其委托代理人</w:t>
      </w:r>
      <w:r>
        <w:rPr>
          <w:rFonts w:ascii="仿宋" w:hAnsi="仿宋" w:eastAsia="仿宋" w:cs="仿宋"/>
          <w:spacing w:val="-14"/>
          <w:sz w:val="28"/>
          <w:szCs w:val="28"/>
        </w:rPr>
        <w:t>：</w:t>
      </w:r>
      <w:r>
        <w:rPr>
          <w:rFonts w:ascii="仿宋" w:hAnsi="仿宋" w:eastAsia="仿宋" w:cs="仿宋"/>
          <w:spacing w:val="9"/>
          <w:sz w:val="28"/>
          <w:szCs w:val="28"/>
          <w:u w:val="single" w:color="auto"/>
        </w:rPr>
        <w:t xml:space="preserve">               （签字</w:t>
      </w:r>
      <w:r>
        <w:rPr>
          <w:rFonts w:hint="eastAsia" w:ascii="仿宋" w:hAnsi="仿宋" w:eastAsia="仿宋" w:cs="仿宋"/>
          <w:spacing w:val="9"/>
          <w:sz w:val="28"/>
          <w:szCs w:val="28"/>
          <w:u w:val="single" w:color="auto"/>
          <w:lang w:val="en-US" w:eastAsia="zh-Hans"/>
        </w:rPr>
        <w:t>或盖章</w:t>
      </w:r>
      <w:r>
        <w:rPr>
          <w:rFonts w:ascii="仿宋" w:hAnsi="仿宋" w:eastAsia="仿宋" w:cs="仿宋"/>
          <w:spacing w:val="9"/>
          <w:sz w:val="28"/>
          <w:szCs w:val="28"/>
          <w:u w:val="single" w:color="auto"/>
        </w:rPr>
        <w:t>）</w:t>
      </w:r>
    </w:p>
    <w:p w14:paraId="7E11AE0A">
      <w:pPr>
        <w:spacing w:before="2" w:line="222" w:lineRule="auto"/>
        <w:ind w:left="3352"/>
        <w:rPr>
          <w:rFonts w:ascii="仿宋" w:hAnsi="仿宋" w:eastAsia="仿宋" w:cs="仿宋"/>
          <w:sz w:val="28"/>
          <w:szCs w:val="28"/>
        </w:rPr>
      </w:pPr>
      <w:r>
        <w:rPr>
          <w:rFonts w:ascii="仿宋" w:hAnsi="仿宋" w:eastAsia="仿宋" w:cs="仿宋"/>
          <w:spacing w:val="-18"/>
          <w:sz w:val="28"/>
          <w:szCs w:val="28"/>
        </w:rPr>
        <w:t>年</w:t>
      </w:r>
      <w:r>
        <w:rPr>
          <w:rFonts w:ascii="仿宋" w:hAnsi="仿宋" w:eastAsia="仿宋" w:cs="仿宋"/>
          <w:spacing w:val="3"/>
          <w:sz w:val="28"/>
          <w:szCs w:val="28"/>
        </w:rPr>
        <w:t xml:space="preserve">        </w:t>
      </w:r>
      <w:r>
        <w:rPr>
          <w:rFonts w:ascii="仿宋" w:hAnsi="仿宋" w:eastAsia="仿宋" w:cs="仿宋"/>
          <w:spacing w:val="-18"/>
          <w:sz w:val="28"/>
          <w:szCs w:val="28"/>
        </w:rPr>
        <w:t>月</w:t>
      </w:r>
      <w:r>
        <w:rPr>
          <w:rFonts w:ascii="仿宋" w:hAnsi="仿宋" w:eastAsia="仿宋" w:cs="仿宋"/>
          <w:spacing w:val="10"/>
          <w:sz w:val="28"/>
          <w:szCs w:val="28"/>
        </w:rPr>
        <w:t xml:space="preserve">        </w:t>
      </w:r>
      <w:r>
        <w:rPr>
          <w:rFonts w:ascii="仿宋" w:hAnsi="仿宋" w:eastAsia="仿宋" w:cs="仿宋"/>
          <w:spacing w:val="-18"/>
          <w:sz w:val="28"/>
          <w:szCs w:val="28"/>
        </w:rPr>
        <w:t>日</w:t>
      </w:r>
    </w:p>
    <w:p w14:paraId="628B1CD8">
      <w:pPr>
        <w:spacing w:line="222" w:lineRule="auto"/>
        <w:rPr>
          <w:rFonts w:ascii="仿宋" w:hAnsi="仿宋" w:eastAsia="仿宋" w:cs="仿宋"/>
          <w:sz w:val="28"/>
          <w:szCs w:val="28"/>
        </w:rPr>
        <w:sectPr>
          <w:footerReference r:id="rId8" w:type="default"/>
          <w:pgSz w:w="11906" w:h="16839"/>
          <w:pgMar w:top="1440" w:right="1080" w:bottom="1440" w:left="1080" w:header="0" w:footer="989" w:gutter="0"/>
          <w:pgNumType w:fmt="decimal"/>
          <w:cols w:space="720" w:num="1"/>
        </w:sectPr>
      </w:pPr>
    </w:p>
    <w:p w14:paraId="1F8D38CC">
      <w:pPr>
        <w:spacing w:before="65" w:line="232" w:lineRule="auto"/>
        <w:ind w:left="4216"/>
        <w:rPr>
          <w:rFonts w:ascii="仿宋" w:hAnsi="仿宋" w:eastAsia="仿宋" w:cs="仿宋"/>
          <w:sz w:val="32"/>
          <w:szCs w:val="32"/>
        </w:rPr>
      </w:pPr>
      <w:r>
        <w:rPr>
          <w:rFonts w:ascii="仿宋" w:hAnsi="仿宋" w:eastAsia="仿宋" w:cs="仿宋"/>
          <w:b/>
          <w:bCs/>
          <w:spacing w:val="-18"/>
          <w:sz w:val="32"/>
          <w:szCs w:val="32"/>
        </w:rPr>
        <w:t>目录</w:t>
      </w:r>
    </w:p>
    <w:p w14:paraId="39F2CC40">
      <w:pPr>
        <w:pStyle w:val="9"/>
        <w:spacing w:line="243" w:lineRule="auto"/>
      </w:pPr>
    </w:p>
    <w:p w14:paraId="4CA5F5DE">
      <w:pPr>
        <w:pStyle w:val="9"/>
        <w:spacing w:line="244" w:lineRule="auto"/>
      </w:pPr>
    </w:p>
    <w:p w14:paraId="75D45BE4">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1.投标函</w:t>
      </w:r>
    </w:p>
    <w:p w14:paraId="0F2A8E0F">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2.投标报价一览表、分项报价明细表</w:t>
      </w:r>
    </w:p>
    <w:p w14:paraId="40D19BA1">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3.法定代表人身份证明</w:t>
      </w:r>
    </w:p>
    <w:p w14:paraId="5613B77A">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4.法定代表人授权委托书</w:t>
      </w:r>
    </w:p>
    <w:p w14:paraId="79A193CB">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5.供应商基本情况</w:t>
      </w:r>
    </w:p>
    <w:p w14:paraId="1FD2433C">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ascii="仿宋" w:hAnsi="仿宋" w:eastAsia="仿宋" w:cs="仿宋"/>
          <w:b/>
          <w:bCs/>
          <w:spacing w:val="1"/>
          <w:sz w:val="24"/>
          <w:szCs w:val="24"/>
        </w:rPr>
      </w:pPr>
      <w:r>
        <w:rPr>
          <w:rFonts w:hint="eastAsia" w:ascii="仿宋" w:hAnsi="仿宋" w:eastAsia="仿宋" w:cs="仿宋"/>
          <w:b/>
          <w:bCs/>
          <w:spacing w:val="1"/>
          <w:sz w:val="24"/>
          <w:szCs w:val="24"/>
          <w:lang w:val="en-US" w:eastAsia="zh-CN"/>
        </w:rPr>
        <w:t>6.近三年无重大违法</w:t>
      </w:r>
      <w:r>
        <w:rPr>
          <w:rFonts w:ascii="仿宋" w:hAnsi="仿宋" w:eastAsia="仿宋" w:cs="仿宋"/>
          <w:b/>
          <w:bCs/>
          <w:spacing w:val="1"/>
          <w:sz w:val="24"/>
          <w:szCs w:val="24"/>
        </w:rPr>
        <w:t>记录声明</w:t>
      </w:r>
    </w:p>
    <w:p w14:paraId="579BFED6">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7.具有履行合同所必须的设备和专业技术能力的承诺函</w:t>
      </w:r>
    </w:p>
    <w:p w14:paraId="7B1C9066">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8.提供单位负责人为同一人或者存在直接控股、管理关系的不同供应商，不得参加同一合同项下的政府采购活动的书面声明（格式自拟）</w:t>
      </w:r>
    </w:p>
    <w:p w14:paraId="1B407F15">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9.拟投入本项目人员情况表</w:t>
      </w:r>
    </w:p>
    <w:p w14:paraId="053BA233">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10.保证金缴存证明（符合招标文件要求）</w:t>
      </w:r>
    </w:p>
    <w:p w14:paraId="34074123">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11.方案</w:t>
      </w:r>
    </w:p>
    <w:p w14:paraId="3606DFEE">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12.其它证明材料</w:t>
      </w:r>
    </w:p>
    <w:p w14:paraId="782168C4">
      <w:pPr>
        <w:keepNext w:val="0"/>
        <w:keepLines w:val="0"/>
        <w:pageBreakBefore w:val="0"/>
        <w:widowControl/>
        <w:kinsoku w:val="0"/>
        <w:wordWrap/>
        <w:overflowPunct/>
        <w:topLinePunct w:val="0"/>
        <w:autoSpaceDE w:val="0"/>
        <w:autoSpaceDN w:val="0"/>
        <w:bidi w:val="0"/>
        <w:adjustRightInd w:val="0"/>
        <w:snapToGrid w:val="0"/>
        <w:spacing w:before="65" w:line="440" w:lineRule="exact"/>
        <w:ind w:left="670"/>
        <w:textAlignment w:val="baseline"/>
        <w:outlineLvl w:val="1"/>
        <w:rPr>
          <w:rFonts w:hint="eastAsia" w:ascii="仿宋" w:hAnsi="仿宋" w:eastAsia="仿宋" w:cs="仿宋"/>
          <w:b/>
          <w:bCs/>
          <w:spacing w:val="1"/>
          <w:sz w:val="24"/>
          <w:szCs w:val="24"/>
          <w:lang w:val="en-US" w:eastAsia="zh-CN"/>
        </w:rPr>
      </w:pPr>
      <w:r>
        <w:rPr>
          <w:rFonts w:hint="eastAsia" w:ascii="仿宋" w:hAnsi="仿宋" w:eastAsia="仿宋" w:cs="仿宋"/>
          <w:b/>
          <w:bCs/>
          <w:spacing w:val="1"/>
          <w:sz w:val="24"/>
          <w:szCs w:val="24"/>
          <w:lang w:val="en-US" w:eastAsia="zh-CN"/>
        </w:rPr>
        <w:t>13.声明函</w:t>
      </w:r>
    </w:p>
    <w:p w14:paraId="21BE6105">
      <w:pPr>
        <w:spacing w:before="182" w:line="534" w:lineRule="exact"/>
        <w:ind w:left="3440"/>
        <w:rPr>
          <w:rFonts w:ascii="仿宋" w:hAnsi="仿宋" w:eastAsia="仿宋" w:cs="仿宋"/>
          <w:b/>
          <w:bCs/>
          <w:spacing w:val="1"/>
          <w:position w:val="15"/>
          <w:sz w:val="31"/>
          <w:szCs w:val="31"/>
        </w:rPr>
      </w:pPr>
    </w:p>
    <w:p w14:paraId="71669B52">
      <w:pPr>
        <w:spacing w:before="182" w:line="534" w:lineRule="exact"/>
        <w:ind w:left="3440"/>
        <w:rPr>
          <w:rFonts w:ascii="仿宋" w:hAnsi="仿宋" w:eastAsia="仿宋" w:cs="仿宋"/>
          <w:b/>
          <w:bCs/>
          <w:spacing w:val="1"/>
          <w:position w:val="15"/>
          <w:sz w:val="31"/>
          <w:szCs w:val="31"/>
        </w:rPr>
      </w:pPr>
    </w:p>
    <w:p w14:paraId="5DE4AB11">
      <w:pPr>
        <w:spacing w:before="182" w:line="534" w:lineRule="exact"/>
        <w:ind w:left="3440"/>
        <w:rPr>
          <w:rFonts w:ascii="仿宋" w:hAnsi="仿宋" w:eastAsia="仿宋" w:cs="仿宋"/>
          <w:b/>
          <w:bCs/>
          <w:spacing w:val="1"/>
          <w:position w:val="15"/>
          <w:sz w:val="31"/>
          <w:szCs w:val="31"/>
        </w:rPr>
      </w:pPr>
    </w:p>
    <w:p w14:paraId="15A8B07A">
      <w:pPr>
        <w:spacing w:before="182" w:line="534" w:lineRule="exact"/>
        <w:ind w:left="3440"/>
        <w:rPr>
          <w:rFonts w:ascii="仿宋" w:hAnsi="仿宋" w:eastAsia="仿宋" w:cs="仿宋"/>
          <w:b/>
          <w:bCs/>
          <w:spacing w:val="1"/>
          <w:position w:val="15"/>
          <w:sz w:val="31"/>
          <w:szCs w:val="31"/>
        </w:rPr>
      </w:pPr>
    </w:p>
    <w:p w14:paraId="2C908FA1">
      <w:pPr>
        <w:spacing w:before="182" w:line="534" w:lineRule="exact"/>
        <w:rPr>
          <w:rFonts w:ascii="仿宋" w:hAnsi="仿宋" w:eastAsia="仿宋" w:cs="仿宋"/>
          <w:b/>
          <w:bCs/>
          <w:spacing w:val="1"/>
          <w:position w:val="15"/>
          <w:sz w:val="31"/>
          <w:szCs w:val="31"/>
        </w:rPr>
      </w:pPr>
    </w:p>
    <w:p w14:paraId="0A271A60">
      <w:pPr>
        <w:spacing w:before="182" w:line="534" w:lineRule="exact"/>
        <w:rPr>
          <w:rFonts w:ascii="仿宋" w:hAnsi="仿宋" w:eastAsia="仿宋" w:cs="仿宋"/>
          <w:b/>
          <w:bCs/>
          <w:spacing w:val="1"/>
          <w:position w:val="15"/>
          <w:sz w:val="31"/>
          <w:szCs w:val="31"/>
        </w:rPr>
      </w:pPr>
    </w:p>
    <w:p w14:paraId="15CAB204">
      <w:pPr>
        <w:spacing w:before="182" w:line="534" w:lineRule="exact"/>
        <w:rPr>
          <w:rFonts w:ascii="仿宋" w:hAnsi="仿宋" w:eastAsia="仿宋" w:cs="仿宋"/>
          <w:b/>
          <w:bCs/>
          <w:spacing w:val="1"/>
          <w:position w:val="15"/>
          <w:sz w:val="31"/>
          <w:szCs w:val="31"/>
        </w:rPr>
      </w:pPr>
    </w:p>
    <w:p w14:paraId="00CC017C">
      <w:pPr>
        <w:spacing w:before="182" w:line="534" w:lineRule="exact"/>
        <w:rPr>
          <w:rFonts w:ascii="仿宋" w:hAnsi="仿宋" w:eastAsia="仿宋" w:cs="仿宋"/>
          <w:b/>
          <w:bCs/>
          <w:spacing w:val="1"/>
          <w:position w:val="15"/>
          <w:sz w:val="31"/>
          <w:szCs w:val="31"/>
        </w:rPr>
      </w:pPr>
    </w:p>
    <w:p w14:paraId="623DC2D0">
      <w:pPr>
        <w:spacing w:before="182" w:line="534" w:lineRule="exact"/>
        <w:ind w:left="3440"/>
        <w:rPr>
          <w:rFonts w:ascii="仿宋" w:hAnsi="仿宋" w:eastAsia="仿宋" w:cs="仿宋"/>
          <w:sz w:val="31"/>
          <w:szCs w:val="31"/>
        </w:rPr>
      </w:pPr>
      <w:r>
        <w:rPr>
          <w:rFonts w:ascii="仿宋" w:hAnsi="仿宋" w:eastAsia="仿宋" w:cs="仿宋"/>
          <w:b/>
          <w:bCs/>
          <w:spacing w:val="1"/>
          <w:position w:val="15"/>
          <w:sz w:val="31"/>
          <w:szCs w:val="31"/>
        </w:rPr>
        <w:t>（报价文件）</w:t>
      </w:r>
    </w:p>
    <w:p w14:paraId="51B33903">
      <w:pPr>
        <w:spacing w:line="230" w:lineRule="auto"/>
        <w:ind w:left="3925"/>
        <w:rPr>
          <w:rFonts w:ascii="仿宋" w:hAnsi="仿宋" w:eastAsia="仿宋" w:cs="仿宋"/>
          <w:sz w:val="24"/>
          <w:szCs w:val="24"/>
        </w:rPr>
      </w:pPr>
      <w:r>
        <w:rPr>
          <w:rFonts w:ascii="仿宋" w:hAnsi="仿宋" w:eastAsia="仿宋" w:cs="仿宋"/>
          <w:b/>
          <w:bCs/>
          <w:spacing w:val="-1"/>
          <w:sz w:val="24"/>
          <w:szCs w:val="24"/>
        </w:rPr>
        <w:t>1.</w:t>
      </w:r>
      <w:r>
        <w:rPr>
          <w:rFonts w:ascii="仿宋" w:hAnsi="仿宋" w:eastAsia="仿宋" w:cs="仿宋"/>
          <w:spacing w:val="21"/>
          <w:sz w:val="24"/>
          <w:szCs w:val="24"/>
        </w:rPr>
        <w:t xml:space="preserve"> </w:t>
      </w:r>
      <w:r>
        <w:rPr>
          <w:rFonts w:ascii="仿宋" w:hAnsi="仿宋" w:eastAsia="仿宋" w:cs="仿宋"/>
          <w:b/>
          <w:bCs/>
          <w:spacing w:val="-1"/>
          <w:sz w:val="24"/>
          <w:szCs w:val="24"/>
        </w:rPr>
        <w:t>投标函</w:t>
      </w:r>
    </w:p>
    <w:p w14:paraId="7B2E8BBC">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致：</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eastAsia="zh-CN"/>
        </w:rPr>
        <w:t>采购人</w:t>
      </w:r>
      <w:r>
        <w:rPr>
          <w:rFonts w:ascii="仿宋" w:hAnsi="仿宋" w:eastAsia="仿宋" w:cs="仿宋"/>
          <w:spacing w:val="7"/>
          <w:sz w:val="24"/>
          <w:szCs w:val="24"/>
          <w:u w:val="single"/>
        </w:rPr>
        <w:t>)：</w:t>
      </w:r>
    </w:p>
    <w:p w14:paraId="5B13BE06">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根据贵方为</w:t>
      </w:r>
      <w:r>
        <w:rPr>
          <w:rFonts w:ascii="仿宋" w:hAnsi="仿宋" w:eastAsia="仿宋" w:cs="仿宋"/>
          <w:spacing w:val="7"/>
          <w:sz w:val="24"/>
          <w:szCs w:val="24"/>
          <w:u w:val="single"/>
        </w:rPr>
        <w:t xml:space="preserve">           （项目名称、项目编号）</w:t>
      </w:r>
      <w:r>
        <w:rPr>
          <w:rFonts w:ascii="仿宋" w:hAnsi="仿宋" w:eastAsia="仿宋" w:cs="仿宋"/>
          <w:spacing w:val="7"/>
          <w:sz w:val="24"/>
          <w:szCs w:val="24"/>
        </w:rPr>
        <w:t>的要求，签字代表</w:t>
      </w:r>
      <w:r>
        <w:rPr>
          <w:rFonts w:ascii="仿宋" w:hAnsi="仿宋" w:eastAsia="仿宋" w:cs="仿宋"/>
          <w:spacing w:val="7"/>
          <w:sz w:val="24"/>
          <w:szCs w:val="24"/>
          <w:u w:val="single"/>
        </w:rPr>
        <w:t xml:space="preserve">         （姓名、 职务）</w:t>
      </w:r>
      <w:r>
        <w:rPr>
          <w:rFonts w:ascii="仿宋" w:hAnsi="仿宋" w:eastAsia="仿宋" w:cs="仿宋"/>
          <w:spacing w:val="7"/>
          <w:sz w:val="24"/>
          <w:szCs w:val="24"/>
        </w:rPr>
        <w:t>经正式授权并代表</w:t>
      </w:r>
      <w:r>
        <w:rPr>
          <w:rFonts w:hint="eastAsia" w:ascii="仿宋" w:hAnsi="仿宋" w:eastAsia="仿宋" w:cs="仿宋"/>
          <w:spacing w:val="7"/>
          <w:sz w:val="24"/>
          <w:szCs w:val="24"/>
          <w:lang w:eastAsia="zh-CN"/>
        </w:rPr>
        <w:t>供应商</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eastAsia="zh-CN"/>
        </w:rPr>
        <w:t>供应商</w:t>
      </w:r>
      <w:r>
        <w:rPr>
          <w:rFonts w:ascii="仿宋" w:hAnsi="仿宋" w:eastAsia="仿宋" w:cs="仿宋"/>
          <w:spacing w:val="7"/>
          <w:sz w:val="24"/>
          <w:szCs w:val="24"/>
          <w:u w:val="single"/>
        </w:rPr>
        <w:t>名称、地址）</w:t>
      </w:r>
      <w:r>
        <w:rPr>
          <w:rFonts w:ascii="仿宋" w:hAnsi="仿宋" w:eastAsia="仿宋" w:cs="仿宋"/>
          <w:spacing w:val="7"/>
          <w:sz w:val="24"/>
          <w:szCs w:val="24"/>
        </w:rPr>
        <w:t>提交下述投标文件并在此声明，所递交的投标文件内容完整、真实。在此，签字代表承诺如下：</w:t>
      </w:r>
    </w:p>
    <w:p w14:paraId="4A87C8DA">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1、我方在详细阅读招标文件各项要求，根据对应采购内容及采购要求规定愿以</w:t>
      </w:r>
      <w:r>
        <w:rPr>
          <w:rFonts w:hint="eastAsia" w:ascii="仿宋" w:hAnsi="仿宋" w:eastAsia="仿宋" w:cs="仿宋"/>
          <w:spacing w:val="7"/>
          <w:sz w:val="24"/>
          <w:szCs w:val="24"/>
          <w:lang w:eastAsia="zh-CN"/>
        </w:rPr>
        <w:t>投标总报价（元）</w:t>
      </w:r>
      <w:r>
        <w:rPr>
          <w:rFonts w:ascii="仿宋" w:hAnsi="仿宋" w:eastAsia="仿宋" w:cs="仿宋"/>
          <w:spacing w:val="7"/>
          <w:sz w:val="24"/>
          <w:szCs w:val="24"/>
        </w:rPr>
        <w:t>：</w:t>
      </w:r>
      <w:r>
        <w:rPr>
          <w:rFonts w:ascii="仿宋" w:hAnsi="仿宋" w:eastAsia="仿宋" w:cs="仿宋"/>
          <w:spacing w:val="7"/>
          <w:sz w:val="24"/>
          <w:szCs w:val="24"/>
          <w:u w:val="single"/>
        </w:rPr>
        <w:t>小写：           (大写：            )</w:t>
      </w:r>
      <w:r>
        <w:rPr>
          <w:rFonts w:ascii="仿宋" w:hAnsi="仿宋" w:eastAsia="仿宋" w:cs="仿宋"/>
          <w:spacing w:val="7"/>
          <w:sz w:val="24"/>
          <w:szCs w:val="24"/>
        </w:rPr>
        <w:t>完成本项目全部相关服务。</w:t>
      </w:r>
    </w:p>
    <w:p w14:paraId="7B676E97">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2、我方将按招标文件的规定履行合同责任和义务。</w:t>
      </w:r>
    </w:p>
    <w:p w14:paraId="4F359369">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3、我方已详细审查全部招标文件，我们完全理解并同意放弃对这方面有不明及误解的权力。</w:t>
      </w:r>
    </w:p>
    <w:p w14:paraId="7576E2A9">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4、若我方取得中标资格，愿以本项目招标文件规定，向</w:t>
      </w:r>
      <w:r>
        <w:rPr>
          <w:rFonts w:hint="eastAsia" w:ascii="仿宋" w:hAnsi="仿宋" w:eastAsia="仿宋" w:cs="仿宋"/>
          <w:spacing w:val="7"/>
          <w:sz w:val="24"/>
          <w:szCs w:val="24"/>
          <w:lang w:eastAsia="zh-CN"/>
        </w:rPr>
        <w:t>采购代理机构</w:t>
      </w:r>
      <w:r>
        <w:rPr>
          <w:rFonts w:ascii="仿宋" w:hAnsi="仿宋" w:eastAsia="仿宋" w:cs="仿宋"/>
          <w:spacing w:val="7"/>
          <w:sz w:val="24"/>
          <w:szCs w:val="24"/>
        </w:rPr>
        <w:t>缴纳招标代理服务费。</w:t>
      </w:r>
    </w:p>
    <w:p w14:paraId="4333BB87">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val="en-US" w:eastAsia="zh-CN"/>
        </w:rPr>
        <w:t>5</w:t>
      </w:r>
      <w:r>
        <w:rPr>
          <w:rFonts w:ascii="仿宋" w:hAnsi="仿宋" w:eastAsia="仿宋" w:cs="仿宋"/>
          <w:spacing w:val="7"/>
          <w:sz w:val="24"/>
          <w:szCs w:val="24"/>
        </w:rPr>
        <w:t>、我方同意提供贵方可能要求的与其投标有关的一切数据或资料。</w:t>
      </w:r>
    </w:p>
    <w:p w14:paraId="49BFD5DC">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hint="eastAsia" w:ascii="仿宋" w:hAnsi="仿宋" w:eastAsia="仿宋" w:cs="仿宋"/>
          <w:spacing w:val="7"/>
          <w:sz w:val="24"/>
          <w:szCs w:val="24"/>
          <w:lang w:val="en-US" w:eastAsia="zh-CN"/>
        </w:rPr>
      </w:pPr>
      <w:r>
        <w:rPr>
          <w:rFonts w:hint="eastAsia" w:ascii="仿宋" w:hAnsi="仿宋" w:eastAsia="仿宋" w:cs="仿宋"/>
          <w:spacing w:val="7"/>
          <w:sz w:val="24"/>
          <w:szCs w:val="24"/>
          <w:lang w:val="en-US" w:eastAsia="zh-CN"/>
        </w:rPr>
        <w:t>6、</w:t>
      </w:r>
      <w:r>
        <w:rPr>
          <w:rFonts w:hint="eastAsia" w:ascii="仿宋" w:hAnsi="仿宋" w:eastAsia="仿宋" w:cs="仿宋"/>
          <w:spacing w:val="7"/>
          <w:sz w:val="24"/>
          <w:szCs w:val="24"/>
          <w:u w:val="single"/>
          <w:lang w:val="en-US" w:eastAsia="zh-CN"/>
        </w:rPr>
        <w:t xml:space="preserve">                                           </w:t>
      </w:r>
      <w:r>
        <w:rPr>
          <w:rFonts w:hint="eastAsia" w:ascii="仿宋" w:hAnsi="仿宋" w:eastAsia="仿宋" w:cs="仿宋"/>
          <w:spacing w:val="7"/>
          <w:sz w:val="24"/>
          <w:szCs w:val="24"/>
          <w:lang w:val="en-US" w:eastAsia="zh-CN"/>
        </w:rPr>
        <w:t>（供应商认为需要的其他补充说明）。</w:t>
      </w:r>
    </w:p>
    <w:p w14:paraId="50014FC8">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7、与本投标有关的一切正式往来信函请寄：</w:t>
      </w:r>
    </w:p>
    <w:p w14:paraId="4819C752">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u w:val="single"/>
        </w:rPr>
      </w:pPr>
      <w:r>
        <w:rPr>
          <w:rFonts w:ascii="仿宋" w:hAnsi="仿宋" w:eastAsia="仿宋" w:cs="仿宋"/>
          <w:spacing w:val="7"/>
          <w:sz w:val="24"/>
          <w:szCs w:val="24"/>
          <w:u w:val="single"/>
        </w:rPr>
        <w:t xml:space="preserve">地址：              邮编：         电话：              传真：         </w:t>
      </w:r>
    </w:p>
    <w:p w14:paraId="39EB7040">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名称(盖公章)：</w:t>
      </w:r>
      <w:r>
        <w:rPr>
          <w:rFonts w:ascii="仿宋" w:hAnsi="仿宋" w:eastAsia="仿宋" w:cs="仿宋"/>
          <w:spacing w:val="7"/>
          <w:sz w:val="24"/>
          <w:szCs w:val="24"/>
          <w:u w:val="single"/>
        </w:rPr>
        <w:t xml:space="preserve">                              </w:t>
      </w:r>
    </w:p>
    <w:p w14:paraId="59760FA8">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法定代表人或其授权的代理人（签字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rPr>
        <w:t xml:space="preserve">         </w:t>
      </w:r>
      <w:r>
        <w:rPr>
          <w:rFonts w:hint="eastAsia" w:ascii="仿宋" w:hAnsi="仿宋" w:eastAsia="仿宋" w:cs="仿宋"/>
          <w:spacing w:val="7"/>
          <w:sz w:val="24"/>
          <w:szCs w:val="24"/>
          <w:u w:val="single"/>
          <w:lang w:val="en-US" w:eastAsia="zh-CN"/>
        </w:rPr>
        <w:t xml:space="preserve"> </w:t>
      </w:r>
      <w:r>
        <w:rPr>
          <w:rFonts w:ascii="仿宋" w:hAnsi="仿宋" w:eastAsia="仿宋" w:cs="仿宋"/>
          <w:spacing w:val="7"/>
          <w:sz w:val="24"/>
          <w:szCs w:val="24"/>
          <w:u w:val="single"/>
        </w:rPr>
        <w:t xml:space="preserve">       </w:t>
      </w:r>
    </w:p>
    <w:p w14:paraId="411673AC">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u w:val="single"/>
        </w:rPr>
      </w:pPr>
      <w:r>
        <w:rPr>
          <w:rFonts w:ascii="仿宋" w:hAnsi="仿宋" w:eastAsia="仿宋" w:cs="仿宋"/>
          <w:spacing w:val="7"/>
          <w:sz w:val="24"/>
          <w:szCs w:val="24"/>
        </w:rPr>
        <w:t>日期：</w:t>
      </w:r>
      <w:r>
        <w:rPr>
          <w:rFonts w:ascii="仿宋" w:hAnsi="仿宋" w:eastAsia="仿宋" w:cs="仿宋"/>
          <w:spacing w:val="7"/>
          <w:sz w:val="24"/>
          <w:szCs w:val="24"/>
          <w:u w:val="single"/>
        </w:rPr>
        <w:t xml:space="preserve">           年       月      日</w:t>
      </w:r>
    </w:p>
    <w:p w14:paraId="7B899A68">
      <w:pPr>
        <w:keepNext w:val="0"/>
        <w:keepLines w:val="0"/>
        <w:pageBreakBefore w:val="0"/>
        <w:widowControl/>
        <w:kinsoku w:val="0"/>
        <w:wordWrap/>
        <w:overflowPunct/>
        <w:topLinePunct w:val="0"/>
        <w:autoSpaceDE w:val="0"/>
        <w:autoSpaceDN w:val="0"/>
        <w:bidi w:val="0"/>
        <w:adjustRightInd w:val="0"/>
        <w:snapToGrid w:val="0"/>
        <w:spacing w:before="230" w:line="440" w:lineRule="exact"/>
        <w:ind w:left="238" w:right="17" w:firstLine="0"/>
        <w:textAlignment w:val="baseline"/>
        <w:rPr>
          <w:rFonts w:ascii="仿宋" w:hAnsi="仿宋" w:eastAsia="仿宋" w:cs="仿宋"/>
          <w:spacing w:val="7"/>
          <w:sz w:val="24"/>
          <w:szCs w:val="24"/>
        </w:rPr>
        <w:sectPr>
          <w:footerReference r:id="rId9" w:type="default"/>
          <w:pgSz w:w="11906" w:h="16839"/>
          <w:pgMar w:top="1440" w:right="1080" w:bottom="1440" w:left="1080" w:header="0" w:footer="989" w:gutter="0"/>
          <w:pgNumType w:fmt="decimal"/>
          <w:cols w:space="720" w:num="1"/>
        </w:sectPr>
      </w:pPr>
    </w:p>
    <w:p w14:paraId="032F10FD">
      <w:pPr>
        <w:spacing w:before="274" w:line="231" w:lineRule="auto"/>
        <w:ind w:left="3620"/>
        <w:outlineLvl w:val="2"/>
        <w:rPr>
          <w:rFonts w:ascii="仿宋" w:hAnsi="仿宋" w:eastAsia="仿宋" w:cs="仿宋"/>
          <w:sz w:val="24"/>
          <w:szCs w:val="24"/>
        </w:rPr>
      </w:pPr>
      <w:r>
        <w:rPr>
          <w:rFonts w:ascii="仿宋" w:hAnsi="仿宋" w:eastAsia="仿宋" w:cs="仿宋"/>
          <w:b/>
          <w:bCs/>
          <w:spacing w:val="6"/>
          <w:sz w:val="24"/>
          <w:szCs w:val="24"/>
        </w:rPr>
        <w:t>2.投标报价一览表</w:t>
      </w:r>
    </w:p>
    <w:p w14:paraId="3FFC1B38">
      <w:pPr>
        <w:pStyle w:val="9"/>
        <w:spacing w:line="448" w:lineRule="auto"/>
      </w:pPr>
    </w:p>
    <w:p w14:paraId="24D5E9FB">
      <w:pPr>
        <w:spacing w:before="78" w:line="221" w:lineRule="auto"/>
        <w:ind w:left="319"/>
        <w:rPr>
          <w:rFonts w:ascii="仿宋" w:hAnsi="仿宋" w:eastAsia="仿宋" w:cs="仿宋"/>
          <w:sz w:val="24"/>
          <w:szCs w:val="24"/>
        </w:rPr>
      </w:pPr>
      <w:r>
        <w:rPr>
          <w:rFonts w:ascii="仿宋" w:hAnsi="仿宋" w:eastAsia="仿宋" w:cs="仿宋"/>
          <w:spacing w:val="-2"/>
          <w:sz w:val="24"/>
          <w:szCs w:val="24"/>
        </w:rPr>
        <w:t>项目名称：</w:t>
      </w:r>
      <w:r>
        <w:rPr>
          <w:rFonts w:ascii="仿宋" w:hAnsi="仿宋" w:eastAsia="仿宋" w:cs="仿宋"/>
          <w:spacing w:val="-2"/>
          <w:sz w:val="24"/>
          <w:szCs w:val="24"/>
          <w:u w:val="single" w:color="auto"/>
        </w:rPr>
        <w:t xml:space="preserve">              </w:t>
      </w:r>
      <w:r>
        <w:rPr>
          <w:rFonts w:ascii="仿宋" w:hAnsi="仿宋" w:eastAsia="仿宋" w:cs="仿宋"/>
          <w:spacing w:val="1"/>
          <w:sz w:val="24"/>
          <w:szCs w:val="24"/>
        </w:rPr>
        <w:t xml:space="preserve">                </w:t>
      </w:r>
      <w:r>
        <w:rPr>
          <w:rFonts w:ascii="仿宋" w:hAnsi="仿宋" w:eastAsia="仿宋" w:cs="仿宋"/>
          <w:spacing w:val="-2"/>
          <w:sz w:val="24"/>
          <w:szCs w:val="24"/>
        </w:rPr>
        <w:t>项目编号：</w:t>
      </w:r>
      <w:r>
        <w:rPr>
          <w:rFonts w:ascii="仿宋" w:hAnsi="仿宋" w:eastAsia="仿宋" w:cs="仿宋"/>
          <w:sz w:val="24"/>
          <w:szCs w:val="24"/>
          <w:u w:val="single" w:color="auto"/>
        </w:rPr>
        <w:t xml:space="preserve">              </w:t>
      </w:r>
    </w:p>
    <w:p w14:paraId="00BBE73D">
      <w:pPr>
        <w:spacing w:before="69"/>
      </w:pPr>
    </w:p>
    <w:p w14:paraId="44D45DB3">
      <w:pPr>
        <w:spacing w:before="69"/>
      </w:pPr>
    </w:p>
    <w:p w14:paraId="093C4920">
      <w:pPr>
        <w:spacing w:before="68"/>
      </w:pPr>
    </w:p>
    <w:tbl>
      <w:tblPr>
        <w:tblStyle w:val="28"/>
        <w:tblW w:w="890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963"/>
        <w:gridCol w:w="5939"/>
      </w:tblGrid>
      <w:tr w14:paraId="0EB40A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0" w:hRule="atLeast"/>
        </w:trPr>
        <w:tc>
          <w:tcPr>
            <w:tcW w:w="2963" w:type="dxa"/>
            <w:vMerge w:val="restart"/>
            <w:tcBorders>
              <w:bottom w:val="nil"/>
            </w:tcBorders>
            <w:vAlign w:val="top"/>
          </w:tcPr>
          <w:p w14:paraId="7A6D6716">
            <w:pPr>
              <w:spacing w:line="254" w:lineRule="auto"/>
              <w:rPr>
                <w:rFonts w:ascii="Arial"/>
                <w:sz w:val="24"/>
                <w:szCs w:val="24"/>
              </w:rPr>
            </w:pPr>
          </w:p>
          <w:p w14:paraId="5194310C">
            <w:pPr>
              <w:spacing w:line="254" w:lineRule="auto"/>
              <w:rPr>
                <w:rFonts w:ascii="Arial"/>
                <w:sz w:val="24"/>
                <w:szCs w:val="24"/>
              </w:rPr>
            </w:pPr>
          </w:p>
          <w:p w14:paraId="4FA7FEED">
            <w:pPr>
              <w:spacing w:line="254" w:lineRule="auto"/>
              <w:rPr>
                <w:rFonts w:ascii="Arial"/>
                <w:sz w:val="24"/>
                <w:szCs w:val="24"/>
              </w:rPr>
            </w:pPr>
          </w:p>
          <w:p w14:paraId="7D11E059">
            <w:pPr>
              <w:spacing w:line="254" w:lineRule="auto"/>
              <w:rPr>
                <w:rFonts w:ascii="Arial"/>
                <w:sz w:val="24"/>
                <w:szCs w:val="24"/>
              </w:rPr>
            </w:pPr>
          </w:p>
          <w:p w14:paraId="1975B7A9">
            <w:pPr>
              <w:spacing w:line="254" w:lineRule="auto"/>
              <w:rPr>
                <w:rFonts w:ascii="Arial"/>
                <w:sz w:val="24"/>
                <w:szCs w:val="24"/>
              </w:rPr>
            </w:pPr>
          </w:p>
          <w:p w14:paraId="578F7AB4">
            <w:pPr>
              <w:spacing w:line="255" w:lineRule="auto"/>
              <w:rPr>
                <w:rFonts w:ascii="Arial"/>
                <w:sz w:val="24"/>
                <w:szCs w:val="24"/>
              </w:rPr>
            </w:pPr>
          </w:p>
          <w:p w14:paraId="1C36ABDB">
            <w:pPr>
              <w:pStyle w:val="29"/>
              <w:spacing w:before="78" w:line="222" w:lineRule="auto"/>
              <w:jc w:val="center"/>
              <w:rPr>
                <w:sz w:val="24"/>
                <w:szCs w:val="24"/>
              </w:rPr>
            </w:pPr>
            <w:r>
              <w:rPr>
                <w:spacing w:val="-2"/>
                <w:sz w:val="24"/>
                <w:szCs w:val="24"/>
              </w:rPr>
              <w:t>投标</w:t>
            </w:r>
            <w:r>
              <w:rPr>
                <w:rFonts w:hint="eastAsia"/>
                <w:spacing w:val="-2"/>
                <w:sz w:val="24"/>
                <w:szCs w:val="24"/>
                <w:lang w:eastAsia="zh-CN"/>
              </w:rPr>
              <w:t>报价（元）</w:t>
            </w:r>
          </w:p>
        </w:tc>
        <w:tc>
          <w:tcPr>
            <w:tcW w:w="5939" w:type="dxa"/>
            <w:vAlign w:val="top"/>
          </w:tcPr>
          <w:p w14:paraId="6A84BE2E">
            <w:pPr>
              <w:spacing w:line="341" w:lineRule="auto"/>
              <w:rPr>
                <w:rFonts w:ascii="Arial"/>
                <w:sz w:val="24"/>
                <w:szCs w:val="24"/>
              </w:rPr>
            </w:pPr>
          </w:p>
          <w:p w14:paraId="401EF9B2">
            <w:pPr>
              <w:spacing w:line="342" w:lineRule="auto"/>
              <w:rPr>
                <w:rFonts w:ascii="Arial"/>
                <w:sz w:val="24"/>
                <w:szCs w:val="24"/>
              </w:rPr>
            </w:pPr>
          </w:p>
          <w:p w14:paraId="38118E9A">
            <w:pPr>
              <w:pStyle w:val="29"/>
              <w:spacing w:before="78" w:line="224" w:lineRule="auto"/>
              <w:ind w:left="27"/>
              <w:rPr>
                <w:sz w:val="24"/>
                <w:szCs w:val="24"/>
              </w:rPr>
            </w:pPr>
            <w:r>
              <w:rPr>
                <w:spacing w:val="-6"/>
                <w:sz w:val="24"/>
                <w:szCs w:val="24"/>
              </w:rPr>
              <w:t>小写：</w:t>
            </w:r>
            <w:r>
              <w:rPr>
                <w:sz w:val="24"/>
                <w:szCs w:val="24"/>
                <w:u w:val="none" w:color="auto"/>
              </w:rPr>
              <w:t xml:space="preserve">                     </w:t>
            </w:r>
            <w:r>
              <w:rPr>
                <w:sz w:val="24"/>
                <w:szCs w:val="24"/>
                <w:u w:val="single" w:color="auto"/>
              </w:rPr>
              <w:t xml:space="preserve">              </w:t>
            </w:r>
          </w:p>
        </w:tc>
      </w:tr>
      <w:tr w14:paraId="4C1EC6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0" w:hRule="atLeast"/>
        </w:trPr>
        <w:tc>
          <w:tcPr>
            <w:tcW w:w="2963" w:type="dxa"/>
            <w:vMerge w:val="continue"/>
            <w:tcBorders>
              <w:top w:val="nil"/>
            </w:tcBorders>
            <w:vAlign w:val="top"/>
          </w:tcPr>
          <w:p w14:paraId="5AEE4901">
            <w:pPr>
              <w:rPr>
                <w:rFonts w:ascii="Arial"/>
                <w:sz w:val="24"/>
                <w:szCs w:val="24"/>
              </w:rPr>
            </w:pPr>
          </w:p>
        </w:tc>
        <w:tc>
          <w:tcPr>
            <w:tcW w:w="5939" w:type="dxa"/>
            <w:vAlign w:val="top"/>
          </w:tcPr>
          <w:p w14:paraId="14020EC7">
            <w:pPr>
              <w:spacing w:line="320" w:lineRule="auto"/>
              <w:rPr>
                <w:rFonts w:ascii="Arial"/>
                <w:sz w:val="24"/>
                <w:szCs w:val="24"/>
              </w:rPr>
            </w:pPr>
          </w:p>
          <w:p w14:paraId="7CA19E23">
            <w:pPr>
              <w:spacing w:line="320" w:lineRule="auto"/>
              <w:rPr>
                <w:rFonts w:ascii="Arial"/>
                <w:sz w:val="24"/>
                <w:szCs w:val="24"/>
              </w:rPr>
            </w:pPr>
          </w:p>
          <w:p w14:paraId="393E8B6F">
            <w:pPr>
              <w:pStyle w:val="29"/>
              <w:spacing w:before="78" w:line="224" w:lineRule="auto"/>
              <w:ind w:left="29"/>
              <w:rPr>
                <w:sz w:val="24"/>
                <w:szCs w:val="24"/>
              </w:rPr>
            </w:pPr>
            <w:r>
              <w:rPr>
                <w:spacing w:val="-7"/>
                <w:sz w:val="24"/>
                <w:szCs w:val="24"/>
              </w:rPr>
              <w:t>大写：</w:t>
            </w:r>
          </w:p>
        </w:tc>
      </w:tr>
      <w:tr w14:paraId="791F3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2963" w:type="dxa"/>
            <w:vAlign w:val="top"/>
          </w:tcPr>
          <w:p w14:paraId="79B43464">
            <w:pPr>
              <w:spacing w:line="404" w:lineRule="auto"/>
              <w:rPr>
                <w:rFonts w:ascii="Arial"/>
                <w:sz w:val="24"/>
                <w:szCs w:val="24"/>
              </w:rPr>
            </w:pPr>
          </w:p>
          <w:p w14:paraId="0ACF102A">
            <w:pPr>
              <w:pStyle w:val="29"/>
              <w:spacing w:before="78" w:line="222" w:lineRule="auto"/>
              <w:ind w:left="1014"/>
              <w:rPr>
                <w:sz w:val="24"/>
                <w:szCs w:val="24"/>
              </w:rPr>
            </w:pPr>
            <w:r>
              <w:rPr>
                <w:rFonts w:hint="eastAsia"/>
                <w:sz w:val="24"/>
                <w:szCs w:val="24"/>
                <w:lang w:eastAsia="zh-CN"/>
              </w:rPr>
              <w:t>服务</w:t>
            </w:r>
            <w:r>
              <w:rPr>
                <w:sz w:val="24"/>
                <w:szCs w:val="24"/>
              </w:rPr>
              <w:t>期限</w:t>
            </w:r>
          </w:p>
        </w:tc>
        <w:tc>
          <w:tcPr>
            <w:tcW w:w="5939" w:type="dxa"/>
            <w:vAlign w:val="top"/>
          </w:tcPr>
          <w:p w14:paraId="0331C1F0">
            <w:pPr>
              <w:rPr>
                <w:rFonts w:ascii="Arial"/>
                <w:sz w:val="24"/>
                <w:szCs w:val="24"/>
              </w:rPr>
            </w:pPr>
          </w:p>
        </w:tc>
      </w:tr>
      <w:tr w14:paraId="04A867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9" w:hRule="atLeast"/>
        </w:trPr>
        <w:tc>
          <w:tcPr>
            <w:tcW w:w="2963" w:type="dxa"/>
            <w:vAlign w:val="top"/>
          </w:tcPr>
          <w:p w14:paraId="2B52BDC9">
            <w:pPr>
              <w:spacing w:line="404" w:lineRule="auto"/>
              <w:rPr>
                <w:rFonts w:ascii="Arial"/>
                <w:sz w:val="24"/>
                <w:szCs w:val="24"/>
              </w:rPr>
            </w:pPr>
          </w:p>
          <w:p w14:paraId="44D1857E">
            <w:pPr>
              <w:pStyle w:val="29"/>
              <w:spacing w:before="78" w:line="223" w:lineRule="auto"/>
              <w:ind w:left="295"/>
              <w:rPr>
                <w:sz w:val="24"/>
                <w:szCs w:val="24"/>
              </w:rPr>
            </w:pPr>
            <w:r>
              <w:rPr>
                <w:spacing w:val="-2"/>
                <w:sz w:val="24"/>
                <w:szCs w:val="24"/>
              </w:rPr>
              <w:t>项目负责人及联系方式</w:t>
            </w:r>
          </w:p>
        </w:tc>
        <w:tc>
          <w:tcPr>
            <w:tcW w:w="5939" w:type="dxa"/>
            <w:vAlign w:val="top"/>
          </w:tcPr>
          <w:p w14:paraId="38818310">
            <w:pPr>
              <w:rPr>
                <w:rFonts w:ascii="Arial"/>
                <w:sz w:val="24"/>
                <w:szCs w:val="24"/>
              </w:rPr>
            </w:pPr>
          </w:p>
        </w:tc>
      </w:tr>
      <w:tr w14:paraId="611978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4" w:hRule="atLeast"/>
        </w:trPr>
        <w:tc>
          <w:tcPr>
            <w:tcW w:w="2963" w:type="dxa"/>
            <w:vAlign w:val="top"/>
          </w:tcPr>
          <w:p w14:paraId="793EE16E">
            <w:pPr>
              <w:spacing w:line="407" w:lineRule="auto"/>
              <w:rPr>
                <w:rFonts w:ascii="Arial"/>
                <w:sz w:val="24"/>
                <w:szCs w:val="24"/>
              </w:rPr>
            </w:pPr>
          </w:p>
          <w:p w14:paraId="4B7E1611">
            <w:pPr>
              <w:pStyle w:val="29"/>
              <w:spacing w:before="78" w:line="224" w:lineRule="auto"/>
              <w:ind w:left="1256"/>
              <w:rPr>
                <w:sz w:val="24"/>
                <w:szCs w:val="24"/>
              </w:rPr>
            </w:pPr>
            <w:r>
              <w:rPr>
                <w:spacing w:val="-9"/>
                <w:sz w:val="24"/>
                <w:szCs w:val="24"/>
              </w:rPr>
              <w:t>备注</w:t>
            </w:r>
          </w:p>
        </w:tc>
        <w:tc>
          <w:tcPr>
            <w:tcW w:w="5939" w:type="dxa"/>
            <w:vAlign w:val="top"/>
          </w:tcPr>
          <w:p w14:paraId="5E56D388">
            <w:pPr>
              <w:rPr>
                <w:rFonts w:ascii="Arial"/>
                <w:sz w:val="24"/>
                <w:szCs w:val="24"/>
              </w:rPr>
            </w:pPr>
          </w:p>
        </w:tc>
      </w:tr>
    </w:tbl>
    <w:p w14:paraId="5EE6541A">
      <w:pPr>
        <w:spacing w:before="302" w:line="503" w:lineRule="auto"/>
        <w:ind w:left="192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名称（盖公章</w:t>
      </w:r>
      <w:r>
        <w:rPr>
          <w:rFonts w:ascii="仿宋" w:hAnsi="仿宋" w:eastAsia="仿宋" w:cs="仿宋"/>
          <w:spacing w:val="-10"/>
          <w:sz w:val="24"/>
          <w:szCs w:val="24"/>
        </w:rPr>
        <w:t>）</w:t>
      </w:r>
      <w:r>
        <w:rPr>
          <w:rFonts w:ascii="仿宋" w:hAnsi="仿宋" w:eastAsia="仿宋" w:cs="仿宋"/>
          <w:spacing w:val="-59"/>
          <w:sz w:val="24"/>
          <w:szCs w:val="24"/>
        </w:rPr>
        <w:t xml:space="preserve"> </w:t>
      </w:r>
      <w:r>
        <w:rPr>
          <w:rFonts w:ascii="仿宋" w:hAnsi="仿宋" w:eastAsia="仿宋" w:cs="仿宋"/>
          <w:spacing w:val="-10"/>
          <w:sz w:val="24"/>
          <w:szCs w:val="24"/>
        </w:rPr>
        <w:t>：</w:t>
      </w:r>
      <w:r>
        <w:rPr>
          <w:rFonts w:ascii="仿宋" w:hAnsi="仿宋" w:eastAsia="仿宋" w:cs="仿宋"/>
          <w:spacing w:val="1"/>
          <w:sz w:val="24"/>
          <w:szCs w:val="24"/>
          <w:u w:val="single" w:color="auto"/>
        </w:rPr>
        <w:t xml:space="preserve">                             </w:t>
      </w:r>
      <w:r>
        <w:rPr>
          <w:rFonts w:ascii="仿宋" w:hAnsi="仿宋" w:eastAsia="仿宋" w:cs="仿宋"/>
          <w:spacing w:val="8"/>
          <w:sz w:val="24"/>
          <w:szCs w:val="24"/>
        </w:rPr>
        <w:t>_</w:t>
      </w:r>
    </w:p>
    <w:p w14:paraId="4FAFDA93">
      <w:pPr>
        <w:spacing w:before="1" w:line="226" w:lineRule="auto"/>
        <w:ind w:left="1934"/>
        <w:rPr>
          <w:rFonts w:ascii="仿宋" w:hAnsi="仿宋" w:eastAsia="仿宋" w:cs="仿宋"/>
          <w:sz w:val="24"/>
          <w:szCs w:val="24"/>
        </w:rPr>
      </w:pPr>
      <w:r>
        <w:rPr>
          <w:rFonts w:ascii="仿宋" w:hAnsi="仿宋" w:eastAsia="仿宋" w:cs="仿宋"/>
          <w:spacing w:val="7"/>
          <w:sz w:val="24"/>
          <w:szCs w:val="24"/>
        </w:rPr>
        <w:t>法定代表人或其授权委托人</w:t>
      </w:r>
      <w:r>
        <w:rPr>
          <w:rFonts w:ascii="仿宋" w:hAnsi="仿宋" w:eastAsia="仿宋" w:cs="仿宋"/>
          <w:spacing w:val="8"/>
          <w:sz w:val="24"/>
          <w:szCs w:val="24"/>
        </w:rPr>
        <w:t>（签字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99"/>
          <w:sz w:val="24"/>
          <w:szCs w:val="24"/>
        </w:rPr>
        <w:t xml:space="preserve"> </w:t>
      </w:r>
      <w:r>
        <w:rPr>
          <w:rFonts w:ascii="仿宋" w:hAnsi="仿宋" w:eastAsia="仿宋" w:cs="仿宋"/>
          <w:spacing w:val="7"/>
          <w:sz w:val="24"/>
          <w:szCs w:val="24"/>
        </w:rPr>
        <w:t>_</w:t>
      </w:r>
    </w:p>
    <w:p w14:paraId="5EFA4D82">
      <w:pPr>
        <w:spacing w:before="299" w:line="231" w:lineRule="auto"/>
        <w:ind w:left="1971"/>
        <w:rPr>
          <w:rFonts w:ascii="仿宋" w:hAnsi="仿宋" w:eastAsia="仿宋" w:cs="仿宋"/>
          <w:sz w:val="24"/>
          <w:szCs w:val="24"/>
        </w:rPr>
      </w:pPr>
      <w:r>
        <w:rPr>
          <w:rFonts w:ascii="仿宋" w:hAnsi="仿宋" w:eastAsia="仿宋" w:cs="仿宋"/>
          <w:spacing w:val="-9"/>
          <w:sz w:val="24"/>
          <w:szCs w:val="24"/>
        </w:rPr>
        <w:t>日期：</w:t>
      </w:r>
      <w:r>
        <w:rPr>
          <w:rFonts w:ascii="仿宋" w:hAnsi="仿宋" w:eastAsia="仿宋" w:cs="仿宋"/>
          <w:spacing w:val="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9"/>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9"/>
          <w:sz w:val="24"/>
          <w:szCs w:val="24"/>
        </w:rPr>
        <w:t>月</w:t>
      </w:r>
      <w:r>
        <w:rPr>
          <w:rFonts w:ascii="仿宋" w:hAnsi="仿宋" w:eastAsia="仿宋" w:cs="仿宋"/>
          <w:spacing w:val="-98"/>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2"/>
          <w:sz w:val="24"/>
          <w:szCs w:val="24"/>
        </w:rPr>
        <w:t xml:space="preserve"> </w:t>
      </w:r>
      <w:r>
        <w:rPr>
          <w:rFonts w:ascii="仿宋" w:hAnsi="仿宋" w:eastAsia="仿宋" w:cs="仿宋"/>
          <w:spacing w:val="-9"/>
          <w:sz w:val="24"/>
          <w:szCs w:val="24"/>
        </w:rPr>
        <w:t>日</w:t>
      </w:r>
    </w:p>
    <w:p w14:paraId="52191CFA">
      <w:pPr>
        <w:spacing w:before="17" w:line="224" w:lineRule="auto"/>
        <w:ind w:left="740"/>
        <w:rPr>
          <w:rFonts w:ascii="仿宋" w:hAnsi="仿宋" w:eastAsia="仿宋" w:cs="仿宋"/>
          <w:sz w:val="24"/>
          <w:szCs w:val="24"/>
        </w:rPr>
      </w:pPr>
      <w:r>
        <w:rPr>
          <w:rFonts w:ascii="仿宋" w:hAnsi="仿宋" w:eastAsia="仿宋" w:cs="仿宋"/>
          <w:b/>
          <w:bCs/>
          <w:spacing w:val="-7"/>
          <w:sz w:val="24"/>
          <w:szCs w:val="24"/>
        </w:rPr>
        <w:t>说明：</w:t>
      </w:r>
    </w:p>
    <w:p w14:paraId="72BC4087">
      <w:pPr>
        <w:spacing w:before="65" w:line="253" w:lineRule="auto"/>
        <w:ind w:left="744" w:right="319" w:firstLine="3"/>
        <w:rPr>
          <w:rFonts w:ascii="仿宋" w:hAnsi="仿宋" w:eastAsia="仿宋" w:cs="仿宋"/>
          <w:sz w:val="24"/>
          <w:szCs w:val="24"/>
        </w:rPr>
      </w:pPr>
      <w:r>
        <w:rPr>
          <w:rFonts w:ascii="仿宋" w:hAnsi="仿宋" w:eastAsia="仿宋" w:cs="仿宋"/>
          <w:b/>
          <w:bCs/>
          <w:spacing w:val="-2"/>
          <w:sz w:val="24"/>
          <w:szCs w:val="24"/>
        </w:rPr>
        <w:t>1、请严格按此“投标报价一览表</w:t>
      </w:r>
      <w:r>
        <w:rPr>
          <w:rFonts w:ascii="仿宋" w:hAnsi="仿宋" w:eastAsia="仿宋" w:cs="仿宋"/>
          <w:spacing w:val="-66"/>
          <w:sz w:val="24"/>
          <w:szCs w:val="24"/>
        </w:rPr>
        <w:t xml:space="preserve"> </w:t>
      </w:r>
      <w:r>
        <w:rPr>
          <w:rFonts w:ascii="仿宋" w:hAnsi="仿宋" w:eastAsia="仿宋" w:cs="仿宋"/>
          <w:b/>
          <w:bCs/>
          <w:spacing w:val="-2"/>
          <w:sz w:val="24"/>
          <w:szCs w:val="24"/>
        </w:rPr>
        <w:t>”格式填写，</w:t>
      </w:r>
      <w:r>
        <w:rPr>
          <w:rFonts w:hint="eastAsia" w:ascii="仿宋" w:hAnsi="仿宋" w:eastAsia="仿宋" w:cs="仿宋"/>
          <w:b/>
          <w:bCs/>
          <w:spacing w:val="-2"/>
          <w:sz w:val="24"/>
          <w:szCs w:val="24"/>
          <w:lang w:eastAsia="zh-CN"/>
        </w:rPr>
        <w:t>供应商</w:t>
      </w:r>
      <w:r>
        <w:rPr>
          <w:rFonts w:ascii="仿宋" w:hAnsi="仿宋" w:eastAsia="仿宋" w:cs="仿宋"/>
          <w:b/>
          <w:bCs/>
          <w:spacing w:val="-2"/>
          <w:sz w:val="24"/>
          <w:szCs w:val="24"/>
        </w:rPr>
        <w:t>报价时应详细</w:t>
      </w:r>
      <w:r>
        <w:rPr>
          <w:rFonts w:ascii="仿宋" w:hAnsi="仿宋" w:eastAsia="仿宋" w:cs="仿宋"/>
          <w:b/>
          <w:bCs/>
          <w:spacing w:val="-3"/>
          <w:sz w:val="24"/>
          <w:szCs w:val="24"/>
        </w:rPr>
        <w:t>阅读招标文件报价要求并自行考</w:t>
      </w:r>
      <w:r>
        <w:rPr>
          <w:rFonts w:ascii="仿宋" w:hAnsi="仿宋" w:eastAsia="仿宋" w:cs="仿宋"/>
          <w:spacing w:val="-3"/>
          <w:sz w:val="24"/>
          <w:szCs w:val="24"/>
        </w:rPr>
        <w:t xml:space="preserve"> </w:t>
      </w:r>
      <w:r>
        <w:rPr>
          <w:rFonts w:ascii="仿宋" w:hAnsi="仿宋" w:eastAsia="仿宋" w:cs="仿宋"/>
          <w:b/>
          <w:bCs/>
          <w:spacing w:val="-3"/>
          <w:sz w:val="24"/>
          <w:szCs w:val="24"/>
        </w:rPr>
        <w:t>虑市场风险以及价格合理性。</w:t>
      </w:r>
    </w:p>
    <w:p w14:paraId="729D186D">
      <w:pPr>
        <w:spacing w:before="66" w:line="281" w:lineRule="exact"/>
        <w:ind w:left="736"/>
        <w:rPr>
          <w:rFonts w:ascii="仿宋" w:hAnsi="仿宋" w:eastAsia="仿宋" w:cs="仿宋"/>
          <w:sz w:val="24"/>
          <w:szCs w:val="24"/>
        </w:rPr>
      </w:pPr>
      <w:r>
        <w:rPr>
          <w:rFonts w:ascii="仿宋" w:hAnsi="仿宋" w:eastAsia="仿宋" w:cs="仿宋"/>
          <w:b/>
          <w:bCs/>
          <w:spacing w:val="-2"/>
          <w:position w:val="7"/>
          <w:sz w:val="24"/>
          <w:szCs w:val="24"/>
        </w:rPr>
        <w:t>2、合价之和即为投标总报价，合价依据为分项价格表计算得出。</w:t>
      </w:r>
    </w:p>
    <w:p w14:paraId="4953C5E9">
      <w:pPr>
        <w:spacing w:line="222" w:lineRule="auto"/>
        <w:ind w:left="737"/>
        <w:rPr>
          <w:rFonts w:ascii="仿宋" w:hAnsi="仿宋" w:eastAsia="仿宋" w:cs="仿宋"/>
          <w:sz w:val="24"/>
          <w:szCs w:val="24"/>
        </w:rPr>
      </w:pPr>
      <w:r>
        <w:rPr>
          <w:rFonts w:ascii="仿宋" w:hAnsi="仿宋" w:eastAsia="仿宋" w:cs="仿宋"/>
          <w:b/>
          <w:bCs/>
          <w:spacing w:val="-2"/>
          <w:sz w:val="24"/>
          <w:szCs w:val="24"/>
        </w:rPr>
        <w:t>3、投标报价一览表中投标总报价应与投标函一致。</w:t>
      </w:r>
    </w:p>
    <w:p w14:paraId="53C4E65F">
      <w:pPr>
        <w:spacing w:line="222" w:lineRule="auto"/>
        <w:rPr>
          <w:rFonts w:ascii="仿宋" w:hAnsi="仿宋" w:eastAsia="仿宋" w:cs="仿宋"/>
          <w:sz w:val="18"/>
          <w:szCs w:val="18"/>
        </w:rPr>
      </w:pPr>
    </w:p>
    <w:p w14:paraId="0FA3B2F8">
      <w:pPr>
        <w:pStyle w:val="9"/>
        <w:sectPr>
          <w:footerReference r:id="rId10" w:type="default"/>
          <w:pgSz w:w="11906" w:h="16839"/>
          <w:pgMar w:top="1440" w:right="1080" w:bottom="1440" w:left="1080" w:header="0" w:footer="989" w:gutter="0"/>
          <w:pgNumType w:fmt="decimal"/>
          <w:cols w:space="720" w:num="1"/>
        </w:sectPr>
      </w:pPr>
    </w:p>
    <w:p w14:paraId="03AA38DE">
      <w:pPr>
        <w:spacing w:before="140" w:line="460" w:lineRule="exact"/>
        <w:ind w:left="3770"/>
        <w:rPr>
          <w:rFonts w:ascii="仿宋" w:hAnsi="仿宋" w:eastAsia="仿宋" w:cs="仿宋"/>
          <w:sz w:val="28"/>
          <w:szCs w:val="28"/>
        </w:rPr>
      </w:pPr>
      <w:r>
        <w:pict>
          <v:shape id="_x0000_s1028" o:spid="_x0000_s1028" o:spt="202" type="#_x0000_t202" style="position:absolute;left:0pt;margin-left:76.25pt;margin-top:428.1pt;height:143.75pt;width:209pt;mso-position-horizontal-relative:page;mso-position-vertical-relative:page;z-index:251663360;mso-width-relative:page;mso-height-relative:page;" filled="f" stroked="f" coordsize="21600,21600" o:allowincell="f">
            <v:path/>
            <v:fill on="f" focussize="0,0"/>
            <v:stroke on="f"/>
            <v:imagedata o:title=""/>
            <o:lock v:ext="edit" aspectratio="f"/>
            <v:textbox inset="0mm,0mm,0mm,0mm">
              <w:txbxContent>
                <w:p w14:paraId="37A6E50F">
                  <w:pPr>
                    <w:spacing w:line="20" w:lineRule="exact"/>
                  </w:pPr>
                </w:p>
                <w:tbl>
                  <w:tblPr>
                    <w:tblStyle w:val="28"/>
                    <w:tblW w:w="4120"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120"/>
                  </w:tblGrid>
                  <w:tr w14:paraId="0C16BF6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723" w:hRule="atLeast"/>
                    </w:trPr>
                    <w:tc>
                      <w:tcPr>
                        <w:tcW w:w="4120" w:type="dxa"/>
                        <w:tcBorders>
                          <w:top w:val="single" w:color="auto" w:sz="4" w:space="0"/>
                          <w:left w:val="single" w:color="auto" w:sz="4" w:space="0"/>
                          <w:bottom w:val="single" w:color="auto" w:sz="4" w:space="0"/>
                          <w:right w:val="single" w:color="auto" w:sz="4" w:space="0"/>
                        </w:tcBorders>
                        <w:vAlign w:val="top"/>
                      </w:tcPr>
                      <w:p w14:paraId="2911AB1F">
                        <w:pPr>
                          <w:spacing w:line="260" w:lineRule="auto"/>
                          <w:rPr>
                            <w:rFonts w:ascii="Arial"/>
                            <w:sz w:val="21"/>
                          </w:rPr>
                        </w:pPr>
                      </w:p>
                      <w:p w14:paraId="0E191501">
                        <w:pPr>
                          <w:spacing w:line="260" w:lineRule="auto"/>
                          <w:rPr>
                            <w:rFonts w:ascii="Arial"/>
                            <w:sz w:val="21"/>
                          </w:rPr>
                        </w:pPr>
                      </w:p>
                      <w:p w14:paraId="3B7EC158">
                        <w:pPr>
                          <w:spacing w:line="261" w:lineRule="auto"/>
                          <w:rPr>
                            <w:rFonts w:ascii="Arial"/>
                            <w:sz w:val="21"/>
                          </w:rPr>
                        </w:pPr>
                      </w:p>
                      <w:p w14:paraId="5CE7BF24">
                        <w:pPr>
                          <w:spacing w:line="261" w:lineRule="auto"/>
                          <w:rPr>
                            <w:rFonts w:ascii="Arial"/>
                            <w:sz w:val="21"/>
                          </w:rPr>
                        </w:pPr>
                      </w:p>
                      <w:p w14:paraId="66B0A8D0">
                        <w:pPr>
                          <w:spacing w:line="261" w:lineRule="auto"/>
                          <w:rPr>
                            <w:rFonts w:ascii="Arial"/>
                            <w:sz w:val="21"/>
                          </w:rPr>
                        </w:pPr>
                      </w:p>
                      <w:p w14:paraId="3A2AF353">
                        <w:pPr>
                          <w:spacing w:before="65" w:line="227" w:lineRule="auto"/>
                          <w:ind w:left="1012"/>
                          <w:rPr>
                            <w:rFonts w:ascii="宋体" w:hAnsi="宋体" w:eastAsia="宋体" w:cs="宋体"/>
                            <w:sz w:val="20"/>
                            <w:szCs w:val="20"/>
                          </w:rPr>
                        </w:pPr>
                        <w:r>
                          <w:rPr>
                            <w:rFonts w:ascii="宋体" w:hAnsi="宋体" w:eastAsia="宋体" w:cs="宋体"/>
                            <w:spacing w:val="7"/>
                            <w:sz w:val="20"/>
                            <w:szCs w:val="20"/>
                          </w:rPr>
                          <w:t>附法人身份证复印件正面</w:t>
                        </w:r>
                      </w:p>
                    </w:tc>
                  </w:tr>
                </w:tbl>
                <w:p w14:paraId="521061C6">
                  <w:pPr>
                    <w:pStyle w:val="9"/>
                  </w:pPr>
                </w:p>
              </w:txbxContent>
            </v:textbox>
          </v:shape>
        </w:pict>
      </w:r>
      <w:r>
        <w:rPr>
          <w:rFonts w:ascii="仿宋" w:hAnsi="仿宋" w:eastAsia="仿宋" w:cs="仿宋"/>
          <w:b/>
          <w:bCs/>
          <w:spacing w:val="-5"/>
          <w:position w:val="12"/>
          <w:sz w:val="28"/>
          <w:szCs w:val="28"/>
        </w:rPr>
        <w:t>（商务技术文件）</w:t>
      </w:r>
    </w:p>
    <w:p w14:paraId="0EFF606C">
      <w:pPr>
        <w:spacing w:line="230" w:lineRule="auto"/>
        <w:ind w:left="3827"/>
        <w:rPr>
          <w:rFonts w:ascii="仿宋" w:hAnsi="仿宋" w:eastAsia="仿宋" w:cs="仿宋"/>
          <w:sz w:val="24"/>
          <w:szCs w:val="24"/>
        </w:rPr>
      </w:pPr>
      <w:r>
        <w:rPr>
          <w:rFonts w:hint="eastAsia" w:ascii="仿宋" w:hAnsi="仿宋" w:eastAsia="仿宋" w:cs="仿宋"/>
          <w:b/>
          <w:bCs/>
          <w:spacing w:val="7"/>
          <w:sz w:val="24"/>
          <w:szCs w:val="24"/>
          <w:lang w:val="en-US" w:eastAsia="zh-CN"/>
        </w:rPr>
        <w:t>3</w:t>
      </w:r>
      <w:r>
        <w:rPr>
          <w:rFonts w:ascii="仿宋" w:hAnsi="仿宋" w:eastAsia="仿宋" w:cs="仿宋"/>
          <w:b/>
          <w:bCs/>
          <w:spacing w:val="7"/>
          <w:sz w:val="24"/>
          <w:szCs w:val="24"/>
        </w:rPr>
        <w:t>.法定代表人身份证明</w:t>
      </w:r>
    </w:p>
    <w:p w14:paraId="6E8D4AB6">
      <w:pPr>
        <w:pStyle w:val="9"/>
        <w:spacing w:line="255" w:lineRule="auto"/>
        <w:rPr>
          <w:sz w:val="24"/>
          <w:szCs w:val="24"/>
        </w:rPr>
      </w:pPr>
    </w:p>
    <w:p w14:paraId="73F30381">
      <w:pPr>
        <w:pStyle w:val="9"/>
        <w:spacing w:line="255" w:lineRule="auto"/>
        <w:rPr>
          <w:sz w:val="24"/>
          <w:szCs w:val="24"/>
        </w:rPr>
      </w:pPr>
    </w:p>
    <w:p w14:paraId="014D2275">
      <w:pPr>
        <w:pStyle w:val="9"/>
        <w:spacing w:line="256" w:lineRule="auto"/>
        <w:rPr>
          <w:sz w:val="24"/>
          <w:szCs w:val="24"/>
        </w:rPr>
      </w:pPr>
    </w:p>
    <w:p w14:paraId="2A34E406">
      <w:pPr>
        <w:pStyle w:val="9"/>
        <w:spacing w:line="256" w:lineRule="auto"/>
        <w:rPr>
          <w:sz w:val="24"/>
          <w:szCs w:val="24"/>
        </w:rPr>
      </w:pPr>
    </w:p>
    <w:p w14:paraId="4E5C889C">
      <w:pPr>
        <w:pStyle w:val="9"/>
        <w:spacing w:line="256" w:lineRule="auto"/>
        <w:rPr>
          <w:sz w:val="24"/>
          <w:szCs w:val="24"/>
        </w:rPr>
      </w:pPr>
    </w:p>
    <w:p w14:paraId="68971A97">
      <w:pPr>
        <w:spacing w:before="65" w:line="229" w:lineRule="auto"/>
        <w:ind w:left="642"/>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p>
    <w:p w14:paraId="555F70FC">
      <w:pPr>
        <w:spacing w:before="152" w:line="231" w:lineRule="auto"/>
        <w:ind w:left="642"/>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类型：</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p>
    <w:p w14:paraId="2960D9D4">
      <w:pPr>
        <w:spacing w:before="148"/>
        <w:ind w:left="644"/>
        <w:rPr>
          <w:rFonts w:ascii="仿宋" w:hAnsi="仿宋" w:eastAsia="仿宋" w:cs="仿宋"/>
          <w:sz w:val="24"/>
          <w:szCs w:val="24"/>
        </w:rPr>
      </w:pPr>
      <w:r>
        <w:rPr>
          <w:rFonts w:ascii="仿宋" w:hAnsi="仿宋" w:eastAsia="仿宋" w:cs="仿宋"/>
          <w:spacing w:val="-1"/>
          <w:sz w:val="24"/>
          <w:szCs w:val="24"/>
        </w:rPr>
        <w:t>地</w:t>
      </w:r>
      <w:r>
        <w:rPr>
          <w:rFonts w:ascii="仿宋" w:hAnsi="仿宋" w:eastAsia="仿宋" w:cs="仿宋"/>
          <w:spacing w:val="11"/>
          <w:sz w:val="24"/>
          <w:szCs w:val="24"/>
        </w:rPr>
        <w:t xml:space="preserve">    </w:t>
      </w:r>
      <w:r>
        <w:rPr>
          <w:rFonts w:ascii="仿宋" w:hAnsi="仿宋" w:eastAsia="仿宋" w:cs="仿宋"/>
          <w:spacing w:val="-1"/>
          <w:sz w:val="24"/>
          <w:szCs w:val="24"/>
        </w:rPr>
        <w:t>址：</w:t>
      </w:r>
      <w:r>
        <w:rPr>
          <w:rFonts w:ascii="仿宋" w:hAnsi="仿宋" w:eastAsia="仿宋" w:cs="仿宋"/>
          <w:spacing w:val="-1"/>
          <w:sz w:val="24"/>
          <w:szCs w:val="24"/>
          <w:u w:val="single" w:color="auto"/>
        </w:rPr>
        <w:t xml:space="preserve">                                                      </w:t>
      </w:r>
    </w:p>
    <w:p w14:paraId="25E3D9A6">
      <w:pPr>
        <w:spacing w:before="140" w:line="231" w:lineRule="auto"/>
        <w:ind w:left="649"/>
        <w:rPr>
          <w:rFonts w:ascii="仿宋" w:hAnsi="仿宋" w:eastAsia="仿宋" w:cs="仿宋"/>
          <w:sz w:val="24"/>
          <w:szCs w:val="24"/>
        </w:rPr>
      </w:pPr>
      <w:r>
        <w:rPr>
          <w:rFonts w:ascii="仿宋" w:hAnsi="仿宋" w:eastAsia="仿宋" w:cs="仿宋"/>
          <w:spacing w:val="3"/>
          <w:sz w:val="24"/>
          <w:szCs w:val="24"/>
        </w:rPr>
        <w:t>营业期限：</w:t>
      </w:r>
      <w:r>
        <w:rPr>
          <w:rFonts w:ascii="仿宋" w:hAnsi="仿宋" w:eastAsia="仿宋" w:cs="仿宋"/>
          <w:spacing w:val="3"/>
          <w:sz w:val="24"/>
          <w:szCs w:val="24"/>
          <w:u w:val="single" w:color="auto"/>
        </w:rPr>
        <w:t xml:space="preserve">                                                    </w:t>
      </w:r>
    </w:p>
    <w:p w14:paraId="230FFC25">
      <w:pPr>
        <w:spacing w:before="151" w:line="232" w:lineRule="auto"/>
        <w:ind w:left="646"/>
        <w:rPr>
          <w:rFonts w:ascii="仿宋" w:hAnsi="仿宋" w:eastAsia="仿宋" w:cs="仿宋"/>
          <w:sz w:val="24"/>
          <w:szCs w:val="24"/>
        </w:rPr>
      </w:pPr>
      <w:r>
        <w:rPr>
          <w:rFonts w:ascii="仿宋" w:hAnsi="仿宋" w:eastAsia="仿宋" w:cs="仿宋"/>
          <w:spacing w:val="3"/>
          <w:sz w:val="24"/>
          <w:szCs w:val="24"/>
        </w:rPr>
        <w:t>成立时间：</w:t>
      </w:r>
      <w:r>
        <w:rPr>
          <w:rFonts w:ascii="仿宋" w:hAnsi="仿宋" w:eastAsia="仿宋" w:cs="仿宋"/>
          <w:spacing w:val="3"/>
          <w:sz w:val="24"/>
          <w:szCs w:val="24"/>
          <w:u w:val="single" w:color="auto"/>
        </w:rPr>
        <w:t xml:space="preserve">                                                    </w:t>
      </w:r>
    </w:p>
    <w:p w14:paraId="32C9049A">
      <w:pPr>
        <w:spacing w:before="147" w:line="229" w:lineRule="auto"/>
        <w:ind w:left="643"/>
        <w:rPr>
          <w:rFonts w:ascii="仿宋" w:hAnsi="仿宋" w:eastAsia="仿宋" w:cs="仿宋"/>
          <w:sz w:val="24"/>
          <w:szCs w:val="24"/>
        </w:rPr>
      </w:pPr>
      <w:r>
        <w:rPr>
          <w:rFonts w:ascii="仿宋" w:hAnsi="仿宋" w:eastAsia="仿宋" w:cs="仿宋"/>
          <w:spacing w:val="4"/>
          <w:sz w:val="24"/>
          <w:szCs w:val="24"/>
        </w:rPr>
        <w:t>姓名：</w:t>
      </w:r>
      <w:r>
        <w:rPr>
          <w:rFonts w:ascii="仿宋" w:hAnsi="仿宋" w:eastAsia="仿宋" w:cs="仿宋"/>
          <w:spacing w:val="5"/>
          <w:sz w:val="24"/>
          <w:szCs w:val="24"/>
          <w:u w:val="single" w:color="auto"/>
        </w:rPr>
        <w:t xml:space="preserve">                   </w:t>
      </w:r>
      <w:r>
        <w:rPr>
          <w:rFonts w:ascii="仿宋" w:hAnsi="仿宋" w:eastAsia="仿宋" w:cs="仿宋"/>
          <w:spacing w:val="9"/>
          <w:sz w:val="24"/>
          <w:szCs w:val="24"/>
        </w:rPr>
        <w:t xml:space="preserve">     </w:t>
      </w:r>
      <w:r>
        <w:rPr>
          <w:rFonts w:ascii="仿宋" w:hAnsi="仿宋" w:eastAsia="仿宋" w:cs="仿宋"/>
          <w:spacing w:val="4"/>
          <w:sz w:val="24"/>
          <w:szCs w:val="24"/>
        </w:rPr>
        <w:t>性别：</w:t>
      </w:r>
      <w:r>
        <w:rPr>
          <w:rFonts w:ascii="仿宋" w:hAnsi="仿宋" w:eastAsia="仿宋" w:cs="仿宋"/>
          <w:sz w:val="24"/>
          <w:szCs w:val="24"/>
          <w:u w:val="single" w:color="auto"/>
        </w:rPr>
        <w:t xml:space="preserve">                 </w:t>
      </w:r>
    </w:p>
    <w:p w14:paraId="1CD934C6">
      <w:pPr>
        <w:spacing w:before="153" w:line="231" w:lineRule="auto"/>
        <w:ind w:left="647"/>
        <w:rPr>
          <w:rFonts w:ascii="仿宋" w:hAnsi="仿宋" w:eastAsia="仿宋" w:cs="仿宋"/>
          <w:sz w:val="24"/>
          <w:szCs w:val="24"/>
        </w:rPr>
      </w:pPr>
      <w:r>
        <w:rPr>
          <w:rFonts w:ascii="仿宋" w:hAnsi="仿宋" w:eastAsia="仿宋" w:cs="仿宋"/>
          <w:spacing w:val="4"/>
          <w:sz w:val="24"/>
          <w:szCs w:val="24"/>
        </w:rPr>
        <w:t>年龄：</w:t>
      </w:r>
      <w:r>
        <w:rPr>
          <w:rFonts w:ascii="仿宋" w:hAnsi="仿宋" w:eastAsia="仿宋" w:cs="仿宋"/>
          <w:spacing w:val="5"/>
          <w:sz w:val="24"/>
          <w:szCs w:val="24"/>
          <w:u w:val="single" w:color="auto"/>
        </w:rPr>
        <w:t xml:space="preserve">                   </w:t>
      </w:r>
      <w:r>
        <w:rPr>
          <w:rFonts w:ascii="仿宋" w:hAnsi="仿宋" w:eastAsia="仿宋" w:cs="仿宋"/>
          <w:spacing w:val="8"/>
          <w:sz w:val="24"/>
          <w:szCs w:val="24"/>
        </w:rPr>
        <w:t xml:space="preserve">     </w:t>
      </w:r>
      <w:r>
        <w:rPr>
          <w:rFonts w:ascii="仿宋" w:hAnsi="仿宋" w:eastAsia="仿宋" w:cs="仿宋"/>
          <w:spacing w:val="4"/>
          <w:sz w:val="24"/>
          <w:szCs w:val="24"/>
        </w:rPr>
        <w:t>职务：</w:t>
      </w:r>
      <w:r>
        <w:rPr>
          <w:rFonts w:ascii="仿宋" w:hAnsi="仿宋" w:eastAsia="仿宋" w:cs="仿宋"/>
          <w:sz w:val="24"/>
          <w:szCs w:val="24"/>
          <w:u w:val="single" w:color="auto"/>
        </w:rPr>
        <w:t xml:space="preserve">                 </w:t>
      </w:r>
    </w:p>
    <w:p w14:paraId="06A50BD0">
      <w:pPr>
        <w:spacing w:before="151" w:line="229" w:lineRule="auto"/>
        <w:ind w:left="651"/>
        <w:rPr>
          <w:rFonts w:ascii="仿宋" w:hAnsi="仿宋" w:eastAsia="仿宋" w:cs="仿宋"/>
          <w:sz w:val="24"/>
          <w:szCs w:val="24"/>
        </w:rPr>
      </w:pPr>
      <w:r>
        <w:rPr>
          <w:rFonts w:ascii="仿宋" w:hAnsi="仿宋" w:eastAsia="仿宋" w:cs="仿宋"/>
          <w:spacing w:val="5"/>
          <w:sz w:val="24"/>
          <w:szCs w:val="24"/>
        </w:rPr>
        <w:t xml:space="preserve">系 </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w:t>
      </w:r>
      <w:r>
        <w:rPr>
          <w:rFonts w:hint="eastAsia" w:ascii="仿宋" w:hAnsi="仿宋" w:eastAsia="仿宋" w:cs="仿宋"/>
          <w:spacing w:val="5"/>
          <w:sz w:val="24"/>
          <w:szCs w:val="24"/>
          <w:lang w:eastAsia="zh-CN"/>
        </w:rPr>
        <w:t>供应商</w:t>
      </w:r>
      <w:r>
        <w:rPr>
          <w:rFonts w:ascii="仿宋" w:hAnsi="仿宋" w:eastAsia="仿宋" w:cs="仿宋"/>
          <w:spacing w:val="5"/>
          <w:sz w:val="24"/>
          <w:szCs w:val="24"/>
        </w:rPr>
        <w:t>名称）</w:t>
      </w:r>
      <w:r>
        <w:rPr>
          <w:rFonts w:ascii="仿宋" w:hAnsi="仿宋" w:eastAsia="仿宋" w:cs="仿宋"/>
          <w:spacing w:val="5"/>
          <w:sz w:val="24"/>
          <w:szCs w:val="24"/>
          <w:u w:val="single" w:color="auto"/>
        </w:rPr>
        <w:t xml:space="preserve">               </w:t>
      </w:r>
      <w:r>
        <w:rPr>
          <w:rFonts w:ascii="仿宋" w:hAnsi="仿宋" w:eastAsia="仿宋" w:cs="仿宋"/>
          <w:spacing w:val="-61"/>
          <w:sz w:val="24"/>
          <w:szCs w:val="24"/>
        </w:rPr>
        <w:t xml:space="preserve"> </w:t>
      </w:r>
      <w:r>
        <w:rPr>
          <w:rFonts w:ascii="仿宋" w:hAnsi="仿宋" w:eastAsia="仿宋" w:cs="仿宋"/>
          <w:spacing w:val="5"/>
          <w:sz w:val="24"/>
          <w:szCs w:val="24"/>
        </w:rPr>
        <w:t>的法定代表人。</w:t>
      </w:r>
    </w:p>
    <w:p w14:paraId="2C50285E">
      <w:pPr>
        <w:pStyle w:val="9"/>
        <w:spacing w:line="241" w:lineRule="auto"/>
        <w:rPr>
          <w:sz w:val="24"/>
          <w:szCs w:val="24"/>
        </w:rPr>
      </w:pPr>
    </w:p>
    <w:p w14:paraId="5A9779C9">
      <w:pPr>
        <w:pStyle w:val="9"/>
        <w:spacing w:line="241" w:lineRule="auto"/>
        <w:rPr>
          <w:sz w:val="24"/>
          <w:szCs w:val="24"/>
        </w:rPr>
      </w:pPr>
    </w:p>
    <w:p w14:paraId="00B2453D">
      <w:pPr>
        <w:spacing w:before="66" w:line="232" w:lineRule="auto"/>
        <w:ind w:left="642"/>
        <w:rPr>
          <w:rFonts w:ascii="仿宋" w:hAnsi="仿宋" w:eastAsia="仿宋" w:cs="仿宋"/>
          <w:sz w:val="24"/>
          <w:szCs w:val="24"/>
        </w:rPr>
      </w:pPr>
      <w:r>
        <w:rPr>
          <w:rFonts w:ascii="仿宋" w:hAnsi="仿宋" w:eastAsia="仿宋" w:cs="仿宋"/>
          <w:spacing w:val="4"/>
          <w:sz w:val="24"/>
          <w:szCs w:val="24"/>
        </w:rPr>
        <w:t>特此证明。</w:t>
      </w:r>
    </w:p>
    <w:p w14:paraId="779FFB03">
      <w:pPr>
        <w:spacing w:before="25"/>
      </w:pPr>
    </w:p>
    <w:tbl>
      <w:tblPr>
        <w:tblStyle w:val="28"/>
        <w:tblW w:w="4251" w:type="dxa"/>
        <w:tblInd w:w="4824"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4251"/>
      </w:tblGrid>
      <w:tr w14:paraId="0DF4C95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2800" w:hRule="atLeast"/>
        </w:trPr>
        <w:tc>
          <w:tcPr>
            <w:tcW w:w="4251" w:type="dxa"/>
            <w:vAlign w:val="top"/>
          </w:tcPr>
          <w:p w14:paraId="494CE16E">
            <w:pPr>
              <w:spacing w:line="260" w:lineRule="auto"/>
              <w:rPr>
                <w:rFonts w:ascii="Arial"/>
                <w:sz w:val="21"/>
              </w:rPr>
            </w:pPr>
          </w:p>
          <w:p w14:paraId="52BC60FD">
            <w:pPr>
              <w:spacing w:line="260" w:lineRule="auto"/>
              <w:rPr>
                <w:rFonts w:ascii="Arial"/>
                <w:sz w:val="21"/>
              </w:rPr>
            </w:pPr>
          </w:p>
          <w:p w14:paraId="48DA1BE4">
            <w:pPr>
              <w:spacing w:line="261" w:lineRule="auto"/>
              <w:rPr>
                <w:rFonts w:ascii="Arial"/>
                <w:sz w:val="21"/>
              </w:rPr>
            </w:pPr>
          </w:p>
          <w:p w14:paraId="6C3D78EB">
            <w:pPr>
              <w:spacing w:line="261" w:lineRule="auto"/>
              <w:rPr>
                <w:rFonts w:ascii="Arial"/>
                <w:sz w:val="21"/>
              </w:rPr>
            </w:pPr>
          </w:p>
          <w:p w14:paraId="1C494BB4">
            <w:pPr>
              <w:spacing w:line="261" w:lineRule="auto"/>
              <w:rPr>
                <w:rFonts w:ascii="Arial"/>
                <w:sz w:val="21"/>
              </w:rPr>
            </w:pPr>
          </w:p>
          <w:p w14:paraId="0461A724">
            <w:pPr>
              <w:spacing w:before="65" w:line="227" w:lineRule="auto"/>
              <w:ind w:left="1118"/>
              <w:rPr>
                <w:rFonts w:ascii="宋体" w:hAnsi="宋体" w:eastAsia="宋体" w:cs="宋体"/>
                <w:sz w:val="20"/>
                <w:szCs w:val="20"/>
              </w:rPr>
            </w:pPr>
            <w:r>
              <w:rPr>
                <w:rFonts w:ascii="宋体" w:hAnsi="宋体" w:eastAsia="宋体" w:cs="宋体"/>
                <w:spacing w:val="7"/>
                <w:sz w:val="20"/>
                <w:szCs w:val="20"/>
              </w:rPr>
              <w:t>附法人身份证复印件反面</w:t>
            </w:r>
          </w:p>
        </w:tc>
      </w:tr>
    </w:tbl>
    <w:p w14:paraId="3608742E">
      <w:pPr>
        <w:pStyle w:val="9"/>
        <w:spacing w:line="282" w:lineRule="auto"/>
      </w:pPr>
    </w:p>
    <w:p w14:paraId="6B066FDF">
      <w:pPr>
        <w:pStyle w:val="9"/>
        <w:spacing w:line="283" w:lineRule="auto"/>
      </w:pPr>
    </w:p>
    <w:p w14:paraId="1AF2FCD2">
      <w:pPr>
        <w:pStyle w:val="9"/>
        <w:spacing w:line="283" w:lineRule="auto"/>
      </w:pPr>
    </w:p>
    <w:p w14:paraId="23CFC482">
      <w:pPr>
        <w:pStyle w:val="9"/>
        <w:spacing w:line="283" w:lineRule="auto"/>
      </w:pPr>
    </w:p>
    <w:p w14:paraId="25E6A9EF">
      <w:pPr>
        <w:pStyle w:val="9"/>
        <w:spacing w:line="283" w:lineRule="auto"/>
        <w:rPr>
          <w:sz w:val="24"/>
          <w:szCs w:val="24"/>
        </w:rPr>
      </w:pPr>
    </w:p>
    <w:p w14:paraId="0CD8288A">
      <w:pPr>
        <w:spacing w:before="66" w:line="229" w:lineRule="auto"/>
        <w:ind w:left="4364"/>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4F949F5A">
      <w:pPr>
        <w:spacing w:before="25" w:line="231" w:lineRule="auto"/>
        <w:ind w:left="4364"/>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28210767">
      <w:pPr>
        <w:spacing w:before="131" w:line="231" w:lineRule="auto"/>
        <w:ind w:left="4409"/>
        <w:rPr>
          <w:rFonts w:ascii="仿宋" w:hAnsi="仿宋" w:eastAsia="仿宋" w:cs="仿宋"/>
          <w:sz w:val="20"/>
          <w:szCs w:val="20"/>
        </w:rPr>
      </w:pPr>
      <w:r>
        <w:rPr>
          <w:rFonts w:ascii="仿宋" w:hAnsi="仿宋" w:eastAsia="仿宋" w:cs="仿宋"/>
          <w:spacing w:val="-13"/>
          <w:sz w:val="24"/>
          <w:szCs w:val="24"/>
        </w:rPr>
        <w:t>日</w:t>
      </w:r>
      <w:r>
        <w:rPr>
          <w:rFonts w:ascii="仿宋" w:hAnsi="仿宋" w:eastAsia="仿宋" w:cs="仿宋"/>
          <w:spacing w:val="9"/>
          <w:sz w:val="24"/>
          <w:szCs w:val="24"/>
        </w:rPr>
        <w:t xml:space="preserve">   </w:t>
      </w:r>
      <w:r>
        <w:rPr>
          <w:rFonts w:ascii="仿宋" w:hAnsi="仿宋" w:eastAsia="仿宋" w:cs="仿宋"/>
          <w:spacing w:val="-13"/>
          <w:sz w:val="24"/>
          <w:szCs w:val="24"/>
        </w:rPr>
        <w:t>期：</w:t>
      </w:r>
      <w:r>
        <w:rPr>
          <w:rFonts w:ascii="仿宋" w:hAnsi="仿宋" w:eastAsia="仿宋" w:cs="仿宋"/>
          <w:spacing w:val="16"/>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1"/>
          <w:sz w:val="24"/>
          <w:szCs w:val="24"/>
        </w:rPr>
        <w:t xml:space="preserve"> </w:t>
      </w:r>
      <w:r>
        <w:rPr>
          <w:rFonts w:ascii="仿宋" w:hAnsi="仿宋" w:eastAsia="仿宋" w:cs="仿宋"/>
          <w:spacing w:val="-13"/>
          <w:sz w:val="24"/>
          <w:szCs w:val="24"/>
        </w:rPr>
        <w:t>年</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76"/>
          <w:sz w:val="24"/>
          <w:szCs w:val="24"/>
        </w:rPr>
        <w:t xml:space="preserve"> </w:t>
      </w:r>
      <w:r>
        <w:rPr>
          <w:rFonts w:ascii="仿宋" w:hAnsi="仿宋" w:eastAsia="仿宋" w:cs="仿宋"/>
          <w:spacing w:val="-13"/>
          <w:sz w:val="24"/>
          <w:szCs w:val="24"/>
        </w:rPr>
        <w:t>月</w:t>
      </w:r>
      <w:r>
        <w:rPr>
          <w:rFonts w:ascii="仿宋" w:hAnsi="仿宋" w:eastAsia="仿宋" w:cs="仿宋"/>
          <w:spacing w:val="5"/>
          <w:sz w:val="24"/>
          <w:szCs w:val="24"/>
          <w:u w:val="single" w:color="auto"/>
        </w:rPr>
        <w:t xml:space="preserve">   </w:t>
      </w:r>
      <w:r>
        <w:rPr>
          <w:rFonts w:ascii="仿宋" w:hAnsi="仿宋" w:eastAsia="仿宋" w:cs="仿宋"/>
          <w:spacing w:val="-40"/>
          <w:sz w:val="24"/>
          <w:szCs w:val="24"/>
        </w:rPr>
        <w:t xml:space="preserve"> </w:t>
      </w:r>
      <w:r>
        <w:rPr>
          <w:rFonts w:ascii="仿宋" w:hAnsi="仿宋" w:eastAsia="仿宋" w:cs="仿宋"/>
          <w:spacing w:val="-13"/>
          <w:sz w:val="20"/>
          <w:szCs w:val="20"/>
        </w:rPr>
        <w:t>日</w:t>
      </w:r>
    </w:p>
    <w:p w14:paraId="2BC92378">
      <w:pPr>
        <w:spacing w:line="231" w:lineRule="auto"/>
        <w:rPr>
          <w:rFonts w:ascii="仿宋" w:hAnsi="仿宋" w:eastAsia="仿宋" w:cs="仿宋"/>
          <w:sz w:val="20"/>
          <w:szCs w:val="20"/>
        </w:rPr>
        <w:sectPr>
          <w:footerReference r:id="rId11" w:type="default"/>
          <w:pgSz w:w="11906" w:h="16839"/>
          <w:pgMar w:top="1440" w:right="1080" w:bottom="1440" w:left="1080" w:header="0" w:footer="1054" w:gutter="0"/>
          <w:pgNumType w:fmt="decimal"/>
          <w:cols w:space="720" w:num="1"/>
        </w:sectPr>
      </w:pPr>
    </w:p>
    <w:p w14:paraId="268BD28E">
      <w:pPr>
        <w:pStyle w:val="9"/>
        <w:spacing w:line="241" w:lineRule="auto"/>
        <w:jc w:val="center"/>
        <w:rPr>
          <w:rFonts w:hint="eastAsia" w:ascii="仿宋" w:hAnsi="仿宋" w:eastAsia="仿宋" w:cs="仿宋"/>
          <w:b/>
          <w:bCs/>
          <w:snapToGrid w:val="0"/>
          <w:color w:val="000000"/>
          <w:spacing w:val="11"/>
          <w:kern w:val="0"/>
          <w:position w:val="20"/>
          <w:sz w:val="24"/>
          <w:szCs w:val="24"/>
          <w:lang w:val="en-US" w:eastAsia="en-US" w:bidi="ar-SA"/>
        </w:rPr>
      </w:pPr>
      <w:r>
        <w:rPr>
          <w:rFonts w:hint="eastAsia" w:ascii="仿宋" w:hAnsi="仿宋" w:eastAsia="仿宋" w:cs="仿宋"/>
          <w:b/>
          <w:bCs/>
          <w:snapToGrid w:val="0"/>
          <w:color w:val="000000"/>
          <w:spacing w:val="11"/>
          <w:kern w:val="0"/>
          <w:position w:val="20"/>
          <w:sz w:val="24"/>
          <w:szCs w:val="24"/>
          <w:lang w:val="en-US" w:eastAsia="zh-CN" w:bidi="ar-SA"/>
        </w:rPr>
        <w:t>4</w:t>
      </w:r>
      <w:r>
        <w:rPr>
          <w:rFonts w:hint="eastAsia" w:ascii="仿宋" w:hAnsi="仿宋" w:eastAsia="仿宋" w:cs="仿宋"/>
          <w:b/>
          <w:bCs/>
          <w:snapToGrid w:val="0"/>
          <w:color w:val="000000"/>
          <w:spacing w:val="11"/>
          <w:kern w:val="0"/>
          <w:position w:val="20"/>
          <w:sz w:val="24"/>
          <w:szCs w:val="24"/>
          <w:lang w:val="en-US" w:eastAsia="en-US" w:bidi="ar-SA"/>
        </w:rPr>
        <w:t>.法定代表人授权委托书</w:t>
      </w:r>
    </w:p>
    <w:p w14:paraId="4171FBB4">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7E0C8B88">
      <w:pPr>
        <w:pStyle w:val="9"/>
        <w:spacing w:line="241" w:lineRule="auto"/>
        <w:ind w:firstLine="524" w:firstLineChars="200"/>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本授权委托书声明：我</w:t>
      </w:r>
      <w:r>
        <w:rPr>
          <w:rFonts w:hint="eastAsia" w:ascii="仿宋" w:hAnsi="仿宋" w:eastAsia="仿宋" w:cs="仿宋"/>
          <w:snapToGrid w:val="0"/>
          <w:color w:val="000000"/>
          <w:spacing w:val="11"/>
          <w:kern w:val="0"/>
          <w:position w:val="20"/>
          <w:sz w:val="24"/>
          <w:szCs w:val="24"/>
          <w:u w:val="single"/>
          <w:lang w:val="en-US" w:eastAsia="en-US" w:bidi="ar-SA"/>
        </w:rPr>
        <w:t xml:space="preserve"> （姓名）</w:t>
      </w:r>
      <w:r>
        <w:rPr>
          <w:rFonts w:hint="eastAsia" w:ascii="仿宋" w:hAnsi="仿宋" w:eastAsia="仿宋" w:cs="仿宋"/>
          <w:snapToGrid w:val="0"/>
          <w:color w:val="000000"/>
          <w:spacing w:val="11"/>
          <w:kern w:val="0"/>
          <w:position w:val="20"/>
          <w:sz w:val="24"/>
          <w:szCs w:val="24"/>
          <w:lang w:val="en-US" w:eastAsia="en-US" w:bidi="ar-SA"/>
        </w:rPr>
        <w:t>系</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u w:val="single"/>
          <w:lang w:val="en-US" w:eastAsia="zh-CN" w:bidi="ar-SA"/>
        </w:rPr>
        <w:t>供应商</w:t>
      </w:r>
      <w:r>
        <w:rPr>
          <w:rFonts w:hint="eastAsia" w:ascii="仿宋" w:hAnsi="仿宋" w:eastAsia="仿宋" w:cs="仿宋"/>
          <w:snapToGrid w:val="0"/>
          <w:color w:val="000000"/>
          <w:spacing w:val="11"/>
          <w:kern w:val="0"/>
          <w:position w:val="20"/>
          <w:sz w:val="24"/>
          <w:szCs w:val="24"/>
          <w:u w:val="single"/>
          <w:lang w:val="en-US" w:eastAsia="en-US" w:bidi="ar-SA"/>
        </w:rPr>
        <w:t>名称）</w:t>
      </w:r>
      <w:r>
        <w:rPr>
          <w:rFonts w:hint="eastAsia" w:ascii="仿宋" w:hAnsi="仿宋" w:eastAsia="仿宋" w:cs="仿宋"/>
          <w:snapToGrid w:val="0"/>
          <w:color w:val="000000"/>
          <w:spacing w:val="11"/>
          <w:kern w:val="0"/>
          <w:position w:val="20"/>
          <w:sz w:val="24"/>
          <w:szCs w:val="24"/>
          <w:lang w:val="en-US" w:eastAsia="en-US" w:bidi="ar-SA"/>
        </w:rPr>
        <w:t>的法定代表人，现授 权委托</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供应商</w:t>
      </w:r>
      <w:r>
        <w:rPr>
          <w:rFonts w:hint="eastAsia" w:ascii="仿宋" w:hAnsi="仿宋" w:eastAsia="仿宋" w:cs="仿宋"/>
          <w:snapToGrid w:val="0"/>
          <w:color w:val="000000"/>
          <w:spacing w:val="11"/>
          <w:kern w:val="0"/>
          <w:position w:val="20"/>
          <w:sz w:val="24"/>
          <w:szCs w:val="24"/>
          <w:u w:val="single"/>
          <w:lang w:val="en-US" w:eastAsia="en-US" w:bidi="ar-SA"/>
        </w:rPr>
        <w:t>名称）</w:t>
      </w:r>
      <w:r>
        <w:rPr>
          <w:rFonts w:hint="eastAsia" w:ascii="仿宋" w:hAnsi="仿宋" w:eastAsia="仿宋" w:cs="仿宋"/>
          <w:snapToGrid w:val="0"/>
          <w:color w:val="000000"/>
          <w:spacing w:val="11"/>
          <w:kern w:val="0"/>
          <w:position w:val="20"/>
          <w:sz w:val="24"/>
          <w:szCs w:val="24"/>
          <w:lang w:val="en-US" w:eastAsia="en-US" w:bidi="ar-SA"/>
        </w:rPr>
        <w:t>的</w:t>
      </w:r>
      <w:r>
        <w:rPr>
          <w:rFonts w:hint="eastAsia" w:ascii="仿宋" w:hAnsi="仿宋" w:eastAsia="仿宋" w:cs="仿宋"/>
          <w:snapToGrid w:val="0"/>
          <w:color w:val="000000"/>
          <w:spacing w:val="11"/>
          <w:kern w:val="0"/>
          <w:position w:val="20"/>
          <w:sz w:val="24"/>
          <w:szCs w:val="24"/>
          <w:u w:val="single"/>
          <w:lang w:val="en-US" w:eastAsia="en-US" w:bidi="ar-SA"/>
        </w:rPr>
        <w:t xml:space="preserve">            （姓名）</w:t>
      </w:r>
      <w:r>
        <w:rPr>
          <w:rFonts w:hint="eastAsia" w:ascii="仿宋" w:hAnsi="仿宋" w:eastAsia="仿宋" w:cs="仿宋"/>
          <w:snapToGrid w:val="0"/>
          <w:color w:val="000000"/>
          <w:spacing w:val="11"/>
          <w:kern w:val="0"/>
          <w:position w:val="20"/>
          <w:sz w:val="24"/>
          <w:szCs w:val="24"/>
          <w:lang w:val="en-US" w:eastAsia="en-US" w:bidi="ar-SA"/>
        </w:rPr>
        <w:t>为我公司代理人，以本公司的名义参加</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u w:val="single"/>
          <w:lang w:val="en-US" w:eastAsia="zh-CN" w:bidi="ar-SA"/>
        </w:rPr>
        <w:t>采购人</w:t>
      </w:r>
      <w:r>
        <w:rPr>
          <w:rFonts w:hint="eastAsia" w:ascii="仿宋" w:hAnsi="仿宋" w:eastAsia="仿宋" w:cs="仿宋"/>
          <w:snapToGrid w:val="0"/>
          <w:color w:val="000000"/>
          <w:spacing w:val="11"/>
          <w:kern w:val="0"/>
          <w:position w:val="20"/>
          <w:sz w:val="24"/>
          <w:szCs w:val="24"/>
          <w:u w:val="single"/>
          <w:lang w:val="en-US" w:eastAsia="en-US" w:bidi="ar-SA"/>
        </w:rPr>
        <w:t>）</w:t>
      </w:r>
      <w:r>
        <w:rPr>
          <w:rFonts w:hint="eastAsia" w:ascii="仿宋" w:hAnsi="仿宋" w:eastAsia="仿宋" w:cs="仿宋"/>
          <w:snapToGrid w:val="0"/>
          <w:color w:val="000000"/>
          <w:spacing w:val="11"/>
          <w:kern w:val="0"/>
          <w:position w:val="20"/>
          <w:sz w:val="24"/>
          <w:szCs w:val="24"/>
          <w:lang w:val="en-US" w:eastAsia="en-US" w:bidi="ar-SA"/>
        </w:rPr>
        <w:t>的</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项目的投标活动。代理人签署的投标文件和参加整个招标投标活动中所签署的一切文件和处理与之有关的一切事物，我均予以承认。</w:t>
      </w:r>
    </w:p>
    <w:p w14:paraId="65F44091">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7A7B397D">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代理人：</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性别：</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年龄：</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 xml:space="preserve">              </w:t>
      </w:r>
    </w:p>
    <w:p w14:paraId="6638B92C">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单  位：</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部门：</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职务：</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lang w:val="en-US" w:eastAsia="en-US" w:bidi="ar-SA"/>
        </w:rPr>
        <w:t xml:space="preserve">           </w:t>
      </w:r>
    </w:p>
    <w:p w14:paraId="0E78B9F8">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代理人无转委权。特此委托。</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81"/>
        <w:gridCol w:w="4981"/>
      </w:tblGrid>
      <w:tr w14:paraId="38274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48" w:hRule="atLeast"/>
        </w:trPr>
        <w:tc>
          <w:tcPr>
            <w:tcW w:w="4981" w:type="dxa"/>
            <w:vAlign w:val="center"/>
          </w:tcPr>
          <w:p w14:paraId="64A9554E">
            <w:pPr>
              <w:pStyle w:val="9"/>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附法人身份证复印件正面</w:t>
            </w:r>
          </w:p>
          <w:p w14:paraId="17DD391B">
            <w:pPr>
              <w:pStyle w:val="9"/>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c>
          <w:tcPr>
            <w:tcW w:w="4981" w:type="dxa"/>
            <w:vAlign w:val="center"/>
          </w:tcPr>
          <w:p w14:paraId="506ABFAD">
            <w:pPr>
              <w:pStyle w:val="9"/>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附法人身份证复印件</w:t>
            </w:r>
            <w:r>
              <w:rPr>
                <w:rFonts w:hint="eastAsia" w:ascii="仿宋" w:hAnsi="仿宋" w:eastAsia="仿宋" w:cs="仿宋"/>
                <w:snapToGrid w:val="0"/>
                <w:color w:val="000000"/>
                <w:spacing w:val="11"/>
                <w:kern w:val="0"/>
                <w:position w:val="20"/>
                <w:sz w:val="24"/>
                <w:szCs w:val="24"/>
                <w:lang w:val="en-US" w:eastAsia="zh-CN" w:bidi="ar-SA"/>
              </w:rPr>
              <w:t>背</w:t>
            </w:r>
            <w:r>
              <w:rPr>
                <w:rFonts w:hint="eastAsia" w:ascii="仿宋" w:hAnsi="仿宋" w:eastAsia="仿宋" w:cs="仿宋"/>
                <w:snapToGrid w:val="0"/>
                <w:color w:val="000000"/>
                <w:spacing w:val="11"/>
                <w:kern w:val="0"/>
                <w:position w:val="20"/>
                <w:sz w:val="24"/>
                <w:szCs w:val="24"/>
                <w:lang w:val="en-US" w:eastAsia="en-US" w:bidi="ar-SA"/>
              </w:rPr>
              <w:t>面</w:t>
            </w:r>
          </w:p>
          <w:p w14:paraId="42D31CF7">
            <w:pPr>
              <w:pStyle w:val="9"/>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r>
      <w:tr w14:paraId="4D105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0" w:hRule="atLeast"/>
        </w:trPr>
        <w:tc>
          <w:tcPr>
            <w:tcW w:w="4981" w:type="dxa"/>
            <w:vAlign w:val="center"/>
          </w:tcPr>
          <w:p w14:paraId="1909658E">
            <w:pPr>
              <w:pStyle w:val="9"/>
              <w:widowControl w:val="0"/>
              <w:spacing w:line="241" w:lineRule="auto"/>
              <w:jc w:val="center"/>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附委托人身份证复印件正面</w:t>
            </w:r>
          </w:p>
          <w:p w14:paraId="6E72FD1F">
            <w:pPr>
              <w:pStyle w:val="9"/>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c>
          <w:tcPr>
            <w:tcW w:w="4981" w:type="dxa"/>
            <w:vAlign w:val="center"/>
          </w:tcPr>
          <w:p w14:paraId="6EF59391">
            <w:pPr>
              <w:pStyle w:val="9"/>
              <w:widowControl w:val="0"/>
              <w:spacing w:line="241" w:lineRule="auto"/>
              <w:jc w:val="center"/>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附委托人身份证复印件</w:t>
            </w:r>
            <w:r>
              <w:rPr>
                <w:rFonts w:hint="eastAsia" w:ascii="仿宋" w:hAnsi="仿宋" w:eastAsia="仿宋" w:cs="仿宋"/>
                <w:snapToGrid w:val="0"/>
                <w:color w:val="000000"/>
                <w:spacing w:val="11"/>
                <w:kern w:val="0"/>
                <w:position w:val="20"/>
                <w:sz w:val="24"/>
                <w:szCs w:val="24"/>
                <w:lang w:val="en-US" w:eastAsia="zh-CN" w:bidi="ar-SA"/>
              </w:rPr>
              <w:t>背</w:t>
            </w:r>
            <w:r>
              <w:rPr>
                <w:rFonts w:hint="eastAsia" w:ascii="仿宋" w:hAnsi="仿宋" w:eastAsia="仿宋" w:cs="仿宋"/>
                <w:snapToGrid w:val="0"/>
                <w:color w:val="000000"/>
                <w:spacing w:val="11"/>
                <w:kern w:val="0"/>
                <w:position w:val="20"/>
                <w:sz w:val="24"/>
                <w:szCs w:val="24"/>
                <w:lang w:val="en-US" w:eastAsia="en-US" w:bidi="ar-SA"/>
              </w:rPr>
              <w:t>面</w:t>
            </w:r>
          </w:p>
          <w:p w14:paraId="36337006">
            <w:pPr>
              <w:pStyle w:val="9"/>
              <w:widowControl w:val="0"/>
              <w:spacing w:line="241" w:lineRule="auto"/>
              <w:jc w:val="center"/>
              <w:rPr>
                <w:rFonts w:hint="eastAsia" w:ascii="仿宋" w:hAnsi="仿宋" w:eastAsia="仿宋" w:cs="仿宋"/>
                <w:snapToGrid w:val="0"/>
                <w:color w:val="000000"/>
                <w:spacing w:val="11"/>
                <w:kern w:val="0"/>
                <w:position w:val="20"/>
                <w:sz w:val="24"/>
                <w:szCs w:val="24"/>
                <w:vertAlign w:val="baseline"/>
                <w:lang w:val="en-US" w:eastAsia="en-US" w:bidi="ar-SA"/>
              </w:rPr>
            </w:pPr>
          </w:p>
        </w:tc>
      </w:tr>
    </w:tbl>
    <w:p w14:paraId="7A54B0F6">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6FC71DA7">
      <w:pPr>
        <w:pStyle w:val="9"/>
        <w:spacing w:line="241" w:lineRule="auto"/>
        <w:rPr>
          <w:rFonts w:hint="eastAsia" w:ascii="仿宋" w:hAnsi="仿宋" w:eastAsia="仿宋" w:cs="仿宋"/>
          <w:snapToGrid w:val="0"/>
          <w:color w:val="000000"/>
          <w:spacing w:val="11"/>
          <w:kern w:val="0"/>
          <w:position w:val="20"/>
          <w:sz w:val="24"/>
          <w:szCs w:val="24"/>
          <w:u w:val="single"/>
          <w:lang w:val="en-US" w:eastAsia="en-US" w:bidi="ar-SA"/>
        </w:rPr>
      </w:pP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名称(公章)：</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4FF512EE">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 xml:space="preserve">法人（签字或盖章）：  </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225A9988">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法定代表人身份证号：</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75F28751">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委托人签字：</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37F4BF9A">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委托人身份证号：</w:t>
      </w:r>
      <w:r>
        <w:rPr>
          <w:rFonts w:hint="eastAsia" w:ascii="仿宋" w:hAnsi="仿宋" w:eastAsia="仿宋" w:cs="仿宋"/>
          <w:snapToGrid w:val="0"/>
          <w:color w:val="000000"/>
          <w:spacing w:val="11"/>
          <w:kern w:val="0"/>
          <w:position w:val="20"/>
          <w:sz w:val="24"/>
          <w:szCs w:val="24"/>
          <w:u w:val="single"/>
          <w:lang w:val="en-US" w:eastAsia="en-US" w:bidi="ar-SA"/>
        </w:rPr>
        <w:t xml:space="preserve">                    </w:t>
      </w:r>
      <w:r>
        <w:rPr>
          <w:rFonts w:hint="eastAsia" w:ascii="仿宋" w:hAnsi="仿宋" w:eastAsia="仿宋" w:cs="仿宋"/>
          <w:snapToGrid w:val="0"/>
          <w:color w:val="000000"/>
          <w:spacing w:val="11"/>
          <w:kern w:val="0"/>
          <w:position w:val="20"/>
          <w:sz w:val="24"/>
          <w:szCs w:val="24"/>
          <w:u w:val="single"/>
          <w:lang w:val="en-US" w:eastAsia="zh-CN" w:bidi="ar-SA"/>
        </w:rPr>
        <w:t xml:space="preserve"> </w:t>
      </w:r>
      <w:r>
        <w:rPr>
          <w:rFonts w:hint="eastAsia" w:ascii="仿宋" w:hAnsi="仿宋" w:eastAsia="仿宋" w:cs="仿宋"/>
          <w:snapToGrid w:val="0"/>
          <w:color w:val="000000"/>
          <w:spacing w:val="11"/>
          <w:kern w:val="0"/>
          <w:position w:val="20"/>
          <w:sz w:val="24"/>
          <w:szCs w:val="24"/>
          <w:u w:val="single"/>
          <w:lang w:val="en-US" w:eastAsia="en-US" w:bidi="ar-SA"/>
        </w:rPr>
        <w:t xml:space="preserve">        </w:t>
      </w:r>
    </w:p>
    <w:p w14:paraId="381643DE">
      <w:pPr>
        <w:pStyle w:val="9"/>
        <w:spacing w:line="241" w:lineRule="auto"/>
        <w:rPr>
          <w:rFonts w:hint="eastAsia" w:ascii="仿宋" w:hAnsi="仿宋" w:eastAsia="仿宋" w:cs="仿宋"/>
          <w:snapToGrid w:val="0"/>
          <w:color w:val="000000"/>
          <w:spacing w:val="11"/>
          <w:kern w:val="0"/>
          <w:position w:val="20"/>
          <w:sz w:val="24"/>
          <w:szCs w:val="24"/>
          <w:u w:val="single"/>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日      期：</w:t>
      </w:r>
      <w:r>
        <w:rPr>
          <w:rFonts w:hint="eastAsia" w:ascii="仿宋" w:hAnsi="仿宋" w:eastAsia="仿宋" w:cs="仿宋"/>
          <w:snapToGrid w:val="0"/>
          <w:color w:val="000000"/>
          <w:spacing w:val="11"/>
          <w:kern w:val="0"/>
          <w:position w:val="20"/>
          <w:sz w:val="24"/>
          <w:szCs w:val="24"/>
          <w:u w:val="single"/>
          <w:lang w:val="en-US" w:eastAsia="en-US" w:bidi="ar-SA"/>
        </w:rPr>
        <w:t xml:space="preserve">      年    月    日</w:t>
      </w:r>
    </w:p>
    <w:p w14:paraId="616B430F">
      <w:pPr>
        <w:pStyle w:val="9"/>
        <w:spacing w:line="241" w:lineRule="auto"/>
        <w:rPr>
          <w:rFonts w:hint="eastAsia" w:ascii="仿宋" w:hAnsi="仿宋" w:eastAsia="仿宋" w:cs="仿宋"/>
          <w:snapToGrid w:val="0"/>
          <w:color w:val="000000"/>
          <w:spacing w:val="11"/>
          <w:kern w:val="0"/>
          <w:position w:val="20"/>
          <w:sz w:val="24"/>
          <w:szCs w:val="24"/>
          <w:lang w:val="en-US" w:eastAsia="en-US" w:bidi="ar-SA"/>
        </w:rPr>
      </w:pPr>
    </w:p>
    <w:p w14:paraId="56A280C4">
      <w:pPr>
        <w:pStyle w:val="9"/>
        <w:spacing w:line="241" w:lineRule="auto"/>
        <w:rPr>
          <w:rFonts w:ascii="仿宋" w:hAnsi="仿宋" w:eastAsia="仿宋" w:cs="仿宋"/>
          <w:snapToGrid w:val="0"/>
          <w:color w:val="000000"/>
          <w:spacing w:val="11"/>
          <w:kern w:val="0"/>
          <w:position w:val="20"/>
          <w:sz w:val="24"/>
          <w:szCs w:val="24"/>
          <w:lang w:val="en-US" w:eastAsia="en-US" w:bidi="ar-SA"/>
        </w:rPr>
      </w:pPr>
      <w:r>
        <w:rPr>
          <w:rFonts w:hint="eastAsia" w:ascii="仿宋" w:hAnsi="仿宋" w:eastAsia="仿宋" w:cs="仿宋"/>
          <w:snapToGrid w:val="0"/>
          <w:color w:val="000000"/>
          <w:spacing w:val="11"/>
          <w:kern w:val="0"/>
          <w:position w:val="20"/>
          <w:sz w:val="24"/>
          <w:szCs w:val="24"/>
          <w:lang w:val="en-US" w:eastAsia="en-US" w:bidi="ar-SA"/>
        </w:rPr>
        <w:t>注：若公司法人前来参加投标的</w:t>
      </w:r>
      <w:r>
        <w:rPr>
          <w:rFonts w:hint="eastAsia" w:ascii="仿宋" w:hAnsi="仿宋" w:eastAsia="仿宋" w:cs="仿宋"/>
          <w:snapToGrid w:val="0"/>
          <w:color w:val="000000"/>
          <w:spacing w:val="11"/>
          <w:kern w:val="0"/>
          <w:position w:val="20"/>
          <w:sz w:val="24"/>
          <w:szCs w:val="24"/>
          <w:lang w:val="en-US" w:eastAsia="zh-CN" w:bidi="ar-SA"/>
        </w:rPr>
        <w:t>供应商</w:t>
      </w:r>
      <w:r>
        <w:rPr>
          <w:rFonts w:hint="eastAsia" w:ascii="仿宋" w:hAnsi="仿宋" w:eastAsia="仿宋" w:cs="仿宋"/>
          <w:snapToGrid w:val="0"/>
          <w:color w:val="000000"/>
          <w:spacing w:val="11"/>
          <w:kern w:val="0"/>
          <w:position w:val="20"/>
          <w:sz w:val="24"/>
          <w:szCs w:val="24"/>
          <w:lang w:val="en-US" w:eastAsia="en-US" w:bidi="ar-SA"/>
        </w:rPr>
        <w:t>，可以不提供此项证明文件。</w:t>
      </w:r>
    </w:p>
    <w:p w14:paraId="3DC92D6E">
      <w:pPr>
        <w:spacing w:before="42" w:line="231" w:lineRule="auto"/>
        <w:outlineLvl w:val="2"/>
        <w:rPr>
          <w:rFonts w:ascii="仿宋" w:hAnsi="仿宋" w:eastAsia="仿宋" w:cs="仿宋"/>
          <w:b/>
          <w:bCs/>
          <w:spacing w:val="6"/>
          <w:sz w:val="20"/>
          <w:szCs w:val="20"/>
        </w:rPr>
      </w:pPr>
    </w:p>
    <w:p w14:paraId="19F16381">
      <w:pPr>
        <w:spacing w:before="42" w:line="231" w:lineRule="auto"/>
        <w:ind w:left="3988"/>
        <w:outlineLvl w:val="2"/>
        <w:rPr>
          <w:rFonts w:ascii="仿宋" w:hAnsi="仿宋" w:eastAsia="仿宋" w:cs="仿宋"/>
          <w:sz w:val="24"/>
          <w:szCs w:val="24"/>
        </w:rPr>
      </w:pPr>
      <w:r>
        <w:rPr>
          <w:rFonts w:hint="eastAsia" w:ascii="仿宋" w:hAnsi="仿宋" w:eastAsia="仿宋" w:cs="仿宋"/>
          <w:b/>
          <w:bCs/>
          <w:spacing w:val="6"/>
          <w:sz w:val="24"/>
          <w:szCs w:val="24"/>
          <w:lang w:val="en-US" w:eastAsia="zh-CN"/>
        </w:rPr>
        <w:t>5</w:t>
      </w:r>
      <w:r>
        <w:rPr>
          <w:rFonts w:ascii="仿宋" w:hAnsi="仿宋" w:eastAsia="仿宋" w:cs="仿宋"/>
          <w:b/>
          <w:bCs/>
          <w:spacing w:val="6"/>
          <w:sz w:val="24"/>
          <w:szCs w:val="24"/>
        </w:rPr>
        <w:t>、</w:t>
      </w:r>
      <w:r>
        <w:rPr>
          <w:rFonts w:hint="eastAsia" w:ascii="仿宋" w:hAnsi="仿宋" w:eastAsia="仿宋" w:cs="仿宋"/>
          <w:b/>
          <w:bCs/>
          <w:spacing w:val="6"/>
          <w:sz w:val="24"/>
          <w:szCs w:val="24"/>
          <w:lang w:eastAsia="zh-CN"/>
        </w:rPr>
        <w:t>供应商</w:t>
      </w:r>
      <w:r>
        <w:rPr>
          <w:rFonts w:ascii="仿宋" w:hAnsi="仿宋" w:eastAsia="仿宋" w:cs="仿宋"/>
          <w:b/>
          <w:bCs/>
          <w:spacing w:val="6"/>
          <w:sz w:val="24"/>
          <w:szCs w:val="24"/>
        </w:rPr>
        <w:t>基本情况</w:t>
      </w:r>
    </w:p>
    <w:p w14:paraId="5807A314">
      <w:pPr>
        <w:spacing w:line="89" w:lineRule="exact"/>
        <w:rPr>
          <w:sz w:val="24"/>
          <w:szCs w:val="24"/>
        </w:rPr>
      </w:pPr>
    </w:p>
    <w:tbl>
      <w:tblPr>
        <w:tblStyle w:val="28"/>
        <w:tblW w:w="8608" w:type="dxa"/>
        <w:tblInd w:w="57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6"/>
        <w:gridCol w:w="1765"/>
        <w:gridCol w:w="1210"/>
        <w:gridCol w:w="1766"/>
        <w:gridCol w:w="1771"/>
      </w:tblGrid>
      <w:tr w14:paraId="0F56A2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2096" w:type="dxa"/>
            <w:vAlign w:val="top"/>
          </w:tcPr>
          <w:p w14:paraId="4640D337">
            <w:pPr>
              <w:pStyle w:val="29"/>
              <w:spacing w:before="150" w:line="229" w:lineRule="auto"/>
              <w:ind w:left="531"/>
              <w:rPr>
                <w:sz w:val="24"/>
                <w:szCs w:val="24"/>
              </w:rPr>
            </w:pPr>
            <w:r>
              <w:rPr>
                <w:rFonts w:hint="eastAsia"/>
                <w:b/>
                <w:bCs/>
                <w:spacing w:val="5"/>
                <w:sz w:val="24"/>
                <w:szCs w:val="24"/>
                <w:lang w:eastAsia="zh-CN"/>
              </w:rPr>
              <w:t>供应商</w:t>
            </w:r>
            <w:r>
              <w:rPr>
                <w:b/>
                <w:bCs/>
                <w:spacing w:val="5"/>
                <w:sz w:val="24"/>
                <w:szCs w:val="24"/>
              </w:rPr>
              <w:t>名称</w:t>
            </w:r>
          </w:p>
        </w:tc>
        <w:tc>
          <w:tcPr>
            <w:tcW w:w="6512" w:type="dxa"/>
            <w:gridSpan w:val="4"/>
            <w:vAlign w:val="top"/>
          </w:tcPr>
          <w:p w14:paraId="1E772D45">
            <w:pPr>
              <w:rPr>
                <w:rFonts w:ascii="Arial"/>
                <w:sz w:val="24"/>
                <w:szCs w:val="24"/>
              </w:rPr>
            </w:pPr>
          </w:p>
        </w:tc>
      </w:tr>
      <w:tr w14:paraId="0C9B96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3803D49C">
            <w:pPr>
              <w:pStyle w:val="29"/>
              <w:spacing w:before="147" w:line="232" w:lineRule="auto"/>
              <w:ind w:left="643"/>
              <w:rPr>
                <w:sz w:val="24"/>
                <w:szCs w:val="24"/>
              </w:rPr>
            </w:pPr>
            <w:r>
              <w:rPr>
                <w:b/>
                <w:bCs/>
                <w:spacing w:val="3"/>
                <w:sz w:val="24"/>
                <w:szCs w:val="24"/>
              </w:rPr>
              <w:t>注册地址</w:t>
            </w:r>
          </w:p>
        </w:tc>
        <w:tc>
          <w:tcPr>
            <w:tcW w:w="6512" w:type="dxa"/>
            <w:gridSpan w:val="4"/>
            <w:vAlign w:val="top"/>
          </w:tcPr>
          <w:p w14:paraId="156C0AB3">
            <w:pPr>
              <w:rPr>
                <w:rFonts w:ascii="Arial"/>
                <w:sz w:val="24"/>
                <w:szCs w:val="24"/>
              </w:rPr>
            </w:pPr>
          </w:p>
        </w:tc>
      </w:tr>
      <w:tr w14:paraId="0DE4B3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restart"/>
            <w:tcBorders>
              <w:bottom w:val="nil"/>
            </w:tcBorders>
            <w:vAlign w:val="top"/>
          </w:tcPr>
          <w:p w14:paraId="38AF9E64">
            <w:pPr>
              <w:spacing w:line="332" w:lineRule="auto"/>
              <w:rPr>
                <w:rFonts w:ascii="Arial"/>
                <w:sz w:val="24"/>
                <w:szCs w:val="24"/>
              </w:rPr>
            </w:pPr>
          </w:p>
          <w:p w14:paraId="77A68D54">
            <w:pPr>
              <w:pStyle w:val="29"/>
              <w:spacing w:before="65" w:line="232" w:lineRule="auto"/>
              <w:ind w:left="635"/>
              <w:rPr>
                <w:sz w:val="24"/>
                <w:szCs w:val="24"/>
              </w:rPr>
            </w:pPr>
            <w:r>
              <w:rPr>
                <w:b/>
                <w:bCs/>
                <w:spacing w:val="5"/>
                <w:sz w:val="24"/>
                <w:szCs w:val="24"/>
              </w:rPr>
              <w:t>联系方式</w:t>
            </w:r>
          </w:p>
        </w:tc>
        <w:tc>
          <w:tcPr>
            <w:tcW w:w="1765" w:type="dxa"/>
            <w:vAlign w:val="top"/>
          </w:tcPr>
          <w:p w14:paraId="30E45233">
            <w:pPr>
              <w:pStyle w:val="29"/>
              <w:spacing w:before="146" w:line="233" w:lineRule="auto"/>
              <w:ind w:left="574"/>
              <w:rPr>
                <w:sz w:val="24"/>
                <w:szCs w:val="24"/>
              </w:rPr>
            </w:pPr>
            <w:r>
              <w:rPr>
                <w:b/>
                <w:bCs/>
                <w:spacing w:val="4"/>
                <w:sz w:val="24"/>
                <w:szCs w:val="24"/>
              </w:rPr>
              <w:t>联系人</w:t>
            </w:r>
          </w:p>
        </w:tc>
        <w:tc>
          <w:tcPr>
            <w:tcW w:w="1210" w:type="dxa"/>
            <w:vAlign w:val="top"/>
          </w:tcPr>
          <w:p w14:paraId="2B38EFB0">
            <w:pPr>
              <w:rPr>
                <w:rFonts w:ascii="Arial"/>
                <w:sz w:val="24"/>
                <w:szCs w:val="24"/>
              </w:rPr>
            </w:pPr>
          </w:p>
        </w:tc>
        <w:tc>
          <w:tcPr>
            <w:tcW w:w="1766" w:type="dxa"/>
            <w:vAlign w:val="top"/>
          </w:tcPr>
          <w:p w14:paraId="3730B34C">
            <w:pPr>
              <w:pStyle w:val="29"/>
              <w:spacing w:before="145" w:line="232" w:lineRule="auto"/>
              <w:ind w:left="706"/>
              <w:rPr>
                <w:sz w:val="24"/>
                <w:szCs w:val="24"/>
              </w:rPr>
            </w:pPr>
            <w:r>
              <w:rPr>
                <w:b/>
                <w:bCs/>
                <w:spacing w:val="-11"/>
                <w:sz w:val="24"/>
                <w:szCs w:val="24"/>
              </w:rPr>
              <w:t>电话</w:t>
            </w:r>
          </w:p>
        </w:tc>
        <w:tc>
          <w:tcPr>
            <w:tcW w:w="1771" w:type="dxa"/>
            <w:vAlign w:val="top"/>
          </w:tcPr>
          <w:p w14:paraId="28B90FDF">
            <w:pPr>
              <w:rPr>
                <w:rFonts w:ascii="Arial"/>
                <w:sz w:val="24"/>
                <w:szCs w:val="24"/>
              </w:rPr>
            </w:pPr>
          </w:p>
        </w:tc>
      </w:tr>
      <w:tr w14:paraId="2C6DE7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Merge w:val="continue"/>
            <w:tcBorders>
              <w:top w:val="nil"/>
            </w:tcBorders>
            <w:vAlign w:val="top"/>
          </w:tcPr>
          <w:p w14:paraId="5C158D68">
            <w:pPr>
              <w:rPr>
                <w:rFonts w:ascii="Arial"/>
                <w:sz w:val="24"/>
                <w:szCs w:val="24"/>
              </w:rPr>
            </w:pPr>
          </w:p>
        </w:tc>
        <w:tc>
          <w:tcPr>
            <w:tcW w:w="1765" w:type="dxa"/>
            <w:vAlign w:val="top"/>
          </w:tcPr>
          <w:p w14:paraId="13B98610">
            <w:pPr>
              <w:pStyle w:val="29"/>
              <w:spacing w:before="144" w:line="232" w:lineRule="auto"/>
              <w:ind w:left="685"/>
              <w:rPr>
                <w:sz w:val="24"/>
                <w:szCs w:val="24"/>
              </w:rPr>
            </w:pPr>
            <w:r>
              <w:rPr>
                <w:b/>
                <w:bCs/>
                <w:spacing w:val="-1"/>
                <w:sz w:val="24"/>
                <w:szCs w:val="24"/>
              </w:rPr>
              <w:t>传真</w:t>
            </w:r>
          </w:p>
        </w:tc>
        <w:tc>
          <w:tcPr>
            <w:tcW w:w="1210" w:type="dxa"/>
            <w:vAlign w:val="top"/>
          </w:tcPr>
          <w:p w14:paraId="6B5F2B38">
            <w:pPr>
              <w:rPr>
                <w:rFonts w:ascii="Arial"/>
                <w:sz w:val="24"/>
                <w:szCs w:val="24"/>
              </w:rPr>
            </w:pPr>
          </w:p>
        </w:tc>
        <w:tc>
          <w:tcPr>
            <w:tcW w:w="1766" w:type="dxa"/>
            <w:vAlign w:val="top"/>
          </w:tcPr>
          <w:p w14:paraId="125FC318">
            <w:pPr>
              <w:pStyle w:val="29"/>
              <w:spacing w:before="145" w:line="229" w:lineRule="auto"/>
              <w:ind w:left="497"/>
              <w:rPr>
                <w:sz w:val="24"/>
                <w:szCs w:val="24"/>
              </w:rPr>
            </w:pPr>
            <w:r>
              <w:rPr>
                <w:b/>
                <w:bCs/>
                <w:spacing w:val="-1"/>
                <w:sz w:val="24"/>
                <w:szCs w:val="24"/>
              </w:rPr>
              <w:t>电子邮箱</w:t>
            </w:r>
          </w:p>
        </w:tc>
        <w:tc>
          <w:tcPr>
            <w:tcW w:w="1771" w:type="dxa"/>
            <w:vAlign w:val="top"/>
          </w:tcPr>
          <w:p w14:paraId="5787C328">
            <w:pPr>
              <w:rPr>
                <w:rFonts w:ascii="Arial"/>
                <w:sz w:val="24"/>
                <w:szCs w:val="24"/>
              </w:rPr>
            </w:pPr>
          </w:p>
        </w:tc>
      </w:tr>
      <w:tr w14:paraId="65CB79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2096" w:type="dxa"/>
            <w:vAlign w:val="top"/>
          </w:tcPr>
          <w:p w14:paraId="3BCE2094">
            <w:pPr>
              <w:pStyle w:val="29"/>
              <w:spacing w:before="126" w:line="274" w:lineRule="exact"/>
              <w:ind w:left="538"/>
              <w:rPr>
                <w:sz w:val="24"/>
                <w:szCs w:val="24"/>
              </w:rPr>
            </w:pPr>
            <w:r>
              <w:rPr>
                <w:b/>
                <w:bCs/>
                <w:spacing w:val="4"/>
                <w:position w:val="4"/>
                <w:sz w:val="24"/>
                <w:szCs w:val="24"/>
              </w:rPr>
              <w:t>法定代表人</w:t>
            </w:r>
          </w:p>
          <w:p w14:paraId="0717A7F7">
            <w:pPr>
              <w:pStyle w:val="29"/>
              <w:spacing w:line="232" w:lineRule="auto"/>
              <w:ind w:left="431"/>
              <w:rPr>
                <w:sz w:val="24"/>
                <w:szCs w:val="24"/>
              </w:rPr>
            </w:pPr>
            <w:r>
              <w:rPr>
                <w:b/>
                <w:bCs/>
                <w:spacing w:val="3"/>
                <w:sz w:val="24"/>
                <w:szCs w:val="24"/>
              </w:rPr>
              <w:t>（或负责人）</w:t>
            </w:r>
          </w:p>
        </w:tc>
        <w:tc>
          <w:tcPr>
            <w:tcW w:w="1765" w:type="dxa"/>
            <w:vAlign w:val="top"/>
          </w:tcPr>
          <w:p w14:paraId="0FE6E81B">
            <w:pPr>
              <w:pStyle w:val="29"/>
              <w:spacing w:before="263" w:line="233" w:lineRule="auto"/>
              <w:ind w:left="682"/>
              <w:rPr>
                <w:sz w:val="24"/>
                <w:szCs w:val="24"/>
              </w:rPr>
            </w:pPr>
            <w:r>
              <w:rPr>
                <w:b/>
                <w:bCs/>
                <w:spacing w:val="1"/>
                <w:sz w:val="24"/>
                <w:szCs w:val="24"/>
              </w:rPr>
              <w:t>姓名</w:t>
            </w:r>
          </w:p>
        </w:tc>
        <w:tc>
          <w:tcPr>
            <w:tcW w:w="1210" w:type="dxa"/>
            <w:vAlign w:val="top"/>
          </w:tcPr>
          <w:p w14:paraId="3E44A004">
            <w:pPr>
              <w:rPr>
                <w:rFonts w:ascii="Arial"/>
                <w:sz w:val="24"/>
                <w:szCs w:val="24"/>
              </w:rPr>
            </w:pPr>
          </w:p>
        </w:tc>
        <w:tc>
          <w:tcPr>
            <w:tcW w:w="1766" w:type="dxa"/>
            <w:vAlign w:val="top"/>
          </w:tcPr>
          <w:p w14:paraId="4CF0AA93">
            <w:pPr>
              <w:pStyle w:val="29"/>
              <w:spacing w:before="263" w:line="232" w:lineRule="auto"/>
              <w:ind w:left="706"/>
              <w:rPr>
                <w:sz w:val="24"/>
                <w:szCs w:val="24"/>
              </w:rPr>
            </w:pPr>
            <w:r>
              <w:rPr>
                <w:b/>
                <w:bCs/>
                <w:spacing w:val="-11"/>
                <w:sz w:val="24"/>
                <w:szCs w:val="24"/>
              </w:rPr>
              <w:t>电话</w:t>
            </w:r>
          </w:p>
        </w:tc>
        <w:tc>
          <w:tcPr>
            <w:tcW w:w="1771" w:type="dxa"/>
            <w:vAlign w:val="top"/>
          </w:tcPr>
          <w:p w14:paraId="7C2CA4D0">
            <w:pPr>
              <w:rPr>
                <w:rFonts w:ascii="Arial"/>
                <w:sz w:val="24"/>
                <w:szCs w:val="24"/>
              </w:rPr>
            </w:pPr>
          </w:p>
        </w:tc>
      </w:tr>
      <w:tr w14:paraId="1FF011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542F788F">
            <w:pPr>
              <w:pStyle w:val="29"/>
              <w:spacing w:before="147" w:line="230" w:lineRule="auto"/>
              <w:ind w:left="219"/>
              <w:rPr>
                <w:sz w:val="24"/>
                <w:szCs w:val="24"/>
              </w:rPr>
            </w:pPr>
            <w:r>
              <w:rPr>
                <w:b/>
                <w:bCs/>
                <w:spacing w:val="6"/>
                <w:sz w:val="24"/>
                <w:szCs w:val="24"/>
              </w:rPr>
              <w:t>统一社会信用代码</w:t>
            </w:r>
          </w:p>
        </w:tc>
        <w:tc>
          <w:tcPr>
            <w:tcW w:w="2975" w:type="dxa"/>
            <w:gridSpan w:val="2"/>
            <w:vAlign w:val="top"/>
          </w:tcPr>
          <w:p w14:paraId="5DEFE8A8">
            <w:pPr>
              <w:rPr>
                <w:rFonts w:ascii="Arial"/>
                <w:sz w:val="24"/>
                <w:szCs w:val="24"/>
              </w:rPr>
            </w:pPr>
          </w:p>
        </w:tc>
        <w:tc>
          <w:tcPr>
            <w:tcW w:w="1766" w:type="dxa"/>
            <w:vAlign w:val="top"/>
          </w:tcPr>
          <w:p w14:paraId="7497AF34">
            <w:pPr>
              <w:pStyle w:val="29"/>
              <w:spacing w:before="146" w:line="232" w:lineRule="auto"/>
              <w:ind w:left="385"/>
              <w:rPr>
                <w:sz w:val="24"/>
                <w:szCs w:val="24"/>
              </w:rPr>
            </w:pPr>
            <w:r>
              <w:rPr>
                <w:b/>
                <w:bCs/>
                <w:spacing w:val="2"/>
                <w:sz w:val="24"/>
                <w:szCs w:val="24"/>
              </w:rPr>
              <w:t>员工总人数</w:t>
            </w:r>
          </w:p>
        </w:tc>
        <w:tc>
          <w:tcPr>
            <w:tcW w:w="1771" w:type="dxa"/>
            <w:vAlign w:val="top"/>
          </w:tcPr>
          <w:p w14:paraId="69DF51DE">
            <w:pPr>
              <w:rPr>
                <w:rFonts w:ascii="Arial"/>
                <w:sz w:val="24"/>
                <w:szCs w:val="24"/>
              </w:rPr>
            </w:pPr>
          </w:p>
        </w:tc>
      </w:tr>
      <w:tr w14:paraId="04DB39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129963DD">
            <w:pPr>
              <w:pStyle w:val="29"/>
              <w:spacing w:before="146" w:line="233" w:lineRule="auto"/>
              <w:ind w:left="851"/>
              <w:rPr>
                <w:sz w:val="24"/>
                <w:szCs w:val="24"/>
              </w:rPr>
            </w:pPr>
            <w:r>
              <w:rPr>
                <w:b/>
                <w:bCs/>
                <w:spacing w:val="-1"/>
                <w:sz w:val="24"/>
                <w:szCs w:val="24"/>
              </w:rPr>
              <w:t>类型</w:t>
            </w:r>
          </w:p>
        </w:tc>
        <w:tc>
          <w:tcPr>
            <w:tcW w:w="1765" w:type="dxa"/>
            <w:vAlign w:val="top"/>
          </w:tcPr>
          <w:p w14:paraId="74F0F2AB">
            <w:pPr>
              <w:rPr>
                <w:rFonts w:ascii="Arial"/>
                <w:sz w:val="24"/>
                <w:szCs w:val="24"/>
              </w:rPr>
            </w:pPr>
          </w:p>
        </w:tc>
        <w:tc>
          <w:tcPr>
            <w:tcW w:w="1210" w:type="dxa"/>
            <w:vMerge w:val="restart"/>
            <w:tcBorders>
              <w:bottom w:val="nil"/>
            </w:tcBorders>
            <w:vAlign w:val="top"/>
          </w:tcPr>
          <w:p w14:paraId="6B143246">
            <w:pPr>
              <w:spacing w:line="273" w:lineRule="auto"/>
              <w:rPr>
                <w:rFonts w:ascii="Arial"/>
                <w:sz w:val="24"/>
                <w:szCs w:val="24"/>
              </w:rPr>
            </w:pPr>
          </w:p>
          <w:p w14:paraId="673F9533">
            <w:pPr>
              <w:spacing w:line="273" w:lineRule="auto"/>
              <w:rPr>
                <w:rFonts w:ascii="Arial"/>
                <w:sz w:val="24"/>
                <w:szCs w:val="24"/>
              </w:rPr>
            </w:pPr>
          </w:p>
          <w:p w14:paraId="3B9CB46C">
            <w:pPr>
              <w:spacing w:line="274" w:lineRule="auto"/>
              <w:rPr>
                <w:rFonts w:ascii="Arial"/>
                <w:sz w:val="24"/>
                <w:szCs w:val="24"/>
              </w:rPr>
            </w:pPr>
          </w:p>
          <w:p w14:paraId="03E8BFBA">
            <w:pPr>
              <w:spacing w:line="274" w:lineRule="auto"/>
              <w:rPr>
                <w:rFonts w:ascii="Arial"/>
                <w:sz w:val="24"/>
                <w:szCs w:val="24"/>
              </w:rPr>
            </w:pPr>
          </w:p>
          <w:p w14:paraId="5EB14562">
            <w:pPr>
              <w:pStyle w:val="29"/>
              <w:spacing w:before="65" w:line="231" w:lineRule="auto"/>
              <w:ind w:left="407"/>
              <w:rPr>
                <w:sz w:val="24"/>
                <w:szCs w:val="24"/>
              </w:rPr>
            </w:pPr>
            <w:r>
              <w:rPr>
                <w:b/>
                <w:bCs/>
                <w:sz w:val="24"/>
                <w:szCs w:val="24"/>
              </w:rPr>
              <w:t>其中</w:t>
            </w:r>
          </w:p>
        </w:tc>
        <w:tc>
          <w:tcPr>
            <w:tcW w:w="1766" w:type="dxa"/>
            <w:vMerge w:val="restart"/>
            <w:tcBorders>
              <w:bottom w:val="nil"/>
            </w:tcBorders>
            <w:vAlign w:val="top"/>
          </w:tcPr>
          <w:p w14:paraId="1DF7BBAC">
            <w:pPr>
              <w:spacing w:line="452" w:lineRule="auto"/>
              <w:rPr>
                <w:rFonts w:ascii="Arial"/>
                <w:sz w:val="24"/>
                <w:szCs w:val="24"/>
              </w:rPr>
            </w:pPr>
          </w:p>
          <w:p w14:paraId="4FBE9457">
            <w:pPr>
              <w:pStyle w:val="29"/>
              <w:spacing w:before="65"/>
              <w:ind w:left="792" w:right="143" w:hanging="635"/>
              <w:rPr>
                <w:sz w:val="24"/>
                <w:szCs w:val="24"/>
              </w:rPr>
            </w:pPr>
            <w:r>
              <w:rPr>
                <w:b/>
                <w:bCs/>
                <w:spacing w:val="6"/>
                <w:sz w:val="24"/>
                <w:szCs w:val="24"/>
              </w:rPr>
              <w:t>基本账户开户银</w:t>
            </w:r>
            <w:r>
              <w:rPr>
                <w:spacing w:val="2"/>
                <w:sz w:val="24"/>
                <w:szCs w:val="24"/>
              </w:rPr>
              <w:t xml:space="preserve"> </w:t>
            </w:r>
            <w:r>
              <w:rPr>
                <w:b/>
                <w:bCs/>
                <w:spacing w:val="-3"/>
                <w:sz w:val="24"/>
                <w:szCs w:val="24"/>
              </w:rPr>
              <w:t>行</w:t>
            </w:r>
          </w:p>
        </w:tc>
        <w:tc>
          <w:tcPr>
            <w:tcW w:w="1771" w:type="dxa"/>
            <w:vMerge w:val="restart"/>
            <w:tcBorders>
              <w:bottom w:val="nil"/>
            </w:tcBorders>
            <w:vAlign w:val="top"/>
          </w:tcPr>
          <w:p w14:paraId="5B8C663B">
            <w:pPr>
              <w:rPr>
                <w:rFonts w:ascii="Arial"/>
                <w:sz w:val="24"/>
                <w:szCs w:val="24"/>
              </w:rPr>
            </w:pPr>
          </w:p>
        </w:tc>
      </w:tr>
      <w:tr w14:paraId="43368D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299B3FE2">
            <w:pPr>
              <w:pStyle w:val="29"/>
              <w:spacing w:before="147" w:line="231" w:lineRule="auto"/>
              <w:ind w:left="643"/>
              <w:rPr>
                <w:sz w:val="24"/>
                <w:szCs w:val="24"/>
              </w:rPr>
            </w:pPr>
            <w:r>
              <w:rPr>
                <w:b/>
                <w:bCs/>
                <w:spacing w:val="3"/>
                <w:sz w:val="24"/>
                <w:szCs w:val="24"/>
              </w:rPr>
              <w:t>注册资本</w:t>
            </w:r>
          </w:p>
        </w:tc>
        <w:tc>
          <w:tcPr>
            <w:tcW w:w="1765" w:type="dxa"/>
            <w:vAlign w:val="top"/>
          </w:tcPr>
          <w:p w14:paraId="6AF58CC6">
            <w:pPr>
              <w:rPr>
                <w:rFonts w:ascii="Arial"/>
                <w:sz w:val="24"/>
                <w:szCs w:val="24"/>
              </w:rPr>
            </w:pPr>
          </w:p>
        </w:tc>
        <w:tc>
          <w:tcPr>
            <w:tcW w:w="1210" w:type="dxa"/>
            <w:vMerge w:val="continue"/>
            <w:tcBorders>
              <w:top w:val="nil"/>
              <w:bottom w:val="nil"/>
            </w:tcBorders>
            <w:vAlign w:val="top"/>
          </w:tcPr>
          <w:p w14:paraId="73E4BE77">
            <w:pPr>
              <w:rPr>
                <w:rFonts w:ascii="Arial"/>
                <w:sz w:val="24"/>
                <w:szCs w:val="24"/>
              </w:rPr>
            </w:pPr>
          </w:p>
        </w:tc>
        <w:tc>
          <w:tcPr>
            <w:tcW w:w="1766" w:type="dxa"/>
            <w:vMerge w:val="continue"/>
            <w:tcBorders>
              <w:top w:val="nil"/>
              <w:bottom w:val="nil"/>
            </w:tcBorders>
            <w:vAlign w:val="top"/>
          </w:tcPr>
          <w:p w14:paraId="10B6BC2B">
            <w:pPr>
              <w:rPr>
                <w:rFonts w:ascii="Arial"/>
                <w:sz w:val="24"/>
                <w:szCs w:val="24"/>
              </w:rPr>
            </w:pPr>
          </w:p>
        </w:tc>
        <w:tc>
          <w:tcPr>
            <w:tcW w:w="1771" w:type="dxa"/>
            <w:vMerge w:val="continue"/>
            <w:tcBorders>
              <w:top w:val="nil"/>
              <w:bottom w:val="nil"/>
            </w:tcBorders>
            <w:vAlign w:val="top"/>
          </w:tcPr>
          <w:p w14:paraId="6FA9059B">
            <w:pPr>
              <w:rPr>
                <w:rFonts w:ascii="Arial"/>
                <w:sz w:val="24"/>
                <w:szCs w:val="24"/>
              </w:rPr>
            </w:pPr>
          </w:p>
        </w:tc>
      </w:tr>
      <w:tr w14:paraId="1029B5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393B3351">
            <w:pPr>
              <w:pStyle w:val="29"/>
              <w:spacing w:before="145" w:line="232" w:lineRule="auto"/>
              <w:ind w:left="641"/>
              <w:rPr>
                <w:sz w:val="24"/>
                <w:szCs w:val="24"/>
              </w:rPr>
            </w:pPr>
            <w:r>
              <w:rPr>
                <w:b/>
                <w:bCs/>
                <w:spacing w:val="4"/>
                <w:sz w:val="24"/>
                <w:szCs w:val="24"/>
              </w:rPr>
              <w:t>成立日期</w:t>
            </w:r>
          </w:p>
        </w:tc>
        <w:tc>
          <w:tcPr>
            <w:tcW w:w="1765" w:type="dxa"/>
            <w:vAlign w:val="top"/>
          </w:tcPr>
          <w:p w14:paraId="7D870F6A">
            <w:pPr>
              <w:rPr>
                <w:rFonts w:ascii="Arial"/>
                <w:sz w:val="24"/>
                <w:szCs w:val="24"/>
              </w:rPr>
            </w:pPr>
          </w:p>
        </w:tc>
        <w:tc>
          <w:tcPr>
            <w:tcW w:w="1210" w:type="dxa"/>
            <w:vMerge w:val="continue"/>
            <w:tcBorders>
              <w:top w:val="nil"/>
              <w:bottom w:val="nil"/>
            </w:tcBorders>
            <w:vAlign w:val="top"/>
          </w:tcPr>
          <w:p w14:paraId="1EBCD95A">
            <w:pPr>
              <w:rPr>
                <w:rFonts w:ascii="Arial"/>
                <w:sz w:val="24"/>
                <w:szCs w:val="24"/>
              </w:rPr>
            </w:pPr>
          </w:p>
        </w:tc>
        <w:tc>
          <w:tcPr>
            <w:tcW w:w="1766" w:type="dxa"/>
            <w:vMerge w:val="continue"/>
            <w:tcBorders>
              <w:top w:val="nil"/>
            </w:tcBorders>
            <w:vAlign w:val="top"/>
          </w:tcPr>
          <w:p w14:paraId="6FB4874A">
            <w:pPr>
              <w:rPr>
                <w:rFonts w:ascii="Arial"/>
                <w:sz w:val="24"/>
                <w:szCs w:val="24"/>
              </w:rPr>
            </w:pPr>
          </w:p>
        </w:tc>
        <w:tc>
          <w:tcPr>
            <w:tcW w:w="1771" w:type="dxa"/>
            <w:vMerge w:val="continue"/>
            <w:tcBorders>
              <w:top w:val="nil"/>
            </w:tcBorders>
            <w:vAlign w:val="top"/>
          </w:tcPr>
          <w:p w14:paraId="0CB50045">
            <w:pPr>
              <w:rPr>
                <w:rFonts w:ascii="Arial"/>
                <w:sz w:val="24"/>
                <w:szCs w:val="24"/>
              </w:rPr>
            </w:pPr>
          </w:p>
        </w:tc>
      </w:tr>
      <w:tr w14:paraId="65E1D2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2096" w:type="dxa"/>
            <w:vAlign w:val="top"/>
          </w:tcPr>
          <w:p w14:paraId="3A4EC9D7">
            <w:pPr>
              <w:pStyle w:val="29"/>
              <w:spacing w:before="147" w:line="231" w:lineRule="auto"/>
              <w:ind w:left="643"/>
              <w:rPr>
                <w:sz w:val="24"/>
                <w:szCs w:val="24"/>
              </w:rPr>
            </w:pPr>
            <w:r>
              <w:rPr>
                <w:b/>
                <w:bCs/>
                <w:spacing w:val="3"/>
                <w:sz w:val="24"/>
                <w:szCs w:val="24"/>
              </w:rPr>
              <w:t>营业期限</w:t>
            </w:r>
          </w:p>
        </w:tc>
        <w:tc>
          <w:tcPr>
            <w:tcW w:w="1765" w:type="dxa"/>
            <w:vAlign w:val="top"/>
          </w:tcPr>
          <w:p w14:paraId="48F4FDF2">
            <w:pPr>
              <w:rPr>
                <w:rFonts w:ascii="Arial"/>
                <w:sz w:val="24"/>
                <w:szCs w:val="24"/>
              </w:rPr>
            </w:pPr>
          </w:p>
        </w:tc>
        <w:tc>
          <w:tcPr>
            <w:tcW w:w="1210" w:type="dxa"/>
            <w:vMerge w:val="continue"/>
            <w:tcBorders>
              <w:top w:val="nil"/>
              <w:bottom w:val="nil"/>
            </w:tcBorders>
            <w:vAlign w:val="top"/>
          </w:tcPr>
          <w:p w14:paraId="780796D2">
            <w:pPr>
              <w:rPr>
                <w:rFonts w:ascii="Arial"/>
                <w:sz w:val="24"/>
                <w:szCs w:val="24"/>
              </w:rPr>
            </w:pPr>
          </w:p>
        </w:tc>
        <w:tc>
          <w:tcPr>
            <w:tcW w:w="1766" w:type="dxa"/>
            <w:vMerge w:val="restart"/>
            <w:tcBorders>
              <w:bottom w:val="nil"/>
            </w:tcBorders>
            <w:vAlign w:val="top"/>
          </w:tcPr>
          <w:p w14:paraId="73A01BDF">
            <w:pPr>
              <w:pStyle w:val="29"/>
              <w:spacing w:before="265" w:line="241" w:lineRule="auto"/>
              <w:ind w:left="795" w:right="143" w:hanging="638"/>
              <w:rPr>
                <w:sz w:val="24"/>
                <w:szCs w:val="24"/>
              </w:rPr>
            </w:pPr>
            <w:r>
              <w:rPr>
                <w:b/>
                <w:bCs/>
                <w:spacing w:val="6"/>
                <w:sz w:val="24"/>
                <w:szCs w:val="24"/>
              </w:rPr>
              <w:t>基本账户银行账</w:t>
            </w:r>
            <w:r>
              <w:rPr>
                <w:spacing w:val="2"/>
                <w:sz w:val="24"/>
                <w:szCs w:val="24"/>
              </w:rPr>
              <w:t xml:space="preserve"> </w:t>
            </w:r>
            <w:r>
              <w:rPr>
                <w:b/>
                <w:bCs/>
                <w:spacing w:val="-3"/>
                <w:sz w:val="24"/>
                <w:szCs w:val="24"/>
              </w:rPr>
              <w:t>号</w:t>
            </w:r>
          </w:p>
        </w:tc>
        <w:tc>
          <w:tcPr>
            <w:tcW w:w="1771" w:type="dxa"/>
            <w:vMerge w:val="restart"/>
            <w:tcBorders>
              <w:bottom w:val="nil"/>
            </w:tcBorders>
            <w:vAlign w:val="top"/>
          </w:tcPr>
          <w:p w14:paraId="29BD02CE">
            <w:pPr>
              <w:rPr>
                <w:rFonts w:ascii="Arial"/>
                <w:sz w:val="24"/>
                <w:szCs w:val="24"/>
              </w:rPr>
            </w:pPr>
          </w:p>
        </w:tc>
      </w:tr>
      <w:tr w14:paraId="5B34E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2096" w:type="dxa"/>
            <w:vAlign w:val="top"/>
          </w:tcPr>
          <w:p w14:paraId="0D6A3716">
            <w:pPr>
              <w:pStyle w:val="29"/>
              <w:spacing w:before="147" w:line="231" w:lineRule="auto"/>
              <w:ind w:left="641"/>
              <w:rPr>
                <w:sz w:val="24"/>
                <w:szCs w:val="24"/>
              </w:rPr>
            </w:pPr>
            <w:r>
              <w:rPr>
                <w:b/>
                <w:bCs/>
                <w:spacing w:val="4"/>
                <w:sz w:val="24"/>
                <w:szCs w:val="24"/>
              </w:rPr>
              <w:t>登记机关</w:t>
            </w:r>
          </w:p>
        </w:tc>
        <w:tc>
          <w:tcPr>
            <w:tcW w:w="1765" w:type="dxa"/>
            <w:vAlign w:val="top"/>
          </w:tcPr>
          <w:p w14:paraId="5F6EACBF">
            <w:pPr>
              <w:rPr>
                <w:rFonts w:ascii="Arial"/>
                <w:sz w:val="24"/>
                <w:szCs w:val="24"/>
              </w:rPr>
            </w:pPr>
          </w:p>
        </w:tc>
        <w:tc>
          <w:tcPr>
            <w:tcW w:w="1210" w:type="dxa"/>
            <w:vMerge w:val="continue"/>
            <w:tcBorders>
              <w:top w:val="nil"/>
            </w:tcBorders>
            <w:vAlign w:val="top"/>
          </w:tcPr>
          <w:p w14:paraId="08B72BCD">
            <w:pPr>
              <w:rPr>
                <w:rFonts w:ascii="Arial"/>
                <w:sz w:val="24"/>
                <w:szCs w:val="24"/>
              </w:rPr>
            </w:pPr>
          </w:p>
        </w:tc>
        <w:tc>
          <w:tcPr>
            <w:tcW w:w="1766" w:type="dxa"/>
            <w:vMerge w:val="continue"/>
            <w:tcBorders>
              <w:top w:val="nil"/>
            </w:tcBorders>
            <w:vAlign w:val="top"/>
          </w:tcPr>
          <w:p w14:paraId="104B03DB">
            <w:pPr>
              <w:rPr>
                <w:rFonts w:ascii="Arial"/>
                <w:sz w:val="24"/>
                <w:szCs w:val="24"/>
              </w:rPr>
            </w:pPr>
          </w:p>
        </w:tc>
        <w:tc>
          <w:tcPr>
            <w:tcW w:w="1771" w:type="dxa"/>
            <w:vMerge w:val="continue"/>
            <w:tcBorders>
              <w:top w:val="nil"/>
            </w:tcBorders>
            <w:vAlign w:val="top"/>
          </w:tcPr>
          <w:p w14:paraId="1BB5CB43">
            <w:pPr>
              <w:rPr>
                <w:rFonts w:ascii="Arial"/>
                <w:sz w:val="24"/>
                <w:szCs w:val="24"/>
              </w:rPr>
            </w:pPr>
          </w:p>
        </w:tc>
      </w:tr>
      <w:tr w14:paraId="751EC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0" w:hRule="atLeast"/>
        </w:trPr>
        <w:tc>
          <w:tcPr>
            <w:tcW w:w="2096" w:type="dxa"/>
            <w:vAlign w:val="top"/>
          </w:tcPr>
          <w:p w14:paraId="1885C18B">
            <w:pPr>
              <w:spacing w:line="252" w:lineRule="auto"/>
              <w:rPr>
                <w:rFonts w:ascii="Arial"/>
                <w:sz w:val="24"/>
                <w:szCs w:val="24"/>
              </w:rPr>
            </w:pPr>
          </w:p>
          <w:p w14:paraId="6585A4DE">
            <w:pPr>
              <w:spacing w:line="252" w:lineRule="auto"/>
              <w:rPr>
                <w:rFonts w:ascii="Arial"/>
                <w:sz w:val="24"/>
                <w:szCs w:val="24"/>
              </w:rPr>
            </w:pPr>
          </w:p>
          <w:p w14:paraId="60603E66">
            <w:pPr>
              <w:spacing w:line="252" w:lineRule="auto"/>
              <w:rPr>
                <w:rFonts w:ascii="Arial"/>
                <w:sz w:val="24"/>
                <w:szCs w:val="24"/>
              </w:rPr>
            </w:pPr>
          </w:p>
          <w:p w14:paraId="4E8A5E45">
            <w:pPr>
              <w:spacing w:line="252" w:lineRule="auto"/>
              <w:rPr>
                <w:rFonts w:ascii="Arial"/>
                <w:sz w:val="24"/>
                <w:szCs w:val="24"/>
              </w:rPr>
            </w:pPr>
          </w:p>
          <w:p w14:paraId="4760F8DC">
            <w:pPr>
              <w:spacing w:line="252" w:lineRule="auto"/>
              <w:rPr>
                <w:rFonts w:ascii="Arial"/>
                <w:sz w:val="24"/>
                <w:szCs w:val="24"/>
              </w:rPr>
            </w:pPr>
          </w:p>
          <w:p w14:paraId="491EA7C8">
            <w:pPr>
              <w:spacing w:line="252" w:lineRule="auto"/>
              <w:rPr>
                <w:rFonts w:ascii="Arial"/>
                <w:sz w:val="24"/>
                <w:szCs w:val="24"/>
              </w:rPr>
            </w:pPr>
          </w:p>
          <w:p w14:paraId="250DE4A1">
            <w:pPr>
              <w:spacing w:line="252" w:lineRule="auto"/>
              <w:rPr>
                <w:rFonts w:ascii="Arial"/>
                <w:sz w:val="24"/>
                <w:szCs w:val="24"/>
              </w:rPr>
            </w:pPr>
          </w:p>
          <w:p w14:paraId="247BE305">
            <w:pPr>
              <w:spacing w:line="252" w:lineRule="auto"/>
              <w:rPr>
                <w:rFonts w:ascii="Arial"/>
                <w:sz w:val="24"/>
                <w:szCs w:val="24"/>
              </w:rPr>
            </w:pPr>
          </w:p>
          <w:p w14:paraId="53549B40">
            <w:pPr>
              <w:spacing w:line="253" w:lineRule="auto"/>
              <w:rPr>
                <w:rFonts w:ascii="Arial"/>
                <w:sz w:val="24"/>
                <w:szCs w:val="24"/>
              </w:rPr>
            </w:pPr>
          </w:p>
          <w:p w14:paraId="38E78F7D">
            <w:pPr>
              <w:pStyle w:val="29"/>
              <w:spacing w:before="65" w:line="232" w:lineRule="auto"/>
              <w:ind w:left="637"/>
              <w:rPr>
                <w:sz w:val="24"/>
                <w:szCs w:val="24"/>
              </w:rPr>
            </w:pPr>
            <w:r>
              <w:rPr>
                <w:b/>
                <w:bCs/>
                <w:spacing w:val="5"/>
                <w:sz w:val="24"/>
                <w:szCs w:val="24"/>
              </w:rPr>
              <w:t>经营范围</w:t>
            </w:r>
          </w:p>
        </w:tc>
        <w:tc>
          <w:tcPr>
            <w:tcW w:w="6512" w:type="dxa"/>
            <w:gridSpan w:val="4"/>
            <w:vAlign w:val="top"/>
          </w:tcPr>
          <w:p w14:paraId="3A776EDD">
            <w:pPr>
              <w:rPr>
                <w:rFonts w:ascii="Arial"/>
                <w:sz w:val="24"/>
                <w:szCs w:val="24"/>
              </w:rPr>
            </w:pPr>
          </w:p>
        </w:tc>
      </w:tr>
    </w:tbl>
    <w:p w14:paraId="15E5D8F7">
      <w:pPr>
        <w:spacing w:before="188" w:line="229" w:lineRule="auto"/>
        <w:jc w:val="right"/>
        <w:rPr>
          <w:rFonts w:ascii="仿宋" w:hAnsi="仿宋" w:eastAsia="仿宋" w:cs="仿宋"/>
          <w:b/>
          <w:bCs/>
          <w:spacing w:val="8"/>
          <w:sz w:val="24"/>
          <w:szCs w:val="24"/>
        </w:rPr>
      </w:pPr>
      <w:r>
        <w:rPr>
          <w:rFonts w:ascii="仿宋" w:hAnsi="仿宋" w:eastAsia="仿宋" w:cs="仿宋"/>
          <w:b/>
          <w:bCs/>
          <w:spacing w:val="8"/>
          <w:sz w:val="24"/>
          <w:szCs w:val="24"/>
        </w:rPr>
        <w:t>注：本表后应附企业法人营业执照等资格审查所需相关材料。</w:t>
      </w:r>
    </w:p>
    <w:p w14:paraId="62CFC5E0">
      <w:pPr>
        <w:spacing w:before="188" w:line="229" w:lineRule="auto"/>
        <w:jc w:val="right"/>
        <w:rPr>
          <w:rFonts w:ascii="仿宋" w:hAnsi="仿宋" w:eastAsia="仿宋" w:cs="仿宋"/>
          <w:sz w:val="24"/>
          <w:szCs w:val="24"/>
        </w:rPr>
      </w:pPr>
      <w:r>
        <w:rPr>
          <w:rFonts w:ascii="仿宋" w:hAnsi="仿宋" w:eastAsia="仿宋" w:cs="仿宋"/>
          <w:b/>
          <w:bCs/>
          <w:spacing w:val="8"/>
          <w:sz w:val="24"/>
          <w:szCs w:val="24"/>
        </w:rPr>
        <w:t>（</w:t>
      </w:r>
      <w:r>
        <w:rPr>
          <w:rFonts w:hint="eastAsia" w:ascii="仿宋" w:hAnsi="仿宋" w:eastAsia="仿宋" w:cs="仿宋"/>
          <w:b/>
          <w:bCs/>
          <w:spacing w:val="8"/>
          <w:sz w:val="24"/>
          <w:szCs w:val="24"/>
          <w:lang w:eastAsia="zh-CN"/>
        </w:rPr>
        <w:t>供应商</w:t>
      </w:r>
      <w:r>
        <w:rPr>
          <w:rFonts w:ascii="仿宋" w:hAnsi="仿宋" w:eastAsia="仿宋" w:cs="仿宋"/>
          <w:b/>
          <w:bCs/>
          <w:spacing w:val="8"/>
          <w:sz w:val="24"/>
          <w:szCs w:val="24"/>
        </w:rPr>
        <w:t>可</w:t>
      </w:r>
      <w:r>
        <w:rPr>
          <w:rFonts w:ascii="仿宋" w:hAnsi="仿宋" w:eastAsia="仿宋" w:cs="仿宋"/>
          <w:b/>
          <w:bCs/>
          <w:spacing w:val="7"/>
          <w:sz w:val="24"/>
          <w:szCs w:val="24"/>
        </w:rPr>
        <w:t>根据本表自行编制）</w:t>
      </w:r>
    </w:p>
    <w:p w14:paraId="0844FA8C">
      <w:pPr>
        <w:pStyle w:val="9"/>
        <w:spacing w:line="262" w:lineRule="auto"/>
      </w:pPr>
    </w:p>
    <w:p w14:paraId="2571ECE3">
      <w:pPr>
        <w:pStyle w:val="9"/>
        <w:spacing w:line="262" w:lineRule="auto"/>
      </w:pPr>
    </w:p>
    <w:p w14:paraId="4439E025">
      <w:pPr>
        <w:pStyle w:val="9"/>
        <w:spacing w:line="263" w:lineRule="auto"/>
      </w:pPr>
    </w:p>
    <w:p w14:paraId="69A08875">
      <w:pPr>
        <w:pStyle w:val="9"/>
        <w:spacing w:line="263" w:lineRule="auto"/>
      </w:pPr>
    </w:p>
    <w:p w14:paraId="12675010">
      <w:pPr>
        <w:pStyle w:val="9"/>
        <w:spacing w:line="263" w:lineRule="auto"/>
      </w:pPr>
    </w:p>
    <w:p w14:paraId="5F69B246">
      <w:pPr>
        <w:spacing w:before="65" w:line="231" w:lineRule="auto"/>
        <w:ind w:left="3728"/>
        <w:outlineLvl w:val="2"/>
        <w:rPr>
          <w:rFonts w:ascii="仿宋" w:hAnsi="仿宋" w:eastAsia="仿宋" w:cs="仿宋"/>
          <w:sz w:val="24"/>
          <w:szCs w:val="24"/>
        </w:rPr>
      </w:pPr>
      <w:r>
        <w:rPr>
          <w:rFonts w:hint="eastAsia" w:ascii="仿宋" w:hAnsi="仿宋" w:eastAsia="仿宋" w:cs="仿宋"/>
          <w:b/>
          <w:bCs/>
          <w:spacing w:val="6"/>
          <w:sz w:val="24"/>
          <w:szCs w:val="24"/>
          <w:lang w:val="en-US" w:eastAsia="zh-CN"/>
        </w:rPr>
        <w:t>6</w:t>
      </w:r>
      <w:r>
        <w:rPr>
          <w:rFonts w:ascii="仿宋" w:hAnsi="仿宋" w:eastAsia="仿宋" w:cs="仿宋"/>
          <w:b/>
          <w:bCs/>
          <w:spacing w:val="6"/>
          <w:sz w:val="24"/>
          <w:szCs w:val="24"/>
        </w:rPr>
        <w:t>.近三年无重大违法记录声明</w:t>
      </w:r>
    </w:p>
    <w:p w14:paraId="42399306">
      <w:pPr>
        <w:pStyle w:val="9"/>
        <w:spacing w:line="295" w:lineRule="auto"/>
        <w:rPr>
          <w:sz w:val="24"/>
          <w:szCs w:val="24"/>
        </w:rPr>
      </w:pPr>
    </w:p>
    <w:p w14:paraId="660EE8DF">
      <w:pPr>
        <w:pStyle w:val="9"/>
        <w:spacing w:line="295" w:lineRule="auto"/>
        <w:rPr>
          <w:sz w:val="24"/>
          <w:szCs w:val="24"/>
        </w:rPr>
      </w:pPr>
    </w:p>
    <w:p w14:paraId="0892D624">
      <w:pPr>
        <w:spacing w:before="78" w:line="222" w:lineRule="auto"/>
        <w:ind w:left="19"/>
        <w:rPr>
          <w:rFonts w:ascii="仿宋" w:hAnsi="仿宋" w:eastAsia="仿宋" w:cs="仿宋"/>
          <w:sz w:val="24"/>
          <w:szCs w:val="24"/>
        </w:rPr>
      </w:pPr>
      <w:r>
        <w:rPr>
          <w:rFonts w:ascii="仿宋" w:hAnsi="仿宋" w:eastAsia="仿宋" w:cs="仿宋"/>
          <w:b/>
          <w:bCs/>
          <w:spacing w:val="-4"/>
          <w:sz w:val="24"/>
          <w:szCs w:val="24"/>
        </w:rPr>
        <w:t>致采购人、采购代理机构：</w:t>
      </w:r>
    </w:p>
    <w:p w14:paraId="4CD90053">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我公司在参加本次政府采购活动前，做出以下郑重声明：</w:t>
      </w:r>
    </w:p>
    <w:p w14:paraId="0C6258B8">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一、参加本次政府采购活动前三年内，在经营活动中没有重大违法记录。</w:t>
      </w:r>
    </w:p>
    <w:p w14:paraId="7F1C8682">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二、在本次政府采购活动前三年内，我公司在信用中国、 中国政府采购网平台及国家企业信用查询系统中，无任何重大违法记录。</w:t>
      </w:r>
    </w:p>
    <w:p w14:paraId="540D5EE9">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若发现我方上述声明与事实不符，愿按照政府采购相关规定接受相关处罚。</w:t>
      </w:r>
    </w:p>
    <w:p w14:paraId="53CEDEB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特此声明。</w:t>
      </w:r>
    </w:p>
    <w:p w14:paraId="1CD31195">
      <w:pPr>
        <w:pStyle w:val="9"/>
        <w:spacing w:line="284" w:lineRule="auto"/>
        <w:rPr>
          <w:sz w:val="24"/>
          <w:szCs w:val="24"/>
        </w:rPr>
      </w:pPr>
    </w:p>
    <w:p w14:paraId="4D0588E5">
      <w:pPr>
        <w:pStyle w:val="9"/>
        <w:spacing w:line="285" w:lineRule="auto"/>
        <w:rPr>
          <w:sz w:val="24"/>
          <w:szCs w:val="24"/>
        </w:rPr>
      </w:pPr>
    </w:p>
    <w:p w14:paraId="3C313696">
      <w:pPr>
        <w:pStyle w:val="9"/>
        <w:spacing w:line="285" w:lineRule="auto"/>
        <w:rPr>
          <w:sz w:val="24"/>
          <w:szCs w:val="24"/>
        </w:rPr>
      </w:pPr>
    </w:p>
    <w:p w14:paraId="1D3723B4">
      <w:pPr>
        <w:pStyle w:val="9"/>
        <w:spacing w:line="285" w:lineRule="auto"/>
        <w:rPr>
          <w:sz w:val="24"/>
          <w:szCs w:val="24"/>
        </w:rPr>
      </w:pPr>
    </w:p>
    <w:p w14:paraId="1BC1A1F4">
      <w:pPr>
        <w:spacing w:before="65" w:line="229" w:lineRule="auto"/>
        <w:ind w:left="4153"/>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0F09F886">
      <w:pPr>
        <w:spacing w:before="296" w:line="231" w:lineRule="auto"/>
        <w:ind w:left="420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08A56855">
      <w:pPr>
        <w:pStyle w:val="9"/>
        <w:spacing w:line="464" w:lineRule="auto"/>
        <w:rPr>
          <w:sz w:val="24"/>
          <w:szCs w:val="24"/>
        </w:rPr>
      </w:pPr>
    </w:p>
    <w:p w14:paraId="733473D7">
      <w:pPr>
        <w:spacing w:before="66" w:line="231" w:lineRule="auto"/>
        <w:ind w:left="4304"/>
        <w:rPr>
          <w:rFonts w:ascii="仿宋" w:hAnsi="仿宋" w:eastAsia="仿宋" w:cs="仿宋"/>
          <w:sz w:val="24"/>
          <w:szCs w:val="24"/>
        </w:rPr>
      </w:pPr>
      <w:r>
        <w:rPr>
          <w:rFonts w:ascii="仿宋" w:hAnsi="仿宋" w:eastAsia="仿宋" w:cs="仿宋"/>
          <w:spacing w:val="-13"/>
          <w:sz w:val="24"/>
          <w:szCs w:val="24"/>
        </w:rPr>
        <w:t>日</w:t>
      </w:r>
      <w:r>
        <w:rPr>
          <w:rFonts w:ascii="仿宋" w:hAnsi="仿宋" w:eastAsia="仿宋" w:cs="仿宋"/>
          <w:spacing w:val="10"/>
          <w:sz w:val="24"/>
          <w:szCs w:val="24"/>
        </w:rPr>
        <w:t xml:space="preserve">   </w:t>
      </w:r>
      <w:r>
        <w:rPr>
          <w:rFonts w:ascii="仿宋" w:hAnsi="仿宋" w:eastAsia="仿宋" w:cs="仿宋"/>
          <w:spacing w:val="-13"/>
          <w:sz w:val="24"/>
          <w:szCs w:val="24"/>
        </w:rPr>
        <w:t>期：</w:t>
      </w:r>
      <w:r>
        <w:rPr>
          <w:rFonts w:ascii="仿宋" w:hAnsi="仿宋" w:eastAsia="仿宋" w:cs="仿宋"/>
          <w:spacing w:val="1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3"/>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13"/>
          <w:sz w:val="24"/>
          <w:szCs w:val="24"/>
        </w:rPr>
        <w:t>月</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1"/>
          <w:sz w:val="24"/>
          <w:szCs w:val="24"/>
        </w:rPr>
        <w:t xml:space="preserve"> </w:t>
      </w:r>
      <w:r>
        <w:rPr>
          <w:rFonts w:ascii="仿宋" w:hAnsi="仿宋" w:eastAsia="仿宋" w:cs="仿宋"/>
          <w:spacing w:val="-13"/>
          <w:sz w:val="24"/>
          <w:szCs w:val="24"/>
        </w:rPr>
        <w:t>日</w:t>
      </w:r>
    </w:p>
    <w:p w14:paraId="1CADB520">
      <w:pPr>
        <w:spacing w:line="231" w:lineRule="auto"/>
        <w:rPr>
          <w:rFonts w:ascii="仿宋" w:hAnsi="仿宋" w:eastAsia="仿宋" w:cs="仿宋"/>
          <w:sz w:val="24"/>
          <w:szCs w:val="24"/>
        </w:rPr>
        <w:sectPr>
          <w:footerReference r:id="rId12" w:type="default"/>
          <w:pgSz w:w="11906" w:h="16839"/>
          <w:pgMar w:top="1440" w:right="1080" w:bottom="1440" w:left="1080" w:header="0" w:footer="1054" w:gutter="0"/>
          <w:pgNumType w:fmt="decimal"/>
          <w:cols w:space="720" w:num="1"/>
        </w:sectPr>
      </w:pPr>
    </w:p>
    <w:p w14:paraId="3D193CBD">
      <w:pPr>
        <w:spacing w:before="42" w:line="610" w:lineRule="exact"/>
        <w:ind w:left="2562"/>
        <w:rPr>
          <w:rFonts w:ascii="仿宋" w:hAnsi="仿宋" w:eastAsia="仿宋" w:cs="仿宋"/>
          <w:sz w:val="20"/>
          <w:szCs w:val="20"/>
        </w:rPr>
      </w:pPr>
      <w:r>
        <w:rPr>
          <w:rFonts w:hint="eastAsia" w:ascii="仿宋" w:hAnsi="仿宋" w:eastAsia="仿宋" w:cs="仿宋"/>
          <w:b/>
          <w:bCs/>
          <w:spacing w:val="8"/>
          <w:position w:val="31"/>
          <w:sz w:val="24"/>
          <w:szCs w:val="24"/>
          <w:lang w:val="en-US" w:eastAsia="zh-CN"/>
        </w:rPr>
        <w:t>7</w:t>
      </w:r>
      <w:r>
        <w:rPr>
          <w:rFonts w:ascii="仿宋" w:hAnsi="仿宋" w:eastAsia="仿宋" w:cs="仿宋"/>
          <w:b/>
          <w:bCs/>
          <w:spacing w:val="8"/>
          <w:position w:val="31"/>
          <w:sz w:val="24"/>
          <w:szCs w:val="24"/>
        </w:rPr>
        <w:t>.具有履行合同所必须的设备和专业技术能力的</w:t>
      </w:r>
      <w:r>
        <w:rPr>
          <w:rFonts w:ascii="仿宋" w:hAnsi="仿宋" w:eastAsia="仿宋" w:cs="仿宋"/>
          <w:b/>
          <w:bCs/>
          <w:spacing w:val="7"/>
          <w:position w:val="31"/>
          <w:sz w:val="24"/>
          <w:szCs w:val="24"/>
        </w:rPr>
        <w:t>承诺函</w:t>
      </w:r>
    </w:p>
    <w:p w14:paraId="49D87D02">
      <w:pPr>
        <w:spacing w:line="222" w:lineRule="auto"/>
        <w:ind w:left="19"/>
        <w:rPr>
          <w:rFonts w:ascii="仿宋" w:hAnsi="仿宋" w:eastAsia="仿宋" w:cs="仿宋"/>
          <w:sz w:val="24"/>
          <w:szCs w:val="24"/>
        </w:rPr>
      </w:pPr>
      <w:r>
        <w:rPr>
          <w:rFonts w:ascii="仿宋" w:hAnsi="仿宋" w:eastAsia="仿宋" w:cs="仿宋"/>
          <w:b/>
          <w:bCs/>
          <w:spacing w:val="-4"/>
          <w:sz w:val="24"/>
          <w:szCs w:val="24"/>
        </w:rPr>
        <w:t>致采购人、采购代理机构：</w:t>
      </w:r>
    </w:p>
    <w:p w14:paraId="4513AF6A">
      <w:pPr>
        <w:pStyle w:val="9"/>
        <w:spacing w:line="257" w:lineRule="auto"/>
      </w:pPr>
    </w:p>
    <w:p w14:paraId="6C2ED2FE">
      <w:pPr>
        <w:pStyle w:val="9"/>
        <w:spacing w:line="257" w:lineRule="auto"/>
      </w:pPr>
    </w:p>
    <w:p w14:paraId="744BE2ED">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我公司仔细阅读了贵方关于</w:t>
      </w:r>
      <w:r>
        <w:rPr>
          <w:rFonts w:ascii="仿宋" w:hAnsi="仿宋" w:eastAsia="仿宋" w:cs="仿宋"/>
          <w:spacing w:val="7"/>
          <w:sz w:val="24"/>
          <w:szCs w:val="24"/>
          <w:u w:val="single"/>
        </w:rPr>
        <w:t xml:space="preserve">                项目(项目编号：    )</w:t>
      </w:r>
      <w:r>
        <w:rPr>
          <w:rFonts w:ascii="仿宋" w:hAnsi="仿宋" w:eastAsia="仿宋" w:cs="仿宋"/>
          <w:spacing w:val="7"/>
          <w:sz w:val="24"/>
          <w:szCs w:val="24"/>
        </w:rPr>
        <w:t>的招标文件，在完全理解本项目 招标的技术要求、商务条款及其他内容后，决定参与该项目的投标活动。并承诺，我公司具有履行合同所必须的设备和专业技术能力。如我方中标，我公司将提供足够的设备和专业技术能力保证本合同履行。</w:t>
      </w:r>
    </w:p>
    <w:p w14:paraId="4E1B3EF5">
      <w:pPr>
        <w:keepNext w:val="0"/>
        <w:keepLines w:val="0"/>
        <w:pageBreakBefore w:val="0"/>
        <w:widowControl/>
        <w:kinsoku w:val="0"/>
        <w:wordWrap/>
        <w:overflowPunct/>
        <w:topLinePunct w:val="0"/>
        <w:autoSpaceDE w:val="0"/>
        <w:autoSpaceDN w:val="0"/>
        <w:bidi w:val="0"/>
        <w:adjustRightInd w:val="0"/>
        <w:snapToGrid w:val="0"/>
        <w:spacing w:before="230" w:line="444" w:lineRule="auto"/>
        <w:ind w:left="238" w:right="17" w:firstLine="0"/>
        <w:textAlignment w:val="baseline"/>
        <w:rPr>
          <w:rFonts w:ascii="仿宋" w:hAnsi="仿宋" w:eastAsia="仿宋" w:cs="仿宋"/>
          <w:spacing w:val="7"/>
          <w:sz w:val="24"/>
          <w:szCs w:val="24"/>
        </w:rPr>
      </w:pPr>
      <w:r>
        <w:rPr>
          <w:rFonts w:ascii="仿宋" w:hAnsi="仿宋" w:eastAsia="仿宋" w:cs="仿宋"/>
          <w:spacing w:val="7"/>
          <w:sz w:val="24"/>
          <w:szCs w:val="24"/>
        </w:rPr>
        <w:t>本公司对上述承诺的真实性负责。如有虚假，我公司同意按我方合同违约处理，并依法承担相应法律责任。</w:t>
      </w:r>
    </w:p>
    <w:p w14:paraId="0F9BA016">
      <w:pPr>
        <w:pStyle w:val="9"/>
        <w:spacing w:line="259" w:lineRule="auto"/>
        <w:rPr>
          <w:sz w:val="24"/>
          <w:szCs w:val="24"/>
        </w:rPr>
      </w:pPr>
    </w:p>
    <w:p w14:paraId="6729A228">
      <w:pPr>
        <w:pStyle w:val="9"/>
        <w:spacing w:line="260" w:lineRule="auto"/>
        <w:rPr>
          <w:sz w:val="24"/>
          <w:szCs w:val="24"/>
        </w:rPr>
      </w:pPr>
    </w:p>
    <w:p w14:paraId="371A08C0">
      <w:pPr>
        <w:spacing w:before="65" w:line="503" w:lineRule="auto"/>
        <w:ind w:left="4153"/>
        <w:rPr>
          <w:rFonts w:ascii="仿宋" w:hAnsi="仿宋" w:eastAsia="仿宋" w:cs="仿宋"/>
          <w:sz w:val="24"/>
          <w:szCs w:val="24"/>
        </w:rPr>
      </w:pPr>
      <w:r>
        <w:rPr>
          <w:rFonts w:hint="eastAsia" w:ascii="仿宋" w:hAnsi="仿宋" w:eastAsia="仿宋" w:cs="仿宋"/>
          <w:spacing w:val="7"/>
          <w:sz w:val="24"/>
          <w:szCs w:val="24"/>
          <w:lang w:eastAsia="zh-CN"/>
        </w:rPr>
        <w:t>供应商</w:t>
      </w:r>
      <w:r>
        <w:rPr>
          <w:rFonts w:ascii="仿宋" w:hAnsi="仿宋" w:eastAsia="仿宋" w:cs="仿宋"/>
          <w:spacing w:val="7"/>
          <w:sz w:val="24"/>
          <w:szCs w:val="24"/>
        </w:rPr>
        <w:t>名称(公章)：</w:t>
      </w:r>
      <w:r>
        <w:rPr>
          <w:rFonts w:ascii="仿宋" w:hAnsi="仿宋" w:eastAsia="仿宋" w:cs="仿宋"/>
          <w:sz w:val="24"/>
          <w:szCs w:val="24"/>
          <w:u w:val="single" w:color="auto"/>
        </w:rPr>
        <w:t xml:space="preserve">                     </w:t>
      </w:r>
    </w:p>
    <w:p w14:paraId="6FFD6C4D">
      <w:pPr>
        <w:spacing w:before="1" w:line="230" w:lineRule="auto"/>
        <w:ind w:left="4206"/>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法人或授权代表（签字</w:t>
      </w:r>
      <w:r>
        <w:rPr>
          <w:rFonts w:hint="eastAsia" w:ascii="仿宋" w:hAnsi="仿宋" w:eastAsia="仿宋" w:cs="仿宋"/>
          <w:spacing w:val="8"/>
          <w:sz w:val="24"/>
          <w:szCs w:val="24"/>
          <w:lang w:val="en-US" w:eastAsia="zh-Hans"/>
        </w:rPr>
        <w:t>或盖章</w:t>
      </w:r>
      <w:r>
        <w:rPr>
          <w:rFonts w:ascii="仿宋" w:hAnsi="仿宋" w:eastAsia="仿宋" w:cs="仿宋"/>
          <w:spacing w:val="8"/>
          <w:sz w:val="24"/>
          <w:szCs w:val="24"/>
        </w:rPr>
        <w:t>）：</w:t>
      </w:r>
      <w:r>
        <w:rPr>
          <w:rFonts w:ascii="仿宋" w:hAnsi="仿宋" w:eastAsia="仿宋" w:cs="仿宋"/>
          <w:sz w:val="24"/>
          <w:szCs w:val="24"/>
          <w:u w:val="single" w:color="auto"/>
        </w:rPr>
        <w:t xml:space="preserve">             </w:t>
      </w:r>
    </w:p>
    <w:p w14:paraId="7CD24B48">
      <w:pPr>
        <w:pStyle w:val="9"/>
        <w:spacing w:line="464" w:lineRule="auto"/>
        <w:rPr>
          <w:sz w:val="24"/>
          <w:szCs w:val="24"/>
        </w:rPr>
      </w:pPr>
    </w:p>
    <w:p w14:paraId="51FAABD5">
      <w:pPr>
        <w:spacing w:before="66" w:line="231" w:lineRule="auto"/>
        <w:ind w:left="4304"/>
        <w:rPr>
          <w:rFonts w:ascii="仿宋" w:hAnsi="仿宋" w:eastAsia="仿宋" w:cs="仿宋"/>
          <w:sz w:val="24"/>
          <w:szCs w:val="24"/>
        </w:rPr>
      </w:pPr>
      <w:r>
        <w:rPr>
          <w:rFonts w:ascii="仿宋" w:hAnsi="仿宋" w:eastAsia="仿宋" w:cs="仿宋"/>
          <w:spacing w:val="-13"/>
          <w:sz w:val="24"/>
          <w:szCs w:val="24"/>
        </w:rPr>
        <w:t>日</w:t>
      </w:r>
      <w:r>
        <w:rPr>
          <w:rFonts w:ascii="仿宋" w:hAnsi="仿宋" w:eastAsia="仿宋" w:cs="仿宋"/>
          <w:spacing w:val="10"/>
          <w:sz w:val="24"/>
          <w:szCs w:val="24"/>
        </w:rPr>
        <w:t xml:space="preserve">   </w:t>
      </w:r>
      <w:r>
        <w:rPr>
          <w:rFonts w:ascii="仿宋" w:hAnsi="仿宋" w:eastAsia="仿宋" w:cs="仿宋"/>
          <w:spacing w:val="-13"/>
          <w:sz w:val="24"/>
          <w:szCs w:val="24"/>
        </w:rPr>
        <w:t>期：</w:t>
      </w:r>
      <w:r>
        <w:rPr>
          <w:rFonts w:ascii="仿宋" w:hAnsi="仿宋" w:eastAsia="仿宋" w:cs="仿宋"/>
          <w:spacing w:val="1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13"/>
          <w:sz w:val="24"/>
          <w:szCs w:val="24"/>
        </w:rPr>
        <w:t>年</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13"/>
          <w:sz w:val="24"/>
          <w:szCs w:val="24"/>
        </w:rPr>
        <w:t>月</w:t>
      </w:r>
      <w:r>
        <w:rPr>
          <w:rFonts w:ascii="仿宋" w:hAnsi="仿宋" w:eastAsia="仿宋" w:cs="仿宋"/>
          <w:spacing w:val="-99"/>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41"/>
          <w:sz w:val="24"/>
          <w:szCs w:val="24"/>
        </w:rPr>
        <w:t xml:space="preserve"> </w:t>
      </w:r>
      <w:r>
        <w:rPr>
          <w:rFonts w:ascii="仿宋" w:hAnsi="仿宋" w:eastAsia="仿宋" w:cs="仿宋"/>
          <w:spacing w:val="-13"/>
          <w:sz w:val="24"/>
          <w:szCs w:val="24"/>
        </w:rPr>
        <w:t>日</w:t>
      </w:r>
    </w:p>
    <w:p w14:paraId="1D87B0AB">
      <w:pPr>
        <w:spacing w:line="231" w:lineRule="auto"/>
        <w:rPr>
          <w:rFonts w:ascii="仿宋" w:hAnsi="仿宋" w:eastAsia="仿宋" w:cs="仿宋"/>
          <w:sz w:val="20"/>
          <w:szCs w:val="20"/>
        </w:rPr>
        <w:sectPr>
          <w:footerReference r:id="rId13" w:type="default"/>
          <w:pgSz w:w="11906" w:h="16839"/>
          <w:pgMar w:top="1440" w:right="1080" w:bottom="1440" w:left="1080" w:header="0" w:footer="1054" w:gutter="0"/>
          <w:pgNumType w:fmt="decimal"/>
          <w:cols w:space="720" w:num="1"/>
        </w:sectPr>
      </w:pPr>
    </w:p>
    <w:p w14:paraId="4E6F6AF1">
      <w:pPr>
        <w:pStyle w:val="9"/>
        <w:spacing w:line="346" w:lineRule="auto"/>
      </w:pPr>
    </w:p>
    <w:p w14:paraId="24278A73">
      <w:pPr>
        <w:spacing w:before="42" w:line="230" w:lineRule="auto"/>
        <w:jc w:val="center"/>
        <w:outlineLvl w:val="2"/>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val="en-US" w:eastAsia="zh-CN"/>
        </w:rPr>
        <w:t>8</w:t>
      </w:r>
      <w:r>
        <w:rPr>
          <w:rFonts w:ascii="仿宋" w:hAnsi="仿宋" w:eastAsia="仿宋" w:cs="仿宋"/>
          <w:b/>
          <w:bCs/>
          <w:spacing w:val="7"/>
          <w:sz w:val="24"/>
          <w:szCs w:val="24"/>
        </w:rPr>
        <w:t>.</w:t>
      </w:r>
      <w:r>
        <w:rPr>
          <w:rFonts w:hint="eastAsia" w:ascii="仿宋" w:hAnsi="仿宋" w:eastAsia="仿宋" w:cs="仿宋"/>
          <w:b/>
          <w:bCs/>
          <w:spacing w:val="7"/>
          <w:sz w:val="24"/>
          <w:szCs w:val="24"/>
          <w:lang w:val="en-US" w:eastAsia="zh-CN"/>
        </w:rPr>
        <w:t>提供单位负责人为同一人或者存在直接控股、管理关系的不同</w:t>
      </w:r>
      <w:r>
        <w:rPr>
          <w:rFonts w:hint="eastAsia" w:ascii="仿宋" w:hAnsi="仿宋" w:eastAsia="仿宋" w:cs="仿宋"/>
          <w:b/>
          <w:bCs/>
          <w:spacing w:val="7"/>
          <w:sz w:val="24"/>
          <w:szCs w:val="24"/>
          <w:lang w:eastAsia="zh-CN"/>
        </w:rPr>
        <w:t>供应商</w:t>
      </w:r>
      <w:r>
        <w:rPr>
          <w:rFonts w:hint="eastAsia" w:ascii="仿宋" w:hAnsi="仿宋" w:eastAsia="仿宋" w:cs="仿宋"/>
          <w:b/>
          <w:bCs/>
          <w:spacing w:val="7"/>
          <w:sz w:val="24"/>
          <w:szCs w:val="24"/>
          <w:lang w:val="en-US" w:eastAsia="zh-CN"/>
        </w:rPr>
        <w:t>，不得参加同一合同项下的政府采购活动的书面声明（格式自拟）</w:t>
      </w:r>
    </w:p>
    <w:p w14:paraId="7BEC0349">
      <w:pPr>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val="en-US" w:eastAsia="zh-CN"/>
        </w:rPr>
        <w:br w:type="page"/>
      </w:r>
    </w:p>
    <w:p w14:paraId="61D7A480">
      <w:pPr>
        <w:spacing w:before="42" w:line="230" w:lineRule="auto"/>
        <w:ind w:left="2684"/>
        <w:outlineLvl w:val="2"/>
        <w:rPr>
          <w:rFonts w:ascii="仿宋" w:hAnsi="仿宋" w:eastAsia="仿宋" w:cs="仿宋"/>
          <w:sz w:val="24"/>
          <w:szCs w:val="24"/>
        </w:rPr>
      </w:pPr>
      <w:r>
        <w:rPr>
          <w:rFonts w:hint="eastAsia" w:ascii="仿宋" w:hAnsi="仿宋" w:eastAsia="仿宋" w:cs="仿宋"/>
          <w:b/>
          <w:bCs/>
          <w:spacing w:val="7"/>
          <w:sz w:val="24"/>
          <w:szCs w:val="24"/>
          <w:lang w:val="en-US" w:eastAsia="zh-CN"/>
        </w:rPr>
        <w:t>9</w:t>
      </w:r>
      <w:r>
        <w:rPr>
          <w:rFonts w:ascii="仿宋" w:hAnsi="仿宋" w:eastAsia="仿宋" w:cs="仿宋"/>
          <w:b/>
          <w:bCs/>
          <w:spacing w:val="7"/>
          <w:sz w:val="24"/>
          <w:szCs w:val="24"/>
        </w:rPr>
        <w:t>、拟投入本项目员情况表</w:t>
      </w:r>
    </w:p>
    <w:p w14:paraId="253673F9">
      <w:pPr>
        <w:spacing w:line="90" w:lineRule="exact"/>
        <w:rPr>
          <w:sz w:val="24"/>
          <w:szCs w:val="24"/>
        </w:rPr>
      </w:pPr>
    </w:p>
    <w:tbl>
      <w:tblPr>
        <w:tblStyle w:val="28"/>
        <w:tblW w:w="9579" w:type="dxa"/>
        <w:tblInd w:w="8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2"/>
        <w:gridCol w:w="1023"/>
        <w:gridCol w:w="1024"/>
        <w:gridCol w:w="1024"/>
        <w:gridCol w:w="1025"/>
        <w:gridCol w:w="1334"/>
        <w:gridCol w:w="939"/>
        <w:gridCol w:w="1068"/>
        <w:gridCol w:w="950"/>
      </w:tblGrid>
      <w:tr w14:paraId="23CC3C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1192" w:type="dxa"/>
            <w:vMerge w:val="restart"/>
            <w:tcBorders>
              <w:bottom w:val="nil"/>
            </w:tcBorders>
            <w:vAlign w:val="top"/>
          </w:tcPr>
          <w:p w14:paraId="16F88580">
            <w:pPr>
              <w:spacing w:line="477" w:lineRule="auto"/>
              <w:rPr>
                <w:rFonts w:ascii="Arial"/>
                <w:sz w:val="24"/>
                <w:szCs w:val="24"/>
              </w:rPr>
            </w:pPr>
          </w:p>
          <w:p w14:paraId="2DACCE3A">
            <w:pPr>
              <w:pStyle w:val="29"/>
              <w:spacing w:before="65" w:line="232" w:lineRule="auto"/>
              <w:ind w:left="399"/>
              <w:rPr>
                <w:sz w:val="24"/>
                <w:szCs w:val="24"/>
              </w:rPr>
            </w:pPr>
            <w:r>
              <w:rPr>
                <w:sz w:val="24"/>
                <w:szCs w:val="24"/>
              </w:rPr>
              <w:t>类别</w:t>
            </w:r>
          </w:p>
        </w:tc>
        <w:tc>
          <w:tcPr>
            <w:tcW w:w="1023" w:type="dxa"/>
            <w:vMerge w:val="restart"/>
            <w:tcBorders>
              <w:bottom w:val="nil"/>
            </w:tcBorders>
            <w:vAlign w:val="top"/>
          </w:tcPr>
          <w:p w14:paraId="01D211E4">
            <w:pPr>
              <w:spacing w:line="478" w:lineRule="auto"/>
              <w:rPr>
                <w:rFonts w:ascii="Arial"/>
                <w:sz w:val="24"/>
                <w:szCs w:val="24"/>
              </w:rPr>
            </w:pPr>
          </w:p>
          <w:p w14:paraId="71E49A97">
            <w:pPr>
              <w:pStyle w:val="29"/>
              <w:spacing w:before="65" w:line="233" w:lineRule="auto"/>
              <w:ind w:left="310"/>
              <w:rPr>
                <w:sz w:val="24"/>
                <w:szCs w:val="24"/>
              </w:rPr>
            </w:pPr>
            <w:r>
              <w:rPr>
                <w:spacing w:val="2"/>
                <w:sz w:val="24"/>
                <w:szCs w:val="24"/>
              </w:rPr>
              <w:t>姓名</w:t>
            </w:r>
          </w:p>
        </w:tc>
        <w:tc>
          <w:tcPr>
            <w:tcW w:w="1024" w:type="dxa"/>
            <w:vMerge w:val="restart"/>
            <w:tcBorders>
              <w:bottom w:val="nil"/>
            </w:tcBorders>
            <w:vAlign w:val="top"/>
          </w:tcPr>
          <w:p w14:paraId="205E34D3">
            <w:pPr>
              <w:spacing w:line="277" w:lineRule="auto"/>
              <w:rPr>
                <w:rFonts w:ascii="Arial"/>
                <w:sz w:val="24"/>
                <w:szCs w:val="24"/>
              </w:rPr>
            </w:pPr>
          </w:p>
          <w:p w14:paraId="661AC1F8">
            <w:pPr>
              <w:pStyle w:val="29"/>
              <w:spacing w:before="65" w:line="401" w:lineRule="exact"/>
              <w:ind w:left="204"/>
              <w:rPr>
                <w:sz w:val="24"/>
                <w:szCs w:val="24"/>
              </w:rPr>
            </w:pPr>
            <w:r>
              <w:rPr>
                <w:spacing w:val="5"/>
                <w:position w:val="14"/>
                <w:sz w:val="24"/>
                <w:szCs w:val="24"/>
              </w:rPr>
              <w:t>联系方</w:t>
            </w:r>
          </w:p>
          <w:p w14:paraId="0EFF15E9">
            <w:pPr>
              <w:pStyle w:val="29"/>
              <w:spacing w:line="231" w:lineRule="auto"/>
              <w:ind w:left="421"/>
              <w:rPr>
                <w:sz w:val="24"/>
                <w:szCs w:val="24"/>
              </w:rPr>
            </w:pPr>
            <w:r>
              <w:rPr>
                <w:sz w:val="24"/>
                <w:szCs w:val="24"/>
              </w:rPr>
              <w:t>式</w:t>
            </w:r>
          </w:p>
        </w:tc>
        <w:tc>
          <w:tcPr>
            <w:tcW w:w="1024" w:type="dxa"/>
            <w:vMerge w:val="restart"/>
            <w:tcBorders>
              <w:bottom w:val="nil"/>
            </w:tcBorders>
            <w:vAlign w:val="top"/>
          </w:tcPr>
          <w:p w14:paraId="729422F3">
            <w:pPr>
              <w:spacing w:line="277" w:lineRule="auto"/>
              <w:rPr>
                <w:rFonts w:ascii="Arial"/>
                <w:sz w:val="24"/>
                <w:szCs w:val="24"/>
              </w:rPr>
            </w:pPr>
          </w:p>
          <w:p w14:paraId="5F82DCC1">
            <w:pPr>
              <w:pStyle w:val="29"/>
              <w:spacing w:before="65" w:line="401" w:lineRule="exact"/>
              <w:ind w:left="207"/>
              <w:rPr>
                <w:sz w:val="24"/>
                <w:szCs w:val="24"/>
              </w:rPr>
            </w:pPr>
            <w:r>
              <w:rPr>
                <w:spacing w:val="5"/>
                <w:position w:val="14"/>
                <w:sz w:val="24"/>
                <w:szCs w:val="24"/>
              </w:rPr>
              <w:t>职称或</w:t>
            </w:r>
          </w:p>
          <w:p w14:paraId="648595F3">
            <w:pPr>
              <w:pStyle w:val="29"/>
              <w:spacing w:line="231" w:lineRule="auto"/>
              <w:ind w:left="312"/>
              <w:rPr>
                <w:sz w:val="24"/>
                <w:szCs w:val="24"/>
              </w:rPr>
            </w:pPr>
            <w:r>
              <w:rPr>
                <w:spacing w:val="2"/>
                <w:sz w:val="24"/>
                <w:szCs w:val="24"/>
              </w:rPr>
              <w:t>职务</w:t>
            </w:r>
          </w:p>
        </w:tc>
        <w:tc>
          <w:tcPr>
            <w:tcW w:w="1025" w:type="dxa"/>
            <w:vMerge w:val="restart"/>
            <w:tcBorders>
              <w:bottom w:val="nil"/>
            </w:tcBorders>
            <w:vAlign w:val="top"/>
          </w:tcPr>
          <w:p w14:paraId="6E9C4CDA">
            <w:pPr>
              <w:spacing w:line="478" w:lineRule="auto"/>
              <w:rPr>
                <w:rFonts w:ascii="Arial"/>
                <w:sz w:val="24"/>
                <w:szCs w:val="24"/>
              </w:rPr>
            </w:pPr>
          </w:p>
          <w:p w14:paraId="49384F45">
            <w:pPr>
              <w:pStyle w:val="29"/>
              <w:spacing w:before="65" w:line="230" w:lineRule="auto"/>
              <w:ind w:left="220"/>
              <w:rPr>
                <w:sz w:val="24"/>
                <w:szCs w:val="24"/>
              </w:rPr>
            </w:pPr>
            <w:r>
              <w:rPr>
                <w:spacing w:val="1"/>
                <w:sz w:val="24"/>
                <w:szCs w:val="24"/>
              </w:rPr>
              <w:t>常住地</w:t>
            </w:r>
          </w:p>
        </w:tc>
        <w:tc>
          <w:tcPr>
            <w:tcW w:w="4291" w:type="dxa"/>
            <w:gridSpan w:val="4"/>
            <w:vAlign w:val="top"/>
          </w:tcPr>
          <w:p w14:paraId="1410D44F">
            <w:pPr>
              <w:pStyle w:val="29"/>
              <w:spacing w:before="241" w:line="231" w:lineRule="auto"/>
              <w:ind w:left="1745"/>
              <w:rPr>
                <w:sz w:val="24"/>
                <w:szCs w:val="24"/>
              </w:rPr>
            </w:pPr>
            <w:r>
              <w:rPr>
                <w:spacing w:val="3"/>
                <w:sz w:val="24"/>
                <w:szCs w:val="24"/>
              </w:rPr>
              <w:t>资格证明</w:t>
            </w:r>
          </w:p>
        </w:tc>
      </w:tr>
      <w:tr w14:paraId="798944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192" w:type="dxa"/>
            <w:vMerge w:val="continue"/>
            <w:tcBorders>
              <w:top w:val="nil"/>
            </w:tcBorders>
            <w:vAlign w:val="top"/>
          </w:tcPr>
          <w:p w14:paraId="49E7A0A2">
            <w:pPr>
              <w:rPr>
                <w:rFonts w:ascii="Arial"/>
                <w:sz w:val="24"/>
                <w:szCs w:val="24"/>
              </w:rPr>
            </w:pPr>
          </w:p>
        </w:tc>
        <w:tc>
          <w:tcPr>
            <w:tcW w:w="1023" w:type="dxa"/>
            <w:vMerge w:val="continue"/>
            <w:tcBorders>
              <w:top w:val="nil"/>
            </w:tcBorders>
            <w:vAlign w:val="top"/>
          </w:tcPr>
          <w:p w14:paraId="6642965F">
            <w:pPr>
              <w:rPr>
                <w:rFonts w:ascii="Arial"/>
                <w:sz w:val="24"/>
                <w:szCs w:val="24"/>
              </w:rPr>
            </w:pPr>
          </w:p>
        </w:tc>
        <w:tc>
          <w:tcPr>
            <w:tcW w:w="1024" w:type="dxa"/>
            <w:vMerge w:val="continue"/>
            <w:tcBorders>
              <w:top w:val="nil"/>
            </w:tcBorders>
            <w:vAlign w:val="top"/>
          </w:tcPr>
          <w:p w14:paraId="2CB354F0">
            <w:pPr>
              <w:rPr>
                <w:rFonts w:ascii="Arial"/>
                <w:sz w:val="24"/>
                <w:szCs w:val="24"/>
              </w:rPr>
            </w:pPr>
          </w:p>
        </w:tc>
        <w:tc>
          <w:tcPr>
            <w:tcW w:w="1024" w:type="dxa"/>
            <w:vMerge w:val="continue"/>
            <w:tcBorders>
              <w:top w:val="nil"/>
            </w:tcBorders>
            <w:vAlign w:val="top"/>
          </w:tcPr>
          <w:p w14:paraId="04835B0B">
            <w:pPr>
              <w:rPr>
                <w:rFonts w:ascii="Arial"/>
                <w:sz w:val="24"/>
                <w:szCs w:val="24"/>
              </w:rPr>
            </w:pPr>
          </w:p>
        </w:tc>
        <w:tc>
          <w:tcPr>
            <w:tcW w:w="1025" w:type="dxa"/>
            <w:vMerge w:val="continue"/>
            <w:tcBorders>
              <w:top w:val="nil"/>
            </w:tcBorders>
            <w:vAlign w:val="top"/>
          </w:tcPr>
          <w:p w14:paraId="24E55369">
            <w:pPr>
              <w:rPr>
                <w:rFonts w:ascii="Arial"/>
                <w:sz w:val="24"/>
                <w:szCs w:val="24"/>
              </w:rPr>
            </w:pPr>
          </w:p>
        </w:tc>
        <w:tc>
          <w:tcPr>
            <w:tcW w:w="1334" w:type="dxa"/>
            <w:vAlign w:val="top"/>
          </w:tcPr>
          <w:p w14:paraId="170EECFC">
            <w:pPr>
              <w:pStyle w:val="29"/>
              <w:spacing w:before="239" w:line="229" w:lineRule="auto"/>
              <w:ind w:left="258"/>
              <w:rPr>
                <w:sz w:val="24"/>
                <w:szCs w:val="24"/>
              </w:rPr>
            </w:pPr>
            <w:r>
              <w:rPr>
                <w:spacing w:val="6"/>
                <w:sz w:val="24"/>
                <w:szCs w:val="24"/>
              </w:rPr>
              <w:t>证书名称</w:t>
            </w:r>
          </w:p>
        </w:tc>
        <w:tc>
          <w:tcPr>
            <w:tcW w:w="939" w:type="dxa"/>
            <w:vAlign w:val="top"/>
          </w:tcPr>
          <w:p w14:paraId="218680CB">
            <w:pPr>
              <w:pStyle w:val="29"/>
              <w:spacing w:before="238" w:line="232" w:lineRule="auto"/>
              <w:ind w:left="273"/>
              <w:rPr>
                <w:sz w:val="24"/>
                <w:szCs w:val="24"/>
              </w:rPr>
            </w:pPr>
            <w:r>
              <w:rPr>
                <w:sz w:val="24"/>
                <w:szCs w:val="24"/>
              </w:rPr>
              <w:t>级别</w:t>
            </w:r>
          </w:p>
        </w:tc>
        <w:tc>
          <w:tcPr>
            <w:tcW w:w="1068" w:type="dxa"/>
            <w:vAlign w:val="top"/>
          </w:tcPr>
          <w:p w14:paraId="6ADDE8F5">
            <w:pPr>
              <w:pStyle w:val="29"/>
              <w:spacing w:before="239" w:line="232" w:lineRule="auto"/>
              <w:ind w:left="334"/>
              <w:rPr>
                <w:sz w:val="24"/>
                <w:szCs w:val="24"/>
              </w:rPr>
            </w:pPr>
            <w:r>
              <w:rPr>
                <w:spacing w:val="2"/>
                <w:sz w:val="24"/>
                <w:szCs w:val="24"/>
              </w:rPr>
              <w:t>证号</w:t>
            </w:r>
          </w:p>
        </w:tc>
        <w:tc>
          <w:tcPr>
            <w:tcW w:w="950" w:type="dxa"/>
            <w:vAlign w:val="top"/>
          </w:tcPr>
          <w:p w14:paraId="583CE8E3">
            <w:pPr>
              <w:pStyle w:val="29"/>
              <w:spacing w:before="239" w:line="232" w:lineRule="auto"/>
              <w:ind w:left="278"/>
              <w:rPr>
                <w:sz w:val="24"/>
                <w:szCs w:val="24"/>
              </w:rPr>
            </w:pPr>
            <w:r>
              <w:rPr>
                <w:sz w:val="24"/>
                <w:szCs w:val="24"/>
              </w:rPr>
              <w:t>专业</w:t>
            </w:r>
          </w:p>
        </w:tc>
      </w:tr>
      <w:tr w14:paraId="211F40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1192" w:type="dxa"/>
            <w:vMerge w:val="restart"/>
            <w:tcBorders>
              <w:bottom w:val="nil"/>
            </w:tcBorders>
            <w:vAlign w:val="top"/>
          </w:tcPr>
          <w:p w14:paraId="5582010A">
            <w:pPr>
              <w:pStyle w:val="29"/>
              <w:spacing w:before="66" w:line="209" w:lineRule="auto"/>
              <w:ind w:left="141"/>
              <w:rPr>
                <w:sz w:val="24"/>
                <w:szCs w:val="24"/>
              </w:rPr>
            </w:pPr>
          </w:p>
        </w:tc>
        <w:tc>
          <w:tcPr>
            <w:tcW w:w="1023" w:type="dxa"/>
            <w:vAlign w:val="top"/>
          </w:tcPr>
          <w:p w14:paraId="6F1B6A99">
            <w:pPr>
              <w:rPr>
                <w:rFonts w:ascii="Arial"/>
                <w:sz w:val="24"/>
                <w:szCs w:val="24"/>
              </w:rPr>
            </w:pPr>
          </w:p>
        </w:tc>
        <w:tc>
          <w:tcPr>
            <w:tcW w:w="1024" w:type="dxa"/>
            <w:vAlign w:val="top"/>
          </w:tcPr>
          <w:p w14:paraId="55E939A2">
            <w:pPr>
              <w:rPr>
                <w:rFonts w:ascii="Arial"/>
                <w:sz w:val="24"/>
                <w:szCs w:val="24"/>
              </w:rPr>
            </w:pPr>
          </w:p>
        </w:tc>
        <w:tc>
          <w:tcPr>
            <w:tcW w:w="1024" w:type="dxa"/>
            <w:vAlign w:val="top"/>
          </w:tcPr>
          <w:p w14:paraId="720980CE">
            <w:pPr>
              <w:rPr>
                <w:rFonts w:ascii="Arial"/>
                <w:sz w:val="24"/>
                <w:szCs w:val="24"/>
              </w:rPr>
            </w:pPr>
          </w:p>
        </w:tc>
        <w:tc>
          <w:tcPr>
            <w:tcW w:w="1025" w:type="dxa"/>
            <w:vAlign w:val="top"/>
          </w:tcPr>
          <w:p w14:paraId="3688E114">
            <w:pPr>
              <w:rPr>
                <w:rFonts w:ascii="Arial"/>
                <w:sz w:val="24"/>
                <w:szCs w:val="24"/>
              </w:rPr>
            </w:pPr>
          </w:p>
        </w:tc>
        <w:tc>
          <w:tcPr>
            <w:tcW w:w="1334" w:type="dxa"/>
            <w:vAlign w:val="top"/>
          </w:tcPr>
          <w:p w14:paraId="5CAECE1F">
            <w:pPr>
              <w:rPr>
                <w:rFonts w:ascii="Arial"/>
                <w:sz w:val="24"/>
                <w:szCs w:val="24"/>
              </w:rPr>
            </w:pPr>
          </w:p>
        </w:tc>
        <w:tc>
          <w:tcPr>
            <w:tcW w:w="939" w:type="dxa"/>
            <w:vAlign w:val="top"/>
          </w:tcPr>
          <w:p w14:paraId="2942617A">
            <w:pPr>
              <w:rPr>
                <w:rFonts w:ascii="Arial"/>
                <w:sz w:val="24"/>
                <w:szCs w:val="24"/>
              </w:rPr>
            </w:pPr>
          </w:p>
        </w:tc>
        <w:tc>
          <w:tcPr>
            <w:tcW w:w="1068" w:type="dxa"/>
            <w:vAlign w:val="top"/>
          </w:tcPr>
          <w:p w14:paraId="4FDBBA2D">
            <w:pPr>
              <w:rPr>
                <w:rFonts w:ascii="Arial"/>
                <w:sz w:val="24"/>
                <w:szCs w:val="24"/>
              </w:rPr>
            </w:pPr>
          </w:p>
        </w:tc>
        <w:tc>
          <w:tcPr>
            <w:tcW w:w="950" w:type="dxa"/>
            <w:vAlign w:val="top"/>
          </w:tcPr>
          <w:p w14:paraId="2FE377DF">
            <w:pPr>
              <w:rPr>
                <w:rFonts w:ascii="Arial"/>
                <w:sz w:val="24"/>
                <w:szCs w:val="24"/>
              </w:rPr>
            </w:pPr>
          </w:p>
        </w:tc>
      </w:tr>
      <w:tr w14:paraId="365EE2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192" w:type="dxa"/>
            <w:vMerge w:val="continue"/>
            <w:tcBorders>
              <w:top w:val="nil"/>
              <w:bottom w:val="nil"/>
            </w:tcBorders>
            <w:textDirection w:val="tbRlV"/>
            <w:vAlign w:val="top"/>
          </w:tcPr>
          <w:p w14:paraId="1F4DF863">
            <w:pPr>
              <w:rPr>
                <w:rFonts w:ascii="Arial"/>
                <w:sz w:val="24"/>
                <w:szCs w:val="24"/>
              </w:rPr>
            </w:pPr>
          </w:p>
        </w:tc>
        <w:tc>
          <w:tcPr>
            <w:tcW w:w="1023" w:type="dxa"/>
            <w:vAlign w:val="top"/>
          </w:tcPr>
          <w:p w14:paraId="49D5CB40">
            <w:pPr>
              <w:rPr>
                <w:rFonts w:ascii="Arial"/>
                <w:sz w:val="24"/>
                <w:szCs w:val="24"/>
              </w:rPr>
            </w:pPr>
          </w:p>
        </w:tc>
        <w:tc>
          <w:tcPr>
            <w:tcW w:w="1024" w:type="dxa"/>
            <w:vAlign w:val="top"/>
          </w:tcPr>
          <w:p w14:paraId="6A7ADA8A">
            <w:pPr>
              <w:rPr>
                <w:rFonts w:ascii="Arial"/>
                <w:sz w:val="24"/>
                <w:szCs w:val="24"/>
              </w:rPr>
            </w:pPr>
          </w:p>
        </w:tc>
        <w:tc>
          <w:tcPr>
            <w:tcW w:w="1024" w:type="dxa"/>
            <w:vAlign w:val="top"/>
          </w:tcPr>
          <w:p w14:paraId="1D07BAC6">
            <w:pPr>
              <w:rPr>
                <w:rFonts w:ascii="Arial"/>
                <w:sz w:val="24"/>
                <w:szCs w:val="24"/>
              </w:rPr>
            </w:pPr>
          </w:p>
        </w:tc>
        <w:tc>
          <w:tcPr>
            <w:tcW w:w="1025" w:type="dxa"/>
            <w:vAlign w:val="top"/>
          </w:tcPr>
          <w:p w14:paraId="49033999">
            <w:pPr>
              <w:rPr>
                <w:rFonts w:ascii="Arial"/>
                <w:sz w:val="24"/>
                <w:szCs w:val="24"/>
              </w:rPr>
            </w:pPr>
          </w:p>
        </w:tc>
        <w:tc>
          <w:tcPr>
            <w:tcW w:w="1334" w:type="dxa"/>
            <w:vAlign w:val="top"/>
          </w:tcPr>
          <w:p w14:paraId="1D733B9C">
            <w:pPr>
              <w:rPr>
                <w:rFonts w:ascii="Arial"/>
                <w:sz w:val="24"/>
                <w:szCs w:val="24"/>
              </w:rPr>
            </w:pPr>
          </w:p>
        </w:tc>
        <w:tc>
          <w:tcPr>
            <w:tcW w:w="939" w:type="dxa"/>
            <w:vAlign w:val="top"/>
          </w:tcPr>
          <w:p w14:paraId="460AFB6E">
            <w:pPr>
              <w:rPr>
                <w:rFonts w:ascii="Arial"/>
                <w:sz w:val="24"/>
                <w:szCs w:val="24"/>
              </w:rPr>
            </w:pPr>
          </w:p>
        </w:tc>
        <w:tc>
          <w:tcPr>
            <w:tcW w:w="1068" w:type="dxa"/>
            <w:vAlign w:val="top"/>
          </w:tcPr>
          <w:p w14:paraId="67D0225C">
            <w:pPr>
              <w:rPr>
                <w:rFonts w:ascii="Arial"/>
                <w:sz w:val="24"/>
                <w:szCs w:val="24"/>
              </w:rPr>
            </w:pPr>
          </w:p>
        </w:tc>
        <w:tc>
          <w:tcPr>
            <w:tcW w:w="950" w:type="dxa"/>
            <w:vAlign w:val="top"/>
          </w:tcPr>
          <w:p w14:paraId="6514CFB1">
            <w:pPr>
              <w:rPr>
                <w:rFonts w:ascii="Arial"/>
                <w:sz w:val="24"/>
                <w:szCs w:val="24"/>
              </w:rPr>
            </w:pPr>
          </w:p>
        </w:tc>
      </w:tr>
      <w:tr w14:paraId="1A1BDA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cBorders>
              <w:top w:val="nil"/>
            </w:tcBorders>
            <w:textDirection w:val="tbRlV"/>
            <w:vAlign w:val="top"/>
          </w:tcPr>
          <w:p w14:paraId="6E38B195">
            <w:pPr>
              <w:rPr>
                <w:rFonts w:ascii="Arial"/>
                <w:sz w:val="24"/>
                <w:szCs w:val="24"/>
              </w:rPr>
            </w:pPr>
          </w:p>
        </w:tc>
        <w:tc>
          <w:tcPr>
            <w:tcW w:w="1023" w:type="dxa"/>
            <w:vAlign w:val="top"/>
          </w:tcPr>
          <w:p w14:paraId="5985629E">
            <w:pPr>
              <w:rPr>
                <w:rFonts w:ascii="Arial"/>
                <w:sz w:val="24"/>
                <w:szCs w:val="24"/>
              </w:rPr>
            </w:pPr>
          </w:p>
        </w:tc>
        <w:tc>
          <w:tcPr>
            <w:tcW w:w="1024" w:type="dxa"/>
            <w:vAlign w:val="top"/>
          </w:tcPr>
          <w:p w14:paraId="22F72973">
            <w:pPr>
              <w:rPr>
                <w:rFonts w:ascii="Arial"/>
                <w:sz w:val="24"/>
                <w:szCs w:val="24"/>
              </w:rPr>
            </w:pPr>
          </w:p>
        </w:tc>
        <w:tc>
          <w:tcPr>
            <w:tcW w:w="1024" w:type="dxa"/>
            <w:vAlign w:val="top"/>
          </w:tcPr>
          <w:p w14:paraId="2FC67DF4">
            <w:pPr>
              <w:rPr>
                <w:rFonts w:ascii="Arial"/>
                <w:sz w:val="24"/>
                <w:szCs w:val="24"/>
              </w:rPr>
            </w:pPr>
          </w:p>
        </w:tc>
        <w:tc>
          <w:tcPr>
            <w:tcW w:w="1025" w:type="dxa"/>
            <w:vAlign w:val="top"/>
          </w:tcPr>
          <w:p w14:paraId="42F38A93">
            <w:pPr>
              <w:rPr>
                <w:rFonts w:ascii="Arial"/>
                <w:sz w:val="24"/>
                <w:szCs w:val="24"/>
              </w:rPr>
            </w:pPr>
          </w:p>
        </w:tc>
        <w:tc>
          <w:tcPr>
            <w:tcW w:w="1334" w:type="dxa"/>
            <w:vAlign w:val="top"/>
          </w:tcPr>
          <w:p w14:paraId="64155E0B">
            <w:pPr>
              <w:rPr>
                <w:rFonts w:ascii="Arial"/>
                <w:sz w:val="24"/>
                <w:szCs w:val="24"/>
              </w:rPr>
            </w:pPr>
          </w:p>
        </w:tc>
        <w:tc>
          <w:tcPr>
            <w:tcW w:w="939" w:type="dxa"/>
            <w:vAlign w:val="top"/>
          </w:tcPr>
          <w:p w14:paraId="2EB7626F">
            <w:pPr>
              <w:rPr>
                <w:rFonts w:ascii="Arial"/>
                <w:sz w:val="24"/>
                <w:szCs w:val="24"/>
              </w:rPr>
            </w:pPr>
          </w:p>
        </w:tc>
        <w:tc>
          <w:tcPr>
            <w:tcW w:w="1068" w:type="dxa"/>
            <w:vAlign w:val="top"/>
          </w:tcPr>
          <w:p w14:paraId="7406C7D8">
            <w:pPr>
              <w:rPr>
                <w:rFonts w:ascii="Arial"/>
                <w:sz w:val="24"/>
                <w:szCs w:val="24"/>
              </w:rPr>
            </w:pPr>
          </w:p>
        </w:tc>
        <w:tc>
          <w:tcPr>
            <w:tcW w:w="950" w:type="dxa"/>
            <w:vAlign w:val="top"/>
          </w:tcPr>
          <w:p w14:paraId="019304F5">
            <w:pPr>
              <w:rPr>
                <w:rFonts w:ascii="Arial"/>
                <w:sz w:val="24"/>
                <w:szCs w:val="24"/>
              </w:rPr>
            </w:pPr>
          </w:p>
        </w:tc>
      </w:tr>
      <w:tr w14:paraId="75FC30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restart"/>
            <w:tcBorders>
              <w:bottom w:val="nil"/>
            </w:tcBorders>
            <w:vAlign w:val="top"/>
          </w:tcPr>
          <w:p w14:paraId="3050F557">
            <w:pPr>
              <w:pStyle w:val="29"/>
              <w:spacing w:before="67" w:line="210" w:lineRule="auto"/>
              <w:ind w:left="143"/>
              <w:rPr>
                <w:sz w:val="24"/>
                <w:szCs w:val="24"/>
              </w:rPr>
            </w:pPr>
          </w:p>
        </w:tc>
        <w:tc>
          <w:tcPr>
            <w:tcW w:w="1023" w:type="dxa"/>
            <w:vAlign w:val="top"/>
          </w:tcPr>
          <w:p w14:paraId="7A48CE3C">
            <w:pPr>
              <w:rPr>
                <w:rFonts w:ascii="Arial"/>
                <w:sz w:val="24"/>
                <w:szCs w:val="24"/>
              </w:rPr>
            </w:pPr>
          </w:p>
        </w:tc>
        <w:tc>
          <w:tcPr>
            <w:tcW w:w="1024" w:type="dxa"/>
            <w:vAlign w:val="top"/>
          </w:tcPr>
          <w:p w14:paraId="7921C134">
            <w:pPr>
              <w:rPr>
                <w:rFonts w:ascii="Arial"/>
                <w:sz w:val="24"/>
                <w:szCs w:val="24"/>
              </w:rPr>
            </w:pPr>
          </w:p>
        </w:tc>
        <w:tc>
          <w:tcPr>
            <w:tcW w:w="1024" w:type="dxa"/>
            <w:vAlign w:val="top"/>
          </w:tcPr>
          <w:p w14:paraId="2A403821">
            <w:pPr>
              <w:rPr>
                <w:rFonts w:ascii="Arial"/>
                <w:sz w:val="24"/>
                <w:szCs w:val="24"/>
              </w:rPr>
            </w:pPr>
          </w:p>
        </w:tc>
        <w:tc>
          <w:tcPr>
            <w:tcW w:w="1025" w:type="dxa"/>
            <w:vAlign w:val="top"/>
          </w:tcPr>
          <w:p w14:paraId="0BE2754D">
            <w:pPr>
              <w:rPr>
                <w:rFonts w:ascii="Arial"/>
                <w:sz w:val="24"/>
                <w:szCs w:val="24"/>
              </w:rPr>
            </w:pPr>
          </w:p>
        </w:tc>
        <w:tc>
          <w:tcPr>
            <w:tcW w:w="1334" w:type="dxa"/>
            <w:vAlign w:val="top"/>
          </w:tcPr>
          <w:p w14:paraId="78F8F3EF">
            <w:pPr>
              <w:rPr>
                <w:rFonts w:ascii="Arial"/>
                <w:sz w:val="24"/>
                <w:szCs w:val="24"/>
              </w:rPr>
            </w:pPr>
          </w:p>
        </w:tc>
        <w:tc>
          <w:tcPr>
            <w:tcW w:w="939" w:type="dxa"/>
            <w:vAlign w:val="top"/>
          </w:tcPr>
          <w:p w14:paraId="7569D676">
            <w:pPr>
              <w:rPr>
                <w:rFonts w:ascii="Arial"/>
                <w:sz w:val="24"/>
                <w:szCs w:val="24"/>
              </w:rPr>
            </w:pPr>
          </w:p>
        </w:tc>
        <w:tc>
          <w:tcPr>
            <w:tcW w:w="1068" w:type="dxa"/>
            <w:vAlign w:val="top"/>
          </w:tcPr>
          <w:p w14:paraId="5BE8CD16">
            <w:pPr>
              <w:rPr>
                <w:rFonts w:ascii="Arial"/>
                <w:sz w:val="24"/>
                <w:szCs w:val="24"/>
              </w:rPr>
            </w:pPr>
          </w:p>
        </w:tc>
        <w:tc>
          <w:tcPr>
            <w:tcW w:w="950" w:type="dxa"/>
            <w:vAlign w:val="top"/>
          </w:tcPr>
          <w:p w14:paraId="55CA914C">
            <w:pPr>
              <w:rPr>
                <w:rFonts w:ascii="Arial"/>
                <w:sz w:val="24"/>
                <w:szCs w:val="24"/>
              </w:rPr>
            </w:pPr>
          </w:p>
        </w:tc>
      </w:tr>
      <w:tr w14:paraId="229593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1192" w:type="dxa"/>
            <w:vMerge w:val="continue"/>
            <w:tcBorders>
              <w:top w:val="nil"/>
              <w:bottom w:val="nil"/>
            </w:tcBorders>
            <w:vAlign w:val="top"/>
          </w:tcPr>
          <w:p w14:paraId="783C2E52">
            <w:pPr>
              <w:rPr>
                <w:rFonts w:ascii="Arial"/>
                <w:sz w:val="24"/>
                <w:szCs w:val="24"/>
              </w:rPr>
            </w:pPr>
          </w:p>
        </w:tc>
        <w:tc>
          <w:tcPr>
            <w:tcW w:w="1023" w:type="dxa"/>
            <w:vAlign w:val="top"/>
          </w:tcPr>
          <w:p w14:paraId="4A4734FE">
            <w:pPr>
              <w:rPr>
                <w:rFonts w:ascii="Arial"/>
                <w:sz w:val="24"/>
                <w:szCs w:val="24"/>
              </w:rPr>
            </w:pPr>
          </w:p>
        </w:tc>
        <w:tc>
          <w:tcPr>
            <w:tcW w:w="1024" w:type="dxa"/>
            <w:vAlign w:val="top"/>
          </w:tcPr>
          <w:p w14:paraId="2AAC431F">
            <w:pPr>
              <w:rPr>
                <w:rFonts w:ascii="Arial"/>
                <w:sz w:val="24"/>
                <w:szCs w:val="24"/>
              </w:rPr>
            </w:pPr>
          </w:p>
        </w:tc>
        <w:tc>
          <w:tcPr>
            <w:tcW w:w="1024" w:type="dxa"/>
            <w:vAlign w:val="top"/>
          </w:tcPr>
          <w:p w14:paraId="299103A1">
            <w:pPr>
              <w:rPr>
                <w:rFonts w:ascii="Arial"/>
                <w:sz w:val="24"/>
                <w:szCs w:val="24"/>
              </w:rPr>
            </w:pPr>
          </w:p>
        </w:tc>
        <w:tc>
          <w:tcPr>
            <w:tcW w:w="1025" w:type="dxa"/>
            <w:vAlign w:val="top"/>
          </w:tcPr>
          <w:p w14:paraId="4BD19CB6">
            <w:pPr>
              <w:rPr>
                <w:rFonts w:ascii="Arial"/>
                <w:sz w:val="24"/>
                <w:szCs w:val="24"/>
              </w:rPr>
            </w:pPr>
          </w:p>
        </w:tc>
        <w:tc>
          <w:tcPr>
            <w:tcW w:w="1334" w:type="dxa"/>
            <w:vAlign w:val="top"/>
          </w:tcPr>
          <w:p w14:paraId="6D85905E">
            <w:pPr>
              <w:rPr>
                <w:rFonts w:ascii="Arial"/>
                <w:sz w:val="24"/>
                <w:szCs w:val="24"/>
              </w:rPr>
            </w:pPr>
          </w:p>
        </w:tc>
        <w:tc>
          <w:tcPr>
            <w:tcW w:w="939" w:type="dxa"/>
            <w:vAlign w:val="top"/>
          </w:tcPr>
          <w:p w14:paraId="4D3BAED9">
            <w:pPr>
              <w:rPr>
                <w:rFonts w:ascii="Arial"/>
                <w:sz w:val="24"/>
                <w:szCs w:val="24"/>
              </w:rPr>
            </w:pPr>
          </w:p>
        </w:tc>
        <w:tc>
          <w:tcPr>
            <w:tcW w:w="1068" w:type="dxa"/>
            <w:vAlign w:val="top"/>
          </w:tcPr>
          <w:p w14:paraId="481B7BD6">
            <w:pPr>
              <w:rPr>
                <w:rFonts w:ascii="Arial"/>
                <w:sz w:val="24"/>
                <w:szCs w:val="24"/>
              </w:rPr>
            </w:pPr>
          </w:p>
        </w:tc>
        <w:tc>
          <w:tcPr>
            <w:tcW w:w="950" w:type="dxa"/>
            <w:vAlign w:val="top"/>
          </w:tcPr>
          <w:p w14:paraId="3E01F6F4">
            <w:pPr>
              <w:rPr>
                <w:rFonts w:ascii="Arial"/>
                <w:sz w:val="24"/>
                <w:szCs w:val="24"/>
              </w:rPr>
            </w:pPr>
          </w:p>
        </w:tc>
      </w:tr>
      <w:tr w14:paraId="57C0A9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cBorders>
              <w:top w:val="nil"/>
            </w:tcBorders>
            <w:vAlign w:val="top"/>
          </w:tcPr>
          <w:p w14:paraId="144FBCE9">
            <w:pPr>
              <w:rPr>
                <w:rFonts w:ascii="Arial"/>
                <w:sz w:val="24"/>
                <w:szCs w:val="24"/>
              </w:rPr>
            </w:pPr>
          </w:p>
        </w:tc>
        <w:tc>
          <w:tcPr>
            <w:tcW w:w="1023" w:type="dxa"/>
            <w:vAlign w:val="top"/>
          </w:tcPr>
          <w:p w14:paraId="691F4212">
            <w:pPr>
              <w:rPr>
                <w:rFonts w:ascii="Arial"/>
                <w:sz w:val="24"/>
                <w:szCs w:val="24"/>
              </w:rPr>
            </w:pPr>
          </w:p>
        </w:tc>
        <w:tc>
          <w:tcPr>
            <w:tcW w:w="1024" w:type="dxa"/>
            <w:vAlign w:val="top"/>
          </w:tcPr>
          <w:p w14:paraId="3984694C">
            <w:pPr>
              <w:rPr>
                <w:rFonts w:ascii="Arial"/>
                <w:sz w:val="24"/>
                <w:szCs w:val="24"/>
              </w:rPr>
            </w:pPr>
          </w:p>
        </w:tc>
        <w:tc>
          <w:tcPr>
            <w:tcW w:w="1024" w:type="dxa"/>
            <w:vAlign w:val="top"/>
          </w:tcPr>
          <w:p w14:paraId="507D404E">
            <w:pPr>
              <w:rPr>
                <w:rFonts w:ascii="Arial"/>
                <w:sz w:val="24"/>
                <w:szCs w:val="24"/>
              </w:rPr>
            </w:pPr>
          </w:p>
        </w:tc>
        <w:tc>
          <w:tcPr>
            <w:tcW w:w="1025" w:type="dxa"/>
            <w:vAlign w:val="top"/>
          </w:tcPr>
          <w:p w14:paraId="07A97ACB">
            <w:pPr>
              <w:rPr>
                <w:rFonts w:ascii="Arial"/>
                <w:sz w:val="24"/>
                <w:szCs w:val="24"/>
              </w:rPr>
            </w:pPr>
          </w:p>
        </w:tc>
        <w:tc>
          <w:tcPr>
            <w:tcW w:w="1334" w:type="dxa"/>
            <w:vAlign w:val="top"/>
          </w:tcPr>
          <w:p w14:paraId="71AFBF3E">
            <w:pPr>
              <w:rPr>
                <w:rFonts w:ascii="Arial"/>
                <w:sz w:val="24"/>
                <w:szCs w:val="24"/>
              </w:rPr>
            </w:pPr>
          </w:p>
        </w:tc>
        <w:tc>
          <w:tcPr>
            <w:tcW w:w="939" w:type="dxa"/>
            <w:vAlign w:val="top"/>
          </w:tcPr>
          <w:p w14:paraId="558BF0A8">
            <w:pPr>
              <w:rPr>
                <w:rFonts w:ascii="Arial"/>
                <w:sz w:val="24"/>
                <w:szCs w:val="24"/>
              </w:rPr>
            </w:pPr>
          </w:p>
        </w:tc>
        <w:tc>
          <w:tcPr>
            <w:tcW w:w="1068" w:type="dxa"/>
            <w:vAlign w:val="top"/>
          </w:tcPr>
          <w:p w14:paraId="256C1281">
            <w:pPr>
              <w:rPr>
                <w:rFonts w:ascii="Arial"/>
                <w:sz w:val="24"/>
                <w:szCs w:val="24"/>
              </w:rPr>
            </w:pPr>
          </w:p>
        </w:tc>
        <w:tc>
          <w:tcPr>
            <w:tcW w:w="950" w:type="dxa"/>
            <w:vAlign w:val="top"/>
          </w:tcPr>
          <w:p w14:paraId="5AD31641">
            <w:pPr>
              <w:rPr>
                <w:rFonts w:ascii="Arial"/>
                <w:sz w:val="24"/>
                <w:szCs w:val="24"/>
              </w:rPr>
            </w:pPr>
          </w:p>
        </w:tc>
      </w:tr>
      <w:tr w14:paraId="1CD28C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restart"/>
            <w:tcBorders>
              <w:bottom w:val="nil"/>
            </w:tcBorders>
            <w:vAlign w:val="top"/>
          </w:tcPr>
          <w:p w14:paraId="27232FE3">
            <w:pPr>
              <w:pStyle w:val="29"/>
              <w:spacing w:before="67" w:line="208" w:lineRule="auto"/>
              <w:ind w:left="144"/>
              <w:rPr>
                <w:sz w:val="24"/>
                <w:szCs w:val="24"/>
              </w:rPr>
            </w:pPr>
          </w:p>
        </w:tc>
        <w:tc>
          <w:tcPr>
            <w:tcW w:w="1023" w:type="dxa"/>
            <w:vAlign w:val="top"/>
          </w:tcPr>
          <w:p w14:paraId="017A1BB6">
            <w:pPr>
              <w:rPr>
                <w:rFonts w:ascii="Arial"/>
                <w:sz w:val="24"/>
                <w:szCs w:val="24"/>
              </w:rPr>
            </w:pPr>
          </w:p>
        </w:tc>
        <w:tc>
          <w:tcPr>
            <w:tcW w:w="1024" w:type="dxa"/>
            <w:vAlign w:val="top"/>
          </w:tcPr>
          <w:p w14:paraId="205ABFC7">
            <w:pPr>
              <w:rPr>
                <w:rFonts w:ascii="Arial"/>
                <w:sz w:val="24"/>
                <w:szCs w:val="24"/>
              </w:rPr>
            </w:pPr>
          </w:p>
        </w:tc>
        <w:tc>
          <w:tcPr>
            <w:tcW w:w="1024" w:type="dxa"/>
            <w:vAlign w:val="top"/>
          </w:tcPr>
          <w:p w14:paraId="288BA7E8">
            <w:pPr>
              <w:rPr>
                <w:rFonts w:ascii="Arial"/>
                <w:sz w:val="24"/>
                <w:szCs w:val="24"/>
              </w:rPr>
            </w:pPr>
          </w:p>
        </w:tc>
        <w:tc>
          <w:tcPr>
            <w:tcW w:w="1025" w:type="dxa"/>
            <w:vAlign w:val="top"/>
          </w:tcPr>
          <w:p w14:paraId="727F6EBE">
            <w:pPr>
              <w:rPr>
                <w:rFonts w:ascii="Arial"/>
                <w:sz w:val="24"/>
                <w:szCs w:val="24"/>
              </w:rPr>
            </w:pPr>
          </w:p>
        </w:tc>
        <w:tc>
          <w:tcPr>
            <w:tcW w:w="1334" w:type="dxa"/>
            <w:vAlign w:val="top"/>
          </w:tcPr>
          <w:p w14:paraId="0C30868A">
            <w:pPr>
              <w:rPr>
                <w:rFonts w:ascii="Arial"/>
                <w:sz w:val="24"/>
                <w:szCs w:val="24"/>
              </w:rPr>
            </w:pPr>
          </w:p>
        </w:tc>
        <w:tc>
          <w:tcPr>
            <w:tcW w:w="939" w:type="dxa"/>
            <w:vAlign w:val="top"/>
          </w:tcPr>
          <w:p w14:paraId="2BED0A24">
            <w:pPr>
              <w:rPr>
                <w:rFonts w:ascii="Arial"/>
                <w:sz w:val="24"/>
                <w:szCs w:val="24"/>
              </w:rPr>
            </w:pPr>
          </w:p>
        </w:tc>
        <w:tc>
          <w:tcPr>
            <w:tcW w:w="1068" w:type="dxa"/>
            <w:vAlign w:val="top"/>
          </w:tcPr>
          <w:p w14:paraId="48CC2634">
            <w:pPr>
              <w:rPr>
                <w:rFonts w:ascii="Arial"/>
                <w:sz w:val="24"/>
                <w:szCs w:val="24"/>
              </w:rPr>
            </w:pPr>
          </w:p>
        </w:tc>
        <w:tc>
          <w:tcPr>
            <w:tcW w:w="950" w:type="dxa"/>
            <w:vAlign w:val="top"/>
          </w:tcPr>
          <w:p w14:paraId="758EEB9E">
            <w:pPr>
              <w:rPr>
                <w:rFonts w:ascii="Arial"/>
                <w:sz w:val="24"/>
                <w:szCs w:val="24"/>
              </w:rPr>
            </w:pPr>
          </w:p>
        </w:tc>
      </w:tr>
      <w:tr w14:paraId="1BB48E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1192" w:type="dxa"/>
            <w:vMerge w:val="continue"/>
            <w:tcBorders>
              <w:top w:val="nil"/>
              <w:bottom w:val="nil"/>
            </w:tcBorders>
            <w:textDirection w:val="tbRlV"/>
            <w:vAlign w:val="top"/>
          </w:tcPr>
          <w:p w14:paraId="6138B7AB">
            <w:pPr>
              <w:rPr>
                <w:rFonts w:ascii="Arial"/>
                <w:sz w:val="24"/>
                <w:szCs w:val="24"/>
              </w:rPr>
            </w:pPr>
          </w:p>
        </w:tc>
        <w:tc>
          <w:tcPr>
            <w:tcW w:w="1023" w:type="dxa"/>
            <w:vAlign w:val="top"/>
          </w:tcPr>
          <w:p w14:paraId="1ECB1F78">
            <w:pPr>
              <w:rPr>
                <w:rFonts w:ascii="Arial"/>
                <w:sz w:val="24"/>
                <w:szCs w:val="24"/>
              </w:rPr>
            </w:pPr>
          </w:p>
        </w:tc>
        <w:tc>
          <w:tcPr>
            <w:tcW w:w="1024" w:type="dxa"/>
            <w:vAlign w:val="top"/>
          </w:tcPr>
          <w:p w14:paraId="3E57FD47">
            <w:pPr>
              <w:rPr>
                <w:rFonts w:ascii="Arial"/>
                <w:sz w:val="24"/>
                <w:szCs w:val="24"/>
              </w:rPr>
            </w:pPr>
          </w:p>
        </w:tc>
        <w:tc>
          <w:tcPr>
            <w:tcW w:w="1024" w:type="dxa"/>
            <w:vAlign w:val="top"/>
          </w:tcPr>
          <w:p w14:paraId="0FA21522">
            <w:pPr>
              <w:rPr>
                <w:rFonts w:ascii="Arial"/>
                <w:sz w:val="24"/>
                <w:szCs w:val="24"/>
              </w:rPr>
            </w:pPr>
          </w:p>
        </w:tc>
        <w:tc>
          <w:tcPr>
            <w:tcW w:w="1025" w:type="dxa"/>
            <w:vAlign w:val="top"/>
          </w:tcPr>
          <w:p w14:paraId="147E2902">
            <w:pPr>
              <w:rPr>
                <w:rFonts w:ascii="Arial"/>
                <w:sz w:val="24"/>
                <w:szCs w:val="24"/>
              </w:rPr>
            </w:pPr>
          </w:p>
        </w:tc>
        <w:tc>
          <w:tcPr>
            <w:tcW w:w="1334" w:type="dxa"/>
            <w:vAlign w:val="top"/>
          </w:tcPr>
          <w:p w14:paraId="6E1812EC">
            <w:pPr>
              <w:rPr>
                <w:rFonts w:ascii="Arial"/>
                <w:sz w:val="24"/>
                <w:szCs w:val="24"/>
              </w:rPr>
            </w:pPr>
          </w:p>
        </w:tc>
        <w:tc>
          <w:tcPr>
            <w:tcW w:w="939" w:type="dxa"/>
            <w:vAlign w:val="top"/>
          </w:tcPr>
          <w:p w14:paraId="52A05B51">
            <w:pPr>
              <w:rPr>
                <w:rFonts w:ascii="Arial"/>
                <w:sz w:val="24"/>
                <w:szCs w:val="24"/>
              </w:rPr>
            </w:pPr>
          </w:p>
        </w:tc>
        <w:tc>
          <w:tcPr>
            <w:tcW w:w="1068" w:type="dxa"/>
            <w:vAlign w:val="top"/>
          </w:tcPr>
          <w:p w14:paraId="600687BA">
            <w:pPr>
              <w:rPr>
                <w:rFonts w:ascii="Arial"/>
                <w:sz w:val="24"/>
                <w:szCs w:val="24"/>
              </w:rPr>
            </w:pPr>
          </w:p>
        </w:tc>
        <w:tc>
          <w:tcPr>
            <w:tcW w:w="950" w:type="dxa"/>
            <w:vAlign w:val="top"/>
          </w:tcPr>
          <w:p w14:paraId="3B302154">
            <w:pPr>
              <w:rPr>
                <w:rFonts w:ascii="Arial"/>
                <w:sz w:val="24"/>
                <w:szCs w:val="24"/>
              </w:rPr>
            </w:pPr>
          </w:p>
        </w:tc>
      </w:tr>
      <w:tr w14:paraId="07490A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trPr>
        <w:tc>
          <w:tcPr>
            <w:tcW w:w="1192" w:type="dxa"/>
            <w:vMerge w:val="continue"/>
            <w:tcBorders>
              <w:top w:val="nil"/>
            </w:tcBorders>
            <w:textDirection w:val="tbRlV"/>
            <w:vAlign w:val="top"/>
          </w:tcPr>
          <w:p w14:paraId="4F9FA963">
            <w:pPr>
              <w:rPr>
                <w:rFonts w:ascii="Arial"/>
                <w:sz w:val="24"/>
                <w:szCs w:val="24"/>
              </w:rPr>
            </w:pPr>
          </w:p>
        </w:tc>
        <w:tc>
          <w:tcPr>
            <w:tcW w:w="1023" w:type="dxa"/>
            <w:vAlign w:val="top"/>
          </w:tcPr>
          <w:p w14:paraId="15425DE9">
            <w:pPr>
              <w:rPr>
                <w:rFonts w:ascii="Arial"/>
                <w:sz w:val="24"/>
                <w:szCs w:val="24"/>
              </w:rPr>
            </w:pPr>
          </w:p>
        </w:tc>
        <w:tc>
          <w:tcPr>
            <w:tcW w:w="1024" w:type="dxa"/>
            <w:vAlign w:val="top"/>
          </w:tcPr>
          <w:p w14:paraId="3B3CF65E">
            <w:pPr>
              <w:rPr>
                <w:rFonts w:ascii="Arial"/>
                <w:sz w:val="24"/>
                <w:szCs w:val="24"/>
              </w:rPr>
            </w:pPr>
          </w:p>
        </w:tc>
        <w:tc>
          <w:tcPr>
            <w:tcW w:w="1024" w:type="dxa"/>
            <w:vAlign w:val="top"/>
          </w:tcPr>
          <w:p w14:paraId="26196F1B">
            <w:pPr>
              <w:rPr>
                <w:rFonts w:ascii="Arial"/>
                <w:sz w:val="24"/>
                <w:szCs w:val="24"/>
              </w:rPr>
            </w:pPr>
          </w:p>
        </w:tc>
        <w:tc>
          <w:tcPr>
            <w:tcW w:w="1025" w:type="dxa"/>
            <w:vAlign w:val="top"/>
          </w:tcPr>
          <w:p w14:paraId="06128DEB">
            <w:pPr>
              <w:rPr>
                <w:rFonts w:ascii="Arial"/>
                <w:sz w:val="24"/>
                <w:szCs w:val="24"/>
              </w:rPr>
            </w:pPr>
          </w:p>
        </w:tc>
        <w:tc>
          <w:tcPr>
            <w:tcW w:w="1334" w:type="dxa"/>
            <w:vAlign w:val="top"/>
          </w:tcPr>
          <w:p w14:paraId="3EC0B5A5">
            <w:pPr>
              <w:rPr>
                <w:rFonts w:ascii="Arial"/>
                <w:sz w:val="24"/>
                <w:szCs w:val="24"/>
              </w:rPr>
            </w:pPr>
          </w:p>
        </w:tc>
        <w:tc>
          <w:tcPr>
            <w:tcW w:w="939" w:type="dxa"/>
            <w:vAlign w:val="top"/>
          </w:tcPr>
          <w:p w14:paraId="0FE5678C">
            <w:pPr>
              <w:rPr>
                <w:rFonts w:ascii="Arial"/>
                <w:sz w:val="24"/>
                <w:szCs w:val="24"/>
              </w:rPr>
            </w:pPr>
          </w:p>
        </w:tc>
        <w:tc>
          <w:tcPr>
            <w:tcW w:w="1068" w:type="dxa"/>
            <w:vAlign w:val="top"/>
          </w:tcPr>
          <w:p w14:paraId="7CAD1DBF">
            <w:pPr>
              <w:rPr>
                <w:rFonts w:ascii="Arial"/>
                <w:sz w:val="24"/>
                <w:szCs w:val="24"/>
              </w:rPr>
            </w:pPr>
          </w:p>
        </w:tc>
        <w:tc>
          <w:tcPr>
            <w:tcW w:w="950" w:type="dxa"/>
            <w:vAlign w:val="top"/>
          </w:tcPr>
          <w:p w14:paraId="474DA306">
            <w:pPr>
              <w:rPr>
                <w:rFonts w:ascii="Arial"/>
                <w:sz w:val="24"/>
                <w:szCs w:val="24"/>
              </w:rPr>
            </w:pPr>
          </w:p>
        </w:tc>
      </w:tr>
    </w:tbl>
    <w:p w14:paraId="5C089C84">
      <w:pPr>
        <w:spacing w:before="114" w:line="222" w:lineRule="auto"/>
        <w:ind w:left="498"/>
        <w:rPr>
          <w:rFonts w:ascii="仿宋" w:hAnsi="仿宋" w:eastAsia="仿宋" w:cs="仿宋"/>
          <w:sz w:val="24"/>
          <w:szCs w:val="24"/>
        </w:rPr>
      </w:pPr>
      <w:r>
        <w:rPr>
          <w:rFonts w:ascii="仿宋" w:hAnsi="仿宋" w:eastAsia="仿宋" w:cs="仿宋"/>
          <w:spacing w:val="-2"/>
          <w:sz w:val="24"/>
          <w:szCs w:val="24"/>
        </w:rPr>
        <w:t>后附相关证书扫描件</w:t>
      </w:r>
    </w:p>
    <w:p w14:paraId="74257332">
      <w:pPr>
        <w:pStyle w:val="9"/>
        <w:spacing w:line="270" w:lineRule="auto"/>
        <w:rPr>
          <w:sz w:val="24"/>
          <w:szCs w:val="24"/>
        </w:rPr>
      </w:pPr>
    </w:p>
    <w:p w14:paraId="6727963E">
      <w:pPr>
        <w:pStyle w:val="9"/>
        <w:spacing w:line="270" w:lineRule="auto"/>
        <w:rPr>
          <w:sz w:val="24"/>
          <w:szCs w:val="24"/>
        </w:rPr>
      </w:pPr>
    </w:p>
    <w:p w14:paraId="1D05E68C">
      <w:pPr>
        <w:pStyle w:val="9"/>
        <w:spacing w:line="270" w:lineRule="auto"/>
        <w:rPr>
          <w:sz w:val="24"/>
          <w:szCs w:val="24"/>
        </w:rPr>
      </w:pPr>
    </w:p>
    <w:p w14:paraId="25397A57">
      <w:pPr>
        <w:pStyle w:val="9"/>
        <w:spacing w:line="270" w:lineRule="auto"/>
        <w:rPr>
          <w:sz w:val="24"/>
          <w:szCs w:val="24"/>
        </w:rPr>
      </w:pPr>
    </w:p>
    <w:p w14:paraId="5A7B90B1">
      <w:pPr>
        <w:pStyle w:val="9"/>
        <w:spacing w:line="270" w:lineRule="auto"/>
        <w:rPr>
          <w:sz w:val="24"/>
          <w:szCs w:val="24"/>
        </w:rPr>
      </w:pPr>
    </w:p>
    <w:p w14:paraId="06DA640C">
      <w:pPr>
        <w:pStyle w:val="9"/>
        <w:spacing w:line="270" w:lineRule="auto"/>
        <w:rPr>
          <w:sz w:val="24"/>
          <w:szCs w:val="24"/>
        </w:rPr>
      </w:pPr>
    </w:p>
    <w:p w14:paraId="3BB598C6">
      <w:pPr>
        <w:pStyle w:val="9"/>
        <w:spacing w:line="271" w:lineRule="auto"/>
        <w:rPr>
          <w:sz w:val="24"/>
          <w:szCs w:val="24"/>
        </w:rPr>
      </w:pPr>
    </w:p>
    <w:p w14:paraId="66DE6A39">
      <w:pPr>
        <w:spacing w:before="65" w:line="503" w:lineRule="auto"/>
        <w:ind w:left="2044"/>
        <w:rPr>
          <w:rFonts w:ascii="仿宋" w:hAnsi="仿宋" w:eastAsia="仿宋" w:cs="仿宋"/>
          <w:sz w:val="24"/>
          <w:szCs w:val="24"/>
        </w:rPr>
      </w:pPr>
      <w:r>
        <w:rPr>
          <w:rFonts w:hint="eastAsia" w:ascii="仿宋" w:hAnsi="仿宋" w:eastAsia="仿宋" w:cs="仿宋"/>
          <w:spacing w:val="8"/>
          <w:sz w:val="24"/>
          <w:szCs w:val="24"/>
          <w:lang w:eastAsia="zh-CN"/>
        </w:rPr>
        <w:t>供应商</w:t>
      </w:r>
      <w:r>
        <w:rPr>
          <w:rFonts w:ascii="仿宋" w:hAnsi="仿宋" w:eastAsia="仿宋" w:cs="仿宋"/>
          <w:spacing w:val="8"/>
          <w:sz w:val="24"/>
          <w:szCs w:val="24"/>
        </w:rPr>
        <w:t>名称（盖公章</w:t>
      </w:r>
      <w:r>
        <w:rPr>
          <w:rFonts w:ascii="仿宋" w:hAnsi="仿宋" w:eastAsia="仿宋" w:cs="仿宋"/>
          <w:spacing w:val="-11"/>
          <w:sz w:val="24"/>
          <w:szCs w:val="24"/>
        </w:rPr>
        <w:t>）</w:t>
      </w:r>
      <w:r>
        <w:rPr>
          <w:rFonts w:ascii="仿宋" w:hAnsi="仿宋" w:eastAsia="仿宋" w:cs="仿宋"/>
          <w:spacing w:val="-60"/>
          <w:sz w:val="24"/>
          <w:szCs w:val="24"/>
        </w:rPr>
        <w:t xml:space="preserve"> </w:t>
      </w:r>
      <w:r>
        <w:rPr>
          <w:rFonts w:ascii="仿宋" w:hAnsi="仿宋" w:eastAsia="仿宋" w:cs="仿宋"/>
          <w:spacing w:val="-11"/>
          <w:sz w:val="24"/>
          <w:szCs w:val="24"/>
        </w:rPr>
        <w:t>：</w:t>
      </w:r>
      <w:r>
        <w:rPr>
          <w:rFonts w:ascii="仿宋" w:hAnsi="仿宋" w:eastAsia="仿宋" w:cs="仿宋"/>
          <w:spacing w:val="1"/>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8"/>
          <w:sz w:val="24"/>
          <w:szCs w:val="24"/>
        </w:rPr>
        <w:t>_</w:t>
      </w:r>
    </w:p>
    <w:p w14:paraId="1FFFCE4D">
      <w:pPr>
        <w:spacing w:line="226" w:lineRule="auto"/>
        <w:ind w:left="2051"/>
        <w:rPr>
          <w:rFonts w:ascii="仿宋" w:hAnsi="仿宋" w:eastAsia="仿宋" w:cs="仿宋"/>
          <w:sz w:val="24"/>
          <w:szCs w:val="24"/>
        </w:rPr>
      </w:pPr>
      <w:r>
        <w:rPr>
          <w:rFonts w:ascii="仿宋" w:hAnsi="仿宋" w:eastAsia="仿宋" w:cs="仿宋"/>
          <w:spacing w:val="7"/>
          <w:sz w:val="24"/>
          <w:szCs w:val="24"/>
        </w:rPr>
        <w:t>法定代表人或其授权委托人(签字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_</w:t>
      </w:r>
    </w:p>
    <w:p w14:paraId="57A66740">
      <w:pPr>
        <w:spacing w:before="299" w:line="231" w:lineRule="auto"/>
        <w:ind w:left="2088"/>
        <w:rPr>
          <w:rFonts w:ascii="仿宋" w:hAnsi="仿宋" w:eastAsia="仿宋" w:cs="仿宋"/>
          <w:sz w:val="24"/>
          <w:szCs w:val="24"/>
        </w:rPr>
      </w:pPr>
      <w:r>
        <w:rPr>
          <w:rFonts w:ascii="仿宋" w:hAnsi="仿宋" w:eastAsia="仿宋" w:cs="仿宋"/>
          <w:spacing w:val="-6"/>
          <w:sz w:val="24"/>
          <w:szCs w:val="24"/>
        </w:rPr>
        <w:t>日期：</w:t>
      </w:r>
      <w:r>
        <w:rPr>
          <w:rFonts w:ascii="仿宋" w:hAnsi="仿宋" w:eastAsia="仿宋" w:cs="仿宋"/>
          <w:spacing w:val="-6"/>
          <w:sz w:val="24"/>
          <w:szCs w:val="24"/>
          <w:u w:val="single" w:color="auto"/>
        </w:rPr>
        <w:t xml:space="preserve">           </w:t>
      </w:r>
      <w:r>
        <w:rPr>
          <w:rFonts w:ascii="仿宋" w:hAnsi="仿宋" w:eastAsia="仿宋" w:cs="仿宋"/>
          <w:spacing w:val="-83"/>
          <w:sz w:val="24"/>
          <w:szCs w:val="24"/>
        </w:rPr>
        <w:t xml:space="preserve"> </w:t>
      </w:r>
      <w:r>
        <w:rPr>
          <w:rFonts w:ascii="仿宋" w:hAnsi="仿宋" w:eastAsia="仿宋" w:cs="仿宋"/>
          <w:spacing w:val="-6"/>
          <w:sz w:val="24"/>
          <w:szCs w:val="24"/>
        </w:rPr>
        <w:t>年</w:t>
      </w:r>
      <w:r>
        <w:rPr>
          <w:rFonts w:ascii="仿宋" w:hAnsi="仿宋" w:eastAsia="仿宋" w:cs="仿宋"/>
          <w:spacing w:val="5"/>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6"/>
          <w:sz w:val="24"/>
          <w:szCs w:val="24"/>
        </w:rPr>
        <w:t>月</w:t>
      </w:r>
      <w:r>
        <w:rPr>
          <w:rFonts w:ascii="仿宋" w:hAnsi="仿宋" w:eastAsia="仿宋" w:cs="仿宋"/>
          <w:spacing w:val="5"/>
          <w:sz w:val="24"/>
          <w:szCs w:val="24"/>
          <w:u w:val="single" w:color="auto"/>
        </w:rPr>
        <w:t xml:space="preserve">     </w:t>
      </w:r>
      <w:r>
        <w:rPr>
          <w:rFonts w:ascii="仿宋" w:hAnsi="仿宋" w:eastAsia="仿宋" w:cs="仿宋"/>
          <w:spacing w:val="-42"/>
          <w:sz w:val="24"/>
          <w:szCs w:val="24"/>
        </w:rPr>
        <w:t xml:space="preserve"> </w:t>
      </w:r>
      <w:r>
        <w:rPr>
          <w:rFonts w:ascii="仿宋" w:hAnsi="仿宋" w:eastAsia="仿宋" w:cs="仿宋"/>
          <w:spacing w:val="-6"/>
          <w:sz w:val="24"/>
          <w:szCs w:val="24"/>
        </w:rPr>
        <w:t>日</w:t>
      </w:r>
    </w:p>
    <w:p w14:paraId="3E8C11F5">
      <w:pPr>
        <w:pStyle w:val="9"/>
        <w:spacing w:line="245" w:lineRule="auto"/>
        <w:rPr>
          <w:sz w:val="24"/>
          <w:szCs w:val="24"/>
        </w:rPr>
      </w:pPr>
    </w:p>
    <w:p w14:paraId="0214FDDD">
      <w:pPr>
        <w:pStyle w:val="9"/>
        <w:spacing w:line="245" w:lineRule="auto"/>
      </w:pPr>
    </w:p>
    <w:p w14:paraId="64AAAB77">
      <w:pPr>
        <w:pStyle w:val="9"/>
        <w:spacing w:line="245" w:lineRule="auto"/>
      </w:pPr>
    </w:p>
    <w:p w14:paraId="478B5B1B">
      <w:pPr>
        <w:pStyle w:val="9"/>
        <w:spacing w:line="245" w:lineRule="auto"/>
      </w:pPr>
    </w:p>
    <w:p w14:paraId="1F55BE2D">
      <w:pPr>
        <w:pStyle w:val="9"/>
        <w:spacing w:line="245" w:lineRule="auto"/>
      </w:pPr>
    </w:p>
    <w:p w14:paraId="22A28698">
      <w:pPr>
        <w:pStyle w:val="9"/>
        <w:spacing w:line="245" w:lineRule="auto"/>
      </w:pPr>
    </w:p>
    <w:p w14:paraId="3BFD11FA">
      <w:pPr>
        <w:pStyle w:val="9"/>
        <w:spacing w:line="245" w:lineRule="auto"/>
      </w:pPr>
    </w:p>
    <w:p w14:paraId="53751A1D">
      <w:pPr>
        <w:pStyle w:val="9"/>
        <w:spacing w:line="246" w:lineRule="auto"/>
      </w:pPr>
    </w:p>
    <w:p w14:paraId="0121D350">
      <w:pPr>
        <w:pStyle w:val="9"/>
        <w:spacing w:line="246" w:lineRule="auto"/>
      </w:pPr>
    </w:p>
    <w:p w14:paraId="38C9BF94">
      <w:pPr>
        <w:pStyle w:val="9"/>
        <w:spacing w:line="246" w:lineRule="auto"/>
      </w:pPr>
    </w:p>
    <w:p w14:paraId="3AAC7FC7">
      <w:pPr>
        <w:pStyle w:val="9"/>
        <w:spacing w:line="253" w:lineRule="auto"/>
      </w:pPr>
    </w:p>
    <w:p w14:paraId="549D7B4A">
      <w:pPr>
        <w:spacing w:before="65" w:line="231" w:lineRule="auto"/>
        <w:jc w:val="center"/>
        <w:outlineLvl w:val="3"/>
        <w:rPr>
          <w:rFonts w:ascii="仿宋" w:hAnsi="仿宋" w:eastAsia="仿宋" w:cs="仿宋"/>
          <w:b/>
          <w:bCs/>
          <w:spacing w:val="3"/>
          <w:sz w:val="24"/>
          <w:szCs w:val="24"/>
        </w:rPr>
      </w:pPr>
      <w:r>
        <w:rPr>
          <w:rFonts w:hint="eastAsia" w:ascii="仿宋" w:hAnsi="仿宋" w:eastAsia="仿宋" w:cs="仿宋"/>
          <w:b/>
          <w:bCs/>
          <w:spacing w:val="3"/>
          <w:sz w:val="24"/>
          <w:szCs w:val="24"/>
          <w:lang w:val="en-US" w:eastAsia="zh-CN"/>
        </w:rPr>
        <w:t>10</w:t>
      </w:r>
      <w:r>
        <w:rPr>
          <w:rFonts w:ascii="仿宋" w:hAnsi="仿宋" w:eastAsia="仿宋" w:cs="仿宋"/>
          <w:b/>
          <w:bCs/>
          <w:spacing w:val="3"/>
          <w:sz w:val="24"/>
          <w:szCs w:val="24"/>
        </w:rPr>
        <w:t>.</w:t>
      </w:r>
      <w:r>
        <w:rPr>
          <w:rFonts w:hint="eastAsia" w:ascii="仿宋" w:hAnsi="仿宋" w:eastAsia="仿宋" w:cs="仿宋"/>
          <w:b/>
          <w:bCs/>
          <w:spacing w:val="3"/>
          <w:sz w:val="24"/>
          <w:szCs w:val="24"/>
          <w:lang w:val="en-US" w:eastAsia="zh-CN"/>
        </w:rPr>
        <w:t>保证金缴存证明（符合招标文件要求）</w:t>
      </w:r>
    </w:p>
    <w:p w14:paraId="29EEAD45">
      <w:pPr>
        <w:rPr>
          <w:rFonts w:hint="eastAsia" w:ascii="仿宋" w:hAnsi="仿宋" w:eastAsia="仿宋" w:cs="仿宋"/>
          <w:b/>
          <w:bCs/>
          <w:spacing w:val="3"/>
          <w:sz w:val="20"/>
          <w:szCs w:val="20"/>
          <w:lang w:val="en-US" w:eastAsia="zh-CN"/>
        </w:rPr>
      </w:pPr>
      <w:r>
        <w:rPr>
          <w:rFonts w:hint="eastAsia" w:ascii="仿宋" w:hAnsi="仿宋" w:eastAsia="仿宋" w:cs="仿宋"/>
          <w:b/>
          <w:bCs/>
          <w:spacing w:val="3"/>
          <w:sz w:val="20"/>
          <w:szCs w:val="20"/>
          <w:lang w:val="en-US" w:eastAsia="zh-CN"/>
        </w:rPr>
        <w:br w:type="page"/>
      </w:r>
    </w:p>
    <w:p w14:paraId="2A130E30">
      <w:pPr>
        <w:spacing w:before="65" w:line="231" w:lineRule="auto"/>
        <w:ind w:left="4316"/>
        <w:outlineLvl w:val="3"/>
        <w:rPr>
          <w:rFonts w:ascii="仿宋" w:hAnsi="仿宋" w:eastAsia="仿宋" w:cs="仿宋"/>
          <w:sz w:val="24"/>
          <w:szCs w:val="24"/>
        </w:rPr>
      </w:pPr>
      <w:r>
        <w:rPr>
          <w:rFonts w:hint="eastAsia" w:ascii="仿宋" w:hAnsi="仿宋" w:eastAsia="仿宋" w:cs="仿宋"/>
          <w:b/>
          <w:bCs/>
          <w:spacing w:val="3"/>
          <w:sz w:val="24"/>
          <w:szCs w:val="24"/>
          <w:lang w:val="en-US" w:eastAsia="zh-CN"/>
        </w:rPr>
        <w:t>11.</w:t>
      </w:r>
      <w:r>
        <w:rPr>
          <w:rFonts w:ascii="仿宋" w:hAnsi="仿宋" w:eastAsia="仿宋" w:cs="仿宋"/>
          <w:b/>
          <w:bCs/>
          <w:spacing w:val="3"/>
          <w:sz w:val="24"/>
          <w:szCs w:val="24"/>
        </w:rPr>
        <w:t>方案</w:t>
      </w:r>
    </w:p>
    <w:p w14:paraId="14AC53C0">
      <w:pPr>
        <w:spacing w:before="139" w:line="229" w:lineRule="auto"/>
        <w:jc w:val="center"/>
        <w:rPr>
          <w:rFonts w:ascii="仿宋" w:hAnsi="仿宋" w:eastAsia="仿宋" w:cs="仿宋"/>
          <w:sz w:val="24"/>
          <w:szCs w:val="24"/>
        </w:rPr>
      </w:pPr>
      <w:r>
        <w:rPr>
          <w:rFonts w:hint="eastAsia" w:ascii="仿宋" w:hAnsi="仿宋" w:eastAsia="仿宋" w:cs="仿宋"/>
          <w:spacing w:val="7"/>
          <w:sz w:val="24"/>
          <w:szCs w:val="24"/>
          <w:lang w:eastAsia="zh-CN"/>
        </w:rPr>
        <w:t>供应商结合详细评分标准表自附（格式自拟）</w:t>
      </w:r>
    </w:p>
    <w:p w14:paraId="261F94BD">
      <w:pPr>
        <w:pStyle w:val="9"/>
        <w:spacing w:line="245" w:lineRule="auto"/>
        <w:rPr>
          <w:sz w:val="24"/>
          <w:szCs w:val="24"/>
        </w:rPr>
      </w:pPr>
    </w:p>
    <w:p w14:paraId="0773548F">
      <w:pPr>
        <w:pStyle w:val="9"/>
        <w:spacing w:line="245" w:lineRule="auto"/>
      </w:pPr>
    </w:p>
    <w:p w14:paraId="3DC948A5">
      <w:pPr>
        <w:pStyle w:val="9"/>
        <w:spacing w:line="245" w:lineRule="auto"/>
      </w:pPr>
    </w:p>
    <w:p w14:paraId="720F6A64">
      <w:pPr>
        <w:pStyle w:val="9"/>
        <w:spacing w:line="245" w:lineRule="auto"/>
      </w:pPr>
    </w:p>
    <w:p w14:paraId="50751418">
      <w:pPr>
        <w:pStyle w:val="9"/>
        <w:spacing w:line="245" w:lineRule="auto"/>
      </w:pPr>
    </w:p>
    <w:p w14:paraId="066566C2">
      <w:pPr>
        <w:pStyle w:val="9"/>
        <w:spacing w:line="245" w:lineRule="auto"/>
      </w:pPr>
    </w:p>
    <w:p w14:paraId="53C406B1">
      <w:pPr>
        <w:pStyle w:val="9"/>
        <w:spacing w:line="245" w:lineRule="auto"/>
      </w:pPr>
    </w:p>
    <w:p w14:paraId="22EA9084">
      <w:pPr>
        <w:pStyle w:val="9"/>
        <w:spacing w:line="245" w:lineRule="auto"/>
      </w:pPr>
    </w:p>
    <w:p w14:paraId="7513CEAC">
      <w:pPr>
        <w:pStyle w:val="9"/>
        <w:spacing w:line="245" w:lineRule="auto"/>
      </w:pPr>
    </w:p>
    <w:p w14:paraId="5E100687">
      <w:pPr>
        <w:pStyle w:val="9"/>
        <w:spacing w:line="245" w:lineRule="auto"/>
      </w:pPr>
    </w:p>
    <w:p w14:paraId="33C6B0C5">
      <w:pPr>
        <w:pStyle w:val="9"/>
        <w:spacing w:line="245" w:lineRule="auto"/>
      </w:pPr>
    </w:p>
    <w:p w14:paraId="4AEAAE83">
      <w:pPr>
        <w:pStyle w:val="9"/>
        <w:spacing w:line="245" w:lineRule="auto"/>
      </w:pPr>
    </w:p>
    <w:p w14:paraId="417EDCAC">
      <w:pPr>
        <w:pStyle w:val="9"/>
        <w:spacing w:line="245" w:lineRule="auto"/>
      </w:pPr>
    </w:p>
    <w:p w14:paraId="178E6950">
      <w:pPr>
        <w:pStyle w:val="9"/>
        <w:spacing w:line="245" w:lineRule="auto"/>
      </w:pPr>
    </w:p>
    <w:p w14:paraId="20FC269D">
      <w:pPr>
        <w:pStyle w:val="9"/>
        <w:spacing w:line="245" w:lineRule="auto"/>
      </w:pPr>
    </w:p>
    <w:p w14:paraId="4F626957">
      <w:pPr>
        <w:pStyle w:val="9"/>
        <w:spacing w:line="245" w:lineRule="auto"/>
      </w:pPr>
    </w:p>
    <w:p w14:paraId="0E9E2588">
      <w:pPr>
        <w:pStyle w:val="9"/>
        <w:spacing w:line="245" w:lineRule="auto"/>
      </w:pPr>
    </w:p>
    <w:p w14:paraId="36E8236B">
      <w:pPr>
        <w:pStyle w:val="9"/>
        <w:spacing w:line="246" w:lineRule="auto"/>
      </w:pPr>
    </w:p>
    <w:p w14:paraId="4B7E1636">
      <w:pPr>
        <w:pStyle w:val="9"/>
        <w:spacing w:line="246" w:lineRule="auto"/>
      </w:pPr>
    </w:p>
    <w:p w14:paraId="03606F52">
      <w:pPr>
        <w:pStyle w:val="9"/>
        <w:spacing w:line="246" w:lineRule="auto"/>
      </w:pPr>
    </w:p>
    <w:p w14:paraId="1B58FF52">
      <w:pPr>
        <w:pStyle w:val="9"/>
        <w:spacing w:line="246" w:lineRule="auto"/>
      </w:pPr>
    </w:p>
    <w:p w14:paraId="697027CF">
      <w:r>
        <w:br w:type="page"/>
      </w:r>
    </w:p>
    <w:p w14:paraId="329DC281">
      <w:pPr>
        <w:pStyle w:val="9"/>
        <w:spacing w:line="246" w:lineRule="auto"/>
      </w:pPr>
    </w:p>
    <w:p w14:paraId="5EB3C164">
      <w:pPr>
        <w:spacing w:before="65" w:line="229" w:lineRule="auto"/>
        <w:ind w:left="4108"/>
        <w:outlineLvl w:val="3"/>
        <w:rPr>
          <w:rFonts w:ascii="仿宋" w:hAnsi="仿宋" w:eastAsia="仿宋" w:cs="仿宋"/>
          <w:sz w:val="24"/>
          <w:szCs w:val="24"/>
        </w:rPr>
      </w:pPr>
      <w:r>
        <w:rPr>
          <w:rFonts w:ascii="仿宋" w:hAnsi="仿宋" w:eastAsia="仿宋" w:cs="仿宋"/>
          <w:b/>
          <w:bCs/>
          <w:spacing w:val="4"/>
          <w:sz w:val="24"/>
          <w:szCs w:val="24"/>
        </w:rPr>
        <w:t>1</w:t>
      </w:r>
      <w:r>
        <w:rPr>
          <w:rFonts w:hint="eastAsia" w:ascii="仿宋" w:hAnsi="仿宋" w:eastAsia="仿宋" w:cs="仿宋"/>
          <w:b/>
          <w:bCs/>
          <w:spacing w:val="4"/>
          <w:sz w:val="24"/>
          <w:szCs w:val="24"/>
          <w:lang w:val="en-US" w:eastAsia="zh-CN"/>
        </w:rPr>
        <w:t>2</w:t>
      </w:r>
      <w:r>
        <w:rPr>
          <w:rFonts w:ascii="仿宋" w:hAnsi="仿宋" w:eastAsia="仿宋" w:cs="仿宋"/>
          <w:b/>
          <w:bCs/>
          <w:spacing w:val="4"/>
          <w:sz w:val="24"/>
          <w:szCs w:val="24"/>
        </w:rPr>
        <w:t>.其它证明材料</w:t>
      </w:r>
    </w:p>
    <w:p w14:paraId="46CEEF66">
      <w:pPr>
        <w:spacing w:before="143" w:line="229" w:lineRule="auto"/>
        <w:ind w:left="642"/>
        <w:jc w:val="center"/>
        <w:rPr>
          <w:rFonts w:ascii="仿宋" w:hAnsi="仿宋" w:eastAsia="仿宋" w:cs="仿宋"/>
          <w:sz w:val="24"/>
          <w:szCs w:val="24"/>
        </w:rPr>
        <w:sectPr>
          <w:footerReference r:id="rId14" w:type="default"/>
          <w:pgSz w:w="11906" w:h="16839"/>
          <w:pgMar w:top="1440" w:right="1080" w:bottom="1440" w:left="1080" w:header="0" w:footer="1054" w:gutter="0"/>
          <w:pgNumType w:fmt="decimal"/>
          <w:cols w:space="720" w:num="1"/>
        </w:sectPr>
      </w:pPr>
      <w:r>
        <w:rPr>
          <w:rFonts w:hint="eastAsia" w:ascii="仿宋" w:hAnsi="仿宋" w:eastAsia="仿宋" w:cs="仿宋"/>
          <w:spacing w:val="9"/>
          <w:sz w:val="24"/>
          <w:szCs w:val="24"/>
          <w:lang w:eastAsia="zh-CN"/>
        </w:rPr>
        <w:t>供应商</w:t>
      </w:r>
      <w:r>
        <w:rPr>
          <w:rFonts w:ascii="仿宋" w:hAnsi="仿宋" w:eastAsia="仿宋" w:cs="仿宋"/>
          <w:spacing w:val="9"/>
          <w:sz w:val="24"/>
          <w:szCs w:val="24"/>
        </w:rPr>
        <w:t>根据评标办法认为对其参与评审有利的其它证明材料（格式自</w:t>
      </w:r>
      <w:r>
        <w:rPr>
          <w:rFonts w:ascii="仿宋" w:hAnsi="仿宋" w:eastAsia="仿宋" w:cs="仿宋"/>
          <w:spacing w:val="8"/>
          <w:sz w:val="24"/>
          <w:szCs w:val="24"/>
        </w:rPr>
        <w:t>拟）。</w:t>
      </w:r>
    </w:p>
    <w:p w14:paraId="4F8F4488">
      <w:pPr>
        <w:spacing w:before="42" w:line="232" w:lineRule="auto"/>
        <w:jc w:val="center"/>
        <w:outlineLvl w:val="3"/>
        <w:rPr>
          <w:rFonts w:ascii="仿宋" w:hAnsi="仿宋" w:eastAsia="仿宋" w:cs="仿宋"/>
          <w:sz w:val="24"/>
          <w:szCs w:val="24"/>
        </w:rPr>
      </w:pPr>
      <w:r>
        <w:rPr>
          <w:rFonts w:ascii="仿宋" w:hAnsi="仿宋" w:eastAsia="仿宋" w:cs="仿宋"/>
          <w:b/>
          <w:bCs/>
          <w:spacing w:val="2"/>
          <w:sz w:val="24"/>
          <w:szCs w:val="24"/>
        </w:rPr>
        <w:t>1</w:t>
      </w:r>
      <w:r>
        <w:rPr>
          <w:rFonts w:hint="eastAsia" w:ascii="仿宋" w:hAnsi="仿宋" w:eastAsia="仿宋" w:cs="仿宋"/>
          <w:b/>
          <w:bCs/>
          <w:spacing w:val="2"/>
          <w:sz w:val="24"/>
          <w:szCs w:val="24"/>
          <w:lang w:val="en-US" w:eastAsia="zh-CN"/>
        </w:rPr>
        <w:t>3</w:t>
      </w:r>
      <w:r>
        <w:rPr>
          <w:rFonts w:ascii="仿宋" w:hAnsi="仿宋" w:eastAsia="仿宋" w:cs="仿宋"/>
          <w:b/>
          <w:bCs/>
          <w:spacing w:val="2"/>
          <w:sz w:val="24"/>
          <w:szCs w:val="24"/>
        </w:rPr>
        <w:t>.声明函</w:t>
      </w:r>
    </w:p>
    <w:p w14:paraId="64FAE476">
      <w:pPr>
        <w:pStyle w:val="9"/>
        <w:spacing w:line="388" w:lineRule="auto"/>
      </w:pPr>
    </w:p>
    <w:p w14:paraId="6847F7F0">
      <w:pPr>
        <w:widowControl/>
        <w:spacing w:line="520" w:lineRule="exact"/>
        <w:jc w:val="center"/>
        <w:rPr>
          <w:rFonts w:hint="eastAsia" w:ascii="宋体" w:hAnsi="宋体" w:cs="宋体"/>
          <w:b/>
          <w:color w:val="000000"/>
          <w:kern w:val="0"/>
          <w:sz w:val="32"/>
          <w:szCs w:val="32"/>
          <w:lang w:bidi="ar"/>
        </w:rPr>
      </w:pPr>
      <w:r>
        <w:rPr>
          <w:rFonts w:hint="eastAsia" w:ascii="宋体" w:hAnsi="宋体" w:cs="宋体"/>
          <w:b/>
          <w:color w:val="000000"/>
          <w:kern w:val="0"/>
          <w:sz w:val="32"/>
          <w:szCs w:val="32"/>
          <w:lang w:bidi="ar"/>
        </w:rPr>
        <w:t>中小企业声明函（服务）</w:t>
      </w:r>
    </w:p>
    <w:p w14:paraId="4613878F">
      <w:pPr>
        <w:pStyle w:val="8"/>
      </w:pPr>
    </w:p>
    <w:p w14:paraId="659BDBB2">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本公司（联合体）郑重声明，根据《政府采购促进中小企业发展管理办法》（财库﹝2020﹞46 号）的规定，本公司（联合体）参加</w:t>
      </w:r>
      <w:r>
        <w:rPr>
          <w:rFonts w:hint="eastAsia" w:ascii="仿宋" w:hAnsi="仿宋" w:eastAsia="仿宋" w:cs="仿宋"/>
          <w:color w:val="000000"/>
          <w:kern w:val="0"/>
          <w:sz w:val="28"/>
          <w:szCs w:val="28"/>
          <w:u w:val="single"/>
          <w:lang w:bidi="ar"/>
        </w:rPr>
        <w:t>（单位名称）</w:t>
      </w:r>
      <w:r>
        <w:rPr>
          <w:rFonts w:hint="eastAsia" w:ascii="仿宋" w:hAnsi="仿宋" w:eastAsia="仿宋" w:cs="仿宋"/>
          <w:color w:val="000000"/>
          <w:kern w:val="0"/>
          <w:sz w:val="28"/>
          <w:szCs w:val="28"/>
          <w:lang w:bidi="ar"/>
        </w:rPr>
        <w:t>的</w:t>
      </w:r>
      <w:r>
        <w:rPr>
          <w:rFonts w:hint="eastAsia" w:ascii="仿宋" w:hAnsi="仿宋" w:eastAsia="仿宋" w:cs="仿宋"/>
          <w:color w:val="000000"/>
          <w:kern w:val="0"/>
          <w:sz w:val="28"/>
          <w:szCs w:val="28"/>
          <w:u w:val="single"/>
          <w:lang w:bidi="ar"/>
        </w:rPr>
        <w:t>（项目名</w:t>
      </w:r>
      <w:r>
        <w:rPr>
          <w:rFonts w:hint="eastAsia" w:ascii="仿宋" w:hAnsi="仿宋" w:eastAsia="仿宋" w:cs="仿宋"/>
          <w:color w:val="000000"/>
          <w:kern w:val="0"/>
          <w:sz w:val="28"/>
          <w:szCs w:val="28"/>
          <w:lang w:bidi="ar"/>
        </w:rPr>
        <w:t>称）采购活动，工程的施工单位全部为符合政策要求的中小企业（或者：服务全部由符合政策要求的中小企业承接）。相关企业（含联合体中的中小企业、签订分包意向协议的中小企业）的具体情况如下：</w:t>
      </w:r>
    </w:p>
    <w:p w14:paraId="3A01F48F">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1.</w:t>
      </w:r>
      <w:r>
        <w:rPr>
          <w:rFonts w:hint="eastAsia" w:ascii="仿宋" w:hAnsi="仿宋" w:eastAsia="仿宋" w:cs="仿宋"/>
          <w:color w:val="000000"/>
          <w:kern w:val="0"/>
          <w:sz w:val="28"/>
          <w:szCs w:val="28"/>
          <w:u w:val="single"/>
          <w:lang w:bidi="ar"/>
        </w:rPr>
        <w:t xml:space="preserve"> （标的名称）</w:t>
      </w:r>
      <w:r>
        <w:rPr>
          <w:rFonts w:hint="eastAsia" w:ascii="仿宋" w:hAnsi="仿宋" w:eastAsia="仿宋" w:cs="仿宋"/>
          <w:color w:val="000000"/>
          <w:kern w:val="0"/>
          <w:sz w:val="28"/>
          <w:szCs w:val="28"/>
          <w:lang w:bidi="ar"/>
        </w:rPr>
        <w:t xml:space="preserve"> ，属于</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eastAsia="zh-CN" w:bidi="ar"/>
        </w:rPr>
        <w:t>行业</w:t>
      </w:r>
      <w:r>
        <w:rPr>
          <w:rFonts w:hint="eastAsia" w:ascii="仿宋" w:hAnsi="仿宋" w:eastAsia="仿宋" w:cs="仿宋"/>
          <w:color w:val="000000"/>
          <w:kern w:val="0"/>
          <w:sz w:val="28"/>
          <w:szCs w:val="28"/>
          <w:lang w:bidi="ar"/>
        </w:rPr>
        <w:t>；承建（承接）企业为</w:t>
      </w:r>
      <w:r>
        <w:rPr>
          <w:rFonts w:hint="eastAsia" w:ascii="仿宋" w:hAnsi="仿宋" w:eastAsia="仿宋" w:cs="仿宋"/>
          <w:color w:val="000000"/>
          <w:kern w:val="0"/>
          <w:sz w:val="28"/>
          <w:szCs w:val="28"/>
          <w:u w:val="single"/>
          <w:lang w:bidi="ar"/>
        </w:rPr>
        <w:t>（企业名称）</w:t>
      </w:r>
      <w:r>
        <w:rPr>
          <w:rFonts w:hint="eastAsia" w:ascii="仿宋" w:hAnsi="仿宋" w:eastAsia="仿宋" w:cs="仿宋"/>
          <w:color w:val="000000"/>
          <w:kern w:val="0"/>
          <w:sz w:val="28"/>
          <w:szCs w:val="28"/>
          <w:lang w:bidi="ar"/>
        </w:rPr>
        <w:t>，从业人员</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人，营业收入为</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万元，资产总额为</w:t>
      </w:r>
      <w:r>
        <w:rPr>
          <w:rFonts w:hint="eastAsia" w:ascii="仿宋" w:hAnsi="仿宋" w:eastAsia="仿宋" w:cs="仿宋"/>
          <w:color w:val="000000"/>
          <w:kern w:val="0"/>
          <w:sz w:val="28"/>
          <w:szCs w:val="28"/>
          <w:u w:val="single"/>
          <w:lang w:bidi="ar"/>
        </w:rPr>
        <w:t xml:space="preserve">   </w:t>
      </w:r>
      <w:r>
        <w:rPr>
          <w:rFonts w:ascii="仿宋" w:hAnsi="仿宋" w:eastAsia="仿宋" w:cs="仿宋"/>
          <w:color w:val="000000"/>
          <w:kern w:val="0"/>
          <w:sz w:val="28"/>
          <w:szCs w:val="28"/>
          <w:lang w:bidi="ar"/>
        </w:rPr>
        <w:t>万元</w:t>
      </w:r>
      <w:r>
        <w:rPr>
          <w:rFonts w:hint="eastAsia" w:ascii="仿宋" w:hAnsi="仿宋" w:eastAsia="仿宋" w:cs="仿宋"/>
          <w:color w:val="000000"/>
          <w:kern w:val="0"/>
          <w:sz w:val="28"/>
          <w:szCs w:val="28"/>
          <w:lang w:bidi="ar"/>
        </w:rPr>
        <w:t>，属于</w:t>
      </w:r>
      <w:r>
        <w:rPr>
          <w:rFonts w:hint="eastAsia" w:ascii="仿宋" w:hAnsi="仿宋" w:eastAsia="仿宋" w:cs="仿宋"/>
          <w:color w:val="000000"/>
          <w:kern w:val="0"/>
          <w:sz w:val="28"/>
          <w:szCs w:val="28"/>
          <w:u w:val="single"/>
          <w:lang w:bidi="ar"/>
        </w:rPr>
        <w:t>（中型企业、小型企业、微型企业）</w:t>
      </w:r>
      <w:r>
        <w:rPr>
          <w:rFonts w:hint="eastAsia" w:ascii="仿宋" w:hAnsi="仿宋" w:eastAsia="仿宋" w:cs="仿宋"/>
          <w:color w:val="000000"/>
          <w:kern w:val="0"/>
          <w:sz w:val="28"/>
          <w:szCs w:val="28"/>
          <w:lang w:bidi="ar"/>
        </w:rPr>
        <w:t xml:space="preserve">； </w:t>
      </w:r>
    </w:p>
    <w:p w14:paraId="47363EE0">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2.</w:t>
      </w:r>
      <w:r>
        <w:rPr>
          <w:rFonts w:hint="eastAsia" w:ascii="仿宋" w:hAnsi="仿宋" w:eastAsia="仿宋" w:cs="仿宋"/>
          <w:color w:val="000000"/>
          <w:kern w:val="0"/>
          <w:sz w:val="28"/>
          <w:szCs w:val="28"/>
          <w:u w:val="single"/>
          <w:lang w:bidi="ar"/>
        </w:rPr>
        <w:t xml:space="preserve"> （标的名称）</w:t>
      </w:r>
      <w:r>
        <w:rPr>
          <w:rFonts w:hint="eastAsia" w:ascii="仿宋" w:hAnsi="仿宋" w:eastAsia="仿宋" w:cs="仿宋"/>
          <w:color w:val="000000"/>
          <w:kern w:val="0"/>
          <w:sz w:val="28"/>
          <w:szCs w:val="28"/>
          <w:lang w:bidi="ar"/>
        </w:rPr>
        <w:t xml:space="preserve"> ，属于</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val="en-US" w:eastAsia="zh-CN" w:bidi="ar"/>
        </w:rPr>
        <w:t xml:space="preserve">      </w:t>
      </w:r>
      <w:r>
        <w:rPr>
          <w:rFonts w:hint="eastAsia" w:ascii="仿宋" w:hAnsi="仿宋" w:eastAsia="仿宋" w:cs="仿宋"/>
          <w:color w:val="000000"/>
          <w:kern w:val="0"/>
          <w:sz w:val="28"/>
          <w:szCs w:val="28"/>
          <w:u w:val="single"/>
          <w:lang w:bidi="ar"/>
        </w:rPr>
        <w:t>）</w:t>
      </w:r>
      <w:r>
        <w:rPr>
          <w:rFonts w:hint="eastAsia" w:ascii="仿宋" w:hAnsi="仿宋" w:eastAsia="仿宋" w:cs="仿宋"/>
          <w:color w:val="000000"/>
          <w:kern w:val="0"/>
          <w:sz w:val="28"/>
          <w:szCs w:val="28"/>
          <w:u w:val="single"/>
          <w:lang w:eastAsia="zh-CN" w:bidi="ar"/>
        </w:rPr>
        <w:t>行业</w:t>
      </w:r>
      <w:r>
        <w:rPr>
          <w:rFonts w:hint="eastAsia" w:ascii="仿宋" w:hAnsi="仿宋" w:eastAsia="仿宋" w:cs="仿宋"/>
          <w:color w:val="000000"/>
          <w:kern w:val="0"/>
          <w:sz w:val="28"/>
          <w:szCs w:val="28"/>
          <w:lang w:bidi="ar"/>
        </w:rPr>
        <w:t>；承建（承接）企业为（</w:t>
      </w:r>
      <w:r>
        <w:rPr>
          <w:rFonts w:hint="eastAsia" w:ascii="仿宋" w:hAnsi="仿宋" w:eastAsia="仿宋" w:cs="仿宋"/>
          <w:color w:val="000000"/>
          <w:kern w:val="0"/>
          <w:sz w:val="28"/>
          <w:szCs w:val="28"/>
          <w:u w:val="single"/>
          <w:lang w:bidi="ar"/>
        </w:rPr>
        <w:t>企业名称）</w:t>
      </w:r>
      <w:r>
        <w:rPr>
          <w:rFonts w:hint="eastAsia" w:ascii="仿宋" w:hAnsi="仿宋" w:eastAsia="仿宋" w:cs="仿宋"/>
          <w:color w:val="000000"/>
          <w:kern w:val="0"/>
          <w:sz w:val="28"/>
          <w:szCs w:val="28"/>
          <w:lang w:bidi="ar"/>
        </w:rPr>
        <w:t>，从业人员</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人，营业收入为</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万元，资产总额为</w:t>
      </w:r>
      <w:r>
        <w:rPr>
          <w:rFonts w:hint="eastAsia" w:ascii="仿宋" w:hAnsi="仿宋" w:eastAsia="仿宋" w:cs="仿宋"/>
          <w:color w:val="000000"/>
          <w:kern w:val="0"/>
          <w:sz w:val="28"/>
          <w:szCs w:val="28"/>
          <w:u w:val="single"/>
          <w:lang w:bidi="ar"/>
        </w:rPr>
        <w:t xml:space="preserve">    </w:t>
      </w:r>
      <w:r>
        <w:rPr>
          <w:rFonts w:hint="eastAsia" w:ascii="仿宋" w:hAnsi="仿宋" w:eastAsia="仿宋" w:cs="仿宋"/>
          <w:color w:val="000000"/>
          <w:kern w:val="0"/>
          <w:sz w:val="28"/>
          <w:szCs w:val="28"/>
          <w:lang w:bidi="ar"/>
        </w:rPr>
        <w:t xml:space="preserve">万元，属于（中型企业、小型企业、微型企业）； </w:t>
      </w:r>
    </w:p>
    <w:p w14:paraId="2CCB5F8A">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w:t>
      </w:r>
    </w:p>
    <w:p w14:paraId="0011C2FA">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以上企业，不属于大企业的分支机构，不存在控股股东为大企业的情形，也不存在与大企业的负责人为同一人的情形。</w:t>
      </w:r>
    </w:p>
    <w:p w14:paraId="4A6B0843">
      <w:pPr>
        <w:widowControl/>
        <w:spacing w:line="520" w:lineRule="exact"/>
        <w:ind w:firstLine="560" w:firstLineChars="200"/>
        <w:jc w:val="left"/>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 xml:space="preserve">本企业对上述声明内容的真实性负责。如有虚假，将依法承担相应责任。 </w:t>
      </w:r>
    </w:p>
    <w:p w14:paraId="394A9A31">
      <w:pPr>
        <w:widowControl/>
        <w:spacing w:line="520" w:lineRule="exact"/>
        <w:jc w:val="center"/>
        <w:rPr>
          <w:sz w:val="28"/>
          <w:szCs w:val="28"/>
        </w:rPr>
      </w:pPr>
      <w:r>
        <w:rPr>
          <w:rFonts w:hint="eastAsia" w:ascii="仿宋" w:hAnsi="仿宋" w:eastAsia="仿宋" w:cs="仿宋"/>
          <w:color w:val="000000"/>
          <w:kern w:val="0"/>
          <w:sz w:val="28"/>
          <w:szCs w:val="28"/>
          <w:lang w:bidi="ar"/>
        </w:rPr>
        <w:t xml:space="preserve">企业名称（盖章）： </w:t>
      </w:r>
    </w:p>
    <w:p w14:paraId="52EED390">
      <w:pPr>
        <w:widowControl/>
        <w:spacing w:line="520" w:lineRule="exact"/>
        <w:ind w:firstLine="3640" w:firstLineChars="1300"/>
        <w:rPr>
          <w:rFonts w:hint="eastAsia" w:ascii="仿宋" w:hAnsi="仿宋" w:eastAsia="仿宋" w:cs="仿宋"/>
          <w:color w:val="000000"/>
          <w:kern w:val="0"/>
          <w:sz w:val="28"/>
          <w:szCs w:val="28"/>
          <w:lang w:bidi="ar"/>
        </w:rPr>
      </w:pPr>
      <w:r>
        <w:rPr>
          <w:rFonts w:hint="eastAsia" w:ascii="仿宋" w:hAnsi="仿宋" w:eastAsia="仿宋" w:cs="仿宋"/>
          <w:color w:val="000000"/>
          <w:kern w:val="0"/>
          <w:sz w:val="28"/>
          <w:szCs w:val="28"/>
          <w:lang w:bidi="ar"/>
        </w:rPr>
        <w:t xml:space="preserve">日 期： </w:t>
      </w:r>
    </w:p>
    <w:p w14:paraId="225B4273">
      <w:pPr>
        <w:widowControl/>
        <w:spacing w:line="520" w:lineRule="exact"/>
        <w:ind w:firstLine="3080" w:firstLineChars="1100"/>
        <w:rPr>
          <w:rFonts w:hint="eastAsia" w:ascii="仿宋" w:hAnsi="仿宋" w:eastAsia="仿宋" w:cs="仿宋"/>
          <w:color w:val="000000"/>
          <w:kern w:val="0"/>
          <w:sz w:val="28"/>
          <w:szCs w:val="28"/>
          <w:lang w:bidi="ar"/>
        </w:rPr>
      </w:pPr>
    </w:p>
    <w:p w14:paraId="30AF40CB">
      <w:pPr>
        <w:pageBreakBefore w:val="0"/>
        <w:tabs>
          <w:tab w:val="left" w:pos="4935"/>
        </w:tabs>
        <w:kinsoku/>
        <w:wordWrap/>
        <w:topLinePunct w:val="0"/>
        <w:bidi w:val="0"/>
        <w:spacing w:before="1" w:line="230" w:lineRule="auto"/>
        <w:rPr>
          <w:rFonts w:ascii="仿宋" w:hAnsi="仿宋" w:eastAsia="仿宋" w:cs="仿宋"/>
          <w:sz w:val="20"/>
          <w:szCs w:val="20"/>
        </w:rPr>
      </w:pPr>
      <w:r>
        <w:rPr>
          <w:rFonts w:hint="eastAsia" w:ascii="宋体" w:hAnsi="宋体" w:cs="宋体"/>
          <w:color w:val="000000"/>
          <w:kern w:val="0"/>
          <w:sz w:val="18"/>
          <w:szCs w:val="18"/>
          <w:lang w:bidi="ar"/>
        </w:rPr>
        <w:t>从业人员、营业收入、资产总额填报上一年度数据，无上一年度数据的新成立企业可不填报。</w:t>
      </w:r>
    </w:p>
    <w:p w14:paraId="1310C82D">
      <w:pPr>
        <w:pStyle w:val="9"/>
        <w:pageBreakBefore w:val="0"/>
        <w:kinsoku/>
        <w:wordWrap/>
        <w:topLinePunct w:val="0"/>
        <w:bidi w:val="0"/>
        <w:spacing w:line="257" w:lineRule="auto"/>
      </w:pPr>
    </w:p>
    <w:p w14:paraId="29B38453">
      <w:pPr>
        <w:pStyle w:val="9"/>
        <w:spacing w:line="257" w:lineRule="auto"/>
      </w:pPr>
    </w:p>
    <w:p w14:paraId="5FFAF94E">
      <w:pPr>
        <w:pStyle w:val="9"/>
        <w:spacing w:line="257" w:lineRule="auto"/>
      </w:pPr>
    </w:p>
    <w:p w14:paraId="1690B0BC">
      <w:pPr>
        <w:pStyle w:val="9"/>
        <w:spacing w:line="257" w:lineRule="auto"/>
      </w:pPr>
    </w:p>
    <w:p w14:paraId="2C37B972">
      <w:pPr>
        <w:pStyle w:val="9"/>
        <w:spacing w:line="257" w:lineRule="auto"/>
      </w:pPr>
    </w:p>
    <w:p w14:paraId="756E88FD">
      <w:pPr>
        <w:spacing w:before="136" w:line="219" w:lineRule="auto"/>
        <w:ind w:left="2763"/>
        <w:rPr>
          <w:rFonts w:hint="eastAsia" w:ascii="仿宋" w:hAnsi="仿宋" w:eastAsia="仿宋" w:cs="仿宋"/>
          <w:sz w:val="24"/>
          <w:szCs w:val="24"/>
        </w:rPr>
      </w:pPr>
      <w:r>
        <w:rPr>
          <w:rFonts w:hint="eastAsia" w:ascii="仿宋" w:hAnsi="仿宋" w:eastAsia="仿宋" w:cs="仿宋"/>
          <w:spacing w:val="-2"/>
          <w:sz w:val="24"/>
          <w:szCs w:val="24"/>
        </w:rPr>
        <w:t>（二）残疾人福利性单位声明函</w:t>
      </w:r>
    </w:p>
    <w:p w14:paraId="57748EB3">
      <w:pPr>
        <w:pStyle w:val="9"/>
        <w:spacing w:line="245" w:lineRule="auto"/>
        <w:rPr>
          <w:rFonts w:hint="eastAsia" w:ascii="仿宋" w:hAnsi="仿宋" w:eastAsia="仿宋" w:cs="仿宋"/>
          <w:sz w:val="24"/>
          <w:szCs w:val="24"/>
        </w:rPr>
      </w:pPr>
    </w:p>
    <w:p w14:paraId="4A416854">
      <w:pPr>
        <w:pStyle w:val="9"/>
        <w:spacing w:line="245" w:lineRule="auto"/>
        <w:rPr>
          <w:rFonts w:hint="eastAsia" w:ascii="仿宋" w:hAnsi="仿宋" w:eastAsia="仿宋" w:cs="仿宋"/>
          <w:sz w:val="24"/>
          <w:szCs w:val="24"/>
        </w:rPr>
      </w:pPr>
    </w:p>
    <w:p w14:paraId="0636251C">
      <w:pPr>
        <w:spacing w:before="65" w:line="543" w:lineRule="auto"/>
        <w:ind w:left="6" w:right="8" w:firstLine="445"/>
        <w:jc w:val="both"/>
        <w:rPr>
          <w:rFonts w:hint="eastAsia" w:ascii="仿宋" w:hAnsi="仿宋" w:eastAsia="仿宋" w:cs="仿宋"/>
          <w:sz w:val="24"/>
          <w:szCs w:val="24"/>
        </w:rPr>
      </w:pPr>
      <w:r>
        <w:rPr>
          <w:rFonts w:hint="eastAsia" w:ascii="仿宋" w:hAnsi="仿宋" w:eastAsia="仿宋" w:cs="仿宋"/>
          <w:spacing w:val="20"/>
          <w:sz w:val="24"/>
          <w:szCs w:val="24"/>
        </w:rPr>
        <w:t>本单位郑重声明，根据《财政部民政部中国残疾人联合会关于促进残疾人就业政府采购</w:t>
      </w:r>
      <w:r>
        <w:rPr>
          <w:rFonts w:hint="eastAsia" w:ascii="仿宋" w:hAnsi="仿宋" w:eastAsia="仿宋" w:cs="仿宋"/>
          <w:spacing w:val="18"/>
          <w:sz w:val="24"/>
          <w:szCs w:val="24"/>
        </w:rPr>
        <w:t xml:space="preserve"> </w:t>
      </w:r>
      <w:r>
        <w:rPr>
          <w:rFonts w:hint="eastAsia" w:ascii="仿宋" w:hAnsi="仿宋" w:eastAsia="仿宋" w:cs="仿宋"/>
          <w:spacing w:val="15"/>
          <w:sz w:val="24"/>
          <w:szCs w:val="24"/>
        </w:rPr>
        <w:t>政策的通知》</w:t>
      </w:r>
      <w:r>
        <w:rPr>
          <w:rFonts w:hint="eastAsia" w:ascii="仿宋" w:hAnsi="仿宋" w:eastAsia="仿宋" w:cs="仿宋"/>
          <w:spacing w:val="-65"/>
          <w:sz w:val="24"/>
          <w:szCs w:val="24"/>
        </w:rPr>
        <w:t xml:space="preserve"> </w:t>
      </w:r>
      <w:r>
        <w:rPr>
          <w:rFonts w:hint="eastAsia" w:ascii="仿宋" w:hAnsi="仿宋" w:eastAsia="仿宋" w:cs="仿宋"/>
          <w:spacing w:val="15"/>
          <w:sz w:val="24"/>
          <w:szCs w:val="24"/>
        </w:rPr>
        <w:t>（财库〔2017〕</w:t>
      </w:r>
      <w:r>
        <w:rPr>
          <w:rFonts w:hint="eastAsia" w:ascii="仿宋" w:hAnsi="仿宋" w:eastAsia="仿宋" w:cs="仿宋"/>
          <w:spacing w:val="37"/>
          <w:sz w:val="24"/>
          <w:szCs w:val="24"/>
        </w:rPr>
        <w:t xml:space="preserve"> </w:t>
      </w:r>
      <w:r>
        <w:rPr>
          <w:rFonts w:hint="eastAsia" w:ascii="仿宋" w:hAnsi="仿宋" w:eastAsia="仿宋" w:cs="仿宋"/>
          <w:spacing w:val="15"/>
          <w:sz w:val="24"/>
          <w:szCs w:val="24"/>
        </w:rPr>
        <w:t>141</w:t>
      </w:r>
      <w:r>
        <w:rPr>
          <w:rFonts w:hint="eastAsia" w:ascii="仿宋" w:hAnsi="仿宋" w:eastAsia="仿宋" w:cs="仿宋"/>
          <w:spacing w:val="-36"/>
          <w:sz w:val="24"/>
          <w:szCs w:val="24"/>
        </w:rPr>
        <w:t xml:space="preserve"> </w:t>
      </w:r>
      <w:r>
        <w:rPr>
          <w:rFonts w:hint="eastAsia" w:ascii="仿宋" w:hAnsi="仿宋" w:eastAsia="仿宋" w:cs="仿宋"/>
          <w:spacing w:val="15"/>
          <w:sz w:val="24"/>
          <w:szCs w:val="24"/>
        </w:rPr>
        <w:t>号）</w:t>
      </w:r>
      <w:r>
        <w:rPr>
          <w:rFonts w:hint="eastAsia" w:ascii="仿宋" w:hAnsi="仿宋" w:eastAsia="仿宋" w:cs="仿宋"/>
          <w:spacing w:val="-42"/>
          <w:sz w:val="24"/>
          <w:szCs w:val="24"/>
        </w:rPr>
        <w:t xml:space="preserve"> </w:t>
      </w:r>
      <w:r>
        <w:rPr>
          <w:rFonts w:hint="eastAsia" w:ascii="仿宋" w:hAnsi="仿宋" w:eastAsia="仿宋" w:cs="仿宋"/>
          <w:spacing w:val="15"/>
          <w:sz w:val="24"/>
          <w:szCs w:val="24"/>
        </w:rPr>
        <w:t>的规定，本单位</w:t>
      </w:r>
      <w:r>
        <w:rPr>
          <w:rFonts w:hint="eastAsia" w:ascii="仿宋" w:hAnsi="仿宋" w:eastAsia="仿宋" w:cs="仿宋"/>
          <w:spacing w:val="14"/>
          <w:sz w:val="24"/>
          <w:szCs w:val="24"/>
        </w:rPr>
        <w:t>为符合条件的残疾人福利性单位，且</w:t>
      </w:r>
      <w:r>
        <w:rPr>
          <w:rFonts w:hint="eastAsia" w:ascii="仿宋" w:hAnsi="仿宋" w:eastAsia="仿宋" w:cs="仿宋"/>
          <w:sz w:val="24"/>
          <w:szCs w:val="24"/>
        </w:rPr>
        <w:t xml:space="preserve"> </w:t>
      </w:r>
      <w:r>
        <w:rPr>
          <w:rFonts w:hint="eastAsia" w:ascii="仿宋" w:hAnsi="仿宋" w:eastAsia="仿宋" w:cs="仿宋"/>
          <w:spacing w:val="22"/>
          <w:sz w:val="24"/>
          <w:szCs w:val="24"/>
        </w:rPr>
        <w:t>本单位参加</w:t>
      </w:r>
      <w:r>
        <w:rPr>
          <w:rFonts w:hint="eastAsia" w:ascii="仿宋" w:hAnsi="仿宋" w:eastAsia="仿宋" w:cs="仿宋"/>
          <w:spacing w:val="-86"/>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6"/>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22"/>
          <w:sz w:val="24"/>
          <w:szCs w:val="24"/>
          <w:u w:val="single" w:color="auto"/>
        </w:rPr>
        <w:t xml:space="preserve">  </w:t>
      </w:r>
      <w:r>
        <w:rPr>
          <w:rFonts w:hint="eastAsia" w:ascii="仿宋" w:hAnsi="仿宋" w:eastAsia="仿宋" w:cs="仿宋"/>
          <w:spacing w:val="22"/>
          <w:sz w:val="24"/>
          <w:szCs w:val="24"/>
        </w:rPr>
        <w:t>单位的</w:t>
      </w:r>
      <w:r>
        <w:rPr>
          <w:rFonts w:hint="eastAsia" w:ascii="仿宋" w:hAnsi="仿宋" w:eastAsia="仿宋" w:cs="仿宋"/>
          <w:spacing w:val="-86"/>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7"/>
          <w:sz w:val="24"/>
          <w:szCs w:val="24"/>
        </w:rPr>
        <w:t xml:space="preserve"> </w:t>
      </w:r>
      <w:r>
        <w:rPr>
          <w:rFonts w:hint="eastAsia" w:ascii="仿宋" w:hAnsi="仿宋" w:eastAsia="仿宋" w:cs="仿宋"/>
          <w:spacing w:val="5"/>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4"/>
          <w:sz w:val="24"/>
          <w:szCs w:val="24"/>
          <w:u w:val="single" w:color="auto"/>
        </w:rPr>
        <w:t xml:space="preserve"> </w:t>
      </w:r>
      <w:r>
        <w:rPr>
          <w:rFonts w:hint="eastAsia" w:ascii="仿宋" w:hAnsi="仿宋" w:eastAsia="仿宋" w:cs="仿宋"/>
          <w:spacing w:val="-94"/>
          <w:sz w:val="24"/>
          <w:szCs w:val="24"/>
        </w:rPr>
        <w:t xml:space="preserve"> </w:t>
      </w:r>
      <w:r>
        <w:rPr>
          <w:rFonts w:hint="eastAsia" w:ascii="仿宋" w:hAnsi="仿宋" w:eastAsia="仿宋" w:cs="仿宋"/>
          <w:spacing w:val="22"/>
          <w:sz w:val="24"/>
          <w:szCs w:val="24"/>
          <w:u w:val="single" w:color="auto"/>
        </w:rPr>
        <w:t xml:space="preserve">  </w:t>
      </w:r>
      <w:r>
        <w:rPr>
          <w:rFonts w:hint="eastAsia" w:ascii="仿宋" w:hAnsi="仿宋" w:eastAsia="仿宋" w:cs="仿宋"/>
          <w:spacing w:val="22"/>
          <w:sz w:val="24"/>
          <w:szCs w:val="24"/>
        </w:rPr>
        <w:t>项目采购活动提供本单位制造</w:t>
      </w:r>
      <w:r>
        <w:rPr>
          <w:rFonts w:hint="eastAsia" w:ascii="仿宋" w:hAnsi="仿宋" w:eastAsia="仿宋" w:cs="仿宋"/>
          <w:spacing w:val="21"/>
          <w:sz w:val="24"/>
          <w:szCs w:val="24"/>
        </w:rPr>
        <w:t>的货物（由本单位承担工程/</w:t>
      </w:r>
      <w:r>
        <w:rPr>
          <w:rFonts w:hint="eastAsia" w:ascii="仿宋" w:hAnsi="仿宋" w:eastAsia="仿宋" w:cs="仿宋"/>
          <w:sz w:val="24"/>
          <w:szCs w:val="24"/>
        </w:rPr>
        <w:t xml:space="preserve"> </w:t>
      </w:r>
      <w:r>
        <w:rPr>
          <w:rFonts w:hint="eastAsia" w:ascii="仿宋" w:hAnsi="仿宋" w:eastAsia="仿宋" w:cs="仿宋"/>
          <w:spacing w:val="20"/>
          <w:sz w:val="24"/>
          <w:szCs w:val="24"/>
        </w:rPr>
        <w:t>提供服务</w:t>
      </w:r>
      <w:r>
        <w:rPr>
          <w:rFonts w:hint="eastAsia" w:ascii="仿宋" w:hAnsi="仿宋" w:eastAsia="仿宋" w:cs="仿宋"/>
          <w:spacing w:val="6"/>
          <w:sz w:val="24"/>
          <w:szCs w:val="24"/>
        </w:rPr>
        <w:t>）</w:t>
      </w:r>
      <w:r>
        <w:rPr>
          <w:rFonts w:hint="eastAsia" w:ascii="仿宋" w:hAnsi="仿宋" w:eastAsia="仿宋" w:cs="仿宋"/>
          <w:spacing w:val="-49"/>
          <w:sz w:val="24"/>
          <w:szCs w:val="24"/>
        </w:rPr>
        <w:t xml:space="preserve"> </w:t>
      </w:r>
      <w:r>
        <w:rPr>
          <w:rFonts w:hint="eastAsia" w:ascii="仿宋" w:hAnsi="仿宋" w:eastAsia="仿宋" w:cs="仿宋"/>
          <w:spacing w:val="6"/>
          <w:sz w:val="24"/>
          <w:szCs w:val="24"/>
        </w:rPr>
        <w:t>，</w:t>
      </w:r>
      <w:r>
        <w:rPr>
          <w:rFonts w:hint="eastAsia" w:ascii="仿宋" w:hAnsi="仿宋" w:eastAsia="仿宋" w:cs="仿宋"/>
          <w:spacing w:val="20"/>
          <w:sz w:val="24"/>
          <w:szCs w:val="24"/>
        </w:rPr>
        <w:t>或者提供其他残疾人福利性单位制造的货物（不包括使用非残疾人福利性单位</w:t>
      </w:r>
      <w:r>
        <w:rPr>
          <w:rFonts w:hint="eastAsia" w:ascii="仿宋" w:hAnsi="仿宋" w:eastAsia="仿宋" w:cs="仿宋"/>
          <w:spacing w:val="18"/>
          <w:sz w:val="24"/>
          <w:szCs w:val="24"/>
        </w:rPr>
        <w:t>注册商标的货物）。</w:t>
      </w:r>
    </w:p>
    <w:p w14:paraId="1752D131">
      <w:pPr>
        <w:pStyle w:val="9"/>
        <w:spacing w:line="275" w:lineRule="auto"/>
        <w:rPr>
          <w:rFonts w:hint="eastAsia" w:ascii="仿宋" w:hAnsi="仿宋" w:eastAsia="仿宋" w:cs="仿宋"/>
          <w:sz w:val="24"/>
          <w:szCs w:val="24"/>
        </w:rPr>
      </w:pPr>
    </w:p>
    <w:p w14:paraId="74249ED1">
      <w:pPr>
        <w:spacing w:before="66" w:line="227" w:lineRule="auto"/>
        <w:ind w:left="452"/>
        <w:rPr>
          <w:rFonts w:hint="eastAsia" w:ascii="仿宋" w:hAnsi="仿宋" w:eastAsia="仿宋" w:cs="仿宋"/>
          <w:sz w:val="24"/>
          <w:szCs w:val="24"/>
        </w:rPr>
      </w:pPr>
      <w:r>
        <w:rPr>
          <w:rFonts w:hint="eastAsia" w:ascii="仿宋" w:hAnsi="仿宋" w:eastAsia="仿宋" w:cs="仿宋"/>
          <w:spacing w:val="19"/>
          <w:sz w:val="24"/>
          <w:szCs w:val="24"/>
        </w:rPr>
        <w:t>本单位对上述声明的真实性负责</w:t>
      </w:r>
      <w:r>
        <w:rPr>
          <w:rFonts w:hint="eastAsia" w:ascii="仿宋" w:hAnsi="仿宋" w:eastAsia="仿宋" w:cs="仿宋"/>
          <w:spacing w:val="-56"/>
          <w:sz w:val="24"/>
          <w:szCs w:val="24"/>
        </w:rPr>
        <w:t xml:space="preserve"> </w:t>
      </w:r>
      <w:r>
        <w:rPr>
          <w:rFonts w:hint="eastAsia" w:ascii="仿宋" w:hAnsi="仿宋" w:eastAsia="仿宋" w:cs="仿宋"/>
          <w:spacing w:val="19"/>
          <w:sz w:val="24"/>
          <w:szCs w:val="24"/>
        </w:rPr>
        <w:t>。如有虚假，将依法承担相应责任。</w:t>
      </w:r>
    </w:p>
    <w:p w14:paraId="2FF3974F">
      <w:pPr>
        <w:pStyle w:val="9"/>
        <w:spacing w:line="296" w:lineRule="auto"/>
        <w:rPr>
          <w:rFonts w:hint="eastAsia" w:ascii="仿宋" w:hAnsi="仿宋" w:eastAsia="仿宋" w:cs="仿宋"/>
          <w:sz w:val="24"/>
          <w:szCs w:val="24"/>
        </w:rPr>
      </w:pPr>
    </w:p>
    <w:p w14:paraId="431A0B81">
      <w:pPr>
        <w:pStyle w:val="9"/>
        <w:spacing w:line="296" w:lineRule="auto"/>
        <w:rPr>
          <w:rFonts w:hint="eastAsia" w:ascii="仿宋" w:hAnsi="仿宋" w:eastAsia="仿宋" w:cs="仿宋"/>
          <w:sz w:val="24"/>
          <w:szCs w:val="24"/>
        </w:rPr>
      </w:pPr>
    </w:p>
    <w:p w14:paraId="4EBA6DA6">
      <w:pPr>
        <w:pStyle w:val="9"/>
        <w:spacing w:line="297" w:lineRule="auto"/>
        <w:rPr>
          <w:rFonts w:hint="eastAsia" w:ascii="仿宋" w:hAnsi="仿宋" w:eastAsia="仿宋" w:cs="仿宋"/>
          <w:sz w:val="24"/>
          <w:szCs w:val="24"/>
        </w:rPr>
      </w:pPr>
    </w:p>
    <w:p w14:paraId="708D131D">
      <w:pPr>
        <w:pStyle w:val="9"/>
        <w:spacing w:line="297" w:lineRule="auto"/>
        <w:rPr>
          <w:rFonts w:hint="eastAsia" w:ascii="仿宋" w:hAnsi="仿宋" w:eastAsia="仿宋" w:cs="仿宋"/>
          <w:sz w:val="24"/>
          <w:szCs w:val="24"/>
        </w:rPr>
      </w:pPr>
    </w:p>
    <w:p w14:paraId="4CF32510">
      <w:pPr>
        <w:spacing w:before="65" w:line="221" w:lineRule="auto"/>
        <w:ind w:left="2611"/>
        <w:rPr>
          <w:rFonts w:hint="eastAsia" w:ascii="仿宋" w:hAnsi="仿宋" w:eastAsia="仿宋" w:cs="仿宋"/>
          <w:sz w:val="24"/>
          <w:szCs w:val="24"/>
        </w:rPr>
      </w:pPr>
      <w:r>
        <w:rPr>
          <w:rFonts w:hint="eastAsia" w:ascii="仿宋" w:hAnsi="仿宋" w:eastAsia="仿宋" w:cs="仿宋"/>
          <w:spacing w:val="19"/>
          <w:sz w:val="24"/>
          <w:szCs w:val="24"/>
        </w:rPr>
        <w:t>供应商名称（盖公章）：</w:t>
      </w:r>
      <w:r>
        <w:rPr>
          <w:rFonts w:hint="eastAsia" w:ascii="仿宋" w:hAnsi="仿宋" w:eastAsia="仿宋" w:cs="仿宋"/>
          <w:spacing w:val="1"/>
          <w:sz w:val="24"/>
          <w:szCs w:val="24"/>
          <w:u w:val="single" w:color="auto"/>
        </w:rPr>
        <w:t xml:space="preserve">                             </w:t>
      </w:r>
      <w:r>
        <w:rPr>
          <w:rFonts w:hint="eastAsia" w:ascii="仿宋" w:hAnsi="仿宋" w:eastAsia="仿宋" w:cs="仿宋"/>
          <w:spacing w:val="-87"/>
          <w:sz w:val="24"/>
          <w:szCs w:val="24"/>
        </w:rPr>
        <w:t xml:space="preserve"> </w:t>
      </w:r>
    </w:p>
    <w:p w14:paraId="30EC64DC">
      <w:pPr>
        <w:spacing w:before="35" w:line="250" w:lineRule="auto"/>
        <w:ind w:left="2612"/>
        <w:rPr>
          <w:rFonts w:hint="eastAsia" w:ascii="仿宋" w:hAnsi="仿宋" w:eastAsia="仿宋" w:cs="仿宋"/>
          <w:sz w:val="24"/>
          <w:szCs w:val="24"/>
        </w:rPr>
      </w:pPr>
      <w:r>
        <w:rPr>
          <w:rFonts w:hint="eastAsia" w:ascii="仿宋" w:hAnsi="仿宋" w:eastAsia="仿宋" w:cs="仿宋"/>
          <w:spacing w:val="19"/>
          <w:sz w:val="24"/>
          <w:szCs w:val="24"/>
        </w:rPr>
        <w:t>法定代表人或其授权委托人(签字)：</w:t>
      </w:r>
      <w:r>
        <w:rPr>
          <w:rFonts w:hint="eastAsia" w:ascii="仿宋" w:hAnsi="仿宋" w:eastAsia="仿宋" w:cs="仿宋"/>
          <w:spacing w:val="7"/>
          <w:sz w:val="24"/>
          <w:szCs w:val="24"/>
          <w:u w:val="single" w:color="auto"/>
        </w:rPr>
        <w:t xml:space="preserve">  </w:t>
      </w:r>
      <w:r>
        <w:rPr>
          <w:rFonts w:hint="eastAsia" w:ascii="仿宋" w:hAnsi="仿宋" w:eastAsia="仿宋" w:cs="仿宋"/>
          <w:spacing w:val="7"/>
          <w:sz w:val="24"/>
          <w:szCs w:val="24"/>
          <w:u w:val="single" w:color="auto"/>
          <w:lang w:val="en-US" w:eastAsia="zh-CN"/>
        </w:rPr>
        <w:t xml:space="preserve">            </w:t>
      </w:r>
      <w:r>
        <w:rPr>
          <w:rFonts w:hint="eastAsia" w:ascii="仿宋" w:hAnsi="仿宋" w:eastAsia="仿宋" w:cs="仿宋"/>
          <w:spacing w:val="7"/>
          <w:sz w:val="24"/>
          <w:szCs w:val="24"/>
          <w:u w:val="single" w:color="auto"/>
        </w:rPr>
        <w:t xml:space="preserve">    </w:t>
      </w:r>
    </w:p>
    <w:p w14:paraId="6072C9E2">
      <w:pPr>
        <w:tabs>
          <w:tab w:val="left" w:pos="4665"/>
        </w:tabs>
        <w:spacing w:before="1" w:line="227" w:lineRule="auto"/>
        <w:ind w:left="3720" w:firstLine="232" w:firstLineChars="400"/>
        <w:rPr>
          <w:rFonts w:hint="eastAsia" w:ascii="仿宋" w:hAnsi="仿宋" w:eastAsia="仿宋" w:cs="仿宋"/>
          <w:sz w:val="24"/>
          <w:szCs w:val="24"/>
        </w:rPr>
      </w:pPr>
      <w:r>
        <w:rPr>
          <w:rFonts w:hint="eastAsia" w:ascii="仿宋" w:hAnsi="仿宋" w:eastAsia="仿宋" w:cs="仿宋"/>
          <w:spacing w:val="-91"/>
          <w:sz w:val="24"/>
          <w:szCs w:val="24"/>
        </w:rPr>
        <w:t xml:space="preserve"> </w:t>
      </w:r>
      <w:r>
        <w:rPr>
          <w:rFonts w:hint="eastAsia" w:ascii="仿宋" w:hAnsi="仿宋" w:eastAsia="仿宋" w:cs="仿宋"/>
          <w:spacing w:val="19"/>
          <w:sz w:val="24"/>
          <w:szCs w:val="24"/>
        </w:rPr>
        <w:t>年</w:t>
      </w:r>
      <w:r>
        <w:rPr>
          <w:rFonts w:hint="eastAsia" w:ascii="仿宋" w:hAnsi="仿宋" w:eastAsia="仿宋" w:cs="仿宋"/>
          <w:spacing w:val="-98"/>
          <w:sz w:val="24"/>
          <w:szCs w:val="24"/>
        </w:rPr>
        <w:t xml:space="preserve"> </w:t>
      </w:r>
      <w:r>
        <w:rPr>
          <w:rFonts w:hint="eastAsia" w:ascii="仿宋" w:hAnsi="仿宋" w:eastAsia="仿宋" w:cs="仿宋"/>
          <w:spacing w:val="4"/>
          <w:sz w:val="24"/>
          <w:szCs w:val="24"/>
          <w:u w:val="none" w:color="auto"/>
          <w:lang w:val="en-US" w:eastAsia="zh-CN"/>
        </w:rPr>
        <w:t xml:space="preserve">  </w:t>
      </w:r>
      <w:r>
        <w:rPr>
          <w:rFonts w:hint="eastAsia" w:ascii="仿宋" w:hAnsi="仿宋" w:eastAsia="仿宋" w:cs="仿宋"/>
          <w:spacing w:val="-84"/>
          <w:sz w:val="24"/>
          <w:szCs w:val="24"/>
          <w:u w:val="none" w:color="auto"/>
        </w:rPr>
        <w:t xml:space="preserve"> </w:t>
      </w:r>
      <w:r>
        <w:rPr>
          <w:rFonts w:hint="eastAsia" w:ascii="仿宋" w:hAnsi="仿宋" w:eastAsia="仿宋" w:cs="仿宋"/>
          <w:spacing w:val="19"/>
          <w:sz w:val="24"/>
          <w:szCs w:val="24"/>
        </w:rPr>
        <w:t>月</w:t>
      </w:r>
      <w:r>
        <w:rPr>
          <w:rFonts w:hint="eastAsia" w:ascii="仿宋" w:hAnsi="仿宋" w:eastAsia="仿宋" w:cs="仿宋"/>
          <w:spacing w:val="-99"/>
          <w:sz w:val="24"/>
          <w:szCs w:val="24"/>
        </w:rPr>
        <w:t xml:space="preserve"> </w:t>
      </w:r>
      <w:r>
        <w:rPr>
          <w:rFonts w:hint="eastAsia" w:ascii="仿宋" w:hAnsi="仿宋" w:eastAsia="仿宋" w:cs="仿宋"/>
          <w:spacing w:val="5"/>
          <w:sz w:val="24"/>
          <w:szCs w:val="24"/>
          <w:u w:val="none" w:color="auto"/>
        </w:rPr>
        <w:t xml:space="preserve">  </w:t>
      </w:r>
      <w:r>
        <w:rPr>
          <w:rFonts w:hint="eastAsia" w:ascii="仿宋" w:hAnsi="仿宋" w:eastAsia="仿宋" w:cs="仿宋"/>
          <w:spacing w:val="-55"/>
          <w:sz w:val="24"/>
          <w:szCs w:val="24"/>
        </w:rPr>
        <w:t xml:space="preserve"> </w:t>
      </w:r>
      <w:r>
        <w:rPr>
          <w:rFonts w:hint="eastAsia" w:ascii="仿宋" w:hAnsi="仿宋" w:eastAsia="仿宋" w:cs="仿宋"/>
          <w:spacing w:val="19"/>
          <w:sz w:val="24"/>
          <w:szCs w:val="24"/>
        </w:rPr>
        <w:t>日</w:t>
      </w:r>
    </w:p>
    <w:p w14:paraId="504F9F49">
      <w:pPr>
        <w:pStyle w:val="9"/>
        <w:spacing w:line="262" w:lineRule="auto"/>
        <w:rPr>
          <w:rFonts w:hint="eastAsia" w:ascii="仿宋" w:hAnsi="仿宋" w:eastAsia="仿宋" w:cs="仿宋"/>
          <w:sz w:val="24"/>
          <w:szCs w:val="24"/>
        </w:rPr>
      </w:pPr>
    </w:p>
    <w:p w14:paraId="3208217D">
      <w:pPr>
        <w:pStyle w:val="9"/>
        <w:spacing w:line="262" w:lineRule="auto"/>
        <w:rPr>
          <w:rFonts w:hint="eastAsia" w:ascii="仿宋" w:hAnsi="仿宋" w:eastAsia="仿宋" w:cs="仿宋"/>
          <w:sz w:val="24"/>
          <w:szCs w:val="24"/>
        </w:rPr>
      </w:pPr>
    </w:p>
    <w:p w14:paraId="3A19379D">
      <w:pPr>
        <w:pStyle w:val="9"/>
        <w:spacing w:line="263" w:lineRule="auto"/>
        <w:rPr>
          <w:rFonts w:hint="eastAsia" w:ascii="仿宋" w:hAnsi="仿宋" w:eastAsia="仿宋" w:cs="仿宋"/>
          <w:sz w:val="24"/>
          <w:szCs w:val="24"/>
        </w:rPr>
      </w:pPr>
    </w:p>
    <w:p w14:paraId="7FE23F88">
      <w:pPr>
        <w:spacing w:before="58" w:line="233" w:lineRule="auto"/>
        <w:ind w:left="6" w:firstLine="362"/>
        <w:jc w:val="both"/>
        <w:rPr>
          <w:rFonts w:hint="eastAsia" w:ascii="仿宋" w:hAnsi="仿宋" w:eastAsia="仿宋" w:cs="仿宋"/>
          <w:sz w:val="24"/>
          <w:szCs w:val="24"/>
        </w:rPr>
      </w:pPr>
      <w:r>
        <w:rPr>
          <w:rFonts w:hint="eastAsia" w:ascii="仿宋" w:hAnsi="仿宋" w:eastAsia="仿宋" w:cs="仿宋"/>
          <w:spacing w:val="-1"/>
          <w:sz w:val="24"/>
          <w:szCs w:val="24"/>
          <w14:textOutline w14:w="3268" w14:cap="sq" w14:cmpd="sng">
            <w14:solidFill>
              <w14:srgbClr w14:val="000000"/>
            </w14:solidFill>
            <w14:prstDash w14:val="solid"/>
            <w14:bevel/>
          </w14:textOutline>
        </w:rPr>
        <w:t>说明</w:t>
      </w:r>
      <w:r>
        <w:rPr>
          <w:rFonts w:hint="eastAsia" w:ascii="仿宋" w:hAnsi="仿宋" w:eastAsia="仿宋" w:cs="仿宋"/>
          <w:spacing w:val="-1"/>
          <w:sz w:val="24"/>
          <w:szCs w:val="24"/>
        </w:rPr>
        <w:t>：填写本声明函时应详细阅读《财政部</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民政部</w:t>
      </w:r>
      <w:r>
        <w:rPr>
          <w:rFonts w:hint="eastAsia" w:ascii="仿宋" w:hAnsi="仿宋" w:eastAsia="仿宋" w:cs="仿宋"/>
          <w:spacing w:val="28"/>
          <w:sz w:val="24"/>
          <w:szCs w:val="24"/>
        </w:rPr>
        <w:t xml:space="preserve"> </w:t>
      </w:r>
      <w:r>
        <w:rPr>
          <w:rFonts w:hint="eastAsia" w:ascii="仿宋" w:hAnsi="仿宋" w:eastAsia="仿宋" w:cs="仿宋"/>
          <w:spacing w:val="-1"/>
          <w:sz w:val="24"/>
          <w:szCs w:val="24"/>
        </w:rPr>
        <w:t>中国残疾人联合会关于促进残疾人就业政府采购政策的</w:t>
      </w:r>
      <w:r>
        <w:rPr>
          <w:rFonts w:hint="eastAsia" w:ascii="仿宋" w:hAnsi="仿宋" w:eastAsia="仿宋" w:cs="仿宋"/>
          <w:sz w:val="24"/>
          <w:szCs w:val="24"/>
        </w:rPr>
        <w:t xml:space="preserve"> </w:t>
      </w:r>
      <w:r>
        <w:rPr>
          <w:rFonts w:hint="eastAsia" w:ascii="仿宋" w:hAnsi="仿宋" w:eastAsia="仿宋" w:cs="仿宋"/>
          <w:spacing w:val="-1"/>
          <w:sz w:val="24"/>
          <w:szCs w:val="24"/>
        </w:rPr>
        <w:t>通知》（财库〔2017〕 141</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号</w:t>
      </w:r>
      <w:r>
        <w:rPr>
          <w:rFonts w:hint="eastAsia" w:ascii="仿宋" w:hAnsi="仿宋" w:eastAsia="仿宋" w:cs="仿宋"/>
          <w:spacing w:val="6"/>
          <w:sz w:val="24"/>
          <w:szCs w:val="24"/>
        </w:rPr>
        <w:t>），</w:t>
      </w:r>
      <w:r>
        <w:rPr>
          <w:rFonts w:hint="eastAsia" w:ascii="仿宋" w:hAnsi="仿宋" w:eastAsia="仿宋" w:cs="仿宋"/>
          <w:spacing w:val="-1"/>
          <w:sz w:val="24"/>
          <w:szCs w:val="24"/>
        </w:rPr>
        <w:t>供应商不满足此要求则无须提供，一旦提供将视为满足其要求，如有虚假，将</w:t>
      </w:r>
      <w:r>
        <w:rPr>
          <w:rFonts w:hint="eastAsia" w:ascii="仿宋" w:hAnsi="仿宋" w:eastAsia="仿宋" w:cs="仿宋"/>
          <w:sz w:val="24"/>
          <w:szCs w:val="24"/>
        </w:rPr>
        <w:t xml:space="preserve"> </w:t>
      </w:r>
      <w:r>
        <w:rPr>
          <w:rFonts w:hint="eastAsia" w:ascii="仿宋" w:hAnsi="仿宋" w:eastAsia="仿宋" w:cs="仿宋"/>
          <w:spacing w:val="-1"/>
          <w:sz w:val="24"/>
          <w:szCs w:val="24"/>
        </w:rPr>
        <w:t>依法承担相应责任。</w:t>
      </w:r>
    </w:p>
    <w:p w14:paraId="1092B711">
      <w:pPr>
        <w:spacing w:line="233" w:lineRule="auto"/>
        <w:rPr>
          <w:rFonts w:ascii="宋体" w:hAnsi="宋体" w:eastAsia="宋体" w:cs="宋体"/>
          <w:sz w:val="24"/>
          <w:szCs w:val="24"/>
        </w:rPr>
        <w:sectPr>
          <w:footerReference r:id="rId15" w:type="default"/>
          <w:pgSz w:w="11905" w:h="16838"/>
          <w:pgMar w:top="1440" w:right="1786" w:bottom="1440" w:left="1786" w:header="850" w:footer="850" w:gutter="0"/>
          <w:pgNumType w:fmt="decimal"/>
          <w:cols w:space="0" w:num="1"/>
          <w:rtlGutter w:val="0"/>
          <w:docGrid w:linePitch="0" w:charSpace="0"/>
        </w:sectPr>
      </w:pPr>
    </w:p>
    <w:p w14:paraId="54564D15">
      <w:pPr>
        <w:spacing w:before="49" w:line="223" w:lineRule="auto"/>
        <w:ind w:left="3695"/>
        <w:rPr>
          <w:rFonts w:ascii="仿宋" w:hAnsi="仿宋" w:eastAsia="仿宋" w:cs="仿宋"/>
          <w:sz w:val="24"/>
          <w:szCs w:val="24"/>
        </w:rPr>
      </w:pPr>
      <w:r>
        <w:rPr>
          <w:rFonts w:ascii="仿宋" w:hAnsi="仿宋" w:eastAsia="仿宋" w:cs="仿宋"/>
          <w:spacing w:val="-3"/>
          <w:sz w:val="24"/>
          <w:szCs w:val="24"/>
        </w:rPr>
        <w:t>（三）监狱企业声明函</w:t>
      </w:r>
    </w:p>
    <w:p w14:paraId="2D21A316">
      <w:pPr>
        <w:pStyle w:val="9"/>
        <w:spacing w:line="296" w:lineRule="auto"/>
        <w:rPr>
          <w:sz w:val="24"/>
          <w:szCs w:val="24"/>
        </w:rPr>
      </w:pPr>
    </w:p>
    <w:p w14:paraId="73054061">
      <w:pPr>
        <w:pStyle w:val="9"/>
        <w:spacing w:line="296" w:lineRule="auto"/>
        <w:rPr>
          <w:sz w:val="24"/>
          <w:szCs w:val="24"/>
        </w:rPr>
      </w:pPr>
    </w:p>
    <w:p w14:paraId="4F2D26CD">
      <w:pPr>
        <w:spacing w:before="65" w:line="576" w:lineRule="auto"/>
        <w:ind w:left="26" w:firstLine="432"/>
        <w:jc w:val="both"/>
        <w:rPr>
          <w:rFonts w:ascii="仿宋" w:hAnsi="仿宋" w:eastAsia="仿宋" w:cs="仿宋"/>
          <w:sz w:val="24"/>
          <w:szCs w:val="24"/>
        </w:rPr>
      </w:pPr>
      <w:r>
        <w:rPr>
          <w:rFonts w:ascii="仿宋" w:hAnsi="仿宋" w:eastAsia="仿宋" w:cs="仿宋"/>
          <w:spacing w:val="11"/>
          <w:sz w:val="24"/>
          <w:szCs w:val="24"/>
        </w:rPr>
        <w:t>本单位郑重声明</w:t>
      </w:r>
      <w:r>
        <w:rPr>
          <w:rFonts w:ascii="仿宋" w:hAnsi="仿宋" w:eastAsia="仿宋" w:cs="仿宋"/>
          <w:spacing w:val="-59"/>
          <w:sz w:val="24"/>
          <w:szCs w:val="24"/>
        </w:rPr>
        <w:t xml:space="preserve"> </w:t>
      </w:r>
      <w:r>
        <w:rPr>
          <w:rFonts w:ascii="仿宋" w:hAnsi="仿宋" w:eastAsia="仿宋" w:cs="仿宋"/>
          <w:spacing w:val="11"/>
          <w:sz w:val="24"/>
          <w:szCs w:val="24"/>
        </w:rPr>
        <w:t>，根据《关于政府采购支持监狱企业发展有关问题的通知》（财</w:t>
      </w:r>
      <w:r>
        <w:rPr>
          <w:rFonts w:ascii="仿宋" w:hAnsi="仿宋" w:eastAsia="仿宋" w:cs="仿宋"/>
          <w:spacing w:val="10"/>
          <w:sz w:val="24"/>
          <w:szCs w:val="24"/>
        </w:rPr>
        <w:t>库〔2014〕 68</w:t>
      </w:r>
      <w:r>
        <w:rPr>
          <w:rFonts w:ascii="仿宋" w:hAnsi="仿宋" w:eastAsia="仿宋" w:cs="仿宋"/>
          <w:spacing w:val="-27"/>
          <w:sz w:val="24"/>
          <w:szCs w:val="24"/>
        </w:rPr>
        <w:t xml:space="preserve"> </w:t>
      </w:r>
      <w:r>
        <w:rPr>
          <w:rFonts w:ascii="仿宋" w:hAnsi="仿宋" w:eastAsia="仿宋" w:cs="仿宋"/>
          <w:spacing w:val="10"/>
          <w:sz w:val="24"/>
          <w:szCs w:val="24"/>
        </w:rPr>
        <w:t>号）</w:t>
      </w:r>
      <w:r>
        <w:rPr>
          <w:rFonts w:ascii="仿宋" w:hAnsi="仿宋" w:eastAsia="仿宋" w:cs="仿宋"/>
          <w:sz w:val="24"/>
          <w:szCs w:val="24"/>
        </w:rPr>
        <w:t xml:space="preserve"> </w:t>
      </w:r>
      <w:r>
        <w:rPr>
          <w:rFonts w:ascii="仿宋" w:hAnsi="仿宋" w:eastAsia="仿宋" w:cs="仿宋"/>
          <w:spacing w:val="17"/>
          <w:sz w:val="24"/>
          <w:szCs w:val="24"/>
        </w:rPr>
        <w:t>的规定</w:t>
      </w:r>
      <w:r>
        <w:rPr>
          <w:rFonts w:ascii="仿宋" w:hAnsi="仿宋" w:eastAsia="仿宋" w:cs="仿宋"/>
          <w:spacing w:val="-50"/>
          <w:sz w:val="24"/>
          <w:szCs w:val="24"/>
        </w:rPr>
        <w:t xml:space="preserve"> </w:t>
      </w:r>
      <w:r>
        <w:rPr>
          <w:rFonts w:ascii="仿宋" w:hAnsi="仿宋" w:eastAsia="仿宋" w:cs="仿宋"/>
          <w:spacing w:val="17"/>
          <w:sz w:val="24"/>
          <w:szCs w:val="24"/>
        </w:rPr>
        <w:t>，本单位为符合条件的监狱单位</w:t>
      </w:r>
      <w:r>
        <w:rPr>
          <w:rFonts w:ascii="仿宋" w:hAnsi="仿宋" w:eastAsia="仿宋" w:cs="仿宋"/>
          <w:spacing w:val="-57"/>
          <w:sz w:val="24"/>
          <w:szCs w:val="24"/>
        </w:rPr>
        <w:t xml:space="preserve"> </w:t>
      </w:r>
      <w:r>
        <w:rPr>
          <w:rFonts w:ascii="仿宋" w:hAnsi="仿宋" w:eastAsia="仿宋" w:cs="仿宋"/>
          <w:spacing w:val="17"/>
          <w:sz w:val="24"/>
          <w:szCs w:val="24"/>
        </w:rPr>
        <w:t>，且本单位参加</w:t>
      </w:r>
      <w:r>
        <w:rPr>
          <w:rFonts w:ascii="仿宋" w:hAnsi="仿宋" w:eastAsia="仿宋" w:cs="仿宋"/>
          <w:spacing w:val="-85"/>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17"/>
          <w:sz w:val="24"/>
          <w:szCs w:val="24"/>
          <w:u w:val="single" w:color="auto"/>
        </w:rPr>
        <w:t xml:space="preserve">  </w:t>
      </w:r>
      <w:r>
        <w:rPr>
          <w:rFonts w:ascii="仿宋" w:hAnsi="仿宋" w:eastAsia="仿宋" w:cs="仿宋"/>
          <w:spacing w:val="17"/>
          <w:sz w:val="24"/>
          <w:szCs w:val="24"/>
        </w:rPr>
        <w:t>单位的</w:t>
      </w:r>
      <w:r>
        <w:rPr>
          <w:rFonts w:ascii="仿宋" w:hAnsi="仿宋" w:eastAsia="仿宋" w:cs="仿宋"/>
          <w:spacing w:val="-8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6"/>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5"/>
          <w:sz w:val="24"/>
          <w:szCs w:val="24"/>
          <w:u w:val="single" w:color="auto"/>
        </w:rPr>
        <w:t xml:space="preserve"> </w:t>
      </w:r>
      <w:r>
        <w:rPr>
          <w:rFonts w:ascii="仿宋" w:hAnsi="仿宋" w:eastAsia="仿宋" w:cs="仿宋"/>
          <w:spacing w:val="-94"/>
          <w:sz w:val="24"/>
          <w:szCs w:val="24"/>
        </w:rPr>
        <w:t xml:space="preserve"> </w:t>
      </w:r>
      <w:r>
        <w:rPr>
          <w:rFonts w:ascii="仿宋" w:hAnsi="仿宋" w:eastAsia="仿宋" w:cs="仿宋"/>
          <w:spacing w:val="17"/>
          <w:sz w:val="24"/>
          <w:szCs w:val="24"/>
          <w:u w:val="single" w:color="auto"/>
        </w:rPr>
        <w:t xml:space="preserve">  </w:t>
      </w:r>
      <w:r>
        <w:rPr>
          <w:rFonts w:ascii="仿宋" w:hAnsi="仿宋" w:eastAsia="仿宋" w:cs="仿宋"/>
          <w:spacing w:val="17"/>
          <w:sz w:val="24"/>
          <w:szCs w:val="24"/>
        </w:rPr>
        <w:t>项目采购活动提供本单位</w:t>
      </w:r>
      <w:r>
        <w:rPr>
          <w:rFonts w:ascii="仿宋" w:hAnsi="仿宋" w:eastAsia="仿宋" w:cs="仿宋"/>
          <w:spacing w:val="19"/>
          <w:sz w:val="24"/>
          <w:szCs w:val="24"/>
        </w:rPr>
        <w:t>制造的货物（由本单位承担工程/提供服务）。</w:t>
      </w:r>
    </w:p>
    <w:p w14:paraId="462CF738">
      <w:pPr>
        <w:pStyle w:val="9"/>
        <w:spacing w:line="308" w:lineRule="auto"/>
        <w:rPr>
          <w:sz w:val="24"/>
          <w:szCs w:val="24"/>
        </w:rPr>
      </w:pPr>
    </w:p>
    <w:p w14:paraId="503AE945">
      <w:pPr>
        <w:spacing w:before="65" w:line="229" w:lineRule="auto"/>
        <w:ind w:left="214"/>
        <w:rPr>
          <w:rFonts w:ascii="仿宋" w:hAnsi="仿宋" w:eastAsia="仿宋" w:cs="仿宋"/>
          <w:sz w:val="24"/>
          <w:szCs w:val="24"/>
        </w:rPr>
      </w:pPr>
      <w:r>
        <w:rPr>
          <w:rFonts w:ascii="仿宋" w:hAnsi="仿宋" w:eastAsia="仿宋" w:cs="仿宋"/>
          <w:spacing w:val="17"/>
          <w:sz w:val="24"/>
          <w:szCs w:val="24"/>
        </w:rPr>
        <w:t>本单位对上述声明的真实性负责</w:t>
      </w:r>
      <w:r>
        <w:rPr>
          <w:rFonts w:ascii="仿宋" w:hAnsi="仿宋" w:eastAsia="仿宋" w:cs="仿宋"/>
          <w:spacing w:val="-42"/>
          <w:sz w:val="24"/>
          <w:szCs w:val="24"/>
        </w:rPr>
        <w:t xml:space="preserve"> </w:t>
      </w:r>
      <w:r>
        <w:rPr>
          <w:rFonts w:ascii="仿宋" w:hAnsi="仿宋" w:eastAsia="仿宋" w:cs="仿宋"/>
          <w:spacing w:val="17"/>
          <w:sz w:val="24"/>
          <w:szCs w:val="24"/>
        </w:rPr>
        <w:t>。如有虚假</w:t>
      </w:r>
      <w:r>
        <w:rPr>
          <w:rFonts w:ascii="仿宋" w:hAnsi="仿宋" w:eastAsia="仿宋" w:cs="仿宋"/>
          <w:spacing w:val="-59"/>
          <w:sz w:val="24"/>
          <w:szCs w:val="24"/>
        </w:rPr>
        <w:t xml:space="preserve"> </w:t>
      </w:r>
      <w:r>
        <w:rPr>
          <w:rFonts w:ascii="仿宋" w:hAnsi="仿宋" w:eastAsia="仿宋" w:cs="仿宋"/>
          <w:spacing w:val="17"/>
          <w:sz w:val="24"/>
          <w:szCs w:val="24"/>
        </w:rPr>
        <w:t>，将依法承担相应责任。</w:t>
      </w:r>
    </w:p>
    <w:p w14:paraId="57538ABE">
      <w:pPr>
        <w:pStyle w:val="9"/>
        <w:spacing w:line="242" w:lineRule="auto"/>
        <w:rPr>
          <w:sz w:val="24"/>
          <w:szCs w:val="24"/>
        </w:rPr>
      </w:pPr>
    </w:p>
    <w:p w14:paraId="7A563453">
      <w:pPr>
        <w:pStyle w:val="9"/>
        <w:spacing w:line="243" w:lineRule="auto"/>
        <w:rPr>
          <w:sz w:val="24"/>
          <w:szCs w:val="24"/>
        </w:rPr>
      </w:pPr>
    </w:p>
    <w:p w14:paraId="5D9675D5">
      <w:pPr>
        <w:pStyle w:val="9"/>
        <w:spacing w:line="243" w:lineRule="auto"/>
        <w:rPr>
          <w:sz w:val="24"/>
          <w:szCs w:val="24"/>
        </w:rPr>
      </w:pPr>
    </w:p>
    <w:p w14:paraId="78206993">
      <w:pPr>
        <w:pStyle w:val="9"/>
        <w:spacing w:line="243" w:lineRule="auto"/>
        <w:rPr>
          <w:sz w:val="24"/>
          <w:szCs w:val="24"/>
        </w:rPr>
      </w:pPr>
    </w:p>
    <w:p w14:paraId="03A619A4">
      <w:pPr>
        <w:pStyle w:val="9"/>
        <w:spacing w:line="243" w:lineRule="auto"/>
        <w:rPr>
          <w:sz w:val="24"/>
          <w:szCs w:val="24"/>
        </w:rPr>
      </w:pPr>
    </w:p>
    <w:p w14:paraId="15F843C4">
      <w:pPr>
        <w:pStyle w:val="9"/>
        <w:spacing w:line="243" w:lineRule="auto"/>
        <w:rPr>
          <w:sz w:val="24"/>
          <w:szCs w:val="24"/>
        </w:rPr>
      </w:pPr>
    </w:p>
    <w:p w14:paraId="540FBC94">
      <w:pPr>
        <w:pStyle w:val="9"/>
        <w:spacing w:line="243" w:lineRule="auto"/>
        <w:rPr>
          <w:sz w:val="24"/>
          <w:szCs w:val="24"/>
        </w:rPr>
      </w:pPr>
    </w:p>
    <w:p w14:paraId="59A38520">
      <w:pPr>
        <w:pStyle w:val="9"/>
        <w:spacing w:line="243" w:lineRule="auto"/>
        <w:rPr>
          <w:sz w:val="24"/>
          <w:szCs w:val="24"/>
        </w:rPr>
      </w:pPr>
    </w:p>
    <w:p w14:paraId="45FFB2AA">
      <w:pPr>
        <w:spacing w:before="65" w:line="288" w:lineRule="auto"/>
        <w:ind w:left="2617"/>
        <w:rPr>
          <w:rFonts w:ascii="仿宋" w:hAnsi="仿宋" w:eastAsia="仿宋" w:cs="仿宋"/>
          <w:sz w:val="24"/>
          <w:szCs w:val="24"/>
        </w:rPr>
      </w:pPr>
      <w:r>
        <w:rPr>
          <w:rFonts w:hint="eastAsia" w:ascii="仿宋" w:hAnsi="仿宋" w:eastAsia="仿宋" w:cs="仿宋"/>
          <w:spacing w:val="11"/>
          <w:sz w:val="24"/>
          <w:szCs w:val="24"/>
          <w:lang w:eastAsia="zh-CN"/>
        </w:rPr>
        <w:t>供应商</w:t>
      </w:r>
      <w:r>
        <w:rPr>
          <w:rFonts w:ascii="仿宋" w:hAnsi="仿宋" w:eastAsia="仿宋" w:cs="仿宋"/>
          <w:spacing w:val="-4"/>
          <w:sz w:val="24"/>
          <w:szCs w:val="24"/>
        </w:rPr>
        <w:t>：（</w:t>
      </w:r>
      <w:r>
        <w:rPr>
          <w:rFonts w:ascii="仿宋" w:hAnsi="仿宋" w:eastAsia="仿宋" w:cs="仿宋"/>
          <w:spacing w:val="11"/>
          <w:sz w:val="24"/>
          <w:szCs w:val="24"/>
        </w:rPr>
        <w:t>盖章）</w:t>
      </w:r>
      <w:r>
        <w:rPr>
          <w:rFonts w:ascii="仿宋" w:hAnsi="仿宋" w:eastAsia="仿宋" w:cs="仿宋"/>
          <w:spacing w:val="1"/>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11"/>
          <w:sz w:val="24"/>
          <w:szCs w:val="24"/>
        </w:rPr>
        <w:t>_</w:t>
      </w:r>
    </w:p>
    <w:p w14:paraId="6A31E4B3">
      <w:pPr>
        <w:spacing w:line="226" w:lineRule="auto"/>
        <w:ind w:left="2625"/>
        <w:rPr>
          <w:rFonts w:ascii="仿宋" w:hAnsi="仿宋" w:eastAsia="仿宋" w:cs="仿宋"/>
          <w:sz w:val="24"/>
          <w:szCs w:val="24"/>
        </w:rPr>
      </w:pPr>
      <w:r>
        <w:rPr>
          <w:rFonts w:ascii="仿宋" w:hAnsi="仿宋" w:eastAsia="仿宋" w:cs="仿宋"/>
          <w:spacing w:val="7"/>
          <w:sz w:val="24"/>
          <w:szCs w:val="24"/>
        </w:rPr>
        <w:t>法定代表人或其授权委托人(签字</w:t>
      </w:r>
      <w:r>
        <w:rPr>
          <w:rFonts w:hint="eastAsia" w:ascii="仿宋" w:hAnsi="仿宋" w:eastAsia="仿宋" w:cs="仿宋"/>
          <w:spacing w:val="7"/>
          <w:sz w:val="24"/>
          <w:szCs w:val="24"/>
          <w:lang w:val="en-US" w:eastAsia="zh-Hans"/>
        </w:rPr>
        <w:t>或盖章</w:t>
      </w:r>
      <w:r>
        <w:rPr>
          <w:rFonts w:ascii="仿宋" w:hAnsi="仿宋" w:eastAsia="仿宋" w:cs="仿宋"/>
          <w:spacing w:val="7"/>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_</w:t>
      </w:r>
    </w:p>
    <w:p w14:paraId="121CA064">
      <w:pPr>
        <w:tabs>
          <w:tab w:val="left" w:pos="4495"/>
        </w:tabs>
        <w:spacing w:before="222" w:line="231" w:lineRule="auto"/>
        <w:ind w:left="355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82"/>
          <w:sz w:val="24"/>
          <w:szCs w:val="24"/>
        </w:rPr>
        <w:t xml:space="preserve"> </w:t>
      </w:r>
      <w:r>
        <w:rPr>
          <w:rFonts w:ascii="仿宋" w:hAnsi="仿宋" w:eastAsia="仿宋" w:cs="仿宋"/>
          <w:spacing w:val="-8"/>
          <w:sz w:val="24"/>
          <w:szCs w:val="24"/>
        </w:rPr>
        <w:t>年</w:t>
      </w:r>
      <w:r>
        <w:rPr>
          <w:rFonts w:ascii="仿宋" w:hAnsi="仿宋" w:eastAsia="仿宋" w:cs="仿宋"/>
          <w:spacing w:val="4"/>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8"/>
          <w:sz w:val="24"/>
          <w:szCs w:val="24"/>
        </w:rPr>
        <w:t>月</w:t>
      </w:r>
      <w:r>
        <w:rPr>
          <w:rFonts w:ascii="仿宋" w:hAnsi="仿宋" w:eastAsia="仿宋" w:cs="仿宋"/>
          <w:spacing w:val="-98"/>
          <w:sz w:val="24"/>
          <w:szCs w:val="24"/>
        </w:rPr>
        <w:t xml:space="preserve"> </w:t>
      </w:r>
      <w:r>
        <w:rPr>
          <w:rFonts w:ascii="仿宋" w:hAnsi="仿宋" w:eastAsia="仿宋" w:cs="仿宋"/>
          <w:spacing w:val="4"/>
          <w:sz w:val="24"/>
          <w:szCs w:val="24"/>
          <w:u w:val="single" w:color="auto"/>
        </w:rPr>
        <w:t xml:space="preserve">   </w:t>
      </w:r>
      <w:r>
        <w:rPr>
          <w:rFonts w:ascii="仿宋" w:hAnsi="仿宋" w:eastAsia="仿宋" w:cs="仿宋"/>
          <w:spacing w:val="-39"/>
          <w:sz w:val="24"/>
          <w:szCs w:val="24"/>
        </w:rPr>
        <w:t xml:space="preserve"> </w:t>
      </w:r>
      <w:r>
        <w:rPr>
          <w:rFonts w:ascii="仿宋" w:hAnsi="仿宋" w:eastAsia="仿宋" w:cs="仿宋"/>
          <w:spacing w:val="-8"/>
          <w:sz w:val="24"/>
          <w:szCs w:val="24"/>
        </w:rPr>
        <w:t>日</w:t>
      </w:r>
    </w:p>
    <w:p w14:paraId="051CE2D3">
      <w:pPr>
        <w:pStyle w:val="9"/>
        <w:spacing w:line="255" w:lineRule="auto"/>
        <w:rPr>
          <w:sz w:val="24"/>
          <w:szCs w:val="24"/>
        </w:rPr>
      </w:pPr>
    </w:p>
    <w:p w14:paraId="13299CFB">
      <w:pPr>
        <w:pStyle w:val="9"/>
        <w:spacing w:line="255" w:lineRule="auto"/>
        <w:rPr>
          <w:sz w:val="24"/>
          <w:szCs w:val="24"/>
        </w:rPr>
      </w:pPr>
    </w:p>
    <w:p w14:paraId="554D0C93">
      <w:pPr>
        <w:pStyle w:val="9"/>
        <w:spacing w:line="255" w:lineRule="auto"/>
        <w:rPr>
          <w:sz w:val="24"/>
          <w:szCs w:val="24"/>
        </w:rPr>
      </w:pPr>
    </w:p>
    <w:p w14:paraId="4B5A871D">
      <w:pPr>
        <w:pStyle w:val="9"/>
        <w:spacing w:line="256" w:lineRule="auto"/>
        <w:rPr>
          <w:sz w:val="24"/>
          <w:szCs w:val="24"/>
        </w:rPr>
      </w:pPr>
    </w:p>
    <w:p w14:paraId="3BFFA907">
      <w:pPr>
        <w:pStyle w:val="9"/>
        <w:spacing w:line="256" w:lineRule="auto"/>
        <w:rPr>
          <w:sz w:val="24"/>
          <w:szCs w:val="24"/>
        </w:rPr>
      </w:pPr>
    </w:p>
    <w:p w14:paraId="6CFAC047">
      <w:pPr>
        <w:pStyle w:val="9"/>
        <w:spacing w:line="256" w:lineRule="auto"/>
        <w:rPr>
          <w:sz w:val="24"/>
          <w:szCs w:val="24"/>
        </w:rPr>
      </w:pPr>
    </w:p>
    <w:p w14:paraId="2A2D605F">
      <w:pPr>
        <w:spacing w:before="58" w:line="233" w:lineRule="auto"/>
        <w:ind w:left="6" w:firstLine="362"/>
        <w:jc w:val="both"/>
        <w:rPr>
          <w:rFonts w:hint="eastAsia" w:ascii="仿宋" w:hAnsi="仿宋" w:eastAsia="仿宋" w:cs="仿宋"/>
          <w:spacing w:val="-1"/>
          <w:sz w:val="24"/>
          <w:szCs w:val="24"/>
        </w:rPr>
      </w:pPr>
      <w:r>
        <w:rPr>
          <w:rFonts w:ascii="仿宋" w:hAnsi="仿宋" w:eastAsia="仿宋" w:cs="仿宋"/>
          <w:b/>
          <w:bCs/>
          <w:sz w:val="24"/>
          <w:szCs w:val="24"/>
        </w:rPr>
        <w:t>说明</w:t>
      </w:r>
      <w:r>
        <w:rPr>
          <w:rFonts w:ascii="仿宋" w:hAnsi="仿宋" w:eastAsia="仿宋" w:cs="仿宋"/>
          <w:sz w:val="24"/>
          <w:szCs w:val="24"/>
        </w:rPr>
        <w:t>：</w:t>
      </w:r>
      <w:r>
        <w:rPr>
          <w:rFonts w:hint="eastAsia" w:ascii="仿宋" w:hAnsi="仿宋" w:eastAsia="仿宋" w:cs="仿宋"/>
          <w:spacing w:val="-1"/>
          <w:sz w:val="24"/>
          <w:szCs w:val="24"/>
        </w:rPr>
        <w:t>填写本声明函时应详细阅读《关于政府采购支持监狱企业发展有关问题的通知》（财库〔2014〕 68 号），</w:t>
      </w:r>
      <w:r>
        <w:rPr>
          <w:rFonts w:hint="eastAsia" w:ascii="仿宋" w:hAnsi="仿宋" w:eastAsia="仿宋" w:cs="仿宋"/>
          <w:spacing w:val="-1"/>
          <w:sz w:val="24"/>
          <w:szCs w:val="24"/>
          <w:lang w:eastAsia="zh-CN"/>
        </w:rPr>
        <w:t>供应商</w:t>
      </w:r>
      <w:r>
        <w:rPr>
          <w:rFonts w:hint="eastAsia" w:ascii="仿宋" w:hAnsi="仿宋" w:eastAsia="仿宋" w:cs="仿宋"/>
          <w:spacing w:val="-1"/>
          <w:sz w:val="24"/>
          <w:szCs w:val="24"/>
        </w:rPr>
        <w:t>不满足此要求则无须提供，一旦提供将视为满足其要求，如有虚假，将依法承担相应责任。</w:t>
      </w:r>
    </w:p>
    <w:p w14:paraId="1240EC68">
      <w:pPr>
        <w:bidi w:val="0"/>
        <w:ind w:firstLine="532" w:firstLineChars="0"/>
        <w:jc w:val="left"/>
        <w:rPr>
          <w:rFonts w:ascii="Arial" w:hAnsi="Arial" w:eastAsia="Arial" w:cs="Arial"/>
          <w:snapToGrid w:val="0"/>
          <w:color w:val="000000"/>
          <w:kern w:val="0"/>
          <w:sz w:val="21"/>
          <w:szCs w:val="21"/>
          <w:lang w:val="en-US" w:eastAsia="en-US" w:bidi="ar-SA"/>
        </w:rPr>
      </w:pPr>
    </w:p>
    <w:sectPr>
      <w:footerReference r:id="rId16" w:type="default"/>
      <w:pgSz w:w="11906" w:h="16839"/>
      <w:pgMar w:top="1440" w:right="1080" w:bottom="1440" w:left="1080" w:header="0" w:footer="105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Arial Unicode MS">
    <w:altName w:val="宋体"/>
    <w:panose1 w:val="020B0604020202020204"/>
    <w:charset w:val="86"/>
    <w:family w:val="roman"/>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思源黑体 CN Light">
    <w:altName w:val="宋体"/>
    <w:panose1 w:val="00000000000000000000"/>
    <w:charset w:val="86"/>
    <w:family w:val="swiss"/>
    <w:pitch w:val="default"/>
    <w:sig w:usb0="00000000" w:usb1="00000000" w:usb2="00000016" w:usb3="00000000" w:csb0="00060107"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MS UI 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66D10">
    <w:pPr>
      <w:pStyle w:val="13"/>
      <w:tabs>
        <w:tab w:val="center" w:pos="4873"/>
        <w:tab w:val="clear" w:pos="4153"/>
      </w:tabs>
    </w:pPr>
    <w:r>
      <w:rPr>
        <w:rFonts w:hint="eastAsia" w:eastAsia="宋体"/>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E41FC">
    <w:pPr>
      <w:pStyle w:val="13"/>
      <w:tabs>
        <w:tab w:val="center" w:pos="4873"/>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690C1E">
                          <w:pPr>
                            <w:pStyle w:val="1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F690C1E">
                    <w:pPr>
                      <w:pStyle w:val="13"/>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eastAsia="宋体"/>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7577F">
    <w:pPr>
      <w:spacing w:line="176" w:lineRule="auto"/>
      <w:ind w:left="419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07498D">
                          <w:pPr>
                            <w:pStyle w:val="13"/>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907498D">
                    <w:pPr>
                      <w:pStyle w:val="13"/>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51EEEC">
    <w:pPr>
      <w:spacing w:line="176" w:lineRule="auto"/>
      <w:ind w:left="419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AD3187">
                          <w:pPr>
                            <w:pStyle w:val="13"/>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3AD3187">
                    <w:pPr>
                      <w:pStyle w:val="13"/>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0639F">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ECF6CB">
                          <w:pPr>
                            <w:pStyle w:val="13"/>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FECF6CB">
                    <w:pPr>
                      <w:pStyle w:val="13"/>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21F7E">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C87E84">
                          <w:pPr>
                            <w:pStyle w:val="13"/>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9C87E84">
                    <w:pPr>
                      <w:pStyle w:val="13"/>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2DACD">
    <w:pPr>
      <w:spacing w:after="168" w:line="43" w:lineRule="exact"/>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FF6F34">
                          <w:pPr>
                            <w:pStyle w:val="13"/>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7FF6F34">
                    <w:pPr>
                      <w:pStyle w:val="13"/>
                    </w:pPr>
                    <w:r>
                      <w:fldChar w:fldCharType="begin"/>
                    </w:r>
                    <w:r>
                      <w:instrText xml:space="preserve"> PAGE  \* MERGEFORMAT </w:instrText>
                    </w:r>
                    <w:r>
                      <w:fldChar w:fldCharType="separate"/>
                    </w:r>
                    <w:r>
                      <w:t>64</w:t>
                    </w:r>
                    <w:r>
                      <w:fldChar w:fldCharType="end"/>
                    </w:r>
                  </w:p>
                </w:txbxContent>
              </v:textbox>
            </v:shape>
          </w:pict>
        </mc:Fallback>
      </mc:AlternateContent>
    </w:r>
  </w:p>
  <w:p w14:paraId="7BF8452C">
    <w:pPr>
      <w:spacing w:line="176" w:lineRule="auto"/>
      <w:rPr>
        <w:rFonts w:ascii="Times New Roman" w:hAnsi="Times New Roman" w:eastAsia="Times New Roman" w:cs="Times New Roman"/>
        <w:sz w:val="18"/>
        <w:szCs w:val="18"/>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97201">
    <w:pPr>
      <w:spacing w:after="168" w:line="43" w:lineRule="exact"/>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9E1BE7">
                          <w:pPr>
                            <w:pStyle w:val="13"/>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99E1BE7">
                    <w:pPr>
                      <w:pStyle w:val="13"/>
                    </w:pPr>
                    <w:r>
                      <w:fldChar w:fldCharType="begin"/>
                    </w:r>
                    <w:r>
                      <w:instrText xml:space="preserve"> PAGE  \* MERGEFORMAT </w:instrText>
                    </w:r>
                    <w:r>
                      <w:fldChar w:fldCharType="separate"/>
                    </w:r>
                    <w:r>
                      <w:t>65</w:t>
                    </w:r>
                    <w:r>
                      <w:fldChar w:fldCharType="end"/>
                    </w:r>
                  </w:p>
                </w:txbxContent>
              </v:textbox>
            </v:shape>
          </w:pict>
        </mc:Fallback>
      </mc:AlternateContent>
    </w:r>
  </w:p>
  <w:p w14:paraId="454AA56E">
    <w:pPr>
      <w:spacing w:line="176" w:lineRule="auto"/>
      <w:rPr>
        <w:rFonts w:ascii="Times New Roman" w:hAnsi="Times New Roman" w:eastAsia="Times New Roman" w:cs="Times New Roman"/>
        <w:sz w:val="18"/>
        <w:szCs w:val="18"/>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82F49">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32A9C3">
                          <w:pPr>
                            <w:pStyle w:val="1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E32A9C3">
                    <w:pPr>
                      <w:pStyle w:val="1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65782">
    <w:pPr>
      <w:spacing w:after="170" w:line="43" w:lineRule="exact"/>
    </w:pPr>
    <w:r>
      <w:rPr>
        <w:sz w:val="21"/>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BDD448">
                          <w:pPr>
                            <w:pStyle w:val="13"/>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32BDD448">
                    <w:pPr>
                      <w:pStyle w:val="13"/>
                    </w:pPr>
                    <w:r>
                      <w:fldChar w:fldCharType="begin"/>
                    </w:r>
                    <w:r>
                      <w:instrText xml:space="preserve"> PAGE  \* MERGEFORMAT </w:instrText>
                    </w:r>
                    <w:r>
                      <w:fldChar w:fldCharType="separate"/>
                    </w:r>
                    <w:r>
                      <w:t>71</w:t>
                    </w:r>
                    <w:r>
                      <w:fldChar w:fldCharType="end"/>
                    </w:r>
                  </w:p>
                </w:txbxContent>
              </v:textbox>
            </v:shape>
          </w:pict>
        </mc:Fallback>
      </mc:AlternateContent>
    </w:r>
  </w:p>
  <w:p w14:paraId="14784398">
    <w:pPr>
      <w:spacing w:line="173" w:lineRule="auto"/>
      <w:rPr>
        <w:rFonts w:ascii="Times New Roman" w:hAnsi="Times New Roman" w:eastAsia="Times New Roman" w:cs="Times New Roman"/>
        <w:sz w:val="18"/>
        <w:szCs w:val="18"/>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09451F">
    <w:pPr>
      <w:spacing w:line="176" w:lineRule="auto"/>
      <w:ind w:left="42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0A3A93">
                          <w:pPr>
                            <w:pStyle w:val="1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520A3A93">
                    <w:pPr>
                      <w:pStyle w:val="1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AFAF0E">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1C1FC9">
                          <w:pPr>
                            <w:pStyle w:val="13"/>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361C1FC9">
                    <w:pPr>
                      <w:pStyle w:val="1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331868"/>
    <w:multiLevelType w:val="singleLevel"/>
    <w:tmpl w:val="BE331868"/>
    <w:lvl w:ilvl="0" w:tentative="0">
      <w:start w:val="1"/>
      <w:numFmt w:val="chineseCounting"/>
      <w:suff w:val="space"/>
      <w:lvlText w:val="第%1章"/>
      <w:lvlJc w:val="left"/>
      <w:rPr>
        <w:rFonts w:hint="eastAsia"/>
      </w:rPr>
    </w:lvl>
  </w:abstractNum>
  <w:abstractNum w:abstractNumId="1">
    <w:nsid w:val="77402B0D"/>
    <w:multiLevelType w:val="multilevel"/>
    <w:tmpl w:val="77402B0D"/>
    <w:lvl w:ilvl="0" w:tentative="0">
      <w:start w:val="1"/>
      <w:numFmt w:val="chineseCountingThousand"/>
      <w:suff w:val="nothing"/>
      <w:lvlText w:val="%1."/>
      <w:lvlJc w:val="left"/>
      <w:pPr>
        <w:ind w:left="900" w:hanging="420"/>
      </w:pPr>
      <w:rPr>
        <w:rFonts w:hint="eastAsia"/>
      </w:rPr>
    </w:lvl>
    <w:lvl w:ilvl="1" w:tentative="0">
      <w:start w:val="1"/>
      <w:numFmt w:val="chineseCountingThousand"/>
      <w:pStyle w:val="40"/>
      <w:suff w:val="nothing"/>
      <w:lvlText w:val="（%2)"/>
      <w:lvlJc w:val="left"/>
      <w:pPr>
        <w:ind w:left="0" w:firstLine="0"/>
      </w:pPr>
      <w:rPr>
        <w:rFonts w:hint="eastAsia"/>
      </w:rPr>
    </w:lvl>
    <w:lvl w:ilvl="2" w:tentative="0">
      <w:start w:val="1"/>
      <w:numFmt w:val="decimal"/>
      <w:suff w:val="nothing"/>
      <w:lvlText w:val="%3."/>
      <w:lvlJc w:val="right"/>
      <w:pPr>
        <w:ind w:left="1740" w:hanging="420"/>
      </w:pPr>
      <w:rPr>
        <w:rFonts w:hint="eastAsia"/>
      </w:rPr>
    </w:lvl>
    <w:lvl w:ilvl="3" w:tentative="0">
      <w:start w:val="1"/>
      <w:numFmt w:val="decimal"/>
      <w:suff w:val="nothing"/>
      <w:lvlText w:val="（%4）"/>
      <w:lvlJc w:val="left"/>
      <w:pPr>
        <w:ind w:left="2160" w:hanging="420"/>
      </w:pPr>
      <w:rPr>
        <w:rFonts w:hint="eastAsia"/>
      </w:rPr>
    </w:lvl>
    <w:lvl w:ilvl="4" w:tentative="0">
      <w:start w:val="1"/>
      <w:numFmt w:val="decimal"/>
      <w:suff w:val="nothing"/>
      <w:lvlText w:val="%5)"/>
      <w:lvlJc w:val="left"/>
      <w:pPr>
        <w:ind w:left="0" w:firstLine="0"/>
      </w:pPr>
      <w:rPr>
        <w:rFonts w:hint="eastAsia"/>
      </w:rPr>
    </w:lvl>
    <w:lvl w:ilvl="5" w:tentative="0">
      <w:start w:val="1"/>
      <w:numFmt w:val="lowerRoman"/>
      <w:lvlText w:val="%6."/>
      <w:lvlJc w:val="right"/>
      <w:pPr>
        <w:ind w:left="3000" w:hanging="420"/>
      </w:pPr>
      <w:rPr>
        <w:rFonts w:hint="eastAsia"/>
      </w:rPr>
    </w:lvl>
    <w:lvl w:ilvl="6" w:tentative="0">
      <w:start w:val="1"/>
      <w:numFmt w:val="decimal"/>
      <w:lvlText w:val="%7."/>
      <w:lvlJc w:val="left"/>
      <w:pPr>
        <w:ind w:left="3420" w:hanging="420"/>
      </w:pPr>
      <w:rPr>
        <w:rFonts w:hint="eastAsia"/>
      </w:rPr>
    </w:lvl>
    <w:lvl w:ilvl="7" w:tentative="0">
      <w:start w:val="1"/>
      <w:numFmt w:val="lowerLetter"/>
      <w:lvlText w:val="%8)"/>
      <w:lvlJc w:val="left"/>
      <w:pPr>
        <w:ind w:left="3840" w:hanging="420"/>
      </w:pPr>
      <w:rPr>
        <w:rFonts w:hint="eastAsia"/>
      </w:rPr>
    </w:lvl>
    <w:lvl w:ilvl="8" w:tentative="0">
      <w:start w:val="1"/>
      <w:numFmt w:val="lowerRoman"/>
      <w:lvlText w:val="%9."/>
      <w:lvlJc w:val="right"/>
      <w:pPr>
        <w:ind w:left="4260" w:hanging="42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rawingGridHorizontalSpacing w:val="158"/>
  <w:drawingGridVerticalSpacing w:val="296"/>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GYyY2E4OWU5NjdiOTVjY2VhMDFjZWEzZTYwZTBjNGMifQ=="/>
  </w:docVars>
  <w:rsids>
    <w:rsidRoot w:val="00000000"/>
    <w:rsid w:val="003F152B"/>
    <w:rsid w:val="00E32D5A"/>
    <w:rsid w:val="01012314"/>
    <w:rsid w:val="012D2227"/>
    <w:rsid w:val="013D1CD1"/>
    <w:rsid w:val="018C1F1F"/>
    <w:rsid w:val="029E6F1A"/>
    <w:rsid w:val="03CD1071"/>
    <w:rsid w:val="03D461BA"/>
    <w:rsid w:val="05AF0E39"/>
    <w:rsid w:val="05DB4BB9"/>
    <w:rsid w:val="06042115"/>
    <w:rsid w:val="065B5E43"/>
    <w:rsid w:val="07034EEF"/>
    <w:rsid w:val="07B91445"/>
    <w:rsid w:val="083F2B76"/>
    <w:rsid w:val="08470AEB"/>
    <w:rsid w:val="08486C64"/>
    <w:rsid w:val="08A4749C"/>
    <w:rsid w:val="08F83D92"/>
    <w:rsid w:val="090715AF"/>
    <w:rsid w:val="092C3B2F"/>
    <w:rsid w:val="09CB16BA"/>
    <w:rsid w:val="0AC25040"/>
    <w:rsid w:val="0C136807"/>
    <w:rsid w:val="0C2E15A9"/>
    <w:rsid w:val="0C492597"/>
    <w:rsid w:val="0CB952B6"/>
    <w:rsid w:val="0CE92476"/>
    <w:rsid w:val="0DB0769E"/>
    <w:rsid w:val="0E034839"/>
    <w:rsid w:val="11144937"/>
    <w:rsid w:val="12462F6C"/>
    <w:rsid w:val="139466E7"/>
    <w:rsid w:val="13B33D27"/>
    <w:rsid w:val="13ED66B2"/>
    <w:rsid w:val="14CE2940"/>
    <w:rsid w:val="14F31730"/>
    <w:rsid w:val="165C2AB4"/>
    <w:rsid w:val="166813BA"/>
    <w:rsid w:val="17514FCE"/>
    <w:rsid w:val="175728BF"/>
    <w:rsid w:val="18341577"/>
    <w:rsid w:val="18AC57E0"/>
    <w:rsid w:val="18E979FA"/>
    <w:rsid w:val="18F35E1F"/>
    <w:rsid w:val="19414963"/>
    <w:rsid w:val="194A1770"/>
    <w:rsid w:val="199F431D"/>
    <w:rsid w:val="1B1A6E08"/>
    <w:rsid w:val="1B4030F3"/>
    <w:rsid w:val="1BAE5697"/>
    <w:rsid w:val="1D2F1E9F"/>
    <w:rsid w:val="1D341918"/>
    <w:rsid w:val="1D3E3886"/>
    <w:rsid w:val="1D51748F"/>
    <w:rsid w:val="1E276524"/>
    <w:rsid w:val="1F431E11"/>
    <w:rsid w:val="1F821BEB"/>
    <w:rsid w:val="1FC05A0A"/>
    <w:rsid w:val="202C1CA8"/>
    <w:rsid w:val="205C4E1A"/>
    <w:rsid w:val="208C116B"/>
    <w:rsid w:val="211C6E33"/>
    <w:rsid w:val="214370BF"/>
    <w:rsid w:val="227E692E"/>
    <w:rsid w:val="22A4710F"/>
    <w:rsid w:val="232D6837"/>
    <w:rsid w:val="233B0019"/>
    <w:rsid w:val="2362504B"/>
    <w:rsid w:val="23650372"/>
    <w:rsid w:val="239134F1"/>
    <w:rsid w:val="24677933"/>
    <w:rsid w:val="25A563F3"/>
    <w:rsid w:val="26FE664D"/>
    <w:rsid w:val="2788267D"/>
    <w:rsid w:val="27C53B3E"/>
    <w:rsid w:val="282D76DD"/>
    <w:rsid w:val="28461D2E"/>
    <w:rsid w:val="28476914"/>
    <w:rsid w:val="297A35CA"/>
    <w:rsid w:val="2A197071"/>
    <w:rsid w:val="2A4023DD"/>
    <w:rsid w:val="2B1D7721"/>
    <w:rsid w:val="2BA458C2"/>
    <w:rsid w:val="2BE821A6"/>
    <w:rsid w:val="2C0320EA"/>
    <w:rsid w:val="2C323F1B"/>
    <w:rsid w:val="2C7212B2"/>
    <w:rsid w:val="2CA5197F"/>
    <w:rsid w:val="2D020066"/>
    <w:rsid w:val="2D0F6E05"/>
    <w:rsid w:val="2DB7189C"/>
    <w:rsid w:val="2DC71C7F"/>
    <w:rsid w:val="2DE312CD"/>
    <w:rsid w:val="2E240862"/>
    <w:rsid w:val="2E676846"/>
    <w:rsid w:val="2E701821"/>
    <w:rsid w:val="2E790FC6"/>
    <w:rsid w:val="2E9D175B"/>
    <w:rsid w:val="2F1F4474"/>
    <w:rsid w:val="2F3E7229"/>
    <w:rsid w:val="2F971030"/>
    <w:rsid w:val="30BE2F3E"/>
    <w:rsid w:val="30E30DF8"/>
    <w:rsid w:val="31640E31"/>
    <w:rsid w:val="318E731F"/>
    <w:rsid w:val="3282377B"/>
    <w:rsid w:val="331B63F6"/>
    <w:rsid w:val="33B7574B"/>
    <w:rsid w:val="33EC6C5A"/>
    <w:rsid w:val="34C3033B"/>
    <w:rsid w:val="34DF0D53"/>
    <w:rsid w:val="35F613E1"/>
    <w:rsid w:val="37712C8C"/>
    <w:rsid w:val="37923AF1"/>
    <w:rsid w:val="38FE5445"/>
    <w:rsid w:val="391C2660"/>
    <w:rsid w:val="3A077920"/>
    <w:rsid w:val="3A0F0224"/>
    <w:rsid w:val="3A6A6A93"/>
    <w:rsid w:val="3BF34BD3"/>
    <w:rsid w:val="3D3138AE"/>
    <w:rsid w:val="3D614993"/>
    <w:rsid w:val="3D873A6C"/>
    <w:rsid w:val="3E706AA3"/>
    <w:rsid w:val="3EEB1DFB"/>
    <w:rsid w:val="3F42078C"/>
    <w:rsid w:val="3FEF612A"/>
    <w:rsid w:val="3FF20B8C"/>
    <w:rsid w:val="40267E17"/>
    <w:rsid w:val="418A27A2"/>
    <w:rsid w:val="42354B55"/>
    <w:rsid w:val="42B1476A"/>
    <w:rsid w:val="42CF3E6D"/>
    <w:rsid w:val="43087A30"/>
    <w:rsid w:val="43A976EF"/>
    <w:rsid w:val="44290DFA"/>
    <w:rsid w:val="44E46590"/>
    <w:rsid w:val="44FB6469"/>
    <w:rsid w:val="455D3858"/>
    <w:rsid w:val="47BA535A"/>
    <w:rsid w:val="485C42E8"/>
    <w:rsid w:val="48B337FF"/>
    <w:rsid w:val="48D272C6"/>
    <w:rsid w:val="48D42136"/>
    <w:rsid w:val="492321E5"/>
    <w:rsid w:val="49B061AB"/>
    <w:rsid w:val="4A197695"/>
    <w:rsid w:val="4AAB68B4"/>
    <w:rsid w:val="4AF15924"/>
    <w:rsid w:val="4B0610EB"/>
    <w:rsid w:val="4CC31F2D"/>
    <w:rsid w:val="4CFD02CC"/>
    <w:rsid w:val="4D09509C"/>
    <w:rsid w:val="4D2806F4"/>
    <w:rsid w:val="4D3F6AF3"/>
    <w:rsid w:val="4D8372A0"/>
    <w:rsid w:val="4D8409ED"/>
    <w:rsid w:val="4E435700"/>
    <w:rsid w:val="4E56727D"/>
    <w:rsid w:val="4E9974A6"/>
    <w:rsid w:val="4EA17774"/>
    <w:rsid w:val="4EF6400F"/>
    <w:rsid w:val="4F887B91"/>
    <w:rsid w:val="4F8A0DCC"/>
    <w:rsid w:val="4FD517AA"/>
    <w:rsid w:val="50C35534"/>
    <w:rsid w:val="516528E4"/>
    <w:rsid w:val="52232DBF"/>
    <w:rsid w:val="522F1477"/>
    <w:rsid w:val="53536E98"/>
    <w:rsid w:val="53C140C7"/>
    <w:rsid w:val="53F343B5"/>
    <w:rsid w:val="548435E1"/>
    <w:rsid w:val="549E6E38"/>
    <w:rsid w:val="54E94848"/>
    <w:rsid w:val="54F40B54"/>
    <w:rsid w:val="550B5550"/>
    <w:rsid w:val="55243AD1"/>
    <w:rsid w:val="563D6471"/>
    <w:rsid w:val="566F457A"/>
    <w:rsid w:val="56960069"/>
    <w:rsid w:val="56F33B91"/>
    <w:rsid w:val="57471C8A"/>
    <w:rsid w:val="57574CF1"/>
    <w:rsid w:val="576A4B68"/>
    <w:rsid w:val="578735B4"/>
    <w:rsid w:val="57912A20"/>
    <w:rsid w:val="58483A19"/>
    <w:rsid w:val="58FE349F"/>
    <w:rsid w:val="59103328"/>
    <w:rsid w:val="59323A50"/>
    <w:rsid w:val="595D5623"/>
    <w:rsid w:val="598A2294"/>
    <w:rsid w:val="59A0095D"/>
    <w:rsid w:val="59C178CE"/>
    <w:rsid w:val="59E79DE9"/>
    <w:rsid w:val="5AA4699A"/>
    <w:rsid w:val="5C8C6D5C"/>
    <w:rsid w:val="5CA850E3"/>
    <w:rsid w:val="5D263E92"/>
    <w:rsid w:val="5E31411E"/>
    <w:rsid w:val="5E872DE0"/>
    <w:rsid w:val="60400176"/>
    <w:rsid w:val="60564642"/>
    <w:rsid w:val="6064215B"/>
    <w:rsid w:val="60906C54"/>
    <w:rsid w:val="612739D7"/>
    <w:rsid w:val="614A1233"/>
    <w:rsid w:val="61637887"/>
    <w:rsid w:val="617C53D9"/>
    <w:rsid w:val="61B0380A"/>
    <w:rsid w:val="6231554B"/>
    <w:rsid w:val="629504EF"/>
    <w:rsid w:val="62CF5665"/>
    <w:rsid w:val="62F87114"/>
    <w:rsid w:val="63234407"/>
    <w:rsid w:val="6343752F"/>
    <w:rsid w:val="64455E07"/>
    <w:rsid w:val="657F58CB"/>
    <w:rsid w:val="66354994"/>
    <w:rsid w:val="663E33D8"/>
    <w:rsid w:val="674A5735"/>
    <w:rsid w:val="684D41D7"/>
    <w:rsid w:val="685700EF"/>
    <w:rsid w:val="68964A1B"/>
    <w:rsid w:val="68A65B76"/>
    <w:rsid w:val="6A4F08C6"/>
    <w:rsid w:val="6A8A7C42"/>
    <w:rsid w:val="6A9B65D4"/>
    <w:rsid w:val="6AE30A53"/>
    <w:rsid w:val="6B546459"/>
    <w:rsid w:val="6B700D5C"/>
    <w:rsid w:val="6CD2570F"/>
    <w:rsid w:val="6D7B04E5"/>
    <w:rsid w:val="6DDFE04A"/>
    <w:rsid w:val="6E324E98"/>
    <w:rsid w:val="6EDE5220"/>
    <w:rsid w:val="6F515097"/>
    <w:rsid w:val="6F6A5F99"/>
    <w:rsid w:val="6FF922AC"/>
    <w:rsid w:val="70413F71"/>
    <w:rsid w:val="71211228"/>
    <w:rsid w:val="714C39A4"/>
    <w:rsid w:val="71BB4D6E"/>
    <w:rsid w:val="723E41E3"/>
    <w:rsid w:val="72B96583"/>
    <w:rsid w:val="72F816D1"/>
    <w:rsid w:val="73BF7973"/>
    <w:rsid w:val="74065409"/>
    <w:rsid w:val="74B25471"/>
    <w:rsid w:val="75033411"/>
    <w:rsid w:val="75AB2738"/>
    <w:rsid w:val="760C4C55"/>
    <w:rsid w:val="770C35E3"/>
    <w:rsid w:val="770D0406"/>
    <w:rsid w:val="77774532"/>
    <w:rsid w:val="785A06FB"/>
    <w:rsid w:val="787F5051"/>
    <w:rsid w:val="78897AFF"/>
    <w:rsid w:val="78AF725D"/>
    <w:rsid w:val="79C132E3"/>
    <w:rsid w:val="7AE87C4C"/>
    <w:rsid w:val="7B185B9D"/>
    <w:rsid w:val="7B18614D"/>
    <w:rsid w:val="7B9F289A"/>
    <w:rsid w:val="7BDC6677"/>
    <w:rsid w:val="7C234418"/>
    <w:rsid w:val="7C5207FC"/>
    <w:rsid w:val="7C9C234A"/>
    <w:rsid w:val="7CFFB76D"/>
    <w:rsid w:val="7D133A6A"/>
    <w:rsid w:val="7E0A4C70"/>
    <w:rsid w:val="7E9A7674"/>
    <w:rsid w:val="7FAB0A21"/>
    <w:rsid w:val="7FFA0E83"/>
    <w:rsid w:val="AF99DF3F"/>
    <w:rsid w:val="BF5EABF2"/>
    <w:rsid w:val="ED7DFC6B"/>
    <w:rsid w:val="EF3DD1FF"/>
    <w:rsid w:val="FFFD21E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3"/>
    <w:next w:val="1"/>
    <w:autoRedefine/>
    <w:qFormat/>
    <w:uiPriority w:val="9"/>
    <w:pPr>
      <w:widowControl/>
      <w:spacing w:after="0" w:line="480" w:lineRule="auto"/>
      <w:outlineLvl w:val="0"/>
    </w:pPr>
    <w:rPr>
      <w:b/>
      <w:bCs/>
      <w:kern w:val="44"/>
      <w:szCs w:val="44"/>
    </w:rPr>
  </w:style>
  <w:style w:type="paragraph" w:styleId="4">
    <w:name w:val="heading 2"/>
    <w:basedOn w:val="1"/>
    <w:next w:val="1"/>
    <w:autoRedefine/>
    <w:unhideWhenUsed/>
    <w:qFormat/>
    <w:uiPriority w:val="9"/>
    <w:pPr>
      <w:keepNext/>
      <w:keepLines/>
      <w:spacing w:before="260" w:after="260" w:line="416" w:lineRule="auto"/>
      <w:outlineLvl w:val="1"/>
    </w:pPr>
    <w:rPr>
      <w:rFonts w:eastAsia="楷体" w:asciiTheme="majorHAnsi" w:hAnsiTheme="majorHAnsi" w:cstheme="majorBidi"/>
      <w:b/>
      <w:bCs/>
      <w:sz w:val="32"/>
      <w:szCs w:val="32"/>
    </w:rPr>
  </w:style>
  <w:style w:type="paragraph" w:styleId="5">
    <w:name w:val="heading 3"/>
    <w:basedOn w:val="1"/>
    <w:next w:val="6"/>
    <w:autoRedefine/>
    <w:qFormat/>
    <w:uiPriority w:val="0"/>
    <w:pPr>
      <w:keepNext/>
      <w:outlineLvl w:val="2"/>
    </w:pPr>
    <w:rPr>
      <w:rFonts w:ascii="楷体_GB2312" w:hAnsi="宋体" w:eastAsia="楷体_GB2312"/>
      <w:b/>
      <w:bCs/>
      <w:sz w:val="32"/>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customStyle="1" w:styleId="3">
    <w:name w:val="无缩进正文"/>
    <w:basedOn w:val="1"/>
    <w:next w:val="1"/>
    <w:autoRedefine/>
    <w:qFormat/>
    <w:uiPriority w:val="0"/>
    <w:pPr>
      <w:ind w:firstLine="0" w:firstLineChars="0"/>
    </w:pPr>
  </w:style>
  <w:style w:type="paragraph" w:styleId="6">
    <w:name w:val="Normal Indent"/>
    <w:basedOn w:val="1"/>
    <w:autoRedefine/>
    <w:qFormat/>
    <w:uiPriority w:val="0"/>
    <w:pPr>
      <w:ind w:firstLine="420" w:firstLineChars="200"/>
    </w:pPr>
    <w:rPr>
      <w:rFonts w:eastAsia="宋体"/>
    </w:rPr>
  </w:style>
  <w:style w:type="paragraph" w:styleId="7">
    <w:name w:val="caption"/>
    <w:basedOn w:val="1"/>
    <w:next w:val="1"/>
    <w:autoRedefine/>
    <w:unhideWhenUsed/>
    <w:qFormat/>
    <w:uiPriority w:val="0"/>
    <w:rPr>
      <w:rFonts w:ascii="Arial" w:hAnsi="Arial" w:eastAsia="黑体"/>
      <w:sz w:val="20"/>
    </w:rPr>
  </w:style>
  <w:style w:type="paragraph" w:styleId="8">
    <w:name w:val="toa heading"/>
    <w:basedOn w:val="1"/>
    <w:next w:val="1"/>
    <w:autoRedefine/>
    <w:unhideWhenUsed/>
    <w:qFormat/>
    <w:uiPriority w:val="99"/>
    <w:pPr>
      <w:spacing w:before="120"/>
    </w:pPr>
    <w:rPr>
      <w:rFonts w:ascii="Cambria" w:hAnsi="Cambria" w:cs="Times New Roman"/>
      <w:sz w:val="24"/>
      <w:szCs w:val="24"/>
    </w:rPr>
  </w:style>
  <w:style w:type="paragraph" w:styleId="9">
    <w:name w:val="Body Text"/>
    <w:basedOn w:val="1"/>
    <w:autoRedefine/>
    <w:semiHidden/>
    <w:qFormat/>
    <w:uiPriority w:val="0"/>
    <w:rPr>
      <w:rFonts w:ascii="Arial" w:hAnsi="Arial" w:eastAsia="Arial" w:cs="Arial"/>
      <w:sz w:val="21"/>
      <w:szCs w:val="21"/>
      <w:lang w:val="en-US" w:eastAsia="en-US" w:bidi="ar-SA"/>
    </w:rPr>
  </w:style>
  <w:style w:type="paragraph" w:styleId="10">
    <w:name w:val="Body Text Indent"/>
    <w:basedOn w:val="1"/>
    <w:autoRedefine/>
    <w:qFormat/>
    <w:uiPriority w:val="0"/>
    <w:pPr>
      <w:spacing w:after="120"/>
      <w:ind w:left="420" w:leftChars="200"/>
    </w:pPr>
  </w:style>
  <w:style w:type="paragraph" w:styleId="11">
    <w:name w:val="Plain Text"/>
    <w:basedOn w:val="1"/>
    <w:autoRedefine/>
    <w:qFormat/>
    <w:uiPriority w:val="0"/>
    <w:rPr>
      <w:rFonts w:ascii="宋体" w:hAnsi="Courier New" w:eastAsia="宋体"/>
    </w:rPr>
  </w:style>
  <w:style w:type="paragraph" w:styleId="12">
    <w:name w:val="Body Text Indent 2"/>
    <w:basedOn w:val="1"/>
    <w:autoRedefine/>
    <w:qFormat/>
    <w:uiPriority w:val="0"/>
    <w:pPr>
      <w:wordWrap/>
      <w:spacing w:after="120" w:line="480" w:lineRule="auto"/>
      <w:ind w:left="200" w:leftChars="200" w:firstLine="0" w:firstLineChars="0"/>
      <w:jc w:val="both"/>
    </w:pPr>
    <w:rPr>
      <w:rFonts w:ascii="Times New Roman" w:hAnsi="Times New Roman" w:eastAsia="宋体" w:cs="Times New Roman"/>
      <w:sz w:val="21"/>
      <w:szCs w:val="24"/>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envelope return"/>
    <w:basedOn w:val="1"/>
    <w:autoRedefine/>
    <w:qFormat/>
    <w:uiPriority w:val="0"/>
    <w:pPr>
      <w:snapToGrid w:val="0"/>
    </w:pPr>
    <w:rPr>
      <w:rFonts w:ascii="Arial" w:hAnsi="Arial" w:cs="Arial"/>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List"/>
    <w:basedOn w:val="1"/>
    <w:autoRedefine/>
    <w:qFormat/>
    <w:uiPriority w:val="0"/>
    <w:pPr>
      <w:ind w:left="200" w:hanging="200" w:hangingChars="200"/>
    </w:pPr>
    <w:rPr>
      <w:rFonts w:ascii="Calibri" w:hAnsi="Calibri"/>
    </w:rPr>
  </w:style>
  <w:style w:type="paragraph" w:styleId="17">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8">
    <w:name w:val="Body Text First Indent 2"/>
    <w:basedOn w:val="10"/>
    <w:next w:val="1"/>
    <w:autoRedefine/>
    <w:qFormat/>
    <w:uiPriority w:val="0"/>
    <w:pPr>
      <w:widowControl w:val="0"/>
      <w:spacing w:before="0" w:beforeAutospacing="0" w:after="120" w:afterAutospacing="0"/>
      <w:ind w:left="200" w:leftChars="200" w:firstLine="200" w:firstLineChars="200"/>
      <w:jc w:val="both"/>
    </w:pPr>
    <w:rPr>
      <w:rFonts w:ascii="Times New Roman" w:hAnsi="Times New Roman" w:cs="Times New Roman"/>
      <w:kern w:val="2"/>
      <w:sz w:val="21"/>
      <w:lang w:bidi="ar-SA"/>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basedOn w:val="21"/>
    <w:autoRedefine/>
    <w:qFormat/>
    <w:uiPriority w:val="0"/>
    <w:rPr>
      <w:b/>
    </w:rPr>
  </w:style>
  <w:style w:type="character" w:styleId="23">
    <w:name w:val="page number"/>
    <w:basedOn w:val="21"/>
    <w:autoRedefine/>
    <w:qFormat/>
    <w:uiPriority w:val="0"/>
  </w:style>
  <w:style w:type="character" w:styleId="24">
    <w:name w:val="HTML Sample"/>
    <w:basedOn w:val="21"/>
    <w:autoRedefine/>
    <w:qFormat/>
    <w:uiPriority w:val="0"/>
    <w:rPr>
      <w:rFonts w:ascii="Courier New" w:hAnsi="Courier New"/>
    </w:rPr>
  </w:style>
  <w:style w:type="paragraph" w:customStyle="1" w:styleId="25">
    <w:name w:val="Default"/>
    <w:basedOn w:val="11"/>
    <w:next w:val="26"/>
    <w:autoRedefine/>
    <w:qFormat/>
    <w:uiPriority w:val="0"/>
    <w:pPr>
      <w:widowControl w:val="0"/>
      <w:autoSpaceDE w:val="0"/>
      <w:autoSpaceDN w:val="0"/>
      <w:adjustRightInd w:val="0"/>
    </w:pPr>
    <w:rPr>
      <w:rFonts w:ascii="Arial Unicode MS" w:hAnsi="Times New Roman" w:eastAsia="Arial Unicode MS" w:cs="Arial Unicode MS"/>
      <w:color w:val="000000"/>
      <w:sz w:val="24"/>
      <w:szCs w:val="24"/>
      <w:lang w:val="en-US" w:eastAsia="zh-CN" w:bidi="ar-SA"/>
    </w:rPr>
  </w:style>
  <w:style w:type="paragraph" w:customStyle="1" w:styleId="26">
    <w:name w:val="大标题"/>
    <w:basedOn w:val="1"/>
    <w:next w:val="18"/>
    <w:qFormat/>
    <w:uiPriority w:val="0"/>
    <w:pPr>
      <w:jc w:val="center"/>
    </w:pPr>
    <w:rPr>
      <w:rFonts w:ascii="Arial" w:hAnsi="Arial" w:eastAsia="宋体"/>
      <w:b/>
      <w:sz w:val="28"/>
    </w:rPr>
  </w:style>
  <w:style w:type="paragraph" w:customStyle="1" w:styleId="27">
    <w:name w:val="列出段落1"/>
    <w:basedOn w:val="1"/>
    <w:autoRedefine/>
    <w:qFormat/>
    <w:uiPriority w:val="34"/>
    <w:pPr>
      <w:ind w:firstLine="420" w:firstLineChars="200"/>
    </w:pPr>
  </w:style>
  <w:style w:type="table" w:customStyle="1" w:styleId="28">
    <w:name w:val="Table Normal"/>
    <w:autoRedefine/>
    <w:unhideWhenUsed/>
    <w:qFormat/>
    <w:uiPriority w:val="0"/>
    <w:tblPr>
      <w:tblCellMar>
        <w:top w:w="0" w:type="dxa"/>
        <w:left w:w="0" w:type="dxa"/>
        <w:bottom w:w="0" w:type="dxa"/>
        <w:right w:w="0" w:type="dxa"/>
      </w:tblCellMar>
    </w:tblPr>
  </w:style>
  <w:style w:type="paragraph" w:customStyle="1" w:styleId="29">
    <w:name w:val="Table Text"/>
    <w:basedOn w:val="1"/>
    <w:autoRedefine/>
    <w:semiHidden/>
    <w:qFormat/>
    <w:uiPriority w:val="0"/>
    <w:rPr>
      <w:rFonts w:ascii="仿宋" w:hAnsi="仿宋" w:eastAsia="仿宋" w:cs="仿宋"/>
      <w:sz w:val="24"/>
      <w:szCs w:val="24"/>
      <w:lang w:val="en-US" w:eastAsia="en-US" w:bidi="ar-SA"/>
    </w:rPr>
  </w:style>
  <w:style w:type="paragraph" w:customStyle="1" w:styleId="30">
    <w:name w:val="List Paragraph"/>
    <w:basedOn w:val="1"/>
    <w:autoRedefine/>
    <w:qFormat/>
    <w:uiPriority w:val="34"/>
    <w:pPr>
      <w:ind w:firstLine="420" w:firstLineChars="200"/>
    </w:pPr>
    <w:rPr>
      <w:rFonts w:ascii="Calibri" w:hAnsi="Calibri"/>
      <w:szCs w:val="22"/>
    </w:rPr>
  </w:style>
  <w:style w:type="paragraph" w:customStyle="1" w:styleId="31">
    <w:name w:val="_Style 1"/>
    <w:basedOn w:val="1"/>
    <w:autoRedefine/>
    <w:qFormat/>
    <w:uiPriority w:val="0"/>
    <w:pPr>
      <w:ind w:firstLine="420" w:firstLineChars="200"/>
    </w:pPr>
    <w:rPr>
      <w:rFonts w:ascii="Calibri" w:hAnsi="Calibri"/>
      <w:szCs w:val="22"/>
    </w:rPr>
  </w:style>
  <w:style w:type="paragraph" w:customStyle="1" w:styleId="32">
    <w:name w:val="样式 样式 样式 左侧:  2 字符1 + 首行缩进:  2 字符1 + 首行缩进:  2 字符"/>
    <w:basedOn w:val="1"/>
    <w:autoRedefine/>
    <w:qFormat/>
    <w:uiPriority w:val="0"/>
    <w:pPr>
      <w:widowControl/>
      <w:spacing w:before="60" w:after="120" w:line="440" w:lineRule="atLeast"/>
      <w:ind w:firstLine="480"/>
    </w:pPr>
    <w:rPr>
      <w:rFonts w:hint="eastAsia"/>
      <w:sz w:val="24"/>
    </w:rPr>
  </w:style>
  <w:style w:type="paragraph" w:customStyle="1" w:styleId="33">
    <w:name w:val="标书正文"/>
    <w:basedOn w:val="1"/>
    <w:autoRedefine/>
    <w:qFormat/>
    <w:uiPriority w:val="0"/>
    <w:pPr>
      <w:spacing w:line="360" w:lineRule="auto"/>
      <w:ind w:firstLine="497" w:firstLineChars="207"/>
    </w:pPr>
    <w:rPr>
      <w:sz w:val="24"/>
      <w:szCs w:val="20"/>
    </w:rPr>
  </w:style>
  <w:style w:type="character" w:customStyle="1" w:styleId="34">
    <w:name w:val="NormalCharacter"/>
    <w:autoRedefine/>
    <w:semiHidden/>
    <w:qFormat/>
    <w:uiPriority w:val="0"/>
  </w:style>
  <w:style w:type="paragraph" w:styleId="35">
    <w:name w:val="No Spacing"/>
    <w:qFormat/>
    <w:uiPriority w:val="1"/>
    <w:pPr>
      <w:widowControl w:val="0"/>
      <w:jc w:val="both"/>
    </w:pPr>
    <w:rPr>
      <w:rFonts w:eastAsia="思源黑体 CN Light" w:asciiTheme="minorHAnsi" w:hAnsiTheme="minorHAnsi" w:cstheme="minorBidi"/>
      <w:kern w:val="2"/>
      <w:sz w:val="24"/>
      <w:szCs w:val="22"/>
      <w:lang w:val="en-US" w:eastAsia="zh-CN" w:bidi="ar-SA"/>
    </w:rPr>
  </w:style>
  <w:style w:type="paragraph" w:customStyle="1" w:styleId="36">
    <w:name w:val="BodyText1I"/>
    <w:basedOn w:val="1"/>
    <w:qFormat/>
    <w:uiPriority w:val="0"/>
    <w:pPr>
      <w:widowControl/>
      <w:wordWrap/>
      <w:spacing w:before="156" w:after="100" w:afterAutospacing="1"/>
      <w:jc w:val="both"/>
      <w:textAlignment w:val="baseline"/>
    </w:pPr>
    <w:rPr>
      <w:rFonts w:ascii="仿宋_GB2312" w:hAnsi="Times New Roman" w:eastAsia="仿宋_GB2312" w:cs="Times New Roman"/>
      <w:sz w:val="30"/>
      <w:szCs w:val="30"/>
    </w:rPr>
  </w:style>
  <w:style w:type="paragraph" w:customStyle="1" w:styleId="37">
    <w:name w:val="表格样式"/>
    <w:basedOn w:val="3"/>
    <w:qFormat/>
    <w:uiPriority w:val="0"/>
    <w:pPr>
      <w:spacing w:after="0" w:line="240" w:lineRule="auto"/>
    </w:pPr>
  </w:style>
  <w:style w:type="paragraph" w:customStyle="1" w:styleId="38">
    <w:name w:val="Normal_5"/>
    <w:qFormat/>
    <w:uiPriority w:val="0"/>
    <w:rPr>
      <w:rFonts w:ascii="Times New Roman" w:hAnsi="Times New Roman" w:eastAsia="Times New Roman" w:cs="Times New Roman"/>
      <w:sz w:val="24"/>
      <w:szCs w:val="24"/>
      <w:lang w:val="en-US" w:eastAsia="zh-CN" w:bidi="ar-SA"/>
    </w:rPr>
  </w:style>
  <w:style w:type="character" w:customStyle="1" w:styleId="39">
    <w:name w:val="font31"/>
    <w:basedOn w:val="21"/>
    <w:qFormat/>
    <w:uiPriority w:val="0"/>
    <w:rPr>
      <w:rFonts w:hint="eastAsia" w:ascii="仿宋" w:hAnsi="仿宋" w:eastAsia="仿宋" w:cs="仿宋"/>
      <w:color w:val="000000"/>
      <w:sz w:val="24"/>
      <w:szCs w:val="24"/>
      <w:u w:val="none"/>
    </w:rPr>
  </w:style>
  <w:style w:type="paragraph" w:customStyle="1" w:styleId="40">
    <w:name w:val="（一）"/>
    <w:basedOn w:val="30"/>
    <w:next w:val="1"/>
    <w:qFormat/>
    <w:uiPriority w:val="0"/>
    <w:pPr>
      <w:numPr>
        <w:ilvl w:val="1"/>
        <w:numId w:val="1"/>
      </w:numPr>
      <w:ind w:firstLineChars="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customXml" Target="../customXml/item1.xml"/><Relationship Id="rId34" Type="http://schemas.openxmlformats.org/officeDocument/2006/relationships/image" Target="media/image17.png"/><Relationship Id="rId33" Type="http://schemas.openxmlformats.org/officeDocument/2006/relationships/image" Target="media/image16.png"/><Relationship Id="rId32" Type="http://schemas.openxmlformats.org/officeDocument/2006/relationships/image" Target="media/image15.png"/><Relationship Id="rId31" Type="http://schemas.openxmlformats.org/officeDocument/2006/relationships/image" Target="media/image14.png"/><Relationship Id="rId30" Type="http://schemas.openxmlformats.org/officeDocument/2006/relationships/image" Target="media/image13.png"/><Relationship Id="rId3" Type="http://schemas.openxmlformats.org/officeDocument/2006/relationships/footnotes" Target="footnotes.xml"/><Relationship Id="rId29" Type="http://schemas.openxmlformats.org/officeDocument/2006/relationships/image" Target="media/image12.png"/><Relationship Id="rId28" Type="http://schemas.openxmlformats.org/officeDocument/2006/relationships/image" Target="media/image11.png"/><Relationship Id="rId27" Type="http://schemas.openxmlformats.org/officeDocument/2006/relationships/image" Target="media/image10.png"/><Relationship Id="rId26" Type="http://schemas.openxmlformats.org/officeDocument/2006/relationships/image" Target="media/image9.png"/><Relationship Id="rId25" Type="http://schemas.openxmlformats.org/officeDocument/2006/relationships/image" Target="media/image8.png"/><Relationship Id="rId24" Type="http://schemas.openxmlformats.org/officeDocument/2006/relationships/image" Target="media/image7.png"/><Relationship Id="rId23" Type="http://schemas.openxmlformats.org/officeDocument/2006/relationships/image" Target="media/image6.png"/><Relationship Id="rId22" Type="http://schemas.openxmlformats.org/officeDocument/2006/relationships/image" Target="media/image5.png"/><Relationship Id="rId21" Type="http://schemas.openxmlformats.org/officeDocument/2006/relationships/image" Target="media/image4.png"/><Relationship Id="rId20" Type="http://schemas.openxmlformats.org/officeDocument/2006/relationships/image" Target="media/image3.png"/><Relationship Id="rId2" Type="http://schemas.openxmlformats.org/officeDocument/2006/relationships/settings" Target="settings.xml"/><Relationship Id="rId19" Type="http://schemas.openxmlformats.org/officeDocument/2006/relationships/image" Target="media/image2.png"/><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64</Pages>
  <Words>2417</Words>
  <Characters>2736</Characters>
  <TotalTime>5</TotalTime>
  <ScaleCrop>false</ScaleCrop>
  <LinksUpToDate>false</LinksUpToDate>
  <CharactersWithSpaces>2811</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2024-04-23T01:39:00Z</dcterms:created>
  <dc:creator>Administrator</dc:creator>
  <cp:lastModifiedBy>Administrator</cp:lastModifiedBy>
  <dcterms:modified xsi:type="dcterms:W3CDTF">2025-03-25T13:55:29Z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2024-04-22T17:39:26Z</vt:filetime>
  </property>
  <property fmtid="{D5CDD505-2E9C-101B-9397-08002B2CF9AE}" pid="4" name="UsrData">
    <vt:lpwstr>6626303b6ed6f9001f5f3b46wl</vt:lpwstr>
  </property>
  <property fmtid="{D5CDD505-2E9C-101B-9397-08002B2CF9AE}" pid="5" name="KSOProductBuildVer">
    <vt:lpwstr>2052-12.1.0.20305</vt:lpwstr>
  </property>
  <property fmtid="{D5CDD505-2E9C-101B-9397-08002B2CF9AE}" pid="6" name="ICV">
    <vt:lpwstr>2C06D894B2E645B1B961AC0CD410C510_13</vt:lpwstr>
  </property>
  <property fmtid="{D5CDD505-2E9C-101B-9397-08002B2CF9AE}" pid="7" name="KSOTemplateDocerSaveRecord">
    <vt:lpwstr>eyJoZGlkIjoiYmY3ZTJmYzJhZWU0MmI3ZGNkMWYyOGJkNzZkN2ZhOWMifQ==</vt:lpwstr>
  </property>
</Properties>
</file>