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B955">
      <w:pPr>
        <w:kinsoku/>
        <w:spacing w:line="360" w:lineRule="auto"/>
        <w:jc w:val="center"/>
        <w:rPr>
          <w:rFonts w:ascii="仿宋" w:hAnsi="仿宋" w:eastAsia="仿宋" w:cs="仿宋"/>
          <w:spacing w:val="6"/>
          <w:sz w:val="47"/>
          <w:szCs w:val="47"/>
          <w:lang w:eastAsia="zh-CN"/>
        </w:rPr>
      </w:pPr>
    </w:p>
    <w:p w14:paraId="2B2A1AC4">
      <w:pPr>
        <w:pStyle w:val="6"/>
        <w:kinsoku/>
        <w:spacing w:line="360" w:lineRule="auto"/>
        <w:jc w:val="center"/>
        <w:rPr>
          <w:rFonts w:ascii="仿宋" w:hAnsi="仿宋" w:eastAsia="仿宋" w:cs="仿宋"/>
          <w:b/>
          <w:bCs/>
        </w:rPr>
      </w:pPr>
      <w:r>
        <w:rPr>
          <w:rFonts w:hint="eastAsia" w:ascii="仿宋" w:hAnsi="仿宋" w:eastAsia="仿宋" w:cs="仿宋"/>
          <w:b/>
          <w:bCs/>
          <w:spacing w:val="6"/>
          <w:sz w:val="47"/>
          <w:szCs w:val="47"/>
          <w:lang w:eastAsia="zh-CN"/>
        </w:rPr>
        <w:t>阿克苏地区第一人民医院采购全自动细胞形态分析仪流水线项目</w:t>
      </w:r>
    </w:p>
    <w:p w14:paraId="6D037B8D">
      <w:pPr>
        <w:pStyle w:val="6"/>
        <w:kinsoku/>
        <w:spacing w:line="360" w:lineRule="auto"/>
        <w:rPr>
          <w:rFonts w:ascii="仿宋" w:hAnsi="仿宋" w:eastAsia="仿宋" w:cs="仿宋"/>
        </w:rPr>
      </w:pPr>
    </w:p>
    <w:p w14:paraId="73C5274C">
      <w:pPr>
        <w:pStyle w:val="6"/>
        <w:kinsoku/>
        <w:spacing w:line="360" w:lineRule="auto"/>
        <w:rPr>
          <w:rFonts w:ascii="仿宋" w:hAnsi="仿宋" w:eastAsia="仿宋" w:cs="仿宋"/>
        </w:rPr>
      </w:pPr>
    </w:p>
    <w:p w14:paraId="1BDE1CC5">
      <w:pPr>
        <w:pStyle w:val="6"/>
        <w:kinsoku/>
        <w:spacing w:line="360" w:lineRule="auto"/>
        <w:rPr>
          <w:rFonts w:ascii="仿宋" w:hAnsi="仿宋" w:eastAsia="仿宋" w:cs="仿宋"/>
        </w:rPr>
      </w:pPr>
    </w:p>
    <w:p w14:paraId="7AFAB894">
      <w:pPr>
        <w:pStyle w:val="6"/>
        <w:kinsoku/>
        <w:spacing w:line="360" w:lineRule="auto"/>
        <w:rPr>
          <w:rFonts w:ascii="仿宋" w:hAnsi="仿宋" w:eastAsia="仿宋" w:cs="仿宋"/>
        </w:rPr>
      </w:pPr>
    </w:p>
    <w:p w14:paraId="71AAE2E9">
      <w:pPr>
        <w:pStyle w:val="6"/>
        <w:kinsoku/>
        <w:spacing w:line="360" w:lineRule="auto"/>
        <w:rPr>
          <w:rFonts w:ascii="仿宋" w:hAnsi="仿宋" w:eastAsia="仿宋" w:cs="仿宋"/>
        </w:rPr>
      </w:pPr>
    </w:p>
    <w:p w14:paraId="099A25ED">
      <w:pPr>
        <w:kinsoku/>
        <w:spacing w:line="360" w:lineRule="auto"/>
        <w:jc w:val="center"/>
        <w:outlineLvl w:val="0"/>
        <w:rPr>
          <w:rFonts w:ascii="仿宋" w:hAnsi="仿宋" w:eastAsia="仿宋" w:cs="仿宋"/>
          <w:b/>
          <w:bCs/>
          <w:sz w:val="52"/>
          <w:szCs w:val="52"/>
        </w:rPr>
      </w:pPr>
      <w:r>
        <w:rPr>
          <w:rFonts w:hint="eastAsia" w:ascii="仿宋" w:hAnsi="仿宋" w:eastAsia="仿宋" w:cs="仿宋"/>
          <w:b/>
          <w:bCs/>
          <w:spacing w:val="-2"/>
          <w:sz w:val="52"/>
          <w:szCs w:val="52"/>
        </w:rPr>
        <w:t>竞争性谈判文件</w:t>
      </w:r>
    </w:p>
    <w:p w14:paraId="2CF0645E">
      <w:pPr>
        <w:pStyle w:val="6"/>
        <w:kinsoku/>
        <w:spacing w:line="360" w:lineRule="auto"/>
        <w:rPr>
          <w:rFonts w:ascii="仿宋" w:hAnsi="仿宋" w:eastAsia="仿宋" w:cs="仿宋"/>
        </w:rPr>
      </w:pPr>
    </w:p>
    <w:p w14:paraId="50F431FF">
      <w:pPr>
        <w:kinsoku/>
        <w:spacing w:line="360" w:lineRule="auto"/>
        <w:rPr>
          <w:rFonts w:ascii="仿宋" w:hAnsi="仿宋" w:eastAsia="仿宋" w:cs="仿宋"/>
        </w:rPr>
      </w:pPr>
    </w:p>
    <w:p w14:paraId="3992E0CA">
      <w:pPr>
        <w:pStyle w:val="6"/>
        <w:kinsoku/>
        <w:spacing w:line="360" w:lineRule="auto"/>
        <w:rPr>
          <w:rFonts w:ascii="仿宋" w:hAnsi="仿宋" w:eastAsia="仿宋" w:cs="仿宋"/>
        </w:rPr>
      </w:pPr>
    </w:p>
    <w:p w14:paraId="54C29087">
      <w:pPr>
        <w:pStyle w:val="6"/>
        <w:kinsoku/>
        <w:spacing w:line="360" w:lineRule="auto"/>
        <w:rPr>
          <w:rFonts w:ascii="仿宋" w:hAnsi="仿宋" w:eastAsia="仿宋" w:cs="仿宋"/>
        </w:rPr>
      </w:pPr>
    </w:p>
    <w:p w14:paraId="59BDF5B2">
      <w:pPr>
        <w:pStyle w:val="6"/>
        <w:kinsoku/>
        <w:spacing w:line="360" w:lineRule="auto"/>
        <w:rPr>
          <w:rFonts w:ascii="仿宋" w:hAnsi="仿宋" w:eastAsia="仿宋" w:cs="仿宋"/>
        </w:rPr>
      </w:pPr>
    </w:p>
    <w:p w14:paraId="1473D59D">
      <w:pPr>
        <w:pStyle w:val="6"/>
        <w:kinsoku/>
        <w:spacing w:line="360" w:lineRule="auto"/>
        <w:rPr>
          <w:rFonts w:ascii="仿宋" w:hAnsi="仿宋" w:eastAsia="仿宋" w:cs="仿宋"/>
        </w:rPr>
      </w:pPr>
    </w:p>
    <w:p w14:paraId="1A4DC0A1">
      <w:pPr>
        <w:pStyle w:val="6"/>
        <w:kinsoku/>
        <w:spacing w:line="360" w:lineRule="auto"/>
        <w:rPr>
          <w:rFonts w:ascii="仿宋" w:hAnsi="仿宋" w:eastAsia="仿宋" w:cs="仿宋"/>
        </w:rPr>
      </w:pPr>
    </w:p>
    <w:p w14:paraId="7FFADD51">
      <w:pPr>
        <w:pStyle w:val="6"/>
        <w:kinsoku/>
        <w:spacing w:line="360" w:lineRule="auto"/>
        <w:rPr>
          <w:rFonts w:ascii="仿宋" w:hAnsi="仿宋" w:eastAsia="仿宋" w:cs="仿宋"/>
        </w:rPr>
      </w:pPr>
    </w:p>
    <w:p w14:paraId="6918CE74">
      <w:pPr>
        <w:pStyle w:val="6"/>
        <w:kinsoku/>
        <w:spacing w:line="360" w:lineRule="auto"/>
        <w:rPr>
          <w:rFonts w:ascii="仿宋" w:hAnsi="仿宋" w:eastAsia="仿宋" w:cs="仿宋"/>
        </w:rPr>
      </w:pPr>
    </w:p>
    <w:p w14:paraId="055D75BA">
      <w:pPr>
        <w:kinsoku/>
        <w:spacing w:line="360" w:lineRule="auto"/>
        <w:rPr>
          <w:rFonts w:ascii="仿宋" w:hAnsi="仿宋" w:eastAsia="仿宋" w:cs="仿宋"/>
          <w:sz w:val="35"/>
          <w:szCs w:val="35"/>
        </w:rPr>
      </w:pPr>
      <w:r>
        <w:rPr>
          <w:rFonts w:hint="eastAsia" w:ascii="仿宋" w:hAnsi="仿宋" w:eastAsia="仿宋" w:cs="仿宋"/>
          <w:spacing w:val="7"/>
          <w:sz w:val="35"/>
          <w:szCs w:val="35"/>
        </w:rPr>
        <w:t xml:space="preserve">项目编号: </w:t>
      </w:r>
      <w:r>
        <w:rPr>
          <w:rFonts w:hint="eastAsia" w:ascii="仿宋" w:hAnsi="仿宋" w:eastAsia="仿宋" w:cs="仿宋"/>
          <w:spacing w:val="7"/>
          <w:sz w:val="35"/>
          <w:szCs w:val="35"/>
          <w:lang w:eastAsia="zh-CN"/>
        </w:rPr>
        <w:t>分2024-01-370</w:t>
      </w:r>
    </w:p>
    <w:p w14:paraId="2618F3B1">
      <w:pPr>
        <w:pStyle w:val="6"/>
        <w:kinsoku/>
        <w:spacing w:line="360" w:lineRule="auto"/>
        <w:rPr>
          <w:rFonts w:ascii="仿宋" w:hAnsi="仿宋" w:eastAsia="仿宋" w:cs="仿宋"/>
        </w:rPr>
      </w:pPr>
    </w:p>
    <w:p w14:paraId="76C64E8A">
      <w:pPr>
        <w:kinsoku/>
        <w:spacing w:line="360" w:lineRule="auto"/>
        <w:rPr>
          <w:rFonts w:ascii="仿宋" w:hAnsi="仿宋" w:eastAsia="仿宋" w:cs="仿宋"/>
          <w:sz w:val="35"/>
          <w:szCs w:val="35"/>
          <w:lang w:eastAsia="zh-CN"/>
        </w:rPr>
      </w:pPr>
      <w:r>
        <w:rPr>
          <w:rFonts w:hint="eastAsia" w:ascii="仿宋" w:hAnsi="仿宋" w:eastAsia="仿宋" w:cs="仿宋"/>
          <w:spacing w:val="10"/>
          <w:sz w:val="35"/>
          <w:szCs w:val="35"/>
        </w:rPr>
        <w:t>委托单位：</w:t>
      </w:r>
      <w:r>
        <w:rPr>
          <w:rFonts w:hint="eastAsia" w:ascii="仿宋" w:hAnsi="仿宋" w:eastAsia="仿宋" w:cs="仿宋"/>
          <w:spacing w:val="10"/>
          <w:sz w:val="35"/>
          <w:szCs w:val="35"/>
          <w:lang w:eastAsia="zh-CN"/>
        </w:rPr>
        <w:t>阿克苏地区第一人民医院</w:t>
      </w:r>
    </w:p>
    <w:p w14:paraId="68B4E91A">
      <w:pPr>
        <w:pStyle w:val="6"/>
        <w:kinsoku/>
        <w:spacing w:line="360" w:lineRule="auto"/>
        <w:rPr>
          <w:rFonts w:ascii="仿宋" w:hAnsi="仿宋" w:eastAsia="仿宋" w:cs="仿宋"/>
        </w:rPr>
      </w:pPr>
    </w:p>
    <w:p w14:paraId="3DC99C4E">
      <w:pPr>
        <w:kinsoku/>
        <w:spacing w:line="360" w:lineRule="auto"/>
        <w:rPr>
          <w:rFonts w:ascii="仿宋" w:hAnsi="仿宋" w:eastAsia="仿宋" w:cs="仿宋"/>
          <w:sz w:val="35"/>
          <w:szCs w:val="35"/>
          <w:lang w:eastAsia="zh-CN"/>
        </w:rPr>
      </w:pPr>
      <w:r>
        <w:rPr>
          <w:rFonts w:hint="eastAsia" w:ascii="仿宋" w:hAnsi="仿宋" w:eastAsia="仿宋" w:cs="仿宋"/>
          <w:spacing w:val="10"/>
          <w:sz w:val="35"/>
          <w:szCs w:val="35"/>
        </w:rPr>
        <w:t>采购代理：</w:t>
      </w:r>
      <w:r>
        <w:rPr>
          <w:rFonts w:hint="eastAsia" w:ascii="仿宋" w:hAnsi="仿宋" w:eastAsia="仿宋" w:cs="仿宋"/>
          <w:spacing w:val="10"/>
          <w:sz w:val="35"/>
          <w:szCs w:val="35"/>
          <w:lang w:eastAsia="zh-CN"/>
        </w:rPr>
        <w:t>阿克苏疆山项目管理有限公司</w:t>
      </w:r>
    </w:p>
    <w:p w14:paraId="05E67B8D">
      <w:pPr>
        <w:pStyle w:val="6"/>
        <w:kinsoku/>
        <w:spacing w:line="360" w:lineRule="auto"/>
        <w:rPr>
          <w:rFonts w:ascii="仿宋" w:hAnsi="仿宋" w:eastAsia="仿宋" w:cs="仿宋"/>
        </w:rPr>
      </w:pPr>
    </w:p>
    <w:p w14:paraId="239C0357">
      <w:pPr>
        <w:kinsoku/>
        <w:spacing w:line="360" w:lineRule="auto"/>
        <w:rPr>
          <w:rFonts w:ascii="仿宋" w:hAnsi="仿宋" w:eastAsia="仿宋" w:cs="仿宋"/>
          <w:spacing w:val="10"/>
          <w:sz w:val="35"/>
          <w:szCs w:val="35"/>
          <w:lang w:eastAsia="zh-CN"/>
        </w:rPr>
      </w:pPr>
      <w:r>
        <w:rPr>
          <w:rFonts w:hint="eastAsia" w:ascii="仿宋" w:hAnsi="仿宋" w:eastAsia="仿宋" w:cs="仿宋"/>
          <w:spacing w:val="-6"/>
          <w:sz w:val="35"/>
          <w:szCs w:val="35"/>
        </w:rPr>
        <w:t>日</w:t>
      </w:r>
      <w:r>
        <w:rPr>
          <w:rFonts w:hint="eastAsia" w:ascii="仿宋" w:hAnsi="仿宋" w:eastAsia="仿宋" w:cs="仿宋"/>
          <w:spacing w:val="12"/>
          <w:sz w:val="35"/>
          <w:szCs w:val="35"/>
        </w:rPr>
        <w:t xml:space="preserve">    </w:t>
      </w:r>
      <w:r>
        <w:rPr>
          <w:rFonts w:hint="eastAsia" w:ascii="仿宋" w:hAnsi="仿宋" w:eastAsia="仿宋" w:cs="仿宋"/>
          <w:spacing w:val="-6"/>
          <w:sz w:val="35"/>
          <w:szCs w:val="35"/>
        </w:rPr>
        <w:t>期：</w:t>
      </w:r>
      <w:r>
        <w:rPr>
          <w:rFonts w:hint="eastAsia" w:ascii="仿宋" w:hAnsi="仿宋" w:eastAsia="仿宋" w:cs="仿宋"/>
          <w:spacing w:val="10"/>
          <w:sz w:val="35"/>
          <w:szCs w:val="35"/>
          <w:lang w:eastAsia="zh-CN"/>
        </w:rPr>
        <w:t>202</w:t>
      </w:r>
      <w:r>
        <w:rPr>
          <w:rFonts w:hint="eastAsia" w:ascii="仿宋" w:hAnsi="仿宋" w:eastAsia="仿宋" w:cs="仿宋"/>
          <w:spacing w:val="10"/>
          <w:sz w:val="35"/>
          <w:szCs w:val="35"/>
          <w:lang w:val="en-US" w:eastAsia="zh-CN"/>
        </w:rPr>
        <w:t>5</w:t>
      </w:r>
      <w:r>
        <w:rPr>
          <w:rFonts w:hint="eastAsia" w:ascii="仿宋" w:hAnsi="仿宋" w:eastAsia="仿宋" w:cs="仿宋"/>
          <w:spacing w:val="10"/>
          <w:sz w:val="35"/>
          <w:szCs w:val="35"/>
          <w:lang w:eastAsia="zh-CN"/>
        </w:rPr>
        <w:t>年1月</w:t>
      </w:r>
    </w:p>
    <w:p w14:paraId="2B50EDC3">
      <w:pPr>
        <w:kinsoku/>
        <w:spacing w:line="360" w:lineRule="auto"/>
        <w:rPr>
          <w:rFonts w:ascii="仿宋" w:hAnsi="仿宋" w:eastAsia="仿宋" w:cs="仿宋"/>
          <w:sz w:val="35"/>
          <w:szCs w:val="35"/>
        </w:rPr>
        <w:sectPr>
          <w:headerReference r:id="rId3" w:type="default"/>
          <w:pgSz w:w="11906" w:h="16839"/>
          <w:pgMar w:top="1440" w:right="1080" w:bottom="1440" w:left="1080" w:header="1134" w:footer="1134" w:gutter="0"/>
          <w:cols w:space="720" w:num="1"/>
        </w:sectPr>
      </w:pPr>
    </w:p>
    <w:sdt>
      <w:sdtPr>
        <w:rPr>
          <w:rFonts w:hint="eastAsia" w:ascii="仿宋" w:hAnsi="仿宋" w:eastAsia="仿宋" w:cs="仿宋"/>
          <w:sz w:val="43"/>
          <w:szCs w:val="43"/>
        </w:rPr>
        <w:id w:val="1"/>
        <w:docPartObj>
          <w:docPartGallery w:val="Table of Contents"/>
          <w:docPartUnique/>
        </w:docPartObj>
      </w:sdtPr>
      <w:sdtEndPr>
        <w:rPr>
          <w:rFonts w:hint="eastAsia" w:ascii="仿宋" w:hAnsi="仿宋" w:eastAsia="仿宋" w:cs="仿宋"/>
          <w:sz w:val="24"/>
          <w:szCs w:val="24"/>
        </w:rPr>
      </w:sdtEndPr>
      <w:sdtContent>
        <w:p w14:paraId="4FE29743">
          <w:pPr>
            <w:kinsoku/>
            <w:spacing w:line="360" w:lineRule="auto"/>
            <w:jc w:val="center"/>
            <w:rPr>
              <w:rFonts w:ascii="仿宋" w:hAnsi="仿宋" w:eastAsia="仿宋" w:cs="仿宋"/>
              <w:sz w:val="43"/>
              <w:szCs w:val="43"/>
            </w:rPr>
          </w:pPr>
          <w:r>
            <w:rPr>
              <w:rFonts w:hint="eastAsia" w:ascii="仿宋" w:hAnsi="仿宋" w:eastAsia="仿宋" w:cs="仿宋"/>
              <w:spacing w:val="-46"/>
              <w:sz w:val="32"/>
              <w:szCs w:val="32"/>
            </w:rPr>
            <w:t>目</w:t>
          </w:r>
          <w:r>
            <w:rPr>
              <w:rFonts w:hint="eastAsia" w:ascii="仿宋" w:hAnsi="仿宋" w:eastAsia="仿宋" w:cs="仿宋"/>
              <w:spacing w:val="12"/>
              <w:sz w:val="32"/>
              <w:szCs w:val="32"/>
            </w:rPr>
            <w:t xml:space="preserve">   </w:t>
          </w:r>
          <w:r>
            <w:rPr>
              <w:rFonts w:hint="eastAsia" w:ascii="仿宋" w:hAnsi="仿宋" w:eastAsia="仿宋" w:cs="仿宋"/>
              <w:spacing w:val="-46"/>
              <w:sz w:val="32"/>
              <w:szCs w:val="32"/>
            </w:rPr>
            <w:t>录</w:t>
          </w:r>
        </w:p>
        <w:p w14:paraId="2F4D11C7">
          <w:pPr>
            <w:pStyle w:val="6"/>
            <w:kinsoku/>
            <w:spacing w:line="360" w:lineRule="auto"/>
            <w:rPr>
              <w:rFonts w:ascii="仿宋" w:hAnsi="仿宋" w:eastAsia="仿宋" w:cs="仿宋"/>
            </w:rPr>
          </w:pPr>
        </w:p>
        <w:p w14:paraId="1A4A6F21">
          <w:pPr>
            <w:pStyle w:val="6"/>
            <w:kinsoku/>
            <w:spacing w:line="360" w:lineRule="auto"/>
            <w:rPr>
              <w:rFonts w:ascii="仿宋" w:hAnsi="仿宋" w:eastAsia="仿宋" w:cs="仿宋"/>
            </w:rPr>
          </w:pPr>
        </w:p>
        <w:p w14:paraId="2518C44F">
          <w:pPr>
            <w:tabs>
              <w:tab w:val="right" w:leader="dot" w:pos="9435"/>
            </w:tabs>
            <w:kinsoku/>
            <w:spacing w:line="360" w:lineRule="auto"/>
            <w:rPr>
              <w:rFonts w:ascii="仿宋" w:hAnsi="仿宋" w:eastAsia="仿宋" w:cs="仿宋"/>
              <w:sz w:val="24"/>
              <w:szCs w:val="24"/>
            </w:rPr>
          </w:pPr>
          <w:r>
            <w:fldChar w:fldCharType="begin"/>
          </w:r>
          <w:r>
            <w:instrText xml:space="preserve"> HYPERLINK \l "bookmark1" </w:instrText>
          </w:r>
          <w:r>
            <w:fldChar w:fldCharType="separate"/>
          </w:r>
          <w:r>
            <w:rPr>
              <w:rFonts w:hint="eastAsia" w:ascii="仿宋" w:hAnsi="仿宋" w:eastAsia="仿宋" w:cs="仿宋"/>
              <w:spacing w:val="-1"/>
              <w:sz w:val="24"/>
              <w:szCs w:val="24"/>
            </w:rPr>
            <w:t>第一章 竞争性谈判公告</w:t>
          </w:r>
          <w:r>
            <w:rPr>
              <w:rFonts w:hint="eastAsia" w:ascii="仿宋" w:hAnsi="仿宋" w:eastAsia="仿宋" w:cs="仿宋"/>
              <w:spacing w:val="-1"/>
              <w:sz w:val="24"/>
              <w:szCs w:val="24"/>
            </w:rPr>
            <w:fldChar w:fldCharType="end"/>
          </w:r>
        </w:p>
        <w:p w14:paraId="0BDD63A5">
          <w:pPr>
            <w:pStyle w:val="6"/>
            <w:kinsoku/>
            <w:spacing w:line="360" w:lineRule="auto"/>
            <w:rPr>
              <w:rFonts w:ascii="仿宋" w:hAnsi="仿宋" w:eastAsia="仿宋" w:cs="仿宋"/>
              <w:sz w:val="24"/>
              <w:szCs w:val="24"/>
            </w:rPr>
          </w:pPr>
        </w:p>
        <w:p w14:paraId="1D21BC4C">
          <w:pPr>
            <w:tabs>
              <w:tab w:val="right" w:leader="dot" w:pos="9435"/>
            </w:tabs>
            <w:kinsoku/>
            <w:spacing w:line="360" w:lineRule="auto"/>
            <w:rPr>
              <w:rFonts w:ascii="仿宋" w:hAnsi="仿宋" w:eastAsia="仿宋" w:cs="仿宋"/>
              <w:sz w:val="24"/>
              <w:szCs w:val="24"/>
            </w:rPr>
          </w:pPr>
          <w:r>
            <w:fldChar w:fldCharType="begin"/>
          </w:r>
          <w:r>
            <w:instrText xml:space="preserve"> HYPERLINK \l "bookmark2" </w:instrText>
          </w:r>
          <w:r>
            <w:fldChar w:fldCharType="separate"/>
          </w:r>
          <w:r>
            <w:rPr>
              <w:rFonts w:hint="eastAsia" w:ascii="仿宋" w:hAnsi="仿宋" w:eastAsia="仿宋" w:cs="仿宋"/>
              <w:spacing w:val="-1"/>
              <w:sz w:val="24"/>
              <w:szCs w:val="24"/>
            </w:rPr>
            <w:t xml:space="preserve">第二章 </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须知</w:t>
          </w:r>
          <w:r>
            <w:rPr>
              <w:rFonts w:hint="eastAsia" w:ascii="仿宋" w:hAnsi="仿宋" w:eastAsia="仿宋" w:cs="仿宋"/>
              <w:spacing w:val="-1"/>
              <w:sz w:val="24"/>
              <w:szCs w:val="24"/>
            </w:rPr>
            <w:fldChar w:fldCharType="end"/>
          </w:r>
        </w:p>
        <w:p w14:paraId="70E4F13A">
          <w:pPr>
            <w:pStyle w:val="6"/>
            <w:kinsoku/>
            <w:spacing w:line="360" w:lineRule="auto"/>
            <w:rPr>
              <w:rFonts w:ascii="仿宋" w:hAnsi="仿宋" w:eastAsia="仿宋" w:cs="仿宋"/>
              <w:sz w:val="24"/>
              <w:szCs w:val="24"/>
            </w:rPr>
          </w:pPr>
        </w:p>
        <w:p w14:paraId="29860AEE">
          <w:pPr>
            <w:tabs>
              <w:tab w:val="right" w:leader="dot" w:pos="9437"/>
            </w:tabs>
            <w:kinsoku/>
            <w:spacing w:line="360" w:lineRule="auto"/>
            <w:rPr>
              <w:rFonts w:ascii="仿宋" w:hAnsi="仿宋" w:eastAsia="仿宋" w:cs="仿宋"/>
              <w:sz w:val="24"/>
              <w:szCs w:val="24"/>
              <w:lang w:eastAsia="zh-CN"/>
            </w:rPr>
          </w:pPr>
          <w:r>
            <w:fldChar w:fldCharType="begin"/>
          </w:r>
          <w:r>
            <w:instrText xml:space="preserve"> HYPERLINK \l "bookmark3" </w:instrText>
          </w:r>
          <w:r>
            <w:fldChar w:fldCharType="separate"/>
          </w:r>
          <w:r>
            <w:rPr>
              <w:rFonts w:hint="eastAsia" w:ascii="仿宋" w:hAnsi="仿宋" w:eastAsia="仿宋" w:cs="仿宋"/>
              <w:spacing w:val="-1"/>
              <w:sz w:val="24"/>
              <w:szCs w:val="24"/>
            </w:rPr>
            <w:t>第三章 采购需求</w:t>
          </w:r>
          <w:r>
            <w:rPr>
              <w:rFonts w:hint="eastAsia" w:ascii="仿宋" w:hAnsi="仿宋" w:eastAsia="仿宋" w:cs="仿宋"/>
              <w:spacing w:val="-1"/>
              <w:sz w:val="24"/>
              <w:szCs w:val="24"/>
            </w:rPr>
            <w:fldChar w:fldCharType="end"/>
          </w:r>
        </w:p>
        <w:p w14:paraId="3C8E3066">
          <w:pPr>
            <w:pStyle w:val="6"/>
            <w:kinsoku/>
            <w:spacing w:line="360" w:lineRule="auto"/>
            <w:rPr>
              <w:rFonts w:ascii="仿宋" w:hAnsi="仿宋" w:eastAsia="仿宋" w:cs="仿宋"/>
              <w:sz w:val="24"/>
              <w:szCs w:val="24"/>
            </w:rPr>
          </w:pPr>
        </w:p>
        <w:p w14:paraId="41B41F43">
          <w:pPr>
            <w:tabs>
              <w:tab w:val="right" w:leader="dot" w:pos="9435"/>
            </w:tabs>
            <w:kinsoku/>
            <w:spacing w:line="360" w:lineRule="auto"/>
            <w:rPr>
              <w:rFonts w:ascii="仿宋" w:hAnsi="仿宋" w:eastAsia="仿宋" w:cs="仿宋"/>
              <w:sz w:val="24"/>
              <w:szCs w:val="24"/>
              <w:lang w:eastAsia="zh-CN"/>
            </w:rPr>
          </w:pPr>
          <w:r>
            <w:fldChar w:fldCharType="begin"/>
          </w:r>
          <w:r>
            <w:instrText xml:space="preserve"> HYPERLINK \l "bookmark4" </w:instrText>
          </w:r>
          <w:r>
            <w:fldChar w:fldCharType="separate"/>
          </w:r>
          <w:r>
            <w:rPr>
              <w:rFonts w:hint="eastAsia" w:ascii="仿宋" w:hAnsi="仿宋" w:eastAsia="仿宋" w:cs="仿宋"/>
              <w:spacing w:val="-1"/>
              <w:sz w:val="24"/>
              <w:szCs w:val="24"/>
            </w:rPr>
            <w:t xml:space="preserve">第四章 </w:t>
          </w:r>
          <w:r>
            <w:rPr>
              <w:rFonts w:hint="eastAsia" w:ascii="仿宋" w:hAnsi="仿宋" w:eastAsia="仿宋" w:cs="仿宋"/>
              <w:spacing w:val="-1"/>
              <w:sz w:val="24"/>
              <w:szCs w:val="24"/>
              <w:lang w:eastAsia="zh-CN"/>
            </w:rPr>
            <w:t>评定成交的标准</w:t>
          </w:r>
          <w:r>
            <w:rPr>
              <w:rFonts w:hint="eastAsia" w:ascii="仿宋" w:hAnsi="仿宋" w:eastAsia="仿宋" w:cs="仿宋"/>
              <w:spacing w:val="-1"/>
              <w:sz w:val="24"/>
              <w:szCs w:val="24"/>
            </w:rPr>
            <w:t>（最低</w:t>
          </w: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法）</w:t>
          </w:r>
          <w:r>
            <w:rPr>
              <w:rFonts w:hint="eastAsia" w:ascii="仿宋" w:hAnsi="仿宋" w:eastAsia="仿宋" w:cs="仿宋"/>
              <w:spacing w:val="-1"/>
              <w:sz w:val="24"/>
              <w:szCs w:val="24"/>
            </w:rPr>
            <w:fldChar w:fldCharType="end"/>
          </w:r>
        </w:p>
        <w:p w14:paraId="4BD2835F">
          <w:pPr>
            <w:pStyle w:val="6"/>
            <w:kinsoku/>
            <w:spacing w:line="360" w:lineRule="auto"/>
            <w:rPr>
              <w:rFonts w:ascii="仿宋" w:hAnsi="仿宋" w:eastAsia="仿宋" w:cs="仿宋"/>
              <w:sz w:val="24"/>
              <w:szCs w:val="24"/>
            </w:rPr>
          </w:pPr>
        </w:p>
        <w:p w14:paraId="1421ED17">
          <w:pPr>
            <w:tabs>
              <w:tab w:val="right" w:leader="dot" w:pos="9437"/>
            </w:tabs>
            <w:kinsoku/>
            <w:spacing w:line="360" w:lineRule="auto"/>
            <w:rPr>
              <w:rFonts w:ascii="仿宋" w:hAnsi="仿宋" w:eastAsia="仿宋" w:cs="仿宋"/>
              <w:sz w:val="24"/>
              <w:szCs w:val="24"/>
            </w:rPr>
          </w:pPr>
          <w:r>
            <w:fldChar w:fldCharType="begin"/>
          </w:r>
          <w:r>
            <w:instrText xml:space="preserve"> HYPERLINK \l "bookmark5" </w:instrText>
          </w:r>
          <w:r>
            <w:fldChar w:fldCharType="separate"/>
          </w:r>
          <w:r>
            <w:rPr>
              <w:rFonts w:hint="eastAsia" w:ascii="仿宋" w:hAnsi="仿宋" w:eastAsia="仿宋" w:cs="仿宋"/>
              <w:spacing w:val="-4"/>
              <w:sz w:val="24"/>
              <w:szCs w:val="24"/>
            </w:rPr>
            <w:t>第五章</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响应文件格式</w:t>
          </w:r>
          <w:r>
            <w:rPr>
              <w:rFonts w:hint="eastAsia" w:ascii="仿宋" w:hAnsi="仿宋" w:eastAsia="仿宋" w:cs="仿宋"/>
              <w:spacing w:val="-4"/>
              <w:sz w:val="24"/>
              <w:szCs w:val="24"/>
            </w:rPr>
            <w:fldChar w:fldCharType="end"/>
          </w:r>
        </w:p>
        <w:p w14:paraId="436857B0">
          <w:pPr>
            <w:pStyle w:val="6"/>
            <w:kinsoku/>
            <w:spacing w:line="360" w:lineRule="auto"/>
            <w:rPr>
              <w:rFonts w:ascii="仿宋" w:hAnsi="仿宋" w:eastAsia="仿宋" w:cs="仿宋"/>
              <w:sz w:val="24"/>
              <w:szCs w:val="24"/>
            </w:rPr>
          </w:pPr>
        </w:p>
        <w:p w14:paraId="7C5ADAED">
          <w:pPr>
            <w:tabs>
              <w:tab w:val="right" w:leader="dot" w:pos="9437"/>
            </w:tabs>
            <w:kinsoku/>
            <w:spacing w:line="360" w:lineRule="auto"/>
            <w:jc w:val="both"/>
            <w:rPr>
              <w:rFonts w:ascii="仿宋" w:hAnsi="仿宋" w:eastAsia="仿宋" w:cs="仿宋"/>
              <w:sz w:val="24"/>
              <w:szCs w:val="24"/>
            </w:rPr>
          </w:pPr>
          <w:r>
            <w:fldChar w:fldCharType="begin"/>
          </w:r>
          <w:r>
            <w:instrText xml:space="preserve"> HYPERLINK \l "bookmark6" </w:instrText>
          </w:r>
          <w:r>
            <w:fldChar w:fldCharType="separate"/>
          </w:r>
          <w:r>
            <w:rPr>
              <w:rFonts w:hint="eastAsia" w:ascii="仿宋" w:hAnsi="仿宋" w:eastAsia="仿宋" w:cs="仿宋"/>
              <w:spacing w:val="-1"/>
              <w:sz w:val="24"/>
              <w:szCs w:val="24"/>
            </w:rPr>
            <w:t>第六章 合同条款</w:t>
          </w:r>
          <w:r>
            <w:rPr>
              <w:rFonts w:hint="eastAsia" w:ascii="仿宋" w:hAnsi="仿宋" w:eastAsia="仿宋" w:cs="仿宋"/>
              <w:spacing w:val="-69"/>
              <w:sz w:val="24"/>
              <w:szCs w:val="24"/>
            </w:rPr>
            <w:t xml:space="preserve"> </w:t>
          </w:r>
          <w:r>
            <w:rPr>
              <w:rFonts w:hint="eastAsia" w:ascii="仿宋" w:hAnsi="仿宋" w:eastAsia="仿宋" w:cs="仿宋"/>
              <w:spacing w:val="-69"/>
              <w:sz w:val="24"/>
              <w:szCs w:val="24"/>
            </w:rPr>
            <w:fldChar w:fldCharType="end"/>
          </w:r>
        </w:p>
      </w:sdtContent>
    </w:sdt>
    <w:p w14:paraId="63F6DE4F">
      <w:pPr>
        <w:kinsoku/>
        <w:spacing w:line="360" w:lineRule="auto"/>
        <w:rPr>
          <w:rFonts w:ascii="仿宋" w:hAnsi="仿宋" w:eastAsia="仿宋" w:cs="仿宋"/>
          <w:sz w:val="24"/>
          <w:szCs w:val="24"/>
        </w:rPr>
      </w:pPr>
    </w:p>
    <w:p w14:paraId="00CA4F07">
      <w:pPr>
        <w:kinsoku/>
        <w:spacing w:line="360" w:lineRule="auto"/>
        <w:rPr>
          <w:rFonts w:ascii="仿宋" w:hAnsi="仿宋" w:eastAsia="仿宋" w:cs="仿宋"/>
        </w:rPr>
      </w:pPr>
    </w:p>
    <w:p w14:paraId="29AE1B3F">
      <w:pPr>
        <w:kinsoku/>
        <w:spacing w:line="360" w:lineRule="auto"/>
        <w:rPr>
          <w:rFonts w:ascii="仿宋" w:hAnsi="仿宋" w:eastAsia="仿宋" w:cs="仿宋"/>
        </w:rPr>
      </w:pPr>
    </w:p>
    <w:p w14:paraId="6BEF3DBA">
      <w:pPr>
        <w:kinsoku/>
        <w:spacing w:line="360" w:lineRule="auto"/>
        <w:rPr>
          <w:rFonts w:ascii="仿宋" w:hAnsi="仿宋" w:eastAsia="仿宋" w:cs="仿宋"/>
        </w:rPr>
      </w:pPr>
    </w:p>
    <w:p w14:paraId="649BB58C">
      <w:pPr>
        <w:kinsoku/>
        <w:spacing w:line="360" w:lineRule="auto"/>
        <w:rPr>
          <w:rFonts w:ascii="仿宋" w:hAnsi="仿宋" w:eastAsia="仿宋" w:cs="仿宋"/>
        </w:rPr>
      </w:pPr>
    </w:p>
    <w:p w14:paraId="702703F7">
      <w:pPr>
        <w:kinsoku/>
        <w:spacing w:line="360" w:lineRule="auto"/>
        <w:rPr>
          <w:rFonts w:ascii="仿宋" w:hAnsi="仿宋" w:eastAsia="仿宋" w:cs="仿宋"/>
        </w:rPr>
      </w:pPr>
    </w:p>
    <w:p w14:paraId="71AE4FAD">
      <w:pPr>
        <w:kinsoku/>
        <w:spacing w:line="360" w:lineRule="auto"/>
        <w:rPr>
          <w:rFonts w:ascii="仿宋" w:hAnsi="仿宋" w:eastAsia="仿宋" w:cs="仿宋"/>
        </w:rPr>
      </w:pPr>
    </w:p>
    <w:p w14:paraId="329248F5">
      <w:pPr>
        <w:kinsoku/>
        <w:spacing w:line="360" w:lineRule="auto"/>
        <w:rPr>
          <w:rFonts w:ascii="仿宋" w:hAnsi="仿宋" w:eastAsia="仿宋" w:cs="仿宋"/>
        </w:rPr>
      </w:pPr>
    </w:p>
    <w:p w14:paraId="233030F7">
      <w:pPr>
        <w:kinsoku/>
        <w:spacing w:line="360" w:lineRule="auto"/>
        <w:rPr>
          <w:rFonts w:ascii="仿宋" w:hAnsi="仿宋" w:eastAsia="仿宋" w:cs="仿宋"/>
        </w:rPr>
      </w:pPr>
    </w:p>
    <w:p w14:paraId="5A7F7341">
      <w:pPr>
        <w:kinsoku/>
        <w:spacing w:line="360" w:lineRule="auto"/>
        <w:rPr>
          <w:rFonts w:ascii="仿宋" w:hAnsi="仿宋" w:eastAsia="仿宋" w:cs="仿宋"/>
        </w:rPr>
      </w:pPr>
    </w:p>
    <w:p w14:paraId="5A36031C">
      <w:pPr>
        <w:kinsoku/>
        <w:spacing w:line="360" w:lineRule="auto"/>
        <w:rPr>
          <w:rFonts w:ascii="仿宋" w:hAnsi="仿宋" w:eastAsia="仿宋" w:cs="仿宋"/>
        </w:rPr>
      </w:pPr>
    </w:p>
    <w:p w14:paraId="5101D8D8">
      <w:pPr>
        <w:kinsoku/>
        <w:spacing w:line="360" w:lineRule="auto"/>
        <w:rPr>
          <w:rFonts w:ascii="仿宋" w:hAnsi="仿宋" w:eastAsia="仿宋" w:cs="仿宋"/>
        </w:rPr>
      </w:pPr>
    </w:p>
    <w:p w14:paraId="0D69F246">
      <w:pPr>
        <w:kinsoku/>
        <w:spacing w:line="360" w:lineRule="auto"/>
        <w:rPr>
          <w:rFonts w:ascii="仿宋" w:hAnsi="仿宋" w:eastAsia="仿宋" w:cs="仿宋"/>
        </w:rPr>
      </w:pPr>
    </w:p>
    <w:p w14:paraId="435B2D38">
      <w:pPr>
        <w:kinsoku/>
        <w:spacing w:line="360" w:lineRule="auto"/>
        <w:rPr>
          <w:rFonts w:ascii="仿宋" w:hAnsi="仿宋" w:eastAsia="仿宋" w:cs="仿宋"/>
        </w:rPr>
      </w:pPr>
    </w:p>
    <w:p w14:paraId="68252E1B">
      <w:pPr>
        <w:kinsoku/>
        <w:spacing w:line="360" w:lineRule="auto"/>
        <w:rPr>
          <w:rFonts w:ascii="仿宋" w:hAnsi="仿宋" w:eastAsia="仿宋" w:cs="仿宋"/>
        </w:rPr>
      </w:pPr>
    </w:p>
    <w:p w14:paraId="09B2FA0C">
      <w:pPr>
        <w:kinsoku/>
        <w:spacing w:line="360" w:lineRule="auto"/>
        <w:rPr>
          <w:rFonts w:ascii="仿宋" w:hAnsi="仿宋" w:eastAsia="仿宋" w:cs="仿宋"/>
        </w:rPr>
      </w:pPr>
    </w:p>
    <w:p w14:paraId="64DE794C">
      <w:pPr>
        <w:kinsoku/>
        <w:spacing w:line="360" w:lineRule="auto"/>
        <w:rPr>
          <w:rFonts w:ascii="仿宋" w:hAnsi="仿宋" w:eastAsia="仿宋" w:cs="仿宋"/>
        </w:rPr>
      </w:pPr>
    </w:p>
    <w:p w14:paraId="0EEF432C">
      <w:pPr>
        <w:kinsoku/>
        <w:spacing w:line="360" w:lineRule="auto"/>
        <w:jc w:val="center"/>
        <w:outlineLvl w:val="0"/>
        <w:rPr>
          <w:rFonts w:ascii="仿宋" w:hAnsi="仿宋" w:eastAsia="仿宋" w:cs="仿宋"/>
          <w:sz w:val="32"/>
          <w:szCs w:val="32"/>
        </w:rPr>
      </w:pPr>
      <w:bookmarkStart w:id="0" w:name="bookmark1"/>
      <w:bookmarkEnd w:id="0"/>
      <w:r>
        <w:rPr>
          <w:rFonts w:hint="eastAsia" w:ascii="仿宋" w:hAnsi="仿宋" w:eastAsia="仿宋" w:cs="仿宋"/>
          <w:spacing w:val="9"/>
          <w:sz w:val="32"/>
          <w:szCs w:val="32"/>
        </w:rPr>
        <w:t>第一章 竞争性谈判公告</w:t>
      </w:r>
    </w:p>
    <w:p w14:paraId="653BA321">
      <w:pPr>
        <w:pStyle w:val="6"/>
        <w:kinsoku/>
        <w:spacing w:line="360" w:lineRule="auto"/>
        <w:jc w:val="center"/>
        <w:rPr>
          <w:rFonts w:ascii="微软雅黑" w:hAnsi="微软雅黑" w:eastAsia="微软雅黑" w:cs="微软雅黑"/>
          <w:b/>
          <w:bCs/>
          <w:sz w:val="36"/>
          <w:szCs w:val="36"/>
        </w:rPr>
      </w:pPr>
      <w:bookmarkStart w:id="1" w:name="bookmark2"/>
      <w:bookmarkEnd w:id="1"/>
      <w:r>
        <w:rPr>
          <w:rFonts w:hint="eastAsia" w:ascii="微软雅黑" w:hAnsi="微软雅黑" w:eastAsia="微软雅黑" w:cs="微软雅黑"/>
          <w:b/>
          <w:bCs/>
          <w:sz w:val="36"/>
          <w:szCs w:val="36"/>
          <w:lang w:eastAsia="zh-CN"/>
        </w:rPr>
        <w:t>阿克苏地区第一人民医院采购全自动细胞形态分析仪流水线项目竞争性谈判公告</w:t>
      </w:r>
    </w:p>
    <w:p w14:paraId="0C3010F6">
      <w:pPr>
        <w:pStyle w:val="12"/>
        <w:spacing w:before="75" w:beforeAutospacing="0" w:after="75" w:afterAutospacing="0"/>
        <w:rPr>
          <w:highlight w:val="none"/>
        </w:rPr>
      </w:pPr>
      <w:r>
        <w:rPr>
          <w:rFonts w:hint="eastAsia" w:ascii="仿宋" w:hAnsi="仿宋" w:eastAsia="仿宋" w:cs="仿宋"/>
          <w:sz w:val="27"/>
          <w:szCs w:val="27"/>
        </w:rPr>
        <w:t>    阿克苏地区第一人民医院采购全自动细</w:t>
      </w:r>
      <w:r>
        <w:rPr>
          <w:rFonts w:hint="eastAsia" w:ascii="仿宋" w:hAnsi="仿宋" w:eastAsia="仿宋" w:cs="仿宋"/>
          <w:sz w:val="27"/>
          <w:szCs w:val="27"/>
          <w:highlight w:val="none"/>
        </w:rPr>
        <w:t>胞形态分析仪流水线项目采购项目的潜在供应商应在政采云平台线上获取采购文件，并于202</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年</w:t>
      </w:r>
      <w:r>
        <w:rPr>
          <w:rFonts w:hint="eastAsia" w:ascii="仿宋" w:hAnsi="仿宋" w:eastAsia="仿宋" w:cs="仿宋"/>
          <w:sz w:val="27"/>
          <w:szCs w:val="27"/>
          <w:highlight w:val="none"/>
          <w:lang w:val="en-US" w:eastAsia="zh-CN"/>
        </w:rPr>
        <w:t>0</w:t>
      </w:r>
      <w:r>
        <w:rPr>
          <w:rFonts w:hint="eastAsia" w:ascii="仿宋" w:hAnsi="仿宋" w:eastAsia="仿宋" w:cs="仿宋"/>
          <w:sz w:val="27"/>
          <w:szCs w:val="27"/>
          <w:highlight w:val="none"/>
        </w:rPr>
        <w:t>1月</w:t>
      </w:r>
      <w:r>
        <w:rPr>
          <w:rFonts w:hint="eastAsia" w:ascii="仿宋" w:hAnsi="仿宋" w:eastAsia="仿宋" w:cs="仿宋"/>
          <w:sz w:val="27"/>
          <w:szCs w:val="27"/>
          <w:highlight w:val="none"/>
          <w:lang w:val="en-US" w:eastAsia="zh-CN"/>
        </w:rPr>
        <w:t>13</w:t>
      </w:r>
      <w:r>
        <w:rPr>
          <w:rFonts w:hint="eastAsia" w:ascii="仿宋" w:hAnsi="仿宋" w:eastAsia="仿宋" w:cs="仿宋"/>
          <w:sz w:val="27"/>
          <w:szCs w:val="27"/>
          <w:highlight w:val="none"/>
        </w:rPr>
        <w:t>日1</w:t>
      </w:r>
      <w:r>
        <w:rPr>
          <w:rFonts w:hint="eastAsia" w:ascii="仿宋" w:hAnsi="仿宋" w:eastAsia="仿宋" w:cs="仿宋"/>
          <w:sz w:val="27"/>
          <w:szCs w:val="27"/>
          <w:highlight w:val="none"/>
          <w:lang w:val="en-US" w:eastAsia="zh-CN"/>
        </w:rPr>
        <w:t>1</w:t>
      </w:r>
      <w:r>
        <w:rPr>
          <w:rFonts w:hint="eastAsia" w:ascii="仿宋" w:hAnsi="仿宋" w:eastAsia="仿宋" w:cs="仿宋"/>
          <w:sz w:val="27"/>
          <w:szCs w:val="27"/>
          <w:highlight w:val="none"/>
        </w:rPr>
        <w:t>:</w:t>
      </w:r>
      <w:r>
        <w:rPr>
          <w:rFonts w:hint="eastAsia" w:ascii="仿宋" w:hAnsi="仿宋" w:eastAsia="仿宋" w:cs="仿宋"/>
          <w:sz w:val="27"/>
          <w:szCs w:val="27"/>
          <w:highlight w:val="none"/>
          <w:lang w:val="en-US" w:eastAsia="zh-CN"/>
        </w:rPr>
        <w:t>4</w:t>
      </w:r>
      <w:r>
        <w:rPr>
          <w:rFonts w:hint="eastAsia" w:ascii="仿宋" w:hAnsi="仿宋" w:eastAsia="仿宋" w:cs="仿宋"/>
          <w:sz w:val="27"/>
          <w:szCs w:val="27"/>
          <w:highlight w:val="none"/>
        </w:rPr>
        <w:t>0（北京时间）前提交响应文件。                            </w:t>
      </w:r>
    </w:p>
    <w:p w14:paraId="42C021BE">
      <w:pPr>
        <w:pStyle w:val="12"/>
        <w:spacing w:before="255" w:beforeAutospacing="0" w:after="255" w:afterAutospacing="0" w:line="450" w:lineRule="atLeast"/>
        <w:jc w:val="both"/>
        <w:rPr>
          <w:rFonts w:ascii="黑体" w:hAnsi="宋体" w:eastAsia="黑体" w:cs="黑体"/>
          <w:sz w:val="31"/>
          <w:szCs w:val="31"/>
          <w:highlight w:val="none"/>
        </w:rPr>
      </w:pPr>
      <w:r>
        <w:rPr>
          <w:rStyle w:val="17"/>
          <w:rFonts w:ascii="黑体" w:hAnsi="宋体" w:eastAsia="黑体" w:cs="黑体"/>
          <w:sz w:val="27"/>
          <w:szCs w:val="27"/>
          <w:highlight w:val="none"/>
        </w:rPr>
        <w:t>一、项目基本情况</w:t>
      </w:r>
    </w:p>
    <w:p w14:paraId="16DB029A">
      <w:pPr>
        <w:pStyle w:val="12"/>
        <w:spacing w:before="75" w:beforeAutospacing="0" w:after="75" w:afterAutospacing="0" w:line="300" w:lineRule="atLeast"/>
      </w:pPr>
      <w:r>
        <w:rPr>
          <w:rFonts w:hint="eastAsia" w:ascii="仿宋" w:hAnsi="仿宋" w:eastAsia="仿宋" w:cs="仿宋"/>
          <w:sz w:val="27"/>
          <w:szCs w:val="27"/>
        </w:rPr>
        <w:t>    项目编号：分2024-01-370</w:t>
      </w:r>
    </w:p>
    <w:p w14:paraId="61B5177B">
      <w:pPr>
        <w:pStyle w:val="12"/>
        <w:spacing w:before="75" w:beforeAutospacing="0" w:after="75" w:afterAutospacing="0" w:line="300" w:lineRule="atLeast"/>
      </w:pPr>
      <w:r>
        <w:rPr>
          <w:rFonts w:hint="eastAsia" w:ascii="仿宋" w:hAnsi="仿宋" w:eastAsia="仿宋" w:cs="仿宋"/>
          <w:sz w:val="27"/>
          <w:szCs w:val="27"/>
        </w:rPr>
        <w:t>    项目名称：阿克苏地区第一人民医院采购全自动细胞形态分析仪流水线项目 </w:t>
      </w:r>
    </w:p>
    <w:p w14:paraId="051CFFD4">
      <w:pPr>
        <w:pStyle w:val="12"/>
        <w:spacing w:before="75" w:beforeAutospacing="0" w:after="75" w:afterAutospacing="0" w:line="300" w:lineRule="atLeast"/>
        <w:rPr>
          <w:rFonts w:eastAsia="仿宋"/>
        </w:rPr>
      </w:pPr>
      <w:r>
        <w:rPr>
          <w:rFonts w:hint="eastAsia" w:ascii="仿宋" w:hAnsi="仿宋" w:eastAsia="仿宋" w:cs="仿宋"/>
          <w:sz w:val="27"/>
          <w:szCs w:val="27"/>
        </w:rPr>
        <w:t>    采购方式：竞争性谈判</w:t>
      </w:r>
    </w:p>
    <w:p w14:paraId="132A1CDF">
      <w:pPr>
        <w:pStyle w:val="12"/>
        <w:spacing w:before="75" w:beforeAutospacing="0" w:after="75" w:afterAutospacing="0" w:line="300" w:lineRule="atLeast"/>
      </w:pPr>
      <w:r>
        <w:rPr>
          <w:rFonts w:hint="eastAsia" w:ascii="仿宋" w:hAnsi="仿宋" w:eastAsia="仿宋" w:cs="仿宋"/>
          <w:sz w:val="27"/>
          <w:szCs w:val="27"/>
        </w:rPr>
        <w:t>    预算金额（元）：500000  </w:t>
      </w:r>
    </w:p>
    <w:p w14:paraId="7552D5BB">
      <w:pPr>
        <w:pStyle w:val="12"/>
        <w:spacing w:before="75" w:beforeAutospacing="0" w:after="75" w:afterAutospacing="0" w:line="300" w:lineRule="atLeast"/>
      </w:pPr>
      <w:r>
        <w:rPr>
          <w:rFonts w:hint="eastAsia" w:ascii="仿宋" w:hAnsi="仿宋" w:eastAsia="仿宋" w:cs="仿宋"/>
          <w:sz w:val="27"/>
          <w:szCs w:val="27"/>
        </w:rPr>
        <w:t>    最高限价（元）：500000  </w:t>
      </w:r>
    </w:p>
    <w:p w14:paraId="6EECC455">
      <w:pPr>
        <w:pStyle w:val="12"/>
        <w:spacing w:before="75" w:beforeAutospacing="0" w:after="75" w:afterAutospacing="0" w:line="300" w:lineRule="atLeast"/>
      </w:pPr>
      <w:r>
        <w:rPr>
          <w:rFonts w:hint="eastAsia" w:ascii="仿宋" w:hAnsi="仿宋" w:eastAsia="仿宋" w:cs="仿宋"/>
          <w:sz w:val="27"/>
          <w:szCs w:val="27"/>
        </w:rPr>
        <w:t>    采购需求：</w:t>
      </w:r>
    </w:p>
    <w:p w14:paraId="33A60698">
      <w:pPr>
        <w:pStyle w:val="12"/>
        <w:spacing w:before="75" w:beforeAutospacing="0" w:after="75" w:afterAutospacing="0" w:line="300" w:lineRule="atLeast"/>
        <w:rPr>
          <w:rFonts w:ascii="仿宋" w:hAnsi="仿宋" w:eastAsia="仿宋" w:cs="仿宋"/>
          <w:sz w:val="27"/>
          <w:szCs w:val="27"/>
        </w:rPr>
      </w:pPr>
      <w:r>
        <w:rPr>
          <w:rFonts w:hint="eastAsia" w:ascii="仿宋" w:hAnsi="仿宋" w:eastAsia="仿宋" w:cs="仿宋"/>
          <w:sz w:val="27"/>
          <w:szCs w:val="27"/>
        </w:rPr>
        <w:t>   标项名称： 阿克苏地区第一人民医院采购全自动细胞形态分析仪流水线项目 </w:t>
      </w:r>
    </w:p>
    <w:p w14:paraId="68DB888D">
      <w:pPr>
        <w:rPr>
          <w:rFonts w:ascii="仿宋" w:hAnsi="仿宋" w:eastAsia="仿宋" w:cs="仿宋"/>
          <w:sz w:val="27"/>
          <w:szCs w:val="27"/>
          <w:lang w:eastAsia="zh-CN"/>
        </w:rPr>
      </w:pPr>
      <w:r>
        <w:rPr>
          <w:rFonts w:hint="eastAsia" w:ascii="仿宋" w:hAnsi="仿宋" w:eastAsia="仿宋" w:cs="仿宋"/>
          <w:sz w:val="27"/>
          <w:szCs w:val="27"/>
          <w:lang w:eastAsia="zh-CN"/>
        </w:rPr>
        <w:t>   数量：1     </w:t>
      </w:r>
    </w:p>
    <w:p w14:paraId="73BB893B">
      <w:pPr>
        <w:pStyle w:val="12"/>
        <w:spacing w:before="75" w:beforeAutospacing="0" w:after="75" w:afterAutospacing="0" w:line="300" w:lineRule="atLeast"/>
        <w:rPr>
          <w:rFonts w:ascii="仿宋" w:hAnsi="仿宋" w:eastAsia="仿宋" w:cs="仿宋"/>
          <w:sz w:val="27"/>
          <w:szCs w:val="27"/>
        </w:rPr>
      </w:pPr>
      <w:r>
        <w:rPr>
          <w:rFonts w:hint="eastAsia" w:ascii="仿宋" w:hAnsi="仿宋" w:eastAsia="仿宋" w:cs="仿宋"/>
          <w:sz w:val="27"/>
          <w:szCs w:val="27"/>
        </w:rPr>
        <w:t>   预算金额（元）：500000 </w:t>
      </w:r>
    </w:p>
    <w:p w14:paraId="564667E1">
      <w:pPr>
        <w:pStyle w:val="12"/>
        <w:spacing w:before="75" w:beforeAutospacing="0" w:after="75" w:afterAutospacing="0" w:line="300" w:lineRule="atLeast"/>
        <w:rPr>
          <w:rFonts w:ascii="仿宋" w:hAnsi="仿宋" w:eastAsia="仿宋" w:cs="仿宋"/>
          <w:sz w:val="27"/>
          <w:szCs w:val="27"/>
        </w:rPr>
      </w:pPr>
      <w:r>
        <w:rPr>
          <w:rFonts w:hint="eastAsia" w:ascii="仿宋" w:hAnsi="仿宋" w:eastAsia="仿宋" w:cs="仿宋"/>
          <w:sz w:val="27"/>
          <w:szCs w:val="27"/>
        </w:rPr>
        <w:t>   单位：批 </w:t>
      </w:r>
    </w:p>
    <w:p w14:paraId="0B9184E8">
      <w:pPr>
        <w:pStyle w:val="12"/>
        <w:spacing w:before="75" w:beforeAutospacing="0" w:after="75" w:afterAutospacing="0" w:line="300" w:lineRule="atLeast"/>
        <w:rPr>
          <w:rFonts w:ascii="仿宋" w:hAnsi="仿宋" w:eastAsia="仿宋" w:cs="仿宋"/>
          <w:sz w:val="27"/>
          <w:szCs w:val="27"/>
        </w:rPr>
      </w:pPr>
      <w:r>
        <w:rPr>
          <w:rFonts w:hint="eastAsia" w:ascii="仿宋" w:hAnsi="仿宋" w:eastAsia="仿宋" w:cs="仿宋"/>
          <w:sz w:val="27"/>
          <w:szCs w:val="27"/>
        </w:rPr>
        <w:t>   简要规格描述：采购全自动细胞形态分析仪流水线详见采购文件。</w:t>
      </w:r>
    </w:p>
    <w:p w14:paraId="0BB5FF73">
      <w:pPr>
        <w:pStyle w:val="12"/>
        <w:spacing w:before="75" w:beforeAutospacing="0" w:after="75" w:afterAutospacing="0" w:line="300" w:lineRule="atLeast"/>
        <w:rPr>
          <w:rFonts w:ascii="仿宋" w:hAnsi="仿宋" w:eastAsia="仿宋" w:cs="仿宋"/>
          <w:sz w:val="27"/>
          <w:szCs w:val="27"/>
        </w:rPr>
      </w:pPr>
      <w:r>
        <w:rPr>
          <w:rFonts w:hint="eastAsia" w:ascii="仿宋" w:hAnsi="仿宋" w:eastAsia="仿宋" w:cs="仿宋"/>
          <w:sz w:val="27"/>
          <w:szCs w:val="27"/>
        </w:rPr>
        <w:t>   备注：/ </w:t>
      </w:r>
    </w:p>
    <w:p w14:paraId="0A61D921">
      <w:pPr>
        <w:pStyle w:val="12"/>
        <w:spacing w:before="75" w:beforeAutospacing="0" w:after="75" w:afterAutospacing="0" w:line="300" w:lineRule="atLeast"/>
      </w:pPr>
      <w:r>
        <w:rPr>
          <w:rFonts w:hint="eastAsia" w:ascii="仿宋" w:hAnsi="仿宋" w:eastAsia="仿宋" w:cs="仿宋"/>
          <w:sz w:val="27"/>
          <w:szCs w:val="27"/>
        </w:rPr>
        <w:t>    合同履约期限：标项 1， 自合同签订之日起30个工作日内完成供货。  </w:t>
      </w:r>
    </w:p>
    <w:p w14:paraId="42C82721">
      <w:pPr>
        <w:pStyle w:val="12"/>
        <w:spacing w:before="75" w:beforeAutospacing="0" w:after="75" w:afterAutospacing="0" w:line="300" w:lineRule="atLeast"/>
      </w:pPr>
      <w:r>
        <w:rPr>
          <w:rFonts w:hint="eastAsia" w:ascii="仿宋" w:hAnsi="仿宋" w:eastAsia="仿宋" w:cs="仿宋"/>
          <w:sz w:val="27"/>
          <w:szCs w:val="27"/>
        </w:rPr>
        <w:t>    本项目（否）接受联合体投标。  </w:t>
      </w:r>
    </w:p>
    <w:p w14:paraId="151B91F8">
      <w:pPr>
        <w:pStyle w:val="12"/>
        <w:spacing w:before="255" w:beforeAutospacing="0" w:after="255" w:afterAutospacing="0" w:line="450" w:lineRule="atLeast"/>
        <w:jc w:val="both"/>
        <w:rPr>
          <w:rFonts w:ascii="黑体" w:hAnsi="宋体" w:eastAsia="黑体" w:cs="黑体"/>
          <w:sz w:val="27"/>
          <w:szCs w:val="27"/>
        </w:rPr>
      </w:pPr>
      <w:r>
        <w:rPr>
          <w:rStyle w:val="17"/>
          <w:rFonts w:ascii="黑体" w:hAnsi="宋体" w:eastAsia="黑体" w:cs="黑体"/>
          <w:sz w:val="27"/>
          <w:szCs w:val="27"/>
        </w:rPr>
        <w:t>二、申请人的资格要求：</w:t>
      </w:r>
    </w:p>
    <w:p w14:paraId="604C4EB1">
      <w:pPr>
        <w:pStyle w:val="12"/>
        <w:spacing w:before="75" w:beforeAutospacing="0" w:after="75" w:afterAutospacing="0" w:line="300" w:lineRule="atLeast"/>
      </w:pPr>
      <w:r>
        <w:rPr>
          <w:rFonts w:hint="eastAsia" w:ascii="仿宋" w:hAnsi="仿宋" w:eastAsia="仿宋" w:cs="仿宋"/>
          <w:sz w:val="27"/>
          <w:szCs w:val="27"/>
        </w:rPr>
        <w:t>    1.满足《中华人民共和国政府采购法》第二十二条规定；</w:t>
      </w:r>
    </w:p>
    <w:p w14:paraId="58BD7A7A">
      <w:pPr>
        <w:pStyle w:val="12"/>
        <w:spacing w:before="75" w:beforeAutospacing="0" w:after="75" w:afterAutospacing="0" w:line="300" w:lineRule="atLeast"/>
      </w:pPr>
      <w:r>
        <w:rPr>
          <w:rFonts w:hint="eastAsia" w:ascii="仿宋" w:hAnsi="仿宋" w:eastAsia="仿宋" w:cs="仿宋"/>
          <w:sz w:val="27"/>
          <w:szCs w:val="27"/>
        </w:rPr>
        <w:t>    2.落实政府采购政策需满足的资格要求：标项1：（1）《新疆维吾尔自治区政府采购促进中小企业发展管理实施办法》（新财规〔2021〕6号）；（2）《财政部、司法部关于政府采购支持监狱企业发展有关问题的通知》（财库〔2014〕68号）；（3）《财政部 民政部 中国残疾人联合会关于促进残疾人就业政府采购政策的通知》财库〔2017〕141号。 </w:t>
      </w:r>
    </w:p>
    <w:p w14:paraId="67C51E13">
      <w:pPr>
        <w:pStyle w:val="12"/>
        <w:spacing w:before="75" w:beforeAutospacing="0" w:after="75" w:afterAutospacing="0" w:line="300" w:lineRule="atLeast"/>
        <w:rPr>
          <w:rFonts w:eastAsia="仿宋"/>
        </w:rPr>
      </w:pPr>
      <w:r>
        <w:rPr>
          <w:rFonts w:hint="eastAsia" w:ascii="仿宋" w:hAnsi="仿宋" w:eastAsia="仿宋" w:cs="仿宋"/>
          <w:sz w:val="27"/>
          <w:szCs w:val="27"/>
        </w:rPr>
        <w:t>    3.本项目的特定资格要求：</w:t>
      </w:r>
      <w:r>
        <w:rPr>
          <w:rFonts w:hint="eastAsia" w:ascii="仿宋" w:hAnsi="仿宋" w:eastAsia="仿宋" w:cs="仿宋"/>
          <w:sz w:val="27"/>
          <w:szCs w:val="27"/>
        </w:rPr>
        <w:br w:type="textWrapping"/>
      </w:r>
      <w:r>
        <w:rPr>
          <w:rFonts w:hint="eastAsia" w:ascii="仿宋" w:hAnsi="仿宋" w:eastAsia="仿宋" w:cs="仿宋"/>
          <w:sz w:val="27"/>
          <w:szCs w:val="27"/>
        </w:rPr>
        <w:t>【标项1】</w:t>
      </w:r>
      <w:r>
        <w:rPr>
          <w:rFonts w:hint="eastAsia" w:ascii="仿宋" w:hAnsi="仿宋" w:eastAsia="仿宋" w:cs="仿宋"/>
          <w:sz w:val="27"/>
          <w:szCs w:val="27"/>
        </w:rPr>
        <w:br w:type="textWrapping"/>
      </w:r>
      <w:r>
        <w:rPr>
          <w:rFonts w:hint="eastAsia" w:ascii="仿宋" w:hAnsi="仿宋" w:eastAsia="仿宋" w:cs="仿宋"/>
          <w:sz w:val="27"/>
          <w:szCs w:val="27"/>
          <w:lang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26FB095">
      <w:pPr>
        <w:pStyle w:val="12"/>
        <w:spacing w:before="255" w:beforeAutospacing="0" w:after="255" w:afterAutospacing="0" w:line="450" w:lineRule="atLeast"/>
        <w:jc w:val="both"/>
        <w:rPr>
          <w:rFonts w:ascii="黑体" w:hAnsi="宋体" w:eastAsia="黑体" w:cs="黑体"/>
          <w:sz w:val="27"/>
          <w:szCs w:val="27"/>
        </w:rPr>
      </w:pPr>
      <w:r>
        <w:rPr>
          <w:rStyle w:val="17"/>
          <w:rFonts w:ascii="黑体" w:hAnsi="宋体" w:eastAsia="黑体" w:cs="黑体"/>
          <w:sz w:val="27"/>
          <w:szCs w:val="27"/>
        </w:rPr>
        <w:t>三、获取采购文件</w:t>
      </w:r>
    </w:p>
    <w:p w14:paraId="5449B089">
      <w:pPr>
        <w:pStyle w:val="12"/>
        <w:spacing w:before="75" w:beforeAutospacing="0" w:after="75" w:afterAutospacing="0" w:line="300" w:lineRule="atLeast"/>
      </w:pPr>
      <w:r>
        <w:rPr>
          <w:rFonts w:hint="eastAsia" w:ascii="仿宋" w:hAnsi="仿宋" w:eastAsia="仿宋" w:cs="仿宋"/>
          <w:sz w:val="27"/>
          <w:szCs w:val="27"/>
        </w:rPr>
        <w:t> </w:t>
      </w:r>
      <w:r>
        <w:rPr>
          <w:rFonts w:hint="eastAsia" w:ascii="仿宋" w:hAnsi="仿宋" w:eastAsia="仿宋" w:cs="仿宋"/>
          <w:sz w:val="27"/>
          <w:szCs w:val="27"/>
          <w:highlight w:val="none"/>
        </w:rPr>
        <w:t xml:space="preserve">   时间：202</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年</w:t>
      </w:r>
      <w:r>
        <w:rPr>
          <w:rFonts w:hint="eastAsia" w:ascii="仿宋" w:hAnsi="仿宋" w:eastAsia="仿宋" w:cs="仿宋"/>
          <w:sz w:val="27"/>
          <w:szCs w:val="27"/>
          <w:highlight w:val="none"/>
          <w:lang w:val="en-US" w:eastAsia="zh-CN"/>
        </w:rPr>
        <w:t>01</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08</w:t>
      </w:r>
      <w:r>
        <w:rPr>
          <w:rFonts w:hint="eastAsia" w:ascii="仿宋" w:hAnsi="仿宋" w:eastAsia="仿宋" w:cs="仿宋"/>
          <w:sz w:val="27"/>
          <w:szCs w:val="27"/>
          <w:highlight w:val="none"/>
        </w:rPr>
        <w:t>日至202</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年</w:t>
      </w:r>
      <w:r>
        <w:rPr>
          <w:rFonts w:hint="eastAsia" w:ascii="仿宋" w:hAnsi="仿宋" w:eastAsia="仿宋" w:cs="仿宋"/>
          <w:sz w:val="27"/>
          <w:szCs w:val="27"/>
          <w:highlight w:val="none"/>
          <w:lang w:val="en-US" w:eastAsia="zh-CN"/>
        </w:rPr>
        <w:t>01</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10</w:t>
      </w:r>
      <w:r>
        <w:rPr>
          <w:rFonts w:hint="eastAsia" w:ascii="仿宋" w:hAnsi="仿宋" w:eastAsia="仿宋" w:cs="仿宋"/>
          <w:sz w:val="27"/>
          <w:szCs w:val="27"/>
          <w:highlight w:val="none"/>
        </w:rPr>
        <w:t>日，</w:t>
      </w:r>
      <w:r>
        <w:rPr>
          <w:rFonts w:hint="eastAsia" w:ascii="仿宋" w:hAnsi="仿宋" w:eastAsia="仿宋" w:cs="仿宋"/>
          <w:sz w:val="27"/>
          <w:szCs w:val="27"/>
        </w:rPr>
        <w:t>每天上午10:00至14:00，下午15:30至19:30（北京时间，法定节假日除外）</w:t>
      </w:r>
    </w:p>
    <w:p w14:paraId="1E2AF16D">
      <w:pPr>
        <w:pStyle w:val="12"/>
        <w:spacing w:before="75" w:beforeAutospacing="0" w:after="75" w:afterAutospacing="0" w:line="300" w:lineRule="atLeast"/>
      </w:pPr>
      <w:r>
        <w:rPr>
          <w:rFonts w:hint="eastAsia" w:ascii="仿宋" w:hAnsi="仿宋" w:eastAsia="仿宋" w:cs="仿宋"/>
          <w:sz w:val="27"/>
          <w:szCs w:val="27"/>
        </w:rPr>
        <w:t>    地点：政采云平台线上 </w:t>
      </w:r>
    </w:p>
    <w:p w14:paraId="32D62583">
      <w:pPr>
        <w:pStyle w:val="12"/>
        <w:spacing w:before="75" w:beforeAutospacing="0" w:after="75" w:afterAutospacing="0" w:line="300" w:lineRule="atLeast"/>
        <w:rPr>
          <w:highlight w:val="none"/>
        </w:rPr>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方式：供应商登录政采云平台https://www.zcygov.cn/在线申请获取采购文件（进入“项目采购”应用，在获取采购文件菜单中选择项目，申请获取采购文件），或者点</w:t>
      </w:r>
      <w:r>
        <w:rPr>
          <w:rFonts w:hint="eastAsia" w:ascii="仿宋" w:hAnsi="仿宋" w:eastAsia="仿宋" w:cs="仿宋"/>
          <w:sz w:val="27"/>
          <w:szCs w:val="27"/>
          <w:highlight w:val="none"/>
        </w:rPr>
        <w:t>击采购公告底部潜在供应商“获取采购文件”，页面跳转后登陆，直接获取采购文件。 </w:t>
      </w:r>
    </w:p>
    <w:p w14:paraId="0640C94D">
      <w:pPr>
        <w:pStyle w:val="12"/>
        <w:spacing w:before="75" w:beforeAutospacing="0" w:after="75" w:afterAutospacing="0" w:line="300" w:lineRule="atLeast"/>
        <w:rPr>
          <w:highlight w:val="none"/>
        </w:rPr>
      </w:pPr>
      <w:r>
        <w:rPr>
          <w:rFonts w:hint="eastAsia" w:ascii="仿宋" w:hAnsi="仿宋" w:eastAsia="仿宋" w:cs="仿宋"/>
          <w:sz w:val="27"/>
          <w:szCs w:val="27"/>
          <w:highlight w:val="none"/>
        </w:rPr>
        <w:t>    售价（元）： </w:t>
      </w:r>
      <w:r>
        <w:rPr>
          <w:rStyle w:val="18"/>
          <w:rFonts w:hint="eastAsia" w:ascii="仿宋" w:hAnsi="仿宋" w:eastAsia="仿宋" w:cs="仿宋"/>
          <w:sz w:val="27"/>
          <w:szCs w:val="27"/>
          <w:highlight w:val="none"/>
        </w:rPr>
        <w:t>0</w:t>
      </w:r>
      <w:r>
        <w:rPr>
          <w:rFonts w:hint="eastAsia" w:ascii="仿宋" w:hAnsi="仿宋" w:eastAsia="仿宋" w:cs="仿宋"/>
          <w:sz w:val="27"/>
          <w:szCs w:val="27"/>
          <w:highlight w:val="none"/>
        </w:rPr>
        <w:t> </w:t>
      </w:r>
    </w:p>
    <w:p w14:paraId="27E17881">
      <w:pPr>
        <w:pStyle w:val="12"/>
        <w:spacing w:before="255" w:beforeAutospacing="0" w:after="255" w:afterAutospacing="0" w:line="450" w:lineRule="atLeast"/>
        <w:jc w:val="both"/>
        <w:rPr>
          <w:rFonts w:ascii="黑体" w:hAnsi="宋体" w:eastAsia="黑体" w:cs="黑体"/>
          <w:sz w:val="27"/>
          <w:szCs w:val="27"/>
          <w:highlight w:val="none"/>
        </w:rPr>
      </w:pPr>
      <w:r>
        <w:rPr>
          <w:rStyle w:val="17"/>
          <w:rFonts w:ascii="黑体" w:hAnsi="宋体" w:eastAsia="黑体" w:cs="黑体"/>
          <w:sz w:val="27"/>
          <w:szCs w:val="27"/>
          <w:highlight w:val="none"/>
        </w:rPr>
        <w:t>四、响应文件提交</w:t>
      </w:r>
      <w:r>
        <w:rPr>
          <w:rFonts w:ascii="黑体" w:hAnsi="宋体" w:eastAsia="黑体" w:cs="黑体"/>
          <w:sz w:val="27"/>
          <w:szCs w:val="27"/>
          <w:highlight w:val="none"/>
        </w:rPr>
        <w:t> </w:t>
      </w:r>
    </w:p>
    <w:p w14:paraId="3646B89B">
      <w:pPr>
        <w:pStyle w:val="12"/>
        <w:spacing w:before="75" w:beforeAutospacing="0" w:after="75" w:afterAutospacing="0" w:line="300" w:lineRule="atLeast"/>
        <w:rPr>
          <w:highlight w:val="none"/>
        </w:rPr>
      </w:pPr>
      <w:r>
        <w:rPr>
          <w:rFonts w:hint="eastAsia" w:ascii="仿宋" w:hAnsi="仿宋" w:eastAsia="仿宋" w:cs="仿宋"/>
          <w:sz w:val="27"/>
          <w:szCs w:val="27"/>
          <w:highlight w:val="none"/>
        </w:rPr>
        <w:t>    截止时间：202</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年</w:t>
      </w:r>
      <w:r>
        <w:rPr>
          <w:rFonts w:hint="eastAsia" w:ascii="仿宋" w:hAnsi="仿宋" w:eastAsia="仿宋" w:cs="仿宋"/>
          <w:sz w:val="27"/>
          <w:szCs w:val="27"/>
          <w:highlight w:val="none"/>
          <w:lang w:val="en-US" w:eastAsia="zh-CN"/>
        </w:rPr>
        <w:t>01</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13</w:t>
      </w:r>
      <w:r>
        <w:rPr>
          <w:rFonts w:hint="eastAsia" w:ascii="仿宋" w:hAnsi="仿宋" w:eastAsia="仿宋" w:cs="仿宋"/>
          <w:sz w:val="27"/>
          <w:szCs w:val="27"/>
          <w:highlight w:val="none"/>
        </w:rPr>
        <w:t>日11:</w:t>
      </w:r>
      <w:r>
        <w:rPr>
          <w:rFonts w:hint="eastAsia" w:ascii="仿宋" w:hAnsi="仿宋" w:eastAsia="仿宋" w:cs="仿宋"/>
          <w:sz w:val="27"/>
          <w:szCs w:val="27"/>
          <w:highlight w:val="none"/>
          <w:lang w:val="en-US" w:eastAsia="zh-CN"/>
        </w:rPr>
        <w:t>4</w:t>
      </w:r>
      <w:r>
        <w:rPr>
          <w:rFonts w:hint="eastAsia" w:ascii="仿宋" w:hAnsi="仿宋" w:eastAsia="仿宋" w:cs="仿宋"/>
          <w:sz w:val="27"/>
          <w:szCs w:val="27"/>
          <w:highlight w:val="none"/>
        </w:rPr>
        <w:t>0（北京时间）</w:t>
      </w:r>
    </w:p>
    <w:p w14:paraId="4B4B2F51">
      <w:pPr>
        <w:pStyle w:val="12"/>
        <w:spacing w:before="75" w:beforeAutospacing="0" w:after="75" w:afterAutospacing="0" w:line="300" w:lineRule="atLeast"/>
        <w:rPr>
          <w:highlight w:val="none"/>
        </w:rPr>
      </w:pPr>
      <w:r>
        <w:rPr>
          <w:rFonts w:hint="eastAsia" w:ascii="仿宋" w:hAnsi="仿宋" w:eastAsia="仿宋" w:cs="仿宋"/>
          <w:sz w:val="27"/>
          <w:szCs w:val="27"/>
          <w:highlight w:val="none"/>
        </w:rPr>
        <w:t>    地点：请登录政采云投标客户端投标 </w:t>
      </w:r>
    </w:p>
    <w:p w14:paraId="0D53EFDA">
      <w:pPr>
        <w:pStyle w:val="12"/>
        <w:spacing w:before="255" w:beforeAutospacing="0" w:after="255" w:afterAutospacing="0" w:line="450" w:lineRule="atLeast"/>
        <w:jc w:val="both"/>
        <w:rPr>
          <w:rFonts w:ascii="黑体" w:hAnsi="宋体" w:eastAsia="黑体" w:cs="黑体"/>
          <w:sz w:val="27"/>
          <w:szCs w:val="27"/>
          <w:highlight w:val="none"/>
        </w:rPr>
      </w:pPr>
      <w:r>
        <w:rPr>
          <w:rStyle w:val="17"/>
          <w:rFonts w:ascii="黑体" w:hAnsi="宋体" w:eastAsia="黑体" w:cs="黑体"/>
          <w:sz w:val="27"/>
          <w:szCs w:val="27"/>
          <w:highlight w:val="none"/>
        </w:rPr>
        <w:t>五、响应文件开启</w:t>
      </w:r>
      <w:r>
        <w:rPr>
          <w:rFonts w:ascii="黑体" w:hAnsi="宋体" w:eastAsia="黑体" w:cs="黑体"/>
          <w:sz w:val="27"/>
          <w:szCs w:val="27"/>
          <w:highlight w:val="none"/>
        </w:rPr>
        <w:t> </w:t>
      </w:r>
    </w:p>
    <w:p w14:paraId="754896CD">
      <w:pPr>
        <w:pStyle w:val="12"/>
        <w:spacing w:before="75" w:beforeAutospacing="0" w:after="75" w:afterAutospacing="0" w:line="300" w:lineRule="atLeast"/>
        <w:rPr>
          <w:highlight w:val="none"/>
        </w:rPr>
      </w:pPr>
      <w:r>
        <w:rPr>
          <w:rFonts w:hint="eastAsia" w:ascii="仿宋" w:hAnsi="仿宋" w:eastAsia="仿宋" w:cs="仿宋"/>
          <w:sz w:val="27"/>
          <w:szCs w:val="27"/>
          <w:highlight w:val="none"/>
        </w:rPr>
        <w:t>    开启时间：202</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年</w:t>
      </w:r>
      <w:r>
        <w:rPr>
          <w:rFonts w:hint="eastAsia" w:ascii="仿宋" w:hAnsi="仿宋" w:eastAsia="仿宋" w:cs="仿宋"/>
          <w:sz w:val="27"/>
          <w:szCs w:val="27"/>
          <w:highlight w:val="none"/>
          <w:lang w:val="en-US" w:eastAsia="zh-CN"/>
        </w:rPr>
        <w:t>01</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13</w:t>
      </w:r>
      <w:r>
        <w:rPr>
          <w:rFonts w:hint="eastAsia" w:ascii="仿宋" w:hAnsi="仿宋" w:eastAsia="仿宋" w:cs="仿宋"/>
          <w:sz w:val="27"/>
          <w:szCs w:val="27"/>
          <w:highlight w:val="none"/>
        </w:rPr>
        <w:t>日11:</w:t>
      </w:r>
      <w:r>
        <w:rPr>
          <w:rFonts w:hint="eastAsia" w:ascii="仿宋" w:hAnsi="仿宋" w:eastAsia="仿宋" w:cs="仿宋"/>
          <w:sz w:val="27"/>
          <w:szCs w:val="27"/>
          <w:highlight w:val="none"/>
          <w:lang w:val="en-US" w:eastAsia="zh-CN"/>
        </w:rPr>
        <w:t>4</w:t>
      </w:r>
      <w:r>
        <w:rPr>
          <w:rFonts w:hint="eastAsia" w:ascii="仿宋" w:hAnsi="仿宋" w:eastAsia="仿宋" w:cs="仿宋"/>
          <w:sz w:val="27"/>
          <w:szCs w:val="27"/>
          <w:highlight w:val="none"/>
        </w:rPr>
        <w:t>0 （北京时间）</w:t>
      </w:r>
    </w:p>
    <w:p w14:paraId="013DEF4E">
      <w:pPr>
        <w:pStyle w:val="12"/>
        <w:spacing w:before="75" w:beforeAutospacing="0" w:after="75" w:afterAutospacing="0" w:line="300" w:lineRule="atLeast"/>
      </w:pPr>
      <w:r>
        <w:rPr>
          <w:rFonts w:hint="eastAsia" w:ascii="仿宋" w:hAnsi="仿宋" w:eastAsia="仿宋" w:cs="仿宋"/>
          <w:sz w:val="27"/>
          <w:szCs w:val="27"/>
          <w:highlight w:val="none"/>
        </w:rPr>
        <w:t>    地点：投标人登录政采云平台https://www.zcygov.cn/，进入“项目采购-开标评标-右边选择对应项目点击“进入项目”进入开标大厅。</w:t>
      </w:r>
    </w:p>
    <w:p w14:paraId="6C4CA5ED">
      <w:pPr>
        <w:pStyle w:val="12"/>
        <w:spacing w:before="255" w:beforeAutospacing="0" w:after="255" w:afterAutospacing="0" w:line="450" w:lineRule="atLeast"/>
        <w:jc w:val="both"/>
        <w:rPr>
          <w:rFonts w:ascii="黑体" w:hAnsi="宋体" w:eastAsia="黑体" w:cs="黑体"/>
          <w:sz w:val="31"/>
          <w:szCs w:val="31"/>
        </w:rPr>
      </w:pPr>
      <w:r>
        <w:rPr>
          <w:rStyle w:val="17"/>
          <w:rFonts w:ascii="黑体" w:hAnsi="宋体" w:eastAsia="黑体" w:cs="黑体"/>
          <w:sz w:val="27"/>
          <w:szCs w:val="27"/>
        </w:rPr>
        <w:t>六、公告期限</w:t>
      </w:r>
    </w:p>
    <w:p w14:paraId="2340DADB">
      <w:pPr>
        <w:pStyle w:val="12"/>
        <w:spacing w:before="75" w:beforeAutospacing="0" w:after="75" w:afterAutospacing="0"/>
        <w:rPr>
          <w:rFonts w:ascii="微软雅黑" w:hAnsi="微软雅黑" w:eastAsia="微软雅黑" w:cs="微软雅黑"/>
          <w:sz w:val="27"/>
          <w:szCs w:val="27"/>
        </w:rPr>
      </w:pPr>
      <w:r>
        <w:rPr>
          <w:rFonts w:hint="eastAsia" w:ascii="仿宋" w:hAnsi="仿宋" w:eastAsia="仿宋" w:cs="仿宋"/>
          <w:sz w:val="27"/>
          <w:szCs w:val="27"/>
        </w:rPr>
        <w:t>    自本公告发布之日起3个工作日。</w:t>
      </w:r>
    </w:p>
    <w:p w14:paraId="37FA6D95">
      <w:pPr>
        <w:pStyle w:val="12"/>
        <w:spacing w:before="255" w:beforeAutospacing="0" w:after="255" w:afterAutospacing="0" w:line="450" w:lineRule="atLeast"/>
        <w:jc w:val="both"/>
        <w:rPr>
          <w:rFonts w:ascii="黑体" w:hAnsi="宋体" w:eastAsia="黑体" w:cs="黑体"/>
          <w:sz w:val="27"/>
          <w:szCs w:val="27"/>
        </w:rPr>
      </w:pPr>
      <w:r>
        <w:rPr>
          <w:rStyle w:val="17"/>
          <w:rFonts w:ascii="黑体" w:hAnsi="宋体" w:eastAsia="黑体" w:cs="黑体"/>
          <w:sz w:val="27"/>
          <w:szCs w:val="27"/>
        </w:rPr>
        <w:t>七、其他补充事宜</w:t>
      </w:r>
      <w:r>
        <w:rPr>
          <w:rFonts w:ascii="黑体" w:hAnsi="宋体" w:eastAsia="黑体" w:cs="黑体"/>
          <w:sz w:val="27"/>
          <w:szCs w:val="27"/>
        </w:rPr>
        <w:t> </w:t>
      </w:r>
    </w:p>
    <w:p w14:paraId="2061B979">
      <w:pPr>
        <w:pStyle w:val="12"/>
        <w:spacing w:before="75" w:beforeAutospacing="0" w:after="75" w:afterAutospacing="0" w:line="315" w:lineRule="atLeast"/>
        <w:rPr>
          <w:rFonts w:ascii="微软雅黑" w:hAnsi="微软雅黑" w:eastAsia="微软雅黑" w:cs="微软雅黑"/>
          <w:sz w:val="27"/>
          <w:szCs w:val="27"/>
        </w:rPr>
      </w:pPr>
      <w:r>
        <w:rPr>
          <w:rFonts w:hint="eastAsia" w:ascii="仿宋" w:hAnsi="仿宋" w:eastAsia="仿宋" w:cs="仿宋"/>
          <w:sz w:val="27"/>
          <w:szCs w:val="27"/>
        </w:rPr>
        <w:t>    1.本公告在新疆政府采购网发布。</w:t>
      </w:r>
      <w:r>
        <w:rPr>
          <w:rFonts w:hint="eastAsia" w:ascii="仿宋" w:hAnsi="仿宋" w:eastAsia="仿宋" w:cs="仿宋"/>
          <w:sz w:val="27"/>
          <w:szCs w:val="27"/>
        </w:rPr>
        <w:br w:type="textWrapping"/>
      </w:r>
      <w:r>
        <w:rPr>
          <w:rFonts w:hint="eastAsia" w:ascii="仿宋" w:hAnsi="仿宋" w:eastAsia="仿宋" w:cs="仿宋"/>
          <w:sz w:val="27"/>
          <w:szCs w:val="27"/>
        </w:rPr>
        <w:t>2.请各供应商随时关注本项目的变更、答疑、澄清文件。</w:t>
      </w:r>
      <w:r>
        <w:rPr>
          <w:rFonts w:hint="eastAsia" w:ascii="仿宋" w:hAnsi="仿宋" w:eastAsia="仿宋" w:cs="仿宋"/>
          <w:sz w:val="27"/>
          <w:szCs w:val="27"/>
        </w:rPr>
        <w:br w:type="textWrapping"/>
      </w:r>
      <w:r>
        <w:rPr>
          <w:rFonts w:hint="eastAsia" w:ascii="仿宋" w:hAnsi="仿宋" w:eastAsia="仿宋" w:cs="仿宋"/>
          <w:sz w:val="27"/>
          <w:szCs w:val="27"/>
        </w:rPr>
        <w:t>3.本项目实行电子招投标，供应商须登录政采云平台申请获取采购文件，并通过政采云电子投标客户端制作响应文件，同时自行承担与投标有关的一切费用。</w:t>
      </w:r>
      <w:r>
        <w:rPr>
          <w:rFonts w:hint="eastAsia" w:ascii="仿宋" w:hAnsi="仿宋" w:eastAsia="仿宋" w:cs="仿宋"/>
          <w:sz w:val="27"/>
          <w:szCs w:val="27"/>
        </w:rPr>
        <w:br w:type="textWrapping"/>
      </w:r>
      <w:r>
        <w:rPr>
          <w:rFonts w:hint="eastAsia" w:ascii="仿宋" w:hAnsi="仿宋" w:eastAsia="仿宋" w:cs="仿宋"/>
          <w:sz w:val="27"/>
          <w:szCs w:val="27"/>
        </w:rPr>
        <w:t>4.各供应商应在开标前确保成为新疆维吾尔自治区政府采购网正式注册入库供应商，并完成CA数字证书申领。因未注册入库、未办理CA数字证书等原因造成无法投标或投标失败等后果由供应商自行承担。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sz w:val="27"/>
          <w:szCs w:val="27"/>
        </w:rPr>
        <w:br w:type="textWrapping"/>
      </w:r>
      <w:r>
        <w:rPr>
          <w:rFonts w:hint="eastAsia" w:ascii="仿宋" w:hAnsi="仿宋" w:eastAsia="仿宋" w:cs="仿宋"/>
          <w:sz w:val="27"/>
          <w:szCs w:val="27"/>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r>
        <w:rPr>
          <w:rFonts w:hint="eastAsia" w:ascii="仿宋" w:hAnsi="仿宋" w:eastAsia="仿宋" w:cs="仿宋"/>
          <w:sz w:val="27"/>
          <w:szCs w:val="27"/>
        </w:rPr>
        <w:br w:type="textWrapping"/>
      </w:r>
      <w:r>
        <w:rPr>
          <w:rFonts w:hint="eastAsia" w:ascii="仿宋" w:hAnsi="仿宋" w:eastAsia="仿宋" w:cs="仿宋"/>
          <w:sz w:val="27"/>
          <w:szCs w:val="27"/>
        </w:rPr>
        <w:t>6.本项目采用不见面开标，供应商须在投标截止时间前通过CA在政采云平台上传加密的电子响应文件。</w:t>
      </w:r>
      <w:r>
        <w:rPr>
          <w:rFonts w:hint="eastAsia" w:ascii="仿宋" w:hAnsi="仿宋" w:eastAsia="仿宋" w:cs="仿宋"/>
          <w:sz w:val="27"/>
          <w:szCs w:val="27"/>
        </w:rPr>
        <w:br w:type="textWrapping"/>
      </w:r>
      <w:r>
        <w:rPr>
          <w:rFonts w:hint="eastAsia" w:ascii="仿宋" w:hAnsi="仿宋" w:eastAsia="仿宋" w:cs="仿宋"/>
          <w:sz w:val="27"/>
          <w:szCs w:val="27"/>
        </w:rPr>
        <w:t>7.供应商在开标前须提前配置好电脑浏览器（建议使用360浏览器或谷歌浏器），开标时请使用制作加密电子响应文件的CA锁进行解密及报价确认。本项目响应文件解密时间定为30分钟，如因自身原因导致无法正常解密，后果由供应商自行承担。  </w:t>
      </w:r>
    </w:p>
    <w:p w14:paraId="207F5A9B">
      <w:pPr>
        <w:pStyle w:val="12"/>
        <w:spacing w:before="75" w:beforeAutospacing="0" w:after="75" w:afterAutospacing="0"/>
        <w:rPr>
          <w:rFonts w:ascii="微软雅黑" w:hAnsi="微软雅黑" w:eastAsia="微软雅黑" w:cs="微软雅黑"/>
          <w:sz w:val="27"/>
          <w:szCs w:val="27"/>
        </w:rPr>
      </w:pPr>
      <w:r>
        <w:rPr>
          <w:rFonts w:hint="eastAsia" w:ascii="微软雅黑" w:hAnsi="微软雅黑" w:eastAsia="微软雅黑" w:cs="微软雅黑"/>
          <w:sz w:val="27"/>
          <w:szCs w:val="27"/>
        </w:rPr>
        <w:t>特别提示：</w:t>
      </w:r>
    </w:p>
    <w:p w14:paraId="2033E9E8">
      <w:pPr>
        <w:pStyle w:val="12"/>
        <w:spacing w:before="75" w:beforeAutospacing="0" w:after="75" w:afterAutospacing="0"/>
        <w:rPr>
          <w:rFonts w:ascii="微软雅黑" w:hAnsi="微软雅黑" w:eastAsia="微软雅黑" w:cs="微软雅黑"/>
          <w:sz w:val="27"/>
          <w:szCs w:val="27"/>
        </w:rPr>
      </w:pPr>
      <w:r>
        <w:rPr>
          <w:rFonts w:hint="eastAsia" w:ascii="微软雅黑" w:hAnsi="微软雅黑" w:eastAsia="微软雅黑" w:cs="微软雅黑"/>
          <w:sz w:val="27"/>
          <w:szCs w:val="27"/>
        </w:rPr>
        <w:t>1、采购限额标准以上，200万元以下的货物和服务采购项目、400万元以下的工程采购项目，适宜由中小企业提供的，采购人应当专门面向中小企业采购。</w:t>
      </w:r>
    </w:p>
    <w:p w14:paraId="2FE4ABF6">
      <w:pPr>
        <w:pStyle w:val="12"/>
        <w:spacing w:before="75" w:beforeAutospacing="0" w:after="75" w:afterAutospacing="0"/>
        <w:rPr>
          <w:rFonts w:ascii="微软雅黑" w:hAnsi="微软雅黑" w:eastAsia="微软雅黑" w:cs="微软雅黑"/>
          <w:sz w:val="27"/>
          <w:szCs w:val="27"/>
        </w:rPr>
      </w:pPr>
      <w:r>
        <w:rPr>
          <w:rFonts w:hint="eastAsia" w:ascii="微软雅黑" w:hAnsi="微软雅黑" w:eastAsia="微软雅黑" w:cs="微软雅黑"/>
          <w:sz w:val="27"/>
          <w:szCs w:val="27"/>
        </w:rPr>
        <w:t>2、超过200万元的货物和服务采购项目，预留该部分采购项目预算总额的30%以上专门面向中小企业采购，其中预留给小微企业的比例不低于60%。</w:t>
      </w:r>
    </w:p>
    <w:p w14:paraId="09D117EB">
      <w:pPr>
        <w:pStyle w:val="12"/>
        <w:spacing w:before="75" w:beforeAutospacing="0" w:after="75" w:afterAutospacing="0"/>
        <w:rPr>
          <w:rFonts w:ascii="微软雅黑" w:hAnsi="微软雅黑" w:eastAsia="微软雅黑" w:cs="微软雅黑"/>
          <w:sz w:val="27"/>
          <w:szCs w:val="27"/>
        </w:rPr>
      </w:pPr>
      <w:r>
        <w:rPr>
          <w:rFonts w:hint="eastAsia" w:ascii="微软雅黑" w:hAnsi="微软雅黑" w:eastAsia="微软雅黑" w:cs="微软雅黑"/>
          <w:sz w:val="27"/>
          <w:szCs w:val="27"/>
        </w:rPr>
        <w:t>3、超过400万元的工程采购项目中适宜由中小企业提供的，预留该部分采购项目预算总额的40%以上专门面向中小企业采购，其中预留给小微企业的比例不低于60%。</w:t>
      </w:r>
    </w:p>
    <w:p w14:paraId="0E606445">
      <w:pPr>
        <w:pStyle w:val="12"/>
        <w:spacing w:before="75" w:beforeAutospacing="0" w:after="75" w:afterAutospacing="0"/>
        <w:rPr>
          <w:rFonts w:ascii="微软雅黑" w:hAnsi="微软雅黑" w:eastAsia="微软雅黑" w:cs="微软雅黑"/>
          <w:sz w:val="27"/>
          <w:szCs w:val="27"/>
        </w:rPr>
      </w:pPr>
      <w:r>
        <w:rPr>
          <w:rFonts w:hint="eastAsia" w:ascii="微软雅黑" w:hAnsi="微软雅黑" w:eastAsia="微软雅黑" w:cs="微软雅黑"/>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9DBAFF">
      <w:pPr>
        <w:pStyle w:val="12"/>
        <w:spacing w:before="75" w:beforeAutospacing="0" w:after="75" w:afterAutospacing="0"/>
        <w:rPr>
          <w:rFonts w:ascii="微软雅黑" w:hAnsi="微软雅黑" w:eastAsia="微软雅黑" w:cs="微软雅黑"/>
          <w:sz w:val="27"/>
          <w:szCs w:val="27"/>
        </w:rPr>
      </w:pPr>
      <w:r>
        <w:rPr>
          <w:rFonts w:hint="eastAsia" w:ascii="微软雅黑" w:hAnsi="微软雅黑" w:eastAsia="微软雅黑" w:cs="微软雅黑"/>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B00882">
      <w:pPr>
        <w:pStyle w:val="12"/>
        <w:spacing w:before="255" w:beforeAutospacing="0" w:after="255" w:afterAutospacing="0" w:line="480" w:lineRule="atLeast"/>
        <w:jc w:val="both"/>
        <w:rPr>
          <w:rFonts w:ascii="黑体" w:hAnsi="宋体" w:eastAsia="黑体" w:cs="黑体"/>
          <w:sz w:val="31"/>
          <w:szCs w:val="31"/>
        </w:rPr>
      </w:pPr>
      <w:r>
        <w:rPr>
          <w:rStyle w:val="17"/>
          <w:rFonts w:ascii="黑体" w:hAnsi="宋体" w:eastAsia="黑体" w:cs="黑体"/>
          <w:sz w:val="27"/>
          <w:szCs w:val="27"/>
        </w:rPr>
        <w:t>八、凡对本次招标提出询问，请按以下方式联系</w:t>
      </w:r>
    </w:p>
    <w:p w14:paraId="0E3C12AF">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1.采购人信息</w:t>
      </w:r>
    </w:p>
    <w:p w14:paraId="2F58BA36">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名 称：</w:t>
      </w:r>
      <w:r>
        <w:rPr>
          <w:rStyle w:val="18"/>
          <w:rFonts w:hint="eastAsia" w:ascii="仿宋" w:hAnsi="仿宋" w:eastAsia="仿宋" w:cs="仿宋"/>
          <w:sz w:val="27"/>
          <w:szCs w:val="27"/>
        </w:rPr>
        <w:t>阿克苏地区第一人民医院</w:t>
      </w:r>
    </w:p>
    <w:p w14:paraId="3D27F7A7">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地 址：阿克苏市北京西路25号</w:t>
      </w:r>
    </w:p>
    <w:p w14:paraId="06CE695F">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联系方式：0997-2129520</w:t>
      </w:r>
    </w:p>
    <w:p w14:paraId="1FD9B54B">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2.采购代理机构信息</w:t>
      </w:r>
    </w:p>
    <w:p w14:paraId="1B7030CA">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名 称：阿克苏疆山项目管理有限公司</w:t>
      </w:r>
    </w:p>
    <w:p w14:paraId="62B77DBA">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地 址：阿克苏市采荷路1号云山悦府12号楼2单元202室</w:t>
      </w:r>
    </w:p>
    <w:p w14:paraId="08B6178A">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联系方式：18399561515</w:t>
      </w:r>
    </w:p>
    <w:p w14:paraId="37CF4C2E">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3.项目联系方式</w:t>
      </w:r>
    </w:p>
    <w:p w14:paraId="6D6F34EF">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项目联系人：</w:t>
      </w:r>
      <w:r>
        <w:rPr>
          <w:rStyle w:val="18"/>
          <w:rFonts w:hint="eastAsia" w:ascii="仿宋" w:hAnsi="仿宋" w:eastAsia="仿宋" w:cs="仿宋"/>
          <w:sz w:val="27"/>
          <w:szCs w:val="27"/>
        </w:rPr>
        <w:t>刘辉</w:t>
      </w:r>
    </w:p>
    <w:p w14:paraId="225DC877">
      <w:pPr>
        <w:pStyle w:val="12"/>
        <w:spacing w:before="75" w:beforeAutospacing="0" w:after="75" w:afterAutospacing="0"/>
        <w:ind w:firstLine="420"/>
        <w:rPr>
          <w:rFonts w:ascii="仿宋" w:hAnsi="仿宋" w:eastAsia="仿宋" w:cs="仿宋"/>
          <w:sz w:val="27"/>
          <w:szCs w:val="27"/>
        </w:rPr>
      </w:pPr>
      <w:r>
        <w:rPr>
          <w:rFonts w:hint="eastAsia" w:ascii="仿宋" w:hAnsi="仿宋" w:eastAsia="仿宋" w:cs="仿宋"/>
          <w:sz w:val="27"/>
          <w:szCs w:val="27"/>
        </w:rPr>
        <w:t>电 话：18399561515</w:t>
      </w:r>
    </w:p>
    <w:p w14:paraId="6F4CE870">
      <w:pPr>
        <w:kinsoku/>
        <w:spacing w:line="360" w:lineRule="auto"/>
        <w:jc w:val="center"/>
        <w:outlineLvl w:val="0"/>
        <w:rPr>
          <w:rFonts w:ascii="仿宋" w:hAnsi="仿宋" w:eastAsia="仿宋" w:cs="仿宋"/>
          <w:spacing w:val="8"/>
          <w:sz w:val="31"/>
          <w:szCs w:val="31"/>
        </w:rPr>
      </w:pPr>
    </w:p>
    <w:p w14:paraId="2E3564C4">
      <w:pPr>
        <w:kinsoku/>
        <w:spacing w:line="360" w:lineRule="auto"/>
        <w:jc w:val="center"/>
        <w:outlineLvl w:val="0"/>
        <w:rPr>
          <w:rFonts w:ascii="仿宋" w:hAnsi="仿宋" w:eastAsia="仿宋" w:cs="仿宋"/>
          <w:spacing w:val="8"/>
          <w:sz w:val="31"/>
          <w:szCs w:val="31"/>
        </w:rPr>
      </w:pPr>
    </w:p>
    <w:p w14:paraId="3D3B668C">
      <w:pPr>
        <w:kinsoku/>
        <w:spacing w:line="360" w:lineRule="auto"/>
        <w:jc w:val="center"/>
        <w:outlineLvl w:val="0"/>
        <w:rPr>
          <w:rFonts w:ascii="仿宋" w:hAnsi="仿宋" w:eastAsia="仿宋" w:cs="仿宋"/>
          <w:spacing w:val="8"/>
          <w:sz w:val="31"/>
          <w:szCs w:val="31"/>
        </w:rPr>
      </w:pPr>
    </w:p>
    <w:p w14:paraId="20D82AD3">
      <w:pPr>
        <w:kinsoku/>
        <w:spacing w:line="360" w:lineRule="auto"/>
        <w:jc w:val="center"/>
        <w:outlineLvl w:val="0"/>
        <w:rPr>
          <w:rFonts w:ascii="仿宋" w:hAnsi="仿宋" w:eastAsia="仿宋" w:cs="仿宋"/>
          <w:spacing w:val="8"/>
          <w:sz w:val="31"/>
          <w:szCs w:val="31"/>
        </w:rPr>
      </w:pPr>
    </w:p>
    <w:p w14:paraId="24867467">
      <w:pPr>
        <w:kinsoku/>
        <w:spacing w:line="360" w:lineRule="auto"/>
        <w:jc w:val="center"/>
        <w:outlineLvl w:val="0"/>
        <w:rPr>
          <w:rFonts w:ascii="仿宋" w:hAnsi="仿宋" w:eastAsia="仿宋" w:cs="仿宋"/>
          <w:spacing w:val="8"/>
          <w:sz w:val="31"/>
          <w:szCs w:val="31"/>
        </w:rPr>
      </w:pPr>
    </w:p>
    <w:p w14:paraId="415F9704">
      <w:pPr>
        <w:kinsoku/>
        <w:spacing w:line="360" w:lineRule="auto"/>
        <w:jc w:val="center"/>
        <w:outlineLvl w:val="0"/>
        <w:rPr>
          <w:rFonts w:ascii="仿宋" w:hAnsi="仿宋" w:eastAsia="仿宋" w:cs="仿宋"/>
          <w:spacing w:val="8"/>
          <w:sz w:val="31"/>
          <w:szCs w:val="31"/>
        </w:rPr>
      </w:pPr>
    </w:p>
    <w:p w14:paraId="034A5AF5">
      <w:pPr>
        <w:kinsoku/>
        <w:spacing w:line="360" w:lineRule="auto"/>
        <w:jc w:val="center"/>
        <w:outlineLvl w:val="0"/>
        <w:rPr>
          <w:rFonts w:ascii="仿宋" w:hAnsi="仿宋" w:eastAsia="仿宋" w:cs="仿宋"/>
          <w:spacing w:val="8"/>
          <w:sz w:val="31"/>
          <w:szCs w:val="31"/>
        </w:rPr>
      </w:pPr>
    </w:p>
    <w:p w14:paraId="78755579">
      <w:pPr>
        <w:kinsoku/>
        <w:spacing w:line="360" w:lineRule="auto"/>
        <w:jc w:val="center"/>
        <w:outlineLvl w:val="0"/>
        <w:rPr>
          <w:rFonts w:ascii="仿宋" w:hAnsi="仿宋" w:eastAsia="仿宋" w:cs="仿宋"/>
          <w:spacing w:val="8"/>
          <w:sz w:val="31"/>
          <w:szCs w:val="31"/>
        </w:rPr>
      </w:pPr>
    </w:p>
    <w:p w14:paraId="03E6BCDC">
      <w:pPr>
        <w:kinsoku/>
        <w:spacing w:line="360" w:lineRule="auto"/>
        <w:jc w:val="center"/>
        <w:outlineLvl w:val="0"/>
        <w:rPr>
          <w:rFonts w:ascii="仿宋" w:hAnsi="仿宋" w:eastAsia="仿宋" w:cs="仿宋"/>
          <w:spacing w:val="8"/>
          <w:sz w:val="31"/>
          <w:szCs w:val="31"/>
        </w:rPr>
      </w:pPr>
    </w:p>
    <w:p w14:paraId="0E45FE4E">
      <w:pPr>
        <w:kinsoku/>
        <w:spacing w:line="360" w:lineRule="auto"/>
        <w:jc w:val="center"/>
        <w:outlineLvl w:val="0"/>
        <w:rPr>
          <w:rFonts w:ascii="仿宋" w:hAnsi="仿宋" w:eastAsia="仿宋" w:cs="仿宋"/>
          <w:spacing w:val="8"/>
          <w:sz w:val="31"/>
          <w:szCs w:val="31"/>
        </w:rPr>
      </w:pPr>
    </w:p>
    <w:p w14:paraId="247524F1">
      <w:pPr>
        <w:kinsoku/>
        <w:spacing w:line="360" w:lineRule="auto"/>
        <w:jc w:val="center"/>
        <w:outlineLvl w:val="0"/>
        <w:rPr>
          <w:rFonts w:ascii="仿宋" w:hAnsi="仿宋" w:eastAsia="仿宋" w:cs="仿宋"/>
          <w:spacing w:val="8"/>
          <w:sz w:val="31"/>
          <w:szCs w:val="31"/>
        </w:rPr>
      </w:pPr>
    </w:p>
    <w:p w14:paraId="2DF8223C">
      <w:pPr>
        <w:kinsoku/>
        <w:spacing w:line="360" w:lineRule="auto"/>
        <w:jc w:val="center"/>
        <w:outlineLvl w:val="0"/>
        <w:rPr>
          <w:rFonts w:ascii="仿宋" w:hAnsi="仿宋" w:eastAsia="仿宋" w:cs="仿宋"/>
          <w:spacing w:val="8"/>
          <w:sz w:val="31"/>
          <w:szCs w:val="31"/>
        </w:rPr>
      </w:pPr>
    </w:p>
    <w:p w14:paraId="328794C7">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 xml:space="preserve">第二章  </w:t>
      </w:r>
      <w:r>
        <w:rPr>
          <w:rFonts w:hint="eastAsia" w:ascii="仿宋" w:hAnsi="仿宋" w:eastAsia="仿宋" w:cs="仿宋"/>
          <w:spacing w:val="8"/>
          <w:sz w:val="31"/>
          <w:szCs w:val="31"/>
          <w:lang w:eastAsia="zh-CN"/>
        </w:rPr>
        <w:t>供应商</w:t>
      </w:r>
      <w:r>
        <w:rPr>
          <w:rFonts w:hint="eastAsia" w:ascii="仿宋" w:hAnsi="仿宋" w:eastAsia="仿宋" w:cs="仿宋"/>
          <w:spacing w:val="8"/>
          <w:sz w:val="31"/>
          <w:szCs w:val="31"/>
        </w:rPr>
        <w:t>须知</w:t>
      </w:r>
    </w:p>
    <w:p w14:paraId="2E10C174">
      <w:pPr>
        <w:kinsoku/>
        <w:spacing w:line="360" w:lineRule="auto"/>
        <w:jc w:val="center"/>
        <w:rPr>
          <w:rFonts w:ascii="仿宋" w:hAnsi="仿宋" w:eastAsia="仿宋" w:cs="仿宋"/>
        </w:rPr>
      </w:pPr>
      <w:r>
        <w:rPr>
          <w:rFonts w:hint="eastAsia" w:ascii="仿宋" w:hAnsi="仿宋" w:eastAsia="仿宋" w:cs="仿宋"/>
          <w:spacing w:val="-1"/>
          <w:sz w:val="28"/>
          <w:szCs w:val="28"/>
          <w:lang w:eastAsia="zh-CN"/>
        </w:rPr>
        <w:t>供应商</w:t>
      </w:r>
      <w:r>
        <w:rPr>
          <w:rFonts w:hint="eastAsia" w:ascii="仿宋" w:hAnsi="仿宋" w:eastAsia="仿宋" w:cs="仿宋"/>
          <w:spacing w:val="-1"/>
          <w:sz w:val="28"/>
          <w:szCs w:val="28"/>
        </w:rPr>
        <w:t>须知附表</w:t>
      </w:r>
    </w:p>
    <w:tbl>
      <w:tblPr>
        <w:tblStyle w:val="20"/>
        <w:tblW w:w="9718"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929"/>
        <w:gridCol w:w="7144"/>
        <w:gridCol w:w="13"/>
      </w:tblGrid>
      <w:tr w14:paraId="565A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57" w:hRule="atLeast"/>
        </w:trPr>
        <w:tc>
          <w:tcPr>
            <w:tcW w:w="632" w:type="dxa"/>
            <w:tcBorders>
              <w:top w:val="single" w:color="000000" w:sz="4" w:space="0"/>
              <w:left w:val="single" w:color="000000" w:sz="4" w:space="0"/>
            </w:tcBorders>
            <w:vAlign w:val="center"/>
          </w:tcPr>
          <w:p w14:paraId="1F9C79A1">
            <w:pPr>
              <w:kinsoku/>
              <w:spacing w:line="360" w:lineRule="auto"/>
              <w:jc w:val="center"/>
              <w:rPr>
                <w:rFonts w:ascii="仿宋" w:hAnsi="仿宋" w:eastAsia="仿宋" w:cs="仿宋"/>
                <w:sz w:val="24"/>
                <w:szCs w:val="24"/>
              </w:rPr>
            </w:pPr>
            <w:r>
              <w:rPr>
                <w:rFonts w:hint="eastAsia" w:ascii="仿宋" w:hAnsi="仿宋" w:eastAsia="仿宋" w:cs="仿宋"/>
                <w:spacing w:val="-5"/>
                <w:sz w:val="24"/>
                <w:szCs w:val="24"/>
              </w:rPr>
              <w:t>序号</w:t>
            </w:r>
          </w:p>
        </w:tc>
        <w:tc>
          <w:tcPr>
            <w:tcW w:w="1929" w:type="dxa"/>
            <w:tcBorders>
              <w:top w:val="single" w:color="000000" w:sz="4" w:space="0"/>
            </w:tcBorders>
            <w:vAlign w:val="center"/>
          </w:tcPr>
          <w:p w14:paraId="22DAA7EC">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条款名称</w:t>
            </w:r>
          </w:p>
        </w:tc>
        <w:tc>
          <w:tcPr>
            <w:tcW w:w="7144" w:type="dxa"/>
            <w:tcBorders>
              <w:top w:val="single" w:color="000000" w:sz="4" w:space="0"/>
              <w:right w:val="single" w:color="000000" w:sz="4" w:space="0"/>
            </w:tcBorders>
            <w:vAlign w:val="center"/>
          </w:tcPr>
          <w:p w14:paraId="768F2129">
            <w:pPr>
              <w:kinsoku/>
              <w:spacing w:line="360" w:lineRule="auto"/>
              <w:jc w:val="center"/>
              <w:rPr>
                <w:rFonts w:ascii="仿宋" w:hAnsi="仿宋" w:eastAsia="仿宋" w:cs="仿宋"/>
                <w:sz w:val="24"/>
                <w:szCs w:val="24"/>
              </w:rPr>
            </w:pPr>
            <w:r>
              <w:rPr>
                <w:rFonts w:hint="eastAsia" w:ascii="仿宋" w:hAnsi="仿宋" w:eastAsia="仿宋" w:cs="仿宋"/>
                <w:spacing w:val="-16"/>
                <w:sz w:val="24"/>
                <w:szCs w:val="24"/>
              </w:rPr>
              <w:t>内</w:t>
            </w:r>
            <w:r>
              <w:rPr>
                <w:rFonts w:hint="eastAsia" w:ascii="仿宋" w:hAnsi="仿宋" w:eastAsia="仿宋" w:cs="仿宋"/>
                <w:spacing w:val="5"/>
                <w:sz w:val="24"/>
                <w:szCs w:val="24"/>
              </w:rPr>
              <w:t xml:space="preserve">   </w:t>
            </w:r>
            <w:r>
              <w:rPr>
                <w:rFonts w:hint="eastAsia" w:ascii="仿宋" w:hAnsi="仿宋" w:eastAsia="仿宋" w:cs="仿宋"/>
                <w:spacing w:val="-16"/>
                <w:sz w:val="24"/>
                <w:szCs w:val="24"/>
              </w:rPr>
              <w:t>容</w:t>
            </w:r>
            <w:r>
              <w:rPr>
                <w:rFonts w:hint="eastAsia" w:ascii="仿宋" w:hAnsi="仿宋" w:eastAsia="仿宋" w:cs="仿宋"/>
                <w:spacing w:val="4"/>
                <w:sz w:val="24"/>
                <w:szCs w:val="24"/>
              </w:rPr>
              <w:t xml:space="preserve">   </w:t>
            </w:r>
            <w:r>
              <w:rPr>
                <w:rFonts w:hint="eastAsia" w:ascii="仿宋" w:hAnsi="仿宋" w:eastAsia="仿宋" w:cs="仿宋"/>
                <w:spacing w:val="-16"/>
                <w:sz w:val="24"/>
                <w:szCs w:val="24"/>
              </w:rPr>
              <w:t>规</w:t>
            </w:r>
            <w:r>
              <w:rPr>
                <w:rFonts w:hint="eastAsia" w:ascii="仿宋" w:hAnsi="仿宋" w:eastAsia="仿宋" w:cs="仿宋"/>
                <w:spacing w:val="6"/>
                <w:sz w:val="24"/>
                <w:szCs w:val="24"/>
              </w:rPr>
              <w:t xml:space="preserve">   </w:t>
            </w:r>
            <w:r>
              <w:rPr>
                <w:rFonts w:hint="eastAsia" w:ascii="仿宋" w:hAnsi="仿宋" w:eastAsia="仿宋" w:cs="仿宋"/>
                <w:spacing w:val="-16"/>
                <w:sz w:val="24"/>
                <w:szCs w:val="24"/>
              </w:rPr>
              <w:t>定</w:t>
            </w:r>
          </w:p>
        </w:tc>
      </w:tr>
      <w:tr w14:paraId="284C7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38" w:hRule="atLeast"/>
        </w:trPr>
        <w:tc>
          <w:tcPr>
            <w:tcW w:w="632" w:type="dxa"/>
            <w:tcBorders>
              <w:left w:val="single" w:color="000000" w:sz="4" w:space="0"/>
            </w:tcBorders>
            <w:vAlign w:val="center"/>
          </w:tcPr>
          <w:p w14:paraId="6ECA7DB1">
            <w:pPr>
              <w:kinsoku/>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929" w:type="dxa"/>
            <w:vAlign w:val="center"/>
          </w:tcPr>
          <w:p w14:paraId="3F6AAF7D">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项目名称</w:t>
            </w:r>
          </w:p>
        </w:tc>
        <w:tc>
          <w:tcPr>
            <w:tcW w:w="7144" w:type="dxa"/>
            <w:tcBorders>
              <w:right w:val="single" w:color="000000" w:sz="4" w:space="0"/>
            </w:tcBorders>
            <w:vAlign w:val="center"/>
          </w:tcPr>
          <w:p w14:paraId="4995C8DD">
            <w:pPr>
              <w:kinsoku/>
              <w:spacing w:line="360" w:lineRule="auto"/>
              <w:ind w:firstLine="3"/>
              <w:jc w:val="both"/>
              <w:rPr>
                <w:rFonts w:ascii="仿宋" w:hAnsi="仿宋" w:eastAsia="仿宋" w:cs="仿宋"/>
                <w:sz w:val="24"/>
                <w:szCs w:val="24"/>
                <w:lang w:eastAsia="zh-CN"/>
              </w:rPr>
            </w:pPr>
            <w:r>
              <w:rPr>
                <w:rFonts w:hint="eastAsia" w:ascii="仿宋" w:hAnsi="仿宋" w:eastAsia="仿宋" w:cs="仿宋"/>
                <w:spacing w:val="2"/>
                <w:sz w:val="24"/>
                <w:szCs w:val="24"/>
                <w:lang w:eastAsia="zh-CN"/>
              </w:rPr>
              <w:t>阿克苏地区第一人民医院采购全自动细胞形态分析仪流水线项目</w:t>
            </w:r>
          </w:p>
        </w:tc>
      </w:tr>
      <w:tr w14:paraId="5136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98" w:hRule="atLeast"/>
        </w:trPr>
        <w:tc>
          <w:tcPr>
            <w:tcW w:w="632" w:type="dxa"/>
            <w:tcBorders>
              <w:left w:val="single" w:color="000000" w:sz="4" w:space="0"/>
            </w:tcBorders>
            <w:vAlign w:val="center"/>
          </w:tcPr>
          <w:p w14:paraId="4E4F7C18">
            <w:pPr>
              <w:kinsoku/>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929" w:type="dxa"/>
            <w:vAlign w:val="center"/>
          </w:tcPr>
          <w:p w14:paraId="0642BD59">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项目编号</w:t>
            </w:r>
          </w:p>
        </w:tc>
        <w:tc>
          <w:tcPr>
            <w:tcW w:w="7144" w:type="dxa"/>
            <w:tcBorders>
              <w:right w:val="single" w:color="000000" w:sz="4" w:space="0"/>
            </w:tcBorders>
            <w:vAlign w:val="center"/>
          </w:tcPr>
          <w:p w14:paraId="7A08E15E">
            <w:pPr>
              <w:kinsoku/>
              <w:spacing w:line="360" w:lineRule="auto"/>
              <w:jc w:val="both"/>
              <w:rPr>
                <w:rFonts w:ascii="仿宋" w:hAnsi="仿宋" w:eastAsia="仿宋" w:cs="仿宋"/>
                <w:sz w:val="24"/>
                <w:szCs w:val="24"/>
              </w:rPr>
            </w:pPr>
            <w:r>
              <w:rPr>
                <w:rFonts w:hint="eastAsia" w:ascii="仿宋" w:hAnsi="仿宋" w:eastAsia="仿宋" w:cs="仿宋"/>
                <w:sz w:val="24"/>
                <w:szCs w:val="24"/>
                <w:lang w:eastAsia="zh-CN"/>
              </w:rPr>
              <w:t>分2024-01-370</w:t>
            </w:r>
          </w:p>
        </w:tc>
      </w:tr>
      <w:tr w14:paraId="5861A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590" w:hRule="atLeast"/>
        </w:trPr>
        <w:tc>
          <w:tcPr>
            <w:tcW w:w="632" w:type="dxa"/>
            <w:tcBorders>
              <w:left w:val="single" w:color="000000" w:sz="4" w:space="0"/>
            </w:tcBorders>
            <w:vAlign w:val="center"/>
          </w:tcPr>
          <w:p w14:paraId="4B05FFDB">
            <w:pPr>
              <w:kinsoku/>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929" w:type="dxa"/>
            <w:vAlign w:val="center"/>
          </w:tcPr>
          <w:p w14:paraId="078A63E0">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采购人</w:t>
            </w:r>
          </w:p>
        </w:tc>
        <w:tc>
          <w:tcPr>
            <w:tcW w:w="7144" w:type="dxa"/>
            <w:tcBorders>
              <w:right w:val="single" w:color="000000" w:sz="4" w:space="0"/>
            </w:tcBorders>
          </w:tcPr>
          <w:p w14:paraId="51C5B47E">
            <w:pPr>
              <w:kinsoku/>
              <w:spacing w:line="360" w:lineRule="auto"/>
              <w:rPr>
                <w:rFonts w:ascii="仿宋" w:hAnsi="仿宋" w:eastAsia="仿宋" w:cs="仿宋"/>
                <w:sz w:val="24"/>
                <w:szCs w:val="24"/>
                <w:lang w:eastAsia="zh-CN"/>
              </w:rPr>
            </w:pPr>
            <w:r>
              <w:rPr>
                <w:rFonts w:hint="eastAsia" w:ascii="仿宋" w:hAnsi="仿宋" w:eastAsia="仿宋" w:cs="仿宋"/>
                <w:spacing w:val="-1"/>
                <w:sz w:val="24"/>
                <w:szCs w:val="24"/>
              </w:rPr>
              <w:t>名 称：</w:t>
            </w:r>
            <w:r>
              <w:rPr>
                <w:rFonts w:hint="eastAsia" w:ascii="仿宋" w:hAnsi="仿宋" w:eastAsia="仿宋" w:cs="仿宋"/>
                <w:spacing w:val="-1"/>
                <w:sz w:val="24"/>
                <w:szCs w:val="24"/>
                <w:lang w:eastAsia="zh-CN"/>
              </w:rPr>
              <w:t>阿克苏地区第一人民医院</w:t>
            </w:r>
          </w:p>
          <w:p w14:paraId="418AD13B">
            <w:pPr>
              <w:kinsoku/>
              <w:spacing w:line="360" w:lineRule="auto"/>
              <w:rPr>
                <w:rFonts w:ascii="仿宋" w:hAnsi="仿宋" w:eastAsia="仿宋" w:cs="仿宋"/>
                <w:sz w:val="24"/>
                <w:szCs w:val="24"/>
              </w:rPr>
            </w:pPr>
            <w:r>
              <w:rPr>
                <w:rFonts w:hint="eastAsia" w:ascii="仿宋" w:hAnsi="仿宋" w:eastAsia="仿宋" w:cs="仿宋"/>
                <w:spacing w:val="-1"/>
                <w:sz w:val="24"/>
                <w:szCs w:val="24"/>
              </w:rPr>
              <w:t>地 址：</w:t>
            </w:r>
            <w:r>
              <w:rPr>
                <w:rFonts w:hint="eastAsia" w:ascii="仿宋" w:hAnsi="仿宋" w:eastAsia="仿宋" w:cs="仿宋"/>
                <w:spacing w:val="-1"/>
                <w:sz w:val="24"/>
                <w:szCs w:val="24"/>
                <w:lang w:eastAsia="zh-CN"/>
              </w:rPr>
              <w:t>新疆阿克苏市北京西路25号阿克苏地区第一人民医院</w:t>
            </w:r>
          </w:p>
          <w:p w14:paraId="472E9692">
            <w:pPr>
              <w:kinsoku/>
              <w:spacing w:line="360" w:lineRule="auto"/>
              <w:rPr>
                <w:rFonts w:ascii="仿宋" w:hAnsi="仿宋" w:eastAsia="仿宋" w:cs="仿宋"/>
                <w:sz w:val="24"/>
                <w:szCs w:val="24"/>
              </w:rPr>
            </w:pPr>
            <w:r>
              <w:rPr>
                <w:rFonts w:hint="eastAsia" w:ascii="仿宋" w:hAnsi="仿宋" w:eastAsia="仿宋" w:cs="仿宋"/>
                <w:spacing w:val="-2"/>
                <w:sz w:val="24"/>
                <w:szCs w:val="24"/>
              </w:rPr>
              <w:t>联系人：</w:t>
            </w:r>
            <w:r>
              <w:rPr>
                <w:rFonts w:hint="eastAsia" w:ascii="仿宋" w:hAnsi="仿宋" w:eastAsia="仿宋" w:cs="仿宋"/>
                <w:spacing w:val="-2"/>
                <w:sz w:val="24"/>
                <w:szCs w:val="24"/>
                <w:lang w:eastAsia="zh-CN"/>
              </w:rPr>
              <w:t>王磊</w:t>
            </w:r>
          </w:p>
          <w:p w14:paraId="545FD1F6">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rPr>
              <w:t>电 话：</w:t>
            </w:r>
            <w:r>
              <w:rPr>
                <w:rFonts w:hint="eastAsia" w:ascii="仿宋" w:hAnsi="仿宋" w:eastAsia="仿宋" w:cs="仿宋"/>
                <w:spacing w:val="-3"/>
                <w:sz w:val="24"/>
                <w:szCs w:val="24"/>
                <w:lang w:eastAsia="zh-CN"/>
              </w:rPr>
              <w:t>0997-2129520</w:t>
            </w:r>
          </w:p>
        </w:tc>
      </w:tr>
      <w:tr w14:paraId="7B6B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620" w:hRule="atLeast"/>
        </w:trPr>
        <w:tc>
          <w:tcPr>
            <w:tcW w:w="632" w:type="dxa"/>
            <w:tcBorders>
              <w:left w:val="single" w:color="000000" w:sz="4" w:space="0"/>
            </w:tcBorders>
            <w:vAlign w:val="center"/>
          </w:tcPr>
          <w:p w14:paraId="139D0D80">
            <w:pPr>
              <w:kinsoku/>
              <w:spacing w:line="360" w:lineRule="auto"/>
              <w:jc w:val="center"/>
              <w:rPr>
                <w:rFonts w:ascii="仿宋" w:hAnsi="仿宋" w:eastAsia="仿宋" w:cs="仿宋"/>
              </w:rPr>
            </w:pPr>
          </w:p>
          <w:p w14:paraId="589E2CF4">
            <w:pPr>
              <w:kinsoku/>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929" w:type="dxa"/>
            <w:vAlign w:val="center"/>
          </w:tcPr>
          <w:p w14:paraId="27D1E1E0">
            <w:pPr>
              <w:kinsoku/>
              <w:spacing w:line="360" w:lineRule="auto"/>
              <w:jc w:val="center"/>
              <w:rPr>
                <w:rFonts w:ascii="仿宋" w:hAnsi="仿宋" w:eastAsia="仿宋" w:cs="仿宋"/>
              </w:rPr>
            </w:pPr>
          </w:p>
          <w:p w14:paraId="02C6D23B">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代理机构</w:t>
            </w:r>
          </w:p>
        </w:tc>
        <w:tc>
          <w:tcPr>
            <w:tcW w:w="7144" w:type="dxa"/>
            <w:tcBorders>
              <w:right w:val="single" w:color="000000" w:sz="4" w:space="0"/>
            </w:tcBorders>
          </w:tcPr>
          <w:p w14:paraId="39F47C09">
            <w:pPr>
              <w:kinsoku/>
              <w:spacing w:line="360" w:lineRule="auto"/>
              <w:rPr>
                <w:rFonts w:ascii="仿宋" w:hAnsi="仿宋" w:eastAsia="仿宋" w:cs="仿宋"/>
                <w:sz w:val="24"/>
                <w:szCs w:val="24"/>
                <w:lang w:eastAsia="zh-CN"/>
              </w:rPr>
            </w:pPr>
            <w:r>
              <w:rPr>
                <w:rFonts w:hint="eastAsia" w:ascii="仿宋" w:hAnsi="仿宋" w:eastAsia="仿宋" w:cs="仿宋"/>
                <w:spacing w:val="-1"/>
                <w:sz w:val="24"/>
                <w:szCs w:val="24"/>
              </w:rPr>
              <w:t>名 称：</w:t>
            </w:r>
            <w:r>
              <w:rPr>
                <w:rFonts w:hint="eastAsia" w:ascii="仿宋" w:hAnsi="仿宋" w:eastAsia="仿宋" w:cs="仿宋"/>
                <w:spacing w:val="-1"/>
                <w:sz w:val="24"/>
                <w:szCs w:val="24"/>
                <w:lang w:eastAsia="zh-CN"/>
              </w:rPr>
              <w:t>阿克苏疆山项目管理有限公司</w:t>
            </w:r>
          </w:p>
          <w:p w14:paraId="4A123D34">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rPr>
              <w:t>地 址：</w:t>
            </w:r>
            <w:r>
              <w:rPr>
                <w:rFonts w:hint="eastAsia" w:ascii="仿宋" w:hAnsi="仿宋" w:eastAsia="仿宋" w:cs="仿宋"/>
                <w:spacing w:val="-3"/>
                <w:sz w:val="24"/>
                <w:szCs w:val="24"/>
                <w:lang w:eastAsia="zh-CN"/>
              </w:rPr>
              <w:t>阿克苏市采荷路1号云山悦府12号楼2单元202室</w:t>
            </w:r>
          </w:p>
          <w:p w14:paraId="159FCE61">
            <w:pPr>
              <w:kinsoku/>
              <w:spacing w:line="360" w:lineRule="auto"/>
              <w:rPr>
                <w:rFonts w:ascii="仿宋" w:hAnsi="仿宋" w:eastAsia="仿宋" w:cs="仿宋"/>
                <w:sz w:val="24"/>
                <w:szCs w:val="24"/>
                <w:lang w:eastAsia="zh-CN"/>
              </w:rPr>
            </w:pPr>
            <w:r>
              <w:rPr>
                <w:rFonts w:hint="eastAsia" w:ascii="仿宋" w:hAnsi="仿宋" w:eastAsia="仿宋" w:cs="仿宋"/>
                <w:spacing w:val="-2"/>
                <w:sz w:val="24"/>
                <w:szCs w:val="24"/>
              </w:rPr>
              <w:t>联系人：</w:t>
            </w:r>
            <w:r>
              <w:rPr>
                <w:rFonts w:hint="eastAsia" w:ascii="仿宋" w:hAnsi="仿宋" w:eastAsia="仿宋" w:cs="仿宋"/>
                <w:spacing w:val="-2"/>
                <w:sz w:val="24"/>
                <w:szCs w:val="24"/>
                <w:lang w:eastAsia="zh-CN"/>
              </w:rPr>
              <w:t>刘辉</w:t>
            </w:r>
          </w:p>
          <w:p w14:paraId="5F1A7CF8">
            <w:pPr>
              <w:kinsoku/>
              <w:spacing w:line="360" w:lineRule="auto"/>
              <w:rPr>
                <w:rFonts w:ascii="仿宋" w:hAnsi="仿宋" w:eastAsia="仿宋" w:cs="仿宋"/>
                <w:sz w:val="24"/>
                <w:szCs w:val="24"/>
                <w:lang w:eastAsia="zh-CN"/>
              </w:rPr>
            </w:pPr>
            <w:r>
              <w:rPr>
                <w:rFonts w:hint="eastAsia" w:ascii="仿宋" w:hAnsi="仿宋" w:eastAsia="仿宋" w:cs="仿宋"/>
                <w:spacing w:val="-1"/>
                <w:sz w:val="24"/>
                <w:szCs w:val="24"/>
              </w:rPr>
              <w:t>联系电话：</w:t>
            </w:r>
            <w:r>
              <w:rPr>
                <w:rFonts w:hint="eastAsia" w:ascii="仿宋" w:hAnsi="仿宋" w:eastAsia="仿宋" w:cs="仿宋"/>
                <w:spacing w:val="-1"/>
                <w:sz w:val="24"/>
                <w:szCs w:val="24"/>
                <w:lang w:eastAsia="zh-CN"/>
              </w:rPr>
              <w:t>18399561515</w:t>
            </w:r>
          </w:p>
        </w:tc>
      </w:tr>
      <w:tr w14:paraId="368E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tcBorders>
            <w:vAlign w:val="center"/>
          </w:tcPr>
          <w:p w14:paraId="7BCBB52D">
            <w:pPr>
              <w:kinsoku/>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929" w:type="dxa"/>
            <w:vAlign w:val="center"/>
          </w:tcPr>
          <w:p w14:paraId="4C6B5635">
            <w:pPr>
              <w:kinsoku/>
              <w:spacing w:line="360" w:lineRule="auto"/>
              <w:jc w:val="center"/>
              <w:rPr>
                <w:rFonts w:ascii="仿宋" w:hAnsi="仿宋" w:eastAsia="仿宋" w:cs="仿宋"/>
                <w:sz w:val="24"/>
                <w:szCs w:val="24"/>
                <w:highlight w:val="none"/>
              </w:rPr>
            </w:pPr>
            <w:r>
              <w:rPr>
                <w:rFonts w:hint="eastAsia" w:ascii="仿宋" w:hAnsi="仿宋" w:eastAsia="仿宋" w:cs="仿宋"/>
                <w:spacing w:val="-3"/>
                <w:sz w:val="24"/>
                <w:szCs w:val="24"/>
                <w:highlight w:val="none"/>
              </w:rPr>
              <w:t>采购内容</w:t>
            </w:r>
          </w:p>
        </w:tc>
        <w:tc>
          <w:tcPr>
            <w:tcW w:w="7144" w:type="dxa"/>
            <w:tcBorders>
              <w:right w:val="single" w:color="000000" w:sz="4" w:space="0"/>
            </w:tcBorders>
          </w:tcPr>
          <w:p w14:paraId="653FAF6D">
            <w:pPr>
              <w:kinsoku/>
              <w:spacing w:line="360" w:lineRule="auto"/>
              <w:rPr>
                <w:rFonts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lang w:eastAsia="zh-CN"/>
              </w:rPr>
              <w:t xml:space="preserve">采购全自动细胞形态分析仪流水线。（详见采购需求）   </w:t>
            </w:r>
          </w:p>
        </w:tc>
      </w:tr>
      <w:tr w14:paraId="1DB0E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3" w:hRule="atLeast"/>
        </w:trPr>
        <w:tc>
          <w:tcPr>
            <w:tcW w:w="632" w:type="dxa"/>
            <w:tcBorders>
              <w:left w:val="single" w:color="000000" w:sz="4" w:space="0"/>
            </w:tcBorders>
            <w:vAlign w:val="center"/>
          </w:tcPr>
          <w:p w14:paraId="20685036">
            <w:pPr>
              <w:kinsoku/>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1929" w:type="dxa"/>
            <w:vAlign w:val="center"/>
          </w:tcPr>
          <w:p w14:paraId="635503B1">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lang w:eastAsia="zh-CN"/>
              </w:rPr>
              <w:t>供货期限</w:t>
            </w:r>
          </w:p>
        </w:tc>
        <w:tc>
          <w:tcPr>
            <w:tcW w:w="7144" w:type="dxa"/>
            <w:tcBorders>
              <w:right w:val="single" w:color="000000" w:sz="4" w:space="0"/>
            </w:tcBorders>
            <w:vAlign w:val="center"/>
          </w:tcPr>
          <w:p w14:paraId="5D3E250C">
            <w:pPr>
              <w:kinsoku/>
              <w:spacing w:line="360" w:lineRule="auto"/>
              <w:jc w:val="both"/>
              <w:rPr>
                <w:rFonts w:ascii="仿宋" w:hAnsi="仿宋" w:eastAsia="仿宋" w:cs="仿宋"/>
                <w:sz w:val="24"/>
                <w:szCs w:val="24"/>
              </w:rPr>
            </w:pPr>
            <w:r>
              <w:rPr>
                <w:rFonts w:hint="eastAsia" w:ascii="仿宋" w:hAnsi="仿宋" w:eastAsia="仿宋" w:cs="仿宋"/>
                <w:sz w:val="24"/>
                <w:szCs w:val="24"/>
                <w:lang w:eastAsia="zh-CN"/>
              </w:rPr>
              <w:t xml:space="preserve"> 自合同签订之日起30个工作日内完成供货。</w:t>
            </w:r>
          </w:p>
        </w:tc>
      </w:tr>
      <w:tr w14:paraId="38F6E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74" w:hRule="atLeast"/>
        </w:trPr>
        <w:tc>
          <w:tcPr>
            <w:tcW w:w="632" w:type="dxa"/>
            <w:tcBorders>
              <w:left w:val="single" w:color="000000" w:sz="4" w:space="0"/>
            </w:tcBorders>
            <w:vAlign w:val="center"/>
          </w:tcPr>
          <w:p w14:paraId="3DD0E637">
            <w:pPr>
              <w:kinsoku/>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1929" w:type="dxa"/>
            <w:vAlign w:val="center"/>
          </w:tcPr>
          <w:p w14:paraId="015FE519">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最高限价</w:t>
            </w:r>
          </w:p>
        </w:tc>
        <w:tc>
          <w:tcPr>
            <w:tcW w:w="7144" w:type="dxa"/>
            <w:tcBorders>
              <w:right w:val="single" w:color="000000" w:sz="4" w:space="0"/>
            </w:tcBorders>
            <w:vAlign w:val="center"/>
          </w:tcPr>
          <w:p w14:paraId="3D4133F7">
            <w:pPr>
              <w:kinsoku/>
              <w:spacing w:line="360" w:lineRule="auto"/>
              <w:ind w:firstLine="11"/>
              <w:jc w:val="both"/>
              <w:rPr>
                <w:rFonts w:ascii="仿宋" w:hAnsi="仿宋" w:eastAsia="仿宋" w:cs="仿宋"/>
                <w:sz w:val="24"/>
                <w:szCs w:val="24"/>
              </w:rPr>
            </w:pPr>
            <w:r>
              <w:rPr>
                <w:rFonts w:hint="eastAsia" w:ascii="仿宋" w:hAnsi="仿宋" w:eastAsia="仿宋" w:cs="仿宋"/>
                <w:spacing w:val="-1"/>
                <w:sz w:val="24"/>
                <w:szCs w:val="24"/>
                <w:lang w:eastAsia="zh-CN"/>
              </w:rPr>
              <w:t>500000.00</w:t>
            </w:r>
            <w:r>
              <w:rPr>
                <w:rFonts w:hint="eastAsia" w:ascii="仿宋" w:hAnsi="仿宋" w:eastAsia="仿宋" w:cs="仿宋"/>
                <w:spacing w:val="-1"/>
                <w:sz w:val="24"/>
                <w:szCs w:val="24"/>
              </w:rPr>
              <w:t>元</w:t>
            </w:r>
            <w:r>
              <w:rPr>
                <w:rFonts w:hint="eastAsia" w:ascii="仿宋" w:hAnsi="仿宋" w:eastAsia="仿宋" w:cs="仿宋"/>
                <w:spacing w:val="2"/>
                <w:sz w:val="24"/>
                <w:szCs w:val="24"/>
              </w:rPr>
              <w:t>，</w:t>
            </w: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报价不得</w:t>
            </w:r>
            <w:r>
              <w:rPr>
                <w:rFonts w:hint="eastAsia" w:ascii="仿宋" w:hAnsi="仿宋" w:eastAsia="仿宋" w:cs="仿宋"/>
                <w:spacing w:val="-1"/>
                <w:sz w:val="24"/>
                <w:szCs w:val="24"/>
              </w:rPr>
              <w:t>高于最高限价，否则视为无效</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w:t>
            </w:r>
          </w:p>
        </w:tc>
      </w:tr>
      <w:tr w14:paraId="54B5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90" w:hRule="atLeast"/>
        </w:trPr>
        <w:tc>
          <w:tcPr>
            <w:tcW w:w="632" w:type="dxa"/>
            <w:tcBorders>
              <w:left w:val="single" w:color="000000" w:sz="4" w:space="0"/>
            </w:tcBorders>
            <w:vAlign w:val="center"/>
          </w:tcPr>
          <w:p w14:paraId="52E19D43">
            <w:pPr>
              <w:kinsoku/>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1929" w:type="dxa"/>
            <w:vAlign w:val="center"/>
          </w:tcPr>
          <w:p w14:paraId="0A835D9E">
            <w:pPr>
              <w:kinsoku/>
              <w:spacing w:line="360" w:lineRule="auto"/>
              <w:jc w:val="center"/>
              <w:rPr>
                <w:rFonts w:ascii="仿宋" w:hAnsi="仿宋" w:eastAsia="仿宋" w:cs="仿宋"/>
                <w:sz w:val="24"/>
                <w:szCs w:val="24"/>
                <w:lang w:eastAsia="zh-CN"/>
              </w:rPr>
            </w:pPr>
            <w:r>
              <w:rPr>
                <w:rFonts w:hint="eastAsia" w:ascii="仿宋" w:hAnsi="仿宋" w:eastAsia="仿宋" w:cs="仿宋"/>
                <w:spacing w:val="-3"/>
                <w:sz w:val="24"/>
                <w:szCs w:val="24"/>
              </w:rPr>
              <w:t>项目类别</w:t>
            </w:r>
            <w:r>
              <w:rPr>
                <w:rFonts w:hint="eastAsia" w:ascii="仿宋" w:hAnsi="仿宋" w:eastAsia="仿宋" w:cs="仿宋"/>
                <w:spacing w:val="-3"/>
                <w:sz w:val="24"/>
                <w:szCs w:val="24"/>
                <w:lang w:eastAsia="zh-CN"/>
              </w:rPr>
              <w:t>（所属行业）</w:t>
            </w:r>
          </w:p>
        </w:tc>
        <w:tc>
          <w:tcPr>
            <w:tcW w:w="7144" w:type="dxa"/>
            <w:tcBorders>
              <w:right w:val="single" w:color="000000" w:sz="4" w:space="0"/>
            </w:tcBorders>
            <w:vAlign w:val="center"/>
          </w:tcPr>
          <w:p w14:paraId="5BC8699A">
            <w:pPr>
              <w:kinsoku/>
              <w:spacing w:line="360" w:lineRule="auto"/>
              <w:jc w:val="both"/>
              <w:rPr>
                <w:rFonts w:ascii="仿宋" w:hAnsi="仿宋" w:eastAsia="仿宋" w:cs="仿宋"/>
                <w:sz w:val="24"/>
                <w:szCs w:val="24"/>
                <w:lang w:eastAsia="zh-CN"/>
              </w:rPr>
            </w:pPr>
            <w:r>
              <w:rPr>
                <w:rFonts w:hint="eastAsia" w:ascii="仿宋" w:hAnsi="仿宋" w:eastAsia="仿宋" w:cs="仿宋"/>
                <w:spacing w:val="-2"/>
                <w:sz w:val="24"/>
                <w:szCs w:val="24"/>
                <w:lang w:eastAsia="zh-CN"/>
              </w:rPr>
              <w:t>工业。</w:t>
            </w:r>
          </w:p>
        </w:tc>
      </w:tr>
      <w:tr w14:paraId="13D5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64" w:hRule="atLeast"/>
        </w:trPr>
        <w:tc>
          <w:tcPr>
            <w:tcW w:w="632" w:type="dxa"/>
            <w:tcBorders>
              <w:left w:val="single" w:color="000000" w:sz="4" w:space="0"/>
            </w:tcBorders>
            <w:vAlign w:val="center"/>
          </w:tcPr>
          <w:p w14:paraId="233C1627">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9</w:t>
            </w:r>
          </w:p>
        </w:tc>
        <w:tc>
          <w:tcPr>
            <w:tcW w:w="1929" w:type="dxa"/>
            <w:vAlign w:val="center"/>
          </w:tcPr>
          <w:p w14:paraId="16BEBEA7">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是否允许采购进口产品</w:t>
            </w:r>
          </w:p>
        </w:tc>
        <w:tc>
          <w:tcPr>
            <w:tcW w:w="7144" w:type="dxa"/>
            <w:tcBorders>
              <w:right w:val="single" w:color="000000" w:sz="4" w:space="0"/>
            </w:tcBorders>
            <w:vAlign w:val="center"/>
          </w:tcPr>
          <w:p w14:paraId="003C3B78">
            <w:pPr>
              <w:kinsoku/>
              <w:spacing w:line="360" w:lineRule="auto"/>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w:t>
            </w:r>
          </w:p>
        </w:tc>
      </w:tr>
      <w:tr w14:paraId="2D5C4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bottom w:val="single" w:color="000000" w:sz="4" w:space="0"/>
            </w:tcBorders>
            <w:vAlign w:val="center"/>
          </w:tcPr>
          <w:p w14:paraId="7A1B1E2F">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10</w:t>
            </w:r>
          </w:p>
        </w:tc>
        <w:tc>
          <w:tcPr>
            <w:tcW w:w="1929" w:type="dxa"/>
            <w:tcBorders>
              <w:bottom w:val="single" w:color="000000" w:sz="4" w:space="0"/>
            </w:tcBorders>
            <w:vAlign w:val="center"/>
          </w:tcPr>
          <w:p w14:paraId="748F4DB4">
            <w:pPr>
              <w:kinsoku/>
              <w:spacing w:line="360" w:lineRule="auto"/>
              <w:rPr>
                <w:rFonts w:ascii="仿宋" w:hAnsi="仿宋" w:eastAsia="仿宋" w:cs="仿宋"/>
                <w:sz w:val="24"/>
                <w:szCs w:val="24"/>
              </w:rPr>
            </w:pPr>
            <w:r>
              <w:rPr>
                <w:rFonts w:hint="eastAsia" w:ascii="仿宋" w:hAnsi="仿宋" w:eastAsia="仿宋" w:cs="仿宋"/>
                <w:spacing w:val="-6"/>
                <w:sz w:val="24"/>
                <w:szCs w:val="24"/>
                <w:lang w:eastAsia="zh-CN"/>
              </w:rPr>
              <w:t>供应商</w:t>
            </w:r>
            <w:r>
              <w:rPr>
                <w:rFonts w:hint="eastAsia" w:ascii="仿宋" w:hAnsi="仿宋" w:eastAsia="仿宋" w:cs="仿宋"/>
                <w:spacing w:val="-6"/>
                <w:sz w:val="24"/>
                <w:szCs w:val="24"/>
              </w:rPr>
              <w:t>资格、能力、</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信誉及其它要求</w:t>
            </w:r>
          </w:p>
        </w:tc>
        <w:tc>
          <w:tcPr>
            <w:tcW w:w="7144" w:type="dxa"/>
            <w:tcBorders>
              <w:bottom w:val="single" w:color="000000" w:sz="4" w:space="0"/>
              <w:right w:val="single" w:color="000000" w:sz="4" w:space="0"/>
            </w:tcBorders>
          </w:tcPr>
          <w:p w14:paraId="7010A8F9">
            <w:pPr>
              <w:kinsoku/>
              <w:spacing w:line="360" w:lineRule="auto"/>
              <w:rPr>
                <w:rFonts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满足《中华人民共和国政府采购法》第二十二条规定；</w:t>
            </w:r>
          </w:p>
          <w:p w14:paraId="038C5689">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47A9D90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具有良好的商业信誉和健全的财务会计制度（提供2023年经审计的财务报告，新成立公司不足一年的提供成立至今的财务报表（包括资产负债表、利润表、现金流量表）；或提供开户银行出具的资信证明；或提供财政部门认可的政府采购专业担保机构出具的投标担保函）；</w:t>
            </w:r>
          </w:p>
          <w:p w14:paraId="07112AD2">
            <w:pPr>
              <w:kinsoku/>
              <w:spacing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3）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rFonts w:hint="eastAsia" w:ascii="仿宋" w:hAnsi="仿宋" w:eastAsia="仿宋" w:cs="仿宋"/>
                <w:spacing w:val="-1"/>
                <w:sz w:val="24"/>
                <w:szCs w:val="24"/>
              </w:rPr>
              <w:t>）；</w:t>
            </w:r>
          </w:p>
          <w:p w14:paraId="49D0AA05">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4）提供2024年1月至今任意一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076FF85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（5）法定代表人参加应上传法定代表人身份证明和本人身份证；委托代理人参加应上传法定代表人身份证明、授权委托书、本人身份证；</w:t>
            </w:r>
          </w:p>
          <w:p w14:paraId="6742A95A">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（6）供应商如在“信用中国”网站、中国政府采购网被列入严重违法失信行为记录名单的（尚在处罚期内的），将拒绝其参加本次政府采购活动（开标现场由代理机构查询）;</w:t>
            </w:r>
          </w:p>
          <w:p w14:paraId="0CA90162">
            <w:pPr>
              <w:kinsoku/>
              <w:spacing w:line="360" w:lineRule="auto"/>
              <w:rPr>
                <w:rFonts w:ascii="仿宋" w:hAnsi="仿宋" w:eastAsia="仿宋" w:cs="仿宋"/>
                <w:spacing w:val="-1"/>
                <w:sz w:val="24"/>
                <w:szCs w:val="24"/>
                <w:lang w:eastAsia="zh-CN"/>
              </w:rPr>
            </w:pPr>
            <w:r>
              <w:rPr>
                <w:rFonts w:hint="eastAsia" w:ascii="仿宋" w:hAnsi="仿宋" w:eastAsia="仿宋" w:cs="仿宋"/>
                <w:spacing w:val="-1"/>
                <w:sz w:val="24"/>
                <w:szCs w:val="24"/>
              </w:rPr>
              <w:t>2.落实政府采购政策需满足的资格要求：</w:t>
            </w:r>
            <w:r>
              <w:rPr>
                <w:rFonts w:hint="eastAsia" w:ascii="仿宋" w:hAnsi="仿宋" w:eastAsia="仿宋" w:cs="仿宋"/>
                <w:spacing w:val="-1"/>
                <w:sz w:val="24"/>
                <w:szCs w:val="24"/>
                <w:lang w:eastAsia="zh-CN"/>
              </w:rPr>
              <w:t>（1）《新疆维吾尔自治区政府采购促进中小企业发展管理实施办法》（新财规〔2021〕6号）；（2）《财政部、司法部关于政府采购支持监狱企业发展有关问题的通知》（财库〔2014〕68号）；（3）《财政部 民政部 中国残疾人联合会关于促进残疾人就业政府采购政策的通知》财库〔2017〕141号。</w:t>
            </w:r>
          </w:p>
          <w:p w14:paraId="035C6392">
            <w:pPr>
              <w:kinsoku/>
              <w:spacing w:line="360" w:lineRule="auto"/>
              <w:rPr>
                <w:rFonts w:ascii="仿宋" w:hAnsi="仿宋" w:eastAsia="仿宋" w:cs="仿宋"/>
                <w:spacing w:val="-2"/>
                <w:sz w:val="24"/>
                <w:szCs w:val="24"/>
              </w:rPr>
            </w:pPr>
            <w:r>
              <w:rPr>
                <w:rFonts w:hint="eastAsia" w:ascii="仿宋" w:hAnsi="仿宋" w:eastAsia="仿宋" w:cs="仿宋"/>
                <w:spacing w:val="-2"/>
                <w:sz w:val="24"/>
                <w:szCs w:val="24"/>
              </w:rPr>
              <w:t>3.本项目的特定资格要求：</w:t>
            </w:r>
          </w:p>
          <w:p w14:paraId="089D51A9">
            <w:pPr>
              <w:kinsoku/>
              <w:spacing w:line="360" w:lineRule="auto"/>
              <w:rPr>
                <w:rFonts w:ascii="仿宋" w:hAnsi="仿宋" w:eastAsia="仿宋" w:cs="仿宋"/>
                <w:sz w:val="24"/>
                <w:szCs w:val="24"/>
              </w:rPr>
            </w:pPr>
            <w:r>
              <w:rPr>
                <w:rFonts w:hint="eastAsia" w:ascii="仿宋" w:hAnsi="仿宋" w:eastAsia="仿宋" w:cs="仿宋"/>
                <w:spacing w:val="-1"/>
                <w:sz w:val="24"/>
                <w:szCs w:val="24"/>
                <w:lang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r>
              <w:rPr>
                <w:rFonts w:hint="eastAsia" w:ascii="仿宋" w:hAnsi="仿宋" w:eastAsia="仿宋" w:cs="仿宋"/>
                <w:spacing w:val="-1"/>
                <w:sz w:val="24"/>
                <w:szCs w:val="24"/>
              </w:rPr>
              <w:t>4.本项目不接受联合体参加。</w:t>
            </w:r>
          </w:p>
          <w:p w14:paraId="47640C73">
            <w:pPr>
              <w:kinsoku/>
              <w:spacing w:line="360" w:lineRule="auto"/>
            </w:pPr>
            <w:r>
              <w:rPr>
                <w:rFonts w:hint="eastAsia" w:ascii="仿宋" w:hAnsi="仿宋" w:eastAsia="仿宋" w:cs="仿宋"/>
                <w:sz w:val="24"/>
                <w:szCs w:val="24"/>
              </w:rPr>
              <w:t>注：供应商</w:t>
            </w:r>
            <w:r>
              <w:rPr>
                <w:rFonts w:hint="eastAsia" w:ascii="仿宋" w:hAnsi="仿宋" w:eastAsia="仿宋" w:cs="仿宋"/>
                <w:sz w:val="24"/>
                <w:szCs w:val="24"/>
                <w:lang w:eastAsia="zh-CN"/>
              </w:rPr>
              <w:t>对</w:t>
            </w:r>
            <w:r>
              <w:rPr>
                <w:rFonts w:hint="eastAsia" w:ascii="仿宋" w:hAnsi="仿宋" w:eastAsia="仿宋" w:cs="仿宋"/>
                <w:sz w:val="24"/>
                <w:szCs w:val="24"/>
              </w:rPr>
              <w:t>提交的所有证明文件及材料</w:t>
            </w:r>
            <w:r>
              <w:rPr>
                <w:rFonts w:hint="eastAsia" w:ascii="仿宋" w:hAnsi="仿宋" w:eastAsia="仿宋" w:cs="仿宋"/>
                <w:sz w:val="24"/>
                <w:szCs w:val="24"/>
                <w:lang w:eastAsia="zh-CN"/>
              </w:rPr>
              <w:t>必须清晰可见，真实性、合法性和有效性承担法律责任，如发现虚假承诺，视同提供虚假材料谋取中标（成交）的违法行为</w:t>
            </w:r>
            <w:r>
              <w:rPr>
                <w:rFonts w:hint="eastAsia" w:ascii="仿宋" w:hAnsi="仿宋" w:eastAsia="仿宋" w:cs="仿宋"/>
                <w:sz w:val="24"/>
                <w:szCs w:val="24"/>
              </w:rPr>
              <w:t>。</w:t>
            </w:r>
          </w:p>
        </w:tc>
      </w:tr>
      <w:tr w14:paraId="69923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32" w:type="dxa"/>
            <w:tcBorders>
              <w:left w:val="single" w:color="000000" w:sz="4" w:space="0"/>
            </w:tcBorders>
            <w:vAlign w:val="center"/>
          </w:tcPr>
          <w:p w14:paraId="3FBA0FD3">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11</w:t>
            </w:r>
          </w:p>
        </w:tc>
        <w:tc>
          <w:tcPr>
            <w:tcW w:w="1929" w:type="dxa"/>
            <w:vAlign w:val="center"/>
          </w:tcPr>
          <w:p w14:paraId="08059EB8">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资格审查方式</w:t>
            </w:r>
          </w:p>
        </w:tc>
        <w:tc>
          <w:tcPr>
            <w:tcW w:w="7157" w:type="dxa"/>
            <w:gridSpan w:val="2"/>
            <w:tcBorders>
              <w:right w:val="single" w:color="000000" w:sz="4" w:space="0"/>
            </w:tcBorders>
            <w:vAlign w:val="center"/>
          </w:tcPr>
          <w:p w14:paraId="03B33700">
            <w:pPr>
              <w:kinsoku/>
              <w:spacing w:line="360" w:lineRule="auto"/>
              <w:jc w:val="both"/>
              <w:rPr>
                <w:rFonts w:ascii="仿宋" w:hAnsi="仿宋" w:eastAsia="仿宋" w:cs="仿宋"/>
                <w:sz w:val="24"/>
                <w:szCs w:val="24"/>
              </w:rPr>
            </w:pPr>
            <w:r>
              <w:rPr>
                <w:rFonts w:hint="eastAsia" w:ascii="仿宋" w:hAnsi="仿宋" w:eastAsia="仿宋" w:cs="仿宋"/>
                <w:spacing w:val="-5"/>
                <w:sz w:val="24"/>
                <w:szCs w:val="24"/>
              </w:rPr>
              <w:t>资格后审</w:t>
            </w:r>
          </w:p>
        </w:tc>
      </w:tr>
      <w:tr w14:paraId="6B7E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32" w:type="dxa"/>
            <w:tcBorders>
              <w:left w:val="single" w:color="000000" w:sz="4" w:space="0"/>
            </w:tcBorders>
            <w:vAlign w:val="center"/>
          </w:tcPr>
          <w:p w14:paraId="59982B54">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12</w:t>
            </w:r>
          </w:p>
        </w:tc>
        <w:tc>
          <w:tcPr>
            <w:tcW w:w="1929" w:type="dxa"/>
            <w:vAlign w:val="center"/>
          </w:tcPr>
          <w:p w14:paraId="0957607F">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lang w:eastAsia="zh-CN"/>
              </w:rPr>
              <w:t>响应</w:t>
            </w:r>
            <w:r>
              <w:rPr>
                <w:rFonts w:hint="eastAsia" w:ascii="仿宋" w:hAnsi="仿宋" w:eastAsia="仿宋" w:cs="仿宋"/>
                <w:spacing w:val="-3"/>
                <w:sz w:val="24"/>
                <w:szCs w:val="24"/>
              </w:rPr>
              <w:t>语言</w:t>
            </w:r>
          </w:p>
        </w:tc>
        <w:tc>
          <w:tcPr>
            <w:tcW w:w="7157" w:type="dxa"/>
            <w:gridSpan w:val="2"/>
            <w:tcBorders>
              <w:right w:val="single" w:color="000000" w:sz="4" w:space="0"/>
            </w:tcBorders>
            <w:vAlign w:val="center"/>
          </w:tcPr>
          <w:p w14:paraId="26F19694">
            <w:pPr>
              <w:kinsoku/>
              <w:spacing w:line="360" w:lineRule="auto"/>
              <w:jc w:val="both"/>
              <w:rPr>
                <w:rFonts w:ascii="仿宋" w:hAnsi="仿宋" w:eastAsia="仿宋" w:cs="仿宋"/>
                <w:sz w:val="24"/>
                <w:szCs w:val="24"/>
              </w:rPr>
            </w:pPr>
            <w:r>
              <w:rPr>
                <w:rFonts w:hint="eastAsia" w:ascii="仿宋" w:hAnsi="仿宋" w:eastAsia="仿宋" w:cs="仿宋"/>
                <w:spacing w:val="-16"/>
                <w:sz w:val="24"/>
                <w:szCs w:val="24"/>
              </w:rPr>
              <w:t>中文</w:t>
            </w:r>
          </w:p>
        </w:tc>
      </w:tr>
      <w:tr w14:paraId="03D3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32" w:type="dxa"/>
            <w:tcBorders>
              <w:left w:val="single" w:color="000000" w:sz="4" w:space="0"/>
            </w:tcBorders>
            <w:vAlign w:val="center"/>
          </w:tcPr>
          <w:p w14:paraId="39908E39">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13</w:t>
            </w:r>
          </w:p>
        </w:tc>
        <w:tc>
          <w:tcPr>
            <w:tcW w:w="1929" w:type="dxa"/>
            <w:vAlign w:val="center"/>
          </w:tcPr>
          <w:p w14:paraId="12E6A7FF">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有效期</w:t>
            </w:r>
          </w:p>
        </w:tc>
        <w:tc>
          <w:tcPr>
            <w:tcW w:w="7157" w:type="dxa"/>
            <w:gridSpan w:val="2"/>
            <w:tcBorders>
              <w:right w:val="single" w:color="000000" w:sz="4" w:space="0"/>
            </w:tcBorders>
            <w:vAlign w:val="center"/>
          </w:tcPr>
          <w:p w14:paraId="4C6100C6">
            <w:pPr>
              <w:kinsoku/>
              <w:spacing w:line="360" w:lineRule="auto"/>
              <w:jc w:val="both"/>
              <w:rPr>
                <w:rFonts w:ascii="仿宋" w:hAnsi="仿宋" w:eastAsia="仿宋" w:cs="仿宋"/>
                <w:sz w:val="24"/>
                <w:szCs w:val="24"/>
              </w:rPr>
            </w:pPr>
            <w:r>
              <w:rPr>
                <w:rFonts w:hint="eastAsia" w:ascii="仿宋" w:hAnsi="仿宋" w:eastAsia="仿宋" w:cs="仿宋"/>
                <w:spacing w:val="-3"/>
                <w:sz w:val="24"/>
                <w:szCs w:val="24"/>
                <w:lang w:eastAsia="zh-CN"/>
              </w:rPr>
              <w:t>6</w:t>
            </w:r>
            <w:r>
              <w:rPr>
                <w:rFonts w:hint="eastAsia" w:ascii="仿宋" w:hAnsi="仿宋" w:eastAsia="仿宋" w:cs="仿宋"/>
                <w:spacing w:val="-3"/>
                <w:sz w:val="24"/>
                <w:szCs w:val="24"/>
              </w:rPr>
              <w:t>0日历天</w:t>
            </w:r>
            <w:r>
              <w:rPr>
                <w:rFonts w:hint="eastAsia" w:ascii="仿宋" w:hAnsi="仿宋" w:eastAsia="仿宋" w:cs="仿宋"/>
                <w:spacing w:val="-14"/>
                <w:sz w:val="24"/>
                <w:szCs w:val="24"/>
              </w:rPr>
              <w:t>；（</w:t>
            </w:r>
            <w:r>
              <w:rPr>
                <w:rFonts w:hint="eastAsia" w:ascii="仿宋" w:hAnsi="仿宋" w:eastAsia="仿宋" w:cs="仿宋"/>
                <w:spacing w:val="-3"/>
                <w:sz w:val="24"/>
                <w:szCs w:val="24"/>
              </w:rPr>
              <w:t>从</w:t>
            </w:r>
            <w:r>
              <w:rPr>
                <w:rFonts w:hint="eastAsia" w:ascii="仿宋" w:hAnsi="仿宋" w:eastAsia="仿宋" w:cs="仿宋"/>
                <w:spacing w:val="-3"/>
                <w:sz w:val="24"/>
                <w:szCs w:val="24"/>
                <w:lang w:eastAsia="zh-CN"/>
              </w:rPr>
              <w:t>响应</w:t>
            </w:r>
            <w:r>
              <w:rPr>
                <w:rFonts w:hint="eastAsia" w:ascii="仿宋" w:hAnsi="仿宋" w:eastAsia="仿宋" w:cs="仿宋"/>
                <w:spacing w:val="-3"/>
                <w:sz w:val="24"/>
                <w:szCs w:val="24"/>
              </w:rPr>
              <w:t>截止之日算起）</w:t>
            </w:r>
          </w:p>
        </w:tc>
      </w:tr>
      <w:tr w14:paraId="2FE7C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32" w:type="dxa"/>
            <w:tcBorders>
              <w:left w:val="single" w:color="000000" w:sz="4" w:space="0"/>
            </w:tcBorders>
            <w:vAlign w:val="center"/>
          </w:tcPr>
          <w:p w14:paraId="716822E3">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14</w:t>
            </w:r>
          </w:p>
        </w:tc>
        <w:tc>
          <w:tcPr>
            <w:tcW w:w="1929" w:type="dxa"/>
            <w:vAlign w:val="center"/>
          </w:tcPr>
          <w:p w14:paraId="69965FC1">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采购方式</w:t>
            </w:r>
          </w:p>
        </w:tc>
        <w:tc>
          <w:tcPr>
            <w:tcW w:w="7157" w:type="dxa"/>
            <w:gridSpan w:val="2"/>
            <w:tcBorders>
              <w:right w:val="single" w:color="000000" w:sz="4" w:space="0"/>
            </w:tcBorders>
          </w:tcPr>
          <w:p w14:paraId="54EAE32B">
            <w:pPr>
              <w:kinsoku/>
              <w:spacing w:line="360" w:lineRule="auto"/>
              <w:rPr>
                <w:rFonts w:ascii="仿宋" w:hAnsi="仿宋" w:eastAsia="仿宋" w:cs="仿宋"/>
                <w:sz w:val="24"/>
                <w:szCs w:val="24"/>
              </w:rPr>
            </w:pPr>
            <w:r>
              <w:rPr>
                <w:rFonts w:hint="eastAsia" w:ascii="仿宋" w:hAnsi="仿宋" w:eastAsia="仿宋" w:cs="仿宋"/>
                <w:spacing w:val="-3"/>
                <w:sz w:val="24"/>
                <w:szCs w:val="24"/>
              </w:rPr>
              <w:t>竞争性谈判</w:t>
            </w:r>
          </w:p>
        </w:tc>
      </w:tr>
      <w:tr w14:paraId="70D8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2" w:type="dxa"/>
            <w:tcBorders>
              <w:left w:val="single" w:color="000000" w:sz="4" w:space="0"/>
            </w:tcBorders>
            <w:vAlign w:val="center"/>
          </w:tcPr>
          <w:p w14:paraId="31F34253">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15</w:t>
            </w:r>
          </w:p>
        </w:tc>
        <w:tc>
          <w:tcPr>
            <w:tcW w:w="1929" w:type="dxa"/>
            <w:vAlign w:val="center"/>
          </w:tcPr>
          <w:p w14:paraId="25C44E91">
            <w:pPr>
              <w:kinsoku/>
              <w:spacing w:line="360" w:lineRule="auto"/>
              <w:jc w:val="center"/>
              <w:rPr>
                <w:rFonts w:ascii="仿宋" w:hAnsi="仿宋" w:eastAsia="仿宋" w:cs="仿宋"/>
                <w:sz w:val="24"/>
                <w:szCs w:val="24"/>
                <w:lang w:eastAsia="zh-CN"/>
              </w:rPr>
            </w:pPr>
            <w:r>
              <w:rPr>
                <w:rFonts w:hint="eastAsia" w:ascii="仿宋" w:hAnsi="仿宋" w:eastAsia="仿宋" w:cs="仿宋"/>
                <w:spacing w:val="-2"/>
                <w:sz w:val="24"/>
                <w:szCs w:val="24"/>
                <w:lang w:eastAsia="zh-CN"/>
              </w:rPr>
              <w:t>评定成交的标准</w:t>
            </w:r>
          </w:p>
        </w:tc>
        <w:tc>
          <w:tcPr>
            <w:tcW w:w="7157" w:type="dxa"/>
            <w:gridSpan w:val="2"/>
            <w:tcBorders>
              <w:right w:val="single" w:color="000000" w:sz="4" w:space="0"/>
            </w:tcBorders>
          </w:tcPr>
          <w:p w14:paraId="1273096E">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最低评标价法</w:t>
            </w:r>
          </w:p>
        </w:tc>
      </w:tr>
      <w:tr w14:paraId="1A4FD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2" w:type="dxa"/>
            <w:tcBorders>
              <w:left w:val="single" w:color="000000" w:sz="4" w:space="0"/>
            </w:tcBorders>
            <w:vAlign w:val="center"/>
          </w:tcPr>
          <w:p w14:paraId="3E2ADC90">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16</w:t>
            </w:r>
          </w:p>
        </w:tc>
        <w:tc>
          <w:tcPr>
            <w:tcW w:w="1929" w:type="dxa"/>
            <w:vAlign w:val="center"/>
          </w:tcPr>
          <w:p w14:paraId="1B742E6B">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谈判小组的组建</w:t>
            </w:r>
          </w:p>
        </w:tc>
        <w:tc>
          <w:tcPr>
            <w:tcW w:w="7157" w:type="dxa"/>
            <w:gridSpan w:val="2"/>
            <w:tcBorders>
              <w:right w:val="single" w:color="000000" w:sz="4" w:space="0"/>
            </w:tcBorders>
          </w:tcPr>
          <w:p w14:paraId="1AA3B754">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rPr>
              <w:t>由3人及以上单数组成。</w:t>
            </w:r>
            <w:r>
              <w:rPr>
                <w:rFonts w:hint="eastAsia" w:ascii="仿宋" w:hAnsi="仿宋" w:eastAsia="仿宋" w:cs="仿宋"/>
                <w:spacing w:val="-3"/>
                <w:sz w:val="24"/>
                <w:szCs w:val="24"/>
                <w:lang w:eastAsia="zh-CN"/>
              </w:rPr>
              <w:t>（其中：专家2人，采购人代表1人）</w:t>
            </w:r>
          </w:p>
          <w:p w14:paraId="4C0B45E7">
            <w:pPr>
              <w:kinsoku/>
              <w:spacing w:line="360" w:lineRule="auto"/>
              <w:rPr>
                <w:rFonts w:ascii="仿宋" w:hAnsi="仿宋" w:eastAsia="仿宋" w:cs="仿宋"/>
                <w:sz w:val="24"/>
                <w:szCs w:val="24"/>
              </w:rPr>
            </w:pP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专家确定方式：从政府采购评审专家库中随机抽取</w:t>
            </w:r>
          </w:p>
        </w:tc>
      </w:tr>
      <w:tr w14:paraId="50008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2" w:type="dxa"/>
            <w:tcBorders>
              <w:left w:val="single" w:color="000000" w:sz="4" w:space="0"/>
            </w:tcBorders>
            <w:vAlign w:val="center"/>
          </w:tcPr>
          <w:p w14:paraId="64A914AA">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17</w:t>
            </w:r>
          </w:p>
        </w:tc>
        <w:tc>
          <w:tcPr>
            <w:tcW w:w="1929" w:type="dxa"/>
            <w:vAlign w:val="center"/>
          </w:tcPr>
          <w:p w14:paraId="5CBF7BB2">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是否授权谈判小组确定成交供应商</w:t>
            </w:r>
          </w:p>
        </w:tc>
        <w:tc>
          <w:tcPr>
            <w:tcW w:w="7157" w:type="dxa"/>
            <w:gridSpan w:val="2"/>
            <w:tcBorders>
              <w:right w:val="single" w:color="000000" w:sz="4" w:space="0"/>
            </w:tcBorders>
            <w:vAlign w:val="center"/>
          </w:tcPr>
          <w:p w14:paraId="35F95EFC">
            <w:pPr>
              <w:kinsoku/>
              <w:spacing w:line="360" w:lineRule="auto"/>
              <w:jc w:val="both"/>
              <w:rPr>
                <w:rFonts w:ascii="仿宋" w:hAnsi="仿宋" w:eastAsia="仿宋" w:cs="仿宋"/>
                <w:sz w:val="24"/>
                <w:szCs w:val="24"/>
              </w:rPr>
            </w:pPr>
            <w:r>
              <w:rPr>
                <w:rFonts w:hint="eastAsia" w:ascii="仿宋" w:hAnsi="仿宋" w:eastAsia="仿宋" w:cs="仿宋"/>
                <w:spacing w:val="-17"/>
                <w:sz w:val="24"/>
                <w:szCs w:val="24"/>
              </w:rPr>
              <w:t>□是</w:t>
            </w:r>
          </w:p>
          <w:p w14:paraId="1283C33B">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否，推荐的成交候选人数：3 人</w:t>
            </w:r>
          </w:p>
        </w:tc>
      </w:tr>
      <w:tr w14:paraId="41D8C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32" w:type="dxa"/>
            <w:tcBorders>
              <w:left w:val="single" w:color="000000" w:sz="4" w:space="0"/>
            </w:tcBorders>
            <w:vAlign w:val="center"/>
          </w:tcPr>
          <w:p w14:paraId="55DCB314">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18</w:t>
            </w:r>
          </w:p>
        </w:tc>
        <w:tc>
          <w:tcPr>
            <w:tcW w:w="1929" w:type="dxa"/>
            <w:vAlign w:val="center"/>
          </w:tcPr>
          <w:p w14:paraId="74F13BC0">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考察现场、答</w:t>
            </w:r>
            <w:r>
              <w:rPr>
                <w:rFonts w:hint="eastAsia" w:ascii="仿宋" w:hAnsi="仿宋" w:eastAsia="仿宋" w:cs="仿宋"/>
                <w:spacing w:val="-7"/>
                <w:sz w:val="24"/>
                <w:szCs w:val="24"/>
              </w:rPr>
              <w:t>疑会</w:t>
            </w:r>
          </w:p>
        </w:tc>
        <w:tc>
          <w:tcPr>
            <w:tcW w:w="7157" w:type="dxa"/>
            <w:gridSpan w:val="2"/>
            <w:tcBorders>
              <w:right w:val="single" w:color="000000" w:sz="4" w:space="0"/>
            </w:tcBorders>
            <w:vAlign w:val="center"/>
          </w:tcPr>
          <w:p w14:paraId="1B3194AE">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lang w:eastAsia="zh-CN"/>
              </w:rPr>
              <w:t>否</w:t>
            </w:r>
          </w:p>
        </w:tc>
      </w:tr>
      <w:tr w14:paraId="3033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632" w:type="dxa"/>
            <w:tcBorders>
              <w:left w:val="single" w:color="000000" w:sz="4" w:space="0"/>
            </w:tcBorders>
            <w:vAlign w:val="center"/>
          </w:tcPr>
          <w:p w14:paraId="10CBEE10">
            <w:pPr>
              <w:kinsoku/>
              <w:spacing w:line="360" w:lineRule="auto"/>
              <w:jc w:val="center"/>
              <w:rPr>
                <w:rFonts w:ascii="仿宋" w:hAnsi="仿宋" w:eastAsia="仿宋" w:cs="仿宋"/>
              </w:rPr>
            </w:pPr>
          </w:p>
          <w:p w14:paraId="132CC157">
            <w:pPr>
              <w:kinsoku/>
              <w:spacing w:line="360" w:lineRule="auto"/>
              <w:jc w:val="center"/>
              <w:rPr>
                <w:rFonts w:ascii="仿宋" w:hAnsi="仿宋" w:eastAsia="仿宋" w:cs="仿宋"/>
                <w:sz w:val="24"/>
                <w:szCs w:val="24"/>
              </w:rPr>
            </w:pPr>
            <w:r>
              <w:rPr>
                <w:rFonts w:hint="eastAsia" w:ascii="仿宋" w:hAnsi="仿宋" w:eastAsia="仿宋" w:cs="仿宋"/>
                <w:spacing w:val="-14"/>
                <w:sz w:val="24"/>
                <w:szCs w:val="24"/>
              </w:rPr>
              <w:t>19</w:t>
            </w:r>
          </w:p>
        </w:tc>
        <w:tc>
          <w:tcPr>
            <w:tcW w:w="1929" w:type="dxa"/>
            <w:vAlign w:val="center"/>
          </w:tcPr>
          <w:p w14:paraId="7EEAC71C">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供应商</w:t>
            </w:r>
            <w:r>
              <w:rPr>
                <w:rFonts w:hint="eastAsia" w:ascii="仿宋" w:hAnsi="仿宋" w:eastAsia="仿宋" w:cs="仿宋"/>
                <w:spacing w:val="-1"/>
                <w:sz w:val="24"/>
                <w:szCs w:val="24"/>
                <w:lang w:eastAsia="zh-CN"/>
              </w:rPr>
              <w:t>提</w:t>
            </w:r>
            <w:r>
              <w:rPr>
                <w:rFonts w:hint="eastAsia" w:ascii="仿宋" w:hAnsi="仿宋" w:eastAsia="仿宋" w:cs="仿宋"/>
                <w:spacing w:val="-1"/>
                <w:sz w:val="24"/>
                <w:szCs w:val="24"/>
              </w:rPr>
              <w:t>出问题、采购人澄清</w:t>
            </w:r>
            <w:r>
              <w:rPr>
                <w:rFonts w:hint="eastAsia" w:ascii="仿宋" w:hAnsi="仿宋" w:eastAsia="仿宋" w:cs="仿宋"/>
                <w:spacing w:val="-1"/>
                <w:sz w:val="24"/>
                <w:szCs w:val="24"/>
                <w:lang w:eastAsia="zh-CN"/>
              </w:rPr>
              <w:t>的</w:t>
            </w:r>
            <w:r>
              <w:rPr>
                <w:rFonts w:hint="eastAsia" w:ascii="仿宋" w:hAnsi="仿宋" w:eastAsia="仿宋" w:cs="仿宋"/>
                <w:spacing w:val="-11"/>
                <w:sz w:val="24"/>
                <w:szCs w:val="24"/>
              </w:rPr>
              <w:t>时间</w:t>
            </w:r>
          </w:p>
        </w:tc>
        <w:tc>
          <w:tcPr>
            <w:tcW w:w="7157" w:type="dxa"/>
            <w:gridSpan w:val="2"/>
            <w:tcBorders>
              <w:right w:val="single" w:color="000000" w:sz="4" w:space="0"/>
            </w:tcBorders>
            <w:vAlign w:val="center"/>
          </w:tcPr>
          <w:p w14:paraId="123A8B64">
            <w:pPr>
              <w:kinsoku/>
              <w:spacing w:line="360" w:lineRule="auto"/>
              <w:jc w:val="both"/>
              <w:rPr>
                <w:rFonts w:ascii="仿宋" w:hAnsi="仿宋" w:eastAsia="仿宋" w:cs="仿宋"/>
                <w:sz w:val="24"/>
                <w:szCs w:val="24"/>
              </w:rPr>
            </w:pPr>
            <w:r>
              <w:rPr>
                <w:rFonts w:hint="eastAsia" w:ascii="仿宋" w:hAnsi="仿宋" w:eastAsia="仿宋" w:cs="仿宋"/>
                <w:sz w:val="24"/>
                <w:szCs w:val="24"/>
              </w:rPr>
              <w:t>提交首次响应文件截止之日前，采购人、采购代理机构或者谈判小组可以对已发出的</w:t>
            </w:r>
            <w:r>
              <w:rPr>
                <w:rFonts w:hint="eastAsia" w:ascii="仿宋" w:hAnsi="仿宋" w:eastAsia="仿宋" w:cs="仿宋"/>
                <w:sz w:val="24"/>
                <w:szCs w:val="24"/>
                <w:lang w:eastAsia="zh-CN"/>
              </w:rPr>
              <w:t>采购文件</w:t>
            </w:r>
            <w:r>
              <w:rPr>
                <w:rFonts w:hint="eastAsia" w:ascii="仿宋" w:hAnsi="仿宋" w:eastAsia="仿宋" w:cs="仿宋"/>
                <w:sz w:val="24"/>
                <w:szCs w:val="24"/>
              </w:rPr>
              <w:t>进行必要的澄清或者修改，澄清或者修改的内容作为</w:t>
            </w:r>
            <w:r>
              <w:rPr>
                <w:rFonts w:hint="eastAsia" w:ascii="仿宋" w:hAnsi="仿宋" w:eastAsia="仿宋" w:cs="仿宋"/>
                <w:sz w:val="24"/>
                <w:szCs w:val="24"/>
                <w:lang w:eastAsia="zh-CN"/>
              </w:rPr>
              <w:t>采购文件</w:t>
            </w:r>
            <w:r>
              <w:rPr>
                <w:rFonts w:hint="eastAsia" w:ascii="仿宋" w:hAnsi="仿宋" w:eastAsia="仿宋" w:cs="仿宋"/>
                <w:sz w:val="24"/>
                <w:szCs w:val="24"/>
              </w:rPr>
              <w:t>的组成部分。澄清或者修改的内容可能影响响应文件编制的，采购人、采购代理机构或者谈判小组应当在提交首次响应文件截止之日3个工作日前，以书面形式通知所有接收</w:t>
            </w:r>
            <w:r>
              <w:rPr>
                <w:rFonts w:hint="eastAsia" w:ascii="仿宋" w:hAnsi="仿宋" w:eastAsia="仿宋" w:cs="仿宋"/>
                <w:sz w:val="24"/>
                <w:szCs w:val="24"/>
                <w:lang w:eastAsia="zh-CN"/>
              </w:rPr>
              <w:t>采购文件</w:t>
            </w:r>
            <w:r>
              <w:rPr>
                <w:rFonts w:hint="eastAsia" w:ascii="仿宋" w:hAnsi="仿宋" w:eastAsia="仿宋" w:cs="仿宋"/>
                <w:sz w:val="24"/>
                <w:szCs w:val="24"/>
              </w:rPr>
              <w:t>的供应商，不足3个工作日的，应当顺延提交首次响应文件截止之日。</w:t>
            </w:r>
          </w:p>
          <w:p w14:paraId="1500E3A6">
            <w:pPr>
              <w:kinsoku/>
              <w:spacing w:line="360" w:lineRule="auto"/>
              <w:jc w:val="both"/>
              <w:rPr>
                <w:rFonts w:ascii="仿宋" w:hAnsi="仿宋" w:eastAsia="仿宋" w:cs="仿宋"/>
                <w:sz w:val="24"/>
                <w:szCs w:val="24"/>
              </w:rPr>
            </w:pPr>
            <w:r>
              <w:rPr>
                <w:rFonts w:hint="eastAsia" w:ascii="仿宋" w:hAnsi="仿宋" w:eastAsia="仿宋" w:cs="仿宋"/>
                <w:sz w:val="24"/>
                <w:szCs w:val="24"/>
              </w:rPr>
              <w:t>采购文件的澄清或修改将以发布澄清或变更公告为准（同招标公告发布网站），所有投标供应商应关注网站及时查看，采购人不再进行书面或其他形式通知，未看变更或澄清公告并由此导致的一切后果均由投标供应商自负</w:t>
            </w:r>
          </w:p>
        </w:tc>
      </w:tr>
      <w:tr w14:paraId="53511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6BA381D2">
            <w:pPr>
              <w:kinsoku/>
              <w:spacing w:line="360" w:lineRule="auto"/>
              <w:jc w:val="center"/>
              <w:rPr>
                <w:rFonts w:ascii="仿宋" w:hAnsi="仿宋" w:eastAsia="仿宋" w:cs="仿宋"/>
                <w:sz w:val="24"/>
                <w:szCs w:val="24"/>
              </w:rPr>
            </w:pPr>
            <w:r>
              <w:rPr>
                <w:rFonts w:hint="eastAsia" w:ascii="仿宋" w:hAnsi="仿宋" w:eastAsia="仿宋" w:cs="仿宋"/>
                <w:spacing w:val="-7"/>
                <w:sz w:val="24"/>
                <w:szCs w:val="24"/>
              </w:rPr>
              <w:t>20</w:t>
            </w:r>
          </w:p>
        </w:tc>
        <w:tc>
          <w:tcPr>
            <w:tcW w:w="1929" w:type="dxa"/>
            <w:vAlign w:val="center"/>
          </w:tcPr>
          <w:p w14:paraId="55305912">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构成谈判文件的其</w:t>
            </w:r>
            <w:r>
              <w:rPr>
                <w:rFonts w:hint="eastAsia" w:ascii="仿宋" w:hAnsi="仿宋" w:eastAsia="仿宋" w:cs="仿宋"/>
                <w:spacing w:val="-3"/>
                <w:sz w:val="24"/>
                <w:szCs w:val="24"/>
              </w:rPr>
              <w:t>他文件</w:t>
            </w:r>
          </w:p>
        </w:tc>
        <w:tc>
          <w:tcPr>
            <w:tcW w:w="7157" w:type="dxa"/>
            <w:gridSpan w:val="2"/>
            <w:tcBorders>
              <w:right w:val="single" w:color="000000" w:sz="4" w:space="0"/>
            </w:tcBorders>
            <w:vAlign w:val="center"/>
          </w:tcPr>
          <w:p w14:paraId="4DCA40E8">
            <w:pPr>
              <w:kinsoku/>
              <w:spacing w:line="360" w:lineRule="auto"/>
              <w:ind w:hanging="3"/>
              <w:jc w:val="both"/>
              <w:rPr>
                <w:rFonts w:ascii="仿宋" w:hAnsi="仿宋" w:eastAsia="仿宋" w:cs="仿宋"/>
                <w:sz w:val="24"/>
                <w:szCs w:val="24"/>
              </w:rPr>
            </w:pPr>
            <w:r>
              <w:rPr>
                <w:rFonts w:hint="eastAsia" w:ascii="仿宋" w:hAnsi="仿宋" w:eastAsia="仿宋" w:cs="仿宋"/>
                <w:spacing w:val="-1"/>
                <w:sz w:val="24"/>
                <w:szCs w:val="24"/>
              </w:rPr>
              <w:t>谈判文件的澄清、修改及有关补充通知为谈判文件的有效</w:t>
            </w:r>
            <w:r>
              <w:rPr>
                <w:rFonts w:hint="eastAsia" w:ascii="仿宋" w:hAnsi="仿宋" w:eastAsia="仿宋" w:cs="仿宋"/>
                <w:spacing w:val="-3"/>
                <w:sz w:val="24"/>
                <w:szCs w:val="24"/>
              </w:rPr>
              <w:t>组成部分。</w:t>
            </w:r>
          </w:p>
        </w:tc>
      </w:tr>
      <w:tr w14:paraId="11F7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32" w:type="dxa"/>
            <w:tcBorders>
              <w:left w:val="single" w:color="000000" w:sz="4" w:space="0"/>
            </w:tcBorders>
            <w:vAlign w:val="center"/>
          </w:tcPr>
          <w:p w14:paraId="1C236786">
            <w:pPr>
              <w:kinsoku/>
              <w:spacing w:line="360" w:lineRule="auto"/>
              <w:jc w:val="center"/>
              <w:rPr>
                <w:rFonts w:ascii="仿宋" w:hAnsi="仿宋" w:eastAsia="仿宋" w:cs="仿宋"/>
                <w:sz w:val="24"/>
                <w:szCs w:val="24"/>
              </w:rPr>
            </w:pPr>
            <w:r>
              <w:rPr>
                <w:rFonts w:hint="eastAsia" w:ascii="仿宋" w:hAnsi="仿宋" w:eastAsia="仿宋" w:cs="仿宋"/>
                <w:spacing w:val="-7"/>
                <w:sz w:val="24"/>
                <w:szCs w:val="24"/>
              </w:rPr>
              <w:t>21</w:t>
            </w:r>
          </w:p>
        </w:tc>
        <w:tc>
          <w:tcPr>
            <w:tcW w:w="1929" w:type="dxa"/>
            <w:vAlign w:val="center"/>
          </w:tcPr>
          <w:p w14:paraId="3D1BD5B1">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分包（转让）</w:t>
            </w:r>
          </w:p>
        </w:tc>
        <w:tc>
          <w:tcPr>
            <w:tcW w:w="7157" w:type="dxa"/>
            <w:gridSpan w:val="2"/>
            <w:tcBorders>
              <w:right w:val="single" w:color="000000" w:sz="4" w:space="0"/>
            </w:tcBorders>
            <w:vAlign w:val="center"/>
          </w:tcPr>
          <w:p w14:paraId="160C2160">
            <w:pPr>
              <w:kinsoku/>
              <w:spacing w:line="360" w:lineRule="auto"/>
              <w:jc w:val="both"/>
              <w:rPr>
                <w:rFonts w:ascii="仿宋" w:hAnsi="仿宋" w:eastAsia="仿宋" w:cs="仿宋"/>
                <w:sz w:val="24"/>
                <w:szCs w:val="24"/>
              </w:rPr>
            </w:pPr>
            <w:r>
              <w:rPr>
                <w:rFonts w:hint="eastAsia" w:ascii="仿宋" w:hAnsi="仿宋" w:eastAsia="仿宋" w:cs="仿宋"/>
                <w:spacing w:val="-4"/>
                <w:sz w:val="24"/>
                <w:szCs w:val="24"/>
              </w:rPr>
              <w:t>不允许</w:t>
            </w:r>
            <w:r>
              <w:rPr>
                <w:rFonts w:hint="eastAsia" w:ascii="仿宋" w:hAnsi="仿宋" w:eastAsia="仿宋" w:cs="仿宋"/>
                <w:spacing w:val="-4"/>
                <w:sz w:val="24"/>
                <w:szCs w:val="24"/>
                <w:lang w:eastAsia="zh-CN"/>
              </w:rPr>
              <w:t>分包和转包</w:t>
            </w:r>
            <w:r>
              <w:rPr>
                <w:rFonts w:hint="eastAsia" w:ascii="仿宋" w:hAnsi="仿宋" w:eastAsia="仿宋" w:cs="仿宋"/>
                <w:spacing w:val="-4"/>
                <w:sz w:val="24"/>
                <w:szCs w:val="24"/>
              </w:rPr>
              <w:t>。</w:t>
            </w:r>
          </w:p>
        </w:tc>
      </w:tr>
      <w:tr w14:paraId="5AD51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32" w:type="dxa"/>
            <w:tcBorders>
              <w:left w:val="single" w:color="000000" w:sz="4" w:space="0"/>
            </w:tcBorders>
            <w:vAlign w:val="center"/>
          </w:tcPr>
          <w:p w14:paraId="4FE07948">
            <w:pPr>
              <w:kinsoku/>
              <w:spacing w:line="360" w:lineRule="auto"/>
              <w:jc w:val="center"/>
              <w:rPr>
                <w:rFonts w:ascii="仿宋" w:hAnsi="仿宋" w:eastAsia="仿宋" w:cs="仿宋"/>
                <w:sz w:val="24"/>
                <w:szCs w:val="24"/>
              </w:rPr>
            </w:pPr>
            <w:r>
              <w:rPr>
                <w:rFonts w:hint="eastAsia" w:ascii="仿宋" w:hAnsi="仿宋" w:eastAsia="仿宋" w:cs="仿宋"/>
                <w:spacing w:val="-7"/>
                <w:sz w:val="24"/>
                <w:szCs w:val="24"/>
              </w:rPr>
              <w:t>22</w:t>
            </w:r>
          </w:p>
        </w:tc>
        <w:tc>
          <w:tcPr>
            <w:tcW w:w="1929" w:type="dxa"/>
            <w:vAlign w:val="center"/>
          </w:tcPr>
          <w:p w14:paraId="4C9627CD">
            <w:pPr>
              <w:kinsoku/>
              <w:spacing w:line="360" w:lineRule="auto"/>
              <w:jc w:val="center"/>
              <w:rPr>
                <w:rFonts w:ascii="仿宋" w:hAnsi="仿宋" w:eastAsia="仿宋" w:cs="仿宋"/>
                <w:sz w:val="24"/>
                <w:szCs w:val="24"/>
                <w:lang w:eastAsia="zh-CN"/>
              </w:rPr>
            </w:pPr>
            <w:r>
              <w:rPr>
                <w:rFonts w:hint="eastAsia" w:ascii="仿宋" w:hAnsi="仿宋" w:eastAsia="仿宋" w:cs="仿宋"/>
                <w:spacing w:val="-2"/>
                <w:sz w:val="24"/>
                <w:szCs w:val="24"/>
              </w:rPr>
              <w:t>联合</w:t>
            </w:r>
            <w:r>
              <w:rPr>
                <w:rFonts w:hint="eastAsia" w:ascii="仿宋" w:hAnsi="仿宋" w:eastAsia="仿宋" w:cs="仿宋"/>
                <w:spacing w:val="-2"/>
                <w:sz w:val="24"/>
                <w:szCs w:val="24"/>
                <w:lang w:eastAsia="zh-CN"/>
              </w:rPr>
              <w:t>体</w:t>
            </w:r>
          </w:p>
        </w:tc>
        <w:tc>
          <w:tcPr>
            <w:tcW w:w="7157" w:type="dxa"/>
            <w:gridSpan w:val="2"/>
            <w:tcBorders>
              <w:right w:val="single" w:color="000000" w:sz="4" w:space="0"/>
            </w:tcBorders>
            <w:vAlign w:val="center"/>
          </w:tcPr>
          <w:p w14:paraId="6C83782A">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rPr>
              <w:t>本项目不接受联合体。</w:t>
            </w:r>
          </w:p>
        </w:tc>
      </w:tr>
      <w:tr w14:paraId="2A33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2" w:type="dxa"/>
            <w:tcBorders>
              <w:left w:val="single" w:color="000000" w:sz="4" w:space="0"/>
            </w:tcBorders>
            <w:vAlign w:val="center"/>
          </w:tcPr>
          <w:p w14:paraId="1C4772FE">
            <w:pPr>
              <w:kinsoku/>
              <w:spacing w:line="360" w:lineRule="auto"/>
              <w:jc w:val="center"/>
              <w:rPr>
                <w:rFonts w:ascii="仿宋" w:hAnsi="仿宋" w:eastAsia="仿宋" w:cs="仿宋"/>
                <w:sz w:val="24"/>
                <w:szCs w:val="24"/>
              </w:rPr>
            </w:pPr>
            <w:r>
              <w:rPr>
                <w:rFonts w:hint="eastAsia" w:ascii="仿宋" w:hAnsi="仿宋" w:eastAsia="仿宋" w:cs="仿宋"/>
                <w:spacing w:val="-7"/>
                <w:sz w:val="24"/>
                <w:szCs w:val="24"/>
              </w:rPr>
              <w:t>23</w:t>
            </w:r>
          </w:p>
        </w:tc>
        <w:tc>
          <w:tcPr>
            <w:tcW w:w="1929" w:type="dxa"/>
            <w:vAlign w:val="center"/>
          </w:tcPr>
          <w:p w14:paraId="7D811862">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是否退还谈判响应</w:t>
            </w:r>
            <w:r>
              <w:rPr>
                <w:rFonts w:hint="eastAsia" w:ascii="仿宋" w:hAnsi="仿宋" w:eastAsia="仿宋" w:cs="仿宋"/>
                <w:spacing w:val="-6"/>
                <w:sz w:val="24"/>
                <w:szCs w:val="24"/>
              </w:rPr>
              <w:t>文件</w:t>
            </w:r>
          </w:p>
        </w:tc>
        <w:tc>
          <w:tcPr>
            <w:tcW w:w="7157" w:type="dxa"/>
            <w:gridSpan w:val="2"/>
            <w:tcBorders>
              <w:right w:val="single" w:color="000000" w:sz="4" w:space="0"/>
            </w:tcBorders>
            <w:vAlign w:val="center"/>
          </w:tcPr>
          <w:p w14:paraId="5B737953">
            <w:pPr>
              <w:kinsoku/>
              <w:spacing w:line="360" w:lineRule="auto"/>
              <w:jc w:val="both"/>
              <w:rPr>
                <w:rFonts w:ascii="仿宋" w:hAnsi="仿宋" w:eastAsia="仿宋" w:cs="仿宋"/>
                <w:sz w:val="24"/>
                <w:szCs w:val="24"/>
              </w:rPr>
            </w:pPr>
            <w:r>
              <w:rPr>
                <w:rFonts w:hint="eastAsia" w:ascii="仿宋" w:hAnsi="仿宋" w:eastAsia="仿宋" w:cs="仿宋"/>
                <w:sz w:val="24"/>
                <w:szCs w:val="24"/>
              </w:rPr>
              <w:t>否</w:t>
            </w:r>
          </w:p>
        </w:tc>
      </w:tr>
      <w:tr w14:paraId="6AE9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32" w:type="dxa"/>
            <w:tcBorders>
              <w:left w:val="single" w:color="000000" w:sz="4" w:space="0"/>
            </w:tcBorders>
            <w:vAlign w:val="center"/>
          </w:tcPr>
          <w:p w14:paraId="715024C1">
            <w:pPr>
              <w:kinsoku/>
              <w:spacing w:line="360" w:lineRule="auto"/>
              <w:jc w:val="center"/>
              <w:rPr>
                <w:rFonts w:ascii="仿宋" w:hAnsi="仿宋" w:eastAsia="仿宋" w:cs="仿宋"/>
                <w:sz w:val="24"/>
                <w:szCs w:val="24"/>
              </w:rPr>
            </w:pPr>
            <w:r>
              <w:rPr>
                <w:rFonts w:hint="eastAsia" w:ascii="仿宋" w:hAnsi="仿宋" w:eastAsia="仿宋" w:cs="仿宋"/>
                <w:spacing w:val="-7"/>
                <w:sz w:val="24"/>
                <w:szCs w:val="24"/>
              </w:rPr>
              <w:t>24</w:t>
            </w:r>
          </w:p>
        </w:tc>
        <w:tc>
          <w:tcPr>
            <w:tcW w:w="1929" w:type="dxa"/>
            <w:vAlign w:val="center"/>
          </w:tcPr>
          <w:p w14:paraId="36E3F07A">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lang w:eastAsia="zh-CN"/>
              </w:rPr>
              <w:t>谈判保证金</w:t>
            </w:r>
          </w:p>
        </w:tc>
        <w:tc>
          <w:tcPr>
            <w:tcW w:w="7157" w:type="dxa"/>
            <w:gridSpan w:val="2"/>
            <w:tcBorders>
              <w:right w:val="single" w:color="000000" w:sz="4" w:space="0"/>
            </w:tcBorders>
            <w:vAlign w:val="center"/>
          </w:tcPr>
          <w:p w14:paraId="05B55D07">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rPr>
              <w:t>本项目无须缴纳</w:t>
            </w:r>
            <w:r>
              <w:rPr>
                <w:rFonts w:hint="eastAsia" w:ascii="仿宋" w:hAnsi="仿宋" w:eastAsia="仿宋" w:cs="仿宋"/>
                <w:spacing w:val="-1"/>
                <w:sz w:val="24"/>
                <w:szCs w:val="24"/>
                <w:lang w:eastAsia="zh-CN"/>
              </w:rPr>
              <w:t>投标</w:t>
            </w:r>
            <w:r>
              <w:rPr>
                <w:rFonts w:hint="eastAsia" w:ascii="仿宋" w:hAnsi="仿宋" w:eastAsia="仿宋" w:cs="仿宋"/>
                <w:spacing w:val="-1"/>
                <w:sz w:val="24"/>
                <w:szCs w:val="24"/>
              </w:rPr>
              <w:t>保证金</w:t>
            </w:r>
          </w:p>
        </w:tc>
      </w:tr>
      <w:tr w14:paraId="0EB35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32" w:type="dxa"/>
            <w:tcBorders>
              <w:left w:val="single" w:color="000000" w:sz="4" w:space="0"/>
            </w:tcBorders>
            <w:vAlign w:val="center"/>
          </w:tcPr>
          <w:p w14:paraId="3B48344D">
            <w:pPr>
              <w:kinsoku/>
              <w:spacing w:line="360" w:lineRule="auto"/>
              <w:jc w:val="center"/>
              <w:rPr>
                <w:rFonts w:ascii="仿宋" w:hAnsi="仿宋" w:eastAsia="仿宋" w:cs="仿宋"/>
              </w:rPr>
            </w:pPr>
          </w:p>
          <w:p w14:paraId="369F37B3">
            <w:pPr>
              <w:kinsoku/>
              <w:spacing w:line="360" w:lineRule="auto"/>
              <w:jc w:val="center"/>
              <w:rPr>
                <w:rFonts w:ascii="仿宋" w:hAnsi="仿宋" w:eastAsia="仿宋" w:cs="仿宋"/>
                <w:sz w:val="24"/>
                <w:szCs w:val="24"/>
              </w:rPr>
            </w:pPr>
            <w:r>
              <w:rPr>
                <w:rFonts w:hint="eastAsia" w:ascii="仿宋" w:hAnsi="仿宋" w:eastAsia="仿宋" w:cs="仿宋"/>
                <w:spacing w:val="-7"/>
                <w:sz w:val="24"/>
                <w:szCs w:val="24"/>
              </w:rPr>
              <w:t>25</w:t>
            </w:r>
          </w:p>
        </w:tc>
        <w:tc>
          <w:tcPr>
            <w:tcW w:w="1929" w:type="dxa"/>
            <w:vAlign w:val="center"/>
          </w:tcPr>
          <w:p w14:paraId="49E0ACFB">
            <w:pPr>
              <w:kinsoku/>
              <w:spacing w:line="360" w:lineRule="auto"/>
              <w:jc w:val="center"/>
              <w:rPr>
                <w:rFonts w:ascii="仿宋" w:hAnsi="仿宋" w:eastAsia="仿宋" w:cs="仿宋"/>
                <w:sz w:val="24"/>
                <w:szCs w:val="24"/>
              </w:rPr>
            </w:pPr>
            <w:r>
              <w:rPr>
                <w:rFonts w:hint="eastAsia" w:ascii="仿宋" w:hAnsi="仿宋" w:eastAsia="仿宋" w:cs="仿宋"/>
                <w:sz w:val="24"/>
                <w:szCs w:val="24"/>
              </w:rPr>
              <w:t>《响应文件》的编制要求</w:t>
            </w:r>
          </w:p>
        </w:tc>
        <w:tc>
          <w:tcPr>
            <w:tcW w:w="7157" w:type="dxa"/>
            <w:gridSpan w:val="2"/>
            <w:tcBorders>
              <w:right w:val="single" w:color="000000" w:sz="4" w:space="0"/>
            </w:tcBorders>
            <w:vAlign w:val="center"/>
          </w:tcPr>
          <w:p w14:paraId="3F9D8B47">
            <w:pPr>
              <w:kinsoku/>
              <w:spacing w:line="360" w:lineRule="auto"/>
              <w:jc w:val="both"/>
              <w:rPr>
                <w:rFonts w:ascii="仿宋" w:hAnsi="仿宋" w:eastAsia="仿宋" w:cs="仿宋"/>
                <w:sz w:val="24"/>
                <w:szCs w:val="24"/>
              </w:rPr>
            </w:pPr>
            <w:r>
              <w:rPr>
                <w:rFonts w:hint="eastAsia" w:ascii="仿宋" w:hAnsi="仿宋" w:eastAsia="仿宋" w:cs="仿宋"/>
                <w:sz w:val="24"/>
                <w:szCs w:val="24"/>
                <w:lang w:eastAsia="zh-CN"/>
              </w:rPr>
              <w:t>按照</w:t>
            </w:r>
            <w:r>
              <w:rPr>
                <w:rFonts w:hint="eastAsia" w:ascii="仿宋" w:hAnsi="仿宋" w:eastAsia="仿宋" w:cs="仿宋"/>
                <w:sz w:val="24"/>
                <w:szCs w:val="24"/>
              </w:rPr>
              <w:t>供应商须知：三 响应文件的编制</w:t>
            </w:r>
          </w:p>
        </w:tc>
      </w:tr>
      <w:tr w14:paraId="49BC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6" w:hRule="atLeast"/>
        </w:trPr>
        <w:tc>
          <w:tcPr>
            <w:tcW w:w="632" w:type="dxa"/>
            <w:tcBorders>
              <w:left w:val="single" w:color="000000" w:sz="4" w:space="0"/>
            </w:tcBorders>
            <w:vAlign w:val="center"/>
          </w:tcPr>
          <w:p w14:paraId="00A0B424">
            <w:pPr>
              <w:kinsoku/>
              <w:spacing w:line="360" w:lineRule="auto"/>
              <w:jc w:val="center"/>
              <w:rPr>
                <w:rFonts w:ascii="仿宋" w:hAnsi="仿宋" w:eastAsia="仿宋" w:cs="仿宋"/>
                <w:highlight w:val="none"/>
              </w:rPr>
            </w:pPr>
          </w:p>
          <w:p w14:paraId="010B2F41">
            <w:pPr>
              <w:kinsoku/>
              <w:spacing w:line="360" w:lineRule="auto"/>
              <w:jc w:val="center"/>
              <w:rPr>
                <w:rFonts w:ascii="仿宋" w:hAnsi="仿宋" w:eastAsia="仿宋" w:cs="仿宋"/>
                <w:sz w:val="24"/>
                <w:szCs w:val="24"/>
                <w:highlight w:val="none"/>
              </w:rPr>
            </w:pPr>
            <w:r>
              <w:rPr>
                <w:rFonts w:hint="eastAsia" w:ascii="仿宋" w:hAnsi="仿宋" w:eastAsia="仿宋" w:cs="仿宋"/>
                <w:spacing w:val="-7"/>
                <w:sz w:val="24"/>
                <w:szCs w:val="24"/>
                <w:highlight w:val="none"/>
              </w:rPr>
              <w:t>26</w:t>
            </w:r>
          </w:p>
        </w:tc>
        <w:tc>
          <w:tcPr>
            <w:tcW w:w="1929" w:type="dxa"/>
            <w:vAlign w:val="center"/>
          </w:tcPr>
          <w:p w14:paraId="5A5AF701">
            <w:pPr>
              <w:kinsoku/>
              <w:spacing w:line="36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rPr>
              <w:t>《响应文件》递交份数、时间及地点</w:t>
            </w:r>
          </w:p>
        </w:tc>
        <w:tc>
          <w:tcPr>
            <w:tcW w:w="7157" w:type="dxa"/>
            <w:gridSpan w:val="2"/>
            <w:tcBorders>
              <w:right w:val="single" w:color="000000" w:sz="4" w:space="0"/>
            </w:tcBorders>
          </w:tcPr>
          <w:p w14:paraId="1E114681">
            <w:pPr>
              <w:kinsoku/>
              <w:spacing w:line="360" w:lineRule="auto"/>
              <w:ind w:firstLine="17"/>
              <w:jc w:val="both"/>
              <w:rPr>
                <w:rFonts w:ascii="仿宋" w:hAnsi="仿宋" w:eastAsia="仿宋" w:cs="仿宋"/>
                <w:sz w:val="24"/>
                <w:szCs w:val="24"/>
                <w:highlight w:val="none"/>
              </w:rPr>
            </w:pPr>
            <w:r>
              <w:rPr>
                <w:rFonts w:hint="eastAsia" w:ascii="仿宋" w:hAnsi="仿宋" w:eastAsia="仿宋" w:cs="仿宋"/>
                <w:spacing w:val="-3"/>
                <w:sz w:val="24"/>
                <w:szCs w:val="24"/>
                <w:highlight w:val="none"/>
              </w:rPr>
              <w:t>1.响应文件</w:t>
            </w:r>
            <w:r>
              <w:rPr>
                <w:rFonts w:hint="eastAsia" w:ascii="仿宋" w:hAnsi="仿宋" w:eastAsia="仿宋" w:cs="仿宋"/>
                <w:spacing w:val="-3"/>
                <w:sz w:val="24"/>
                <w:szCs w:val="24"/>
                <w:highlight w:val="none"/>
                <w:lang w:eastAsia="zh-CN"/>
              </w:rPr>
              <w:t>纸质</w:t>
            </w:r>
            <w:r>
              <w:rPr>
                <w:rFonts w:hint="eastAsia" w:ascii="仿宋" w:hAnsi="仿宋" w:eastAsia="仿宋" w:cs="仿宋"/>
                <w:spacing w:val="-3"/>
                <w:sz w:val="24"/>
                <w:szCs w:val="24"/>
                <w:highlight w:val="none"/>
              </w:rPr>
              <w:t>要求：按照本采购文件“第五章 响应文件</w:t>
            </w:r>
            <w:r>
              <w:rPr>
                <w:rFonts w:hint="eastAsia" w:ascii="仿宋" w:hAnsi="仿宋" w:eastAsia="仿宋" w:cs="仿宋"/>
                <w:spacing w:val="3"/>
                <w:sz w:val="24"/>
                <w:szCs w:val="24"/>
                <w:highlight w:val="none"/>
              </w:rPr>
              <w:t xml:space="preserve"> </w:t>
            </w:r>
            <w:r>
              <w:rPr>
                <w:rFonts w:hint="eastAsia" w:ascii="仿宋" w:hAnsi="仿宋" w:eastAsia="仿宋" w:cs="仿宋"/>
                <w:sz w:val="24"/>
                <w:szCs w:val="24"/>
                <w:highlight w:val="none"/>
              </w:rPr>
              <w:t>格式</w:t>
            </w:r>
            <w:r>
              <w:rPr>
                <w:rFonts w:hint="eastAsia" w:ascii="仿宋" w:hAnsi="仿宋" w:eastAsia="仿宋" w:cs="仿宋"/>
                <w:spacing w:val="-85"/>
                <w:sz w:val="24"/>
                <w:szCs w:val="24"/>
                <w:highlight w:val="none"/>
              </w:rPr>
              <w:t xml:space="preserve"> </w:t>
            </w:r>
            <w:r>
              <w:rPr>
                <w:rFonts w:hint="eastAsia" w:ascii="仿宋" w:hAnsi="仿宋" w:eastAsia="仿宋" w:cs="仿宋"/>
                <w:sz w:val="24"/>
                <w:szCs w:val="24"/>
                <w:highlight w:val="none"/>
              </w:rPr>
              <w:t>”编写（第五章未附格式的，由供应商自行拟定</w:t>
            </w:r>
            <w:r>
              <w:rPr>
                <w:rFonts w:hint="eastAsia" w:ascii="仿宋" w:hAnsi="仿宋" w:eastAsia="仿宋" w:cs="仿宋"/>
                <w:spacing w:val="12"/>
                <w:sz w:val="24"/>
                <w:szCs w:val="24"/>
                <w:highlight w:val="none"/>
              </w:rPr>
              <w:t>），</w:t>
            </w:r>
            <w:r>
              <w:rPr>
                <w:rFonts w:hint="eastAsia" w:ascii="仿宋" w:hAnsi="仿宋" w:eastAsia="仿宋" w:cs="仿宋"/>
                <w:sz w:val="24"/>
                <w:szCs w:val="24"/>
                <w:highlight w:val="none"/>
              </w:rPr>
              <w:t>不</w:t>
            </w:r>
            <w:r>
              <w:rPr>
                <w:rFonts w:hint="eastAsia" w:ascii="仿宋" w:hAnsi="仿宋" w:eastAsia="仿宋" w:cs="仿宋"/>
                <w:spacing w:val="2"/>
                <w:sz w:val="24"/>
                <w:szCs w:val="24"/>
                <w:highlight w:val="none"/>
              </w:rPr>
              <w:t>可涂改并在规定加盖公章处加盖电子公章，否则响应文件按</w:t>
            </w:r>
            <w:r>
              <w:rPr>
                <w:rFonts w:hint="eastAsia" w:ascii="仿宋" w:hAnsi="仿宋" w:eastAsia="仿宋" w:cs="仿宋"/>
                <w:spacing w:val="-1"/>
                <w:sz w:val="24"/>
                <w:szCs w:val="24"/>
                <w:highlight w:val="none"/>
              </w:rPr>
              <w:t>无效响应处理。</w:t>
            </w:r>
          </w:p>
          <w:p w14:paraId="03A00AEC">
            <w:pPr>
              <w:kinsoku/>
              <w:spacing w:line="360" w:lineRule="auto"/>
              <w:rPr>
                <w:rFonts w:ascii="仿宋" w:hAnsi="仿宋" w:eastAsia="仿宋" w:cs="仿宋"/>
                <w:spacing w:val="1"/>
                <w:sz w:val="24"/>
                <w:szCs w:val="24"/>
                <w:highlight w:val="none"/>
              </w:rPr>
            </w:pPr>
            <w:r>
              <w:rPr>
                <w:rFonts w:hint="eastAsia" w:ascii="仿宋" w:hAnsi="仿宋" w:eastAsia="仿宋" w:cs="仿宋"/>
                <w:spacing w:val="1"/>
                <w:sz w:val="24"/>
                <w:szCs w:val="24"/>
                <w:highlight w:val="none"/>
              </w:rPr>
              <w:t>2.投标文件电子版密封方式： 电子投标文件通过平台有效 CA 加 密后在 “政采云 ”平台投送。（操作方式见公告要求“ 电子投标 文件制作与投送教程 ”）</w:t>
            </w:r>
          </w:p>
          <w:p w14:paraId="153E1DC2">
            <w:pPr>
              <w:kinsoku/>
              <w:spacing w:line="360" w:lineRule="auto"/>
              <w:rPr>
                <w:rFonts w:ascii="仿宋" w:hAnsi="仿宋" w:eastAsia="仿宋" w:cs="仿宋"/>
                <w:spacing w:val="1"/>
                <w:sz w:val="24"/>
                <w:szCs w:val="24"/>
                <w:highlight w:val="none"/>
              </w:rPr>
            </w:pPr>
            <w:r>
              <w:rPr>
                <w:rFonts w:hint="eastAsia" w:ascii="仿宋" w:hAnsi="仿宋" w:eastAsia="仿宋" w:cs="仿宋"/>
                <w:spacing w:val="1"/>
                <w:sz w:val="24"/>
                <w:szCs w:val="24"/>
                <w:highlight w:val="none"/>
              </w:rPr>
              <w:t>3.（1）份数：本项目采用电子招投标，开标现场无需提供纸质版投标文件，</w:t>
            </w:r>
            <w:r>
              <w:rPr>
                <w:rFonts w:hint="eastAsia" w:ascii="仿宋" w:hAnsi="仿宋" w:eastAsia="仿宋" w:cs="仿宋"/>
                <w:spacing w:val="1"/>
                <w:sz w:val="24"/>
                <w:szCs w:val="24"/>
                <w:highlight w:val="none"/>
                <w:lang w:eastAsia="zh-CN"/>
              </w:rPr>
              <w:t>成交候选人</w:t>
            </w:r>
            <w:r>
              <w:rPr>
                <w:rFonts w:hint="eastAsia" w:ascii="仿宋" w:hAnsi="仿宋" w:eastAsia="仿宋" w:cs="仿宋"/>
                <w:spacing w:val="1"/>
                <w:sz w:val="24"/>
                <w:szCs w:val="24"/>
                <w:highlight w:val="none"/>
              </w:rPr>
              <w:t>在中标公示期满后提交</w:t>
            </w:r>
            <w:r>
              <w:rPr>
                <w:rFonts w:hint="eastAsia" w:ascii="仿宋" w:hAnsi="仿宋" w:eastAsia="仿宋" w:cs="仿宋"/>
                <w:spacing w:val="1"/>
                <w:sz w:val="24"/>
                <w:szCs w:val="24"/>
                <w:highlight w:val="none"/>
                <w:lang w:eastAsia="zh-CN"/>
              </w:rPr>
              <w:t>二</w:t>
            </w:r>
            <w:r>
              <w:rPr>
                <w:rFonts w:hint="eastAsia" w:ascii="仿宋" w:hAnsi="仿宋" w:eastAsia="仿宋" w:cs="仿宋"/>
                <w:spacing w:val="1"/>
                <w:sz w:val="24"/>
                <w:szCs w:val="24"/>
                <w:highlight w:val="none"/>
              </w:rPr>
              <w:t>份纸质版投标文件</w:t>
            </w:r>
            <w:r>
              <w:rPr>
                <w:rFonts w:hint="eastAsia" w:ascii="仿宋" w:hAnsi="仿宋" w:eastAsia="仿宋" w:cs="仿宋"/>
                <w:spacing w:val="1"/>
                <w:sz w:val="24"/>
                <w:szCs w:val="24"/>
                <w:highlight w:val="none"/>
                <w:lang w:eastAsia="zh-CN"/>
              </w:rPr>
              <w:t>递交</w:t>
            </w:r>
            <w:r>
              <w:rPr>
                <w:rFonts w:hint="eastAsia" w:ascii="仿宋" w:hAnsi="仿宋" w:eastAsia="仿宋" w:cs="仿宋"/>
                <w:spacing w:val="1"/>
                <w:sz w:val="24"/>
                <w:szCs w:val="24"/>
                <w:highlight w:val="none"/>
              </w:rPr>
              <w:t>代理机构存档。</w:t>
            </w:r>
          </w:p>
          <w:p w14:paraId="587B2079">
            <w:pPr>
              <w:kinsoku/>
              <w:spacing w:line="360" w:lineRule="auto"/>
              <w:rPr>
                <w:rFonts w:ascii="仿宋" w:hAnsi="仿宋" w:eastAsia="仿宋" w:cs="仿宋"/>
                <w:spacing w:val="1"/>
                <w:sz w:val="24"/>
                <w:szCs w:val="24"/>
                <w:highlight w:val="none"/>
              </w:rPr>
            </w:pPr>
            <w:r>
              <w:rPr>
                <w:rFonts w:hint="eastAsia" w:ascii="仿宋" w:hAnsi="仿宋" w:eastAsia="仿宋" w:cs="仿宋"/>
                <w:spacing w:val="1"/>
                <w:sz w:val="24"/>
                <w:szCs w:val="24"/>
                <w:highlight w:val="none"/>
              </w:rPr>
              <w:t>特别提示：</w:t>
            </w:r>
            <w:r>
              <w:rPr>
                <w:rFonts w:hint="eastAsia" w:ascii="仿宋" w:hAnsi="仿宋" w:eastAsia="仿宋" w:cs="仿宋"/>
                <w:spacing w:val="1"/>
                <w:sz w:val="24"/>
                <w:szCs w:val="24"/>
                <w:highlight w:val="none"/>
                <w:lang w:eastAsia="zh-CN"/>
              </w:rPr>
              <w:t>成交候选人</w:t>
            </w:r>
            <w:r>
              <w:rPr>
                <w:rFonts w:hint="eastAsia" w:ascii="仿宋" w:hAnsi="仿宋" w:eastAsia="仿宋" w:cs="仿宋"/>
                <w:spacing w:val="1"/>
                <w:sz w:val="24"/>
                <w:szCs w:val="24"/>
                <w:highlight w:val="none"/>
              </w:rPr>
              <w:t>提交的纸质版《投标文件》文字内容与开标时电子投标书应完全一致。</w:t>
            </w:r>
          </w:p>
          <w:p w14:paraId="4A8478DE">
            <w:pPr>
              <w:kinsoku/>
              <w:spacing w:line="360" w:lineRule="auto"/>
              <w:rPr>
                <w:rFonts w:ascii="仿宋" w:hAnsi="仿宋" w:eastAsia="仿宋" w:cs="仿宋"/>
                <w:spacing w:val="1"/>
                <w:sz w:val="24"/>
                <w:szCs w:val="24"/>
                <w:highlight w:val="none"/>
              </w:rPr>
            </w:pPr>
            <w:r>
              <w:rPr>
                <w:rFonts w:hint="eastAsia" w:ascii="仿宋" w:hAnsi="仿宋" w:eastAsia="仿宋" w:cs="仿宋"/>
                <w:spacing w:val="1"/>
                <w:sz w:val="24"/>
                <w:szCs w:val="24"/>
                <w:highlight w:val="none"/>
              </w:rPr>
              <w:t>（2）响应文件递交截止时间：202</w:t>
            </w:r>
            <w:r>
              <w:rPr>
                <w:rFonts w:hint="eastAsia" w:ascii="仿宋" w:hAnsi="仿宋" w:eastAsia="仿宋" w:cs="仿宋"/>
                <w:spacing w:val="1"/>
                <w:sz w:val="24"/>
                <w:szCs w:val="24"/>
                <w:highlight w:val="none"/>
                <w:lang w:val="en-US" w:eastAsia="zh-CN"/>
              </w:rPr>
              <w:t>5</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lang w:val="en-US" w:eastAsia="zh-CN"/>
              </w:rPr>
              <w:t>01</w:t>
            </w:r>
            <w:r>
              <w:rPr>
                <w:rFonts w:hint="eastAsia" w:ascii="仿宋" w:hAnsi="仿宋" w:eastAsia="仿宋" w:cs="仿宋"/>
                <w:spacing w:val="1"/>
                <w:sz w:val="24"/>
                <w:szCs w:val="24"/>
                <w:highlight w:val="none"/>
              </w:rPr>
              <w:t>月</w:t>
            </w:r>
            <w:r>
              <w:rPr>
                <w:rFonts w:hint="eastAsia" w:ascii="仿宋" w:hAnsi="仿宋" w:eastAsia="仿宋" w:cs="仿宋"/>
                <w:spacing w:val="1"/>
                <w:sz w:val="24"/>
                <w:szCs w:val="24"/>
                <w:highlight w:val="none"/>
                <w:lang w:val="en-US" w:eastAsia="zh-CN"/>
              </w:rPr>
              <w:t>13</w:t>
            </w:r>
            <w:r>
              <w:rPr>
                <w:rFonts w:hint="eastAsia" w:ascii="仿宋" w:hAnsi="仿宋" w:eastAsia="仿宋" w:cs="仿宋"/>
                <w:spacing w:val="1"/>
                <w:sz w:val="24"/>
                <w:szCs w:val="24"/>
                <w:highlight w:val="none"/>
              </w:rPr>
              <w:t>日</w:t>
            </w:r>
            <w:r>
              <w:rPr>
                <w:rFonts w:hint="eastAsia" w:ascii="仿宋" w:hAnsi="仿宋" w:eastAsia="仿宋" w:cs="仿宋"/>
                <w:spacing w:val="1"/>
                <w:sz w:val="24"/>
                <w:szCs w:val="24"/>
                <w:highlight w:val="none"/>
                <w:lang w:eastAsia="zh-CN"/>
              </w:rPr>
              <w:t>11：</w:t>
            </w: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lang w:eastAsia="zh-CN"/>
              </w:rPr>
              <w:t>0</w:t>
            </w:r>
            <w:r>
              <w:rPr>
                <w:rFonts w:hint="eastAsia" w:ascii="仿宋" w:hAnsi="仿宋" w:eastAsia="仿宋" w:cs="仿宋"/>
                <w:spacing w:val="1"/>
                <w:sz w:val="24"/>
                <w:szCs w:val="24"/>
                <w:highlight w:val="none"/>
              </w:rPr>
              <w:t>（北京时间）</w:t>
            </w:r>
          </w:p>
          <w:p w14:paraId="4E910A99">
            <w:pPr>
              <w:kinsoku/>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（3）递交地点：政采云网上不见面开标系统</w:t>
            </w:r>
          </w:p>
        </w:tc>
      </w:tr>
      <w:tr w14:paraId="5ACBA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32" w:type="dxa"/>
            <w:tcBorders>
              <w:left w:val="single" w:color="000000" w:sz="4" w:space="0"/>
            </w:tcBorders>
            <w:vAlign w:val="center"/>
          </w:tcPr>
          <w:p w14:paraId="0962182E">
            <w:pPr>
              <w:kinsoku/>
              <w:spacing w:line="360" w:lineRule="auto"/>
              <w:jc w:val="both"/>
              <w:rPr>
                <w:rFonts w:ascii="仿宋" w:hAnsi="仿宋" w:eastAsia="仿宋" w:cs="仿宋"/>
                <w:highlight w:val="none"/>
              </w:rPr>
            </w:pPr>
          </w:p>
          <w:p w14:paraId="0A7C17D2">
            <w:pPr>
              <w:kinsoku/>
              <w:spacing w:line="360" w:lineRule="auto"/>
              <w:jc w:val="center"/>
              <w:rPr>
                <w:rFonts w:ascii="仿宋" w:hAnsi="仿宋" w:eastAsia="仿宋" w:cs="仿宋"/>
                <w:sz w:val="24"/>
                <w:szCs w:val="24"/>
                <w:highlight w:val="none"/>
              </w:rPr>
            </w:pPr>
            <w:r>
              <w:rPr>
                <w:rFonts w:hint="eastAsia" w:ascii="仿宋" w:hAnsi="仿宋" w:eastAsia="仿宋" w:cs="仿宋"/>
                <w:spacing w:val="-7"/>
                <w:sz w:val="24"/>
                <w:szCs w:val="24"/>
                <w:highlight w:val="none"/>
              </w:rPr>
              <w:t>27</w:t>
            </w:r>
          </w:p>
        </w:tc>
        <w:tc>
          <w:tcPr>
            <w:tcW w:w="1929" w:type="dxa"/>
            <w:vAlign w:val="center"/>
          </w:tcPr>
          <w:p w14:paraId="3ED3AB7E">
            <w:pPr>
              <w:kinsoku/>
              <w:spacing w:line="360" w:lineRule="auto"/>
              <w:jc w:val="both"/>
              <w:rPr>
                <w:rFonts w:ascii="仿宋" w:hAnsi="仿宋" w:eastAsia="仿宋" w:cs="仿宋"/>
                <w:sz w:val="24"/>
                <w:szCs w:val="24"/>
                <w:highlight w:val="none"/>
              </w:rPr>
            </w:pPr>
            <w:r>
              <w:rPr>
                <w:rFonts w:hint="eastAsia" w:ascii="仿宋" w:hAnsi="仿宋" w:eastAsia="仿宋" w:cs="仿宋"/>
                <w:spacing w:val="-1"/>
                <w:sz w:val="24"/>
                <w:szCs w:val="24"/>
                <w:highlight w:val="none"/>
                <w:lang w:eastAsia="zh-CN"/>
              </w:rPr>
              <w:t>递交响应文件截止时间</w:t>
            </w:r>
            <w:r>
              <w:rPr>
                <w:rFonts w:hint="eastAsia" w:ascii="仿宋" w:hAnsi="仿宋" w:eastAsia="仿宋" w:cs="仿宋"/>
                <w:spacing w:val="-1"/>
                <w:sz w:val="24"/>
                <w:szCs w:val="24"/>
                <w:highlight w:val="none"/>
              </w:rPr>
              <w:t>及地点</w:t>
            </w:r>
          </w:p>
        </w:tc>
        <w:tc>
          <w:tcPr>
            <w:tcW w:w="7157" w:type="dxa"/>
            <w:gridSpan w:val="2"/>
            <w:tcBorders>
              <w:right w:val="single" w:color="000000" w:sz="4" w:space="0"/>
            </w:tcBorders>
            <w:vAlign w:val="center"/>
          </w:tcPr>
          <w:p w14:paraId="57175898">
            <w:pPr>
              <w:kinsoku/>
              <w:spacing w:line="360" w:lineRule="auto"/>
              <w:jc w:val="both"/>
              <w:rPr>
                <w:rFonts w:ascii="仿宋" w:hAnsi="仿宋" w:eastAsia="仿宋" w:cs="仿宋"/>
                <w:sz w:val="24"/>
                <w:szCs w:val="24"/>
                <w:highlight w:val="none"/>
              </w:rPr>
            </w:pPr>
            <w:r>
              <w:rPr>
                <w:rFonts w:hint="eastAsia" w:ascii="仿宋" w:hAnsi="仿宋" w:eastAsia="仿宋" w:cs="仿宋"/>
                <w:spacing w:val="-7"/>
                <w:sz w:val="24"/>
                <w:szCs w:val="24"/>
                <w:highlight w:val="none"/>
                <w:lang w:eastAsia="zh-CN"/>
              </w:rPr>
              <w:t>递交响应文件截止时间</w:t>
            </w:r>
            <w:r>
              <w:rPr>
                <w:rFonts w:hint="eastAsia" w:ascii="仿宋" w:hAnsi="仿宋" w:eastAsia="仿宋" w:cs="仿宋"/>
                <w:spacing w:val="-7"/>
                <w:sz w:val="24"/>
                <w:szCs w:val="24"/>
                <w:highlight w:val="none"/>
              </w:rPr>
              <w:t>：202</w:t>
            </w:r>
            <w:r>
              <w:rPr>
                <w:rFonts w:hint="eastAsia" w:ascii="仿宋" w:hAnsi="仿宋" w:eastAsia="仿宋" w:cs="仿宋"/>
                <w:spacing w:val="-7"/>
                <w:sz w:val="24"/>
                <w:szCs w:val="24"/>
                <w:highlight w:val="none"/>
                <w:lang w:val="en-US" w:eastAsia="zh-CN"/>
              </w:rPr>
              <w:t>5</w:t>
            </w:r>
            <w:r>
              <w:rPr>
                <w:rFonts w:hint="eastAsia" w:ascii="仿宋" w:hAnsi="仿宋" w:eastAsia="仿宋" w:cs="仿宋"/>
                <w:spacing w:val="-7"/>
                <w:sz w:val="24"/>
                <w:szCs w:val="24"/>
                <w:highlight w:val="none"/>
              </w:rPr>
              <w:t>年</w:t>
            </w:r>
            <w:r>
              <w:rPr>
                <w:rFonts w:hint="eastAsia" w:ascii="仿宋" w:hAnsi="仿宋" w:eastAsia="仿宋" w:cs="仿宋"/>
                <w:spacing w:val="-7"/>
                <w:sz w:val="24"/>
                <w:szCs w:val="24"/>
                <w:highlight w:val="none"/>
                <w:lang w:val="en-US" w:eastAsia="zh-CN"/>
              </w:rPr>
              <w:t>01</w:t>
            </w:r>
            <w:r>
              <w:rPr>
                <w:rFonts w:hint="eastAsia" w:ascii="仿宋" w:hAnsi="仿宋" w:eastAsia="仿宋" w:cs="仿宋"/>
                <w:spacing w:val="-7"/>
                <w:sz w:val="24"/>
                <w:szCs w:val="24"/>
                <w:highlight w:val="none"/>
              </w:rPr>
              <w:t>月</w:t>
            </w:r>
            <w:r>
              <w:rPr>
                <w:rFonts w:hint="eastAsia" w:ascii="仿宋" w:hAnsi="仿宋" w:eastAsia="仿宋" w:cs="仿宋"/>
                <w:spacing w:val="-7"/>
                <w:sz w:val="24"/>
                <w:szCs w:val="24"/>
                <w:highlight w:val="none"/>
                <w:lang w:val="en-US" w:eastAsia="zh-CN"/>
              </w:rPr>
              <w:t>13</w:t>
            </w:r>
            <w:r>
              <w:rPr>
                <w:rFonts w:hint="eastAsia" w:ascii="仿宋" w:hAnsi="仿宋" w:eastAsia="仿宋" w:cs="仿宋"/>
                <w:spacing w:val="-7"/>
                <w:sz w:val="24"/>
                <w:szCs w:val="24"/>
                <w:highlight w:val="none"/>
              </w:rPr>
              <w:t>日</w:t>
            </w:r>
            <w:r>
              <w:rPr>
                <w:rFonts w:hint="eastAsia" w:ascii="仿宋" w:hAnsi="仿宋" w:eastAsia="仿宋" w:cs="仿宋"/>
                <w:spacing w:val="-7"/>
                <w:sz w:val="24"/>
                <w:szCs w:val="24"/>
                <w:highlight w:val="none"/>
                <w:lang w:eastAsia="zh-CN"/>
              </w:rPr>
              <w:t>11：</w:t>
            </w:r>
            <w:r>
              <w:rPr>
                <w:rFonts w:hint="eastAsia" w:ascii="仿宋" w:hAnsi="仿宋" w:eastAsia="仿宋" w:cs="仿宋"/>
                <w:spacing w:val="-7"/>
                <w:sz w:val="24"/>
                <w:szCs w:val="24"/>
                <w:highlight w:val="none"/>
                <w:lang w:val="en-US" w:eastAsia="zh-CN"/>
              </w:rPr>
              <w:t>4</w:t>
            </w:r>
            <w:r>
              <w:rPr>
                <w:rFonts w:hint="eastAsia" w:ascii="仿宋" w:hAnsi="仿宋" w:eastAsia="仿宋" w:cs="仿宋"/>
                <w:spacing w:val="-7"/>
                <w:sz w:val="24"/>
                <w:szCs w:val="24"/>
                <w:highlight w:val="none"/>
                <w:lang w:eastAsia="zh-CN"/>
              </w:rPr>
              <w:t>0</w:t>
            </w:r>
            <w:r>
              <w:rPr>
                <w:rFonts w:hint="eastAsia" w:ascii="仿宋" w:hAnsi="仿宋" w:eastAsia="仿宋" w:cs="仿宋"/>
                <w:spacing w:val="-7"/>
                <w:sz w:val="24"/>
                <w:szCs w:val="24"/>
                <w:highlight w:val="none"/>
              </w:rPr>
              <w:t>（北京时间）</w:t>
            </w:r>
          </w:p>
          <w:p w14:paraId="3D3999F6">
            <w:pPr>
              <w:kinsoku/>
              <w:spacing w:line="360" w:lineRule="auto"/>
              <w:jc w:val="both"/>
              <w:rPr>
                <w:highlight w:val="none"/>
              </w:rPr>
            </w:pPr>
            <w:r>
              <w:rPr>
                <w:rFonts w:hint="eastAsia" w:ascii="仿宋" w:hAnsi="仿宋" w:eastAsia="仿宋" w:cs="仿宋"/>
                <w:sz w:val="24"/>
                <w:szCs w:val="24"/>
                <w:highlight w:val="none"/>
                <w:lang w:eastAsia="zh-CN"/>
              </w:rPr>
              <w:t>递交响应文件地点</w:t>
            </w:r>
            <w:r>
              <w:rPr>
                <w:rFonts w:hint="eastAsia" w:ascii="仿宋" w:hAnsi="仿宋" w:eastAsia="仿宋" w:cs="仿宋"/>
                <w:sz w:val="24"/>
                <w:szCs w:val="24"/>
                <w:highlight w:val="none"/>
              </w:rPr>
              <w:t>：政采云网上不见面开标系统</w:t>
            </w:r>
          </w:p>
        </w:tc>
      </w:tr>
      <w:tr w14:paraId="7E82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32" w:type="dxa"/>
            <w:tcBorders>
              <w:left w:val="single" w:color="000000" w:sz="4" w:space="0"/>
            </w:tcBorders>
            <w:vAlign w:val="center"/>
          </w:tcPr>
          <w:p w14:paraId="359846B9">
            <w:pPr>
              <w:kinsoku/>
              <w:spacing w:line="360" w:lineRule="auto"/>
              <w:jc w:val="center"/>
              <w:rPr>
                <w:rFonts w:ascii="仿宋" w:hAnsi="仿宋" w:eastAsia="仿宋" w:cs="仿宋"/>
                <w:sz w:val="24"/>
                <w:szCs w:val="24"/>
                <w:highlight w:val="none"/>
              </w:rPr>
            </w:pPr>
            <w:r>
              <w:rPr>
                <w:rFonts w:hint="eastAsia" w:ascii="仿宋" w:hAnsi="仿宋" w:eastAsia="仿宋" w:cs="仿宋"/>
                <w:spacing w:val="-7"/>
                <w:sz w:val="24"/>
                <w:szCs w:val="24"/>
                <w:highlight w:val="none"/>
              </w:rPr>
              <w:t>28</w:t>
            </w:r>
          </w:p>
        </w:tc>
        <w:tc>
          <w:tcPr>
            <w:tcW w:w="1929" w:type="dxa"/>
            <w:vAlign w:val="center"/>
          </w:tcPr>
          <w:p w14:paraId="1622AC18">
            <w:pPr>
              <w:kinsoku/>
              <w:spacing w:line="36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rPr>
              <w:t>履约保证金</w:t>
            </w:r>
          </w:p>
        </w:tc>
        <w:tc>
          <w:tcPr>
            <w:tcW w:w="7157" w:type="dxa"/>
            <w:gridSpan w:val="2"/>
            <w:tcBorders>
              <w:right w:val="single" w:color="000000" w:sz="4" w:space="0"/>
            </w:tcBorders>
            <w:vAlign w:val="center"/>
          </w:tcPr>
          <w:p w14:paraId="0E8E886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 xml:space="preserve">□ 不需要 </w:t>
            </w:r>
          </w:p>
          <w:p w14:paraId="4541F59C">
            <w:pPr>
              <w:kinsoku/>
              <w:spacing w:line="360" w:lineRule="auto"/>
              <w:jc w:val="both"/>
              <w:rPr>
                <w:rFonts w:ascii="仿宋" w:hAnsi="仿宋" w:eastAsia="仿宋" w:cs="仿宋"/>
                <w:sz w:val="24"/>
                <w:szCs w:val="24"/>
                <w:highlight w:val="none"/>
              </w:rPr>
            </w:pPr>
            <w:r>
              <w:rPr>
                <w:rFonts w:hint="eastAsia" w:ascii="仿宋" w:hAnsi="仿宋" w:eastAsia="仿宋" w:cs="仿宋"/>
                <w:sz w:val="24"/>
                <w:szCs w:val="24"/>
                <w:lang w:val="en-US" w:eastAsia="zh-CN"/>
              </w:rPr>
              <w:t>☑ 需要，</w:t>
            </w:r>
            <w:bookmarkStart w:id="11" w:name="_GoBack"/>
            <w:r>
              <w:rPr>
                <w:rFonts w:hint="eastAsia" w:ascii="仿宋" w:hAnsi="仿宋" w:eastAsia="仿宋" w:cs="仿宋"/>
                <w:sz w:val="24"/>
                <w:szCs w:val="24"/>
                <w:lang w:val="en-US" w:eastAsia="zh-CN"/>
              </w:rPr>
              <w:t>履约保证金的金额：成交合同金额的10%（履约保证金须以以支票、汇票、本票或者金融机构、担保机构出具的保函等非现金形式提交。）</w:t>
            </w:r>
            <w:bookmarkEnd w:id="11"/>
          </w:p>
        </w:tc>
      </w:tr>
      <w:tr w14:paraId="6908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32" w:type="dxa"/>
            <w:tcBorders>
              <w:left w:val="single" w:color="000000" w:sz="4" w:space="0"/>
            </w:tcBorders>
            <w:vAlign w:val="center"/>
          </w:tcPr>
          <w:p w14:paraId="34C0A7AB">
            <w:pPr>
              <w:kinsoku/>
              <w:spacing w:line="360" w:lineRule="auto"/>
              <w:jc w:val="center"/>
              <w:rPr>
                <w:rFonts w:ascii="仿宋" w:hAnsi="仿宋" w:eastAsia="仿宋" w:cs="仿宋"/>
              </w:rPr>
            </w:pPr>
          </w:p>
          <w:p w14:paraId="472D8947">
            <w:pPr>
              <w:kinsoku/>
              <w:spacing w:line="360" w:lineRule="auto"/>
              <w:jc w:val="center"/>
              <w:rPr>
                <w:rFonts w:ascii="仿宋" w:hAnsi="仿宋" w:eastAsia="仿宋" w:cs="仿宋"/>
                <w:spacing w:val="-7"/>
                <w:sz w:val="24"/>
                <w:szCs w:val="24"/>
              </w:rPr>
            </w:pPr>
            <w:r>
              <w:rPr>
                <w:rFonts w:hint="eastAsia" w:ascii="仿宋" w:hAnsi="仿宋" w:eastAsia="仿宋" w:cs="仿宋"/>
                <w:spacing w:val="-7"/>
                <w:sz w:val="24"/>
                <w:szCs w:val="24"/>
              </w:rPr>
              <w:t>29</w:t>
            </w:r>
          </w:p>
        </w:tc>
        <w:tc>
          <w:tcPr>
            <w:tcW w:w="1929" w:type="dxa"/>
            <w:vAlign w:val="center"/>
          </w:tcPr>
          <w:p w14:paraId="01E2ABCF">
            <w:pPr>
              <w:kinsoku/>
              <w:spacing w:line="360" w:lineRule="auto"/>
              <w:jc w:val="center"/>
              <w:rPr>
                <w:rFonts w:ascii="仿宋" w:hAnsi="仿宋" w:eastAsia="仿宋" w:cs="仿宋"/>
              </w:rPr>
            </w:pPr>
          </w:p>
          <w:p w14:paraId="74491B17">
            <w:pPr>
              <w:kinsoku/>
              <w:spacing w:line="360" w:lineRule="auto"/>
              <w:jc w:val="center"/>
              <w:rPr>
                <w:rFonts w:ascii="仿宋" w:hAnsi="仿宋" w:eastAsia="仿宋" w:cs="仿宋"/>
                <w:spacing w:val="-2"/>
                <w:sz w:val="24"/>
                <w:szCs w:val="24"/>
              </w:rPr>
            </w:pPr>
            <w:r>
              <w:rPr>
                <w:rFonts w:hint="eastAsia" w:ascii="仿宋" w:hAnsi="仿宋" w:eastAsia="仿宋" w:cs="仿宋"/>
                <w:spacing w:val="-2"/>
                <w:sz w:val="24"/>
                <w:szCs w:val="24"/>
                <w:lang w:eastAsia="zh-CN"/>
              </w:rPr>
              <w:t>会议</w:t>
            </w:r>
            <w:r>
              <w:rPr>
                <w:rFonts w:hint="eastAsia" w:ascii="仿宋" w:hAnsi="仿宋" w:eastAsia="仿宋" w:cs="仿宋"/>
                <w:spacing w:val="-2"/>
                <w:sz w:val="24"/>
                <w:szCs w:val="24"/>
              </w:rPr>
              <w:t>程序</w:t>
            </w:r>
          </w:p>
        </w:tc>
        <w:tc>
          <w:tcPr>
            <w:tcW w:w="7157" w:type="dxa"/>
            <w:gridSpan w:val="2"/>
            <w:tcBorders>
              <w:right w:val="single" w:color="000000" w:sz="4" w:space="0"/>
            </w:tcBorders>
          </w:tcPr>
          <w:p w14:paraId="79697F90">
            <w:pPr>
              <w:kinsoku/>
              <w:spacing w:line="360" w:lineRule="auto"/>
              <w:ind w:firstLine="15"/>
              <w:rPr>
                <w:rFonts w:ascii="仿宋" w:hAnsi="仿宋" w:eastAsia="仿宋" w:cs="仿宋"/>
                <w:sz w:val="22"/>
                <w:szCs w:val="22"/>
              </w:rPr>
            </w:pPr>
            <w:r>
              <w:rPr>
                <w:rFonts w:hint="eastAsia" w:ascii="仿宋" w:hAnsi="仿宋" w:eastAsia="仿宋" w:cs="仿宋"/>
                <w:sz w:val="22"/>
                <w:szCs w:val="22"/>
              </w:rPr>
              <w:t>1.在招标文件确定的投标文件提交截止时间停止接受投标文件。 开标会主持人确定</w:t>
            </w:r>
            <w:r>
              <w:rPr>
                <w:rFonts w:hint="eastAsia" w:ascii="仿宋" w:hAnsi="仿宋" w:eastAsia="仿宋" w:cs="仿宋"/>
                <w:sz w:val="22"/>
                <w:szCs w:val="22"/>
                <w:lang w:eastAsia="zh-CN"/>
              </w:rPr>
              <w:t>供应商</w:t>
            </w:r>
            <w:r>
              <w:rPr>
                <w:rFonts w:hint="eastAsia" w:ascii="仿宋" w:hAnsi="仿宋" w:eastAsia="仿宋" w:cs="仿宋"/>
                <w:sz w:val="22"/>
                <w:szCs w:val="22"/>
              </w:rPr>
              <w:t>数量是否符合开标要求（要求所有投标 人提前一小时准备好开标相关资料，调试好电脑设备。）；</w:t>
            </w:r>
          </w:p>
          <w:p w14:paraId="3624369E">
            <w:pPr>
              <w:kinsoku/>
              <w:spacing w:line="360" w:lineRule="auto"/>
              <w:ind w:firstLine="15"/>
              <w:rPr>
                <w:rFonts w:ascii="仿宋" w:hAnsi="仿宋" w:eastAsia="仿宋" w:cs="仿宋"/>
                <w:sz w:val="22"/>
                <w:szCs w:val="22"/>
              </w:rPr>
            </w:pPr>
            <w:r>
              <w:rPr>
                <w:rFonts w:hint="eastAsia" w:ascii="仿宋" w:hAnsi="仿宋" w:eastAsia="仿宋" w:cs="仿宋"/>
                <w:sz w:val="22"/>
                <w:szCs w:val="22"/>
              </w:rPr>
              <w:t>2.本项目采用“政采云不见面 ”开标，</w:t>
            </w:r>
            <w:r>
              <w:rPr>
                <w:rFonts w:hint="eastAsia" w:ascii="仿宋" w:hAnsi="仿宋" w:eastAsia="仿宋" w:cs="仿宋"/>
                <w:sz w:val="22"/>
                <w:szCs w:val="22"/>
                <w:lang w:eastAsia="zh-CN"/>
              </w:rPr>
              <w:t>供应商</w:t>
            </w:r>
            <w:r>
              <w:rPr>
                <w:rFonts w:hint="eastAsia" w:ascii="仿宋" w:hAnsi="仿宋" w:eastAsia="仿宋" w:cs="仿宋"/>
                <w:sz w:val="22"/>
                <w:szCs w:val="22"/>
              </w:rPr>
              <w:t xml:space="preserve">须在投标截止时间 前登录政采云平台 </w:t>
            </w:r>
            <w:r>
              <w:fldChar w:fldCharType="begin"/>
            </w:r>
            <w:r>
              <w:instrText xml:space="preserve"> HYPERLINK "http://www.zcygov.cn/" </w:instrText>
            </w:r>
            <w:r>
              <w:fldChar w:fldCharType="separate"/>
            </w:r>
            <w:r>
              <w:rPr>
                <w:rFonts w:hint="eastAsia" w:ascii="仿宋" w:hAnsi="仿宋" w:eastAsia="仿宋" w:cs="仿宋"/>
                <w:sz w:val="22"/>
                <w:szCs w:val="22"/>
              </w:rPr>
              <w:t>http://www.zcygov.cn/</w:t>
            </w:r>
            <w:r>
              <w:rPr>
                <w:rFonts w:hint="eastAsia" w:ascii="仿宋" w:hAnsi="仿宋" w:eastAsia="仿宋" w:cs="仿宋"/>
                <w:sz w:val="22"/>
                <w:szCs w:val="22"/>
              </w:rPr>
              <w:fldChar w:fldCharType="end"/>
            </w:r>
            <w:r>
              <w:rPr>
                <w:rFonts w:hint="eastAsia" w:ascii="仿宋" w:hAnsi="仿宋" w:eastAsia="仿宋" w:cs="仿宋"/>
                <w:sz w:val="22"/>
                <w:szCs w:val="22"/>
              </w:rPr>
              <w:t>进行签到。</w:t>
            </w:r>
          </w:p>
          <w:p w14:paraId="7B97D72C">
            <w:pPr>
              <w:kinsoku/>
              <w:spacing w:line="360" w:lineRule="auto"/>
              <w:ind w:firstLine="15"/>
              <w:rPr>
                <w:rFonts w:ascii="仿宋" w:hAnsi="仿宋" w:eastAsia="仿宋" w:cs="仿宋"/>
                <w:sz w:val="22"/>
                <w:szCs w:val="22"/>
              </w:rPr>
            </w:pPr>
            <w:r>
              <w:rPr>
                <w:rFonts w:hint="eastAsia" w:ascii="仿宋" w:hAnsi="仿宋" w:eastAsia="仿宋" w:cs="仿宋"/>
                <w:sz w:val="22"/>
                <w:szCs w:val="22"/>
              </w:rPr>
              <w:t>3.主持人宣布开标会开始，宣布开标纪律；</w:t>
            </w:r>
          </w:p>
          <w:p w14:paraId="34F3749F">
            <w:pPr>
              <w:kinsoku/>
              <w:spacing w:line="360" w:lineRule="auto"/>
              <w:ind w:firstLine="15"/>
              <w:rPr>
                <w:rFonts w:ascii="仿宋" w:hAnsi="仿宋" w:eastAsia="仿宋" w:cs="仿宋"/>
                <w:sz w:val="22"/>
                <w:szCs w:val="22"/>
              </w:rPr>
            </w:pPr>
            <w:r>
              <w:rPr>
                <w:rFonts w:hint="eastAsia" w:ascii="仿宋" w:hAnsi="仿宋" w:eastAsia="仿宋" w:cs="仿宋"/>
                <w:sz w:val="22"/>
                <w:szCs w:val="22"/>
              </w:rPr>
              <w:t>4.宣布主持人、开标人、唱标人、记录人、监督人等工作人员姓</w:t>
            </w:r>
          </w:p>
          <w:p w14:paraId="4180D471">
            <w:pPr>
              <w:kinsoku/>
              <w:spacing w:line="360" w:lineRule="auto"/>
              <w:ind w:firstLine="15"/>
              <w:rPr>
                <w:rFonts w:ascii="仿宋" w:hAnsi="仿宋" w:eastAsia="仿宋" w:cs="仿宋"/>
                <w:sz w:val="22"/>
                <w:szCs w:val="22"/>
              </w:rPr>
            </w:pPr>
            <w:r>
              <w:rPr>
                <w:rFonts w:hint="eastAsia" w:ascii="仿宋" w:hAnsi="仿宋" w:eastAsia="仿宋" w:cs="仿宋"/>
                <w:sz w:val="22"/>
                <w:szCs w:val="22"/>
              </w:rPr>
              <w:t>名；</w:t>
            </w:r>
          </w:p>
          <w:p w14:paraId="2AFC054E">
            <w:pPr>
              <w:kinsoku/>
              <w:spacing w:line="360" w:lineRule="auto"/>
              <w:ind w:firstLine="15"/>
              <w:rPr>
                <w:rFonts w:ascii="仿宋" w:hAnsi="仿宋" w:eastAsia="仿宋" w:cs="仿宋"/>
                <w:sz w:val="22"/>
                <w:szCs w:val="22"/>
              </w:rPr>
            </w:pPr>
            <w:r>
              <w:rPr>
                <w:rFonts w:hint="eastAsia" w:ascii="仿宋" w:hAnsi="仿宋" w:eastAsia="仿宋" w:cs="仿宋"/>
                <w:sz w:val="22"/>
                <w:szCs w:val="22"/>
              </w:rPr>
              <w:t>5.解密：法定代表人或授权委托人须全程在线准时参加开标活动 进行文件解密、异议、质疑及澄清等。</w:t>
            </w:r>
          </w:p>
          <w:p w14:paraId="0220A96A">
            <w:pPr>
              <w:kinsoku/>
              <w:spacing w:line="360" w:lineRule="auto"/>
              <w:ind w:firstLine="15"/>
              <w:rPr>
                <w:rFonts w:ascii="仿宋" w:hAnsi="仿宋" w:eastAsia="仿宋" w:cs="仿宋"/>
                <w:sz w:val="22"/>
                <w:szCs w:val="22"/>
              </w:rPr>
            </w:pPr>
            <w:r>
              <w:rPr>
                <w:rFonts w:hint="eastAsia" w:ascii="仿宋" w:hAnsi="仿宋" w:eastAsia="仿宋" w:cs="仿宋"/>
                <w:sz w:val="22"/>
                <w:szCs w:val="22"/>
              </w:rPr>
              <w:t>6 .参与“政采云不见面 ”开标的各</w:t>
            </w:r>
            <w:r>
              <w:rPr>
                <w:rFonts w:hint="eastAsia" w:ascii="仿宋" w:hAnsi="仿宋" w:eastAsia="仿宋" w:cs="仿宋"/>
                <w:sz w:val="22"/>
                <w:szCs w:val="22"/>
                <w:lang w:eastAsia="zh-CN"/>
              </w:rPr>
              <w:t>供应商</w:t>
            </w:r>
            <w:r>
              <w:rPr>
                <w:rFonts w:hint="eastAsia" w:ascii="仿宋" w:hAnsi="仿宋" w:eastAsia="仿宋" w:cs="仿宋"/>
                <w:sz w:val="22"/>
                <w:szCs w:val="22"/>
              </w:rPr>
              <w:t>，请在互联网网络环境 较好的电脑端登录政采云不见面开标大厅参与开标；不要在电脑 进行下载、安装等工作，认真耐心等待指令并及时操作，并保持 手机畅通；因</w:t>
            </w:r>
            <w:r>
              <w:rPr>
                <w:rFonts w:hint="eastAsia" w:ascii="仿宋" w:hAnsi="仿宋" w:eastAsia="仿宋" w:cs="仿宋"/>
                <w:sz w:val="22"/>
                <w:szCs w:val="22"/>
                <w:lang w:eastAsia="zh-CN"/>
              </w:rPr>
              <w:t>供应商</w:t>
            </w:r>
            <w:r>
              <w:rPr>
                <w:rFonts w:hint="eastAsia" w:ascii="仿宋" w:hAnsi="仿宋" w:eastAsia="仿宋" w:cs="仿宋"/>
                <w:sz w:val="22"/>
                <w:szCs w:val="22"/>
              </w:rPr>
              <w:t>网络环境或硬件配备不达标等原因，影响开 标的，造成的后果由</w:t>
            </w:r>
            <w:r>
              <w:rPr>
                <w:rFonts w:hint="eastAsia" w:ascii="仿宋" w:hAnsi="仿宋" w:eastAsia="仿宋" w:cs="仿宋"/>
                <w:sz w:val="22"/>
                <w:szCs w:val="22"/>
                <w:lang w:eastAsia="zh-CN"/>
              </w:rPr>
              <w:t>供应商</w:t>
            </w:r>
            <w:r>
              <w:rPr>
                <w:rFonts w:hint="eastAsia" w:ascii="仿宋" w:hAnsi="仿宋" w:eastAsia="仿宋" w:cs="仿宋"/>
                <w:sz w:val="22"/>
                <w:szCs w:val="22"/>
              </w:rPr>
              <w:t>自行承担。</w:t>
            </w:r>
          </w:p>
          <w:p w14:paraId="7EB5A372">
            <w:pPr>
              <w:kinsoku/>
              <w:spacing w:line="360" w:lineRule="auto"/>
              <w:ind w:firstLine="15"/>
              <w:rPr>
                <w:rFonts w:ascii="仿宋" w:hAnsi="仿宋" w:eastAsia="仿宋" w:cs="仿宋"/>
                <w:sz w:val="22"/>
                <w:szCs w:val="22"/>
              </w:rPr>
            </w:pPr>
            <w:r>
              <w:rPr>
                <w:rFonts w:hint="eastAsia" w:ascii="仿宋" w:hAnsi="仿宋" w:eastAsia="仿宋" w:cs="仿宋"/>
                <w:sz w:val="22"/>
                <w:szCs w:val="22"/>
              </w:rPr>
              <w:t>7.开标结束。</w:t>
            </w:r>
          </w:p>
          <w:p w14:paraId="5391809B">
            <w:pPr>
              <w:kinsoku/>
              <w:spacing w:line="360" w:lineRule="auto"/>
              <w:ind w:firstLine="15"/>
              <w:rPr>
                <w:rFonts w:ascii="仿宋" w:hAnsi="仿宋" w:eastAsia="仿宋" w:cs="仿宋"/>
                <w:sz w:val="22"/>
                <w:szCs w:val="22"/>
              </w:rPr>
            </w:pPr>
            <w:r>
              <w:rPr>
                <w:rFonts w:hint="eastAsia" w:ascii="仿宋" w:hAnsi="仿宋" w:eastAsia="仿宋" w:cs="仿宋"/>
                <w:sz w:val="22"/>
                <w:szCs w:val="22"/>
                <w:lang w:eastAsia="zh-CN"/>
              </w:rPr>
              <w:t>采购代理机构</w:t>
            </w:r>
            <w:r>
              <w:rPr>
                <w:rFonts w:hint="eastAsia" w:ascii="仿宋" w:hAnsi="仿宋" w:eastAsia="仿宋" w:cs="仿宋"/>
                <w:sz w:val="22"/>
                <w:szCs w:val="22"/>
              </w:rPr>
              <w:t>应当对上述开标过程做好记录，存档备查。</w:t>
            </w:r>
          </w:p>
        </w:tc>
      </w:tr>
      <w:tr w14:paraId="5736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32" w:type="dxa"/>
            <w:tcBorders>
              <w:left w:val="single" w:color="000000" w:sz="4" w:space="0"/>
            </w:tcBorders>
            <w:vAlign w:val="center"/>
          </w:tcPr>
          <w:p w14:paraId="52DFA6B9">
            <w:pPr>
              <w:kinsoku/>
              <w:spacing w:line="360" w:lineRule="auto"/>
              <w:jc w:val="center"/>
              <w:rPr>
                <w:rFonts w:ascii="仿宋" w:hAnsi="仿宋" w:eastAsia="仿宋" w:cs="仿宋"/>
              </w:rPr>
            </w:pPr>
          </w:p>
          <w:p w14:paraId="2E17B45A">
            <w:pPr>
              <w:kinsoku/>
              <w:spacing w:line="360" w:lineRule="auto"/>
              <w:jc w:val="center"/>
              <w:rPr>
                <w:rFonts w:ascii="仿宋" w:hAnsi="仿宋" w:eastAsia="仿宋" w:cs="仿宋"/>
                <w:sz w:val="24"/>
                <w:szCs w:val="24"/>
              </w:rPr>
            </w:pPr>
            <w:r>
              <w:rPr>
                <w:rFonts w:hint="eastAsia" w:ascii="仿宋" w:hAnsi="仿宋" w:eastAsia="仿宋" w:cs="仿宋"/>
                <w:spacing w:val="-8"/>
                <w:sz w:val="24"/>
                <w:szCs w:val="24"/>
              </w:rPr>
              <w:t>30</w:t>
            </w:r>
          </w:p>
        </w:tc>
        <w:tc>
          <w:tcPr>
            <w:tcW w:w="1929" w:type="dxa"/>
            <w:vAlign w:val="center"/>
          </w:tcPr>
          <w:p w14:paraId="69E9CAD1">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成交结果公告</w:t>
            </w:r>
          </w:p>
        </w:tc>
        <w:tc>
          <w:tcPr>
            <w:tcW w:w="7157" w:type="dxa"/>
            <w:gridSpan w:val="2"/>
            <w:tcBorders>
              <w:right w:val="single" w:color="000000" w:sz="4" w:space="0"/>
            </w:tcBorders>
            <w:vAlign w:val="center"/>
          </w:tcPr>
          <w:p w14:paraId="41D2F6D2">
            <w:pPr>
              <w:kinsoku/>
              <w:spacing w:line="360" w:lineRule="auto"/>
              <w:ind w:firstLine="1"/>
              <w:jc w:val="both"/>
              <w:rPr>
                <w:rFonts w:ascii="仿宋" w:hAnsi="仿宋" w:eastAsia="仿宋" w:cs="仿宋"/>
                <w:sz w:val="24"/>
                <w:szCs w:val="24"/>
              </w:rPr>
            </w:pPr>
            <w:r>
              <w:rPr>
                <w:rFonts w:hint="eastAsia" w:ascii="仿宋" w:hAnsi="仿宋" w:eastAsia="仿宋" w:cs="仿宋"/>
                <w:spacing w:val="-2"/>
                <w:sz w:val="24"/>
                <w:szCs w:val="24"/>
              </w:rPr>
              <w:t>成交结果公告在</w:t>
            </w:r>
            <w:r>
              <w:rPr>
                <w:rFonts w:hint="eastAsia" w:ascii="仿宋" w:hAnsi="仿宋" w:eastAsia="仿宋" w:cs="仿宋"/>
                <w:spacing w:val="-2"/>
                <w:sz w:val="24"/>
                <w:szCs w:val="24"/>
                <w:lang w:eastAsia="zh-CN"/>
              </w:rPr>
              <w:t>新疆政府采购网</w:t>
            </w:r>
            <w:r>
              <w:rPr>
                <w:rFonts w:hint="eastAsia" w:ascii="仿宋" w:hAnsi="仿宋" w:eastAsia="仿宋" w:cs="仿宋"/>
                <w:spacing w:val="-2"/>
                <w:sz w:val="24"/>
                <w:szCs w:val="24"/>
              </w:rPr>
              <w:t>予以公告。</w:t>
            </w:r>
          </w:p>
        </w:tc>
      </w:tr>
      <w:tr w14:paraId="44DAA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32" w:type="dxa"/>
            <w:tcBorders>
              <w:left w:val="single" w:color="000000" w:sz="4" w:space="0"/>
            </w:tcBorders>
            <w:vAlign w:val="center"/>
          </w:tcPr>
          <w:p w14:paraId="4EB48CC2">
            <w:pPr>
              <w:kinsoku/>
              <w:spacing w:line="360" w:lineRule="auto"/>
              <w:jc w:val="center"/>
              <w:rPr>
                <w:rFonts w:ascii="仿宋" w:hAnsi="仿宋" w:eastAsia="仿宋" w:cs="仿宋"/>
                <w:sz w:val="24"/>
                <w:szCs w:val="24"/>
              </w:rPr>
            </w:pPr>
            <w:r>
              <w:rPr>
                <w:rFonts w:hint="eastAsia" w:ascii="仿宋" w:hAnsi="仿宋" w:eastAsia="仿宋" w:cs="仿宋"/>
                <w:spacing w:val="-8"/>
                <w:sz w:val="24"/>
                <w:szCs w:val="24"/>
              </w:rPr>
              <w:t>31</w:t>
            </w:r>
          </w:p>
        </w:tc>
        <w:tc>
          <w:tcPr>
            <w:tcW w:w="1929" w:type="dxa"/>
            <w:vAlign w:val="center"/>
          </w:tcPr>
          <w:p w14:paraId="09C2B3ED">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相关费用</w:t>
            </w:r>
          </w:p>
        </w:tc>
        <w:tc>
          <w:tcPr>
            <w:tcW w:w="7157" w:type="dxa"/>
            <w:gridSpan w:val="2"/>
            <w:tcBorders>
              <w:right w:val="single" w:color="000000" w:sz="4" w:space="0"/>
            </w:tcBorders>
            <w:vAlign w:val="center"/>
          </w:tcPr>
          <w:p w14:paraId="35FDE581">
            <w:pPr>
              <w:kinsoku/>
              <w:spacing w:line="360" w:lineRule="auto"/>
              <w:ind w:hanging="1"/>
              <w:jc w:val="both"/>
              <w:rPr>
                <w:rFonts w:ascii="仿宋" w:hAnsi="仿宋" w:eastAsia="仿宋" w:cs="仿宋"/>
                <w:sz w:val="24"/>
                <w:szCs w:val="24"/>
                <w:lang w:eastAsia="zh-CN"/>
              </w:rPr>
            </w:pPr>
            <w:r>
              <w:rPr>
                <w:rFonts w:hint="eastAsia" w:ascii="仿宋" w:hAnsi="仿宋" w:eastAsia="仿宋" w:cs="仿宋"/>
                <w:spacing w:val="2"/>
                <w:sz w:val="24"/>
                <w:szCs w:val="24"/>
              </w:rPr>
              <w:t>代理服务费：</w:t>
            </w:r>
            <w:r>
              <w:rPr>
                <w:rFonts w:hint="eastAsia" w:ascii="仿宋" w:hAnsi="仿宋" w:eastAsia="仿宋" w:cs="仿宋"/>
                <w:spacing w:val="2"/>
                <w:sz w:val="24"/>
                <w:szCs w:val="24"/>
                <w:lang w:eastAsia="zh-CN"/>
              </w:rPr>
              <w:t>参照发改价格〔2015〕299号文件，</w:t>
            </w:r>
            <w:r>
              <w:rPr>
                <w:rFonts w:hint="eastAsia" w:ascii="仿宋" w:hAnsi="仿宋" w:eastAsia="仿宋" w:cs="仿宋"/>
                <w:spacing w:val="2"/>
                <w:sz w:val="24"/>
                <w:szCs w:val="24"/>
              </w:rPr>
              <w:t>收取代理服务费，由中标（成交）人向采购代理机构交纳代理服务费。</w:t>
            </w:r>
          </w:p>
        </w:tc>
      </w:tr>
      <w:tr w14:paraId="7FC8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393A95E3">
            <w:pPr>
              <w:kinsoku/>
              <w:spacing w:line="360" w:lineRule="auto"/>
              <w:jc w:val="center"/>
              <w:rPr>
                <w:rFonts w:ascii="仿宋" w:hAnsi="仿宋" w:eastAsia="仿宋" w:cs="仿宋"/>
              </w:rPr>
            </w:pPr>
          </w:p>
          <w:p w14:paraId="2C7C5307">
            <w:pPr>
              <w:kinsoku/>
              <w:spacing w:line="360" w:lineRule="auto"/>
              <w:jc w:val="center"/>
              <w:rPr>
                <w:rFonts w:ascii="仿宋" w:hAnsi="仿宋" w:eastAsia="仿宋" w:cs="仿宋"/>
              </w:rPr>
            </w:pPr>
          </w:p>
          <w:p w14:paraId="3586BD1B">
            <w:pPr>
              <w:kinsoku/>
              <w:spacing w:line="360" w:lineRule="auto"/>
              <w:jc w:val="center"/>
              <w:rPr>
                <w:rFonts w:ascii="仿宋" w:hAnsi="仿宋" w:eastAsia="仿宋" w:cs="仿宋"/>
              </w:rPr>
            </w:pPr>
          </w:p>
          <w:p w14:paraId="5BE7EC1B">
            <w:pPr>
              <w:kinsoku/>
              <w:spacing w:line="360" w:lineRule="auto"/>
              <w:jc w:val="center"/>
              <w:rPr>
                <w:rFonts w:ascii="仿宋" w:hAnsi="仿宋" w:eastAsia="仿宋" w:cs="仿宋"/>
              </w:rPr>
            </w:pPr>
          </w:p>
          <w:p w14:paraId="1A360293">
            <w:pPr>
              <w:kinsoku/>
              <w:spacing w:line="360" w:lineRule="auto"/>
              <w:jc w:val="center"/>
              <w:rPr>
                <w:rFonts w:ascii="仿宋" w:hAnsi="仿宋" w:eastAsia="仿宋" w:cs="仿宋"/>
              </w:rPr>
            </w:pPr>
          </w:p>
          <w:p w14:paraId="6E072C84">
            <w:pPr>
              <w:kinsoku/>
              <w:spacing w:line="360" w:lineRule="auto"/>
              <w:jc w:val="center"/>
              <w:rPr>
                <w:rFonts w:ascii="仿宋" w:hAnsi="仿宋" w:eastAsia="仿宋" w:cs="仿宋"/>
              </w:rPr>
            </w:pPr>
          </w:p>
          <w:p w14:paraId="073742BC">
            <w:pPr>
              <w:kinsoku/>
              <w:spacing w:line="360" w:lineRule="auto"/>
              <w:jc w:val="center"/>
              <w:rPr>
                <w:rFonts w:ascii="仿宋" w:hAnsi="仿宋" w:eastAsia="仿宋" w:cs="仿宋"/>
              </w:rPr>
            </w:pPr>
          </w:p>
          <w:p w14:paraId="7118829E">
            <w:pPr>
              <w:kinsoku/>
              <w:spacing w:line="360" w:lineRule="auto"/>
              <w:jc w:val="center"/>
              <w:rPr>
                <w:rFonts w:ascii="仿宋" w:hAnsi="仿宋" w:eastAsia="仿宋" w:cs="仿宋"/>
              </w:rPr>
            </w:pPr>
          </w:p>
          <w:p w14:paraId="38491069">
            <w:pPr>
              <w:kinsoku/>
              <w:spacing w:line="360" w:lineRule="auto"/>
              <w:jc w:val="center"/>
              <w:rPr>
                <w:rFonts w:ascii="仿宋" w:hAnsi="仿宋" w:eastAsia="仿宋" w:cs="仿宋"/>
              </w:rPr>
            </w:pPr>
          </w:p>
          <w:p w14:paraId="690D337F">
            <w:pPr>
              <w:kinsoku/>
              <w:spacing w:line="360" w:lineRule="auto"/>
              <w:jc w:val="center"/>
              <w:rPr>
                <w:rFonts w:ascii="仿宋" w:hAnsi="仿宋" w:eastAsia="仿宋" w:cs="仿宋"/>
              </w:rPr>
            </w:pPr>
          </w:p>
          <w:p w14:paraId="705B8525">
            <w:pPr>
              <w:kinsoku/>
              <w:spacing w:line="360" w:lineRule="auto"/>
              <w:jc w:val="center"/>
              <w:rPr>
                <w:rFonts w:ascii="仿宋" w:hAnsi="仿宋" w:eastAsia="仿宋" w:cs="仿宋"/>
                <w:spacing w:val="-8"/>
                <w:sz w:val="24"/>
                <w:szCs w:val="24"/>
                <w:lang w:eastAsia="zh-CN"/>
              </w:rPr>
            </w:pPr>
            <w:r>
              <w:rPr>
                <w:rFonts w:hint="eastAsia" w:ascii="仿宋" w:hAnsi="仿宋" w:eastAsia="仿宋" w:cs="仿宋"/>
                <w:spacing w:val="-8"/>
                <w:sz w:val="24"/>
                <w:szCs w:val="24"/>
              </w:rPr>
              <w:t>3</w:t>
            </w:r>
            <w:r>
              <w:rPr>
                <w:rFonts w:hint="eastAsia" w:ascii="仿宋" w:hAnsi="仿宋" w:eastAsia="仿宋" w:cs="仿宋"/>
                <w:spacing w:val="-8"/>
                <w:sz w:val="24"/>
                <w:szCs w:val="24"/>
                <w:lang w:eastAsia="zh-CN"/>
              </w:rPr>
              <w:t>2</w:t>
            </w:r>
          </w:p>
        </w:tc>
        <w:tc>
          <w:tcPr>
            <w:tcW w:w="1929" w:type="dxa"/>
          </w:tcPr>
          <w:p w14:paraId="1EB3B327">
            <w:pPr>
              <w:kinsoku/>
              <w:spacing w:line="360" w:lineRule="auto"/>
              <w:rPr>
                <w:rFonts w:ascii="仿宋" w:hAnsi="仿宋" w:eastAsia="仿宋" w:cs="仿宋"/>
                <w:highlight w:val="none"/>
              </w:rPr>
            </w:pPr>
          </w:p>
          <w:p w14:paraId="59544713">
            <w:pPr>
              <w:kinsoku/>
              <w:spacing w:line="360" w:lineRule="auto"/>
              <w:rPr>
                <w:rFonts w:ascii="仿宋" w:hAnsi="仿宋" w:eastAsia="仿宋" w:cs="仿宋"/>
                <w:highlight w:val="none"/>
              </w:rPr>
            </w:pPr>
          </w:p>
          <w:p w14:paraId="3B961D28">
            <w:pPr>
              <w:kinsoku/>
              <w:spacing w:line="360" w:lineRule="auto"/>
              <w:rPr>
                <w:rFonts w:ascii="仿宋" w:hAnsi="仿宋" w:eastAsia="仿宋" w:cs="仿宋"/>
                <w:highlight w:val="none"/>
              </w:rPr>
            </w:pPr>
          </w:p>
          <w:p w14:paraId="5A9EEFF9">
            <w:pPr>
              <w:kinsoku/>
              <w:spacing w:line="360" w:lineRule="auto"/>
              <w:rPr>
                <w:rFonts w:ascii="仿宋" w:hAnsi="仿宋" w:eastAsia="仿宋" w:cs="仿宋"/>
                <w:highlight w:val="none"/>
              </w:rPr>
            </w:pPr>
          </w:p>
          <w:p w14:paraId="4C002312">
            <w:pPr>
              <w:kinsoku/>
              <w:spacing w:line="360" w:lineRule="auto"/>
              <w:rPr>
                <w:rFonts w:ascii="仿宋" w:hAnsi="仿宋" w:eastAsia="仿宋" w:cs="仿宋"/>
                <w:highlight w:val="none"/>
              </w:rPr>
            </w:pPr>
          </w:p>
          <w:p w14:paraId="750FCCFD">
            <w:pPr>
              <w:kinsoku/>
              <w:spacing w:line="360" w:lineRule="auto"/>
              <w:rPr>
                <w:rFonts w:ascii="仿宋" w:hAnsi="仿宋" w:eastAsia="仿宋" w:cs="仿宋"/>
                <w:highlight w:val="none"/>
              </w:rPr>
            </w:pPr>
          </w:p>
          <w:p w14:paraId="7BF6EB6B">
            <w:pPr>
              <w:kinsoku/>
              <w:spacing w:line="360" w:lineRule="auto"/>
              <w:rPr>
                <w:rFonts w:ascii="仿宋" w:hAnsi="仿宋" w:eastAsia="仿宋" w:cs="仿宋"/>
                <w:highlight w:val="none"/>
              </w:rPr>
            </w:pPr>
          </w:p>
          <w:p w14:paraId="0A5C4726">
            <w:pPr>
              <w:kinsoku/>
              <w:spacing w:line="360" w:lineRule="auto"/>
              <w:rPr>
                <w:rFonts w:ascii="仿宋" w:hAnsi="仿宋" w:eastAsia="仿宋" w:cs="仿宋"/>
                <w:highlight w:val="none"/>
              </w:rPr>
            </w:pPr>
          </w:p>
          <w:p w14:paraId="56D11462">
            <w:pPr>
              <w:kinsoku/>
              <w:spacing w:line="360" w:lineRule="auto"/>
              <w:rPr>
                <w:rFonts w:ascii="仿宋" w:hAnsi="仿宋" w:eastAsia="仿宋" w:cs="仿宋"/>
                <w:highlight w:val="none"/>
              </w:rPr>
            </w:pPr>
          </w:p>
          <w:p w14:paraId="1A75A99F">
            <w:pPr>
              <w:kinsoku/>
              <w:spacing w:line="360" w:lineRule="auto"/>
              <w:rPr>
                <w:rFonts w:ascii="仿宋" w:hAnsi="仿宋" w:eastAsia="仿宋" w:cs="仿宋"/>
                <w:highlight w:val="none"/>
              </w:rPr>
            </w:pPr>
          </w:p>
          <w:p w14:paraId="1EEE51A6">
            <w:pPr>
              <w:kinsoku/>
              <w:spacing w:line="360" w:lineRule="auto"/>
              <w:rPr>
                <w:rFonts w:ascii="仿宋" w:hAnsi="仿宋" w:eastAsia="仿宋" w:cs="仿宋"/>
                <w:spacing w:val="-7"/>
                <w:sz w:val="24"/>
                <w:szCs w:val="24"/>
                <w:highlight w:val="none"/>
              </w:rPr>
            </w:pPr>
            <w:r>
              <w:rPr>
                <w:rFonts w:hint="eastAsia" w:ascii="仿宋" w:hAnsi="仿宋" w:eastAsia="仿宋" w:cs="仿宋"/>
                <w:spacing w:val="-1"/>
                <w:sz w:val="24"/>
                <w:szCs w:val="24"/>
                <w:highlight w:val="none"/>
              </w:rPr>
              <w:t>落实政府采购政策</w:t>
            </w:r>
          </w:p>
        </w:tc>
        <w:tc>
          <w:tcPr>
            <w:tcW w:w="7157" w:type="dxa"/>
            <w:gridSpan w:val="2"/>
            <w:tcBorders>
              <w:right w:val="single" w:color="000000" w:sz="4" w:space="0"/>
            </w:tcBorders>
          </w:tcPr>
          <w:p w14:paraId="24F6DBEB">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支持中小企业发展，《政府采购促进中小企业发展管理办法》（财库[2020]46 号）：</w:t>
            </w:r>
          </w:p>
          <w:p w14:paraId="11FE2075">
            <w:pPr>
              <w:kinsoku/>
              <w:spacing w:line="360" w:lineRule="auto"/>
              <w:ind w:hanging="10"/>
              <w:rPr>
                <w:rFonts w:ascii="仿宋" w:hAnsi="仿宋" w:eastAsia="仿宋" w:cs="仿宋"/>
                <w:b/>
                <w:bCs/>
                <w:spacing w:val="-3"/>
                <w:sz w:val="24"/>
                <w:szCs w:val="24"/>
                <w:highlight w:val="none"/>
              </w:rPr>
            </w:pPr>
            <w:r>
              <w:rPr>
                <w:rFonts w:hint="eastAsia" w:ascii="仿宋" w:hAnsi="仿宋" w:eastAsia="仿宋" w:cs="仿宋"/>
                <w:b/>
                <w:bCs/>
                <w:spacing w:val="-3"/>
                <w:sz w:val="24"/>
                <w:szCs w:val="24"/>
                <w:highlight w:val="none"/>
                <w:lang w:eastAsia="zh-CN"/>
              </w:rPr>
              <w:t>□本项目专门面向中小企业采购，供应商为中小企业，不再执行价格评审优惠政策。</w:t>
            </w:r>
          </w:p>
          <w:p w14:paraId="05EED305">
            <w:pPr>
              <w:kinsoku/>
              <w:spacing w:line="360" w:lineRule="auto"/>
              <w:ind w:hanging="10"/>
              <w:rPr>
                <w:rFonts w:ascii="仿宋" w:hAnsi="仿宋" w:eastAsia="仿宋" w:cs="仿宋"/>
                <w:b/>
                <w:bCs/>
                <w:spacing w:val="-3"/>
                <w:sz w:val="24"/>
                <w:szCs w:val="24"/>
                <w:highlight w:val="none"/>
              </w:rPr>
            </w:pPr>
            <w:r>
              <w:rPr>
                <w:rFonts w:hint="eastAsia" w:ascii="仿宋" w:hAnsi="仿宋" w:eastAsia="仿宋" w:cs="仿宋"/>
                <w:b/>
                <w:bCs/>
                <w:spacing w:val="-3"/>
                <w:sz w:val="24"/>
                <w:szCs w:val="24"/>
                <w:highlight w:val="none"/>
                <w:lang w:eastAsia="zh-CN"/>
              </w:rPr>
              <w:t>☑非专门面向中小企业采购，给与符合规定的小微企业、监狱企业或残疾人福利性单位的其报价扣除10%后参与评审。</w:t>
            </w:r>
          </w:p>
          <w:p w14:paraId="157F0F6C">
            <w:pPr>
              <w:kinsoku/>
              <w:spacing w:line="360" w:lineRule="auto"/>
              <w:ind w:hanging="1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注：</w:t>
            </w:r>
            <w:r>
              <w:rPr>
                <w:rFonts w:hint="eastAsia" w:ascii="仿宋" w:hAnsi="仿宋" w:eastAsia="仿宋" w:cs="仿宋"/>
                <w:spacing w:val="-3"/>
                <w:sz w:val="24"/>
                <w:szCs w:val="24"/>
                <w:highlight w:val="none"/>
              </w:rPr>
              <w:t>请根据要求</w:t>
            </w:r>
            <w:r>
              <w:rPr>
                <w:rFonts w:hint="eastAsia" w:ascii="仿宋" w:hAnsi="仿宋" w:eastAsia="仿宋" w:cs="仿宋"/>
                <w:spacing w:val="-3"/>
                <w:sz w:val="24"/>
                <w:szCs w:val="24"/>
                <w:highlight w:val="none"/>
                <w:lang w:eastAsia="zh-CN"/>
              </w:rPr>
              <w:t>提供有效的</w:t>
            </w:r>
            <w:r>
              <w:rPr>
                <w:rFonts w:hint="eastAsia" w:ascii="仿宋" w:hAnsi="仿宋" w:eastAsia="仿宋" w:cs="仿宋"/>
                <w:spacing w:val="-3"/>
                <w:sz w:val="24"/>
                <w:szCs w:val="24"/>
                <w:highlight w:val="none"/>
              </w:rPr>
              <w:t>《中小企业声明函》</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（监狱企业、残疾人福利性单位视同小型、微型企业）</w:t>
            </w:r>
            <w:r>
              <w:rPr>
                <w:rFonts w:hint="eastAsia" w:ascii="仿宋" w:hAnsi="仿宋" w:eastAsia="仿宋" w:cs="仿宋"/>
                <w:spacing w:val="-3"/>
                <w:sz w:val="24"/>
                <w:szCs w:val="24"/>
                <w:highlight w:val="none"/>
                <w:lang w:eastAsia="zh-CN"/>
              </w:rPr>
              <w:t>。</w:t>
            </w:r>
          </w:p>
          <w:p w14:paraId="3CDBE02B">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z w:val="28"/>
                <w:szCs w:val="28"/>
                <w:highlight w:val="none"/>
              </w:rPr>
              <w:t>1</w:t>
            </w:r>
            <w:r>
              <w:rPr>
                <w:rFonts w:hint="eastAsia" w:ascii="仿宋" w:hAnsi="仿宋" w:eastAsia="仿宋" w:cs="仿宋"/>
                <w:spacing w:val="-3"/>
                <w:sz w:val="24"/>
                <w:szCs w:val="24"/>
                <w:highlight w:val="none"/>
              </w:rPr>
              <w:t>、采购限额标准以上，200万元以下的货物和服务采购项目、400万元以下的工程采购项目，适宜由中小企业提供的，采购人应当专门面向中小企业采购。</w:t>
            </w:r>
          </w:p>
          <w:p w14:paraId="7D40A790">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2、超过200万元的货物和服务采购项目，预留该部分采购项目预算总额的30%以上专门面向中小企业采购，其中预留给小微企业的比例不低于60%。</w:t>
            </w:r>
          </w:p>
          <w:p w14:paraId="1B4B6C61">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3、超过400万元的工程采购项目中适宜由中小企业提供的，预留该部分采购项目预算总额的40%以上专门面向中小企业采购，其中预留给小微企业的比例不低于60%。</w:t>
            </w:r>
          </w:p>
          <w:p w14:paraId="2F541F58">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30A791">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E68C93E">
            <w:pPr>
              <w:kinsoku/>
              <w:spacing w:line="360" w:lineRule="auto"/>
              <w:ind w:firstLine="5"/>
              <w:jc w:val="both"/>
              <w:rPr>
                <w:rFonts w:ascii="仿宋" w:hAnsi="仿宋" w:eastAsia="仿宋" w:cs="仿宋"/>
                <w:spacing w:val="-3"/>
                <w:sz w:val="24"/>
                <w:szCs w:val="24"/>
                <w:highlight w:val="none"/>
              </w:rPr>
            </w:pPr>
          </w:p>
        </w:tc>
      </w:tr>
    </w:tbl>
    <w:p w14:paraId="10B1F890">
      <w:pPr>
        <w:pStyle w:val="6"/>
        <w:kinsoku/>
        <w:spacing w:line="360" w:lineRule="auto"/>
        <w:rPr>
          <w:rFonts w:ascii="仿宋" w:hAnsi="仿宋" w:eastAsia="仿宋" w:cs="仿宋"/>
        </w:rPr>
      </w:pPr>
    </w:p>
    <w:p w14:paraId="0CC4E5A0">
      <w:pPr>
        <w:kinsoku/>
        <w:spacing w:line="360" w:lineRule="auto"/>
        <w:rPr>
          <w:rFonts w:ascii="仿宋" w:hAnsi="仿宋" w:eastAsia="仿宋" w:cs="仿宋"/>
        </w:rPr>
        <w:sectPr>
          <w:headerReference r:id="rId4" w:type="default"/>
          <w:footerReference r:id="rId5" w:type="default"/>
          <w:pgSz w:w="11906" w:h="16839"/>
          <w:pgMar w:top="1440" w:right="1080" w:bottom="1440" w:left="1080" w:header="0" w:footer="987" w:gutter="0"/>
          <w:cols w:space="720" w:num="1"/>
        </w:sectPr>
      </w:pPr>
    </w:p>
    <w:p w14:paraId="12E55AE9">
      <w:pPr>
        <w:kinsoku/>
        <w:spacing w:line="360" w:lineRule="auto"/>
        <w:jc w:val="center"/>
        <w:outlineLvl w:val="0"/>
        <w:rPr>
          <w:rFonts w:ascii="仿宋" w:hAnsi="仿宋" w:eastAsia="仿宋" w:cs="仿宋"/>
          <w:sz w:val="24"/>
          <w:szCs w:val="24"/>
        </w:rPr>
      </w:pPr>
      <w:r>
        <w:rPr>
          <w:rFonts w:hint="eastAsia" w:ascii="仿宋" w:hAnsi="仿宋" w:eastAsia="仿宋" w:cs="仿宋"/>
          <w:spacing w:val="-3"/>
          <w:sz w:val="24"/>
          <w:szCs w:val="24"/>
        </w:rPr>
        <w:t>一、说明</w:t>
      </w:r>
    </w:p>
    <w:p w14:paraId="1E7E43F7">
      <w:pPr>
        <w:pStyle w:val="6"/>
        <w:kinsoku/>
        <w:spacing w:line="360" w:lineRule="auto"/>
        <w:rPr>
          <w:rFonts w:ascii="仿宋" w:hAnsi="仿宋" w:eastAsia="仿宋" w:cs="仿宋"/>
        </w:rPr>
      </w:pPr>
    </w:p>
    <w:p w14:paraId="73C5A145">
      <w:pPr>
        <w:kinsoku/>
        <w:spacing w:line="360" w:lineRule="auto"/>
        <w:ind w:firstLine="512" w:firstLineChars="200"/>
        <w:outlineLvl w:val="1"/>
        <w:rPr>
          <w:rFonts w:ascii="仿宋" w:hAnsi="仿宋" w:eastAsia="仿宋" w:cs="仿宋"/>
          <w:sz w:val="24"/>
          <w:szCs w:val="24"/>
        </w:rPr>
      </w:pPr>
      <w:r>
        <w:rPr>
          <w:rFonts w:hint="eastAsia" w:ascii="仿宋" w:hAnsi="仿宋" w:eastAsia="仿宋" w:cs="仿宋"/>
          <w:spacing w:val="8"/>
          <w:sz w:val="24"/>
          <w:szCs w:val="24"/>
        </w:rPr>
        <w:t>1．适用范围及资金来源</w:t>
      </w:r>
    </w:p>
    <w:p w14:paraId="28114BE0">
      <w:pPr>
        <w:kinsoku/>
        <w:spacing w:line="360" w:lineRule="auto"/>
        <w:ind w:firstLine="516" w:firstLineChars="200"/>
        <w:rPr>
          <w:rFonts w:ascii="仿宋" w:hAnsi="仿宋" w:eastAsia="仿宋" w:cs="仿宋"/>
          <w:spacing w:val="8"/>
          <w:sz w:val="24"/>
          <w:szCs w:val="24"/>
        </w:rPr>
      </w:pPr>
      <w:r>
        <w:rPr>
          <w:rFonts w:hint="eastAsia" w:ascii="仿宋" w:hAnsi="仿宋" w:eastAsia="仿宋" w:cs="仿宋"/>
          <w:spacing w:val="9"/>
          <w:sz w:val="24"/>
          <w:szCs w:val="24"/>
        </w:rPr>
        <w:t>1.1</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本竞争性谈判文件仅适用于本次</w:t>
      </w:r>
      <w:r>
        <w:rPr>
          <w:rFonts w:hint="eastAsia" w:ascii="仿宋" w:hAnsi="仿宋" w:eastAsia="仿宋" w:cs="仿宋"/>
          <w:spacing w:val="9"/>
          <w:sz w:val="24"/>
          <w:szCs w:val="24"/>
          <w:u w:val="single"/>
          <w:lang w:eastAsia="zh-CN"/>
        </w:rPr>
        <w:t>阿克苏地区第一人民医院采购全自动细胞形态分析仪流水线项目</w:t>
      </w:r>
      <w:r>
        <w:rPr>
          <w:rFonts w:hint="eastAsia" w:ascii="仿宋" w:hAnsi="仿宋" w:eastAsia="仿宋" w:cs="仿宋"/>
          <w:spacing w:val="8"/>
          <w:sz w:val="24"/>
          <w:szCs w:val="24"/>
        </w:rPr>
        <w:t>谈判所叙述的服务采购。</w:t>
      </w:r>
    </w:p>
    <w:p w14:paraId="7005EDF7">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rPr>
        <w:t>资金来源：</w:t>
      </w:r>
      <w:r>
        <w:rPr>
          <w:rFonts w:hint="eastAsia" w:ascii="仿宋" w:hAnsi="仿宋" w:eastAsia="仿宋" w:cs="仿宋"/>
          <w:spacing w:val="6"/>
          <w:sz w:val="24"/>
          <w:szCs w:val="24"/>
          <w:lang w:eastAsia="zh-CN"/>
        </w:rPr>
        <w:t>自筹资金</w:t>
      </w:r>
      <w:r>
        <w:rPr>
          <w:rFonts w:hint="eastAsia" w:ascii="仿宋" w:hAnsi="仿宋" w:eastAsia="仿宋" w:cs="仿宋"/>
          <w:spacing w:val="6"/>
          <w:sz w:val="24"/>
          <w:szCs w:val="24"/>
        </w:rPr>
        <w:t>。</w:t>
      </w:r>
    </w:p>
    <w:p w14:paraId="3AE1C099">
      <w:pPr>
        <w:kinsoku/>
        <w:spacing w:line="360" w:lineRule="auto"/>
        <w:ind w:firstLine="504" w:firstLineChars="200"/>
        <w:outlineLvl w:val="1"/>
        <w:rPr>
          <w:rFonts w:ascii="仿宋" w:hAnsi="仿宋" w:eastAsia="仿宋" w:cs="仿宋"/>
          <w:sz w:val="24"/>
          <w:szCs w:val="24"/>
        </w:rPr>
      </w:pPr>
      <w:r>
        <w:rPr>
          <w:rFonts w:hint="eastAsia" w:ascii="仿宋" w:hAnsi="仿宋" w:eastAsia="仿宋" w:cs="仿宋"/>
          <w:spacing w:val="6"/>
          <w:sz w:val="24"/>
          <w:szCs w:val="24"/>
        </w:rPr>
        <w:t>2．定义</w:t>
      </w:r>
    </w:p>
    <w:p w14:paraId="65F64183">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2.1</w:t>
      </w:r>
      <w:r>
        <w:rPr>
          <w:rFonts w:hint="eastAsia" w:ascii="仿宋" w:hAnsi="仿宋" w:eastAsia="仿宋" w:cs="仿宋"/>
          <w:spacing w:val="-28"/>
          <w:sz w:val="24"/>
          <w:szCs w:val="24"/>
        </w:rPr>
        <w:t xml:space="preserve"> </w:t>
      </w:r>
      <w:r>
        <w:rPr>
          <w:rFonts w:hint="eastAsia" w:ascii="仿宋" w:hAnsi="仿宋" w:eastAsia="仿宋" w:cs="仿宋"/>
          <w:spacing w:val="9"/>
          <w:sz w:val="24"/>
          <w:szCs w:val="24"/>
        </w:rPr>
        <w:t>采购人：</w:t>
      </w:r>
      <w:r>
        <w:rPr>
          <w:rFonts w:hint="eastAsia" w:ascii="仿宋" w:hAnsi="仿宋" w:eastAsia="仿宋" w:cs="仿宋"/>
          <w:spacing w:val="9"/>
          <w:sz w:val="24"/>
          <w:szCs w:val="24"/>
          <w:u w:val="single"/>
          <w:lang w:eastAsia="zh-CN"/>
        </w:rPr>
        <w:t>阿克苏地区第一人民医院</w:t>
      </w:r>
      <w:r>
        <w:rPr>
          <w:rFonts w:hint="eastAsia" w:ascii="仿宋" w:hAnsi="仿宋" w:eastAsia="仿宋" w:cs="仿宋"/>
          <w:spacing w:val="9"/>
          <w:sz w:val="24"/>
          <w:szCs w:val="24"/>
          <w:u w:val="single"/>
        </w:rPr>
        <w:t>。</w:t>
      </w:r>
    </w:p>
    <w:p w14:paraId="26CE932A">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2.2 供应商：指购买了竞争性谈判采购文件拟参加谈判和向采购人提供相应服务的供应商。</w:t>
      </w:r>
    </w:p>
    <w:p w14:paraId="3AEB8457">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2.3 谈判小组：谈判小组是依据《中华人民共和国政府采购法》及其实施条例、《政府采购货物和服务</w:t>
      </w:r>
      <w:r>
        <w:rPr>
          <w:rFonts w:hint="eastAsia" w:ascii="仿宋" w:hAnsi="仿宋" w:eastAsia="仿宋" w:cs="仿宋"/>
          <w:spacing w:val="9"/>
          <w:sz w:val="24"/>
          <w:szCs w:val="24"/>
          <w:lang w:eastAsia="zh-CN"/>
        </w:rPr>
        <w:t>采购响应</w:t>
      </w:r>
      <w:r>
        <w:rPr>
          <w:rFonts w:hint="eastAsia" w:ascii="仿宋" w:hAnsi="仿宋" w:eastAsia="仿宋" w:cs="仿宋"/>
          <w:spacing w:val="9"/>
          <w:sz w:val="24"/>
          <w:szCs w:val="24"/>
        </w:rPr>
        <w:t>管理办法》等组建的专门负责本次</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工作的临时性机构。</w:t>
      </w:r>
    </w:p>
    <w:p w14:paraId="0FE30B07">
      <w:pPr>
        <w:kinsoku/>
        <w:spacing w:line="360" w:lineRule="auto"/>
        <w:ind w:firstLine="488" w:firstLineChars="200"/>
        <w:rPr>
          <w:rFonts w:ascii="仿宋" w:hAnsi="仿宋" w:eastAsia="仿宋" w:cs="仿宋"/>
          <w:sz w:val="24"/>
          <w:szCs w:val="24"/>
        </w:rPr>
      </w:pPr>
      <w:r>
        <w:rPr>
          <w:rFonts w:hint="eastAsia" w:ascii="仿宋" w:hAnsi="仿宋" w:eastAsia="仿宋" w:cs="仿宋"/>
          <w:spacing w:val="2"/>
          <w:sz w:val="24"/>
          <w:szCs w:val="24"/>
        </w:rPr>
        <w:t>2.4 日期：指公历日。</w:t>
      </w:r>
    </w:p>
    <w:p w14:paraId="3529E856">
      <w:pPr>
        <w:kinsoku/>
        <w:spacing w:line="360" w:lineRule="auto"/>
        <w:ind w:firstLine="484" w:firstLineChars="200"/>
        <w:rPr>
          <w:rFonts w:ascii="仿宋" w:hAnsi="仿宋" w:eastAsia="仿宋" w:cs="仿宋"/>
          <w:sz w:val="24"/>
          <w:szCs w:val="24"/>
        </w:rPr>
      </w:pPr>
      <w:r>
        <w:rPr>
          <w:rFonts w:hint="eastAsia" w:ascii="仿宋" w:hAnsi="仿宋" w:eastAsia="仿宋" w:cs="仿宋"/>
          <w:spacing w:val="1"/>
          <w:sz w:val="24"/>
          <w:szCs w:val="24"/>
        </w:rPr>
        <w:t>2.5</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时间</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rPr>
        <w:t>:指北京时间。</w:t>
      </w:r>
    </w:p>
    <w:p w14:paraId="239121AB">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2.6</w:t>
      </w:r>
      <w:r>
        <w:rPr>
          <w:rFonts w:hint="eastAsia" w:ascii="仿宋" w:hAnsi="仿宋" w:eastAsia="仿宋" w:cs="仿宋"/>
          <w:spacing w:val="-36"/>
          <w:sz w:val="24"/>
          <w:szCs w:val="24"/>
        </w:rPr>
        <w:t xml:space="preserve"> </w:t>
      </w:r>
      <w:r>
        <w:rPr>
          <w:rFonts w:hint="eastAsia" w:ascii="仿宋" w:hAnsi="仿宋" w:eastAsia="仿宋" w:cs="仿宋"/>
          <w:spacing w:val="6"/>
          <w:sz w:val="24"/>
          <w:szCs w:val="24"/>
        </w:rPr>
        <w:t>合同</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:指由本次</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所产生的合同或合约文件。</w:t>
      </w:r>
    </w:p>
    <w:p w14:paraId="474B68D5">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2.7</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竞争性谈判文件中所规定“书面形式</w:t>
      </w:r>
      <w:r>
        <w:rPr>
          <w:rFonts w:hint="eastAsia" w:ascii="仿宋" w:hAnsi="仿宋" w:eastAsia="仿宋" w:cs="仿宋"/>
          <w:spacing w:val="-70"/>
          <w:sz w:val="24"/>
          <w:szCs w:val="24"/>
        </w:rPr>
        <w:t xml:space="preserve"> </w:t>
      </w:r>
      <w:r>
        <w:rPr>
          <w:rFonts w:hint="eastAsia" w:ascii="仿宋" w:hAnsi="仿宋" w:eastAsia="仿宋" w:cs="仿宋"/>
          <w:spacing w:val="8"/>
          <w:sz w:val="24"/>
          <w:szCs w:val="24"/>
        </w:rPr>
        <w:t>”，是指任何手写的、打印的或印刷的方式，通讯方式包括专人递交或传真发送。</w:t>
      </w:r>
    </w:p>
    <w:p w14:paraId="64D93A60">
      <w:pPr>
        <w:kinsoku/>
        <w:spacing w:line="360" w:lineRule="auto"/>
        <w:ind w:firstLine="500" w:firstLineChars="200"/>
        <w:outlineLvl w:val="1"/>
        <w:rPr>
          <w:rFonts w:ascii="仿宋" w:hAnsi="仿宋" w:eastAsia="仿宋" w:cs="仿宋"/>
          <w:sz w:val="24"/>
          <w:szCs w:val="24"/>
        </w:rPr>
      </w:pPr>
      <w:r>
        <w:rPr>
          <w:rFonts w:hint="eastAsia" w:ascii="仿宋" w:hAnsi="仿宋" w:eastAsia="仿宋" w:cs="仿宋"/>
          <w:spacing w:val="5"/>
          <w:sz w:val="24"/>
          <w:szCs w:val="24"/>
        </w:rPr>
        <w:t>3.★供应商的资格条件（实质性要求）</w:t>
      </w:r>
    </w:p>
    <w:p w14:paraId="1C97E6C5">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3.1</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lang w:eastAsia="zh-CN"/>
        </w:rPr>
        <w:t>按照</w:t>
      </w:r>
      <w:r>
        <w:rPr>
          <w:rFonts w:hint="eastAsia" w:ascii="仿宋" w:hAnsi="仿宋" w:eastAsia="仿宋" w:cs="仿宋"/>
          <w:spacing w:val="6"/>
          <w:sz w:val="24"/>
          <w:szCs w:val="24"/>
        </w:rPr>
        <w:t>供应商须知附表</w:t>
      </w:r>
      <w:r>
        <w:rPr>
          <w:rFonts w:hint="eastAsia" w:ascii="仿宋" w:hAnsi="仿宋" w:eastAsia="仿宋" w:cs="仿宋"/>
          <w:spacing w:val="6"/>
          <w:sz w:val="24"/>
          <w:szCs w:val="24"/>
          <w:lang w:eastAsia="zh-CN"/>
        </w:rPr>
        <w:t>执行</w:t>
      </w:r>
      <w:r>
        <w:rPr>
          <w:rFonts w:hint="eastAsia" w:ascii="仿宋" w:hAnsi="仿宋" w:eastAsia="仿宋" w:cs="仿宋"/>
          <w:spacing w:val="6"/>
          <w:sz w:val="24"/>
          <w:szCs w:val="24"/>
        </w:rPr>
        <w:t>。</w:t>
      </w:r>
    </w:p>
    <w:p w14:paraId="5DFE4C53">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4.★充分、公平竞争保障措施（实质性要求）</w:t>
      </w:r>
    </w:p>
    <w:p w14:paraId="673A979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4.1</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利害关系供应商处理。单位负责人为同一人或者存在直接控股、管理关系的不</w:t>
      </w:r>
      <w:r>
        <w:rPr>
          <w:rFonts w:hint="eastAsia" w:ascii="仿宋" w:hAnsi="仿宋" w:eastAsia="仿宋" w:cs="仿宋"/>
          <w:spacing w:val="7"/>
          <w:sz w:val="24"/>
          <w:szCs w:val="24"/>
        </w:rPr>
        <w:t>同供应商不得参加同一合同项下的政府采购活动。</w:t>
      </w:r>
      <w:r>
        <w:rPr>
          <w:rFonts w:hint="eastAsia" w:ascii="仿宋" w:hAnsi="仿宋" w:eastAsia="仿宋" w:cs="仿宋"/>
          <w:spacing w:val="9"/>
          <w:sz w:val="24"/>
          <w:szCs w:val="24"/>
        </w:rPr>
        <w:t>否则，其响应文件作为无效处理。</w:t>
      </w:r>
    </w:p>
    <w:p w14:paraId="2294AA99">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利害关系</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处理。两家以上的供应商不得在同一合同项下的采购项目中</w:t>
      </w:r>
      <w:r>
        <w:rPr>
          <w:rFonts w:hint="eastAsia" w:ascii="仿宋" w:hAnsi="仿宋" w:eastAsia="仿宋" w:cs="仿宋"/>
          <w:spacing w:val="7"/>
          <w:sz w:val="24"/>
          <w:szCs w:val="24"/>
        </w:rPr>
        <w:t>，委托同一个自然人、同一家庭的人员、同一单位的人员作为其</w:t>
      </w:r>
      <w:r>
        <w:rPr>
          <w:rFonts w:hint="eastAsia" w:ascii="仿宋" w:hAnsi="仿宋" w:eastAsia="仿宋" w:cs="仿宋"/>
          <w:spacing w:val="7"/>
          <w:sz w:val="24"/>
          <w:szCs w:val="24"/>
          <w:lang w:eastAsia="zh-CN"/>
        </w:rPr>
        <w:t>委托代理人</w:t>
      </w:r>
      <w:r>
        <w:rPr>
          <w:rFonts w:hint="eastAsia" w:ascii="仿宋" w:hAnsi="仿宋" w:eastAsia="仿宋" w:cs="仿宋"/>
          <w:spacing w:val="7"/>
          <w:sz w:val="24"/>
          <w:szCs w:val="24"/>
        </w:rPr>
        <w:t>，否则，其响应文件作</w:t>
      </w:r>
      <w:r>
        <w:rPr>
          <w:rFonts w:hint="eastAsia" w:ascii="仿宋" w:hAnsi="仿宋" w:eastAsia="仿宋" w:cs="仿宋"/>
          <w:spacing w:val="6"/>
          <w:sz w:val="24"/>
          <w:szCs w:val="24"/>
        </w:rPr>
        <w:t>为无效处理。</w:t>
      </w:r>
    </w:p>
    <w:p w14:paraId="4DBB52D7">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4.3</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前期参与供应商处理。为采购项目提供整体设计、规范编制或者项目管理、监理、</w:t>
      </w:r>
      <w:r>
        <w:rPr>
          <w:rFonts w:hint="eastAsia" w:ascii="仿宋" w:hAnsi="仿宋" w:eastAsia="仿宋" w:cs="仿宋"/>
          <w:spacing w:val="7"/>
          <w:sz w:val="24"/>
          <w:szCs w:val="24"/>
        </w:rPr>
        <w:t>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因素和标准、政府采购合同等实质</w:t>
      </w:r>
      <w:r>
        <w:rPr>
          <w:rFonts w:hint="eastAsia" w:ascii="仿宋" w:hAnsi="仿宋" w:eastAsia="仿宋" w:cs="仿宋"/>
          <w:spacing w:val="8"/>
          <w:sz w:val="24"/>
          <w:szCs w:val="24"/>
        </w:rPr>
        <w:t>性内容条款的，视同为采购项目提供规范编制。</w:t>
      </w:r>
    </w:p>
    <w:p w14:paraId="2AC92508">
      <w:pPr>
        <w:kinsoku/>
        <w:spacing w:line="360" w:lineRule="auto"/>
        <w:ind w:firstLine="512" w:firstLineChars="200"/>
        <w:rPr>
          <w:rFonts w:ascii="仿宋" w:hAnsi="仿宋" w:eastAsia="仿宋" w:cs="仿宋"/>
          <w:spacing w:val="8"/>
          <w:sz w:val="24"/>
          <w:szCs w:val="24"/>
        </w:rPr>
      </w:pPr>
      <w:r>
        <w:rPr>
          <w:rFonts w:hint="eastAsia" w:ascii="仿宋" w:hAnsi="仿宋" w:eastAsia="仿宋" w:cs="仿宋"/>
          <w:spacing w:val="8"/>
          <w:sz w:val="24"/>
          <w:szCs w:val="24"/>
        </w:rPr>
        <w:t>4.4</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提供相同品牌产品处理。提供相同品牌产品且通过资格审查、符合性审查的不</w:t>
      </w:r>
      <w:r>
        <w:rPr>
          <w:rFonts w:hint="eastAsia" w:ascii="仿宋" w:hAnsi="仿宋" w:eastAsia="仿宋" w:cs="仿宋"/>
          <w:spacing w:val="7"/>
          <w:sz w:val="24"/>
          <w:szCs w:val="24"/>
        </w:rPr>
        <w:t>同</w:t>
      </w: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参加同一合同</w:t>
      </w:r>
      <w:r>
        <w:rPr>
          <w:rFonts w:hint="eastAsia" w:ascii="仿宋" w:hAnsi="仿宋" w:eastAsia="仿宋" w:cs="仿宋"/>
          <w:spacing w:val="8"/>
          <w:sz w:val="24"/>
          <w:szCs w:val="24"/>
        </w:rPr>
        <w:t>项下</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的，按一家</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计算，评审后得分最高的同品牌</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获得</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人推荐资格；评审得分相同的，由采购人或者采购人委托</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委员会按照</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文件规定的方式确定一个</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获得</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人推荐资格，</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文件未规定的采取随机抽取方式确定，其他同品牌</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不作为</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候选人。</w:t>
      </w:r>
    </w:p>
    <w:p w14:paraId="0BC0CB2C">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非单一产品采购项目中</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多家供应商提供的部分或所有核心产品品牌相同的，视为提供</w:t>
      </w:r>
      <w:r>
        <w:rPr>
          <w:rFonts w:hint="eastAsia" w:ascii="仿宋" w:hAnsi="仿宋" w:eastAsia="仿宋" w:cs="仿宋"/>
          <w:spacing w:val="7"/>
          <w:sz w:val="24"/>
          <w:szCs w:val="24"/>
        </w:rPr>
        <w:t>相同品牌产品。</w:t>
      </w:r>
    </w:p>
    <w:p w14:paraId="1739F9A5">
      <w:pPr>
        <w:kinsoku/>
        <w:spacing w:line="360" w:lineRule="auto"/>
        <w:ind w:firstLine="512" w:firstLineChars="200"/>
        <w:rPr>
          <w:rFonts w:ascii="仿宋" w:hAnsi="仿宋" w:eastAsia="仿宋" w:cs="仿宋"/>
          <w:spacing w:val="8"/>
          <w:sz w:val="24"/>
          <w:szCs w:val="24"/>
        </w:rPr>
      </w:pPr>
      <w:r>
        <w:rPr>
          <w:rFonts w:hint="eastAsia" w:ascii="仿宋" w:hAnsi="仿宋" w:eastAsia="仿宋" w:cs="仿宋"/>
          <w:spacing w:val="8"/>
          <w:sz w:val="24"/>
          <w:szCs w:val="24"/>
        </w:rPr>
        <w:t>4.5 供应商实际控制人或者中高级管理人员，同时是采购代理机构工作人员，不得参与本项目政府采购活动。</w:t>
      </w:r>
    </w:p>
    <w:p w14:paraId="799A542C">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4.6 同一母公司的两家以上的子公司只能组成联合体参加本项目同一合同项下的采购活动，不得以不同供应商身份同时参加本项目同一合同项下的采购活动。</w:t>
      </w:r>
    </w:p>
    <w:p w14:paraId="14DE9AA5">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4.7 供应商与采购代理机构存在关联关系，或者是采购代理机构的母公司或子公司，不得参加本项目政府采购活动。</w:t>
      </w:r>
    </w:p>
    <w:p w14:paraId="40DB3E3C">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4.8 回避</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政府采购活动中，采购人员及相关人员与供应商有下列利害关系之一的，应当回避：</w:t>
      </w:r>
    </w:p>
    <w:p w14:paraId="2FDF30A3">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（1）参加采购活动前 3 年内与供应商存在劳动关系；</w:t>
      </w:r>
    </w:p>
    <w:p w14:paraId="14B163C8">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（2）参加采购活动前 3 年内担任供应商的董事、监事；</w:t>
      </w:r>
    </w:p>
    <w:p w14:paraId="06ACF8C1">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（3）参加采购活动前 3 年内是供应商的控股股东或者实际控制人；</w:t>
      </w:r>
    </w:p>
    <w:p w14:paraId="2ABEAA20">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（4）与供应商的法定代表人或者负责人有夫妻、直系血亲、三代以内旁系血亲或者近姻亲关系；</w:t>
      </w:r>
    </w:p>
    <w:p w14:paraId="37694C94">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（5）与供应商有其他可能影响政府采购活动公平、公正进行的关系。</w:t>
      </w:r>
    </w:p>
    <w:p w14:paraId="79C5D8E0">
      <w:pPr>
        <w:kinsoku/>
        <w:spacing w:line="360" w:lineRule="auto"/>
        <w:ind w:firstLine="508" w:firstLineChars="200"/>
        <w:jc w:val="both"/>
        <w:rPr>
          <w:rFonts w:ascii="仿宋" w:hAnsi="仿宋" w:eastAsia="仿宋" w:cs="仿宋"/>
          <w:spacing w:val="8"/>
          <w:sz w:val="24"/>
          <w:szCs w:val="24"/>
        </w:rPr>
      </w:pPr>
      <w:r>
        <w:rPr>
          <w:rFonts w:hint="eastAsia" w:ascii="仿宋" w:hAnsi="仿宋" w:eastAsia="仿宋" w:cs="仿宋"/>
          <w:spacing w:val="7"/>
          <w:sz w:val="24"/>
          <w:szCs w:val="24"/>
        </w:rPr>
        <w:t>供应商认为采购人员及相关人员与其他供应商有利害关系的，可以向采购代理机构书面提出回避申请，并说明理由。采购代理机构将及时询问被申请回避人员，有利害关系的被申</w:t>
      </w:r>
      <w:r>
        <w:rPr>
          <w:rFonts w:hint="eastAsia" w:ascii="仿宋" w:hAnsi="仿宋" w:eastAsia="仿宋" w:cs="仿宋"/>
          <w:spacing w:val="8"/>
          <w:sz w:val="24"/>
          <w:szCs w:val="24"/>
        </w:rPr>
        <w:t>请回避人员应当回避。</w:t>
      </w:r>
    </w:p>
    <w:p w14:paraId="3D08A16A">
      <w:pPr>
        <w:kinsoku/>
        <w:spacing w:line="360" w:lineRule="auto"/>
        <w:ind w:firstLine="492" w:firstLineChars="200"/>
        <w:jc w:val="both"/>
        <w:rPr>
          <w:rFonts w:ascii="仿宋" w:hAnsi="仿宋" w:eastAsia="仿宋" w:cs="仿宋"/>
          <w:sz w:val="24"/>
          <w:szCs w:val="24"/>
        </w:rPr>
      </w:pPr>
      <w:r>
        <w:rPr>
          <w:rFonts w:hint="eastAsia" w:ascii="仿宋" w:hAnsi="仿宋" w:eastAsia="仿宋" w:cs="仿宋"/>
          <w:spacing w:val="3"/>
          <w:sz w:val="24"/>
          <w:szCs w:val="24"/>
        </w:rPr>
        <w:t>4.9</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验收。</w:t>
      </w:r>
    </w:p>
    <w:p w14:paraId="506839C3">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4.9.1 验收工作由采购人（或采购人指定的单位）与供应商共同进行。</w:t>
      </w:r>
    </w:p>
    <w:p w14:paraId="40B83E23">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4.9.2 在验收时，供应商应向采购人提供货物或服务的相关资料，按采购人提出的方式验收。</w:t>
      </w:r>
    </w:p>
    <w:p w14:paraId="14BFC4BC">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4.9.3 由采购人对服务的质量、规格和数量及其他进行检验。如发现质量、规格和数量等任何一项与</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要求规定不符，采购人有权拒绝接受。</w:t>
      </w:r>
    </w:p>
    <w:p w14:paraId="735FE379">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特别说明：</w:t>
      </w:r>
    </w:p>
    <w:p w14:paraId="2CABCAE1">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★1.供应商</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所使用的资格、信誉、荣誉、业绩与企业认证必须为本企业所拥有。供应商</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所使用的采购项目实施人员可以为其控股公司的工作人员。</w:t>
      </w:r>
    </w:p>
    <w:p w14:paraId="2FB512F4">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★2.供应商在</w:t>
      </w:r>
      <w:r>
        <w:rPr>
          <w:rFonts w:hint="eastAsia" w:ascii="仿宋" w:hAnsi="仿宋" w:eastAsia="仿宋" w:cs="仿宋"/>
          <w:spacing w:val="9"/>
          <w:sz w:val="24"/>
          <w:szCs w:val="24"/>
          <w:lang w:eastAsia="zh-CN"/>
        </w:rPr>
        <w:t>采购活动</w:t>
      </w:r>
      <w:r>
        <w:rPr>
          <w:rFonts w:hint="eastAsia" w:ascii="仿宋" w:hAnsi="仿宋" w:eastAsia="仿宋" w:cs="仿宋"/>
          <w:spacing w:val="9"/>
          <w:sz w:val="24"/>
          <w:szCs w:val="24"/>
        </w:rPr>
        <w:t>中提供任何虚假材料或从事其他违法活动的,其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无效，并报</w:t>
      </w:r>
      <w:r>
        <w:rPr>
          <w:rFonts w:hint="eastAsia" w:ascii="仿宋" w:hAnsi="仿宋" w:eastAsia="仿宋" w:cs="仿宋"/>
          <w:spacing w:val="13"/>
          <w:sz w:val="24"/>
          <w:szCs w:val="24"/>
        </w:rPr>
        <w:t>监管部门查处、</w:t>
      </w:r>
      <w:r>
        <w:rPr>
          <w:rFonts w:hint="eastAsia" w:ascii="仿宋" w:hAnsi="仿宋" w:eastAsia="仿宋" w:cs="仿宋"/>
          <w:spacing w:val="13"/>
          <w:sz w:val="24"/>
          <w:szCs w:val="24"/>
          <w:lang w:eastAsia="zh-CN"/>
        </w:rPr>
        <w:t>成交</w:t>
      </w:r>
      <w:r>
        <w:rPr>
          <w:rFonts w:hint="eastAsia" w:ascii="仿宋" w:hAnsi="仿宋" w:eastAsia="仿宋" w:cs="仿宋"/>
          <w:spacing w:val="13"/>
          <w:sz w:val="24"/>
          <w:szCs w:val="24"/>
        </w:rPr>
        <w:t>后发现的,成交人须依照《中华人民共和国消费者权益保护法》第</w:t>
      </w:r>
      <w:r>
        <w:rPr>
          <w:rFonts w:hint="eastAsia" w:ascii="仿宋" w:hAnsi="仿宋" w:eastAsia="仿宋" w:cs="仿宋"/>
          <w:spacing w:val="-32"/>
          <w:sz w:val="24"/>
          <w:szCs w:val="24"/>
        </w:rPr>
        <w:t xml:space="preserve"> </w:t>
      </w:r>
      <w:r>
        <w:rPr>
          <w:rFonts w:hint="eastAsia" w:ascii="仿宋" w:hAnsi="仿宋" w:eastAsia="仿宋" w:cs="仿宋"/>
          <w:spacing w:val="13"/>
          <w:sz w:val="24"/>
          <w:szCs w:val="24"/>
        </w:rPr>
        <w:t>49</w:t>
      </w:r>
      <w:r>
        <w:rPr>
          <w:rFonts w:hint="eastAsia" w:ascii="仿宋" w:hAnsi="仿宋" w:eastAsia="仿宋" w:cs="仿宋"/>
          <w:spacing w:val="9"/>
          <w:sz w:val="24"/>
          <w:szCs w:val="24"/>
        </w:rPr>
        <w:t>条之规定执行，且民事赔偿并不免除违法供应商的行政与刑事责任。</w:t>
      </w:r>
    </w:p>
    <w:p w14:paraId="47A9B74C">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★3.供应商应仔细阅读竞争性谈判文件的所有内容，按照竞争性谈判文</w:t>
      </w:r>
      <w:r>
        <w:rPr>
          <w:rFonts w:hint="eastAsia" w:ascii="仿宋" w:hAnsi="仿宋" w:eastAsia="仿宋" w:cs="仿宋"/>
          <w:spacing w:val="6"/>
          <w:sz w:val="24"/>
          <w:szCs w:val="24"/>
        </w:rPr>
        <w:t>件的要求提交响</w:t>
      </w:r>
      <w:r>
        <w:rPr>
          <w:rFonts w:hint="eastAsia" w:ascii="仿宋" w:hAnsi="仿宋" w:eastAsia="仿宋" w:cs="仿宋"/>
          <w:spacing w:val="7"/>
          <w:sz w:val="24"/>
          <w:szCs w:val="24"/>
        </w:rPr>
        <w:t>应文件，响应文件应对竞争性谈判文件的要求作出实质性响应，并对所提供的全部资料的真实性承担法律责任。</w:t>
      </w:r>
    </w:p>
    <w:p w14:paraId="62BE0938">
      <w:pPr>
        <w:pStyle w:val="6"/>
        <w:kinsoku/>
        <w:spacing w:line="360" w:lineRule="auto"/>
        <w:rPr>
          <w:rFonts w:ascii="仿宋" w:hAnsi="仿宋" w:eastAsia="仿宋" w:cs="仿宋"/>
        </w:rPr>
      </w:pPr>
    </w:p>
    <w:p w14:paraId="53AD8B93">
      <w:pPr>
        <w:kinsoku/>
        <w:spacing w:line="360" w:lineRule="auto"/>
        <w:jc w:val="center"/>
        <w:outlineLvl w:val="0"/>
        <w:rPr>
          <w:rFonts w:ascii="仿宋" w:hAnsi="仿宋" w:eastAsia="仿宋" w:cs="仿宋"/>
          <w:sz w:val="24"/>
          <w:szCs w:val="24"/>
        </w:rPr>
      </w:pPr>
      <w:bookmarkStart w:id="2" w:name="bookmark3"/>
      <w:bookmarkEnd w:id="2"/>
      <w:r>
        <w:rPr>
          <w:rFonts w:hint="eastAsia" w:ascii="仿宋" w:hAnsi="仿宋" w:eastAsia="仿宋" w:cs="仿宋"/>
          <w:spacing w:val="-1"/>
          <w:sz w:val="24"/>
          <w:szCs w:val="24"/>
        </w:rPr>
        <w:t>二、竞争性谈判文件</w:t>
      </w:r>
    </w:p>
    <w:p w14:paraId="7D2CEFCF">
      <w:pPr>
        <w:pStyle w:val="6"/>
        <w:kinsoku/>
        <w:spacing w:line="360" w:lineRule="auto"/>
        <w:rPr>
          <w:rFonts w:ascii="仿宋" w:hAnsi="仿宋" w:eastAsia="仿宋" w:cs="仿宋"/>
        </w:rPr>
      </w:pPr>
    </w:p>
    <w:p w14:paraId="031CBD59">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7．竞争性谈判文件的组成</w:t>
      </w:r>
    </w:p>
    <w:p w14:paraId="20B8B3AD">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7.1</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竞争性谈判文件包括：</w:t>
      </w:r>
    </w:p>
    <w:p w14:paraId="38780BA9">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7.1.1</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竞争性谈判公告；</w:t>
      </w:r>
    </w:p>
    <w:p w14:paraId="7F8169F3">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7.1.2</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供应商须知；</w:t>
      </w:r>
    </w:p>
    <w:p w14:paraId="6F95984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7.1.3</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采购需求及技术要求；</w:t>
      </w:r>
    </w:p>
    <w:p w14:paraId="2E105138">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7.1.4</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lang w:eastAsia="zh-CN"/>
        </w:rPr>
        <w:t>评定成交的标准</w:t>
      </w:r>
      <w:r>
        <w:rPr>
          <w:rFonts w:hint="eastAsia" w:ascii="仿宋" w:hAnsi="仿宋" w:eastAsia="仿宋" w:cs="仿宋"/>
          <w:spacing w:val="4"/>
          <w:sz w:val="24"/>
          <w:szCs w:val="24"/>
        </w:rPr>
        <w:t>；</w:t>
      </w:r>
    </w:p>
    <w:p w14:paraId="792A6A86">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7.1.5</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响应文件格式；</w:t>
      </w:r>
    </w:p>
    <w:p w14:paraId="2E834766">
      <w:pPr>
        <w:kinsoku/>
        <w:spacing w:line="360" w:lineRule="auto"/>
        <w:ind w:firstLine="496" w:firstLineChars="200"/>
        <w:rPr>
          <w:rFonts w:ascii="仿宋" w:hAnsi="仿宋" w:eastAsia="仿宋" w:cs="仿宋"/>
          <w:sz w:val="24"/>
          <w:szCs w:val="24"/>
          <w:lang w:eastAsia="zh-CN"/>
        </w:rPr>
      </w:pPr>
      <w:r>
        <w:rPr>
          <w:rFonts w:hint="eastAsia" w:ascii="仿宋" w:hAnsi="仿宋" w:eastAsia="仿宋" w:cs="仿宋"/>
          <w:spacing w:val="4"/>
          <w:sz w:val="24"/>
          <w:szCs w:val="24"/>
        </w:rPr>
        <w:t>7.1.6</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合同条款</w:t>
      </w:r>
      <w:r>
        <w:rPr>
          <w:rFonts w:hint="eastAsia" w:ascii="仿宋" w:hAnsi="仿宋" w:eastAsia="仿宋" w:cs="仿宋"/>
          <w:spacing w:val="4"/>
          <w:sz w:val="24"/>
          <w:szCs w:val="24"/>
          <w:lang w:eastAsia="zh-CN"/>
        </w:rPr>
        <w:t>。</w:t>
      </w:r>
    </w:p>
    <w:p w14:paraId="279AB622">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7.2 供应商应认真阅读竞争性谈判文件中所有的事项、格式、条款和规范等要求。供应商没有按照竞争性谈判文件要求提交全部资料或者响应文件没有对竞争性谈判文件在各方面作出实质性响应是供应商的风险，有可能导致其</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被拒绝，或被认定为无效</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w:t>
      </w:r>
    </w:p>
    <w:p w14:paraId="21C185BB">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8．竞争性谈判文件的澄清或修改</w:t>
      </w:r>
    </w:p>
    <w:p w14:paraId="6624AD15">
      <w:pPr>
        <w:kinsoku/>
        <w:spacing w:line="360" w:lineRule="auto"/>
        <w:ind w:firstLine="512" w:firstLineChars="200"/>
        <w:jc w:val="both"/>
        <w:rPr>
          <w:rFonts w:ascii="仿宋" w:hAnsi="仿宋" w:eastAsia="仿宋" w:cs="仿宋"/>
          <w:spacing w:val="9"/>
          <w:sz w:val="24"/>
          <w:szCs w:val="24"/>
        </w:rPr>
      </w:pPr>
      <w:r>
        <w:rPr>
          <w:rFonts w:hint="eastAsia" w:ascii="仿宋" w:hAnsi="仿宋" w:eastAsia="仿宋" w:cs="仿宋"/>
          <w:spacing w:val="8"/>
          <w:sz w:val="24"/>
          <w:szCs w:val="24"/>
        </w:rPr>
        <w:t>8.1</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采购人或采购代理机构对已发出的竞争性谈判文件进行必要的澄清或者修改的</w:t>
      </w:r>
      <w:r>
        <w:rPr>
          <w:rFonts w:hint="eastAsia" w:ascii="仿宋" w:hAnsi="仿宋" w:eastAsia="仿宋" w:cs="仿宋"/>
          <w:spacing w:val="7"/>
          <w:sz w:val="24"/>
          <w:szCs w:val="24"/>
        </w:rPr>
        <w:t>。澄清或者修改的内容可能影响响应文件编制的，采购代理机构</w:t>
      </w:r>
      <w:r>
        <w:rPr>
          <w:rFonts w:hint="eastAsia" w:ascii="仿宋" w:hAnsi="仿宋" w:eastAsia="仿宋" w:cs="仿宋"/>
          <w:spacing w:val="6"/>
          <w:sz w:val="24"/>
          <w:szCs w:val="24"/>
        </w:rPr>
        <w:t>将在</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截止时间至少3日前，</w:t>
      </w:r>
      <w:r>
        <w:rPr>
          <w:rFonts w:hint="eastAsia" w:ascii="仿宋" w:hAnsi="仿宋" w:eastAsia="仿宋" w:cs="仿宋"/>
          <w:spacing w:val="5"/>
          <w:sz w:val="24"/>
          <w:szCs w:val="24"/>
        </w:rPr>
        <w:t>以</w:t>
      </w:r>
      <w:r>
        <w:rPr>
          <w:rFonts w:hint="eastAsia" w:ascii="仿宋" w:hAnsi="仿宋" w:eastAsia="仿宋" w:cs="仿宋"/>
          <w:spacing w:val="5"/>
          <w:sz w:val="24"/>
          <w:szCs w:val="24"/>
          <w:lang w:eastAsia="zh-CN"/>
        </w:rPr>
        <w:t>变更公告的</w:t>
      </w:r>
      <w:r>
        <w:rPr>
          <w:rFonts w:hint="eastAsia" w:ascii="仿宋" w:hAnsi="仿宋" w:eastAsia="仿宋" w:cs="仿宋"/>
          <w:spacing w:val="5"/>
          <w:sz w:val="24"/>
          <w:szCs w:val="24"/>
        </w:rPr>
        <w:t>形式通知所有获取竞争性谈判文件的潜在供应商；不足3日的，采购代理机构将顺延</w:t>
      </w:r>
      <w:r>
        <w:rPr>
          <w:rFonts w:hint="eastAsia" w:ascii="仿宋" w:hAnsi="仿宋" w:eastAsia="仿宋" w:cs="仿宋"/>
          <w:spacing w:val="9"/>
          <w:sz w:val="24"/>
          <w:szCs w:val="24"/>
        </w:rPr>
        <w:t>提交响应文件的截止时间。</w:t>
      </w:r>
    </w:p>
    <w:p w14:paraId="440215F2">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8.2 采购人或采购代理机构可以视采购具体情况，</w:t>
      </w:r>
      <w:r>
        <w:rPr>
          <w:rFonts w:hint="eastAsia" w:ascii="仿宋" w:hAnsi="仿宋" w:eastAsia="仿宋" w:cs="仿宋"/>
          <w:spacing w:val="8"/>
          <w:sz w:val="24"/>
          <w:szCs w:val="24"/>
          <w:lang w:eastAsia="zh-CN"/>
        </w:rPr>
        <w:t>顺延递交响应文件截止时间</w:t>
      </w:r>
      <w:r>
        <w:rPr>
          <w:rFonts w:hint="eastAsia" w:ascii="仿宋" w:hAnsi="仿宋" w:eastAsia="仿宋" w:cs="仿宋"/>
          <w:spacing w:val="8"/>
          <w:sz w:val="24"/>
          <w:szCs w:val="24"/>
        </w:rPr>
        <w:t>，但至少应当在竞争性谈判文件要求提交响应文件的截止时间3日前，将更变时间在</w:t>
      </w:r>
      <w:r>
        <w:rPr>
          <w:rFonts w:hint="eastAsia" w:ascii="仿宋" w:hAnsi="仿宋" w:eastAsia="仿宋" w:cs="仿宋"/>
          <w:spacing w:val="8"/>
          <w:sz w:val="24"/>
          <w:szCs w:val="24"/>
          <w:lang w:eastAsia="zh-CN"/>
        </w:rPr>
        <w:t>新疆政府采购网</w:t>
      </w:r>
      <w:r>
        <w:rPr>
          <w:rFonts w:hint="eastAsia" w:ascii="仿宋" w:hAnsi="仿宋" w:eastAsia="仿宋" w:cs="仿宋"/>
          <w:spacing w:val="8"/>
          <w:sz w:val="24"/>
          <w:szCs w:val="24"/>
        </w:rPr>
        <w:t>发布变更公告。</w:t>
      </w:r>
    </w:p>
    <w:p w14:paraId="76944D70">
      <w:pPr>
        <w:kinsoku/>
        <w:spacing w:line="360" w:lineRule="auto"/>
        <w:ind w:firstLine="512" w:firstLineChars="200"/>
        <w:jc w:val="both"/>
        <w:rPr>
          <w:rFonts w:ascii="仿宋" w:hAnsi="仿宋" w:eastAsia="仿宋" w:cs="仿宋"/>
          <w:sz w:val="24"/>
          <w:szCs w:val="24"/>
        </w:rPr>
      </w:pPr>
      <w:r>
        <w:rPr>
          <w:rFonts w:hint="eastAsia" w:ascii="仿宋" w:hAnsi="仿宋" w:eastAsia="仿宋" w:cs="仿宋"/>
          <w:spacing w:val="8"/>
          <w:sz w:val="24"/>
          <w:szCs w:val="24"/>
        </w:rPr>
        <w:t>8.3</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竞争性谈判文件的澄清或者修改内容作为竞争性谈判文件的组成部分，</w:t>
      </w:r>
      <w:r>
        <w:rPr>
          <w:rFonts w:hint="eastAsia" w:ascii="仿宋" w:hAnsi="仿宋" w:eastAsia="仿宋" w:cs="仿宋"/>
          <w:spacing w:val="7"/>
          <w:sz w:val="24"/>
          <w:szCs w:val="24"/>
        </w:rPr>
        <w:t>并对供应商具有约束力。当竞争性谈判文件、竞争性谈判文件的澄清或修改在同一内容的表述上不一致</w:t>
      </w:r>
      <w:r>
        <w:rPr>
          <w:rFonts w:hint="eastAsia" w:ascii="仿宋" w:hAnsi="仿宋" w:eastAsia="仿宋" w:cs="仿宋"/>
          <w:spacing w:val="5"/>
          <w:sz w:val="24"/>
          <w:szCs w:val="24"/>
        </w:rPr>
        <w:t>时，</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以最后发出的文件内容为准。</w:t>
      </w:r>
    </w:p>
    <w:p w14:paraId="4C76FB19">
      <w:pPr>
        <w:pStyle w:val="6"/>
        <w:kinsoku/>
        <w:spacing w:line="360" w:lineRule="auto"/>
        <w:rPr>
          <w:rFonts w:ascii="仿宋" w:hAnsi="仿宋" w:eastAsia="仿宋" w:cs="仿宋"/>
        </w:rPr>
      </w:pPr>
    </w:p>
    <w:p w14:paraId="467029C3">
      <w:pPr>
        <w:kinsoku/>
        <w:spacing w:line="360" w:lineRule="auto"/>
        <w:jc w:val="center"/>
        <w:outlineLvl w:val="0"/>
        <w:rPr>
          <w:rFonts w:ascii="仿宋" w:hAnsi="仿宋" w:eastAsia="仿宋" w:cs="仿宋"/>
          <w:sz w:val="28"/>
          <w:szCs w:val="28"/>
        </w:rPr>
      </w:pPr>
      <w:bookmarkStart w:id="3" w:name="bookmark4"/>
      <w:bookmarkEnd w:id="3"/>
      <w:r>
        <w:rPr>
          <w:rFonts w:hint="eastAsia" w:ascii="仿宋" w:hAnsi="仿宋" w:eastAsia="仿宋" w:cs="仿宋"/>
          <w:spacing w:val="-1"/>
          <w:sz w:val="28"/>
          <w:szCs w:val="28"/>
        </w:rPr>
        <w:t>三、响应文件的编制</w:t>
      </w:r>
    </w:p>
    <w:p w14:paraId="5A56600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9．响应文件的语言及度量衡单位</w:t>
      </w:r>
    </w:p>
    <w:p w14:paraId="47245D9E">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9.1 供应商提交的响应文件以及供应商与采购代理机构就有关</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的所有来往函件均应使用简体中文书写。供应商提交的支持资料和已印刷的文献可以用另一种语言，但相应内容应附有中文翻译本，在解释响应文件的修改内容时以中文翻译本为准。对中文翻译有异议的，以权威机构的译本为准。</w:t>
      </w:r>
    </w:p>
    <w:p w14:paraId="6746FFB6">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9.2 除非竞争性谈判文件在技术规格中另有规定，供应商在响应文件中及其与采购代理机构和采购人所有往来文件中的所有计量单位均应采用中华人民共和国法定计量单位。</w:t>
      </w:r>
    </w:p>
    <w:p w14:paraId="5DB4D11B">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10．响应文件的组成</w:t>
      </w:r>
    </w:p>
    <w:p w14:paraId="0B8C6D5F">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10.1 供应商编写的响应文件应按照竞争性谈判文件内响应文件格式的要求编制响应文件。</w:t>
      </w:r>
    </w:p>
    <w:p w14:paraId="323160D0">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★响应文件格式：</w:t>
      </w:r>
      <w:r>
        <w:rPr>
          <w:rFonts w:hint="eastAsia" w:ascii="仿宋" w:hAnsi="仿宋" w:eastAsia="仿宋" w:cs="仿宋"/>
          <w:spacing w:val="10"/>
          <w:sz w:val="24"/>
          <w:szCs w:val="24"/>
          <w:lang w:eastAsia="zh-CN"/>
        </w:rPr>
        <w:t>按照</w:t>
      </w:r>
      <w:r>
        <w:rPr>
          <w:rFonts w:hint="eastAsia" w:ascii="仿宋" w:hAnsi="仿宋" w:eastAsia="仿宋" w:cs="仿宋"/>
          <w:spacing w:val="10"/>
          <w:sz w:val="24"/>
          <w:szCs w:val="24"/>
        </w:rPr>
        <w:t>第五章 响应文件格式</w:t>
      </w:r>
      <w:r>
        <w:rPr>
          <w:rFonts w:hint="eastAsia" w:ascii="仿宋" w:hAnsi="仿宋" w:eastAsia="仿宋" w:cs="仿宋"/>
          <w:spacing w:val="10"/>
          <w:sz w:val="24"/>
          <w:szCs w:val="24"/>
          <w:lang w:eastAsia="zh-CN"/>
        </w:rPr>
        <w:t>进行编制</w:t>
      </w:r>
      <w:r>
        <w:rPr>
          <w:rFonts w:hint="eastAsia" w:ascii="仿宋" w:hAnsi="仿宋" w:eastAsia="仿宋" w:cs="仿宋"/>
          <w:spacing w:val="9"/>
          <w:sz w:val="24"/>
          <w:szCs w:val="24"/>
        </w:rPr>
        <w:t>。（实质性要求）</w:t>
      </w:r>
    </w:p>
    <w:p w14:paraId="69EFE04E">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10.2</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响应文件的构成应符合法律、法规及竞争性谈判文件的要求。</w:t>
      </w:r>
    </w:p>
    <w:p w14:paraId="617CF50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11．响应文件格式</w:t>
      </w:r>
    </w:p>
    <w:p w14:paraId="7B3E6759">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供应商提交的响应文件应当按照竞争性谈判文件的响应文件格式（表格可以按同样格式扩展）进行编制。</w:t>
      </w:r>
    </w:p>
    <w:p w14:paraId="3A7AB819">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68"/>
          <w:sz w:val="24"/>
          <w:szCs w:val="24"/>
        </w:rPr>
        <w:t xml:space="preserve"> </w:t>
      </w:r>
      <w:r>
        <w:rPr>
          <w:rFonts w:hint="eastAsia" w:ascii="仿宋" w:hAnsi="仿宋" w:eastAsia="仿宋" w:cs="仿宋"/>
          <w:spacing w:val="6"/>
          <w:sz w:val="24"/>
          <w:szCs w:val="24"/>
        </w:rPr>
        <w:t>★响应文件的编制、数量和签署（实质性要求）</w:t>
      </w:r>
    </w:p>
    <w:p w14:paraId="28A2A68A">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12.1</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供应商应提交响应文件份数：</w:t>
      </w:r>
      <w:r>
        <w:rPr>
          <w:rFonts w:hint="eastAsia" w:ascii="仿宋" w:hAnsi="仿宋" w:eastAsia="仿宋" w:cs="仿宋"/>
          <w:spacing w:val="7"/>
          <w:sz w:val="24"/>
          <w:szCs w:val="24"/>
          <w:lang w:eastAsia="zh-CN"/>
        </w:rPr>
        <w:t>按照</w:t>
      </w:r>
      <w:r>
        <w:rPr>
          <w:rFonts w:hint="eastAsia" w:ascii="仿宋" w:hAnsi="仿宋" w:eastAsia="仿宋" w:cs="仿宋"/>
          <w:spacing w:val="7"/>
          <w:sz w:val="24"/>
          <w:szCs w:val="24"/>
        </w:rPr>
        <w:t>供应商须知“条款</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执行</w:t>
      </w:r>
      <w:r>
        <w:rPr>
          <w:rFonts w:hint="eastAsia" w:ascii="仿宋" w:hAnsi="仿宋" w:eastAsia="仿宋" w:cs="仿宋"/>
          <w:spacing w:val="7"/>
          <w:sz w:val="24"/>
          <w:szCs w:val="24"/>
        </w:rPr>
        <w:t>。</w:t>
      </w:r>
    </w:p>
    <w:p w14:paraId="3D7E547D">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12.2 响应文件电子版要求：按照本采购文件“第五章 响应文件格式”编写（第五章未附格式的，由供应商自行拟定）</w:t>
      </w:r>
      <w:r>
        <w:rPr>
          <w:rFonts w:hint="eastAsia" w:ascii="仿宋" w:hAnsi="仿宋" w:eastAsia="仿宋" w:cs="仿宋"/>
          <w:spacing w:val="8"/>
          <w:sz w:val="24"/>
          <w:szCs w:val="24"/>
          <w:lang w:eastAsia="zh-CN"/>
        </w:rPr>
        <w:t>，在响应文件中逐页加盖公章，并根据《竞争性谈判文件》的要求签署，内容应完整详细，否则响应文件按无效处理</w:t>
      </w:r>
      <w:r>
        <w:rPr>
          <w:rFonts w:hint="eastAsia" w:ascii="仿宋" w:hAnsi="仿宋" w:eastAsia="仿宋" w:cs="仿宋"/>
          <w:spacing w:val="8"/>
          <w:sz w:val="24"/>
          <w:szCs w:val="24"/>
        </w:rPr>
        <w:t>。</w:t>
      </w:r>
    </w:p>
    <w:p w14:paraId="241D827A">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12.3供应商必须对响应文件所提供的全部资料的真实性承担法律责任，并接受采购代理机构、采购人及政府采购监督管理部门等对其中任何资料进行核实的要求。</w:t>
      </w:r>
    </w:p>
    <w:p w14:paraId="4ED6FAD4">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w:t>
      </w:r>
      <w:r>
        <w:rPr>
          <w:rFonts w:hint="eastAsia" w:ascii="仿宋" w:hAnsi="仿宋" w:eastAsia="仿宋" w:cs="仿宋"/>
          <w:spacing w:val="8"/>
          <w:sz w:val="24"/>
          <w:szCs w:val="24"/>
          <w:lang w:eastAsia="zh-CN"/>
        </w:rPr>
        <w:t>4</w:t>
      </w:r>
      <w:r>
        <w:rPr>
          <w:rFonts w:hint="eastAsia" w:ascii="仿宋" w:hAnsi="仿宋" w:eastAsia="仿宋" w:cs="仿宋"/>
          <w:spacing w:val="8"/>
          <w:sz w:val="24"/>
          <w:szCs w:val="24"/>
        </w:rPr>
        <w:t xml:space="preserve"> 传真或电传的响应文件将拒绝接收。</w:t>
      </w:r>
    </w:p>
    <w:p w14:paraId="497AC724">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13．</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报价说明</w:t>
      </w:r>
    </w:p>
    <w:p w14:paraId="632D6B78">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13.1</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本次</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，供应商必须就所有内容进行</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w:t>
      </w:r>
      <w:r>
        <w:rPr>
          <w:rFonts w:hint="eastAsia" w:ascii="仿宋" w:hAnsi="仿宋" w:eastAsia="仿宋" w:cs="仿宋"/>
          <w:spacing w:val="8"/>
          <w:sz w:val="24"/>
          <w:szCs w:val="24"/>
          <w:lang w:eastAsia="zh-CN"/>
        </w:rPr>
        <w:t>漏项</w:t>
      </w:r>
      <w:r>
        <w:rPr>
          <w:rFonts w:hint="eastAsia" w:ascii="仿宋" w:hAnsi="仿宋" w:eastAsia="仿宋" w:cs="仿宋"/>
          <w:spacing w:val="7"/>
          <w:sz w:val="24"/>
          <w:szCs w:val="24"/>
        </w:rPr>
        <w:t>无效。</w:t>
      </w:r>
    </w:p>
    <w:p w14:paraId="586B7592">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13.2</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lang w:eastAsia="zh-CN"/>
        </w:rPr>
        <w:t>响应</w:t>
      </w:r>
      <w:r>
        <w:rPr>
          <w:rFonts w:hint="eastAsia" w:ascii="仿宋" w:hAnsi="仿宋" w:eastAsia="仿宋" w:cs="仿宋"/>
          <w:spacing w:val="10"/>
          <w:sz w:val="24"/>
          <w:szCs w:val="24"/>
        </w:rPr>
        <w:t>报价应包含完成本次</w:t>
      </w:r>
      <w:r>
        <w:rPr>
          <w:rFonts w:hint="eastAsia" w:ascii="仿宋" w:hAnsi="仿宋" w:eastAsia="仿宋" w:cs="仿宋"/>
          <w:spacing w:val="10"/>
          <w:sz w:val="24"/>
          <w:szCs w:val="24"/>
          <w:lang w:eastAsia="zh-CN"/>
        </w:rPr>
        <w:t>采购</w:t>
      </w:r>
      <w:r>
        <w:rPr>
          <w:rFonts w:hint="eastAsia" w:ascii="仿宋" w:hAnsi="仿宋" w:eastAsia="仿宋" w:cs="仿宋"/>
          <w:spacing w:val="10"/>
          <w:sz w:val="24"/>
          <w:szCs w:val="24"/>
        </w:rPr>
        <w:t>所有内容的费用，包含各种税务费及合同实施过程</w:t>
      </w:r>
      <w:r>
        <w:rPr>
          <w:rFonts w:hint="eastAsia" w:ascii="仿宋" w:hAnsi="仿宋" w:eastAsia="仿宋" w:cs="仿宋"/>
          <w:spacing w:val="9"/>
          <w:sz w:val="24"/>
          <w:szCs w:val="24"/>
        </w:rPr>
        <w:t>中的不可预见费用等全部费用（含竞争性谈判文件所要求的必要的辅助材料费用)和售后服</w:t>
      </w:r>
      <w:r>
        <w:rPr>
          <w:rFonts w:hint="eastAsia" w:ascii="仿宋" w:hAnsi="仿宋" w:eastAsia="仿宋" w:cs="仿宋"/>
          <w:spacing w:val="4"/>
          <w:sz w:val="24"/>
          <w:szCs w:val="24"/>
        </w:rPr>
        <w:t>务费等。</w:t>
      </w:r>
    </w:p>
    <w:p w14:paraId="44664839">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 xml:space="preserve">13.3 </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报价应包括所提供服务所需的专利权和版权、设计或其他知识产权而需要向其他方支付的版税。</w:t>
      </w:r>
    </w:p>
    <w:p w14:paraId="17137DB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13.4</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供应商的</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报价在合同执行期间是固定不变的，不得以任何理由予以变更。</w:t>
      </w:r>
    </w:p>
    <w:p w14:paraId="1B5FDFF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13.5</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成交后开出的所有发票必须与成交</w:t>
      </w:r>
      <w:r>
        <w:rPr>
          <w:rFonts w:hint="eastAsia" w:ascii="仿宋" w:hAnsi="仿宋" w:eastAsia="仿宋" w:cs="仿宋"/>
          <w:spacing w:val="7"/>
          <w:sz w:val="24"/>
          <w:szCs w:val="24"/>
        </w:rPr>
        <w:t>供应商的名称一致。</w:t>
      </w:r>
    </w:p>
    <w:p w14:paraId="3EF8A16C">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13.6</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不接受选择性报价，否则，在评审</w:t>
      </w:r>
      <w:r>
        <w:rPr>
          <w:rFonts w:hint="eastAsia" w:ascii="仿宋" w:hAnsi="仿宋" w:eastAsia="仿宋" w:cs="仿宋"/>
          <w:spacing w:val="7"/>
          <w:sz w:val="24"/>
          <w:szCs w:val="24"/>
        </w:rPr>
        <w:t>时将其视为无效</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w:t>
      </w:r>
    </w:p>
    <w:p w14:paraId="238183F8">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14．</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货币</w:t>
      </w:r>
    </w:p>
    <w:p w14:paraId="4AF3530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供应商所提供的服务均以人民币报价。</w:t>
      </w:r>
    </w:p>
    <w:p w14:paraId="71C0F171">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15．</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有效期</w:t>
      </w:r>
    </w:p>
    <w:p w14:paraId="1F9C494D">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15.1投标有效期为</w:t>
      </w:r>
      <w:r>
        <w:rPr>
          <w:rFonts w:hint="eastAsia" w:ascii="仿宋" w:hAnsi="仿宋" w:eastAsia="仿宋" w:cs="仿宋"/>
          <w:spacing w:val="8"/>
          <w:sz w:val="24"/>
          <w:szCs w:val="24"/>
          <w:lang w:eastAsia="zh-CN"/>
        </w:rPr>
        <w:t>6</w:t>
      </w:r>
      <w:r>
        <w:rPr>
          <w:rFonts w:hint="eastAsia" w:ascii="仿宋" w:hAnsi="仿宋" w:eastAsia="仿宋" w:cs="仿宋"/>
          <w:spacing w:val="8"/>
          <w:sz w:val="24"/>
          <w:szCs w:val="24"/>
        </w:rPr>
        <w:t>0天（从</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截止之日算起），在此期间投标文件对</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具有法律约束力，以保证</w:t>
      </w:r>
      <w:r>
        <w:rPr>
          <w:rFonts w:hint="eastAsia" w:ascii="仿宋" w:hAnsi="仿宋" w:eastAsia="仿宋" w:cs="仿宋"/>
          <w:spacing w:val="8"/>
          <w:sz w:val="24"/>
          <w:szCs w:val="24"/>
          <w:lang w:eastAsia="zh-CN"/>
        </w:rPr>
        <w:t>采购人</w:t>
      </w:r>
      <w:r>
        <w:rPr>
          <w:rFonts w:hint="eastAsia" w:ascii="仿宋" w:hAnsi="仿宋" w:eastAsia="仿宋" w:cs="仿宋"/>
          <w:spacing w:val="8"/>
          <w:sz w:val="24"/>
          <w:szCs w:val="24"/>
        </w:rPr>
        <w:t>有足够的时间完成评审、定标以及签订合同。投标有效期从规定的投标文件递交截止之日起计算</w:t>
      </w:r>
      <w:r>
        <w:rPr>
          <w:rFonts w:hint="eastAsia" w:ascii="仿宋" w:hAnsi="仿宋" w:eastAsia="仿宋" w:cs="仿宋"/>
          <w:spacing w:val="8"/>
          <w:sz w:val="24"/>
          <w:szCs w:val="24"/>
          <w:lang w:eastAsia="zh-CN"/>
        </w:rPr>
        <w:t>供应商须在投标文件中做出响应</w:t>
      </w:r>
      <w:r>
        <w:rPr>
          <w:rFonts w:hint="eastAsia" w:ascii="仿宋" w:hAnsi="仿宋" w:eastAsia="仿宋" w:cs="仿宋"/>
          <w:spacing w:val="8"/>
          <w:sz w:val="24"/>
          <w:szCs w:val="24"/>
        </w:rPr>
        <w:t>。投标有效期</w:t>
      </w:r>
      <w:r>
        <w:rPr>
          <w:rFonts w:hint="eastAsia" w:ascii="仿宋" w:hAnsi="仿宋" w:eastAsia="仿宋" w:cs="仿宋"/>
          <w:spacing w:val="8"/>
          <w:sz w:val="24"/>
          <w:szCs w:val="24"/>
          <w:lang w:eastAsia="zh-CN"/>
        </w:rPr>
        <w:t>无响应或</w:t>
      </w:r>
      <w:r>
        <w:rPr>
          <w:rFonts w:hint="eastAsia" w:ascii="仿宋" w:hAnsi="仿宋" w:eastAsia="仿宋" w:cs="仿宋"/>
          <w:spacing w:val="8"/>
          <w:sz w:val="24"/>
          <w:szCs w:val="24"/>
        </w:rPr>
        <w:t>不足的，在评审时将其视为无效投标。</w:t>
      </w:r>
    </w:p>
    <w:p w14:paraId="121037F4">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w:t>
      </w:r>
      <w:r>
        <w:rPr>
          <w:rFonts w:hint="eastAsia" w:ascii="仿宋" w:hAnsi="仿宋" w:eastAsia="仿宋" w:cs="仿宋"/>
          <w:spacing w:val="8"/>
          <w:sz w:val="24"/>
          <w:szCs w:val="24"/>
          <w:lang w:eastAsia="zh-CN"/>
        </w:rPr>
        <w:t>5</w:t>
      </w:r>
      <w:r>
        <w:rPr>
          <w:rFonts w:hint="eastAsia" w:ascii="仿宋" w:hAnsi="仿宋" w:eastAsia="仿宋" w:cs="仿宋"/>
          <w:spacing w:val="8"/>
          <w:sz w:val="24"/>
          <w:szCs w:val="24"/>
        </w:rPr>
        <w:t>.2特殊情况需延长投标有效期的，</w:t>
      </w:r>
      <w:r>
        <w:rPr>
          <w:rFonts w:hint="eastAsia" w:ascii="仿宋" w:hAnsi="仿宋" w:eastAsia="仿宋" w:cs="仿宋"/>
          <w:spacing w:val="8"/>
          <w:sz w:val="24"/>
          <w:szCs w:val="24"/>
          <w:lang w:eastAsia="zh-CN"/>
        </w:rPr>
        <w:t>采购代理机构</w:t>
      </w:r>
      <w:r>
        <w:rPr>
          <w:rFonts w:hint="eastAsia" w:ascii="仿宋" w:hAnsi="仿宋" w:eastAsia="仿宋" w:cs="仿宋"/>
          <w:spacing w:val="8"/>
          <w:sz w:val="24"/>
          <w:szCs w:val="24"/>
        </w:rPr>
        <w:t>可于投标有效期届满之前，要求</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同意延长有效期，</w:t>
      </w:r>
      <w:r>
        <w:rPr>
          <w:rFonts w:hint="eastAsia" w:ascii="仿宋" w:hAnsi="仿宋" w:eastAsia="仿宋" w:cs="仿宋"/>
          <w:spacing w:val="8"/>
          <w:sz w:val="24"/>
          <w:szCs w:val="24"/>
          <w:lang w:eastAsia="zh-CN"/>
        </w:rPr>
        <w:t>采购代理机构</w:t>
      </w:r>
      <w:r>
        <w:rPr>
          <w:rFonts w:hint="eastAsia" w:ascii="仿宋" w:hAnsi="仿宋" w:eastAsia="仿宋" w:cs="仿宋"/>
          <w:spacing w:val="8"/>
          <w:sz w:val="24"/>
          <w:szCs w:val="24"/>
        </w:rPr>
        <w:t>的要求与</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的答复均应为书面形式。</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拒绝延长的，其投标在原投标有效期期届满后将不再有效，但有权收回其投标保证金；</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同意延长的，应相应延长其投标保证金的有效期，但不允许修改或撤回投标文件。</w:t>
      </w:r>
    </w:p>
    <w:p w14:paraId="5A7FC51A">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16．</w:t>
      </w:r>
      <w:r>
        <w:rPr>
          <w:rFonts w:hint="eastAsia" w:ascii="仿宋" w:hAnsi="仿宋" w:eastAsia="仿宋" w:cs="仿宋"/>
          <w:spacing w:val="6"/>
          <w:sz w:val="24"/>
          <w:szCs w:val="24"/>
          <w:lang w:eastAsia="zh-CN"/>
        </w:rPr>
        <w:t>保证金</w:t>
      </w:r>
    </w:p>
    <w:p w14:paraId="21222101">
      <w:pPr>
        <w:kinsoku/>
        <w:spacing w:line="360" w:lineRule="auto"/>
        <w:ind w:firstLine="516" w:firstLineChars="200"/>
        <w:jc w:val="both"/>
        <w:rPr>
          <w:rFonts w:ascii="仿宋" w:hAnsi="仿宋" w:eastAsia="仿宋" w:cs="仿宋"/>
          <w:spacing w:val="9"/>
          <w:sz w:val="20"/>
          <w:szCs w:val="20"/>
        </w:rPr>
      </w:pPr>
      <w:r>
        <w:rPr>
          <w:rFonts w:hint="eastAsia" w:ascii="仿宋" w:hAnsi="仿宋" w:eastAsia="仿宋" w:cs="仿宋"/>
          <w:spacing w:val="9"/>
          <w:sz w:val="24"/>
          <w:szCs w:val="24"/>
        </w:rPr>
        <w:t>本项目无须缴纳</w:t>
      </w:r>
      <w:r>
        <w:rPr>
          <w:rFonts w:hint="eastAsia" w:ascii="仿宋" w:hAnsi="仿宋" w:eastAsia="仿宋" w:cs="仿宋"/>
          <w:spacing w:val="9"/>
          <w:sz w:val="24"/>
          <w:szCs w:val="24"/>
          <w:lang w:eastAsia="zh-CN"/>
        </w:rPr>
        <w:t>投标（竞谈）</w:t>
      </w:r>
      <w:r>
        <w:rPr>
          <w:rFonts w:hint="eastAsia" w:ascii="仿宋" w:hAnsi="仿宋" w:eastAsia="仿宋" w:cs="仿宋"/>
          <w:spacing w:val="9"/>
          <w:sz w:val="24"/>
          <w:szCs w:val="24"/>
        </w:rPr>
        <w:t>保证金</w:t>
      </w:r>
    </w:p>
    <w:p w14:paraId="29C63183">
      <w:pPr>
        <w:kinsoku/>
        <w:spacing w:line="360" w:lineRule="auto"/>
        <w:ind w:firstLine="468" w:firstLineChars="200"/>
        <w:jc w:val="center"/>
        <w:outlineLvl w:val="0"/>
        <w:rPr>
          <w:rFonts w:ascii="仿宋" w:hAnsi="仿宋" w:eastAsia="仿宋" w:cs="仿宋"/>
          <w:sz w:val="24"/>
          <w:szCs w:val="24"/>
        </w:rPr>
      </w:pPr>
      <w:r>
        <w:rPr>
          <w:rFonts w:hint="eastAsia" w:ascii="仿宋" w:hAnsi="仿宋" w:eastAsia="仿宋" w:cs="仿宋"/>
          <w:spacing w:val="-3"/>
          <w:sz w:val="24"/>
          <w:szCs w:val="24"/>
        </w:rPr>
        <w:t>四、响应文件的提交</w:t>
      </w:r>
    </w:p>
    <w:p w14:paraId="50055E67">
      <w:pPr>
        <w:kinsoku/>
        <w:spacing w:line="360" w:lineRule="auto"/>
        <w:ind w:firstLine="512" w:firstLineChars="200"/>
        <w:rPr>
          <w:rFonts w:ascii="仿宋" w:hAnsi="仿宋" w:eastAsia="仿宋" w:cs="仿宋"/>
          <w:sz w:val="24"/>
          <w:szCs w:val="24"/>
          <w:lang w:eastAsia="zh-CN"/>
        </w:rPr>
      </w:pPr>
      <w:r>
        <w:rPr>
          <w:rFonts w:hint="eastAsia" w:ascii="仿宋" w:hAnsi="仿宋" w:eastAsia="仿宋" w:cs="仿宋"/>
          <w:spacing w:val="8"/>
          <w:sz w:val="24"/>
          <w:szCs w:val="24"/>
        </w:rPr>
        <w:t>17．响应文件</w:t>
      </w:r>
      <w:r>
        <w:rPr>
          <w:rFonts w:hint="eastAsia" w:ascii="仿宋" w:hAnsi="仿宋" w:eastAsia="仿宋" w:cs="仿宋"/>
          <w:spacing w:val="8"/>
          <w:sz w:val="24"/>
          <w:szCs w:val="24"/>
          <w:lang w:eastAsia="zh-CN"/>
        </w:rPr>
        <w:t>递交</w:t>
      </w:r>
    </w:p>
    <w:p w14:paraId="53A486E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到</w:t>
      </w:r>
      <w:r>
        <w:rPr>
          <w:rFonts w:hint="eastAsia" w:ascii="仿宋" w:hAnsi="仿宋" w:eastAsia="仿宋" w:cs="仿宋"/>
          <w:spacing w:val="9"/>
          <w:sz w:val="24"/>
          <w:szCs w:val="24"/>
          <w:lang w:eastAsia="zh-CN"/>
        </w:rPr>
        <w:t>递交响应文件</w:t>
      </w:r>
      <w:r>
        <w:rPr>
          <w:rFonts w:hint="eastAsia" w:ascii="仿宋" w:hAnsi="仿宋" w:eastAsia="仿宋" w:cs="仿宋"/>
          <w:spacing w:val="9"/>
          <w:sz w:val="24"/>
          <w:szCs w:val="24"/>
        </w:rPr>
        <w:t>截止时间止，</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少于3个的，采购人将依法重新组织</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w:t>
      </w:r>
    </w:p>
    <w:p w14:paraId="4626315E">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18．</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截止时间</w:t>
      </w:r>
    </w:p>
    <w:p w14:paraId="4C65786F">
      <w:pPr>
        <w:kinsoku/>
        <w:spacing w:line="360" w:lineRule="auto"/>
        <w:ind w:firstLine="520" w:firstLineChars="200"/>
        <w:rPr>
          <w:rFonts w:ascii="仿宋" w:hAnsi="仿宋" w:eastAsia="仿宋" w:cs="仿宋"/>
          <w:sz w:val="24"/>
          <w:szCs w:val="24"/>
          <w:lang w:eastAsia="zh-CN"/>
        </w:rPr>
      </w:pPr>
      <w:r>
        <w:rPr>
          <w:rFonts w:hint="eastAsia" w:ascii="仿宋" w:hAnsi="仿宋" w:eastAsia="仿宋" w:cs="仿宋"/>
          <w:spacing w:val="10"/>
          <w:sz w:val="24"/>
          <w:szCs w:val="24"/>
        </w:rPr>
        <w:t>18.1</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供应商应在竞争性谈判文件规定的截止日期和时间前</w:t>
      </w:r>
      <w:r>
        <w:rPr>
          <w:rFonts w:hint="eastAsia" w:ascii="仿宋" w:hAnsi="仿宋" w:eastAsia="仿宋" w:cs="仿宋"/>
          <w:spacing w:val="10"/>
          <w:sz w:val="24"/>
          <w:szCs w:val="24"/>
          <w:lang w:eastAsia="zh-CN"/>
        </w:rPr>
        <w:t>递交响应文件。</w:t>
      </w:r>
    </w:p>
    <w:p w14:paraId="02CE1FC0">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18.2</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采购代理机构可按照竞争性谈判文件规定以澄清或修改通知的方式，酌情延长提</w:t>
      </w:r>
      <w:r>
        <w:rPr>
          <w:rFonts w:hint="eastAsia" w:ascii="仿宋" w:hAnsi="仿宋" w:eastAsia="仿宋" w:cs="仿宋"/>
          <w:spacing w:val="7"/>
          <w:sz w:val="24"/>
          <w:szCs w:val="24"/>
        </w:rPr>
        <w:t>交响应文件的截止时间。在此情况下，供应商的所有权利和义务以及供应商受制约的截止时</w:t>
      </w:r>
      <w:r>
        <w:rPr>
          <w:rFonts w:hint="eastAsia" w:ascii="仿宋" w:hAnsi="仿宋" w:eastAsia="仿宋" w:cs="仿宋"/>
          <w:spacing w:val="8"/>
          <w:sz w:val="24"/>
          <w:szCs w:val="24"/>
        </w:rPr>
        <w:t>间，均以延长后新的提交响应文件截止时间为准。</w:t>
      </w:r>
    </w:p>
    <w:p w14:paraId="6B50A275">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19．迟交的响应文件</w:t>
      </w:r>
    </w:p>
    <w:p w14:paraId="54CCC9FA">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供应商在</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截止时间之后提交的响应文件，采购代理机构将拒绝接收。</w:t>
      </w:r>
    </w:p>
    <w:p w14:paraId="59B25D65">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20．响应文件的补充、修改与撤回</w:t>
      </w:r>
    </w:p>
    <w:p w14:paraId="669C54E9">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20.1</w:t>
      </w:r>
      <w:r>
        <w:rPr>
          <w:rFonts w:hint="eastAsia" w:ascii="仿宋" w:hAnsi="仿宋" w:eastAsia="仿宋" w:cs="仿宋"/>
          <w:spacing w:val="-23"/>
          <w:sz w:val="24"/>
          <w:szCs w:val="24"/>
        </w:rPr>
        <w:t xml:space="preserve"> </w:t>
      </w:r>
      <w:r>
        <w:rPr>
          <w:rFonts w:hint="eastAsia" w:ascii="仿宋" w:hAnsi="仿宋" w:eastAsia="仿宋" w:cs="仿宋"/>
          <w:spacing w:val="10"/>
          <w:sz w:val="24"/>
          <w:szCs w:val="24"/>
        </w:rPr>
        <w:t>供应商在提交响应文件截止时间前，可以对所提交的响应文件进行补充、修改或</w:t>
      </w:r>
      <w:r>
        <w:rPr>
          <w:rFonts w:hint="eastAsia" w:ascii="仿宋" w:hAnsi="仿宋" w:eastAsia="仿宋" w:cs="仿宋"/>
          <w:spacing w:val="7"/>
          <w:sz w:val="24"/>
          <w:szCs w:val="24"/>
        </w:rPr>
        <w:t>撤回，并以书面形式通知采购代理机构。在提交响应文件截止时间之后，供应商不得对其响</w:t>
      </w:r>
      <w:r>
        <w:rPr>
          <w:rFonts w:hint="eastAsia" w:ascii="仿宋" w:hAnsi="仿宋" w:eastAsia="仿宋" w:cs="仿宋"/>
          <w:spacing w:val="8"/>
          <w:sz w:val="24"/>
          <w:szCs w:val="24"/>
        </w:rPr>
        <w:t>应文件做出任何的补充和修改。</w:t>
      </w:r>
    </w:p>
    <w:p w14:paraId="398EB94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20.2 供应商对响应文件的补充、修改的内容应当按竞争性谈判文件要求的签署、盖章，作为响应文件的组成部分。</w:t>
      </w:r>
    </w:p>
    <w:p w14:paraId="1E3AF545">
      <w:pPr>
        <w:kinsoku/>
        <w:spacing w:line="360" w:lineRule="auto"/>
        <w:ind w:firstLine="476" w:firstLineChars="200"/>
        <w:jc w:val="center"/>
        <w:outlineLvl w:val="0"/>
        <w:rPr>
          <w:rFonts w:ascii="仿宋" w:hAnsi="仿宋" w:eastAsia="仿宋" w:cs="仿宋"/>
          <w:sz w:val="24"/>
          <w:szCs w:val="24"/>
          <w:lang w:eastAsia="zh-CN"/>
        </w:rPr>
      </w:pPr>
      <w:r>
        <w:rPr>
          <w:rFonts w:hint="eastAsia" w:ascii="仿宋" w:hAnsi="仿宋" w:eastAsia="仿宋" w:cs="仿宋"/>
          <w:spacing w:val="-1"/>
          <w:sz w:val="24"/>
          <w:szCs w:val="24"/>
        </w:rPr>
        <w:t>五、</w:t>
      </w:r>
      <w:r>
        <w:rPr>
          <w:rFonts w:hint="eastAsia" w:ascii="仿宋" w:hAnsi="仿宋" w:eastAsia="仿宋" w:cs="仿宋"/>
          <w:spacing w:val="-1"/>
          <w:sz w:val="24"/>
          <w:szCs w:val="24"/>
          <w:lang w:eastAsia="zh-CN"/>
        </w:rPr>
        <w:t>会议</w:t>
      </w:r>
      <w:r>
        <w:rPr>
          <w:rFonts w:hint="eastAsia" w:ascii="仿宋" w:hAnsi="仿宋" w:eastAsia="仿宋" w:cs="仿宋"/>
          <w:spacing w:val="-1"/>
          <w:sz w:val="24"/>
          <w:szCs w:val="24"/>
        </w:rPr>
        <w:t>与</w:t>
      </w: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及</w:t>
      </w:r>
      <w:r>
        <w:rPr>
          <w:rFonts w:hint="eastAsia" w:ascii="仿宋" w:hAnsi="仿宋" w:eastAsia="仿宋" w:cs="仿宋"/>
          <w:spacing w:val="-1"/>
          <w:sz w:val="24"/>
          <w:szCs w:val="24"/>
          <w:lang w:eastAsia="zh-CN"/>
        </w:rPr>
        <w:t>推荐</w:t>
      </w:r>
    </w:p>
    <w:p w14:paraId="18D78DBE">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21．</w:t>
      </w:r>
      <w:r>
        <w:rPr>
          <w:rFonts w:hint="eastAsia" w:ascii="仿宋" w:hAnsi="仿宋" w:eastAsia="仿宋" w:cs="仿宋"/>
          <w:spacing w:val="7"/>
          <w:sz w:val="24"/>
          <w:szCs w:val="24"/>
          <w:lang w:eastAsia="zh-CN"/>
        </w:rPr>
        <w:t>会议</w:t>
      </w:r>
      <w:r>
        <w:rPr>
          <w:rFonts w:hint="eastAsia" w:ascii="仿宋" w:hAnsi="仿宋" w:eastAsia="仿宋" w:cs="仿宋"/>
          <w:spacing w:val="7"/>
          <w:sz w:val="24"/>
          <w:szCs w:val="24"/>
        </w:rPr>
        <w:t>程序</w:t>
      </w:r>
    </w:p>
    <w:p w14:paraId="1AA19E92">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 xml:space="preserve">21.1 </w:t>
      </w:r>
      <w:r>
        <w:rPr>
          <w:rFonts w:hint="eastAsia" w:ascii="仿宋" w:hAnsi="仿宋" w:eastAsia="仿宋" w:cs="仿宋"/>
          <w:spacing w:val="5"/>
          <w:sz w:val="24"/>
          <w:szCs w:val="24"/>
          <w:lang w:eastAsia="zh-CN"/>
        </w:rPr>
        <w:t>会议</w:t>
      </w:r>
      <w:r>
        <w:rPr>
          <w:rFonts w:hint="eastAsia" w:ascii="仿宋" w:hAnsi="仿宋" w:eastAsia="仿宋" w:cs="仿宋"/>
          <w:spacing w:val="5"/>
          <w:sz w:val="24"/>
          <w:szCs w:val="24"/>
        </w:rPr>
        <w:t>程序</w:t>
      </w:r>
    </w:p>
    <w:p w14:paraId="5FF4F86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1.在采购文件确定的响应文件提交截止时间停止接受响应文件。</w:t>
      </w:r>
    </w:p>
    <w:p w14:paraId="5502CB7E">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2.主持人宣布</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开始，宣布</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纪律；</w:t>
      </w:r>
    </w:p>
    <w:p w14:paraId="77B9E1E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4.宣布主持人、</w:t>
      </w:r>
      <w:r>
        <w:rPr>
          <w:rFonts w:hint="eastAsia" w:ascii="仿宋" w:hAnsi="仿宋" w:eastAsia="仿宋" w:cs="仿宋"/>
          <w:spacing w:val="9"/>
          <w:sz w:val="24"/>
          <w:szCs w:val="24"/>
          <w:lang w:eastAsia="zh-CN"/>
        </w:rPr>
        <w:t>到会</w:t>
      </w:r>
      <w:r>
        <w:rPr>
          <w:rFonts w:hint="eastAsia" w:ascii="仿宋" w:hAnsi="仿宋" w:eastAsia="仿宋" w:cs="仿宋"/>
          <w:spacing w:val="9"/>
          <w:sz w:val="24"/>
          <w:szCs w:val="24"/>
        </w:rPr>
        <w:t>人、监督人等工作人员；</w:t>
      </w:r>
    </w:p>
    <w:p w14:paraId="32A5BF12">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5.</w:t>
      </w:r>
      <w:r>
        <w:rPr>
          <w:rFonts w:hint="eastAsia" w:ascii="仿宋" w:hAnsi="仿宋" w:eastAsia="仿宋" w:cs="仿宋"/>
          <w:spacing w:val="9"/>
          <w:sz w:val="24"/>
          <w:szCs w:val="24"/>
        </w:rPr>
        <w:t>主持人</w:t>
      </w:r>
      <w:r>
        <w:rPr>
          <w:rFonts w:hint="eastAsia" w:ascii="仿宋" w:hAnsi="仿宋" w:eastAsia="仿宋" w:cs="仿宋"/>
          <w:spacing w:val="9"/>
          <w:sz w:val="24"/>
          <w:szCs w:val="24"/>
          <w:lang w:eastAsia="zh-CN"/>
        </w:rPr>
        <w:t>宣布供应商</w:t>
      </w:r>
      <w:r>
        <w:rPr>
          <w:rFonts w:hint="eastAsia" w:ascii="仿宋" w:hAnsi="仿宋" w:eastAsia="仿宋" w:cs="仿宋"/>
          <w:spacing w:val="9"/>
          <w:sz w:val="24"/>
          <w:szCs w:val="24"/>
        </w:rPr>
        <w:t>名称</w:t>
      </w:r>
      <w:r>
        <w:rPr>
          <w:rFonts w:hint="eastAsia" w:ascii="仿宋" w:hAnsi="仿宋" w:eastAsia="仿宋" w:cs="仿宋"/>
          <w:spacing w:val="9"/>
          <w:sz w:val="24"/>
          <w:szCs w:val="24"/>
          <w:lang w:eastAsia="zh-CN"/>
        </w:rPr>
        <w:t>；</w:t>
      </w:r>
    </w:p>
    <w:p w14:paraId="41429497">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6.主持人唱标后休会进入评审环节，供应商等待第二轮报价，第三轮报价（最终轮）；</w:t>
      </w:r>
    </w:p>
    <w:p w14:paraId="23F69734">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7.主持人宣布评审结果；</w:t>
      </w:r>
    </w:p>
    <w:p w14:paraId="50AB845E">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8</w:t>
      </w:r>
      <w:r>
        <w:rPr>
          <w:rFonts w:hint="eastAsia" w:ascii="仿宋" w:hAnsi="仿宋" w:eastAsia="仿宋" w:cs="仿宋"/>
          <w:spacing w:val="9"/>
          <w:sz w:val="24"/>
          <w:szCs w:val="24"/>
        </w:rPr>
        <w:t>.</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结束。</w:t>
      </w:r>
    </w:p>
    <w:p w14:paraId="56D9A69F">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采购代理机构</w:t>
      </w:r>
      <w:r>
        <w:rPr>
          <w:rFonts w:hint="eastAsia" w:ascii="仿宋" w:hAnsi="仿宋" w:eastAsia="仿宋" w:cs="仿宋"/>
          <w:spacing w:val="9"/>
          <w:sz w:val="24"/>
          <w:szCs w:val="24"/>
        </w:rPr>
        <w:t>应当对上述</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过程做好记录，存档备查。</w:t>
      </w:r>
    </w:p>
    <w:p w14:paraId="36E5EBE4">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 xml:space="preserve">21.2 </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异议</w:t>
      </w:r>
    </w:p>
    <w:p w14:paraId="56A445A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代表对</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过程和</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记录有疑义，以及认为采购人、采购代理机构相关工作人员有需要回避的情形的，应当场提出询问或者回避申请。</w:t>
      </w:r>
    </w:p>
    <w:p w14:paraId="6D3BBA9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 xml:space="preserve">21.3 </w:t>
      </w:r>
      <w:r>
        <w:rPr>
          <w:rFonts w:hint="eastAsia" w:ascii="仿宋" w:hAnsi="仿宋" w:eastAsia="仿宋" w:cs="仿宋"/>
          <w:spacing w:val="9"/>
          <w:sz w:val="24"/>
          <w:szCs w:val="24"/>
          <w:lang w:eastAsia="zh-CN"/>
        </w:rPr>
        <w:t>递交响应文件</w:t>
      </w:r>
      <w:r>
        <w:rPr>
          <w:rFonts w:hint="eastAsia" w:ascii="仿宋" w:hAnsi="仿宋" w:eastAsia="仿宋" w:cs="仿宋"/>
          <w:spacing w:val="9"/>
          <w:sz w:val="24"/>
          <w:szCs w:val="24"/>
        </w:rPr>
        <w:t>截止时间后，有效供应商家数不足3家的，不得</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。同时，本次采购活动结束。</w:t>
      </w:r>
    </w:p>
    <w:p w14:paraId="308ECBAC">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21.4 有下列情形之一的，视为</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串通</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无效：</w:t>
      </w:r>
    </w:p>
    <w:p w14:paraId="4DFE3D40">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（一）不同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由同一单位或者个人编制；</w:t>
      </w:r>
    </w:p>
    <w:p w14:paraId="55572360">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（二）不同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委托同一单位或者个人办理</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事宜；</w:t>
      </w:r>
    </w:p>
    <w:p w14:paraId="7E8B063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（三）不同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载明的项目管理成员或者联系人员为同一人；</w:t>
      </w:r>
    </w:p>
    <w:p w14:paraId="208C3B6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（四）不同</w:t>
      </w:r>
      <w:r>
        <w:rPr>
          <w:rFonts w:hint="eastAsia" w:ascii="仿宋" w:hAnsi="仿宋" w:eastAsia="仿宋" w:cs="仿宋"/>
          <w:spacing w:val="9"/>
          <w:sz w:val="24"/>
          <w:szCs w:val="24"/>
          <w:lang w:eastAsia="zh-CN"/>
        </w:rPr>
        <w:t>供应商响应文件</w:t>
      </w:r>
      <w:r>
        <w:rPr>
          <w:rFonts w:hint="eastAsia" w:ascii="仿宋" w:hAnsi="仿宋" w:eastAsia="仿宋" w:cs="仿宋"/>
          <w:spacing w:val="9"/>
          <w:sz w:val="24"/>
          <w:szCs w:val="24"/>
        </w:rPr>
        <w:t>异常一致或者</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报价呈规律性差异；</w:t>
      </w:r>
    </w:p>
    <w:p w14:paraId="488198E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（五）不同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相互混装；</w:t>
      </w:r>
    </w:p>
    <w:p w14:paraId="758AA933">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22．谈判小组与</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w:t>
      </w:r>
    </w:p>
    <w:p w14:paraId="7A26DF9B">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22.1</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谈判小组。</w:t>
      </w:r>
    </w:p>
    <w:p w14:paraId="0163BF4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22.1.1</w:t>
      </w:r>
      <w:r>
        <w:rPr>
          <w:rFonts w:hint="eastAsia" w:ascii="仿宋" w:hAnsi="仿宋" w:eastAsia="仿宋" w:cs="仿宋"/>
          <w:spacing w:val="-27"/>
          <w:sz w:val="24"/>
          <w:szCs w:val="24"/>
        </w:rPr>
        <w:t xml:space="preserve"> </w:t>
      </w:r>
      <w:r>
        <w:rPr>
          <w:rFonts w:hint="eastAsia" w:ascii="仿宋" w:hAnsi="仿宋" w:eastAsia="仿宋" w:cs="仿宋"/>
          <w:spacing w:val="6"/>
          <w:sz w:val="24"/>
          <w:szCs w:val="24"/>
        </w:rPr>
        <w:t>本次</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依法组建谈判小组。</w:t>
      </w:r>
    </w:p>
    <w:p w14:paraId="0C59016C">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22.1.2 谈判小组将按照竞争性谈判文件确定的</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方法进行评审。对竞争性谈判文件中描述有歧义或前后不一致的地方，谈判小组有权按法律、法规的规定进行评判，但对同一条款的评判应适用于各供应商。</w:t>
      </w:r>
    </w:p>
    <w:p w14:paraId="794178E6">
      <w:pPr>
        <w:kinsoku/>
        <w:spacing w:line="360" w:lineRule="auto"/>
        <w:ind w:firstLine="516" w:firstLineChars="200"/>
        <w:rPr>
          <w:rFonts w:ascii="仿宋" w:hAnsi="仿宋" w:eastAsia="仿宋" w:cs="仿宋"/>
          <w:spacing w:val="8"/>
          <w:sz w:val="24"/>
          <w:szCs w:val="24"/>
        </w:rPr>
      </w:pPr>
      <w:r>
        <w:rPr>
          <w:rFonts w:hint="eastAsia" w:ascii="仿宋" w:hAnsi="仿宋" w:eastAsia="仿宋" w:cs="仿宋"/>
          <w:spacing w:val="9"/>
          <w:sz w:val="24"/>
          <w:szCs w:val="24"/>
        </w:rPr>
        <w:t>22.1.3</w:t>
      </w:r>
      <w:r>
        <w:rPr>
          <w:rFonts w:hint="eastAsia" w:ascii="仿宋" w:hAnsi="仿宋" w:eastAsia="仿宋" w:cs="仿宋"/>
          <w:spacing w:val="-41"/>
          <w:sz w:val="24"/>
          <w:szCs w:val="24"/>
        </w:rPr>
        <w:t xml:space="preserve"> </w:t>
      </w:r>
      <w:r>
        <w:rPr>
          <w:rFonts w:hint="eastAsia" w:ascii="仿宋" w:hAnsi="仿宋" w:eastAsia="仿宋" w:cs="仿宋"/>
          <w:spacing w:val="9"/>
          <w:sz w:val="24"/>
          <w:szCs w:val="24"/>
        </w:rPr>
        <w:t>评审专家（不含采购人代表）</w:t>
      </w:r>
      <w:r>
        <w:rPr>
          <w:rFonts w:hint="eastAsia" w:ascii="仿宋" w:hAnsi="仿宋" w:eastAsia="仿宋" w:cs="仿宋"/>
          <w:spacing w:val="8"/>
          <w:sz w:val="24"/>
          <w:szCs w:val="24"/>
        </w:rPr>
        <w:t>有下列情形之一的，受到邀请应主动提出回</w:t>
      </w:r>
    </w:p>
    <w:p w14:paraId="1AFEF390">
      <w:pPr>
        <w:kinsoku/>
        <w:spacing w:line="360" w:lineRule="auto"/>
        <w:rPr>
          <w:rFonts w:ascii="仿宋" w:hAnsi="仿宋" w:eastAsia="仿宋" w:cs="仿宋"/>
          <w:sz w:val="24"/>
          <w:szCs w:val="24"/>
          <w:lang w:eastAsia="zh-CN"/>
        </w:rPr>
      </w:pPr>
      <w:r>
        <w:rPr>
          <w:rFonts w:hint="eastAsia" w:ascii="仿宋" w:hAnsi="仿宋" w:eastAsia="仿宋" w:cs="仿宋"/>
          <w:spacing w:val="8"/>
          <w:sz w:val="24"/>
          <w:szCs w:val="24"/>
        </w:rPr>
        <w:t>避</w:t>
      </w:r>
      <w:r>
        <w:rPr>
          <w:rFonts w:hint="eastAsia" w:ascii="仿宋" w:hAnsi="仿宋" w:eastAsia="仿宋" w:cs="仿宋"/>
          <w:spacing w:val="8"/>
          <w:sz w:val="24"/>
          <w:szCs w:val="24"/>
          <w:lang w:eastAsia="zh-CN"/>
        </w:rPr>
        <w:t>。</w:t>
      </w:r>
    </w:p>
    <w:p w14:paraId="1402504C">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"22.1.3.1" </w:instrText>
      </w:r>
      <w:r>
        <w:fldChar w:fldCharType="separate"/>
      </w:r>
      <w:r>
        <w:rPr>
          <w:rFonts w:hint="eastAsia" w:ascii="仿宋" w:hAnsi="仿宋" w:eastAsia="仿宋" w:cs="仿宋"/>
          <w:spacing w:val="9"/>
          <w:sz w:val="24"/>
          <w:szCs w:val="24"/>
        </w:rPr>
        <w:t>22.1.3.1</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参加采购活动前三年内，与供应商存在劳动关系，或者担任过供应商的董事、监事，或者是供应商的控股股东或实际控制人</w:t>
      </w:r>
      <w:r>
        <w:rPr>
          <w:rFonts w:hint="eastAsia" w:ascii="仿宋" w:hAnsi="仿宋" w:eastAsia="仿宋" w:cs="仿宋"/>
          <w:spacing w:val="9"/>
          <w:sz w:val="24"/>
          <w:szCs w:val="24"/>
          <w:lang w:eastAsia="zh-CN"/>
        </w:rPr>
        <w:t>。</w:t>
      </w:r>
    </w:p>
    <w:p w14:paraId="176BD137">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"22.1.3.2" </w:instrText>
      </w:r>
      <w:r>
        <w:fldChar w:fldCharType="separate"/>
      </w:r>
      <w:r>
        <w:rPr>
          <w:rFonts w:hint="eastAsia" w:ascii="仿宋" w:hAnsi="仿宋" w:eastAsia="仿宋" w:cs="仿宋"/>
          <w:spacing w:val="9"/>
          <w:sz w:val="24"/>
          <w:szCs w:val="24"/>
        </w:rPr>
        <w:t>22.1.3.2</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与供应商的法定代表人或者负责人有夫妻、直系血亲、三代以内旁系血亲或者近姻亲关系</w:t>
      </w:r>
      <w:r>
        <w:rPr>
          <w:rFonts w:hint="eastAsia" w:ascii="仿宋" w:hAnsi="仿宋" w:eastAsia="仿宋" w:cs="仿宋"/>
          <w:spacing w:val="9"/>
          <w:sz w:val="24"/>
          <w:szCs w:val="24"/>
          <w:lang w:eastAsia="zh-CN"/>
        </w:rPr>
        <w:t>。</w:t>
      </w:r>
    </w:p>
    <w:p w14:paraId="73CFC2B9">
      <w:pPr>
        <w:kinsoku/>
        <w:spacing w:line="360" w:lineRule="auto"/>
        <w:ind w:firstLine="420" w:firstLineChars="200"/>
        <w:rPr>
          <w:rFonts w:ascii="仿宋" w:hAnsi="仿宋" w:eastAsia="仿宋" w:cs="仿宋"/>
          <w:sz w:val="24"/>
          <w:szCs w:val="24"/>
        </w:rPr>
      </w:pPr>
      <w:r>
        <w:fldChar w:fldCharType="begin"/>
      </w:r>
      <w:r>
        <w:instrText xml:space="preserve"> HYPERLINK "22.1.3.3" </w:instrText>
      </w:r>
      <w:r>
        <w:fldChar w:fldCharType="separate"/>
      </w:r>
      <w:r>
        <w:rPr>
          <w:rFonts w:hint="eastAsia" w:ascii="仿宋" w:hAnsi="仿宋" w:eastAsia="仿宋" w:cs="仿宋"/>
          <w:spacing w:val="8"/>
          <w:sz w:val="24"/>
          <w:szCs w:val="24"/>
        </w:rPr>
        <w:t>22.1.3.3</w:t>
      </w:r>
      <w:r>
        <w:rPr>
          <w:rFonts w:hint="eastAsia" w:ascii="仿宋" w:hAnsi="仿宋" w:eastAsia="仿宋" w:cs="仿宋"/>
          <w:spacing w:val="8"/>
          <w:sz w:val="24"/>
          <w:szCs w:val="24"/>
        </w:rPr>
        <w:fldChar w:fldCharType="end"/>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与供应商有其他可能影响政府采购活动公平、公正进行的关</w:t>
      </w:r>
      <w:r>
        <w:rPr>
          <w:rFonts w:hint="eastAsia" w:ascii="仿宋" w:hAnsi="仿宋" w:eastAsia="仿宋" w:cs="仿宋"/>
          <w:spacing w:val="7"/>
          <w:sz w:val="24"/>
          <w:szCs w:val="24"/>
        </w:rPr>
        <w:t>系。</w:t>
      </w:r>
    </w:p>
    <w:p w14:paraId="5D9E487F">
      <w:pPr>
        <w:kinsoku/>
        <w:spacing w:line="360" w:lineRule="auto"/>
        <w:ind w:firstLine="420" w:firstLineChars="200"/>
        <w:rPr>
          <w:rFonts w:ascii="仿宋" w:hAnsi="仿宋" w:eastAsia="仿宋" w:cs="仿宋"/>
          <w:sz w:val="24"/>
          <w:szCs w:val="24"/>
        </w:rPr>
      </w:pPr>
      <w:r>
        <w:fldChar w:fldCharType="begin"/>
      </w:r>
      <w:r>
        <w:instrText xml:space="preserve"> HYPERLINK "22.1.3.4" </w:instrText>
      </w:r>
      <w:r>
        <w:fldChar w:fldCharType="separate"/>
      </w:r>
      <w:r>
        <w:rPr>
          <w:rFonts w:hint="eastAsia" w:ascii="仿宋" w:hAnsi="仿宋" w:eastAsia="仿宋" w:cs="仿宋"/>
          <w:spacing w:val="7"/>
          <w:sz w:val="24"/>
          <w:szCs w:val="24"/>
        </w:rPr>
        <w:t>22.1.3.4</w:t>
      </w:r>
      <w:r>
        <w:rPr>
          <w:rFonts w:hint="eastAsia" w:ascii="仿宋" w:hAnsi="仿宋" w:eastAsia="仿宋" w:cs="仿宋"/>
          <w:spacing w:val="7"/>
          <w:sz w:val="24"/>
          <w:szCs w:val="24"/>
        </w:rPr>
        <w:fldChar w:fldCharType="end"/>
      </w:r>
      <w:r>
        <w:rPr>
          <w:rFonts w:hint="eastAsia" w:ascii="仿宋" w:hAnsi="仿宋" w:eastAsia="仿宋" w:cs="仿宋"/>
          <w:spacing w:val="-27"/>
          <w:sz w:val="24"/>
          <w:szCs w:val="24"/>
        </w:rPr>
        <w:t xml:space="preserve"> </w:t>
      </w:r>
      <w:r>
        <w:rPr>
          <w:rFonts w:hint="eastAsia" w:ascii="仿宋" w:hAnsi="仿宋" w:eastAsia="仿宋" w:cs="仿宋"/>
          <w:spacing w:val="7"/>
          <w:sz w:val="24"/>
          <w:szCs w:val="24"/>
        </w:rPr>
        <w:t>就该采购项目竞争性谈判文件征询过意见的。</w:t>
      </w:r>
    </w:p>
    <w:p w14:paraId="2E0C4FE4">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22.2</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原则和</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方法</w:t>
      </w:r>
    </w:p>
    <w:p w14:paraId="460FA13F">
      <w:pPr>
        <w:kinsoku/>
        <w:spacing w:line="360" w:lineRule="auto"/>
        <w:ind w:firstLine="504" w:firstLineChars="200"/>
        <w:jc w:val="both"/>
        <w:rPr>
          <w:rFonts w:ascii="仿宋" w:hAnsi="仿宋" w:eastAsia="仿宋" w:cs="仿宋"/>
          <w:sz w:val="24"/>
          <w:szCs w:val="24"/>
        </w:rPr>
      </w:pPr>
      <w:r>
        <w:rPr>
          <w:rFonts w:hint="eastAsia" w:ascii="仿宋" w:hAnsi="仿宋" w:eastAsia="仿宋" w:cs="仿宋"/>
          <w:spacing w:val="6"/>
          <w:sz w:val="24"/>
          <w:szCs w:val="24"/>
        </w:rPr>
        <w:t>22.2.1</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lang w:eastAsia="zh-CN"/>
        </w:rPr>
        <w:t>评审</w:t>
      </w:r>
      <w:r>
        <w:rPr>
          <w:rFonts w:hint="eastAsia" w:ascii="仿宋" w:hAnsi="仿宋" w:eastAsia="仿宋" w:cs="仿宋"/>
          <w:spacing w:val="6"/>
          <w:sz w:val="24"/>
          <w:szCs w:val="24"/>
        </w:rPr>
        <w:t>原则</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7"/>
          <w:sz w:val="24"/>
          <w:szCs w:val="24"/>
          <w:lang w:eastAsia="zh-CN"/>
        </w:rPr>
        <w:t>评审专家应当严格遵守评审工作纪律,按照客观、公正、审慎的原则,根据采购文件规定的评审程序、评审方法和评审标准进行独立评审。依照《新疆政府采购评审专家管理实施办法》执行。</w:t>
      </w:r>
    </w:p>
    <w:p w14:paraId="2BCED83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22.2.2</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方法：本次</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的</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方法采用</w:t>
      </w:r>
      <w:r>
        <w:rPr>
          <w:rFonts w:hint="eastAsia" w:ascii="仿宋" w:hAnsi="仿宋" w:eastAsia="仿宋" w:cs="仿宋"/>
          <w:spacing w:val="8"/>
          <w:sz w:val="24"/>
          <w:szCs w:val="24"/>
          <w:lang w:eastAsia="zh-CN"/>
        </w:rPr>
        <w:t>最低评标价法</w:t>
      </w:r>
      <w:r>
        <w:rPr>
          <w:rFonts w:hint="eastAsia" w:ascii="仿宋" w:hAnsi="仿宋" w:eastAsia="仿宋" w:cs="仿宋"/>
          <w:spacing w:val="7"/>
          <w:sz w:val="24"/>
          <w:szCs w:val="24"/>
        </w:rPr>
        <w:t>。</w:t>
      </w:r>
    </w:p>
    <w:p w14:paraId="070814C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22.2.3</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步骤：先进行初步评审，再进行商务报</w:t>
      </w:r>
      <w:r>
        <w:rPr>
          <w:rFonts w:hint="eastAsia" w:ascii="仿宋" w:hAnsi="仿宋" w:eastAsia="仿宋" w:cs="仿宋"/>
          <w:spacing w:val="7"/>
          <w:sz w:val="24"/>
          <w:szCs w:val="24"/>
        </w:rPr>
        <w:t>价谈判。</w:t>
      </w:r>
    </w:p>
    <w:p w14:paraId="203FA84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23．响应文件的评审</w:t>
      </w:r>
    </w:p>
    <w:p w14:paraId="1AFE90EB">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23.1</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响应文件初步评审。</w:t>
      </w:r>
    </w:p>
    <w:p w14:paraId="6F7C3B7A">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23.1.1 资格性检查。谈判小组依据法津法规和竞争性谈判文件的规定，对响应文件中的营业执照、信誉等进行审查，以确定供应商是否具备</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资格。</w:t>
      </w:r>
    </w:p>
    <w:p w14:paraId="797DA00A">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23.1.2</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符合性检查。谈判小组依据</w:t>
      </w:r>
      <w:r>
        <w:rPr>
          <w:rFonts w:hint="eastAsia" w:ascii="仿宋" w:hAnsi="仿宋" w:eastAsia="仿宋" w:cs="仿宋"/>
          <w:spacing w:val="10"/>
          <w:sz w:val="24"/>
          <w:szCs w:val="24"/>
          <w:lang w:eastAsia="zh-CN"/>
        </w:rPr>
        <w:t>评定成交的标准</w:t>
      </w:r>
      <w:r>
        <w:rPr>
          <w:rFonts w:hint="eastAsia" w:ascii="仿宋" w:hAnsi="仿宋" w:eastAsia="仿宋" w:cs="仿宋"/>
          <w:spacing w:val="10"/>
          <w:sz w:val="24"/>
          <w:szCs w:val="24"/>
        </w:rPr>
        <w:t>、竞争性谈判文件规定，对响应文件中的</w:t>
      </w:r>
      <w:r>
        <w:rPr>
          <w:rFonts w:hint="eastAsia" w:ascii="仿宋" w:hAnsi="仿宋" w:eastAsia="仿宋" w:cs="仿宋"/>
          <w:spacing w:val="7"/>
          <w:sz w:val="24"/>
          <w:szCs w:val="24"/>
        </w:rPr>
        <w:t>供应商名称、响应文件格式的有效性、完整性和对竞争性谈判文件的响应程度进行审查，以</w:t>
      </w:r>
      <w:r>
        <w:rPr>
          <w:rFonts w:hint="eastAsia" w:ascii="仿宋" w:hAnsi="仿宋" w:eastAsia="仿宋" w:cs="仿宋"/>
          <w:spacing w:val="9"/>
          <w:sz w:val="24"/>
          <w:szCs w:val="24"/>
        </w:rPr>
        <w:t>确定是否对竞争性谈判文件的实质性要求作出响应。</w:t>
      </w:r>
    </w:p>
    <w:p w14:paraId="65DB6575">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23.2</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响应文件的澄清。</w:t>
      </w:r>
    </w:p>
    <w:p w14:paraId="71A6738B">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23.2.1</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对响应文件中含义不明确、同类问题表述不一致或者有明显文字和计算错误的</w:t>
      </w:r>
      <w:r>
        <w:rPr>
          <w:rFonts w:hint="eastAsia" w:ascii="仿宋" w:hAnsi="仿宋" w:eastAsia="仿宋" w:cs="仿宋"/>
          <w:spacing w:val="9"/>
          <w:sz w:val="24"/>
          <w:szCs w:val="24"/>
        </w:rPr>
        <w:t>内容，谈判小组可以书面形式要求供应商作出必要的澄清、说明或者纠正。供应商</w:t>
      </w:r>
      <w:r>
        <w:rPr>
          <w:rFonts w:hint="eastAsia" w:ascii="仿宋" w:hAnsi="仿宋" w:eastAsia="仿宋" w:cs="仿宋"/>
          <w:spacing w:val="8"/>
          <w:sz w:val="24"/>
          <w:szCs w:val="24"/>
        </w:rPr>
        <w:t>的澄清、</w:t>
      </w:r>
      <w:r>
        <w:rPr>
          <w:rFonts w:hint="eastAsia" w:ascii="仿宋" w:hAnsi="仿宋" w:eastAsia="仿宋" w:cs="仿宋"/>
          <w:spacing w:val="7"/>
          <w:sz w:val="24"/>
          <w:szCs w:val="24"/>
        </w:rPr>
        <w:t>说明或者补正应当书面形式，由其授权的代表签字，并不得超出响应文件的范围或者改变响</w:t>
      </w:r>
      <w:r>
        <w:rPr>
          <w:rFonts w:hint="eastAsia" w:ascii="仿宋" w:hAnsi="仿宋" w:eastAsia="仿宋" w:cs="仿宋"/>
          <w:spacing w:val="9"/>
          <w:sz w:val="24"/>
          <w:szCs w:val="24"/>
        </w:rPr>
        <w:t>应文件的实质性内容。根据供应商须知第</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23.2.2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条规定，凡属于谈判小组在</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中发现的计算错误进行核实的修改不在此列。</w:t>
      </w:r>
    </w:p>
    <w:p w14:paraId="5A06CC4E">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23.2.2</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响应文件计算错误的修正</w:t>
      </w:r>
    </w:p>
    <w:p w14:paraId="153ED8E0">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"23.2.2.1" </w:instrText>
      </w:r>
      <w:r>
        <w:fldChar w:fldCharType="separate"/>
      </w:r>
      <w:r>
        <w:rPr>
          <w:rFonts w:hint="eastAsia" w:ascii="仿宋" w:hAnsi="仿宋" w:eastAsia="仿宋" w:cs="仿宋"/>
          <w:spacing w:val="9"/>
          <w:sz w:val="24"/>
          <w:szCs w:val="24"/>
        </w:rPr>
        <w:t>23.2.2.1</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谈判小组将对确定为实质上响应竞争性谈判文件要求的响应文件进行校核，看其是否有计算或表达上的错误，修正错误的原则如下</w:t>
      </w:r>
      <w:r>
        <w:rPr>
          <w:rFonts w:hint="eastAsia" w:ascii="仿宋" w:hAnsi="仿宋" w:eastAsia="仿宋" w:cs="仿宋"/>
          <w:spacing w:val="9"/>
          <w:sz w:val="24"/>
          <w:szCs w:val="24"/>
          <w:lang w:eastAsia="zh-CN"/>
        </w:rPr>
        <w:t>。</w:t>
      </w:r>
    </w:p>
    <w:p w14:paraId="0A263ED3">
      <w:pPr>
        <w:kinsoku/>
        <w:spacing w:line="360" w:lineRule="auto"/>
        <w:ind w:firstLine="420" w:firstLineChars="200"/>
        <w:rPr>
          <w:rFonts w:ascii="仿宋" w:hAnsi="仿宋" w:eastAsia="仿宋" w:cs="仿宋"/>
          <w:sz w:val="24"/>
          <w:szCs w:val="24"/>
        </w:rPr>
      </w:pPr>
      <w:r>
        <w:fldChar w:fldCharType="begin"/>
      </w:r>
      <w:r>
        <w:instrText xml:space="preserve"> HYPERLINK "23.2.2.2" </w:instrText>
      </w:r>
      <w:r>
        <w:fldChar w:fldCharType="separate"/>
      </w:r>
      <w:r>
        <w:rPr>
          <w:rFonts w:hint="eastAsia" w:ascii="仿宋" w:hAnsi="仿宋" w:eastAsia="仿宋" w:cs="仿宋"/>
          <w:spacing w:val="6"/>
          <w:sz w:val="24"/>
          <w:szCs w:val="24"/>
        </w:rPr>
        <w:t>23.2.2.2</w:t>
      </w:r>
      <w:r>
        <w:rPr>
          <w:rFonts w:hint="eastAsia" w:ascii="仿宋" w:hAnsi="仿宋" w:eastAsia="仿宋" w:cs="仿宋"/>
          <w:spacing w:val="6"/>
          <w:sz w:val="24"/>
          <w:szCs w:val="24"/>
        </w:rPr>
        <w:fldChar w:fldCharType="end"/>
      </w:r>
      <w:r>
        <w:rPr>
          <w:rFonts w:hint="eastAsia" w:ascii="仿宋" w:hAnsi="仿宋" w:eastAsia="仿宋" w:cs="仿宋"/>
          <w:spacing w:val="-30"/>
          <w:sz w:val="24"/>
          <w:szCs w:val="24"/>
        </w:rPr>
        <w:t xml:space="preserve"> </w:t>
      </w:r>
      <w:r>
        <w:rPr>
          <w:rFonts w:hint="eastAsia" w:ascii="仿宋" w:hAnsi="仿宋" w:eastAsia="仿宋" w:cs="仿宋"/>
          <w:spacing w:val="6"/>
          <w:sz w:val="24"/>
          <w:szCs w:val="24"/>
        </w:rPr>
        <w:t>响应文件的总价金额与按单价汇总金额不一致的，以单价金额计算结果</w:t>
      </w:r>
      <w:r>
        <w:rPr>
          <w:rFonts w:hint="eastAsia" w:ascii="仿宋" w:hAnsi="仿宋" w:eastAsia="仿宋" w:cs="仿宋"/>
          <w:spacing w:val="5"/>
          <w:sz w:val="24"/>
          <w:szCs w:val="24"/>
        </w:rPr>
        <w:t>为准；</w:t>
      </w:r>
      <w:r>
        <w:rPr>
          <w:rFonts w:hint="eastAsia" w:ascii="仿宋" w:hAnsi="仿宋" w:eastAsia="仿宋" w:cs="仿宋"/>
          <w:spacing w:val="7"/>
          <w:sz w:val="24"/>
          <w:szCs w:val="24"/>
        </w:rPr>
        <w:t>单价金额小数点有明显错位的，应以总价为准，并修改单价；对不同文字文本响应文件的解</w:t>
      </w:r>
      <w:r>
        <w:rPr>
          <w:rFonts w:hint="eastAsia" w:ascii="仿宋" w:hAnsi="仿宋" w:eastAsia="仿宋" w:cs="仿宋"/>
          <w:spacing w:val="8"/>
          <w:sz w:val="24"/>
          <w:szCs w:val="24"/>
        </w:rPr>
        <w:t>释发生异议的，以中文文本为准。</w:t>
      </w:r>
    </w:p>
    <w:p w14:paraId="04D7375C">
      <w:pPr>
        <w:kinsoku/>
        <w:spacing w:line="360" w:lineRule="auto"/>
        <w:ind w:firstLine="420" w:firstLineChars="200"/>
        <w:rPr>
          <w:rFonts w:ascii="仿宋" w:hAnsi="仿宋" w:eastAsia="仿宋" w:cs="仿宋"/>
          <w:sz w:val="24"/>
          <w:szCs w:val="24"/>
        </w:rPr>
      </w:pPr>
      <w:r>
        <w:fldChar w:fldCharType="begin"/>
      </w:r>
      <w:r>
        <w:instrText xml:space="preserve"> HYPERLINK "23.2.2.3" </w:instrText>
      </w:r>
      <w:r>
        <w:fldChar w:fldCharType="separate"/>
      </w:r>
      <w:r>
        <w:rPr>
          <w:rFonts w:hint="eastAsia" w:ascii="仿宋" w:hAnsi="仿宋" w:eastAsia="仿宋" w:cs="仿宋"/>
          <w:spacing w:val="10"/>
          <w:sz w:val="24"/>
          <w:szCs w:val="24"/>
        </w:rPr>
        <w:t>23.2.2.3</w:t>
      </w:r>
      <w:r>
        <w:rPr>
          <w:rFonts w:hint="eastAsia" w:ascii="仿宋" w:hAnsi="仿宋" w:eastAsia="仿宋" w:cs="仿宋"/>
          <w:spacing w:val="10"/>
          <w:sz w:val="24"/>
          <w:szCs w:val="24"/>
        </w:rPr>
        <w:fldChar w:fldCharType="end"/>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按上述修正错误的原则及方法调整或修正响应文件的</w:t>
      </w:r>
      <w:r>
        <w:rPr>
          <w:rFonts w:hint="eastAsia" w:ascii="仿宋" w:hAnsi="仿宋" w:eastAsia="仿宋" w:cs="仿宋"/>
          <w:spacing w:val="10"/>
          <w:sz w:val="24"/>
          <w:szCs w:val="24"/>
          <w:lang w:eastAsia="zh-CN"/>
        </w:rPr>
        <w:t>响应</w:t>
      </w:r>
      <w:r>
        <w:rPr>
          <w:rFonts w:hint="eastAsia" w:ascii="仿宋" w:hAnsi="仿宋" w:eastAsia="仿宋" w:cs="仿宋"/>
          <w:spacing w:val="10"/>
          <w:sz w:val="24"/>
          <w:szCs w:val="24"/>
        </w:rPr>
        <w:t>报</w:t>
      </w:r>
      <w:r>
        <w:rPr>
          <w:rFonts w:hint="eastAsia" w:ascii="仿宋" w:hAnsi="仿宋" w:eastAsia="仿宋" w:cs="仿宋"/>
          <w:spacing w:val="9"/>
          <w:sz w:val="24"/>
          <w:szCs w:val="24"/>
        </w:rPr>
        <w:t>价，供应商同意</w:t>
      </w:r>
      <w:r>
        <w:rPr>
          <w:rFonts w:hint="eastAsia" w:ascii="仿宋" w:hAnsi="仿宋" w:eastAsia="仿宋" w:cs="仿宋"/>
          <w:spacing w:val="7"/>
          <w:sz w:val="24"/>
          <w:szCs w:val="24"/>
        </w:rPr>
        <w:t>后，调整后的</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报价对供应商起约束作用。</w:t>
      </w:r>
    </w:p>
    <w:p w14:paraId="61E2FBF5">
      <w:pPr>
        <w:kinsoku/>
        <w:spacing w:line="360" w:lineRule="auto"/>
        <w:ind w:firstLine="472" w:firstLineChars="200"/>
        <w:jc w:val="center"/>
        <w:outlineLvl w:val="0"/>
        <w:rPr>
          <w:rFonts w:ascii="仿宋" w:hAnsi="仿宋" w:eastAsia="仿宋" w:cs="仿宋"/>
          <w:sz w:val="24"/>
          <w:szCs w:val="24"/>
        </w:rPr>
      </w:pPr>
      <w:r>
        <w:rPr>
          <w:rFonts w:hint="eastAsia" w:ascii="仿宋" w:hAnsi="仿宋" w:eastAsia="仿宋" w:cs="仿宋"/>
          <w:spacing w:val="-2"/>
          <w:sz w:val="24"/>
          <w:szCs w:val="24"/>
        </w:rPr>
        <w:t>六、合同授予</w:t>
      </w:r>
    </w:p>
    <w:p w14:paraId="14644259">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24．合同授予标准</w:t>
      </w:r>
    </w:p>
    <w:p w14:paraId="2D40FF99">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根据谈判小组的评审结果，采购人按照评审报告推荐的成交候选人中按顺序依法确定成交供应商。</w:t>
      </w:r>
    </w:p>
    <w:p w14:paraId="4B52490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5</w:t>
      </w:r>
      <w:r>
        <w:rPr>
          <w:rFonts w:hint="eastAsia" w:ascii="仿宋" w:hAnsi="仿宋" w:eastAsia="仿宋" w:cs="仿宋"/>
          <w:spacing w:val="8"/>
          <w:sz w:val="24"/>
          <w:szCs w:val="24"/>
        </w:rPr>
        <w:t>．发布成交结果</w:t>
      </w:r>
    </w:p>
    <w:p w14:paraId="3112EC29">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.1</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采购代理机构在成交供应商确定后,在</w:t>
      </w:r>
      <w:r>
        <w:rPr>
          <w:rFonts w:hint="eastAsia" w:ascii="仿宋" w:hAnsi="仿宋" w:eastAsia="仿宋" w:cs="仿宋"/>
          <w:spacing w:val="7"/>
          <w:sz w:val="24"/>
          <w:szCs w:val="24"/>
          <w:lang w:eastAsia="zh-CN"/>
        </w:rPr>
        <w:t>新疆</w:t>
      </w:r>
      <w:r>
        <w:rPr>
          <w:rFonts w:hint="eastAsia" w:ascii="仿宋" w:hAnsi="仿宋" w:eastAsia="仿宋" w:cs="仿宋"/>
          <w:spacing w:val="8"/>
          <w:sz w:val="24"/>
          <w:szCs w:val="24"/>
          <w:lang w:eastAsia="zh-CN"/>
        </w:rPr>
        <w:t>政府采购网</w:t>
      </w:r>
      <w:r>
        <w:rPr>
          <w:rFonts w:hint="eastAsia" w:ascii="仿宋" w:hAnsi="仿宋" w:eastAsia="仿宋" w:cs="仿宋"/>
          <w:spacing w:val="7"/>
          <w:sz w:val="24"/>
          <w:szCs w:val="24"/>
        </w:rPr>
        <w:t>公告成交结果,同时向成交供应商发出成交通知书,并将竞争性谈判文件随成交结果同时公告。成交结果公告包括以下内容:</w:t>
      </w:r>
    </w:p>
    <w:p w14:paraId="751BB04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（一）采购人和采购代理机构的名称、地址和联系方式；</w:t>
      </w:r>
    </w:p>
    <w:p w14:paraId="78729740">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（二）项目名称和项目编号；</w:t>
      </w:r>
    </w:p>
    <w:p w14:paraId="7BB80FB6">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（三）成交供应商名称、地址和成交金额；</w:t>
      </w:r>
    </w:p>
    <w:p w14:paraId="0FD975AA">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（四）主要成交标的的名称、规格型号、数量、单价、服务要求；</w:t>
      </w:r>
    </w:p>
    <w:p w14:paraId="195027B4">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（五）谈判小组成员名单。</w:t>
      </w:r>
    </w:p>
    <w:p w14:paraId="1370413E">
      <w:pPr>
        <w:kinsoku/>
        <w:spacing w:line="360" w:lineRule="auto"/>
        <w:ind w:firstLine="508" w:firstLineChars="200"/>
        <w:rPr>
          <w:rFonts w:ascii="仿宋" w:hAnsi="仿宋" w:eastAsia="仿宋" w:cs="仿宋"/>
          <w:spacing w:val="8"/>
          <w:sz w:val="24"/>
          <w:szCs w:val="24"/>
        </w:rPr>
      </w:pPr>
      <w:r>
        <w:rPr>
          <w:rFonts w:hint="eastAsia" w:ascii="仿宋" w:hAnsi="仿宋" w:eastAsia="仿宋" w:cs="仿宋"/>
          <w:spacing w:val="7"/>
          <w:sz w:val="24"/>
          <w:szCs w:val="24"/>
          <w:lang w:eastAsia="zh-CN"/>
        </w:rPr>
        <w:t xml:space="preserve">    </w:t>
      </w: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.2《成交通知书》是合同的一个组成部分，《成交通知书》对采购人和成交供应商均具有同等法律效力；《成交通知书》发出后，采购人改变成交结果，或者成交供应商放弃成</w:t>
      </w:r>
      <w:r>
        <w:rPr>
          <w:rFonts w:hint="eastAsia" w:ascii="仿宋" w:hAnsi="仿宋" w:eastAsia="仿宋" w:cs="仿宋"/>
          <w:spacing w:val="8"/>
          <w:sz w:val="24"/>
          <w:szCs w:val="24"/>
        </w:rPr>
        <w:t>交，应当承担相应的法律责任。</w:t>
      </w:r>
    </w:p>
    <w:p w14:paraId="5ED3E125">
      <w:pPr>
        <w:pStyle w:val="19"/>
        <w:ind w:firstLine="1016" w:firstLineChars="400"/>
        <w:rPr>
          <w:rFonts w:ascii="仿宋" w:hAnsi="仿宋" w:eastAsia="仿宋" w:cs="仿宋"/>
          <w:spacing w:val="7"/>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3</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hint="eastAsia" w:ascii="仿宋" w:hAnsi="仿宋" w:eastAsia="仿宋" w:cs="仿宋"/>
          <w:spacing w:val="7"/>
          <w:sz w:val="24"/>
          <w:szCs w:val="24"/>
        </w:rPr>
        <w:t>将电话通知</w:t>
      </w:r>
      <w:r>
        <w:rPr>
          <w:rFonts w:hint="eastAsia" w:ascii="仿宋" w:hAnsi="仿宋" w:eastAsia="仿宋" w:cs="仿宋"/>
          <w:spacing w:val="7"/>
          <w:sz w:val="24"/>
          <w:szCs w:val="24"/>
          <w:lang w:eastAsia="zh-CN"/>
        </w:rPr>
        <w:t>成交供应商</w:t>
      </w:r>
      <w:r>
        <w:rPr>
          <w:rFonts w:hint="eastAsia" w:ascii="仿宋" w:hAnsi="仿宋" w:eastAsia="仿宋" w:cs="仿宋"/>
          <w:spacing w:val="7"/>
          <w:sz w:val="24"/>
          <w:szCs w:val="24"/>
        </w:rPr>
        <w:t>缴纳招标代理服务费。</w:t>
      </w:r>
    </w:p>
    <w:p w14:paraId="6978B949">
      <w:pPr>
        <w:pStyle w:val="19"/>
        <w:ind w:firstLine="1016" w:firstLineChars="400"/>
        <w:rPr>
          <w:rFonts w:ascii="仿宋" w:hAnsi="仿宋" w:eastAsia="仿宋" w:cs="仿宋"/>
          <w:spacing w:val="7"/>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4</w:t>
      </w:r>
      <w:r>
        <w:rPr>
          <w:rFonts w:hint="eastAsia" w:ascii="仿宋" w:hAnsi="仿宋" w:eastAsia="仿宋" w:cs="仿宋"/>
          <w:spacing w:val="7"/>
          <w:sz w:val="24"/>
          <w:szCs w:val="24"/>
        </w:rPr>
        <w:t>.未按规定缴纳招标代理服务费的</w:t>
      </w:r>
      <w:r>
        <w:rPr>
          <w:rFonts w:hint="eastAsia" w:ascii="仿宋" w:hAnsi="仿宋" w:eastAsia="仿宋" w:cs="仿宋"/>
          <w:spacing w:val="7"/>
          <w:sz w:val="24"/>
          <w:szCs w:val="24"/>
          <w:lang w:eastAsia="zh-CN"/>
        </w:rPr>
        <w:t>成交供应商</w:t>
      </w:r>
      <w:r>
        <w:rPr>
          <w:rFonts w:hint="eastAsia" w:ascii="仿宋" w:hAnsi="仿宋" w:eastAsia="仿宋" w:cs="仿宋"/>
          <w:spacing w:val="7"/>
          <w:sz w:val="24"/>
          <w:szCs w:val="24"/>
        </w:rPr>
        <w:t>，则视为自动放弃成交资格。</w:t>
      </w:r>
    </w:p>
    <w:p w14:paraId="25F57595">
      <w:pPr>
        <w:pStyle w:val="19"/>
      </w:pPr>
    </w:p>
    <w:p w14:paraId="568AC47F">
      <w:pPr>
        <w:kinsoku/>
        <w:spacing w:line="360" w:lineRule="auto"/>
        <w:ind w:firstLine="476" w:firstLineChars="200"/>
        <w:jc w:val="center"/>
        <w:outlineLvl w:val="0"/>
        <w:rPr>
          <w:rFonts w:ascii="仿宋" w:hAnsi="仿宋" w:eastAsia="仿宋" w:cs="仿宋"/>
          <w:sz w:val="24"/>
          <w:szCs w:val="24"/>
        </w:rPr>
      </w:pPr>
      <w:r>
        <w:rPr>
          <w:rFonts w:hint="eastAsia" w:ascii="仿宋" w:hAnsi="仿宋" w:eastAsia="仿宋" w:cs="仿宋"/>
          <w:spacing w:val="-1"/>
          <w:sz w:val="24"/>
          <w:szCs w:val="24"/>
        </w:rPr>
        <w:t>七、合同签订和履行</w:t>
      </w:r>
    </w:p>
    <w:p w14:paraId="3D0DF05A">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6</w:t>
      </w:r>
      <w:r>
        <w:rPr>
          <w:rFonts w:hint="eastAsia" w:ascii="仿宋" w:hAnsi="仿宋" w:eastAsia="仿宋" w:cs="仿宋"/>
          <w:spacing w:val="7"/>
          <w:sz w:val="24"/>
          <w:szCs w:val="24"/>
        </w:rPr>
        <w:t>．合同的签订</w:t>
      </w:r>
    </w:p>
    <w:p w14:paraId="7C33C810">
      <w:pPr>
        <w:kinsoku/>
        <w:spacing w:line="360" w:lineRule="auto"/>
        <w:ind w:firstLine="504" w:firstLineChars="200"/>
        <w:jc w:val="both"/>
        <w:rPr>
          <w:rFonts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6"/>
          <w:sz w:val="24"/>
          <w:szCs w:val="24"/>
          <w:lang w:eastAsia="zh-CN"/>
        </w:rPr>
        <w:t>6</w:t>
      </w:r>
      <w:r>
        <w:rPr>
          <w:rFonts w:hint="eastAsia" w:ascii="仿宋" w:hAnsi="仿宋" w:eastAsia="仿宋" w:cs="仿宋"/>
          <w:spacing w:val="6"/>
          <w:sz w:val="24"/>
          <w:szCs w:val="24"/>
        </w:rPr>
        <w:t>.1</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采购人与成交供应商自成交通知书发出之日起30日内，按照竞争性谈</w:t>
      </w:r>
      <w:r>
        <w:rPr>
          <w:rFonts w:hint="eastAsia" w:ascii="仿宋" w:hAnsi="仿宋" w:eastAsia="仿宋" w:cs="仿宋"/>
          <w:spacing w:val="5"/>
          <w:sz w:val="24"/>
          <w:szCs w:val="24"/>
        </w:rPr>
        <w:t>判文件和成</w:t>
      </w:r>
      <w:r>
        <w:rPr>
          <w:rFonts w:hint="eastAsia" w:ascii="仿宋" w:hAnsi="仿宋" w:eastAsia="仿宋" w:cs="仿宋"/>
          <w:spacing w:val="7"/>
          <w:sz w:val="24"/>
          <w:szCs w:val="24"/>
        </w:rPr>
        <w:t>交供应商的响应文件承诺签订合同，但不得超出竞争性谈判文件和成交供应商响应文件的范</w:t>
      </w:r>
      <w:r>
        <w:rPr>
          <w:rFonts w:hint="eastAsia" w:ascii="仿宋" w:hAnsi="仿宋" w:eastAsia="仿宋" w:cs="仿宋"/>
          <w:spacing w:val="8"/>
          <w:sz w:val="24"/>
          <w:szCs w:val="24"/>
        </w:rPr>
        <w:t>围、也不得再行订立背离合同实质性内容的其他协议。</w:t>
      </w:r>
    </w:p>
    <w:p w14:paraId="5F431144">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6</w:t>
      </w:r>
      <w:r>
        <w:rPr>
          <w:rFonts w:hint="eastAsia" w:ascii="仿宋" w:hAnsi="仿宋" w:eastAsia="仿宋" w:cs="仿宋"/>
          <w:spacing w:val="8"/>
          <w:sz w:val="24"/>
          <w:szCs w:val="24"/>
        </w:rPr>
        <w:t>.</w:t>
      </w:r>
      <w:r>
        <w:rPr>
          <w:rFonts w:hint="eastAsia" w:ascii="仿宋" w:hAnsi="仿宋" w:eastAsia="仿宋" w:cs="仿宋"/>
          <w:spacing w:val="8"/>
          <w:sz w:val="24"/>
          <w:szCs w:val="24"/>
          <w:lang w:eastAsia="zh-CN"/>
        </w:rPr>
        <w:t>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成交供应商不</w:t>
      </w:r>
      <w:r>
        <w:rPr>
          <w:rFonts w:hint="eastAsia" w:ascii="仿宋" w:hAnsi="仿宋" w:eastAsia="仿宋" w:cs="仿宋"/>
          <w:spacing w:val="8"/>
          <w:sz w:val="24"/>
          <w:szCs w:val="24"/>
          <w:lang w:eastAsia="zh-CN"/>
        </w:rPr>
        <w:t>允许</w:t>
      </w:r>
      <w:r>
        <w:rPr>
          <w:rFonts w:hint="eastAsia" w:ascii="仿宋" w:hAnsi="仿宋" w:eastAsia="仿宋" w:cs="仿宋"/>
          <w:spacing w:val="8"/>
          <w:sz w:val="24"/>
          <w:szCs w:val="24"/>
        </w:rPr>
        <w:t>把成交项目分包给其他单位实施。</w:t>
      </w:r>
    </w:p>
    <w:p w14:paraId="62F3BE66">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7</w:t>
      </w:r>
      <w:r>
        <w:rPr>
          <w:rFonts w:hint="eastAsia" w:ascii="仿宋" w:hAnsi="仿宋" w:eastAsia="仿宋" w:cs="仿宋"/>
          <w:spacing w:val="7"/>
          <w:sz w:val="24"/>
          <w:szCs w:val="24"/>
        </w:rPr>
        <w:t>．履约保证金</w:t>
      </w:r>
    </w:p>
    <w:p w14:paraId="01161A18">
      <w:pPr>
        <w:kinsoku/>
        <w:spacing w:line="360" w:lineRule="auto"/>
        <w:ind w:firstLine="504" w:firstLineChars="200"/>
        <w:outlineLvl w:val="0"/>
        <w:rPr>
          <w:rFonts w:ascii="仿宋" w:hAnsi="仿宋" w:eastAsia="仿宋" w:cs="仿宋"/>
          <w:spacing w:val="6"/>
          <w:sz w:val="24"/>
          <w:szCs w:val="24"/>
          <w:lang w:eastAsia="zh-CN"/>
        </w:rPr>
      </w:pPr>
      <w:r>
        <w:rPr>
          <w:rFonts w:hint="eastAsia" w:ascii="仿宋" w:hAnsi="仿宋" w:eastAsia="仿宋" w:cs="仿宋"/>
          <w:spacing w:val="6"/>
          <w:sz w:val="24"/>
          <w:szCs w:val="24"/>
          <w:lang w:eastAsia="zh-CN"/>
        </w:rPr>
        <w:t>本项目不涉及。</w:t>
      </w:r>
    </w:p>
    <w:p w14:paraId="17882E84">
      <w:pPr>
        <w:kinsoku/>
        <w:spacing w:line="360" w:lineRule="auto"/>
        <w:ind w:firstLine="476" w:firstLineChars="200"/>
        <w:outlineLvl w:val="0"/>
        <w:rPr>
          <w:rFonts w:ascii="仿宋" w:hAnsi="仿宋" w:eastAsia="仿宋" w:cs="仿宋"/>
          <w:sz w:val="24"/>
          <w:szCs w:val="24"/>
        </w:rPr>
      </w:pPr>
      <w:r>
        <w:rPr>
          <w:rFonts w:hint="eastAsia" w:ascii="仿宋" w:hAnsi="仿宋" w:eastAsia="仿宋" w:cs="仿宋"/>
          <w:spacing w:val="-1"/>
          <w:sz w:val="24"/>
          <w:szCs w:val="24"/>
        </w:rPr>
        <w:t>八、询问、质疑、投诉</w:t>
      </w:r>
    </w:p>
    <w:p w14:paraId="7738D56C">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5"/>
          <w:sz w:val="24"/>
          <w:szCs w:val="24"/>
          <w:lang w:eastAsia="zh-CN"/>
        </w:rPr>
        <w:t>8</w:t>
      </w:r>
      <w:r>
        <w:rPr>
          <w:rFonts w:hint="eastAsia" w:ascii="仿宋" w:hAnsi="仿宋" w:eastAsia="仿宋" w:cs="仿宋"/>
          <w:spacing w:val="5"/>
          <w:sz w:val="24"/>
          <w:szCs w:val="24"/>
        </w:rPr>
        <w:t>.询问</w:t>
      </w:r>
    </w:p>
    <w:p w14:paraId="537E069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供应商对政府采购活动事项（竞争性谈判文件、采购过程和成交结果）有疑问的，可以向采购代理机构或采购人提出询问，采购代理机构或采购人在7个工作日内对供应商依法提出的询问作出答复。</w:t>
      </w:r>
    </w:p>
    <w:p w14:paraId="3E74D306">
      <w:pPr>
        <w:kinsoku/>
        <w:spacing w:line="360" w:lineRule="auto"/>
        <w:ind w:left="420" w:leftChars="200"/>
        <w:rPr>
          <w:rFonts w:ascii="仿宋" w:hAnsi="仿宋" w:eastAsia="仿宋" w:cs="仿宋"/>
          <w:spacing w:val="4"/>
          <w:sz w:val="24"/>
          <w:szCs w:val="24"/>
        </w:rPr>
      </w:pPr>
      <w:r>
        <w:rPr>
          <w:rFonts w:hint="eastAsia" w:ascii="仿宋" w:hAnsi="仿宋" w:eastAsia="仿宋" w:cs="仿宋"/>
          <w:spacing w:val="4"/>
          <w:sz w:val="24"/>
          <w:szCs w:val="24"/>
          <w:lang w:eastAsia="zh-CN"/>
        </w:rPr>
        <w:t>29.</w:t>
      </w:r>
      <w:r>
        <w:rPr>
          <w:rFonts w:hint="eastAsia" w:ascii="仿宋" w:hAnsi="仿宋" w:eastAsia="仿宋" w:cs="仿宋"/>
          <w:spacing w:val="4"/>
          <w:sz w:val="24"/>
          <w:szCs w:val="24"/>
        </w:rPr>
        <w:t>质疑</w:t>
      </w:r>
    </w:p>
    <w:p w14:paraId="6E571E27">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10"/>
          <w:sz w:val="24"/>
          <w:szCs w:val="24"/>
        </w:rPr>
        <w:t>供应商认为采购文件、采购过程、</w:t>
      </w:r>
      <w:r>
        <w:rPr>
          <w:rFonts w:hint="eastAsia" w:ascii="仿宋" w:hAnsi="仿宋" w:eastAsia="仿宋" w:cs="仿宋"/>
          <w:spacing w:val="10"/>
          <w:sz w:val="24"/>
          <w:szCs w:val="24"/>
          <w:lang w:eastAsia="zh-CN"/>
        </w:rPr>
        <w:t>成交</w:t>
      </w:r>
      <w:r>
        <w:rPr>
          <w:rFonts w:hint="eastAsia" w:ascii="仿宋" w:hAnsi="仿宋" w:eastAsia="仿宋" w:cs="仿宋"/>
          <w:spacing w:val="10"/>
          <w:sz w:val="24"/>
          <w:szCs w:val="24"/>
        </w:rPr>
        <w:t>或者成交结果使自己的权益受到损害的，</w:t>
      </w:r>
      <w:r>
        <w:rPr>
          <w:rFonts w:hint="eastAsia" w:ascii="仿宋" w:hAnsi="仿宋" w:eastAsia="仿宋" w:cs="仿宋"/>
          <w:spacing w:val="7"/>
          <w:sz w:val="24"/>
          <w:szCs w:val="24"/>
        </w:rPr>
        <w:t>可以在知道或者应知其权益受到损害之日起</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7</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个工作日内，以书面形式向采购人、采购代理</w:t>
      </w:r>
      <w:r>
        <w:rPr>
          <w:rFonts w:hint="eastAsia" w:ascii="仿宋" w:hAnsi="仿宋" w:eastAsia="仿宋" w:cs="仿宋"/>
          <w:spacing w:val="9"/>
          <w:sz w:val="24"/>
          <w:szCs w:val="24"/>
        </w:rPr>
        <w:t>机构提出质疑，供应商在法定质疑期内一次性提出针对同一采购程序环节的质疑。</w:t>
      </w:r>
    </w:p>
    <w:p w14:paraId="03FC185F">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.2 潜在供应商已依法获取其可质疑的采购文件的，可以对该文件提出质疑。对采购文件提出质疑的，应当在获取采购文件或者采购文件公告期限届满之日起 7 个工作日内提出。</w:t>
      </w:r>
    </w:p>
    <w:p w14:paraId="527154C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lang w:eastAsia="zh-CN"/>
        </w:rPr>
        <w:t>29</w:t>
      </w:r>
      <w:r>
        <w:rPr>
          <w:rFonts w:hint="eastAsia" w:ascii="仿宋" w:hAnsi="仿宋" w:eastAsia="仿宋" w:cs="仿宋"/>
          <w:spacing w:val="9"/>
          <w:sz w:val="24"/>
          <w:szCs w:val="24"/>
        </w:rPr>
        <w:t>.3</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供应商提出质疑应当提交质疑函和必要的证明材</w:t>
      </w:r>
      <w:r>
        <w:rPr>
          <w:rFonts w:hint="eastAsia" w:ascii="仿宋" w:hAnsi="仿宋" w:eastAsia="仿宋" w:cs="仿宋"/>
          <w:spacing w:val="8"/>
          <w:sz w:val="24"/>
          <w:szCs w:val="24"/>
        </w:rPr>
        <w:t>料。质疑函应当包括下列内容</w:t>
      </w:r>
      <w:r>
        <w:rPr>
          <w:rFonts w:hint="eastAsia" w:ascii="仿宋" w:hAnsi="仿宋" w:eastAsia="仿宋" w:cs="仿宋"/>
          <w:spacing w:val="-59"/>
          <w:sz w:val="24"/>
          <w:szCs w:val="24"/>
        </w:rPr>
        <w:t xml:space="preserve"> </w:t>
      </w:r>
      <w:r>
        <w:rPr>
          <w:rFonts w:hint="eastAsia" w:ascii="仿宋" w:hAnsi="仿宋" w:eastAsia="仿宋" w:cs="仿宋"/>
          <w:spacing w:val="8"/>
          <w:sz w:val="24"/>
          <w:szCs w:val="24"/>
        </w:rPr>
        <w:t>:</w:t>
      </w:r>
    </w:p>
    <w:p w14:paraId="651934CB">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(一)供应商的姓名或者名称、地址、邮编、联系人及联系电话;</w:t>
      </w:r>
    </w:p>
    <w:p w14:paraId="0A6E0E6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(二)质疑项目的名称、编号;</w:t>
      </w:r>
    </w:p>
    <w:p w14:paraId="4C42A0B7">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(三)具体、明确的质疑事项和与质疑事项相关的请求;</w:t>
      </w:r>
    </w:p>
    <w:p w14:paraId="655A4D9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(四)事实依据;</w:t>
      </w:r>
    </w:p>
    <w:p w14:paraId="69E612A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(五)必要的法律依据;</w:t>
      </w:r>
    </w:p>
    <w:p w14:paraId="7080C64B">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(六)提出质疑的日期。</w:t>
      </w:r>
    </w:p>
    <w:p w14:paraId="425D37DF">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供应商为自然人的，应当由本人签字 ;供应商为</w:t>
      </w:r>
      <w:r>
        <w:rPr>
          <w:rFonts w:hint="eastAsia" w:ascii="仿宋" w:hAnsi="仿宋" w:eastAsia="仿宋" w:cs="仿宋"/>
          <w:spacing w:val="10"/>
          <w:sz w:val="24"/>
          <w:szCs w:val="24"/>
          <w:lang w:eastAsia="zh-CN"/>
        </w:rPr>
        <w:t>法定代表人</w:t>
      </w:r>
      <w:r>
        <w:rPr>
          <w:rFonts w:hint="eastAsia" w:ascii="仿宋" w:hAnsi="仿宋" w:eastAsia="仿宋" w:cs="仿宋"/>
          <w:spacing w:val="10"/>
          <w:sz w:val="24"/>
          <w:szCs w:val="24"/>
        </w:rPr>
        <w:t>或者其他组织的，应当由法定代表人、主要负责人，或者其</w:t>
      </w:r>
      <w:r>
        <w:rPr>
          <w:rFonts w:hint="eastAsia" w:ascii="仿宋" w:hAnsi="仿宋" w:eastAsia="仿宋" w:cs="仿宋"/>
          <w:spacing w:val="10"/>
          <w:sz w:val="24"/>
          <w:szCs w:val="24"/>
          <w:lang w:eastAsia="zh-CN"/>
        </w:rPr>
        <w:t>委托代理人</w:t>
      </w:r>
      <w:r>
        <w:rPr>
          <w:rFonts w:hint="eastAsia" w:ascii="仿宋" w:hAnsi="仿宋" w:eastAsia="仿宋" w:cs="仿宋"/>
          <w:spacing w:val="10"/>
          <w:sz w:val="24"/>
          <w:szCs w:val="24"/>
        </w:rPr>
        <w:t>签字或者盖章，并加盖公章。</w:t>
      </w:r>
    </w:p>
    <w:p w14:paraId="328CE8A6">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.4 采购人、采购代理机构不得拒收质疑供应商在法定质疑期内发出的质疑函，应当在收到质疑函后7个工作日内作出答复，并以书面形式通知质疑供应商和其他有关供应商。</w:t>
      </w:r>
    </w:p>
    <w:p w14:paraId="717D18D0">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.5 质疑函接收方式：质疑函以书面形式递交或者电子邮件的方式发送。</w:t>
      </w:r>
      <w:r>
        <w:rPr>
          <w:rFonts w:hint="eastAsia" w:ascii="仿宋" w:hAnsi="仿宋" w:eastAsia="仿宋" w:cs="仿宋"/>
          <w:spacing w:val="10"/>
          <w:sz w:val="24"/>
          <w:szCs w:val="24"/>
          <w:lang w:eastAsia="zh-CN"/>
        </w:rPr>
        <w:t>（供应商递交质疑函后请电话告知）</w:t>
      </w:r>
      <w:r>
        <w:rPr>
          <w:rFonts w:hint="eastAsia" w:ascii="仿宋" w:hAnsi="仿宋" w:eastAsia="仿宋" w:cs="仿宋"/>
          <w:spacing w:val="10"/>
          <w:sz w:val="24"/>
          <w:szCs w:val="24"/>
        </w:rPr>
        <w:t xml:space="preserve">质疑函接收： </w:t>
      </w:r>
      <w:r>
        <w:rPr>
          <w:rFonts w:hint="eastAsia" w:ascii="仿宋" w:hAnsi="仿宋" w:eastAsia="仿宋" w:cs="仿宋"/>
          <w:spacing w:val="10"/>
          <w:sz w:val="24"/>
          <w:szCs w:val="24"/>
          <w:lang w:eastAsia="zh-CN"/>
        </w:rPr>
        <w:t>阿克苏疆山项目管理有限公司</w:t>
      </w:r>
      <w:r>
        <w:rPr>
          <w:rFonts w:hint="eastAsia" w:ascii="仿宋" w:hAnsi="仿宋" w:eastAsia="仿宋" w:cs="仿宋"/>
          <w:spacing w:val="10"/>
          <w:sz w:val="24"/>
          <w:szCs w:val="24"/>
        </w:rPr>
        <w:t>，地址：</w:t>
      </w:r>
      <w:r>
        <w:rPr>
          <w:rFonts w:hint="eastAsia" w:ascii="仿宋" w:hAnsi="仿宋" w:eastAsia="仿宋" w:cs="仿宋"/>
          <w:spacing w:val="10"/>
          <w:sz w:val="24"/>
          <w:szCs w:val="24"/>
          <w:lang w:eastAsia="zh-CN"/>
        </w:rPr>
        <w:t>阿克苏市采荷路1号云山悦府12号楼2单元202室</w:t>
      </w:r>
      <w:r>
        <w:rPr>
          <w:rFonts w:hint="eastAsia" w:ascii="仿宋" w:hAnsi="仿宋" w:eastAsia="仿宋" w:cs="仿宋"/>
          <w:spacing w:val="10"/>
          <w:sz w:val="24"/>
          <w:szCs w:val="24"/>
        </w:rPr>
        <w:t>，联系人：</w:t>
      </w:r>
      <w:r>
        <w:rPr>
          <w:rFonts w:hint="eastAsia" w:ascii="仿宋" w:hAnsi="仿宋" w:eastAsia="仿宋" w:cs="仿宋"/>
          <w:spacing w:val="10"/>
          <w:sz w:val="24"/>
          <w:szCs w:val="24"/>
          <w:lang w:eastAsia="zh-CN"/>
        </w:rPr>
        <w:t>刘辉</w:t>
      </w:r>
      <w:r>
        <w:rPr>
          <w:rFonts w:hint="eastAsia" w:ascii="仿宋" w:hAnsi="仿宋" w:eastAsia="仿宋" w:cs="仿宋"/>
          <w:spacing w:val="10"/>
          <w:sz w:val="24"/>
          <w:szCs w:val="24"/>
        </w:rPr>
        <w:t>，联系电话：</w:t>
      </w:r>
      <w:r>
        <w:rPr>
          <w:rFonts w:hint="eastAsia" w:ascii="仿宋" w:hAnsi="仿宋" w:eastAsia="仿宋" w:cs="仿宋"/>
          <w:spacing w:val="10"/>
          <w:sz w:val="24"/>
          <w:szCs w:val="24"/>
          <w:lang w:eastAsia="zh-CN"/>
        </w:rPr>
        <w:t>18399561515</w:t>
      </w:r>
      <w:r>
        <w:rPr>
          <w:rFonts w:hint="eastAsia" w:ascii="仿宋" w:hAnsi="仿宋" w:eastAsia="仿宋" w:cs="仿宋"/>
          <w:spacing w:val="10"/>
          <w:sz w:val="24"/>
          <w:szCs w:val="24"/>
        </w:rPr>
        <w:t>，电子邮箱：</w:t>
      </w:r>
      <w:r>
        <w:rPr>
          <w:rFonts w:hint="eastAsia" w:ascii="仿宋" w:hAnsi="仿宋" w:eastAsia="仿宋" w:cs="仿宋"/>
          <w:spacing w:val="10"/>
          <w:sz w:val="24"/>
          <w:szCs w:val="24"/>
          <w:lang w:eastAsia="zh-CN"/>
        </w:rPr>
        <w:t>474729554@qq.com</w:t>
      </w:r>
      <w:r>
        <w:rPr>
          <w:rFonts w:hint="eastAsia" w:ascii="仿宋" w:hAnsi="仿宋" w:eastAsia="仿宋" w:cs="仿宋"/>
          <w:spacing w:val="10"/>
          <w:sz w:val="24"/>
          <w:szCs w:val="24"/>
        </w:rPr>
        <w:t>。</w:t>
      </w:r>
    </w:p>
    <w:p w14:paraId="250ED671">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0</w:t>
      </w:r>
      <w:r>
        <w:rPr>
          <w:rFonts w:hint="eastAsia" w:ascii="仿宋" w:hAnsi="仿宋" w:eastAsia="仿宋" w:cs="仿宋"/>
          <w:spacing w:val="4"/>
          <w:sz w:val="24"/>
          <w:szCs w:val="24"/>
        </w:rPr>
        <w:t>.投诉</w:t>
      </w:r>
    </w:p>
    <w:p w14:paraId="04A92F11">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0</w:t>
      </w:r>
      <w:r>
        <w:rPr>
          <w:rFonts w:hint="eastAsia" w:ascii="仿宋" w:hAnsi="仿宋" w:eastAsia="仿宋" w:cs="仿宋"/>
          <w:spacing w:val="10"/>
          <w:sz w:val="24"/>
          <w:szCs w:val="24"/>
        </w:rPr>
        <w:t>.1 质疑供应商对采购人、采购代理机构的答复不满意，或者采购人、采购代理机构未在规定时间内作出答复的，可以在答复期满后15个工作日内向</w:t>
      </w:r>
      <w:r>
        <w:rPr>
          <w:rFonts w:hint="eastAsia" w:ascii="仿宋" w:hAnsi="仿宋" w:eastAsia="仿宋" w:cs="仿宋"/>
          <w:spacing w:val="10"/>
          <w:sz w:val="24"/>
          <w:szCs w:val="24"/>
          <w:lang w:eastAsia="zh-CN"/>
        </w:rPr>
        <w:t>同级政府采购监督管理部门</w:t>
      </w:r>
      <w:r>
        <w:rPr>
          <w:rFonts w:hint="eastAsia" w:ascii="仿宋" w:hAnsi="仿宋" w:eastAsia="仿宋" w:cs="仿宋"/>
          <w:spacing w:val="10"/>
          <w:sz w:val="24"/>
          <w:szCs w:val="24"/>
        </w:rPr>
        <w:t>提起投诉。</w:t>
      </w:r>
    </w:p>
    <w:p w14:paraId="38921E9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0</w:t>
      </w:r>
      <w:r>
        <w:rPr>
          <w:rFonts w:hint="eastAsia" w:ascii="仿宋" w:hAnsi="仿宋" w:eastAsia="仿宋" w:cs="仿宋"/>
          <w:spacing w:val="10"/>
          <w:sz w:val="24"/>
          <w:szCs w:val="24"/>
        </w:rPr>
        <w:t>.2 投诉人投诉时,应当提交投诉书和必要的证明材料，并按照被投诉采购人、采购代理机构(以下简称被投诉人)和与投诉事项有关的供应商数量提供投诉书的副本。投诉书应当包括下列内容:</w:t>
      </w:r>
    </w:p>
    <w:p w14:paraId="5B0544C7">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(一)投诉人和被投诉人的姓名或者名称、通讯地址、邮编、联系人及联系电话;</w:t>
      </w:r>
    </w:p>
    <w:p w14:paraId="00D56A85">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(二)质疑和质疑答复情况说明及相关证明材料;</w:t>
      </w:r>
    </w:p>
    <w:p w14:paraId="458750CC">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(三)具体、明确的投诉事项和与投诉事项相关的投诉请求;</w:t>
      </w:r>
    </w:p>
    <w:p w14:paraId="36C28F4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(四)事实依据;</w:t>
      </w:r>
    </w:p>
    <w:p w14:paraId="7FCC3E01">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(五)法律依据;</w:t>
      </w:r>
    </w:p>
    <w:p w14:paraId="1AFD3A02">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(六)提起投诉的日期。</w:t>
      </w:r>
    </w:p>
    <w:p w14:paraId="30996636">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投诉人为自然人的，应当由本人签字</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投诉人为</w:t>
      </w:r>
      <w:r>
        <w:rPr>
          <w:rFonts w:hint="eastAsia" w:ascii="仿宋" w:hAnsi="仿宋" w:eastAsia="仿宋" w:cs="仿宋"/>
          <w:spacing w:val="10"/>
          <w:sz w:val="24"/>
          <w:szCs w:val="24"/>
          <w:lang w:eastAsia="zh-CN"/>
        </w:rPr>
        <w:t>法定代表人</w:t>
      </w:r>
      <w:r>
        <w:rPr>
          <w:rFonts w:hint="eastAsia" w:ascii="仿宋" w:hAnsi="仿宋" w:eastAsia="仿宋" w:cs="仿宋"/>
          <w:spacing w:val="10"/>
          <w:sz w:val="24"/>
          <w:szCs w:val="24"/>
        </w:rPr>
        <w:t>或者其他组织的，应当由法定代表人、主要负责人，或者其</w:t>
      </w:r>
      <w:r>
        <w:rPr>
          <w:rFonts w:hint="eastAsia" w:ascii="仿宋" w:hAnsi="仿宋" w:eastAsia="仿宋" w:cs="仿宋"/>
          <w:spacing w:val="10"/>
          <w:sz w:val="24"/>
          <w:szCs w:val="24"/>
          <w:lang w:eastAsia="zh-CN"/>
        </w:rPr>
        <w:t>委托代理人</w:t>
      </w:r>
      <w:r>
        <w:rPr>
          <w:rFonts w:hint="eastAsia" w:ascii="仿宋" w:hAnsi="仿宋" w:eastAsia="仿宋" w:cs="仿宋"/>
          <w:spacing w:val="10"/>
          <w:sz w:val="24"/>
          <w:szCs w:val="24"/>
        </w:rPr>
        <w:t>签字或者盖章，并加盖公章。</w:t>
      </w:r>
    </w:p>
    <w:p w14:paraId="1A74FC1E">
      <w:pPr>
        <w:kinsoku/>
        <w:spacing w:line="360" w:lineRule="auto"/>
        <w:jc w:val="both"/>
        <w:rPr>
          <w:rFonts w:ascii="仿宋" w:hAnsi="仿宋" w:eastAsia="仿宋" w:cs="仿宋"/>
          <w:b/>
          <w:bCs/>
          <w:spacing w:val="7"/>
          <w:sz w:val="24"/>
          <w:szCs w:val="24"/>
          <w:lang w:eastAsia="zh-CN"/>
        </w:rPr>
      </w:pPr>
      <w:r>
        <w:rPr>
          <w:rFonts w:ascii="仿宋" w:hAnsi="仿宋" w:eastAsia="仿宋" w:cs="仿宋"/>
          <w:spacing w:val="7"/>
          <w:sz w:val="24"/>
          <w:szCs w:val="24"/>
        </w:rPr>
        <w:t>★</w:t>
      </w:r>
      <w:r>
        <w:rPr>
          <w:rFonts w:hint="eastAsia" w:ascii="仿宋" w:hAnsi="仿宋" w:eastAsia="仿宋" w:cs="仿宋"/>
          <w:b/>
          <w:bCs/>
          <w:spacing w:val="7"/>
          <w:sz w:val="24"/>
          <w:szCs w:val="24"/>
          <w:lang w:eastAsia="zh-CN"/>
        </w:rPr>
        <w:t xml:space="preserve">31.法律责任  </w:t>
      </w:r>
    </w:p>
    <w:p w14:paraId="1DCD7ADB">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1.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4D361CA">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（一）提供虚假材料谋取中标、成交的；</w:t>
      </w:r>
    </w:p>
    <w:p w14:paraId="103C6E3A">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（二）采取不正当手段诋毁、排挤其他供应商的；</w:t>
      </w:r>
    </w:p>
    <w:p w14:paraId="19CD467F">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（三）与采购人、其他供应商或者采购代理机构恶意串通的；</w:t>
      </w:r>
    </w:p>
    <w:p w14:paraId="2B0C953D">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（四）向采购人、采购代理机构行贿或者提供其他不正当利益的；</w:t>
      </w:r>
    </w:p>
    <w:p w14:paraId="7CD85B07">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（五）在招标采购过程中与采购人进行协商谈判的；</w:t>
      </w:r>
    </w:p>
    <w:p w14:paraId="2CA260E6">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（六）拒绝有关部门监督检查或者提供虚假情况的。</w:t>
      </w:r>
    </w:p>
    <w:p w14:paraId="2DAE42F3">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供应商有前款第（一）至（五）项情形之一的，中标、成交无效。</w:t>
      </w:r>
    </w:p>
    <w:p w14:paraId="415BA25E">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2.供应商有下列情形之一的，依照政府采购法第七十七条第一款的规定追究法律责任：</w:t>
      </w:r>
    </w:p>
    <w:p w14:paraId="08AAF75F">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（一）向评标委员会行贿或者提供其他不正当利益；</w:t>
      </w:r>
    </w:p>
    <w:p w14:paraId="762001D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（二）中标或者成交后无正当理由拒不与采购人签订政府采购合同；</w:t>
      </w:r>
    </w:p>
    <w:p w14:paraId="5CA103B4">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（三）未按照</w:t>
      </w:r>
      <w:r>
        <w:rPr>
          <w:rFonts w:ascii="仿宋" w:hAnsi="仿宋" w:eastAsia="仿宋" w:cs="仿宋"/>
          <w:spacing w:val="7"/>
          <w:sz w:val="24"/>
          <w:szCs w:val="24"/>
          <w:lang w:eastAsia="zh-CN"/>
        </w:rPr>
        <w:t>招标文件</w:t>
      </w:r>
      <w:r>
        <w:rPr>
          <w:rFonts w:hint="eastAsia" w:ascii="仿宋" w:hAnsi="仿宋" w:eastAsia="仿宋" w:cs="仿宋"/>
          <w:spacing w:val="7"/>
          <w:sz w:val="24"/>
          <w:szCs w:val="24"/>
          <w:lang w:eastAsia="zh-CN"/>
        </w:rPr>
        <w:t>确定的事项签订政府采购合同；</w:t>
      </w:r>
    </w:p>
    <w:p w14:paraId="21E0B1AD">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（四）将政府采购合同转包；</w:t>
      </w:r>
    </w:p>
    <w:p w14:paraId="4908C339">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（五）提供假冒伪劣产品；</w:t>
      </w:r>
    </w:p>
    <w:p w14:paraId="3D9E9DC1">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（六）擅自变更、中止或者终止政府采购合同。</w:t>
      </w:r>
    </w:p>
    <w:p w14:paraId="3A4F45B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供应商有前款第一项规定情形的，中标、成交无效。</w:t>
      </w:r>
    </w:p>
    <w:p w14:paraId="1BF3EE6B">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3.供应商捏造事实、提供虚假材料或者以非法手段取得证明材料进行投诉的，由财政部门列入不良行为记录名单，禁止其1至3年内参加政府采购活动。</w:t>
      </w:r>
    </w:p>
    <w:p w14:paraId="71E293D7">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4.有下列情形之一的，属于恶意串通，对供应商依照政府采购法第七十七条第一款的规定追究法律责任：</w:t>
      </w:r>
    </w:p>
    <w:p w14:paraId="39622F96">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（一）供应商直接或者间接从采购人或者采购代理机构处获得其他供应商的相关情况并修改其投标文件或者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w:t>
      </w:r>
    </w:p>
    <w:p w14:paraId="6BC92B7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（二）供应商按照采购人或者采购代理机构的授意撤换、修改投标文件或者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w:t>
      </w:r>
    </w:p>
    <w:p w14:paraId="64F9D562">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（三）供应商之间协商报价、技术方案等投标文件或者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的实质性内容；</w:t>
      </w:r>
    </w:p>
    <w:p w14:paraId="34F0DFA5">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（四）属于同一集团、协会、商会等组织成员的供应商按照该组织要求协同参加政府采购活动；</w:t>
      </w:r>
    </w:p>
    <w:p w14:paraId="1A9528F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（五）供应商之间事先约定由某一特定供应商中标、成交；</w:t>
      </w:r>
    </w:p>
    <w:p w14:paraId="48C0BE2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（六）供应商之间商定部分供应商放弃参加政府采购活动或者放弃中标、成交；</w:t>
      </w:r>
    </w:p>
    <w:p w14:paraId="59A2408D">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（七）供应商与采购人或者采购代理机构之间、供应商相互之间，为谋求特定供应商中标、成交或者排斥其他供应商的其他串通行为。</w:t>
      </w:r>
    </w:p>
    <w:p w14:paraId="2BEB8582">
      <w:pPr>
        <w:pStyle w:val="19"/>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5.有下列情形之一的，属于无效投标</w:t>
      </w:r>
    </w:p>
    <w:p w14:paraId="25F7D66C">
      <w:pPr>
        <w:kinsoku/>
        <w:spacing w:line="360" w:lineRule="auto"/>
        <w:outlineLvl w:val="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（一）未按照招标文件要求进行报价的；</w:t>
      </w:r>
    </w:p>
    <w:p w14:paraId="28B17DB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（二）投标文件含有采购人不能接受的附加条件的；</w:t>
      </w:r>
    </w:p>
    <w:p w14:paraId="291AE99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（三）投标人串通投标、妨碍其他投标人的竞争行为；</w:t>
      </w:r>
    </w:p>
    <w:p w14:paraId="5E72D97A">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（四）报价同时出现两种以上不一致的，按照招标文件规定的顺序修正。修正后的报价经投标人确认后产生约束力，投标人不确认的；</w:t>
      </w:r>
    </w:p>
    <w:p w14:paraId="4645501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（五）报价明显偏低，投标人出具的书面说明材料未被评审委员会一致认可的；</w:t>
      </w:r>
    </w:p>
    <w:p w14:paraId="458C8884">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（六）法律、法规和招标文件规定的其他无效情形。</w:t>
      </w:r>
    </w:p>
    <w:p w14:paraId="5527458A">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6.投标人有下列情形之一的，视为串通投标，其投标无效：</w:t>
      </w:r>
    </w:p>
    <w:p w14:paraId="3D14C49C">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（一）不同投标人的投标文件由同一单位或者个人编制；</w:t>
      </w:r>
    </w:p>
    <w:p w14:paraId="31C9F0C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（二）不同投标人委托同一单位或者个人办理投标事宜；</w:t>
      </w:r>
    </w:p>
    <w:p w14:paraId="1F28D89D">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（三）不同投标人的投标文件载明的项目管理成员或者联系人员为同一人；</w:t>
      </w:r>
    </w:p>
    <w:p w14:paraId="33F1C363">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（四）不同投标人的投标文件异常一致或者投标报价呈规律性差异；</w:t>
      </w:r>
    </w:p>
    <w:p w14:paraId="6AD1849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（五）不同投标人的投标文件相互混装；</w:t>
      </w:r>
    </w:p>
    <w:p w14:paraId="5BA4F95F">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7.废标条款</w:t>
      </w:r>
    </w:p>
    <w:p w14:paraId="65DE63D5">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（一）符合专业条件的投标人或者对招标文件作实质响应的投标人不足三家的；</w:t>
      </w:r>
    </w:p>
    <w:p w14:paraId="54144860">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（二）出现影响采购公正的违法、违规行为的；</w:t>
      </w:r>
    </w:p>
    <w:p w14:paraId="6917C56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（三）投标人的报价均超过采购预算，采购人不能支付的；</w:t>
      </w:r>
    </w:p>
    <w:p w14:paraId="41978BA7">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（四）因重大变故，采购任务取消的。</w:t>
      </w:r>
    </w:p>
    <w:p w14:paraId="4E7A66D2">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8.取消中标候选人资格条款</w:t>
      </w:r>
    </w:p>
    <w:p w14:paraId="5E67CCD2">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（一）提供虚假材料谋取中标的；</w:t>
      </w:r>
    </w:p>
    <w:p w14:paraId="50F52933">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（二）采取不正当手段诋毁、排挤其他投标人的；</w:t>
      </w:r>
    </w:p>
    <w:p w14:paraId="41D76B5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（三）与采购人、其他投标人或者采购代理机构恶意串通的；</w:t>
      </w:r>
    </w:p>
    <w:p w14:paraId="3BB80506">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（四）向采购人、采购代理机构行贿或者提供其他不正当利益的；</w:t>
      </w:r>
    </w:p>
    <w:p w14:paraId="53283150">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（五）在规定的时间内未与采购人签订采购合同的；</w:t>
      </w:r>
    </w:p>
    <w:p w14:paraId="1BD0FDEC">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（六）法律、法规规定的其他情况。</w:t>
      </w:r>
    </w:p>
    <w:p w14:paraId="1501CD9C">
      <w:pPr>
        <w:kinsoku/>
        <w:spacing w:line="360" w:lineRule="auto"/>
        <w:ind w:firstLine="464" w:firstLineChars="200"/>
        <w:outlineLvl w:val="0"/>
        <w:rPr>
          <w:rFonts w:ascii="仿宋" w:hAnsi="仿宋" w:eastAsia="仿宋" w:cs="仿宋"/>
          <w:sz w:val="24"/>
          <w:szCs w:val="24"/>
        </w:rPr>
      </w:pPr>
      <w:r>
        <w:rPr>
          <w:rFonts w:hint="eastAsia" w:ascii="仿宋" w:hAnsi="仿宋" w:eastAsia="仿宋" w:cs="仿宋"/>
          <w:spacing w:val="-4"/>
          <w:sz w:val="24"/>
          <w:szCs w:val="24"/>
        </w:rPr>
        <w:t>九、其他</w:t>
      </w:r>
    </w:p>
    <w:p w14:paraId="0E9B2464">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6"/>
          <w:sz w:val="24"/>
          <w:szCs w:val="24"/>
          <w:lang w:eastAsia="zh-CN"/>
        </w:rPr>
        <w:t>2</w:t>
      </w:r>
      <w:r>
        <w:rPr>
          <w:rFonts w:hint="eastAsia" w:ascii="仿宋" w:hAnsi="仿宋" w:eastAsia="仿宋" w:cs="仿宋"/>
          <w:spacing w:val="6"/>
          <w:sz w:val="24"/>
          <w:szCs w:val="24"/>
        </w:rPr>
        <w:t>.适用法律</w:t>
      </w:r>
    </w:p>
    <w:p w14:paraId="0674BD01">
      <w:pPr>
        <w:kinsoku/>
        <w:spacing w:line="360" w:lineRule="auto"/>
        <w:ind w:firstLine="508" w:firstLineChars="200"/>
        <w:jc w:val="both"/>
        <w:rPr>
          <w:rFonts w:ascii="仿宋" w:hAnsi="仿宋" w:eastAsia="仿宋" w:cs="仿宋"/>
          <w:sz w:val="24"/>
          <w:szCs w:val="24"/>
        </w:rPr>
      </w:pPr>
      <w:r>
        <w:rPr>
          <w:rFonts w:hint="eastAsia" w:ascii="仿宋" w:hAnsi="仿宋" w:eastAsia="仿宋" w:cs="仿宋"/>
          <w:spacing w:val="7"/>
          <w:sz w:val="24"/>
          <w:szCs w:val="24"/>
        </w:rPr>
        <w:t>采购代理机构、采购人及供应商进行的本次政府采购活动适用《中华人民共和国政府采购法》及其实施条例、《政府采购货物和服务</w:t>
      </w:r>
      <w:r>
        <w:rPr>
          <w:rFonts w:hint="eastAsia" w:ascii="仿宋" w:hAnsi="仿宋" w:eastAsia="仿宋" w:cs="仿宋"/>
          <w:spacing w:val="7"/>
          <w:sz w:val="24"/>
          <w:szCs w:val="24"/>
          <w:lang w:eastAsia="zh-CN"/>
        </w:rPr>
        <w:t>采购响应</w:t>
      </w:r>
      <w:r>
        <w:rPr>
          <w:rFonts w:hint="eastAsia" w:ascii="仿宋" w:hAnsi="仿宋" w:eastAsia="仿宋" w:cs="仿宋"/>
          <w:spacing w:val="7"/>
          <w:sz w:val="24"/>
          <w:szCs w:val="24"/>
        </w:rPr>
        <w:t>管理办法》、《政府采购非</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采购</w:t>
      </w:r>
      <w:r>
        <w:rPr>
          <w:rFonts w:hint="eastAsia" w:ascii="仿宋" w:hAnsi="仿宋" w:eastAsia="仿宋" w:cs="仿宋"/>
          <w:spacing w:val="9"/>
          <w:sz w:val="24"/>
          <w:szCs w:val="24"/>
        </w:rPr>
        <w:t>方式管理办法》等及其配套的法规、规章、政策。</w:t>
      </w:r>
    </w:p>
    <w:p w14:paraId="2194EBC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3</w:t>
      </w:r>
      <w:r>
        <w:rPr>
          <w:rFonts w:hint="eastAsia" w:ascii="仿宋" w:hAnsi="仿宋" w:eastAsia="仿宋" w:cs="仿宋"/>
          <w:spacing w:val="8"/>
          <w:sz w:val="24"/>
          <w:szCs w:val="24"/>
          <w:lang w:eastAsia="zh-CN"/>
        </w:rPr>
        <w:t>3</w:t>
      </w:r>
      <w:r>
        <w:rPr>
          <w:rFonts w:hint="eastAsia" w:ascii="仿宋" w:hAnsi="仿宋" w:eastAsia="仿宋" w:cs="仿宋"/>
          <w:spacing w:val="8"/>
          <w:sz w:val="24"/>
          <w:szCs w:val="24"/>
        </w:rPr>
        <w:t>.竞争性谈判文件解释权</w:t>
      </w:r>
    </w:p>
    <w:p w14:paraId="11690E6F">
      <w:pPr>
        <w:kinsoku/>
        <w:spacing w:line="360" w:lineRule="auto"/>
        <w:ind w:firstLine="508" w:firstLineChars="200"/>
        <w:rPr>
          <w:rFonts w:ascii="仿宋" w:hAnsi="仿宋" w:eastAsia="仿宋" w:cs="仿宋"/>
          <w:sz w:val="20"/>
          <w:szCs w:val="20"/>
        </w:rPr>
      </w:pPr>
      <w:r>
        <w:rPr>
          <w:rFonts w:hint="eastAsia" w:ascii="仿宋" w:hAnsi="仿宋" w:eastAsia="仿宋" w:cs="仿宋"/>
          <w:spacing w:val="7"/>
          <w:sz w:val="24"/>
          <w:szCs w:val="24"/>
        </w:rPr>
        <w:t>3</w:t>
      </w:r>
      <w:r>
        <w:rPr>
          <w:rFonts w:hint="eastAsia" w:ascii="仿宋" w:hAnsi="仿宋" w:eastAsia="仿宋" w:cs="仿宋"/>
          <w:spacing w:val="7"/>
          <w:sz w:val="24"/>
          <w:szCs w:val="24"/>
          <w:lang w:eastAsia="zh-CN"/>
        </w:rPr>
        <w:t>3</w:t>
      </w:r>
      <w:r>
        <w:rPr>
          <w:rFonts w:hint="eastAsia" w:ascii="仿宋" w:hAnsi="仿宋" w:eastAsia="仿宋" w:cs="仿宋"/>
          <w:spacing w:val="7"/>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7"/>
          <w:sz w:val="24"/>
          <w:szCs w:val="24"/>
        </w:rPr>
        <w:t>本竞争性谈判文件解释权属采购代理机构。</w:t>
      </w:r>
    </w:p>
    <w:p w14:paraId="2389165F">
      <w:pPr>
        <w:kinsoku/>
        <w:spacing w:line="360" w:lineRule="auto"/>
        <w:ind w:firstLine="636" w:firstLineChars="200"/>
        <w:jc w:val="center"/>
        <w:rPr>
          <w:rFonts w:ascii="仿宋" w:hAnsi="仿宋" w:eastAsia="仿宋" w:cs="仿宋"/>
          <w:sz w:val="30"/>
          <w:szCs w:val="30"/>
        </w:rPr>
      </w:pPr>
      <w:r>
        <w:rPr>
          <w:rFonts w:hint="eastAsia" w:ascii="仿宋" w:hAnsi="仿宋" w:eastAsia="仿宋" w:cs="仿宋"/>
          <w:spacing w:val="9"/>
          <w:sz w:val="30"/>
          <w:szCs w:val="30"/>
        </w:rPr>
        <w:t>第三章 采购需求</w:t>
      </w:r>
    </w:p>
    <w:p w14:paraId="57A3D089">
      <w:pPr>
        <w:spacing w:line="360" w:lineRule="auto"/>
        <w:jc w:val="center"/>
        <w:rPr>
          <w:rFonts w:hint="eastAsia" w:eastAsia="宋体" w:asciiTheme="minorEastAsia" w:hAnsiTheme="minorEastAsia"/>
          <w:lang w:eastAsia="zh-CN"/>
        </w:rPr>
      </w:pPr>
      <w:r>
        <w:rPr>
          <w:rFonts w:hint="eastAsia" w:asciiTheme="minorEastAsia" w:hAnsiTheme="minorEastAsia"/>
          <w:b/>
          <w:sz w:val="36"/>
          <w:szCs w:val="36"/>
        </w:rPr>
        <w:t>全自动细胞形态分析仪流水线</w:t>
      </w:r>
      <w:r>
        <w:rPr>
          <w:rFonts w:hint="eastAsia" w:eastAsia="宋体" w:asciiTheme="minorEastAsia" w:hAnsiTheme="minorEastAsia"/>
          <w:b/>
          <w:sz w:val="36"/>
          <w:szCs w:val="36"/>
          <w:lang w:eastAsia="zh-CN"/>
        </w:rPr>
        <w:t>（一套）</w:t>
      </w:r>
    </w:p>
    <w:p w14:paraId="422A5754">
      <w:pPr>
        <w:numPr>
          <w:ilvl w:val="0"/>
          <w:numId w:val="2"/>
        </w:numPr>
        <w:spacing w:line="360" w:lineRule="auto"/>
        <w:rPr>
          <w:rFonts w:asciiTheme="minorEastAsia" w:hAnsiTheme="minorEastAsia"/>
          <w:b/>
          <w:sz w:val="24"/>
        </w:rPr>
      </w:pPr>
      <w:bookmarkStart w:id="4" w:name="_Hlk74736788"/>
      <w:r>
        <w:rPr>
          <w:rFonts w:asciiTheme="minorEastAsia" w:hAnsiTheme="minorEastAsia"/>
          <w:b/>
          <w:sz w:val="24"/>
        </w:rPr>
        <w:t>全自动血液分析</w:t>
      </w:r>
      <w:r>
        <w:rPr>
          <w:rFonts w:hint="eastAsia" w:asciiTheme="minorEastAsia" w:hAnsiTheme="minorEastAsia"/>
          <w:b/>
          <w:sz w:val="24"/>
        </w:rPr>
        <w:t>流水线</w:t>
      </w:r>
      <w:r>
        <w:rPr>
          <w:rFonts w:asciiTheme="minorEastAsia" w:hAnsiTheme="minorEastAsia"/>
          <w:b/>
          <w:sz w:val="24"/>
        </w:rPr>
        <w:t>基本功能及要求</w:t>
      </w:r>
    </w:p>
    <w:p w14:paraId="1ABE227B">
      <w:pPr>
        <w:pStyle w:val="26"/>
        <w:numPr>
          <w:ilvl w:val="1"/>
          <w:numId w:val="3"/>
        </w:numPr>
        <w:spacing w:line="360" w:lineRule="auto"/>
        <w:ind w:firstLineChars="0"/>
        <w:rPr>
          <w:rFonts w:asciiTheme="minorEastAsia" w:hAnsiTheme="minorEastAsia" w:eastAsiaTheme="minorEastAsia"/>
        </w:rPr>
      </w:pPr>
      <w:r>
        <w:rPr>
          <w:rFonts w:asciiTheme="minorEastAsia" w:hAnsiTheme="minorEastAsia" w:eastAsiaTheme="minorEastAsia"/>
        </w:rPr>
        <w:t>全自动血液分析</w:t>
      </w:r>
      <w:r>
        <w:rPr>
          <w:rFonts w:hint="eastAsia" w:asciiTheme="minorEastAsia" w:hAnsiTheme="minorEastAsia" w:eastAsiaTheme="minorEastAsia"/>
        </w:rPr>
        <w:t>流水线</w:t>
      </w:r>
      <w:r>
        <w:rPr>
          <w:rFonts w:asciiTheme="minorEastAsia" w:hAnsiTheme="minorEastAsia" w:eastAsiaTheme="minorEastAsia"/>
        </w:rPr>
        <w:t>由</w:t>
      </w:r>
      <w:r>
        <w:rPr>
          <w:rFonts w:hint="eastAsia" w:asciiTheme="minorEastAsia" w:hAnsiTheme="minorEastAsia" w:eastAsiaTheme="minorEastAsia"/>
        </w:rPr>
        <w:t>多台</w:t>
      </w:r>
      <w:r>
        <w:rPr>
          <w:rFonts w:asciiTheme="minorEastAsia" w:hAnsiTheme="minorEastAsia" w:eastAsiaTheme="minorEastAsia"/>
        </w:rPr>
        <w:t>全自动五分类血液细胞分析仪</w:t>
      </w:r>
      <w:r>
        <w:rPr>
          <w:rFonts w:hint="eastAsia" w:asciiTheme="minorEastAsia" w:hAnsiTheme="minorEastAsia" w:eastAsiaTheme="minorEastAsia"/>
        </w:rPr>
        <w:t>、特定蛋白分析仪、</w:t>
      </w:r>
      <w:r>
        <w:rPr>
          <w:rFonts w:asciiTheme="minorEastAsia" w:hAnsiTheme="minorEastAsia" w:eastAsiaTheme="minorEastAsia"/>
        </w:rPr>
        <w:t>推片染色机</w:t>
      </w:r>
      <w:r>
        <w:rPr>
          <w:rFonts w:hint="eastAsia" w:asciiTheme="minorEastAsia" w:hAnsiTheme="minorEastAsia" w:eastAsiaTheme="minorEastAsia"/>
        </w:rPr>
        <w:t>、全自动细胞形态学分析仪（阅片机）等</w:t>
      </w:r>
      <w:r>
        <w:rPr>
          <w:rFonts w:asciiTheme="minorEastAsia" w:hAnsiTheme="minorEastAsia" w:eastAsiaTheme="minorEastAsia"/>
        </w:rPr>
        <w:t>通过轨道连接组成。</w:t>
      </w:r>
    </w:p>
    <w:p w14:paraId="022538BD">
      <w:pPr>
        <w:pStyle w:val="26"/>
        <w:numPr>
          <w:ilvl w:val="1"/>
          <w:numId w:val="3"/>
        </w:numPr>
        <w:spacing w:line="360" w:lineRule="auto"/>
        <w:ind w:firstLineChars="0"/>
        <w:rPr>
          <w:rFonts w:asciiTheme="minorEastAsia" w:hAnsiTheme="minorEastAsia" w:eastAsiaTheme="minorEastAsia"/>
        </w:rPr>
      </w:pPr>
      <w:r>
        <w:rPr>
          <w:rFonts w:asciiTheme="minorEastAsia" w:hAnsiTheme="minorEastAsia" w:eastAsiaTheme="minorEastAsia"/>
        </w:rPr>
        <w:t>具有血常规</w:t>
      </w:r>
      <w:r>
        <w:rPr>
          <w:rFonts w:hint="eastAsia" w:asciiTheme="minorEastAsia" w:hAnsiTheme="minorEastAsia" w:eastAsiaTheme="minorEastAsia"/>
        </w:rPr>
        <w:t>五分类、有核红细胞、网织红细胞、CRP、SAA检测功能。全血细胞计数+五</w:t>
      </w:r>
      <w:r>
        <w:rPr>
          <w:rFonts w:asciiTheme="minorEastAsia" w:hAnsiTheme="minorEastAsia" w:eastAsiaTheme="minorEastAsia"/>
        </w:rPr>
        <w:t>分类</w:t>
      </w:r>
      <w:r>
        <w:rPr>
          <w:rFonts w:asciiTheme="minorEastAsia" w:hAnsiTheme="minorEastAsia" w:eastAsiaTheme="minorEastAsia"/>
          <w:color w:val="000000" w:themeColor="text1"/>
          <w14:textFill>
            <w14:solidFill>
              <w14:schemeClr w14:val="tx1"/>
            </w14:solidFill>
          </w14:textFill>
        </w:rPr>
        <w:t>≥600个样本/小时</w:t>
      </w:r>
      <w:r>
        <w:rPr>
          <w:rFonts w:hint="eastAsia" w:asciiTheme="minorEastAsia" w:hAnsiTheme="minorEastAsia" w:eastAsiaTheme="minorEastAsia"/>
          <w:b/>
          <w:bCs/>
          <w:color w:val="000000" w:themeColor="text1"/>
          <w14:textFill>
            <w14:solidFill>
              <w14:schemeClr w14:val="tx1"/>
            </w14:solidFill>
          </w14:textFill>
        </w:rPr>
        <w:t>，</w:t>
      </w:r>
      <w:r>
        <w:rPr>
          <w:rFonts w:hint="eastAsia" w:asciiTheme="minorEastAsia" w:hAnsiTheme="minorEastAsia" w:eastAsiaTheme="minorEastAsia"/>
        </w:rPr>
        <w:t>CRP</w:t>
      </w:r>
      <w:r>
        <w:rPr>
          <w:rFonts w:asciiTheme="minorEastAsia" w:hAnsiTheme="minorEastAsia" w:eastAsiaTheme="minorEastAsia"/>
        </w:rPr>
        <w:t>检测速度</w:t>
      </w:r>
      <w:r>
        <w:rPr>
          <w:rFonts w:asciiTheme="minorEastAsia" w:hAnsiTheme="minorEastAsia" w:eastAsiaTheme="minorEastAsia"/>
          <w:color w:val="000000" w:themeColor="text1"/>
          <w14:textFill>
            <w14:solidFill>
              <w14:schemeClr w14:val="tx1"/>
            </w14:solidFill>
          </w14:textFill>
        </w:rPr>
        <w:t>≥400个样本/小时</w:t>
      </w:r>
      <w:r>
        <w:rPr>
          <w:rFonts w:hint="eastAsia" w:asciiTheme="minorEastAsia" w:hAnsiTheme="minorEastAsia" w:eastAsiaTheme="minorEastAsia"/>
        </w:rPr>
        <w:t>，</w:t>
      </w:r>
      <w:r>
        <w:rPr>
          <w:rFonts w:asciiTheme="minorEastAsia" w:hAnsiTheme="minorEastAsia" w:eastAsiaTheme="minorEastAsia"/>
        </w:rPr>
        <w:t>自动推片染色速度≥1</w:t>
      </w:r>
      <w:r>
        <w:rPr>
          <w:rFonts w:hint="eastAsia" w:asciiTheme="minorEastAsia" w:hAnsiTheme="minorEastAsia" w:eastAsiaTheme="minorEastAsia"/>
        </w:rPr>
        <w:t>2</w:t>
      </w:r>
      <w:r>
        <w:rPr>
          <w:rFonts w:asciiTheme="minorEastAsia" w:hAnsiTheme="minorEastAsia" w:eastAsiaTheme="minorEastAsia"/>
        </w:rPr>
        <w:t>0个样本/小时</w:t>
      </w:r>
      <w:r>
        <w:rPr>
          <w:rFonts w:hint="eastAsia" w:asciiTheme="minorEastAsia" w:hAnsiTheme="minorEastAsia" w:eastAsiaTheme="minorEastAsia"/>
        </w:rPr>
        <w:t>，</w:t>
      </w:r>
      <w:r>
        <w:rPr>
          <w:rFonts w:asciiTheme="minorEastAsia" w:hAnsiTheme="minorEastAsia" w:eastAsiaTheme="minorEastAsia"/>
        </w:rPr>
        <w:t>自动</w:t>
      </w:r>
      <w:r>
        <w:rPr>
          <w:rFonts w:hint="eastAsia" w:asciiTheme="minorEastAsia" w:hAnsiTheme="minorEastAsia" w:eastAsiaTheme="minorEastAsia"/>
        </w:rPr>
        <w:t>阅片</w:t>
      </w:r>
      <w:r>
        <w:rPr>
          <w:rFonts w:asciiTheme="minorEastAsia" w:hAnsiTheme="minorEastAsia" w:eastAsiaTheme="minorEastAsia"/>
        </w:rPr>
        <w:t>速度≥30个样本/小时</w:t>
      </w:r>
      <w:r>
        <w:rPr>
          <w:rFonts w:hint="eastAsia" w:asciiTheme="minorEastAsia" w:hAnsiTheme="minorEastAsia" w:eastAsiaTheme="minorEastAsia"/>
        </w:rPr>
        <w:t>，糖化血红蛋白检测速度≥</w:t>
      </w:r>
      <w:r>
        <w:rPr>
          <w:rFonts w:asciiTheme="minorEastAsia" w:hAnsiTheme="minorEastAsia" w:eastAsiaTheme="minorEastAsia"/>
        </w:rPr>
        <w:t>100</w:t>
      </w:r>
      <w:r>
        <w:rPr>
          <w:rFonts w:hint="eastAsia" w:asciiTheme="minorEastAsia" w:hAnsiTheme="minorEastAsia" w:eastAsiaTheme="minorEastAsia"/>
        </w:rPr>
        <w:t>测试/小时。</w:t>
      </w:r>
    </w:p>
    <w:p w14:paraId="2A402845">
      <w:pPr>
        <w:pStyle w:val="26"/>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可拓展糖化检测模块，支持检测糖化血红蛋白项目。</w:t>
      </w:r>
    </w:p>
    <w:p w14:paraId="56E2AB81">
      <w:pPr>
        <w:pStyle w:val="26"/>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可拓展特定蛋白检测模块，支持检测CRP、SAA等项目。</w:t>
      </w:r>
    </w:p>
    <w:p w14:paraId="212E6256">
      <w:pPr>
        <w:pStyle w:val="26"/>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可拓展荧光免疫分析模块，支持检测PCT、</w:t>
      </w:r>
      <w:r>
        <w:rPr>
          <w:rFonts w:asciiTheme="minorEastAsia" w:hAnsiTheme="minorEastAsia" w:eastAsiaTheme="minorEastAsia"/>
        </w:rPr>
        <w:t>IL-6</w:t>
      </w:r>
      <w:r>
        <w:rPr>
          <w:rFonts w:hint="eastAsia" w:asciiTheme="minorEastAsia" w:hAnsiTheme="minorEastAsia" w:eastAsiaTheme="minorEastAsia"/>
        </w:rPr>
        <w:t>等项目。</w:t>
      </w:r>
    </w:p>
    <w:p w14:paraId="14FA12FA">
      <w:pPr>
        <w:pStyle w:val="26"/>
        <w:numPr>
          <w:ilvl w:val="1"/>
          <w:numId w:val="3"/>
        </w:numPr>
        <w:spacing w:line="360" w:lineRule="auto"/>
        <w:ind w:firstLineChars="0"/>
        <w:rPr>
          <w:rFonts w:asciiTheme="minorEastAsia" w:hAnsiTheme="minorEastAsia" w:eastAsiaTheme="minorEastAsia"/>
        </w:rPr>
      </w:pPr>
      <w:r>
        <w:rPr>
          <w:rFonts w:asciiTheme="minorEastAsia" w:hAnsiTheme="minorEastAsia" w:eastAsiaTheme="minorEastAsia"/>
        </w:rPr>
        <w:t>提供有溯源性的校准物，</w:t>
      </w:r>
      <w:r>
        <w:rPr>
          <w:rFonts w:hint="eastAsia" w:asciiTheme="minorEastAsia" w:hAnsiTheme="minorEastAsia" w:eastAsiaTheme="minorEastAsia"/>
        </w:rPr>
        <w:t>包括五分类校准物和网织红细胞校准物。</w:t>
      </w:r>
    </w:p>
    <w:p w14:paraId="07A7EF06">
      <w:pPr>
        <w:pStyle w:val="26"/>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提供</w:t>
      </w:r>
      <w:r>
        <w:rPr>
          <w:rFonts w:asciiTheme="minorEastAsia" w:hAnsiTheme="minorEastAsia" w:eastAsiaTheme="minorEastAsia"/>
        </w:rPr>
        <w:t>配套</w:t>
      </w:r>
      <w:r>
        <w:rPr>
          <w:rFonts w:hint="eastAsia" w:asciiTheme="minorEastAsia" w:hAnsiTheme="minorEastAsia" w:eastAsiaTheme="minorEastAsia"/>
        </w:rPr>
        <w:t>血液</w:t>
      </w:r>
      <w:r>
        <w:rPr>
          <w:rFonts w:asciiTheme="minorEastAsia" w:hAnsiTheme="minorEastAsia" w:eastAsiaTheme="minorEastAsia"/>
        </w:rPr>
        <w:t>质控物</w:t>
      </w:r>
      <w:r>
        <w:rPr>
          <w:rFonts w:hint="eastAsia" w:asciiTheme="minorEastAsia" w:hAnsiTheme="minorEastAsia" w:eastAsiaTheme="minorEastAsia"/>
        </w:rPr>
        <w:t>和体液质控物。</w:t>
      </w:r>
    </w:p>
    <w:p w14:paraId="2286FCB9">
      <w:pPr>
        <w:pStyle w:val="26"/>
        <w:numPr>
          <w:ilvl w:val="1"/>
          <w:numId w:val="3"/>
        </w:numPr>
        <w:spacing w:line="360" w:lineRule="auto"/>
        <w:ind w:firstLineChars="0"/>
        <w:rPr>
          <w:rFonts w:asciiTheme="minorEastAsia" w:hAnsiTheme="minorEastAsia" w:eastAsiaTheme="minorEastAsia"/>
        </w:rPr>
      </w:pPr>
      <w:r>
        <w:rPr>
          <w:rFonts w:hint="eastAsia" w:asciiTheme="minorEastAsia" w:hAnsiTheme="minorEastAsia" w:eastAsiaTheme="minorEastAsia"/>
        </w:rPr>
        <w:t>配备试剂管理软件，可用于本机试剂出入库，效期等管理。</w:t>
      </w:r>
    </w:p>
    <w:p w14:paraId="4C363DE8">
      <w:pPr>
        <w:numPr>
          <w:ilvl w:val="0"/>
          <w:numId w:val="2"/>
        </w:numPr>
        <w:spacing w:line="360" w:lineRule="auto"/>
        <w:rPr>
          <w:rFonts w:asciiTheme="minorEastAsia" w:hAnsiTheme="minorEastAsia"/>
          <w:b/>
          <w:sz w:val="24"/>
        </w:rPr>
      </w:pPr>
      <w:r>
        <w:rPr>
          <w:rFonts w:asciiTheme="minorEastAsia" w:hAnsiTheme="minorEastAsia"/>
          <w:b/>
          <w:sz w:val="24"/>
        </w:rPr>
        <w:t>各功能模块基本功能及要求</w:t>
      </w:r>
    </w:p>
    <w:p w14:paraId="42375A8C">
      <w:pPr>
        <w:pStyle w:val="26"/>
        <w:numPr>
          <w:ilvl w:val="1"/>
          <w:numId w:val="4"/>
        </w:numPr>
        <w:spacing w:line="360" w:lineRule="auto"/>
        <w:ind w:firstLineChars="0"/>
        <w:rPr>
          <w:rFonts w:asciiTheme="minorEastAsia" w:hAnsiTheme="minorEastAsia" w:eastAsiaTheme="minorEastAsia"/>
          <w:b/>
          <w:sz w:val="22"/>
        </w:rPr>
      </w:pPr>
      <w:r>
        <w:rPr>
          <w:rFonts w:asciiTheme="minorEastAsia" w:hAnsiTheme="minorEastAsia" w:eastAsiaTheme="minorEastAsia"/>
          <w:b/>
          <w:sz w:val="22"/>
        </w:rPr>
        <w:t>五分类血液细胞分析仪</w:t>
      </w:r>
    </w:p>
    <w:p w14:paraId="301DB918">
      <w:pPr>
        <w:pStyle w:val="26"/>
        <w:numPr>
          <w:ilvl w:val="0"/>
          <w:numId w:val="5"/>
        </w:numPr>
        <w:spacing w:line="360" w:lineRule="auto"/>
        <w:ind w:firstLineChars="0"/>
        <w:rPr>
          <w:rFonts w:asciiTheme="minorEastAsia" w:hAnsiTheme="minorEastAsia" w:eastAsiaTheme="minorEastAsia"/>
        </w:rPr>
      </w:pPr>
      <w:r>
        <w:rPr>
          <w:rFonts w:asciiTheme="minorEastAsia" w:hAnsiTheme="minorEastAsia" w:eastAsiaTheme="minorEastAsia"/>
        </w:rPr>
        <w:t>检测方法及原理：</w:t>
      </w:r>
      <w:r>
        <w:rPr>
          <w:rFonts w:hint="eastAsia" w:asciiTheme="minorEastAsia" w:hAnsiTheme="minorEastAsia" w:eastAsiaTheme="minorEastAsia"/>
        </w:rPr>
        <w:t>血液分析采用</w:t>
      </w:r>
      <w:r>
        <w:rPr>
          <w:rFonts w:asciiTheme="minorEastAsia" w:hAnsiTheme="minorEastAsia" w:eastAsiaTheme="minorEastAsia"/>
        </w:rPr>
        <w:t>半导体激光法、鞘流电阻抗法、荧光染色法</w:t>
      </w:r>
      <w:r>
        <w:rPr>
          <w:rFonts w:hint="eastAsia" w:asciiTheme="minorEastAsia" w:hAnsiTheme="minorEastAsia" w:eastAsiaTheme="minorEastAsia"/>
        </w:rPr>
        <w:t>和</w:t>
      </w:r>
      <w:r>
        <w:rPr>
          <w:rFonts w:asciiTheme="minorEastAsia" w:hAnsiTheme="minorEastAsia" w:eastAsiaTheme="minorEastAsia"/>
        </w:rPr>
        <w:t>流式细胞技术</w:t>
      </w:r>
      <w:r>
        <w:rPr>
          <w:rFonts w:hint="eastAsia" w:asciiTheme="minorEastAsia" w:hAnsiTheme="minorEastAsia" w:eastAsiaTheme="minorEastAsia"/>
        </w:rPr>
        <w:t>原理，CRP、SAA检测采用</w:t>
      </w:r>
      <w:bookmarkEnd w:id="4"/>
      <w:r>
        <w:rPr>
          <w:rFonts w:hint="eastAsia" w:asciiTheme="minorEastAsia" w:hAnsiTheme="minorEastAsia" w:eastAsiaTheme="minorEastAsia"/>
        </w:rPr>
        <w:t>胶乳增强免疫散射比浊法</w:t>
      </w:r>
      <w:r>
        <w:rPr>
          <w:rFonts w:asciiTheme="minorEastAsia" w:hAnsiTheme="minorEastAsia" w:eastAsiaTheme="minorEastAsia"/>
        </w:rPr>
        <w:t>。</w:t>
      </w:r>
    </w:p>
    <w:p w14:paraId="329A54F7">
      <w:pPr>
        <w:numPr>
          <w:ilvl w:val="0"/>
          <w:numId w:val="5"/>
        </w:numPr>
        <w:spacing w:line="360" w:lineRule="auto"/>
        <w:rPr>
          <w:rFonts w:asciiTheme="minorEastAsia" w:hAnsiTheme="minorEastAsia"/>
        </w:rPr>
      </w:pPr>
      <w:r>
        <w:rPr>
          <w:rFonts w:hint="eastAsia" w:asciiTheme="minorEastAsia" w:hAnsiTheme="minorEastAsia"/>
        </w:rPr>
        <w:t xml:space="preserve"> </w:t>
      </w:r>
      <w:r>
        <w:rPr>
          <w:rFonts w:hint="eastAsia" w:cs="宋体" w:asciiTheme="minorEastAsia" w:hAnsiTheme="minorEastAsia"/>
        </w:rPr>
        <w:t>★</w:t>
      </w:r>
      <w:r>
        <w:rPr>
          <w:rFonts w:hint="eastAsia" w:asciiTheme="minorEastAsia" w:hAnsiTheme="minorEastAsia"/>
        </w:rPr>
        <w:t>报告</w:t>
      </w:r>
      <w:r>
        <w:rPr>
          <w:rFonts w:asciiTheme="minorEastAsia" w:hAnsiTheme="minorEastAsia"/>
        </w:rPr>
        <w:t>参数：</w:t>
      </w:r>
      <w:r>
        <w:rPr>
          <w:rFonts w:hint="eastAsia" w:asciiTheme="minorEastAsia" w:hAnsiTheme="minorEastAsia"/>
        </w:rPr>
        <w:t>血液分析</w:t>
      </w:r>
      <w:r>
        <w:rPr>
          <w:rFonts w:asciiTheme="minorEastAsia" w:hAnsiTheme="minorEastAsia"/>
        </w:rPr>
        <w:t>报告参数≥37个，三维散点图≥3个</w:t>
      </w:r>
    </w:p>
    <w:p w14:paraId="1693A3B5">
      <w:pPr>
        <w:numPr>
          <w:ilvl w:val="0"/>
          <w:numId w:val="5"/>
        </w:numPr>
        <w:spacing w:line="360" w:lineRule="auto"/>
        <w:rPr>
          <w:rFonts w:asciiTheme="minorEastAsia" w:hAnsiTheme="minorEastAsia"/>
        </w:rPr>
      </w:pPr>
      <w:r>
        <w:rPr>
          <w:rFonts w:asciiTheme="minorEastAsia" w:hAnsiTheme="minorEastAsia"/>
        </w:rPr>
        <w:t xml:space="preserve"> </w:t>
      </w:r>
      <w:r>
        <w:rPr>
          <w:rFonts w:hint="eastAsia" w:cs="宋体" w:asciiTheme="minorEastAsia" w:hAnsiTheme="minorEastAsia"/>
        </w:rPr>
        <w:t>★</w:t>
      </w:r>
      <w:r>
        <w:rPr>
          <w:rFonts w:hint="eastAsia" w:asciiTheme="minorEastAsia" w:hAnsiTheme="minorEastAsia"/>
        </w:rPr>
        <w:t>单机</w:t>
      </w:r>
      <w:r>
        <w:rPr>
          <w:rFonts w:asciiTheme="minorEastAsia" w:hAnsiTheme="minorEastAsia"/>
        </w:rPr>
        <w:t>检测速度：CBC＋DIFF≥150个样本/小时</w:t>
      </w:r>
    </w:p>
    <w:p w14:paraId="103D01E6">
      <w:pPr>
        <w:numPr>
          <w:ilvl w:val="0"/>
          <w:numId w:val="5"/>
        </w:numPr>
        <w:spacing w:line="360" w:lineRule="auto"/>
        <w:rPr>
          <w:rFonts w:asciiTheme="minorEastAsia" w:hAnsiTheme="minorEastAsia"/>
        </w:rPr>
      </w:pPr>
      <w:r>
        <w:rPr>
          <w:rFonts w:asciiTheme="minorEastAsia" w:hAnsiTheme="minorEastAsia"/>
        </w:rPr>
        <w:t>进样</w:t>
      </w:r>
      <w:r>
        <w:rPr>
          <w:rFonts w:hint="eastAsia" w:asciiTheme="minorEastAsia" w:hAnsiTheme="minorEastAsia"/>
        </w:rPr>
        <w:t>方式</w:t>
      </w:r>
      <w:r>
        <w:rPr>
          <w:rFonts w:asciiTheme="minorEastAsia" w:hAnsiTheme="minorEastAsia"/>
        </w:rPr>
        <w:t>及</w:t>
      </w:r>
      <w:r>
        <w:rPr>
          <w:rFonts w:hint="eastAsia" w:asciiTheme="minorEastAsia" w:hAnsiTheme="minorEastAsia"/>
        </w:rPr>
        <w:t>用血</w:t>
      </w:r>
      <w:r>
        <w:rPr>
          <w:rFonts w:asciiTheme="minorEastAsia" w:hAnsiTheme="minorEastAsia"/>
        </w:rPr>
        <w:t>量：</w:t>
      </w:r>
      <w:r>
        <w:rPr>
          <w:rFonts w:hint="eastAsia" w:asciiTheme="minorEastAsia" w:hAnsiTheme="minorEastAsia"/>
        </w:rPr>
        <w:t>静脉血和末梢全血均可自动批量进样或手动进样；末梢血检测CD+CRP用血量≤</w:t>
      </w:r>
      <w:r>
        <w:rPr>
          <w:rFonts w:asciiTheme="minorEastAsia" w:hAnsiTheme="minorEastAsia"/>
        </w:rPr>
        <w:t>30μl。</w:t>
      </w:r>
    </w:p>
    <w:p w14:paraId="6BD56D22">
      <w:pPr>
        <w:numPr>
          <w:ilvl w:val="0"/>
          <w:numId w:val="5"/>
        </w:numPr>
        <w:spacing w:line="360" w:lineRule="auto"/>
        <w:rPr>
          <w:rFonts w:asciiTheme="minorEastAsia" w:hAnsiTheme="minorEastAsia"/>
        </w:rPr>
      </w:pPr>
      <w:r>
        <w:rPr>
          <w:rFonts w:asciiTheme="minorEastAsia" w:hAnsiTheme="minorEastAsia"/>
        </w:rPr>
        <w:t>标配自动进样器，</w:t>
      </w:r>
      <w:r>
        <w:rPr>
          <w:rFonts w:hint="eastAsia" w:asciiTheme="minorEastAsia" w:hAnsiTheme="minorEastAsia"/>
        </w:rPr>
        <w:t>自动进样器</w:t>
      </w:r>
      <w:r>
        <w:rPr>
          <w:rFonts w:asciiTheme="minorEastAsia" w:hAnsiTheme="minorEastAsia"/>
        </w:rPr>
        <w:t>内轨</w:t>
      </w:r>
      <w:r>
        <w:rPr>
          <w:rFonts w:hint="eastAsia" w:asciiTheme="minorEastAsia" w:hAnsiTheme="minorEastAsia"/>
        </w:rPr>
        <w:t>标配</w:t>
      </w:r>
      <w:r>
        <w:rPr>
          <w:rFonts w:asciiTheme="minorEastAsia" w:hAnsiTheme="minorEastAsia"/>
        </w:rPr>
        <w:t>回退功能</w:t>
      </w:r>
      <w:r>
        <w:rPr>
          <w:rFonts w:hint="eastAsia" w:asciiTheme="minorEastAsia" w:hAnsiTheme="minorEastAsia"/>
        </w:rPr>
        <w:t>；有</w:t>
      </w:r>
      <w:r>
        <w:rPr>
          <w:rFonts w:asciiTheme="minorEastAsia" w:hAnsiTheme="minorEastAsia"/>
        </w:rPr>
        <w:t>封闭进样</w:t>
      </w:r>
      <w:r>
        <w:rPr>
          <w:rFonts w:hint="eastAsia" w:asciiTheme="minorEastAsia" w:hAnsiTheme="minorEastAsia"/>
        </w:rPr>
        <w:t>急诊位，</w:t>
      </w:r>
      <w:r>
        <w:rPr>
          <w:rFonts w:asciiTheme="minorEastAsia" w:hAnsiTheme="minorEastAsia"/>
        </w:rPr>
        <w:t>支持静脉血和末梢预稀释血急诊进样。</w:t>
      </w:r>
    </w:p>
    <w:p w14:paraId="13051940">
      <w:pPr>
        <w:numPr>
          <w:ilvl w:val="0"/>
          <w:numId w:val="5"/>
        </w:numPr>
        <w:spacing w:line="360" w:lineRule="auto"/>
        <w:rPr>
          <w:rFonts w:asciiTheme="minorEastAsia" w:hAnsiTheme="minorEastAsia"/>
        </w:rPr>
      </w:pPr>
      <w:r>
        <w:rPr>
          <w:rFonts w:asciiTheme="minorEastAsia" w:hAnsiTheme="minorEastAsia"/>
        </w:rPr>
        <w:t>末梢血预稀释模式也能进行白细胞五分类、有核红细胞</w:t>
      </w:r>
      <w:r>
        <w:rPr>
          <w:rFonts w:hint="eastAsia" w:asciiTheme="minorEastAsia" w:hAnsiTheme="minorEastAsia"/>
        </w:rPr>
        <w:t>、</w:t>
      </w:r>
      <w:r>
        <w:rPr>
          <w:rFonts w:asciiTheme="minorEastAsia" w:hAnsiTheme="minorEastAsia"/>
        </w:rPr>
        <w:t>网织红细胞</w:t>
      </w:r>
      <w:r>
        <w:rPr>
          <w:rFonts w:hint="eastAsia" w:asciiTheme="minorEastAsia" w:hAnsiTheme="minorEastAsia"/>
        </w:rPr>
        <w:t>和CRP、SAA</w:t>
      </w:r>
      <w:r>
        <w:rPr>
          <w:rFonts w:asciiTheme="minorEastAsia" w:hAnsiTheme="minorEastAsia"/>
        </w:rPr>
        <w:t>检测，有急诊插入功能。</w:t>
      </w:r>
    </w:p>
    <w:p w14:paraId="17E04307">
      <w:pPr>
        <w:numPr>
          <w:ilvl w:val="0"/>
          <w:numId w:val="5"/>
        </w:numPr>
        <w:spacing w:line="360" w:lineRule="auto"/>
        <w:rPr>
          <w:rFonts w:asciiTheme="minorEastAsia" w:hAnsiTheme="minorEastAsia"/>
        </w:rPr>
      </w:pPr>
      <w:r>
        <w:rPr>
          <w:rFonts w:hint="eastAsia" w:asciiTheme="minorEastAsia" w:hAnsiTheme="minorEastAsia"/>
        </w:rPr>
        <w:t xml:space="preserve"> </w:t>
      </w:r>
      <w:r>
        <w:rPr>
          <w:rFonts w:asciiTheme="minorEastAsia" w:hAnsiTheme="minorEastAsia"/>
        </w:rPr>
        <w:t>具有全自动体液（含胸水、腹水、脑脊液和浆膜液等体液）细胞计数和对体液中的白细胞进行分类的功能；具有通过高荧光体液细胞参数对肿瘤细胞进行提示功能。</w:t>
      </w:r>
    </w:p>
    <w:p w14:paraId="71DFB461">
      <w:pPr>
        <w:numPr>
          <w:ilvl w:val="0"/>
          <w:numId w:val="5"/>
        </w:numPr>
        <w:spacing w:line="360" w:lineRule="auto"/>
        <w:rPr>
          <w:rFonts w:asciiTheme="minorEastAsia" w:hAnsiTheme="minorEastAsia"/>
        </w:rPr>
      </w:pPr>
      <w:r>
        <w:rPr>
          <w:rFonts w:hint="eastAsia" w:asciiTheme="minorEastAsia" w:hAnsiTheme="minorEastAsia"/>
        </w:rPr>
        <w:t xml:space="preserve"> </w:t>
      </w:r>
      <w:r>
        <w:rPr>
          <w:rFonts w:asciiTheme="minorEastAsia" w:hAnsiTheme="minorEastAsia"/>
        </w:rPr>
        <w:t>使用荧光染料和半导体激光检测WBC五分类，并</w:t>
      </w:r>
      <w:r>
        <w:rPr>
          <w:rFonts w:hint="eastAsia" w:asciiTheme="minorEastAsia" w:hAnsiTheme="minorEastAsia"/>
        </w:rPr>
        <w:t>具</w:t>
      </w:r>
      <w:r>
        <w:rPr>
          <w:rFonts w:asciiTheme="minorEastAsia" w:hAnsiTheme="minorEastAsia"/>
        </w:rPr>
        <w:t>有有核红细胞检测功能，能自动进行对白细胞计数的校正</w:t>
      </w:r>
      <w:r>
        <w:rPr>
          <w:rFonts w:hint="eastAsia" w:asciiTheme="minorEastAsia" w:hAnsiTheme="minorEastAsia"/>
        </w:rPr>
        <w:t>。</w:t>
      </w:r>
    </w:p>
    <w:p w14:paraId="4CE598B2">
      <w:pPr>
        <w:numPr>
          <w:ilvl w:val="0"/>
          <w:numId w:val="5"/>
        </w:numPr>
        <w:spacing w:line="360" w:lineRule="auto"/>
        <w:rPr>
          <w:rFonts w:asciiTheme="minorEastAsia" w:hAnsiTheme="minorEastAsia"/>
        </w:rPr>
      </w:pPr>
      <w:r>
        <w:rPr>
          <w:rFonts w:hint="eastAsia" w:asciiTheme="minorEastAsia" w:hAnsiTheme="minorEastAsia"/>
        </w:rPr>
        <w:t>具有</w:t>
      </w:r>
      <w:r>
        <w:rPr>
          <w:rFonts w:asciiTheme="minorEastAsia" w:hAnsiTheme="minorEastAsia"/>
        </w:rPr>
        <w:t>全自动网织红细胞检测</w:t>
      </w:r>
      <w:r>
        <w:rPr>
          <w:rFonts w:hint="eastAsia" w:asciiTheme="minorEastAsia" w:hAnsiTheme="minorEastAsia"/>
        </w:rPr>
        <w:t>功能</w:t>
      </w:r>
      <w:r>
        <w:rPr>
          <w:rFonts w:asciiTheme="minorEastAsia" w:hAnsiTheme="minorEastAsia"/>
        </w:rPr>
        <w:t>，可对网织红进行分型，提供网织红成熟度指数，网织红细胞检测无需机外染色处理。</w:t>
      </w:r>
    </w:p>
    <w:p w14:paraId="3C6DB967">
      <w:pPr>
        <w:numPr>
          <w:ilvl w:val="0"/>
          <w:numId w:val="5"/>
        </w:numPr>
        <w:spacing w:line="360" w:lineRule="auto"/>
        <w:rPr>
          <w:rFonts w:asciiTheme="minorEastAsia" w:hAnsiTheme="minorEastAsia"/>
        </w:rPr>
      </w:pPr>
      <w:r>
        <w:rPr>
          <w:rFonts w:asciiTheme="minorEastAsia" w:hAnsiTheme="minorEastAsia"/>
        </w:rPr>
        <w:t>具有检测网织红细胞血红蛋白含量的功能，以帮助判断贫血的类型。</w:t>
      </w:r>
    </w:p>
    <w:p w14:paraId="54432458">
      <w:pPr>
        <w:numPr>
          <w:ilvl w:val="0"/>
          <w:numId w:val="5"/>
        </w:numPr>
        <w:spacing w:line="360" w:lineRule="auto"/>
        <w:rPr>
          <w:rFonts w:asciiTheme="minorEastAsia" w:hAnsiTheme="minorEastAsia"/>
        </w:rPr>
      </w:pPr>
      <w:r>
        <w:rPr>
          <w:rFonts w:asciiTheme="minorEastAsia" w:hAnsiTheme="minorEastAsia"/>
        </w:rPr>
        <w:t>血小板检测采用鞘流阻抗法和荧光染色法两种方法，并可转换。</w:t>
      </w:r>
    </w:p>
    <w:p w14:paraId="638C8186">
      <w:pPr>
        <w:numPr>
          <w:ilvl w:val="0"/>
          <w:numId w:val="5"/>
        </w:numPr>
        <w:spacing w:line="360" w:lineRule="auto"/>
        <w:rPr>
          <w:rFonts w:asciiTheme="minorEastAsia" w:hAnsiTheme="minorEastAsia"/>
        </w:rPr>
      </w:pPr>
      <w:r>
        <w:rPr>
          <w:rFonts w:asciiTheme="minorEastAsia" w:hAnsiTheme="minorEastAsia"/>
        </w:rPr>
        <w:t>具有低值血小板检测功能，如遇血小板低值时通过自动增加计数颗粒数量来保证血小板检测精度。</w:t>
      </w:r>
    </w:p>
    <w:p w14:paraId="3E92BB7B">
      <w:pPr>
        <w:numPr>
          <w:ilvl w:val="0"/>
          <w:numId w:val="5"/>
        </w:numPr>
        <w:spacing w:line="360" w:lineRule="auto"/>
        <w:rPr>
          <w:rFonts w:asciiTheme="minorEastAsia" w:hAnsiTheme="minorEastAsia"/>
        </w:rPr>
      </w:pPr>
      <w:r>
        <w:rPr>
          <w:rFonts w:asciiTheme="minorEastAsia" w:hAnsiTheme="minorEastAsia"/>
        </w:rPr>
        <w:t>血液分析仪主机自带大屏幕彩色液晶触摸屏。</w:t>
      </w:r>
    </w:p>
    <w:p w14:paraId="281B32A4">
      <w:pPr>
        <w:numPr>
          <w:ilvl w:val="0"/>
          <w:numId w:val="5"/>
        </w:numPr>
        <w:spacing w:line="360" w:lineRule="auto"/>
        <w:rPr>
          <w:rFonts w:asciiTheme="minorEastAsia" w:hAnsiTheme="minorEastAsia"/>
        </w:rPr>
      </w:pPr>
      <w:r>
        <w:rPr>
          <w:rFonts w:asciiTheme="minorEastAsia" w:hAnsiTheme="minorEastAsia"/>
        </w:rPr>
        <w:t>血液分析线性范围（静脉血）：白细胞</w:t>
      </w:r>
      <w:r>
        <w:rPr>
          <w:rFonts w:hint="eastAsia" w:asciiTheme="minorEastAsia" w:hAnsiTheme="minorEastAsia"/>
        </w:rPr>
        <w:t>：</w:t>
      </w:r>
      <w:r>
        <w:rPr>
          <w:rFonts w:asciiTheme="minorEastAsia" w:hAnsiTheme="minorEastAsia"/>
        </w:rPr>
        <w:t>（0-500）</w:t>
      </w:r>
      <w:r>
        <w:rPr>
          <w:rFonts w:asciiTheme="minorEastAsia" w:hAnsiTheme="minorEastAsia"/>
        </w:rPr>
        <w:sym w:font="Symbol" w:char="F0B4"/>
      </w:r>
      <w:r>
        <w:rPr>
          <w:rFonts w:asciiTheme="minorEastAsia" w:hAnsiTheme="minorEastAsia"/>
        </w:rPr>
        <w:t xml:space="preserve"> 10</w:t>
      </w:r>
      <w:r>
        <w:rPr>
          <w:rFonts w:asciiTheme="minorEastAsia" w:hAnsiTheme="minorEastAsia"/>
          <w:vertAlign w:val="superscript"/>
        </w:rPr>
        <w:t>9</w:t>
      </w:r>
      <w:r>
        <w:rPr>
          <w:rFonts w:asciiTheme="minorEastAsia" w:hAnsiTheme="minorEastAsia"/>
        </w:rPr>
        <w:t>/L，红细胞：（0-8.6</w:t>
      </w:r>
      <w:r>
        <w:rPr>
          <w:rFonts w:hint="eastAsia" w:asciiTheme="minorEastAsia" w:hAnsiTheme="minorEastAsia"/>
        </w:rPr>
        <w:t>）</w:t>
      </w:r>
      <w:r>
        <w:rPr>
          <w:rFonts w:asciiTheme="minorEastAsia" w:hAnsiTheme="minorEastAsia"/>
        </w:rPr>
        <w:sym w:font="Symbol" w:char="F0B4"/>
      </w:r>
      <w:r>
        <w:rPr>
          <w:rFonts w:asciiTheme="minorEastAsia" w:hAnsiTheme="minorEastAsia"/>
        </w:rPr>
        <w:t xml:space="preserve"> 10</w:t>
      </w:r>
      <w:r>
        <w:rPr>
          <w:rFonts w:asciiTheme="minorEastAsia" w:hAnsiTheme="minorEastAsia"/>
          <w:vertAlign w:val="superscript"/>
        </w:rPr>
        <w:t>12</w:t>
      </w:r>
      <w:r>
        <w:rPr>
          <w:rFonts w:asciiTheme="minorEastAsia" w:hAnsiTheme="minorEastAsia"/>
        </w:rPr>
        <w:t>/L，血小板：（0-5000）</w:t>
      </w:r>
      <w:r>
        <w:rPr>
          <w:rFonts w:asciiTheme="minorEastAsia" w:hAnsiTheme="minorEastAsia"/>
        </w:rPr>
        <w:sym w:font="Symbol" w:char="F0B4"/>
      </w:r>
      <w:r>
        <w:rPr>
          <w:rFonts w:asciiTheme="minorEastAsia" w:hAnsiTheme="minorEastAsia"/>
        </w:rPr>
        <w:t xml:space="preserve"> 10</w:t>
      </w:r>
      <w:r>
        <w:rPr>
          <w:rFonts w:asciiTheme="minorEastAsia" w:hAnsiTheme="minorEastAsia"/>
          <w:vertAlign w:val="superscript"/>
        </w:rPr>
        <w:t>9</w:t>
      </w:r>
      <w:r>
        <w:rPr>
          <w:rFonts w:asciiTheme="minorEastAsia" w:hAnsiTheme="minorEastAsia"/>
        </w:rPr>
        <w:t>/L</w:t>
      </w:r>
      <w:r>
        <w:rPr>
          <w:rFonts w:hint="eastAsia" w:asciiTheme="minorEastAsia" w:hAnsiTheme="minorEastAsia"/>
        </w:rPr>
        <w:t>。</w:t>
      </w:r>
    </w:p>
    <w:p w14:paraId="0256D8F8">
      <w:pPr>
        <w:numPr>
          <w:ilvl w:val="0"/>
          <w:numId w:val="5"/>
        </w:numPr>
        <w:spacing w:line="360" w:lineRule="auto"/>
        <w:rPr>
          <w:rFonts w:asciiTheme="minorEastAsia" w:hAnsiTheme="minorEastAsia"/>
        </w:rPr>
      </w:pPr>
      <w:r>
        <w:rPr>
          <w:rFonts w:hint="eastAsia" w:asciiTheme="minorEastAsia" w:hAnsiTheme="minorEastAsia"/>
        </w:rPr>
        <w:t>血液模式空白计数要求</w:t>
      </w:r>
      <w:r>
        <w:rPr>
          <w:rFonts w:asciiTheme="minorEastAsia" w:hAnsiTheme="minorEastAsia"/>
        </w:rPr>
        <w:t>：</w:t>
      </w:r>
      <w:r>
        <w:rPr>
          <w:rFonts w:hint="eastAsia" w:asciiTheme="minorEastAsia" w:hAnsiTheme="minorEastAsia"/>
        </w:rPr>
        <w:t xml:space="preserve">白细胞≤0.1 </w:t>
      </w:r>
      <w:r>
        <w:rPr>
          <w:rFonts w:asciiTheme="minorEastAsia" w:hAnsiTheme="minorEastAsia"/>
        </w:rPr>
        <w:sym w:font="Symbol" w:char="F0B4"/>
      </w:r>
      <w:r>
        <w:rPr>
          <w:rFonts w:asciiTheme="minorEastAsia" w:hAnsiTheme="minorEastAsia"/>
        </w:rPr>
        <w:t xml:space="preserve"> </w:t>
      </w:r>
      <w:r>
        <w:rPr>
          <w:rFonts w:hint="eastAsia" w:asciiTheme="minorEastAsia" w:hAnsiTheme="minorEastAsia"/>
        </w:rPr>
        <w:t>10</w:t>
      </w:r>
      <w:r>
        <w:rPr>
          <w:rFonts w:hint="eastAsia" w:asciiTheme="minorEastAsia" w:hAnsiTheme="minorEastAsia"/>
          <w:vertAlign w:val="superscript"/>
        </w:rPr>
        <w:t>9</w:t>
      </w:r>
      <w:r>
        <w:rPr>
          <w:rFonts w:hint="eastAsia" w:asciiTheme="minorEastAsia" w:hAnsiTheme="minorEastAsia"/>
        </w:rPr>
        <w:t>/L，红细胞≤0.</w:t>
      </w:r>
      <w:r>
        <w:rPr>
          <w:rFonts w:asciiTheme="minorEastAsia" w:hAnsiTheme="minorEastAsia"/>
        </w:rPr>
        <w:t>02</w:t>
      </w:r>
      <w:r>
        <w:rPr>
          <w:rFonts w:hint="eastAsia" w:asciiTheme="minorEastAsia" w:hAnsiTheme="minorEastAsia"/>
        </w:rPr>
        <w:t xml:space="preserve"> </w:t>
      </w:r>
      <w:r>
        <w:rPr>
          <w:rFonts w:asciiTheme="minorEastAsia" w:hAnsiTheme="minorEastAsia"/>
        </w:rPr>
        <w:sym w:font="Symbol" w:char="F0B4"/>
      </w:r>
      <w:r>
        <w:rPr>
          <w:rFonts w:asciiTheme="minorEastAsia" w:hAnsiTheme="minorEastAsia"/>
        </w:rPr>
        <w:t xml:space="preserve"> </w:t>
      </w:r>
      <w:r>
        <w:rPr>
          <w:rFonts w:hint="eastAsia" w:asciiTheme="minorEastAsia" w:hAnsiTheme="minorEastAsia"/>
        </w:rPr>
        <w:t>10</w:t>
      </w:r>
      <w:r>
        <w:rPr>
          <w:rFonts w:asciiTheme="minorEastAsia" w:hAnsiTheme="minorEastAsia"/>
          <w:vertAlign w:val="superscript"/>
        </w:rPr>
        <w:t>12</w:t>
      </w:r>
      <w:r>
        <w:rPr>
          <w:rFonts w:hint="eastAsia" w:asciiTheme="minorEastAsia" w:hAnsiTheme="minorEastAsia"/>
        </w:rPr>
        <w:t>/L，血红蛋白≤1</w:t>
      </w:r>
      <w:r>
        <w:rPr>
          <w:rFonts w:asciiTheme="minorEastAsia" w:hAnsiTheme="minorEastAsia"/>
        </w:rPr>
        <w:t>g/L</w:t>
      </w:r>
      <w:r>
        <w:rPr>
          <w:rFonts w:hint="eastAsia" w:asciiTheme="minorEastAsia" w:hAnsiTheme="minorEastAsia"/>
        </w:rPr>
        <w:t>，阻抗法</w:t>
      </w:r>
      <w:r>
        <w:rPr>
          <w:rFonts w:asciiTheme="minorEastAsia" w:hAnsiTheme="minorEastAsia"/>
        </w:rPr>
        <w:t>血小板</w:t>
      </w:r>
      <w:r>
        <w:rPr>
          <w:rFonts w:hint="eastAsia" w:asciiTheme="minorEastAsia" w:hAnsiTheme="minorEastAsia"/>
        </w:rPr>
        <w:t xml:space="preserve">≤5 </w:t>
      </w:r>
      <w:r>
        <w:rPr>
          <w:rFonts w:asciiTheme="minorEastAsia" w:hAnsiTheme="minorEastAsia"/>
        </w:rPr>
        <w:sym w:font="Symbol" w:char="F0B4"/>
      </w:r>
      <w:r>
        <w:rPr>
          <w:rFonts w:asciiTheme="minorEastAsia" w:hAnsiTheme="minorEastAsia"/>
        </w:rPr>
        <w:t xml:space="preserve"> </w:t>
      </w:r>
      <w:r>
        <w:rPr>
          <w:rFonts w:hint="eastAsia" w:asciiTheme="minorEastAsia" w:hAnsiTheme="minorEastAsia"/>
        </w:rPr>
        <w:t>10</w:t>
      </w:r>
      <w:r>
        <w:rPr>
          <w:rFonts w:hint="eastAsia" w:asciiTheme="minorEastAsia" w:hAnsiTheme="minorEastAsia"/>
          <w:vertAlign w:val="superscript"/>
        </w:rPr>
        <w:t>9</w:t>
      </w:r>
      <w:r>
        <w:rPr>
          <w:rFonts w:hint="eastAsia" w:asciiTheme="minorEastAsia" w:hAnsiTheme="minorEastAsia"/>
        </w:rPr>
        <w:t>/L。</w:t>
      </w:r>
    </w:p>
    <w:p w14:paraId="5A2830F1">
      <w:pPr>
        <w:pStyle w:val="26"/>
        <w:numPr>
          <w:ilvl w:val="1"/>
          <w:numId w:val="4"/>
        </w:numPr>
        <w:spacing w:line="360" w:lineRule="auto"/>
        <w:ind w:firstLineChars="0"/>
        <w:rPr>
          <w:rFonts w:asciiTheme="minorEastAsia" w:hAnsiTheme="minorEastAsia" w:eastAsiaTheme="minorEastAsia"/>
          <w:b/>
          <w:sz w:val="24"/>
        </w:rPr>
      </w:pPr>
      <w:r>
        <w:rPr>
          <w:rFonts w:asciiTheme="minorEastAsia" w:hAnsiTheme="minorEastAsia" w:eastAsiaTheme="minorEastAsia"/>
          <w:b/>
          <w:sz w:val="24"/>
        </w:rPr>
        <w:t>推片染色机</w:t>
      </w:r>
    </w:p>
    <w:p w14:paraId="3B2628B0">
      <w:pPr>
        <w:pStyle w:val="26"/>
        <w:numPr>
          <w:ilvl w:val="2"/>
          <w:numId w:val="4"/>
        </w:numPr>
        <w:spacing w:line="360" w:lineRule="auto"/>
        <w:ind w:firstLineChars="0"/>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可独立工作，</w:t>
      </w:r>
      <w:r>
        <w:rPr>
          <w:rFonts w:hint="eastAsia" w:asciiTheme="minorEastAsia" w:hAnsiTheme="minorEastAsia" w:eastAsiaTheme="minorEastAsia"/>
        </w:rPr>
        <w:t>也可以与原厂血球产品组成血液分析流水线。</w:t>
      </w:r>
    </w:p>
    <w:p w14:paraId="6E0DDDE4">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工作速度：≥120张玻片/小时</w:t>
      </w:r>
      <w:r>
        <w:rPr>
          <w:rFonts w:hint="eastAsia" w:asciiTheme="minorEastAsia" w:hAnsiTheme="minorEastAsia" w:eastAsiaTheme="minorEastAsia"/>
        </w:rPr>
        <w:t>。</w:t>
      </w:r>
    </w:p>
    <w:p w14:paraId="5ADEE3D3">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用血量：全自动进样≤200μl，闭盖进样≤200μl，微量血进样≤40μl</w:t>
      </w:r>
      <w:r>
        <w:rPr>
          <w:rFonts w:hint="eastAsia" w:asciiTheme="minorEastAsia" w:hAnsiTheme="minorEastAsia" w:eastAsiaTheme="minorEastAsia"/>
        </w:rPr>
        <w:t>（提供证明文件）。</w:t>
      </w:r>
    </w:p>
    <w:p w14:paraId="5A91529C">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染色玻片储存：专用玻片篮，每篮可放置10张玻片，可循环使用</w:t>
      </w:r>
      <w:r>
        <w:rPr>
          <w:rFonts w:hint="eastAsia" w:asciiTheme="minorEastAsia" w:hAnsiTheme="minorEastAsia" w:eastAsiaTheme="minorEastAsia"/>
        </w:rPr>
        <w:t>。</w:t>
      </w:r>
    </w:p>
    <w:p w14:paraId="420C8025">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仪器可自动检测血液粘稠度，根据粘稠度的不同对滴血量、推片的速度/角度、推刀在血滴上停留的时间等进行控制</w:t>
      </w:r>
      <w:r>
        <w:rPr>
          <w:rFonts w:hint="eastAsia" w:asciiTheme="minorEastAsia" w:hAnsiTheme="minorEastAsia" w:eastAsiaTheme="minorEastAsia"/>
        </w:rPr>
        <w:t>。</w:t>
      </w:r>
    </w:p>
    <w:p w14:paraId="0104CE4C">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染色盒清洗维护：全自动维护程序，无需从机内取出手工清洗</w:t>
      </w:r>
      <w:r>
        <w:rPr>
          <w:rFonts w:hint="eastAsia" w:asciiTheme="minorEastAsia" w:hAnsiTheme="minorEastAsia" w:eastAsiaTheme="minorEastAsia"/>
        </w:rPr>
        <w:t>。</w:t>
      </w:r>
    </w:p>
    <w:p w14:paraId="670750B1">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推片刀：无需更换，终身免维护</w:t>
      </w:r>
      <w:r>
        <w:rPr>
          <w:rFonts w:hint="eastAsia" w:asciiTheme="minorEastAsia" w:hAnsiTheme="minorEastAsia" w:eastAsiaTheme="minorEastAsia"/>
        </w:rPr>
        <w:t>。</w:t>
      </w:r>
    </w:p>
    <w:p w14:paraId="332A952A">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玻片识别：可直接在玻片上打印数字、条码和二维码</w:t>
      </w:r>
      <w:r>
        <w:rPr>
          <w:rFonts w:hint="eastAsia" w:asciiTheme="minorEastAsia" w:hAnsiTheme="minorEastAsia" w:eastAsiaTheme="minorEastAsia"/>
        </w:rPr>
        <w:t>。</w:t>
      </w:r>
    </w:p>
    <w:p w14:paraId="779AA3C6">
      <w:pPr>
        <w:pStyle w:val="26"/>
        <w:numPr>
          <w:ilvl w:val="2"/>
          <w:numId w:val="4"/>
        </w:numPr>
        <w:spacing w:line="360" w:lineRule="auto"/>
        <w:ind w:firstLineChars="0"/>
        <w:rPr>
          <w:rFonts w:asciiTheme="minorEastAsia" w:hAnsiTheme="minorEastAsia" w:eastAsiaTheme="minorEastAsia"/>
        </w:rPr>
      </w:pPr>
      <w:r>
        <w:rPr>
          <w:rFonts w:asciiTheme="minorEastAsia" w:hAnsiTheme="minorEastAsia" w:eastAsiaTheme="minorEastAsia"/>
        </w:rPr>
        <w:t>染液全开放，染色时间可调</w:t>
      </w:r>
      <w:r>
        <w:rPr>
          <w:rFonts w:hint="eastAsia" w:asciiTheme="minorEastAsia" w:hAnsiTheme="minorEastAsia" w:eastAsiaTheme="minorEastAsia"/>
        </w:rPr>
        <w:t>。</w:t>
      </w:r>
    </w:p>
    <w:p w14:paraId="0AE22107">
      <w:pPr>
        <w:pStyle w:val="26"/>
        <w:numPr>
          <w:ilvl w:val="1"/>
          <w:numId w:val="4"/>
        </w:numPr>
        <w:spacing w:line="360" w:lineRule="auto"/>
        <w:ind w:firstLineChars="0"/>
        <w:rPr>
          <w:rFonts w:asciiTheme="minorEastAsia" w:hAnsiTheme="minorEastAsia" w:eastAsiaTheme="minorEastAsia"/>
          <w:b/>
          <w:sz w:val="24"/>
        </w:rPr>
      </w:pPr>
      <w:r>
        <w:rPr>
          <w:rFonts w:hint="eastAsia" w:asciiTheme="minorEastAsia" w:hAnsiTheme="minorEastAsia" w:eastAsiaTheme="minorEastAsia"/>
          <w:b/>
          <w:sz w:val="24"/>
        </w:rPr>
        <w:t>全自动细胞形态学分析仪</w:t>
      </w:r>
    </w:p>
    <w:p w14:paraId="3A8C5339">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适用范围：用于对外周血涂片血细胞的形态图像摄取、可视化观察及描述，包括白细胞单细胞图像摄取、初步分类，红细胞形态描述及血小板数目估算。</w:t>
      </w:r>
    </w:p>
    <w:p w14:paraId="207CA09B">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全自动处理：从进样、扫描、定位、加油、各放大倍数间切换、拍摄、初步分类实现完全自动化。</w:t>
      </w:r>
    </w:p>
    <w:p w14:paraId="4D884BB9">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处理能力：外周血涂片（</w:t>
      </w:r>
      <w:r>
        <w:rPr>
          <w:rFonts w:asciiTheme="minorEastAsia" w:hAnsiTheme="minorEastAsia" w:eastAsiaTheme="minorEastAsia"/>
        </w:rPr>
        <w:t>100WBC+RBC+PLT）不少于30张/小时</w:t>
      </w:r>
      <w:r>
        <w:rPr>
          <w:rFonts w:hint="eastAsia" w:asciiTheme="minorEastAsia" w:hAnsiTheme="minorEastAsia" w:eastAsiaTheme="minorEastAsia"/>
        </w:rPr>
        <w:t>。</w:t>
      </w:r>
    </w:p>
    <w:p w14:paraId="4F1AEA06">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白细胞预分类参数不少于</w:t>
      </w:r>
      <w:r>
        <w:rPr>
          <w:rFonts w:asciiTheme="minorEastAsia" w:hAnsiTheme="minorEastAsia" w:eastAsiaTheme="minorEastAsia"/>
        </w:rPr>
        <w:t>12类；</w:t>
      </w:r>
      <w:r>
        <w:rPr>
          <w:rFonts w:hint="eastAsia" w:asciiTheme="minorEastAsia" w:hAnsiTheme="minorEastAsia" w:eastAsiaTheme="minorEastAsia"/>
        </w:rPr>
        <w:t>非白细胞预分类参数不少于</w:t>
      </w:r>
      <w:r>
        <w:rPr>
          <w:rFonts w:asciiTheme="minorEastAsia" w:hAnsiTheme="minorEastAsia" w:eastAsiaTheme="minorEastAsia"/>
        </w:rPr>
        <w:t>5类；</w:t>
      </w:r>
      <w:r>
        <w:rPr>
          <w:rFonts w:hint="eastAsia" w:asciiTheme="minorEastAsia" w:hAnsiTheme="minorEastAsia" w:eastAsiaTheme="minorEastAsia"/>
        </w:rPr>
        <w:t>红细胞形态定性类型不少于</w:t>
      </w:r>
      <w:r>
        <w:rPr>
          <w:rFonts w:asciiTheme="minorEastAsia" w:hAnsiTheme="minorEastAsia" w:eastAsiaTheme="minorEastAsia"/>
        </w:rPr>
        <w:t>6类</w:t>
      </w:r>
      <w:r>
        <w:rPr>
          <w:rFonts w:hint="eastAsia" w:asciiTheme="minorEastAsia" w:hAnsiTheme="minorEastAsia" w:eastAsiaTheme="minorEastAsia"/>
        </w:rPr>
        <w:t>。</w:t>
      </w:r>
    </w:p>
    <w:p w14:paraId="42BC3024">
      <w:pPr>
        <w:pStyle w:val="26"/>
        <w:numPr>
          <w:ilvl w:val="1"/>
          <w:numId w:val="4"/>
        </w:numPr>
        <w:spacing w:line="360" w:lineRule="auto"/>
        <w:ind w:firstLineChars="0"/>
        <w:rPr>
          <w:rFonts w:asciiTheme="minorEastAsia" w:hAnsiTheme="minorEastAsia" w:eastAsiaTheme="minorEastAsia"/>
          <w:b/>
          <w:sz w:val="24"/>
        </w:rPr>
      </w:pPr>
      <w:r>
        <w:rPr>
          <w:rFonts w:hint="eastAsia" w:asciiTheme="minorEastAsia" w:hAnsiTheme="minorEastAsia" w:eastAsiaTheme="minorEastAsia"/>
          <w:b/>
          <w:sz w:val="24"/>
        </w:rPr>
        <w:t>特定蛋白模块基本功能和要求</w:t>
      </w:r>
    </w:p>
    <w:p w14:paraId="3B892AC7">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检测功能：包括</w:t>
      </w:r>
      <w:r>
        <w:rPr>
          <w:rFonts w:asciiTheme="minorEastAsia" w:hAnsiTheme="minorEastAsia" w:eastAsiaTheme="minorEastAsia"/>
        </w:rPr>
        <w:t>C-反应蛋白（CRP）</w:t>
      </w:r>
      <w:r>
        <w:rPr>
          <w:rFonts w:hint="eastAsia" w:asciiTheme="minorEastAsia" w:hAnsiTheme="minorEastAsia" w:eastAsiaTheme="minorEastAsia"/>
        </w:rPr>
        <w:t>、血清淀粉样蛋白A（SAA）等定量检测功能。</w:t>
      </w:r>
    </w:p>
    <w:p w14:paraId="4835D3A3">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CRP检测原理：采用免疫比浊法进行C-反应蛋白（CRP）测定。</w:t>
      </w:r>
    </w:p>
    <w:p w14:paraId="5BF0ECC3">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采血要求：CRP和SAA检测可使用EDTA抗凝采血管，节省患者采血量。</w:t>
      </w:r>
    </w:p>
    <w:p w14:paraId="596B0C5C">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单机检测速度：CRP检测速度≥</w:t>
      </w:r>
      <w:r>
        <w:rPr>
          <w:rFonts w:asciiTheme="minorEastAsia" w:hAnsiTheme="minorEastAsia" w:eastAsiaTheme="minorEastAsia"/>
        </w:rPr>
        <w:t>12</w:t>
      </w:r>
      <w:r>
        <w:rPr>
          <w:rFonts w:hint="eastAsia" w:asciiTheme="minorEastAsia" w:hAnsiTheme="minorEastAsia" w:eastAsiaTheme="minorEastAsia"/>
        </w:rPr>
        <w:t>0个样本/小时。</w:t>
      </w:r>
    </w:p>
    <w:p w14:paraId="5FA3DA38">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具有原厂配套的试剂、校准品、质控品</w:t>
      </w:r>
    </w:p>
    <w:p w14:paraId="0E2BC211">
      <w:pPr>
        <w:pStyle w:val="26"/>
        <w:numPr>
          <w:ilvl w:val="1"/>
          <w:numId w:val="4"/>
        </w:numPr>
        <w:spacing w:line="360" w:lineRule="auto"/>
        <w:ind w:firstLineChars="0"/>
        <w:rPr>
          <w:rFonts w:asciiTheme="minorEastAsia" w:hAnsiTheme="minorEastAsia" w:eastAsiaTheme="minorEastAsia"/>
          <w:b/>
          <w:sz w:val="24"/>
        </w:rPr>
      </w:pPr>
      <w:r>
        <w:rPr>
          <w:rFonts w:asciiTheme="minorEastAsia" w:hAnsiTheme="minorEastAsia" w:eastAsiaTheme="minorEastAsia"/>
          <w:b/>
          <w:sz w:val="24"/>
        </w:rPr>
        <w:t xml:space="preserve"> 全自动糖化血红蛋白分析仪</w:t>
      </w:r>
    </w:p>
    <w:p w14:paraId="5138B365">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分析原理高效液相色谱法。</w:t>
      </w:r>
    </w:p>
    <w:p w14:paraId="54E2D0EF">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单机速度≥</w:t>
      </w:r>
      <w:r>
        <w:rPr>
          <w:rFonts w:asciiTheme="minorEastAsia" w:hAnsiTheme="minorEastAsia" w:eastAsiaTheme="minorEastAsia"/>
        </w:rPr>
        <w:t>50个样本/小时。</w:t>
      </w:r>
    </w:p>
    <w:p w14:paraId="38C5FC2D">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重复性：</w:t>
      </w:r>
      <w:r>
        <w:rPr>
          <w:rFonts w:asciiTheme="minorEastAsia" w:hAnsiTheme="minorEastAsia" w:eastAsiaTheme="minorEastAsia"/>
        </w:rPr>
        <w:t>CV≤1%。</w:t>
      </w:r>
    </w:p>
    <w:p w14:paraId="796F59EC">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进样模式：自动全血、自动预稀释、封闭全血。</w:t>
      </w:r>
    </w:p>
    <w:p w14:paraId="4CF2102F">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具有独立急诊通道，支持急诊优先</w:t>
      </w:r>
    </w:p>
    <w:p w14:paraId="4FC91DC6">
      <w:pPr>
        <w:pStyle w:val="26"/>
        <w:numPr>
          <w:ilvl w:val="2"/>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具有原厂配套校准品</w:t>
      </w:r>
    </w:p>
    <w:p w14:paraId="049225E5">
      <w:pPr>
        <w:pStyle w:val="26"/>
        <w:numPr>
          <w:ilvl w:val="2"/>
          <w:numId w:val="4"/>
        </w:numPr>
        <w:spacing w:line="360" w:lineRule="auto"/>
        <w:ind w:firstLineChars="0"/>
        <w:rPr>
          <w:rFonts w:asciiTheme="minorEastAsia" w:hAnsiTheme="minorEastAsia"/>
        </w:rPr>
      </w:pPr>
      <w:r>
        <w:rPr>
          <w:rFonts w:hint="eastAsia" w:asciiTheme="minorEastAsia" w:hAnsiTheme="minorEastAsia" w:eastAsiaTheme="minorEastAsia"/>
        </w:rPr>
        <w:t>线性检查范围：3</w:t>
      </w:r>
      <w:r>
        <w:rPr>
          <w:rFonts w:asciiTheme="minorEastAsia" w:hAnsiTheme="minorEastAsia" w:eastAsiaTheme="minorEastAsia"/>
        </w:rPr>
        <w:t>-18%</w:t>
      </w:r>
    </w:p>
    <w:p w14:paraId="2A883E36">
      <w:pPr>
        <w:pStyle w:val="26"/>
        <w:spacing w:line="360" w:lineRule="auto"/>
        <w:ind w:firstLine="0" w:firstLineChars="0"/>
        <w:rPr>
          <w:rFonts w:asciiTheme="minorEastAsia" w:hAnsiTheme="minorEastAsia" w:eastAsiaTheme="minorEastAsia"/>
        </w:rPr>
      </w:pPr>
    </w:p>
    <w:p w14:paraId="600AC41F">
      <w:pPr>
        <w:spacing w:line="300" w:lineRule="exact"/>
        <w:rPr>
          <w:rFonts w:cs="Times New Roman" w:asciiTheme="minorEastAsia" w:hAnsiTheme="minorEastAsia"/>
        </w:rPr>
      </w:pPr>
      <w:bookmarkStart w:id="5" w:name="_Hlk145938579"/>
      <w:bookmarkStart w:id="6" w:name="_Hlk145937514"/>
      <w:r>
        <w:rPr>
          <w:rFonts w:hint="eastAsia" w:cs="Times New Roman" w:asciiTheme="minorEastAsia" w:hAnsiTheme="minorEastAsia"/>
        </w:rPr>
        <w:t>一、售后保障和技术支持服务：</w:t>
      </w:r>
    </w:p>
    <w:p w14:paraId="3BCF21A4">
      <w:pPr>
        <w:spacing w:line="300" w:lineRule="exact"/>
        <w:rPr>
          <w:rFonts w:cs="Times New Roman" w:asciiTheme="minorEastAsia" w:hAnsiTheme="minorEastAsia"/>
        </w:rPr>
      </w:pPr>
      <w:r>
        <w:rPr>
          <w:rFonts w:hint="eastAsia" w:cs="Times New Roman" w:asciiTheme="minorEastAsia" w:hAnsiTheme="minorEastAsia"/>
        </w:rPr>
        <w:t>1.仪器的安装、调试：由原厂家专职工程师负责，到医院现场安装、调试、培训由临床工程师培训和专业的培训，保证临床操作、</w:t>
      </w:r>
      <w:bookmarkStart w:id="7" w:name="_Hlk169261289"/>
      <w:r>
        <w:rPr>
          <w:rFonts w:hint="eastAsia" w:cs="Times New Roman" w:asciiTheme="minorEastAsia" w:hAnsiTheme="minorEastAsia"/>
        </w:rPr>
        <w:t>使用人员能够合格使用设备。</w:t>
      </w:r>
      <w:bookmarkEnd w:id="7"/>
      <w:r>
        <w:rPr>
          <w:rFonts w:hint="eastAsia" w:cs="Times New Roman" w:asciiTheme="minorEastAsia" w:hAnsiTheme="minorEastAsia"/>
        </w:rPr>
        <w:t>包括为客户无偿提供设备相关使用资格的培训并达到合格使用设备的资格/临床技能提升培训服务≥1人次(包括集中课堂形式及用户现场形式等)。</w:t>
      </w:r>
    </w:p>
    <w:p w14:paraId="55829ADF">
      <w:pPr>
        <w:spacing w:line="300" w:lineRule="exact"/>
        <w:rPr>
          <w:rFonts w:cs="Times New Roman" w:asciiTheme="minorEastAsia" w:hAnsiTheme="minorEastAsia"/>
        </w:rPr>
      </w:pPr>
      <w:r>
        <w:rPr>
          <w:rFonts w:hint="eastAsia" w:cs="Times New Roman" w:asciiTheme="minorEastAsia" w:hAnsiTheme="minorEastAsia"/>
        </w:rPr>
        <w:t>2.设备使用年限：≥7年。</w:t>
      </w:r>
    </w:p>
    <w:p w14:paraId="6AD810F5">
      <w:pPr>
        <w:spacing w:line="300" w:lineRule="exact"/>
        <w:rPr>
          <w:rFonts w:cs="Times New Roman" w:asciiTheme="minorEastAsia" w:hAnsiTheme="minorEastAsia"/>
        </w:rPr>
      </w:pPr>
      <w:r>
        <w:rPr>
          <w:rFonts w:hint="eastAsia" w:cs="Times New Roman" w:asciiTheme="minorEastAsia" w:hAnsiTheme="minorEastAsia"/>
        </w:rPr>
        <w:t>3.整机保修期：设备免费质保≥7年或设备使用期间整机终生质保，设备故障需提供备用机。</w:t>
      </w:r>
    </w:p>
    <w:p w14:paraId="7176E8D2">
      <w:pPr>
        <w:spacing w:line="300" w:lineRule="exact"/>
        <w:rPr>
          <w:rFonts w:cs="Times New Roman" w:asciiTheme="minorEastAsia" w:hAnsiTheme="minorEastAsia"/>
        </w:rPr>
      </w:pPr>
      <w:r>
        <w:rPr>
          <w:rFonts w:hint="eastAsia" w:cs="Times New Roman" w:asciiTheme="minorEastAsia" w:hAnsiTheme="minorEastAsia"/>
        </w:rPr>
        <w:t>4.免费承担与各系统对接、连接医院PACS和LIS、HIS等所有需要用到的接口对接事宜。</w:t>
      </w:r>
      <w:bookmarkEnd w:id="5"/>
    </w:p>
    <w:p w14:paraId="07BED025">
      <w:pPr>
        <w:spacing w:line="300" w:lineRule="exact"/>
        <w:rPr>
          <w:rFonts w:cs="Times New Roman" w:asciiTheme="minorEastAsia" w:hAnsiTheme="minorEastAsia"/>
        </w:rPr>
      </w:pPr>
      <w:r>
        <w:rPr>
          <w:rFonts w:hint="eastAsia" w:cs="Times New Roman" w:asciiTheme="minorEastAsia" w:hAnsiTheme="minorEastAsia"/>
        </w:rPr>
        <w:t>5.需要投标人有至少1名固定的售后人员，技术人员，提供技术支持。</w:t>
      </w:r>
    </w:p>
    <w:p w14:paraId="1DBD789D">
      <w:pPr>
        <w:spacing w:line="300" w:lineRule="exact"/>
        <w:rPr>
          <w:rFonts w:cs="Times New Roman" w:asciiTheme="minorEastAsia" w:hAnsiTheme="minorEastAsia"/>
        </w:rPr>
      </w:pPr>
      <w:r>
        <w:rPr>
          <w:rFonts w:hint="eastAsia" w:cs="Times New Roman" w:asciiTheme="minorEastAsia" w:hAnsiTheme="minorEastAsia"/>
        </w:rPr>
        <w:t>6.</w:t>
      </w:r>
      <w:bookmarkEnd w:id="6"/>
      <w:r>
        <w:rPr>
          <w:rFonts w:hint="eastAsia" w:cs="Times New Roman" w:asciiTheme="minorEastAsia" w:hAnsiTheme="minorEastAsia"/>
        </w:rPr>
        <w:t>自合同签订之日起30个工作日内完成供货。</w:t>
      </w:r>
    </w:p>
    <w:p w14:paraId="3E67FC97">
      <w:pPr>
        <w:kinsoku/>
        <w:spacing w:line="360" w:lineRule="auto"/>
        <w:jc w:val="both"/>
        <w:rPr>
          <w:rFonts w:ascii="宋体" w:hAnsi="宋体" w:eastAsia="宋体"/>
          <w:sz w:val="24"/>
          <w:szCs w:val="24"/>
        </w:rPr>
      </w:pPr>
    </w:p>
    <w:p w14:paraId="2595E0FC">
      <w:pPr>
        <w:kinsoku/>
        <w:spacing w:line="360" w:lineRule="auto"/>
        <w:jc w:val="both"/>
        <w:rPr>
          <w:rFonts w:ascii="宋体" w:hAnsi="宋体" w:eastAsia="宋体"/>
          <w:sz w:val="24"/>
          <w:szCs w:val="24"/>
        </w:rPr>
      </w:pPr>
    </w:p>
    <w:p w14:paraId="7F6190D3">
      <w:pPr>
        <w:kinsoku/>
        <w:spacing w:line="360" w:lineRule="auto"/>
        <w:jc w:val="both"/>
        <w:rPr>
          <w:rFonts w:ascii="宋体" w:hAnsi="宋体" w:eastAsia="宋体"/>
          <w:sz w:val="24"/>
          <w:szCs w:val="24"/>
        </w:rPr>
      </w:pPr>
    </w:p>
    <w:p w14:paraId="1EC8F19F">
      <w:pPr>
        <w:kinsoku/>
        <w:spacing w:line="360" w:lineRule="auto"/>
        <w:jc w:val="both"/>
        <w:rPr>
          <w:rFonts w:ascii="宋体" w:hAnsi="宋体" w:eastAsia="宋体"/>
          <w:sz w:val="24"/>
          <w:szCs w:val="24"/>
        </w:rPr>
      </w:pPr>
    </w:p>
    <w:p w14:paraId="2FDF544D">
      <w:pPr>
        <w:kinsoku/>
        <w:spacing w:line="360" w:lineRule="auto"/>
        <w:jc w:val="both"/>
        <w:rPr>
          <w:rFonts w:ascii="宋体" w:hAnsi="宋体" w:eastAsia="宋体"/>
          <w:sz w:val="24"/>
          <w:szCs w:val="24"/>
        </w:rPr>
      </w:pPr>
    </w:p>
    <w:p w14:paraId="480783FE">
      <w:pPr>
        <w:kinsoku/>
        <w:spacing w:line="360" w:lineRule="auto"/>
        <w:jc w:val="both"/>
        <w:rPr>
          <w:rFonts w:ascii="宋体" w:hAnsi="宋体" w:eastAsia="宋体"/>
          <w:sz w:val="24"/>
          <w:szCs w:val="24"/>
        </w:rPr>
      </w:pPr>
    </w:p>
    <w:p w14:paraId="1839B19F">
      <w:pPr>
        <w:kinsoku/>
        <w:spacing w:line="360" w:lineRule="auto"/>
        <w:jc w:val="both"/>
        <w:rPr>
          <w:rFonts w:ascii="宋体" w:hAnsi="宋体" w:eastAsia="宋体"/>
          <w:sz w:val="24"/>
          <w:szCs w:val="24"/>
        </w:rPr>
      </w:pPr>
    </w:p>
    <w:p w14:paraId="121035B3">
      <w:pPr>
        <w:kinsoku/>
        <w:spacing w:line="360" w:lineRule="auto"/>
        <w:jc w:val="both"/>
        <w:rPr>
          <w:rFonts w:ascii="宋体" w:hAnsi="宋体" w:eastAsia="宋体"/>
          <w:sz w:val="24"/>
          <w:szCs w:val="24"/>
        </w:rPr>
      </w:pPr>
    </w:p>
    <w:p w14:paraId="0FE3B8BD">
      <w:pPr>
        <w:kinsoku/>
        <w:spacing w:line="360" w:lineRule="auto"/>
        <w:jc w:val="both"/>
        <w:rPr>
          <w:rFonts w:ascii="宋体" w:hAnsi="宋体" w:eastAsia="宋体"/>
          <w:sz w:val="24"/>
          <w:szCs w:val="24"/>
        </w:rPr>
      </w:pPr>
    </w:p>
    <w:p w14:paraId="659C6DD0">
      <w:pPr>
        <w:kinsoku/>
        <w:spacing w:line="360" w:lineRule="auto"/>
        <w:jc w:val="both"/>
        <w:rPr>
          <w:rFonts w:ascii="宋体" w:hAnsi="宋体" w:eastAsia="宋体"/>
          <w:sz w:val="24"/>
          <w:szCs w:val="24"/>
        </w:rPr>
      </w:pPr>
    </w:p>
    <w:p w14:paraId="072B4EFF">
      <w:pPr>
        <w:kinsoku/>
        <w:spacing w:line="360" w:lineRule="auto"/>
        <w:jc w:val="both"/>
        <w:rPr>
          <w:rFonts w:ascii="宋体" w:hAnsi="宋体" w:eastAsia="宋体"/>
          <w:sz w:val="24"/>
          <w:szCs w:val="24"/>
        </w:rPr>
      </w:pPr>
    </w:p>
    <w:p w14:paraId="6E29DF0B">
      <w:pPr>
        <w:kinsoku/>
        <w:spacing w:line="360" w:lineRule="auto"/>
        <w:jc w:val="both"/>
        <w:rPr>
          <w:rFonts w:ascii="宋体" w:hAnsi="宋体" w:eastAsia="宋体"/>
          <w:sz w:val="24"/>
          <w:szCs w:val="24"/>
        </w:rPr>
      </w:pPr>
    </w:p>
    <w:p w14:paraId="4003CE62">
      <w:pPr>
        <w:kinsoku/>
        <w:spacing w:line="360" w:lineRule="auto"/>
        <w:jc w:val="both"/>
        <w:rPr>
          <w:rFonts w:ascii="宋体" w:hAnsi="宋体" w:eastAsia="宋体"/>
          <w:sz w:val="24"/>
          <w:szCs w:val="24"/>
        </w:rPr>
      </w:pPr>
    </w:p>
    <w:p w14:paraId="3EA56095">
      <w:pPr>
        <w:kinsoku/>
        <w:spacing w:line="360" w:lineRule="auto"/>
        <w:jc w:val="both"/>
        <w:rPr>
          <w:rFonts w:ascii="宋体" w:hAnsi="宋体" w:eastAsia="宋体"/>
          <w:sz w:val="24"/>
          <w:szCs w:val="24"/>
        </w:rPr>
      </w:pPr>
    </w:p>
    <w:p w14:paraId="37F4ADB5">
      <w:pPr>
        <w:kinsoku/>
        <w:spacing w:line="360" w:lineRule="auto"/>
        <w:jc w:val="both"/>
        <w:rPr>
          <w:rFonts w:ascii="宋体" w:hAnsi="宋体" w:eastAsia="宋体"/>
          <w:sz w:val="24"/>
          <w:szCs w:val="24"/>
        </w:rPr>
      </w:pPr>
    </w:p>
    <w:p w14:paraId="1B8E904F">
      <w:pPr>
        <w:kinsoku/>
        <w:spacing w:line="360" w:lineRule="auto"/>
        <w:jc w:val="both"/>
        <w:rPr>
          <w:rFonts w:ascii="宋体" w:hAnsi="宋体" w:eastAsia="宋体"/>
          <w:sz w:val="24"/>
          <w:szCs w:val="24"/>
        </w:rPr>
      </w:pPr>
    </w:p>
    <w:p w14:paraId="326C7784">
      <w:pPr>
        <w:kinsoku/>
        <w:spacing w:line="360" w:lineRule="auto"/>
        <w:jc w:val="center"/>
        <w:rPr>
          <w:rFonts w:ascii="仿宋" w:hAnsi="仿宋" w:eastAsia="仿宋" w:cs="仿宋"/>
          <w:spacing w:val="9"/>
          <w:sz w:val="31"/>
          <w:szCs w:val="31"/>
          <w:lang w:eastAsia="zh-CN"/>
        </w:rPr>
      </w:pPr>
      <w:r>
        <w:rPr>
          <w:rFonts w:hint="eastAsia" w:ascii="仿宋" w:hAnsi="仿宋" w:eastAsia="仿宋" w:cs="仿宋"/>
          <w:spacing w:val="9"/>
          <w:sz w:val="31"/>
          <w:szCs w:val="31"/>
        </w:rPr>
        <w:t xml:space="preserve">第四章  </w:t>
      </w:r>
      <w:r>
        <w:rPr>
          <w:rFonts w:hint="eastAsia" w:ascii="仿宋" w:hAnsi="仿宋" w:eastAsia="仿宋" w:cs="仿宋"/>
          <w:spacing w:val="9"/>
          <w:sz w:val="31"/>
          <w:szCs w:val="31"/>
          <w:lang w:eastAsia="zh-CN"/>
        </w:rPr>
        <w:t>评定成交的标准</w:t>
      </w:r>
      <w:r>
        <w:rPr>
          <w:rFonts w:hint="eastAsia" w:ascii="仿宋" w:hAnsi="仿宋" w:eastAsia="仿宋" w:cs="仿宋"/>
          <w:spacing w:val="9"/>
          <w:sz w:val="31"/>
          <w:szCs w:val="31"/>
        </w:rPr>
        <w:t>（</w:t>
      </w:r>
      <w:r>
        <w:rPr>
          <w:rFonts w:hint="eastAsia" w:ascii="仿宋" w:hAnsi="仿宋" w:eastAsia="仿宋" w:cs="仿宋"/>
          <w:spacing w:val="9"/>
          <w:sz w:val="31"/>
          <w:szCs w:val="31"/>
          <w:lang w:eastAsia="zh-CN"/>
        </w:rPr>
        <w:t>最低评标价法</w:t>
      </w:r>
      <w:r>
        <w:rPr>
          <w:rFonts w:hint="eastAsia" w:ascii="仿宋" w:hAnsi="仿宋" w:eastAsia="仿宋" w:cs="仿宋"/>
          <w:spacing w:val="9"/>
          <w:sz w:val="31"/>
          <w:szCs w:val="31"/>
        </w:rPr>
        <w:t>）</w:t>
      </w:r>
    </w:p>
    <w:p w14:paraId="5FC74526">
      <w:pPr>
        <w:kinsoku/>
        <w:spacing w:line="360" w:lineRule="auto"/>
        <w:jc w:val="center"/>
        <w:rPr>
          <w:rFonts w:ascii="仿宋" w:hAnsi="仿宋" w:eastAsia="仿宋" w:cs="仿宋"/>
          <w:spacing w:val="9"/>
          <w:sz w:val="31"/>
          <w:szCs w:val="31"/>
          <w:lang w:eastAsia="zh-CN"/>
        </w:rPr>
      </w:pPr>
      <w:r>
        <w:rPr>
          <w:rFonts w:hint="eastAsia" w:ascii="仿宋" w:hAnsi="仿宋" w:eastAsia="仿宋" w:cs="仿宋"/>
          <w:spacing w:val="9"/>
          <w:sz w:val="31"/>
          <w:szCs w:val="31"/>
          <w:lang w:eastAsia="zh-CN"/>
        </w:rPr>
        <w:t>评定成交的标准前附表</w:t>
      </w:r>
    </w:p>
    <w:tbl>
      <w:tblPr>
        <w:tblStyle w:val="20"/>
        <w:tblpPr w:leftFromText="180" w:rightFromText="180" w:vertAnchor="text" w:horzAnchor="page" w:tblpX="1196" w:tblpY="224"/>
        <w:tblOverlap w:val="never"/>
        <w:tblW w:w="95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7544"/>
      </w:tblGrid>
      <w:tr w14:paraId="505F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19" w:type="dxa"/>
            <w:vAlign w:val="center"/>
          </w:tcPr>
          <w:p w14:paraId="7EA98681">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评审内容</w:t>
            </w:r>
          </w:p>
        </w:tc>
        <w:tc>
          <w:tcPr>
            <w:tcW w:w="7544" w:type="dxa"/>
            <w:vAlign w:val="center"/>
          </w:tcPr>
          <w:p w14:paraId="5EB4AC3E">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评审标准</w:t>
            </w:r>
          </w:p>
        </w:tc>
      </w:tr>
      <w:tr w14:paraId="4BD8B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2019" w:type="dxa"/>
            <w:vMerge w:val="restart"/>
            <w:textDirection w:val="tbRlV"/>
            <w:vAlign w:val="center"/>
          </w:tcPr>
          <w:p w14:paraId="6BCE1B87">
            <w:pPr>
              <w:kinsoku/>
              <w:spacing w:line="360" w:lineRule="auto"/>
              <w:jc w:val="center"/>
              <w:rPr>
                <w:rFonts w:ascii="仿宋" w:hAnsi="仿宋" w:eastAsia="仿宋" w:cs="仿宋"/>
              </w:rPr>
            </w:pPr>
          </w:p>
          <w:p w14:paraId="1B0A80A8">
            <w:pPr>
              <w:kinsoku/>
              <w:spacing w:line="360" w:lineRule="auto"/>
              <w:jc w:val="center"/>
              <w:rPr>
                <w:rFonts w:ascii="仿宋" w:hAnsi="仿宋" w:eastAsia="仿宋" w:cs="仿宋"/>
                <w:sz w:val="24"/>
                <w:szCs w:val="24"/>
              </w:rPr>
            </w:pPr>
            <w:r>
              <w:rPr>
                <w:rFonts w:hint="eastAsia" w:ascii="仿宋" w:hAnsi="仿宋" w:eastAsia="仿宋" w:cs="仿宋"/>
                <w:spacing w:val="32"/>
                <w:sz w:val="24"/>
                <w:szCs w:val="24"/>
              </w:rPr>
              <w:t>资格性审查</w:t>
            </w:r>
          </w:p>
        </w:tc>
        <w:tc>
          <w:tcPr>
            <w:tcW w:w="7544" w:type="dxa"/>
            <w:vAlign w:val="top"/>
          </w:tcPr>
          <w:p w14:paraId="3D5EF6BB">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r>
      <w:tr w14:paraId="5C32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9" w:type="dxa"/>
            <w:vMerge w:val="continue"/>
            <w:textDirection w:val="tbRlV"/>
            <w:vAlign w:val="center"/>
          </w:tcPr>
          <w:p w14:paraId="5A4308CA">
            <w:pPr>
              <w:kinsoku/>
              <w:spacing w:line="360" w:lineRule="auto"/>
              <w:jc w:val="center"/>
              <w:rPr>
                <w:rFonts w:ascii="仿宋" w:hAnsi="仿宋" w:eastAsia="仿宋" w:cs="仿宋"/>
                <w:spacing w:val="32"/>
                <w:sz w:val="24"/>
                <w:szCs w:val="24"/>
              </w:rPr>
            </w:pPr>
          </w:p>
        </w:tc>
        <w:tc>
          <w:tcPr>
            <w:tcW w:w="7544" w:type="dxa"/>
            <w:vAlign w:val="top"/>
          </w:tcPr>
          <w:p w14:paraId="05CBC813">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具有良好的商业信誉和健全的财务会计制度（提供2023年经审计的财务报告，新成立公司不足一年的提供成立至今的财务报表（包括资产负债表、利润表、现金流量表）；或提供开户银行出具的资信证明；或提供财政部门认可的政府采购专业担保机构出具的投标担保函）;</w:t>
            </w:r>
          </w:p>
        </w:tc>
      </w:tr>
      <w:tr w14:paraId="0C02A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019" w:type="dxa"/>
            <w:vMerge w:val="continue"/>
            <w:textDirection w:val="tbRlV"/>
          </w:tcPr>
          <w:p w14:paraId="488104BF">
            <w:pPr>
              <w:kinsoku/>
              <w:spacing w:line="360" w:lineRule="auto"/>
              <w:rPr>
                <w:rFonts w:ascii="仿宋" w:hAnsi="仿宋" w:eastAsia="仿宋" w:cs="仿宋"/>
              </w:rPr>
            </w:pPr>
          </w:p>
        </w:tc>
        <w:tc>
          <w:tcPr>
            <w:tcW w:w="7544" w:type="dxa"/>
            <w:vAlign w:val="top"/>
          </w:tcPr>
          <w:p w14:paraId="0651A8C5">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r>
      <w:tr w14:paraId="7FEF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019" w:type="dxa"/>
            <w:vMerge w:val="continue"/>
            <w:textDirection w:val="tbRlV"/>
          </w:tcPr>
          <w:p w14:paraId="6E646741">
            <w:pPr>
              <w:kinsoku/>
              <w:spacing w:line="360" w:lineRule="auto"/>
              <w:rPr>
                <w:rFonts w:ascii="仿宋" w:hAnsi="仿宋" w:eastAsia="仿宋" w:cs="仿宋"/>
              </w:rPr>
            </w:pPr>
          </w:p>
        </w:tc>
        <w:tc>
          <w:tcPr>
            <w:tcW w:w="7544" w:type="dxa"/>
            <w:vAlign w:val="top"/>
          </w:tcPr>
          <w:p w14:paraId="751E32CD">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提供2024年1月至今任意一个月缴纳社会保险的凭据（专用收据或社会保险缴纳清单</w:t>
            </w:r>
            <w:r>
              <w:rPr>
                <w:rFonts w:ascii="仿宋" w:hAnsi="仿宋" w:eastAsia="仿宋" w:cs="仿宋"/>
                <w:spacing w:val="7"/>
                <w:sz w:val="24"/>
                <w:szCs w:val="24"/>
                <w:lang w:eastAsia="zh-CN"/>
              </w:rPr>
              <w:t>，</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为其他组织或自然人的，也需要按此项规定提供缴纳税收的凭据和缴纳社会保险的凭据。如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的社会保险为委托第三方代缴，还需同时提供</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与第三方服务机构签署的服务合同（合同中应明确写明第三方为</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代缴其社会保险）</w:t>
            </w:r>
            <w:r>
              <w:rPr>
                <w:rFonts w:hint="eastAsia" w:ascii="仿宋" w:hAnsi="仿宋" w:eastAsia="仿宋" w:cs="仿宋"/>
                <w:spacing w:val="7"/>
                <w:sz w:val="24"/>
                <w:szCs w:val="24"/>
                <w:lang w:eastAsia="zh-CN"/>
              </w:rPr>
              <w:t>加盖单位公章;</w:t>
            </w:r>
          </w:p>
        </w:tc>
      </w:tr>
      <w:tr w14:paraId="123F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019" w:type="dxa"/>
            <w:vMerge w:val="continue"/>
            <w:textDirection w:val="tbRlV"/>
          </w:tcPr>
          <w:p w14:paraId="4CCDB550">
            <w:pPr>
              <w:kinsoku/>
              <w:spacing w:line="360" w:lineRule="auto"/>
              <w:rPr>
                <w:rFonts w:ascii="仿宋" w:hAnsi="仿宋" w:eastAsia="仿宋" w:cs="仿宋"/>
              </w:rPr>
            </w:pPr>
          </w:p>
        </w:tc>
        <w:tc>
          <w:tcPr>
            <w:tcW w:w="7544" w:type="dxa"/>
            <w:vAlign w:val="top"/>
          </w:tcPr>
          <w:p w14:paraId="0241DD79">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法定代表人参加应提供法定代表人身份证明和本人身份证；委托代理人参加应提供法定代表人身份证明、授权委托书、本人身份证;</w:t>
            </w:r>
          </w:p>
        </w:tc>
      </w:tr>
      <w:tr w14:paraId="1E6F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019" w:type="dxa"/>
            <w:vMerge w:val="continue"/>
            <w:textDirection w:val="tbRlV"/>
          </w:tcPr>
          <w:p w14:paraId="45788376">
            <w:pPr>
              <w:kinsoku/>
              <w:spacing w:line="360" w:lineRule="auto"/>
              <w:rPr>
                <w:rFonts w:ascii="仿宋" w:hAnsi="仿宋" w:eastAsia="仿宋" w:cs="仿宋"/>
              </w:rPr>
            </w:pPr>
          </w:p>
        </w:tc>
        <w:tc>
          <w:tcPr>
            <w:tcW w:w="7544" w:type="dxa"/>
            <w:vAlign w:val="top"/>
          </w:tcPr>
          <w:p w14:paraId="4911D7BF">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供应商如在“信用中国”网站、中国政府采购网被列入严重违法失信行为记录名单的（尚在处罚期内的），将拒绝其参加本次政府采购活动。此次招标项目不接受联合体投标;（开标现场由代理机构查询）</w:t>
            </w:r>
          </w:p>
        </w:tc>
      </w:tr>
      <w:tr w14:paraId="5CF8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019" w:type="dxa"/>
            <w:vMerge w:val="continue"/>
            <w:textDirection w:val="tbRlV"/>
          </w:tcPr>
          <w:p w14:paraId="531A31C9">
            <w:pPr>
              <w:kinsoku/>
              <w:spacing w:line="360" w:lineRule="auto"/>
              <w:rPr>
                <w:rFonts w:ascii="仿宋" w:hAnsi="仿宋" w:eastAsia="仿宋" w:cs="仿宋"/>
              </w:rPr>
            </w:pPr>
          </w:p>
        </w:tc>
        <w:tc>
          <w:tcPr>
            <w:tcW w:w="7544" w:type="dxa"/>
          </w:tcPr>
          <w:p w14:paraId="67A9252A">
            <w:pPr>
              <w:kinsoku/>
              <w:spacing w:line="360" w:lineRule="auto"/>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tc>
      </w:tr>
      <w:tr w14:paraId="2BB94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19" w:type="dxa"/>
            <w:vAlign w:val="center"/>
          </w:tcPr>
          <w:p w14:paraId="61DFC39C">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评审内容</w:t>
            </w:r>
          </w:p>
        </w:tc>
        <w:tc>
          <w:tcPr>
            <w:tcW w:w="7544" w:type="dxa"/>
            <w:vAlign w:val="center"/>
          </w:tcPr>
          <w:p w14:paraId="3C962F18">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评审标准</w:t>
            </w:r>
          </w:p>
        </w:tc>
      </w:tr>
      <w:tr w14:paraId="5D505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19" w:type="dxa"/>
            <w:vMerge w:val="restart"/>
            <w:vAlign w:val="center"/>
          </w:tcPr>
          <w:p w14:paraId="1C5B4B10">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符合性</w:t>
            </w:r>
          </w:p>
          <w:p w14:paraId="1682D3C0">
            <w:pPr>
              <w:kinsoku/>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审查</w:t>
            </w:r>
          </w:p>
        </w:tc>
        <w:tc>
          <w:tcPr>
            <w:tcW w:w="7544" w:type="dxa"/>
            <w:vAlign w:val="center"/>
          </w:tcPr>
          <w:p w14:paraId="06563737">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商务审查</w:t>
            </w:r>
          </w:p>
        </w:tc>
      </w:tr>
      <w:tr w14:paraId="4E77D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19" w:type="dxa"/>
            <w:vMerge w:val="continue"/>
            <w:vAlign w:val="center"/>
          </w:tcPr>
          <w:p w14:paraId="018394AA">
            <w:pPr>
              <w:kinsoku/>
              <w:spacing w:line="360" w:lineRule="auto"/>
              <w:jc w:val="center"/>
              <w:rPr>
                <w:rFonts w:ascii="仿宋" w:hAnsi="仿宋" w:eastAsia="仿宋" w:cs="仿宋"/>
                <w:sz w:val="24"/>
                <w:szCs w:val="24"/>
              </w:rPr>
            </w:pPr>
          </w:p>
        </w:tc>
        <w:tc>
          <w:tcPr>
            <w:tcW w:w="7544" w:type="dxa"/>
            <w:vAlign w:val="center"/>
          </w:tcPr>
          <w:p w14:paraId="14EF4A74">
            <w:pPr>
              <w:kinsoku/>
              <w:spacing w:line="360" w:lineRule="auto"/>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名称与营业执照一致</w:t>
            </w:r>
            <w:r>
              <w:rPr>
                <w:rFonts w:hint="eastAsia" w:ascii="仿宋" w:hAnsi="仿宋" w:eastAsia="仿宋" w:cs="仿宋"/>
                <w:spacing w:val="-1"/>
                <w:sz w:val="24"/>
                <w:szCs w:val="24"/>
                <w:lang w:eastAsia="zh-CN"/>
              </w:rPr>
              <w:t>。</w:t>
            </w:r>
          </w:p>
        </w:tc>
      </w:tr>
      <w:tr w14:paraId="2871D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019" w:type="dxa"/>
            <w:vMerge w:val="continue"/>
            <w:vAlign w:val="center"/>
          </w:tcPr>
          <w:p w14:paraId="6DF91215">
            <w:pPr>
              <w:kinsoku/>
              <w:spacing w:line="360" w:lineRule="auto"/>
              <w:jc w:val="center"/>
              <w:rPr>
                <w:rFonts w:ascii="仿宋" w:hAnsi="仿宋" w:eastAsia="仿宋" w:cs="仿宋"/>
              </w:rPr>
            </w:pPr>
          </w:p>
        </w:tc>
        <w:tc>
          <w:tcPr>
            <w:tcW w:w="7544" w:type="dxa"/>
            <w:vAlign w:val="center"/>
          </w:tcPr>
          <w:p w14:paraId="34E609C3">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rPr>
              <w:t>谈判响应文件签署、盖章是否符合谈判文件要求。</w:t>
            </w:r>
          </w:p>
        </w:tc>
      </w:tr>
      <w:tr w14:paraId="3D2A4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19" w:type="dxa"/>
            <w:vMerge w:val="continue"/>
            <w:vAlign w:val="center"/>
          </w:tcPr>
          <w:p w14:paraId="28E21839">
            <w:pPr>
              <w:kinsoku/>
              <w:spacing w:line="360" w:lineRule="auto"/>
              <w:jc w:val="center"/>
              <w:rPr>
                <w:rFonts w:ascii="仿宋" w:hAnsi="仿宋" w:eastAsia="仿宋" w:cs="仿宋"/>
              </w:rPr>
            </w:pPr>
          </w:p>
        </w:tc>
        <w:tc>
          <w:tcPr>
            <w:tcW w:w="7544" w:type="dxa"/>
            <w:vAlign w:val="center"/>
          </w:tcPr>
          <w:p w14:paraId="39DFBCF2">
            <w:pPr>
              <w:kinsoku/>
              <w:spacing w:line="360" w:lineRule="auto"/>
              <w:jc w:val="both"/>
              <w:rPr>
                <w:rFonts w:ascii="仿宋" w:hAnsi="仿宋" w:eastAsia="仿宋" w:cs="仿宋"/>
                <w:sz w:val="24"/>
                <w:szCs w:val="24"/>
              </w:rPr>
            </w:pPr>
            <w:r>
              <w:rPr>
                <w:rFonts w:hint="eastAsia" w:ascii="仿宋" w:hAnsi="仿宋" w:eastAsia="仿宋" w:cs="仿宋"/>
                <w:spacing w:val="-2"/>
                <w:sz w:val="24"/>
                <w:szCs w:val="24"/>
              </w:rPr>
              <w:t>谈判响应文件符合“谈判响应文件格式</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”的要求。</w:t>
            </w:r>
          </w:p>
        </w:tc>
      </w:tr>
      <w:tr w14:paraId="5B34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19" w:type="dxa"/>
            <w:vMerge w:val="continue"/>
            <w:vAlign w:val="center"/>
          </w:tcPr>
          <w:p w14:paraId="5ECB6273">
            <w:pPr>
              <w:kinsoku/>
              <w:spacing w:line="360" w:lineRule="auto"/>
              <w:jc w:val="center"/>
              <w:rPr>
                <w:rFonts w:ascii="仿宋" w:hAnsi="仿宋" w:eastAsia="仿宋" w:cs="仿宋"/>
              </w:rPr>
            </w:pPr>
          </w:p>
        </w:tc>
        <w:tc>
          <w:tcPr>
            <w:tcW w:w="7544" w:type="dxa"/>
            <w:vAlign w:val="center"/>
          </w:tcPr>
          <w:p w14:paraId="434A5F49">
            <w:pPr>
              <w:kinsoku/>
              <w:spacing w:line="360" w:lineRule="auto"/>
              <w:jc w:val="both"/>
              <w:rPr>
                <w:rFonts w:ascii="仿宋" w:hAnsi="仿宋" w:eastAsia="仿宋" w:cs="仿宋"/>
                <w:sz w:val="24"/>
                <w:szCs w:val="24"/>
              </w:rPr>
            </w:pPr>
            <w:r>
              <w:rPr>
                <w:rFonts w:hint="eastAsia" w:ascii="仿宋" w:hAnsi="仿宋" w:eastAsia="仿宋" w:cs="仿宋"/>
                <w:spacing w:val="-3"/>
                <w:sz w:val="24"/>
                <w:szCs w:val="24"/>
                <w:lang w:eastAsia="zh-CN"/>
              </w:rPr>
              <w:t>供货期限</w:t>
            </w:r>
            <w:r>
              <w:rPr>
                <w:rFonts w:hint="eastAsia" w:ascii="仿宋" w:hAnsi="仿宋" w:eastAsia="仿宋" w:cs="仿宋"/>
                <w:spacing w:val="-3"/>
                <w:sz w:val="24"/>
                <w:szCs w:val="24"/>
              </w:rPr>
              <w:t>符合“供应商须知</w:t>
            </w:r>
            <w:r>
              <w:rPr>
                <w:rFonts w:hint="eastAsia" w:ascii="仿宋" w:hAnsi="仿宋" w:eastAsia="仿宋" w:cs="仿宋"/>
                <w:spacing w:val="-86"/>
                <w:sz w:val="24"/>
                <w:szCs w:val="24"/>
              </w:rPr>
              <w:t xml:space="preserve"> </w:t>
            </w:r>
            <w:r>
              <w:rPr>
                <w:rFonts w:hint="eastAsia" w:ascii="仿宋" w:hAnsi="仿宋" w:eastAsia="仿宋" w:cs="仿宋"/>
                <w:spacing w:val="-3"/>
                <w:sz w:val="24"/>
                <w:szCs w:val="24"/>
              </w:rPr>
              <w:t>”规定。</w:t>
            </w:r>
          </w:p>
        </w:tc>
      </w:tr>
      <w:tr w14:paraId="66E55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030B58B">
            <w:pPr>
              <w:kinsoku/>
              <w:spacing w:line="360" w:lineRule="auto"/>
              <w:jc w:val="center"/>
              <w:rPr>
                <w:rFonts w:ascii="仿宋" w:hAnsi="仿宋" w:eastAsia="仿宋" w:cs="仿宋"/>
              </w:rPr>
            </w:pPr>
          </w:p>
        </w:tc>
        <w:tc>
          <w:tcPr>
            <w:tcW w:w="7544" w:type="dxa"/>
            <w:vAlign w:val="center"/>
          </w:tcPr>
          <w:p w14:paraId="561DDFF5">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技术审查</w:t>
            </w:r>
          </w:p>
        </w:tc>
      </w:tr>
      <w:tr w14:paraId="48635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190B04DE">
            <w:pPr>
              <w:kinsoku/>
              <w:spacing w:line="360" w:lineRule="auto"/>
              <w:jc w:val="center"/>
              <w:rPr>
                <w:rFonts w:ascii="仿宋" w:hAnsi="仿宋" w:eastAsia="仿宋" w:cs="仿宋"/>
              </w:rPr>
            </w:pPr>
          </w:p>
        </w:tc>
        <w:tc>
          <w:tcPr>
            <w:tcW w:w="7544" w:type="dxa"/>
            <w:vAlign w:val="center"/>
          </w:tcPr>
          <w:p w14:paraId="0393EFD0">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符合“谈判文件 ”采购需求要求。</w:t>
            </w:r>
          </w:p>
        </w:tc>
      </w:tr>
      <w:tr w14:paraId="71DA4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A6D3350">
            <w:pPr>
              <w:kinsoku/>
              <w:spacing w:line="360" w:lineRule="auto"/>
              <w:jc w:val="center"/>
              <w:rPr>
                <w:rFonts w:ascii="仿宋" w:hAnsi="仿宋" w:eastAsia="仿宋" w:cs="仿宋"/>
              </w:rPr>
            </w:pPr>
          </w:p>
        </w:tc>
        <w:tc>
          <w:tcPr>
            <w:tcW w:w="7544" w:type="dxa"/>
            <w:vAlign w:val="center"/>
          </w:tcPr>
          <w:p w14:paraId="004C55C0">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4"/>
                <w:sz w:val="24"/>
                <w:szCs w:val="24"/>
                <w:lang w:eastAsia="zh-CN"/>
              </w:rPr>
              <w:t>响应</w:t>
            </w:r>
            <w:r>
              <w:rPr>
                <w:rFonts w:hint="eastAsia" w:ascii="仿宋" w:hAnsi="仿宋" w:eastAsia="仿宋" w:cs="仿宋"/>
                <w:spacing w:val="-4"/>
                <w:sz w:val="24"/>
                <w:szCs w:val="24"/>
              </w:rPr>
              <w:t>内容符合“</w:t>
            </w:r>
            <w:r>
              <w:rPr>
                <w:rFonts w:hint="eastAsia" w:ascii="仿宋" w:hAnsi="仿宋" w:eastAsia="仿宋" w:cs="仿宋"/>
                <w:spacing w:val="-4"/>
                <w:sz w:val="24"/>
                <w:szCs w:val="24"/>
                <w:lang w:eastAsia="zh-CN"/>
              </w:rPr>
              <w:t>采购</w:t>
            </w:r>
            <w:r>
              <w:rPr>
                <w:rFonts w:hint="eastAsia" w:ascii="仿宋" w:hAnsi="仿宋" w:eastAsia="仿宋" w:cs="仿宋"/>
                <w:spacing w:val="-4"/>
                <w:sz w:val="24"/>
                <w:szCs w:val="24"/>
              </w:rPr>
              <w:t>内容</w:t>
            </w:r>
            <w:r>
              <w:rPr>
                <w:rFonts w:hint="eastAsia" w:ascii="仿宋" w:hAnsi="仿宋" w:eastAsia="仿宋" w:cs="仿宋"/>
                <w:spacing w:val="-78"/>
                <w:sz w:val="24"/>
                <w:szCs w:val="24"/>
              </w:rPr>
              <w:t xml:space="preserve"> </w:t>
            </w:r>
            <w:r>
              <w:rPr>
                <w:rFonts w:hint="eastAsia" w:ascii="仿宋" w:hAnsi="仿宋" w:eastAsia="仿宋" w:cs="仿宋"/>
                <w:spacing w:val="-4"/>
                <w:sz w:val="24"/>
                <w:szCs w:val="24"/>
              </w:rPr>
              <w:t>”规定</w:t>
            </w:r>
            <w:r>
              <w:rPr>
                <w:rFonts w:hint="eastAsia" w:ascii="仿宋" w:hAnsi="仿宋" w:eastAsia="仿宋" w:cs="仿宋"/>
                <w:spacing w:val="-4"/>
                <w:sz w:val="24"/>
                <w:szCs w:val="24"/>
                <w:lang w:eastAsia="zh-CN"/>
              </w:rPr>
              <w:t>。</w:t>
            </w:r>
          </w:p>
        </w:tc>
      </w:tr>
      <w:tr w14:paraId="1FCEB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746459D1">
            <w:pPr>
              <w:kinsoku/>
              <w:spacing w:line="360" w:lineRule="auto"/>
              <w:jc w:val="center"/>
              <w:rPr>
                <w:rFonts w:ascii="仿宋" w:hAnsi="仿宋" w:eastAsia="仿宋" w:cs="仿宋"/>
              </w:rPr>
            </w:pPr>
          </w:p>
        </w:tc>
        <w:tc>
          <w:tcPr>
            <w:tcW w:w="7544" w:type="dxa"/>
            <w:vAlign w:val="center"/>
          </w:tcPr>
          <w:p w14:paraId="0CC073B8">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7"/>
                <w:sz w:val="24"/>
                <w:szCs w:val="24"/>
              </w:rPr>
              <w:t>不符合法律、法规和</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文件中规定的其他要求的</w:t>
            </w:r>
            <w:r>
              <w:rPr>
                <w:rFonts w:ascii="仿宋" w:hAnsi="仿宋" w:eastAsia="仿宋" w:cs="仿宋"/>
                <w:spacing w:val="7"/>
                <w:sz w:val="24"/>
                <w:szCs w:val="24"/>
              </w:rPr>
              <w:t>。</w:t>
            </w:r>
          </w:p>
        </w:tc>
      </w:tr>
      <w:tr w14:paraId="2648C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5926FAA">
            <w:pPr>
              <w:kinsoku/>
              <w:spacing w:line="360" w:lineRule="auto"/>
              <w:jc w:val="center"/>
              <w:rPr>
                <w:rFonts w:ascii="仿宋" w:hAnsi="仿宋" w:eastAsia="仿宋" w:cs="仿宋"/>
              </w:rPr>
            </w:pPr>
          </w:p>
        </w:tc>
        <w:tc>
          <w:tcPr>
            <w:tcW w:w="7544" w:type="dxa"/>
            <w:vAlign w:val="center"/>
          </w:tcPr>
          <w:p w14:paraId="126902D0">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报价审查</w:t>
            </w:r>
          </w:p>
        </w:tc>
      </w:tr>
      <w:tr w14:paraId="08A0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43D1C4CC">
            <w:pPr>
              <w:kinsoku/>
              <w:spacing w:line="360" w:lineRule="auto"/>
              <w:jc w:val="center"/>
              <w:rPr>
                <w:rFonts w:ascii="仿宋" w:hAnsi="仿宋" w:eastAsia="仿宋" w:cs="仿宋"/>
              </w:rPr>
            </w:pPr>
          </w:p>
        </w:tc>
        <w:tc>
          <w:tcPr>
            <w:tcW w:w="7544" w:type="dxa"/>
            <w:vAlign w:val="center"/>
          </w:tcPr>
          <w:p w14:paraId="0CE04936">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1"/>
                <w:sz w:val="24"/>
                <w:szCs w:val="24"/>
              </w:rPr>
              <w:t>按照采购文件清单规定报价只有一个有效报价且没有漏项</w:t>
            </w:r>
            <w:r>
              <w:rPr>
                <w:rFonts w:hint="eastAsia" w:ascii="仿宋" w:hAnsi="仿宋" w:eastAsia="仿宋" w:cs="仿宋"/>
                <w:spacing w:val="-1"/>
                <w:sz w:val="24"/>
                <w:szCs w:val="24"/>
                <w:lang w:eastAsia="zh-CN"/>
              </w:rPr>
              <w:t>。</w:t>
            </w:r>
          </w:p>
        </w:tc>
      </w:tr>
    </w:tbl>
    <w:p w14:paraId="42761D92">
      <w:pPr>
        <w:kinsoku/>
        <w:spacing w:line="360" w:lineRule="auto"/>
        <w:rPr>
          <w:rFonts w:ascii="仿宋" w:hAnsi="仿宋" w:eastAsia="仿宋" w:cs="仿宋"/>
        </w:rPr>
      </w:pPr>
    </w:p>
    <w:p w14:paraId="4D33AB4C">
      <w:pPr>
        <w:pStyle w:val="6"/>
        <w:kinsoku/>
        <w:spacing w:line="360" w:lineRule="auto"/>
        <w:rPr>
          <w:rFonts w:ascii="仿宋" w:hAnsi="仿宋" w:eastAsia="仿宋" w:cs="仿宋"/>
        </w:rPr>
      </w:pPr>
    </w:p>
    <w:p w14:paraId="47569E90">
      <w:pPr>
        <w:kinsoku/>
        <w:spacing w:line="360" w:lineRule="auto"/>
        <w:ind w:firstLine="508" w:firstLineChars="200"/>
        <w:outlineLvl w:val="1"/>
        <w:rPr>
          <w:rFonts w:ascii="仿宋" w:hAnsi="仿宋" w:eastAsia="仿宋" w:cs="仿宋"/>
          <w:sz w:val="24"/>
          <w:szCs w:val="24"/>
          <w:lang w:eastAsia="zh-CN"/>
        </w:rPr>
      </w:pPr>
      <w:r>
        <w:rPr>
          <w:rFonts w:hint="eastAsia" w:ascii="仿宋" w:hAnsi="仿宋" w:eastAsia="仿宋" w:cs="仿宋"/>
          <w:spacing w:val="7"/>
          <w:sz w:val="24"/>
          <w:szCs w:val="24"/>
        </w:rPr>
        <w:t>一、</w:t>
      </w:r>
      <w:r>
        <w:rPr>
          <w:rFonts w:hint="eastAsia" w:ascii="仿宋" w:hAnsi="仿宋" w:eastAsia="仿宋" w:cs="仿宋"/>
          <w:spacing w:val="7"/>
          <w:sz w:val="24"/>
          <w:szCs w:val="24"/>
          <w:lang w:eastAsia="zh-CN"/>
        </w:rPr>
        <w:t>评定成交的标准</w:t>
      </w:r>
    </w:p>
    <w:p w14:paraId="59451053">
      <w:pPr>
        <w:kinsoku/>
        <w:spacing w:line="360" w:lineRule="auto"/>
        <w:ind w:firstLine="512" w:firstLineChars="200"/>
        <w:rPr>
          <w:rFonts w:ascii="仿宋" w:hAnsi="仿宋" w:eastAsia="仿宋" w:cs="仿宋"/>
          <w:sz w:val="24"/>
          <w:szCs w:val="24"/>
          <w:lang w:eastAsia="zh-CN"/>
        </w:rPr>
      </w:pPr>
      <w:r>
        <w:rPr>
          <w:rFonts w:hint="eastAsia" w:ascii="仿宋" w:hAnsi="仿宋" w:eastAsia="仿宋" w:cs="仿宋"/>
          <w:spacing w:val="8"/>
          <w:sz w:val="24"/>
          <w:szCs w:val="24"/>
        </w:rPr>
        <w:t>采用的</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方式:</w:t>
      </w:r>
      <w:r>
        <w:rPr>
          <w:rFonts w:hint="eastAsia" w:ascii="仿宋" w:hAnsi="仿宋" w:eastAsia="仿宋" w:cs="仿宋"/>
          <w:spacing w:val="8"/>
          <w:sz w:val="24"/>
          <w:szCs w:val="24"/>
          <w:lang w:eastAsia="zh-CN"/>
        </w:rPr>
        <w:t>最低评标价法</w:t>
      </w:r>
    </w:p>
    <w:p w14:paraId="3FC04B85">
      <w:pPr>
        <w:kinsoku/>
        <w:spacing w:line="360" w:lineRule="auto"/>
        <w:ind w:firstLine="508" w:firstLineChars="200"/>
        <w:outlineLvl w:val="1"/>
        <w:rPr>
          <w:rFonts w:ascii="仿宋" w:hAnsi="仿宋" w:eastAsia="仿宋" w:cs="仿宋"/>
          <w:sz w:val="24"/>
          <w:szCs w:val="24"/>
        </w:rPr>
      </w:pPr>
      <w:r>
        <w:rPr>
          <w:rFonts w:hint="eastAsia" w:ascii="仿宋" w:hAnsi="仿宋" w:eastAsia="仿宋" w:cs="仿宋"/>
          <w:spacing w:val="7"/>
          <w:sz w:val="24"/>
          <w:szCs w:val="24"/>
        </w:rPr>
        <w:t>二、</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方法及程序：</w:t>
      </w:r>
    </w:p>
    <w:p w14:paraId="4E325B74">
      <w:pPr>
        <w:kinsoku/>
        <w:spacing w:line="360" w:lineRule="auto"/>
        <w:ind w:firstLine="512" w:firstLineChars="200"/>
        <w:outlineLvl w:val="2"/>
        <w:rPr>
          <w:rFonts w:ascii="仿宋" w:hAnsi="仿宋" w:eastAsia="仿宋" w:cs="仿宋"/>
          <w:sz w:val="24"/>
          <w:szCs w:val="24"/>
          <w:lang w:eastAsia="zh-CN"/>
        </w:rPr>
      </w:pPr>
      <w:r>
        <w:rPr>
          <w:rFonts w:hint="eastAsia" w:ascii="仿宋" w:hAnsi="仿宋" w:eastAsia="仿宋" w:cs="仿宋"/>
          <w:spacing w:val="8"/>
          <w:sz w:val="24"/>
          <w:szCs w:val="24"/>
        </w:rPr>
        <w:t>（一）代理公司：</w:t>
      </w:r>
      <w:r>
        <w:rPr>
          <w:rFonts w:hint="eastAsia" w:ascii="仿宋" w:hAnsi="仿宋" w:eastAsia="仿宋" w:cs="仿宋"/>
          <w:spacing w:val="8"/>
          <w:sz w:val="24"/>
          <w:szCs w:val="24"/>
          <w:lang w:eastAsia="zh-CN"/>
        </w:rPr>
        <w:t>阿克苏疆山项目管理有限公司</w:t>
      </w:r>
    </w:p>
    <w:p w14:paraId="38271C2C">
      <w:pPr>
        <w:kinsoku/>
        <w:spacing w:line="360" w:lineRule="auto"/>
        <w:rPr>
          <w:rFonts w:ascii="仿宋" w:hAnsi="仿宋" w:eastAsia="仿宋" w:cs="仿宋"/>
          <w:sz w:val="24"/>
          <w:szCs w:val="24"/>
          <w:lang w:eastAsia="zh-CN"/>
        </w:rPr>
      </w:pPr>
      <w:r>
        <w:rPr>
          <w:rFonts w:hint="eastAsia" w:ascii="仿宋" w:hAnsi="仿宋" w:eastAsia="仿宋" w:cs="仿宋"/>
          <w:spacing w:val="7"/>
          <w:sz w:val="24"/>
          <w:szCs w:val="24"/>
        </w:rPr>
        <w:t>（二）谈判小组组成：</w:t>
      </w:r>
      <w:r>
        <w:rPr>
          <w:rFonts w:hint="eastAsia" w:ascii="仿宋" w:hAnsi="仿宋" w:eastAsia="仿宋" w:cs="仿宋"/>
          <w:spacing w:val="-3"/>
          <w:sz w:val="24"/>
          <w:szCs w:val="24"/>
        </w:rPr>
        <w:t>由3人及以上单数组成。</w:t>
      </w:r>
      <w:r>
        <w:rPr>
          <w:rFonts w:hint="eastAsia" w:ascii="仿宋" w:hAnsi="仿宋" w:eastAsia="仿宋" w:cs="仿宋"/>
          <w:spacing w:val="-3"/>
          <w:sz w:val="24"/>
          <w:szCs w:val="24"/>
          <w:lang w:eastAsia="zh-CN"/>
        </w:rPr>
        <w:t>（其中：专家2人，采购人代表1人）</w:t>
      </w:r>
    </w:p>
    <w:p w14:paraId="6470D5B8">
      <w:pPr>
        <w:kinsoku/>
        <w:spacing w:line="360" w:lineRule="auto"/>
        <w:ind w:firstLine="504" w:firstLineChars="200"/>
        <w:outlineLvl w:val="2"/>
        <w:rPr>
          <w:rFonts w:ascii="仿宋" w:hAnsi="仿宋" w:eastAsia="仿宋" w:cs="仿宋"/>
          <w:sz w:val="24"/>
          <w:szCs w:val="24"/>
        </w:rPr>
      </w:pPr>
      <w:r>
        <w:rPr>
          <w:rFonts w:hint="eastAsia" w:ascii="仿宋" w:hAnsi="仿宋" w:eastAsia="仿宋" w:cs="仿宋"/>
          <w:spacing w:val="6"/>
          <w:sz w:val="24"/>
          <w:szCs w:val="24"/>
        </w:rPr>
        <w:t>（三）监督机构：</w:t>
      </w:r>
    </w:p>
    <w:p w14:paraId="27EF6F11">
      <w:pPr>
        <w:kinsoku/>
        <w:spacing w:line="360" w:lineRule="auto"/>
        <w:ind w:firstLine="504" w:firstLineChars="200"/>
        <w:outlineLvl w:val="2"/>
        <w:rPr>
          <w:rFonts w:ascii="仿宋" w:hAnsi="仿宋" w:eastAsia="仿宋" w:cs="仿宋"/>
          <w:sz w:val="24"/>
          <w:szCs w:val="24"/>
        </w:rPr>
      </w:pPr>
      <w:r>
        <w:rPr>
          <w:rFonts w:hint="eastAsia" w:ascii="仿宋" w:hAnsi="仿宋" w:eastAsia="仿宋" w:cs="仿宋"/>
          <w:spacing w:val="6"/>
          <w:sz w:val="24"/>
          <w:szCs w:val="24"/>
        </w:rPr>
        <w:t>（四）谈判步骤：</w:t>
      </w:r>
    </w:p>
    <w:p w14:paraId="048F50A1">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w:t>
      </w:r>
      <w:r>
        <w:rPr>
          <w:rFonts w:hint="eastAsia" w:ascii="仿宋" w:hAnsi="仿宋" w:eastAsia="仿宋" w:cs="仿宋"/>
          <w:spacing w:val="-12"/>
          <w:sz w:val="24"/>
          <w:szCs w:val="24"/>
        </w:rPr>
        <w:t xml:space="preserve"> </w:t>
      </w:r>
      <w:r>
        <w:rPr>
          <w:rFonts w:hint="eastAsia" w:ascii="仿宋" w:hAnsi="仿宋" w:eastAsia="仿宋" w:cs="仿宋"/>
          <w:spacing w:val="8"/>
          <w:sz w:val="24"/>
          <w:szCs w:val="24"/>
        </w:rPr>
        <w:t>、第一轮审查</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供应商的响应文件，响应文件报价为供应商第一次报价。</w:t>
      </w:r>
    </w:p>
    <w:p w14:paraId="489E135E">
      <w:pPr>
        <w:kinsoku/>
        <w:spacing w:line="360" w:lineRule="auto"/>
        <w:ind w:firstLine="508" w:firstLineChars="200"/>
        <w:outlineLvl w:val="2"/>
        <w:rPr>
          <w:rFonts w:ascii="仿宋" w:hAnsi="仿宋" w:eastAsia="仿宋" w:cs="仿宋"/>
          <w:spacing w:val="7"/>
          <w:sz w:val="24"/>
          <w:szCs w:val="24"/>
        </w:rPr>
      </w:pPr>
      <w:r>
        <w:rPr>
          <w:rFonts w:hint="eastAsia" w:ascii="仿宋" w:hAnsi="仿宋" w:eastAsia="仿宋" w:cs="仿宋"/>
          <w:spacing w:val="7"/>
          <w:sz w:val="24"/>
          <w:szCs w:val="24"/>
        </w:rPr>
        <w:t>2 、第二轮</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供应商提供的</w:t>
      </w:r>
      <w:r>
        <w:rPr>
          <w:rFonts w:hint="eastAsia" w:ascii="仿宋" w:hAnsi="仿宋" w:eastAsia="仿宋" w:cs="仿宋"/>
          <w:spacing w:val="7"/>
          <w:sz w:val="24"/>
          <w:szCs w:val="24"/>
          <w:lang w:eastAsia="zh-CN"/>
        </w:rPr>
        <w:t>服务内容</w:t>
      </w:r>
      <w:r>
        <w:rPr>
          <w:rFonts w:hint="eastAsia" w:ascii="仿宋" w:hAnsi="仿宋" w:eastAsia="仿宋" w:cs="仿宋"/>
          <w:spacing w:val="7"/>
          <w:sz w:val="24"/>
          <w:szCs w:val="24"/>
        </w:rPr>
        <w:t>满足竞争性谈判文件要求的</w:t>
      </w:r>
      <w:r>
        <w:rPr>
          <w:rFonts w:hint="eastAsia" w:ascii="仿宋" w:hAnsi="仿宋" w:eastAsia="仿宋" w:cs="仿宋"/>
          <w:spacing w:val="7"/>
          <w:sz w:val="24"/>
          <w:szCs w:val="24"/>
          <w:lang w:eastAsia="zh-CN"/>
        </w:rPr>
        <w:t>采购需求</w:t>
      </w:r>
      <w:r>
        <w:rPr>
          <w:rFonts w:hint="eastAsia" w:ascii="仿宋" w:hAnsi="仿宋" w:eastAsia="仿宋" w:cs="仿宋"/>
          <w:spacing w:val="7"/>
          <w:sz w:val="24"/>
          <w:szCs w:val="24"/>
        </w:rPr>
        <w:t>，该供应商进行第二次报价。</w:t>
      </w:r>
    </w:p>
    <w:p w14:paraId="2A72801B">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、第三轮为供应商最终承诺报价。</w:t>
      </w:r>
    </w:p>
    <w:p w14:paraId="5F7E612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22"/>
          <w:sz w:val="24"/>
          <w:szCs w:val="24"/>
        </w:rPr>
        <w:t xml:space="preserve"> </w:t>
      </w:r>
      <w:r>
        <w:rPr>
          <w:rFonts w:hint="eastAsia" w:ascii="仿宋" w:hAnsi="仿宋" w:eastAsia="仿宋" w:cs="仿宋"/>
          <w:spacing w:val="8"/>
          <w:sz w:val="24"/>
          <w:szCs w:val="24"/>
        </w:rPr>
        <w:t>、最终承诺报价由低到高的顺序推荐成交候选人；</w:t>
      </w:r>
    </w:p>
    <w:p w14:paraId="0FFC797B">
      <w:pPr>
        <w:kinsoku/>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（五）谈判程序：</w:t>
      </w:r>
    </w:p>
    <w:p w14:paraId="605DF083">
      <w:pPr>
        <w:kinsoku/>
        <w:spacing w:line="360" w:lineRule="auto"/>
        <w:ind w:firstLine="504" w:firstLineChars="200"/>
        <w:rPr>
          <w:rFonts w:ascii="仿宋" w:hAnsi="仿宋" w:eastAsia="仿宋" w:cs="仿宋"/>
          <w:spacing w:val="6"/>
          <w:sz w:val="24"/>
          <w:szCs w:val="24"/>
          <w:lang w:eastAsia="zh-CN"/>
        </w:rPr>
      </w:pPr>
      <w:r>
        <w:rPr>
          <w:rFonts w:hint="eastAsia" w:ascii="仿宋" w:hAnsi="仿宋" w:eastAsia="仿宋" w:cs="仿宋"/>
          <w:spacing w:val="6"/>
          <w:sz w:val="24"/>
          <w:szCs w:val="24"/>
        </w:rPr>
        <w:t>1 、谈判主持人宣读竞争性谈判工作纪律</w:t>
      </w:r>
      <w:r>
        <w:rPr>
          <w:rFonts w:hint="eastAsia" w:ascii="仿宋" w:hAnsi="仿宋" w:eastAsia="仿宋" w:cs="仿宋"/>
          <w:spacing w:val="6"/>
          <w:sz w:val="24"/>
          <w:szCs w:val="24"/>
          <w:lang w:eastAsia="zh-CN"/>
        </w:rPr>
        <w:t>。</w:t>
      </w:r>
    </w:p>
    <w:p w14:paraId="695BA5D0">
      <w:pPr>
        <w:kinsoku/>
        <w:spacing w:line="360" w:lineRule="auto"/>
        <w:ind w:firstLine="504" w:firstLineChars="200"/>
        <w:rPr>
          <w:rFonts w:ascii="仿宋" w:hAnsi="仿宋" w:eastAsia="仿宋" w:cs="仿宋"/>
          <w:spacing w:val="6"/>
          <w:sz w:val="24"/>
          <w:szCs w:val="24"/>
          <w:lang w:eastAsia="zh-CN"/>
        </w:rPr>
      </w:pPr>
      <w:r>
        <w:rPr>
          <w:rFonts w:hint="eastAsia" w:ascii="仿宋" w:hAnsi="仿宋" w:eastAsia="仿宋" w:cs="仿宋"/>
          <w:spacing w:val="6"/>
          <w:sz w:val="24"/>
          <w:szCs w:val="24"/>
        </w:rPr>
        <w:t>2 、供应商解密响应文件</w:t>
      </w:r>
      <w:r>
        <w:rPr>
          <w:rFonts w:hint="eastAsia" w:ascii="仿宋" w:hAnsi="仿宋" w:eastAsia="仿宋" w:cs="仿宋"/>
          <w:spacing w:val="6"/>
          <w:sz w:val="24"/>
          <w:szCs w:val="24"/>
          <w:lang w:eastAsia="zh-CN"/>
        </w:rPr>
        <w:t>。</w:t>
      </w:r>
    </w:p>
    <w:p w14:paraId="2300F88D">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spacing w:val="-13"/>
          <w:sz w:val="24"/>
          <w:szCs w:val="24"/>
        </w:rPr>
        <w:t xml:space="preserve"> </w:t>
      </w:r>
      <w:r>
        <w:rPr>
          <w:rFonts w:hint="eastAsia" w:ascii="仿宋" w:hAnsi="仿宋" w:eastAsia="仿宋" w:cs="仿宋"/>
          <w:spacing w:val="7"/>
          <w:sz w:val="24"/>
          <w:szCs w:val="24"/>
        </w:rPr>
        <w:t>、谈判小组对供应商的响应文件进行审查。</w:t>
      </w:r>
    </w:p>
    <w:p w14:paraId="19FB551A">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16"/>
          <w:sz w:val="24"/>
          <w:szCs w:val="24"/>
        </w:rPr>
        <w:t xml:space="preserve"> </w:t>
      </w:r>
      <w:r>
        <w:rPr>
          <w:rFonts w:hint="eastAsia" w:ascii="仿宋" w:hAnsi="仿宋" w:eastAsia="仿宋" w:cs="仿宋"/>
          <w:spacing w:val="9"/>
          <w:sz w:val="24"/>
          <w:szCs w:val="24"/>
        </w:rPr>
        <w:t>、澄清有关问题：谈判小组认为响应文件中含义不明确，同类问题表述不一致或者有</w:t>
      </w:r>
      <w:r>
        <w:rPr>
          <w:rFonts w:hint="eastAsia" w:ascii="仿宋" w:hAnsi="仿宋" w:eastAsia="仿宋" w:cs="仿宋"/>
          <w:spacing w:val="7"/>
          <w:sz w:val="24"/>
          <w:szCs w:val="24"/>
        </w:rPr>
        <w:t>明显文字和计算错误的内容，谈判小组可以书面形式要求</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供应商作出必要的澄清、说明或者纠正。</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供应商的澄清、说明或者补正采用书面形式，由其授权的代表签字，并不得</w:t>
      </w:r>
      <w:r>
        <w:rPr>
          <w:rFonts w:hint="eastAsia" w:ascii="仿宋" w:hAnsi="仿宋" w:eastAsia="仿宋" w:cs="仿宋"/>
          <w:spacing w:val="9"/>
          <w:sz w:val="24"/>
          <w:szCs w:val="24"/>
        </w:rPr>
        <w:t>超出响应文件的范围或者改变响应文件的实质性内容。</w:t>
      </w:r>
    </w:p>
    <w:p w14:paraId="03955D69">
      <w:pPr>
        <w:kinsoku/>
        <w:spacing w:line="360" w:lineRule="auto"/>
        <w:ind w:firstLine="500" w:firstLineChars="200"/>
        <w:rPr>
          <w:rFonts w:ascii="仿宋" w:hAnsi="仿宋" w:eastAsia="仿宋" w:cs="仿宋"/>
          <w:sz w:val="24"/>
          <w:szCs w:val="24"/>
          <w:lang w:eastAsia="zh-CN"/>
        </w:rPr>
      </w:pPr>
      <w:r>
        <w:rPr>
          <w:rFonts w:hint="eastAsia" w:ascii="仿宋" w:hAnsi="仿宋" w:eastAsia="仿宋" w:cs="仿宋"/>
          <w:spacing w:val="5"/>
          <w:sz w:val="24"/>
          <w:szCs w:val="24"/>
        </w:rPr>
        <w:t>5</w:t>
      </w:r>
      <w:r>
        <w:rPr>
          <w:rFonts w:hint="eastAsia" w:ascii="仿宋" w:hAnsi="仿宋" w:eastAsia="仿宋" w:cs="仿宋"/>
          <w:spacing w:val="-19"/>
          <w:sz w:val="24"/>
          <w:szCs w:val="24"/>
        </w:rPr>
        <w:t xml:space="preserve"> </w:t>
      </w:r>
      <w:r>
        <w:rPr>
          <w:rFonts w:hint="eastAsia" w:ascii="仿宋" w:hAnsi="仿宋" w:eastAsia="仿宋" w:cs="仿宋"/>
          <w:spacing w:val="5"/>
          <w:sz w:val="24"/>
          <w:szCs w:val="24"/>
        </w:rPr>
        <w:t>、进入技术和商务谈判程序的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供应商，采用抽签的方式确定谈判</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供应商顺序，</w:t>
      </w:r>
      <w:r>
        <w:rPr>
          <w:rFonts w:hint="eastAsia" w:ascii="仿宋" w:hAnsi="仿宋" w:eastAsia="仿宋" w:cs="仿宋"/>
          <w:spacing w:val="7"/>
          <w:sz w:val="24"/>
          <w:szCs w:val="24"/>
        </w:rPr>
        <w:t>谈判小组根据&lt;&lt;竞争性谈判文件&gt;&gt;要求及谈判供应商提供的有关说明，分别与进入技术</w:t>
      </w:r>
      <w:r>
        <w:rPr>
          <w:rFonts w:hint="eastAsia" w:ascii="仿宋" w:hAnsi="仿宋" w:eastAsia="仿宋" w:cs="仿宋"/>
          <w:spacing w:val="6"/>
          <w:sz w:val="24"/>
          <w:szCs w:val="24"/>
        </w:rPr>
        <w:t>和商</w:t>
      </w:r>
      <w:r>
        <w:rPr>
          <w:rFonts w:hint="eastAsia" w:ascii="仿宋" w:hAnsi="仿宋" w:eastAsia="仿宋" w:cs="仿宋"/>
          <w:spacing w:val="7"/>
          <w:sz w:val="24"/>
          <w:szCs w:val="24"/>
        </w:rPr>
        <w:t>务谈判的各</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供应商就技术、价格、交货时间、产品质量、售后服务和付款方式等技术和商务条款进行谈判。对技术和商务条件与谈判文件要求有重大差异、无资格进入最后承诺报</w:t>
      </w:r>
      <w:r>
        <w:rPr>
          <w:rFonts w:hint="eastAsia" w:ascii="仿宋" w:hAnsi="仿宋" w:eastAsia="仿宋" w:cs="仿宋"/>
          <w:spacing w:val="8"/>
          <w:sz w:val="24"/>
          <w:szCs w:val="24"/>
        </w:rPr>
        <w:t>价的</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供应商出具书面无效原因说明</w:t>
      </w:r>
      <w:r>
        <w:rPr>
          <w:rFonts w:hint="eastAsia" w:ascii="仿宋" w:hAnsi="仿宋" w:eastAsia="仿宋" w:cs="仿宋"/>
          <w:spacing w:val="8"/>
          <w:sz w:val="24"/>
          <w:szCs w:val="24"/>
          <w:lang w:eastAsia="zh-CN"/>
        </w:rPr>
        <w:t>。</w:t>
      </w:r>
    </w:p>
    <w:p w14:paraId="34F343EE">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6 、向进入最终承诺的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供应商发放&lt;&lt;最终承诺报价单&gt;&gt; ，参与最终承诺报价的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供应商在规定的时间内，向谈判小组报出自已最终承诺报价。</w:t>
      </w:r>
    </w:p>
    <w:p w14:paraId="531C3194">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7 、谈判小组审查各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供应商的最终承诺报价。根据&lt;&lt;竞争性谈判文件&gt;&gt;要求，谈判小组每位成员均需推荐出符合谈判文件要求的成交候选供应商。</w:t>
      </w:r>
    </w:p>
    <w:p w14:paraId="1669DE17">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8 、经谈判小组认真审议向采购单位推荐成交候选供应商。谈判小组出具&lt;&lt;采购项目评审报告书&gt;&gt;推荐成交候选供应商。</w:t>
      </w:r>
    </w:p>
    <w:p w14:paraId="65967E2B">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9 、采购单位在谈判小组提出的成交候选供应商中根据符合采购需要、质量和服务相等且报价最低的原则确定成交供应商，并在&lt;&lt;采购项目评审报告书&gt;&gt;上确认签字。</w:t>
      </w:r>
    </w:p>
    <w:p w14:paraId="301911D1">
      <w:pPr>
        <w:kinsoku/>
        <w:spacing w:line="360" w:lineRule="auto"/>
        <w:ind w:firstLine="512" w:firstLineChars="200"/>
        <w:outlineLvl w:val="1"/>
        <w:rPr>
          <w:rFonts w:ascii="仿宋" w:hAnsi="仿宋" w:eastAsia="仿宋" w:cs="仿宋"/>
          <w:sz w:val="24"/>
          <w:szCs w:val="24"/>
        </w:rPr>
      </w:pPr>
      <w:r>
        <w:rPr>
          <w:rFonts w:hint="eastAsia" w:ascii="仿宋" w:hAnsi="仿宋" w:eastAsia="仿宋" w:cs="仿宋"/>
          <w:spacing w:val="8"/>
          <w:sz w:val="24"/>
          <w:szCs w:val="24"/>
        </w:rPr>
        <w:t>三、谈判结束，公布谈判结果。</w:t>
      </w:r>
    </w:p>
    <w:p w14:paraId="0F82E1D9">
      <w:pPr>
        <w:kinsoku/>
        <w:spacing w:line="360" w:lineRule="auto"/>
        <w:ind w:firstLine="504" w:firstLineChars="200"/>
        <w:outlineLvl w:val="1"/>
        <w:rPr>
          <w:rFonts w:ascii="仿宋" w:hAnsi="仿宋" w:eastAsia="仿宋" w:cs="仿宋"/>
          <w:sz w:val="24"/>
          <w:szCs w:val="24"/>
        </w:rPr>
      </w:pPr>
      <w:r>
        <w:rPr>
          <w:rFonts w:hint="eastAsia" w:ascii="仿宋" w:hAnsi="仿宋" w:eastAsia="仿宋" w:cs="仿宋"/>
          <w:spacing w:val="6"/>
          <w:sz w:val="24"/>
          <w:szCs w:val="24"/>
        </w:rPr>
        <w:t>四、谈判中的注意事项：</w:t>
      </w:r>
    </w:p>
    <w:p w14:paraId="51D80832">
      <w:pPr>
        <w:kinsoku/>
        <w:spacing w:line="360" w:lineRule="auto"/>
        <w:ind w:firstLine="500" w:firstLineChars="200"/>
        <w:rPr>
          <w:rFonts w:ascii="仿宋" w:hAnsi="仿宋" w:eastAsia="仿宋" w:cs="仿宋"/>
          <w:spacing w:val="5"/>
          <w:sz w:val="24"/>
          <w:szCs w:val="24"/>
          <w:lang w:eastAsia="zh-CN"/>
        </w:rPr>
      </w:pPr>
      <w:r>
        <w:rPr>
          <w:rFonts w:hint="eastAsia" w:ascii="仿宋" w:hAnsi="仿宋" w:eastAsia="仿宋" w:cs="仿宋"/>
          <w:spacing w:val="5"/>
          <w:sz w:val="24"/>
          <w:szCs w:val="24"/>
        </w:rPr>
        <w:t>1 、谈判时由谈判小组所有成员集中与单一供应商分别进行谈判。谈判中，谈判的任何一方不得透露与谈判有关的其他供应商的技术资料、价格和其他信息</w:t>
      </w:r>
      <w:r>
        <w:rPr>
          <w:rFonts w:hint="eastAsia" w:ascii="仿宋" w:hAnsi="仿宋" w:eastAsia="仿宋" w:cs="仿宋"/>
          <w:spacing w:val="5"/>
          <w:sz w:val="24"/>
          <w:szCs w:val="24"/>
          <w:lang w:eastAsia="zh-CN"/>
        </w:rPr>
        <w:t>。</w:t>
      </w:r>
    </w:p>
    <w:p w14:paraId="661884D0">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w:t>
      </w:r>
      <w:r>
        <w:rPr>
          <w:rFonts w:hint="eastAsia" w:ascii="仿宋" w:hAnsi="仿宋" w:eastAsia="仿宋" w:cs="仿宋"/>
          <w:spacing w:val="-22"/>
          <w:sz w:val="24"/>
          <w:szCs w:val="24"/>
        </w:rPr>
        <w:t xml:space="preserve"> </w:t>
      </w:r>
      <w:r>
        <w:rPr>
          <w:rFonts w:hint="eastAsia" w:ascii="仿宋" w:hAnsi="仿宋" w:eastAsia="仿宋" w:cs="仿宋"/>
          <w:spacing w:val="9"/>
          <w:sz w:val="24"/>
          <w:szCs w:val="24"/>
        </w:rPr>
        <w:t>、谈判文件有实质性变动的，谈判小组应当</w:t>
      </w:r>
      <w:r>
        <w:rPr>
          <w:rFonts w:hint="eastAsia" w:ascii="仿宋" w:hAnsi="仿宋" w:eastAsia="仿宋" w:cs="仿宋"/>
          <w:spacing w:val="8"/>
          <w:sz w:val="24"/>
          <w:szCs w:val="24"/>
        </w:rPr>
        <w:t>以书面形式通知参加谈判的供应商。</w:t>
      </w:r>
    </w:p>
    <w:p w14:paraId="67FF7589">
      <w:pPr>
        <w:kinsoku/>
        <w:spacing w:line="360" w:lineRule="auto"/>
        <w:ind w:firstLine="420" w:firstLineChars="200"/>
        <w:rPr>
          <w:rFonts w:ascii="仿宋" w:hAnsi="仿宋" w:eastAsia="仿宋" w:cs="仿宋"/>
        </w:rPr>
      </w:pPr>
    </w:p>
    <w:p w14:paraId="148964F3">
      <w:pPr>
        <w:numPr>
          <w:ilvl w:val="0"/>
          <w:numId w:val="6"/>
        </w:numPr>
        <w:kinsoku/>
        <w:spacing w:line="360" w:lineRule="auto"/>
        <w:jc w:val="center"/>
        <w:rPr>
          <w:rFonts w:ascii="仿宋" w:hAnsi="仿宋" w:eastAsia="仿宋" w:cs="仿宋"/>
          <w:spacing w:val="6"/>
          <w:position w:val="24"/>
          <w:sz w:val="31"/>
          <w:szCs w:val="31"/>
        </w:rPr>
      </w:pPr>
      <w:r>
        <w:rPr>
          <w:rFonts w:hint="eastAsia" w:ascii="仿宋" w:hAnsi="仿宋" w:eastAsia="仿宋" w:cs="仿宋"/>
          <w:spacing w:val="6"/>
          <w:position w:val="24"/>
          <w:sz w:val="31"/>
          <w:szCs w:val="31"/>
        </w:rPr>
        <w:t>响应文件格式</w:t>
      </w:r>
    </w:p>
    <w:p w14:paraId="518860CC">
      <w:pPr>
        <w:spacing w:beforeLines="50" w:afterLines="50" w:line="300" w:lineRule="auto"/>
        <w:ind w:right="105" w:rightChars="50"/>
        <w:jc w:val="center"/>
        <w:rPr>
          <w:b/>
          <w:color w:val="auto"/>
          <w:sz w:val="24"/>
          <w:szCs w:val="24"/>
        </w:rPr>
      </w:pPr>
      <w:r>
        <w:rPr>
          <w:rFonts w:hint="eastAsia"/>
          <w:b/>
          <w:color w:val="auto"/>
          <w:sz w:val="24"/>
          <w:szCs w:val="24"/>
        </w:rPr>
        <w:t>所有</w:t>
      </w:r>
      <w:r>
        <w:rPr>
          <w:rFonts w:hint="eastAsia"/>
          <w:b/>
          <w:color w:val="auto"/>
          <w:sz w:val="24"/>
          <w:szCs w:val="24"/>
          <w:lang w:eastAsia="zh-CN"/>
        </w:rPr>
        <w:t>响应文件</w:t>
      </w:r>
      <w:r>
        <w:rPr>
          <w:rFonts w:hint="eastAsia"/>
          <w:b/>
          <w:color w:val="auto"/>
          <w:sz w:val="24"/>
          <w:szCs w:val="24"/>
        </w:rPr>
        <w:t>的外包装封</w:t>
      </w:r>
      <w:r>
        <w:rPr>
          <w:rFonts w:hint="eastAsia"/>
          <w:b/>
          <w:color w:val="auto"/>
          <w:sz w:val="24"/>
          <w:szCs w:val="24"/>
          <w:lang w:eastAsia="zh-CN"/>
        </w:rPr>
        <w:t>参考</w:t>
      </w:r>
      <w:r>
        <w:rPr>
          <w:rFonts w:hint="eastAsia"/>
          <w:b/>
          <w:color w:val="auto"/>
          <w:sz w:val="24"/>
          <w:szCs w:val="24"/>
        </w:rPr>
        <w:t>面格式：</w:t>
      </w:r>
    </w:p>
    <w:p w14:paraId="477EA119">
      <w:pPr>
        <w:spacing w:beforeLines="200" w:afterLines="40" w:line="300" w:lineRule="auto"/>
        <w:jc w:val="right"/>
        <w:rPr>
          <w:rFonts w:ascii="宋体" w:hAnsi="宋体"/>
          <w:color w:val="auto"/>
          <w:sz w:val="24"/>
          <w:szCs w:val="24"/>
        </w:rPr>
      </w:pPr>
      <w:r>
        <w:rPr>
          <w:rFonts w:hint="eastAsia" w:ascii="宋体" w:hAnsi="宋体"/>
          <w:color w:val="auto"/>
          <w:sz w:val="24"/>
          <w:szCs w:val="24"/>
        </w:rPr>
        <w:t xml:space="preserve"> </w:t>
      </w:r>
      <w:r>
        <w:rPr>
          <w:rFonts w:hint="eastAsia" w:ascii="仿宋" w:hAnsi="仿宋" w:eastAsia="仿宋" w:cs="仿宋"/>
          <w:sz w:val="30"/>
          <w:szCs w:val="30"/>
          <w:u w:val="single" w:color="000000"/>
        </w:rPr>
        <w:t>正本</w:t>
      </w:r>
      <w:r>
        <w:rPr>
          <w:rFonts w:hint="eastAsia" w:ascii="仿宋" w:hAnsi="仿宋" w:eastAsia="仿宋" w:cs="仿宋"/>
          <w:position w:val="-9"/>
          <w:sz w:val="30"/>
          <w:szCs w:val="30"/>
          <w:lang w:eastAsia="zh-CN"/>
        </w:rPr>
        <w:drawing>
          <wp:inline distT="0" distB="0" distL="0" distR="0">
            <wp:extent cx="6985" cy="251460"/>
            <wp:effectExtent l="0" t="0" r="0" b="0"/>
            <wp:docPr id="1" name="IM 84"/>
            <wp:cNvGraphicFramePr/>
            <a:graphic xmlns:a="http://schemas.openxmlformats.org/drawingml/2006/main">
              <a:graphicData uri="http://schemas.openxmlformats.org/drawingml/2006/picture">
                <pic:pic xmlns:pic="http://schemas.openxmlformats.org/drawingml/2006/picture">
                  <pic:nvPicPr>
                    <pic:cNvPr id="1" name="IM 84"/>
                    <pic:cNvPicPr/>
                  </pic:nvPicPr>
                  <pic:blipFill>
                    <a:blip r:embed="rId14" cstate="print"/>
                    <a:stretch>
                      <a:fillRect/>
                    </a:stretch>
                  </pic:blipFill>
                  <pic:spPr>
                    <a:xfrm>
                      <a:off x="0" y="0"/>
                      <a:ext cx="7143" cy="252094"/>
                    </a:xfrm>
                    <a:prstGeom prst="rect">
                      <a:avLst/>
                    </a:prstGeom>
                  </pic:spPr>
                </pic:pic>
              </a:graphicData>
            </a:graphic>
          </wp:inline>
        </w:drawing>
      </w:r>
      <w:r>
        <w:rPr>
          <w:rFonts w:hint="eastAsia" w:ascii="仿宋" w:hAnsi="仿宋" w:eastAsia="仿宋" w:cs="仿宋"/>
          <w:sz w:val="35"/>
          <w:szCs w:val="35"/>
        </w:rPr>
        <w:t>/</w:t>
      </w:r>
      <w:r>
        <w:rPr>
          <w:rFonts w:hint="eastAsia" w:ascii="仿宋" w:hAnsi="仿宋" w:eastAsia="仿宋" w:cs="仿宋"/>
          <w:position w:val="-9"/>
          <w:sz w:val="35"/>
          <w:szCs w:val="35"/>
          <w:lang w:eastAsia="zh-CN"/>
        </w:rPr>
        <w:drawing>
          <wp:inline distT="0" distB="0" distL="0" distR="0">
            <wp:extent cx="6985" cy="257810"/>
            <wp:effectExtent l="0" t="0" r="0" b="0"/>
            <wp:docPr id="2" name="IM 86"/>
            <wp:cNvGraphicFramePr/>
            <a:graphic xmlns:a="http://schemas.openxmlformats.org/drawingml/2006/main">
              <a:graphicData uri="http://schemas.openxmlformats.org/drawingml/2006/picture">
                <pic:pic xmlns:pic="http://schemas.openxmlformats.org/drawingml/2006/picture">
                  <pic:nvPicPr>
                    <pic:cNvPr id="2" name="IM 86"/>
                    <pic:cNvPicPr/>
                  </pic:nvPicPr>
                  <pic:blipFill>
                    <a:blip r:embed="rId15" cstate="print"/>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副本</w:t>
      </w:r>
      <w:r>
        <w:rPr>
          <w:rFonts w:hint="eastAsia" w:ascii="仿宋" w:hAnsi="仿宋" w:eastAsia="仿宋" w:cs="仿宋"/>
          <w:position w:val="-9"/>
          <w:sz w:val="30"/>
          <w:szCs w:val="30"/>
          <w:lang w:eastAsia="zh-CN"/>
        </w:rPr>
        <w:drawing>
          <wp:inline distT="0" distB="0" distL="0" distR="0">
            <wp:extent cx="6985" cy="251460"/>
            <wp:effectExtent l="0" t="0" r="12065" b="15240"/>
            <wp:docPr id="3" name="IM 88"/>
            <wp:cNvGraphicFramePr/>
            <a:graphic xmlns:a="http://schemas.openxmlformats.org/drawingml/2006/main">
              <a:graphicData uri="http://schemas.openxmlformats.org/drawingml/2006/picture">
                <pic:pic xmlns:pic="http://schemas.openxmlformats.org/drawingml/2006/picture">
                  <pic:nvPicPr>
                    <pic:cNvPr id="3" name="IM 88"/>
                    <pic:cNvPicPr/>
                  </pic:nvPicPr>
                  <pic:blipFill>
                    <a:blip r:embed="rId16" cstate="print"/>
                    <a:stretch>
                      <a:fillRect/>
                    </a:stretch>
                  </pic:blipFill>
                  <pic:spPr>
                    <a:xfrm>
                      <a:off x="0" y="0"/>
                      <a:ext cx="7143" cy="252094"/>
                    </a:xfrm>
                    <a:prstGeom prst="rect">
                      <a:avLst/>
                    </a:prstGeom>
                  </pic:spPr>
                </pic:pic>
              </a:graphicData>
            </a:graphic>
          </wp:inline>
        </w:drawing>
      </w:r>
    </w:p>
    <w:p w14:paraId="3BE874CE">
      <w:pPr>
        <w:spacing w:beforeLines="200" w:afterLines="40" w:line="300" w:lineRule="auto"/>
        <w:jc w:val="center"/>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eastAsia="zh-CN"/>
        </w:rPr>
        <w:t>供应商</w:t>
      </w:r>
      <w:r>
        <w:rPr>
          <w:rFonts w:hint="eastAsia" w:ascii="宋体" w:hAnsi="宋体"/>
          <w:color w:val="auto"/>
          <w:sz w:val="28"/>
          <w:szCs w:val="28"/>
        </w:rPr>
        <w:t>名称）</w:t>
      </w:r>
    </w:p>
    <w:p w14:paraId="590EB043">
      <w:pPr>
        <w:spacing w:beforeLines="200" w:afterLines="40" w:line="300" w:lineRule="auto"/>
        <w:jc w:val="center"/>
        <w:rPr>
          <w:rFonts w:ascii="宋体" w:hAnsi="宋体" w:eastAsia="宋体"/>
          <w:color w:val="auto"/>
          <w:sz w:val="28"/>
          <w:szCs w:val="28"/>
          <w:lang w:eastAsia="zh-CN"/>
        </w:rPr>
      </w:pPr>
      <w:r>
        <w:rPr>
          <w:rFonts w:hint="eastAsia" w:ascii="宋体" w:hAnsi="宋体"/>
          <w:color w:val="auto"/>
          <w:sz w:val="28"/>
          <w:szCs w:val="28"/>
          <w:lang w:eastAsia="zh-CN"/>
        </w:rPr>
        <w:t>响应文件</w:t>
      </w:r>
    </w:p>
    <w:p w14:paraId="4E2795D7">
      <w:pPr>
        <w:spacing w:beforeLines="200" w:afterLines="40" w:line="300" w:lineRule="auto"/>
        <w:rPr>
          <w:rFonts w:ascii="宋体" w:hAnsi="宋体"/>
          <w:color w:val="auto"/>
          <w:sz w:val="28"/>
          <w:szCs w:val="28"/>
        </w:rPr>
      </w:pPr>
      <w:r>
        <w:rPr>
          <w:rFonts w:hint="eastAsia" w:ascii="宋体" w:hAnsi="宋体"/>
          <w:color w:val="auto"/>
          <w:sz w:val="28"/>
          <w:szCs w:val="28"/>
        </w:rPr>
        <w:t>项目名称：</w:t>
      </w:r>
      <w:r>
        <w:rPr>
          <w:rFonts w:ascii="宋体" w:hAnsi="宋体"/>
          <w:color w:val="auto"/>
          <w:sz w:val="28"/>
          <w:szCs w:val="28"/>
        </w:rPr>
        <w:t xml:space="preserve"> </w:t>
      </w:r>
    </w:p>
    <w:p w14:paraId="5B45DF63">
      <w:pPr>
        <w:spacing w:beforeLines="200" w:afterLines="40" w:line="300" w:lineRule="auto"/>
        <w:jc w:val="both"/>
        <w:rPr>
          <w:rFonts w:ascii="宋体" w:hAnsi="宋体" w:eastAsia="宋体" w:cs="Times New Roman"/>
          <w:color w:val="auto"/>
          <w:sz w:val="28"/>
          <w:szCs w:val="28"/>
          <w:lang w:eastAsia="zh-CN"/>
        </w:rPr>
      </w:pPr>
      <w:r>
        <w:rPr>
          <w:rFonts w:hint="eastAsia" w:ascii="宋体" w:hAnsi="宋体"/>
          <w:color w:val="auto"/>
          <w:sz w:val="28"/>
          <w:szCs w:val="28"/>
          <w:lang w:eastAsia="zh-CN"/>
        </w:rPr>
        <w:t>响应文件</w:t>
      </w:r>
      <w:r>
        <w:rPr>
          <w:rFonts w:ascii="宋体" w:hAnsi="宋体"/>
          <w:color w:val="auto"/>
          <w:sz w:val="28"/>
          <w:szCs w:val="28"/>
        </w:rPr>
        <w:t>名称：</w:t>
      </w:r>
      <w:r>
        <w:rPr>
          <w:rFonts w:hint="eastAsia" w:ascii="宋体" w:hAnsi="宋体"/>
          <w:color w:val="auto"/>
          <w:sz w:val="28"/>
          <w:szCs w:val="28"/>
          <w:lang w:eastAsia="zh-CN"/>
        </w:rPr>
        <w:t>响应文件</w:t>
      </w:r>
    </w:p>
    <w:p w14:paraId="69989155">
      <w:pPr>
        <w:pStyle w:val="4"/>
        <w:spacing w:beforeLines="200" w:afterLines="40" w:line="300" w:lineRule="auto"/>
        <w:ind w:firstLine="0" w:firstLineChars="0"/>
        <w:rPr>
          <w:rFonts w:ascii="宋体" w:hAnsi="宋体"/>
          <w:color w:val="auto"/>
          <w:sz w:val="28"/>
          <w:szCs w:val="28"/>
        </w:rPr>
      </w:pPr>
      <w:r>
        <w:rPr>
          <w:rFonts w:hint="eastAsia" w:ascii="宋体" w:hAnsi="宋体"/>
          <w:color w:val="auto"/>
          <w:sz w:val="28"/>
          <w:szCs w:val="28"/>
          <w:lang w:eastAsia="zh-CN"/>
        </w:rPr>
        <w:t>供应商全称：</w:t>
      </w:r>
      <w:r>
        <w:rPr>
          <w:rFonts w:hint="eastAsia" w:ascii="宋体" w:hAnsi="宋体"/>
          <w:color w:val="auto"/>
          <w:sz w:val="28"/>
          <w:szCs w:val="28"/>
          <w:u w:val="single"/>
          <w:lang w:eastAsia="zh-CN"/>
        </w:rPr>
        <w:t xml:space="preserve">               </w:t>
      </w:r>
      <w:r>
        <w:rPr>
          <w:rFonts w:hint="eastAsia" w:ascii="宋体" w:hAnsi="宋体"/>
          <w:color w:val="auto"/>
          <w:sz w:val="28"/>
          <w:szCs w:val="28"/>
          <w:lang w:eastAsia="zh-CN"/>
        </w:rPr>
        <w:t>（加盖单位公章）</w:t>
      </w:r>
    </w:p>
    <w:p w14:paraId="42E63866">
      <w:pPr>
        <w:pStyle w:val="4"/>
        <w:spacing w:beforeLines="200" w:afterLines="40" w:line="300" w:lineRule="auto"/>
        <w:ind w:firstLine="0" w:firstLineChars="0"/>
        <w:rPr>
          <w:rFonts w:ascii="宋体" w:hAnsi="宋体"/>
          <w:color w:val="auto"/>
          <w:sz w:val="28"/>
          <w:szCs w:val="28"/>
        </w:rPr>
      </w:pPr>
      <w:r>
        <w:rPr>
          <w:rFonts w:hint="eastAsia" w:ascii="宋体" w:hAnsi="宋体"/>
          <w:color w:val="auto"/>
          <w:sz w:val="28"/>
          <w:szCs w:val="28"/>
          <w:lang w:eastAsia="zh-CN"/>
        </w:rPr>
        <w:t>供应商</w:t>
      </w:r>
      <w:r>
        <w:rPr>
          <w:rFonts w:ascii="宋体" w:hAnsi="宋体"/>
          <w:color w:val="auto"/>
          <w:sz w:val="28"/>
          <w:szCs w:val="28"/>
        </w:rPr>
        <w:t>地址：</w:t>
      </w:r>
    </w:p>
    <w:p w14:paraId="3D845ECA">
      <w:pPr>
        <w:pStyle w:val="4"/>
        <w:spacing w:beforeLines="200" w:afterLines="40" w:line="300" w:lineRule="auto"/>
        <w:ind w:firstLine="0" w:firstLineChars="0"/>
        <w:rPr>
          <w:rFonts w:ascii="宋体" w:hAnsi="宋体"/>
          <w:color w:val="auto"/>
          <w:sz w:val="28"/>
          <w:szCs w:val="28"/>
        </w:rPr>
      </w:pPr>
      <w:r>
        <w:rPr>
          <w:rFonts w:ascii="宋体" w:hAnsi="宋体"/>
          <w:color w:val="auto"/>
          <w:sz w:val="28"/>
          <w:szCs w:val="28"/>
        </w:rPr>
        <w:t>在  年  月  日  时  分之前不得启封</w:t>
      </w:r>
    </w:p>
    <w:p w14:paraId="7212C995">
      <w:pPr>
        <w:spacing w:beforeLines="200" w:afterLines="40" w:line="300" w:lineRule="auto"/>
        <w:ind w:firstLine="6020" w:firstLineChars="2150"/>
        <w:rPr>
          <w:rFonts w:ascii="宋体" w:hAnsi="宋体"/>
          <w:color w:val="auto"/>
          <w:sz w:val="28"/>
          <w:szCs w:val="28"/>
        </w:rPr>
      </w:pPr>
    </w:p>
    <w:p w14:paraId="2DE96391">
      <w:pPr>
        <w:pStyle w:val="6"/>
        <w:rPr>
          <w:color w:val="auto"/>
        </w:rPr>
      </w:pPr>
    </w:p>
    <w:p w14:paraId="30508F98">
      <w:pPr>
        <w:spacing w:beforeLines="200" w:afterLines="40" w:line="300" w:lineRule="auto"/>
        <w:ind w:firstLine="4620" w:firstLineChars="1650"/>
        <w:rPr>
          <w:rFonts w:ascii="宋体" w:hAnsi="宋体"/>
          <w:color w:val="auto"/>
          <w:sz w:val="28"/>
          <w:szCs w:val="28"/>
        </w:rPr>
      </w:pPr>
      <w:r>
        <w:rPr>
          <w:rFonts w:hint="eastAsia" w:ascii="宋体" w:hAnsi="宋体"/>
          <w:color w:val="auto"/>
          <w:sz w:val="28"/>
          <w:szCs w:val="28"/>
        </w:rPr>
        <w:t>法定代表人签字或签章：</w:t>
      </w:r>
    </w:p>
    <w:p w14:paraId="34C8AD3A">
      <w:pPr>
        <w:spacing w:beforeLines="200" w:afterLines="40" w:line="300" w:lineRule="auto"/>
        <w:ind w:firstLine="645"/>
        <w:jc w:val="center"/>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p w14:paraId="4721A05E">
      <w:pPr>
        <w:pStyle w:val="19"/>
      </w:pPr>
    </w:p>
    <w:p w14:paraId="27C03108">
      <w:pPr>
        <w:pStyle w:val="19"/>
      </w:pPr>
    </w:p>
    <w:p w14:paraId="2537D1A5">
      <w:pPr>
        <w:pStyle w:val="19"/>
      </w:pPr>
    </w:p>
    <w:p w14:paraId="3739A1DA">
      <w:pPr>
        <w:pStyle w:val="19"/>
      </w:pPr>
    </w:p>
    <w:p w14:paraId="519D2F53">
      <w:pPr>
        <w:pStyle w:val="19"/>
      </w:pPr>
    </w:p>
    <w:p w14:paraId="1F9C7AC2">
      <w:pPr>
        <w:kinsoku/>
        <w:spacing w:line="360" w:lineRule="auto"/>
        <w:jc w:val="center"/>
        <w:rPr>
          <w:rFonts w:ascii="仿宋" w:hAnsi="仿宋" w:eastAsia="仿宋" w:cs="仿宋"/>
          <w:sz w:val="31"/>
          <w:szCs w:val="31"/>
        </w:rPr>
      </w:pPr>
      <w:r>
        <w:rPr>
          <w:rFonts w:hint="eastAsia" w:ascii="仿宋" w:hAnsi="仿宋" w:eastAsia="仿宋" w:cs="仿宋"/>
          <w:spacing w:val="5"/>
          <w:sz w:val="31"/>
          <w:szCs w:val="31"/>
        </w:rPr>
        <w:t>响应文件封面</w:t>
      </w:r>
    </w:p>
    <w:p w14:paraId="0CBE1A0A">
      <w:pPr>
        <w:kinsoku/>
        <w:spacing w:line="360" w:lineRule="auto"/>
        <w:rPr>
          <w:rFonts w:ascii="仿宋" w:hAnsi="仿宋" w:eastAsia="仿宋" w:cs="仿宋"/>
          <w:sz w:val="30"/>
          <w:szCs w:val="30"/>
        </w:rPr>
      </w:pPr>
      <w:r>
        <w:rPr>
          <w:rFonts w:ascii="仿宋" w:hAnsi="仿宋" w:eastAsia="仿宋" w:cs="仿宋"/>
        </w:rPr>
        <mc:AlternateContent>
          <mc:Choice Requires="wps">
            <w:drawing>
              <wp:anchor distT="0" distB="0" distL="114300" distR="114300" simplePos="0" relativeHeight="251665408" behindDoc="1" locked="0" layoutInCell="1" allowOverlap="1">
                <wp:simplePos x="0" y="0"/>
                <wp:positionH relativeFrom="column">
                  <wp:posOffset>4909185</wp:posOffset>
                </wp:positionH>
                <wp:positionV relativeFrom="paragraph">
                  <wp:posOffset>148590</wp:posOffset>
                </wp:positionV>
                <wp:extent cx="394335" cy="6350"/>
                <wp:effectExtent l="0" t="0" r="0" b="0"/>
                <wp:wrapNone/>
                <wp:docPr id="5" name="任意多边形 3"/>
                <wp:cNvGraphicFramePr/>
                <a:graphic xmlns:a="http://schemas.openxmlformats.org/drawingml/2006/main">
                  <a:graphicData uri="http://schemas.microsoft.com/office/word/2010/wordprocessingShape">
                    <wps:wsp>
                      <wps:cNvSpPr/>
                      <wps:spPr>
                        <a:xfrm>
                          <a:off x="0" y="0"/>
                          <a:ext cx="394335" cy="6350"/>
                        </a:xfrm>
                        <a:custGeom>
                          <a:avLst/>
                          <a:gdLst/>
                          <a:ahLst/>
                          <a:cxnLst/>
                          <a:pathLst>
                            <a:path w="620" h="10">
                              <a:moveTo>
                                <a:pt x="0" y="0"/>
                              </a:moveTo>
                              <a:lnTo>
                                <a:pt x="620" y="0"/>
                              </a:lnTo>
                              <a:lnTo>
                                <a:pt x="620" y="9"/>
                              </a:lnTo>
                              <a:lnTo>
                                <a:pt x="0" y="9"/>
                              </a:lnTo>
                              <a:lnTo>
                                <a:pt x="0" y="0"/>
                              </a:lnTo>
                              <a:close/>
                            </a:path>
                          </a:pathLst>
                        </a:custGeom>
                        <a:solidFill>
                          <a:srgbClr val="000000"/>
                        </a:solidFill>
                        <a:ln>
                          <a:noFill/>
                        </a:ln>
                      </wps:spPr>
                      <wps:bodyPr upright="1"/>
                    </wps:wsp>
                  </a:graphicData>
                </a:graphic>
              </wp:anchor>
            </w:drawing>
          </mc:Choice>
          <mc:Fallback>
            <w:pict>
              <v:shape id="任意多边形 3" o:spid="_x0000_s1026" o:spt="100" style="position:absolute;left:0pt;margin-left:386.55pt;margin-top:11.7pt;height:0.5pt;width:31.05pt;z-index:-251651072;mso-width-relative:page;mso-height-relative:page;" fillcolor="#000000" filled="t" stroked="f" coordsize="620,10" o:gfxdata="UEsDBAoAAAAAAIdO4kAAAAAAAAAAAAAAAAAEAAAAZHJzL1BLAwQUAAAACACHTuJARc457tkAAAAJ&#10;AQAADwAAAGRycy9kb3ducmV2LnhtbE2PwU7DMAyG70i8Q2QkLmhL2oZtKk0nQJo4og2Qdswa05Y1&#10;SZVkW3l7zAmOtj/9/v5qPdmBnTHE3jsF2VwAQ9d407tWwfvbZrYCFpN2Rg/eoYJvjLCur68qXRp/&#10;cVs871LLKMTFUivoUhpLzmPTodVx7kd0dPv0wepEY2i5CfpC4XbguRALbnXv6EOnR3zusDnuTlbB&#10;KB6Pm3D3ZNLrx8u0F19ykrhX6vYmEw/AEk7pD4ZffVKHmpwO/uRMZIOC5bLICFWQFxIYAaviPgd2&#10;oIWUwOuK/29Q/wBQSwMEFAAAAAgAh07iQPjwn2sKAgAAdQQAAA4AAABkcnMvZTJvRG9jLnhtbK1U&#10;wY7TMBC9I/EPlu80acOu2KjpHqiWC4KVdvkA13EaS7bHst2mvXPnzhHxE2gFX7OL+AzGTtOWIqQe&#10;yMEeeyZv5r2ZZHq90YqshfMSTEXHo5wSYTjU0iwr+uH+5sUrSnxgpmYKjKjoVnh6PXv+bNrZUkyg&#10;BVULRxDE+LKzFW1DsGWWed4KzfwIrDDobMBpFvDollntWIfoWmWTPL/MOnC1dcCF93g77510h+jO&#10;AYSmkVzMga+0MKFHdUKxgJR8K62ns1Rt0wge3jeNF4GoiiLTkFZMgvYirtlsysqlY7aVfFcCO6eE&#10;E06aSYNJ91BzFhhZOfkXlJbcgYcmjDjorCeSFEEW4/xEm7uWWZG4oNTe7kX3/w+Wv1vfOiLril5Q&#10;YpjGhj8+PPz8+Onp6+dfP749ff9CiihSZ32JsXf21u1OHs3IeNM4HXfkQjZJ2O1eWLEJhONlcfWy&#10;KDABR9dlcZFkzw6v8pUPbwQkGLZ+60PflXqwWDtYfGMG07IQr2PqaJIOoSfY1haHOk+90LAW95AC&#10;wklpmPzgVeY4KoEMFDBu8A67TVhD1FUU559RWA4inRMzSDJk4Qq86KEju5RjzxjzHUvmQcn6RioV&#10;qXq3XLxWjqxZnPj07Er8I0yZGGwgvjYwwCSxzX1jo7WAeovTsbJOLlv8dMYJKXpwGlNJuy8njvvx&#10;OSEd/ha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XOOe7ZAAAACQEAAA8AAAAAAAAAAQAgAAAA&#10;IgAAAGRycy9kb3ducmV2LnhtbFBLAQIUABQAAAAIAIdO4kD48J9rCgIAAHUEAAAOAAAAAAAAAAEA&#10;IAAAACgBAABkcnMvZTJvRG9jLnhtbFBLBQYAAAAABgAGAFkBAACkBQAAAAA=&#10;" path="m0,0l620,0,620,9,0,9,0,0xe">
                <v:fill on="t" focussize="0,0"/>
                <v:stroke on="f"/>
                <v:imagedata o:title=""/>
                <o:lock v:ext="edit" aspectratio="f"/>
              </v:shape>
            </w:pict>
          </mc:Fallback>
        </mc:AlternateContent>
      </w:r>
      <w:r>
        <w:rPr>
          <w:rFonts w:ascii="仿宋" w:hAnsi="仿宋" w:eastAsia="仿宋" w:cs="仿宋"/>
        </w:rPr>
        <mc:AlternateContent>
          <mc:Choice Requires="wps">
            <w:drawing>
              <wp:anchor distT="0" distB="0" distL="114300" distR="114300" simplePos="0" relativeHeight="251664384" behindDoc="1" locked="0" layoutInCell="1" allowOverlap="1">
                <wp:simplePos x="0" y="0"/>
                <wp:positionH relativeFrom="column">
                  <wp:posOffset>5419090</wp:posOffset>
                </wp:positionH>
                <wp:positionV relativeFrom="paragraph">
                  <wp:posOffset>148590</wp:posOffset>
                </wp:positionV>
                <wp:extent cx="39497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394970" cy="6350"/>
                        </a:xfrm>
                        <a:custGeom>
                          <a:avLst/>
                          <a:gdLst/>
                          <a:ahLst/>
                          <a:cxnLst/>
                          <a:pathLst>
                            <a:path w="622" h="10">
                              <a:moveTo>
                                <a:pt x="0" y="0"/>
                              </a:moveTo>
                              <a:lnTo>
                                <a:pt x="621" y="0"/>
                              </a:lnTo>
                              <a:lnTo>
                                <a:pt x="621"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26.7pt;margin-top:11.7pt;height:0.5pt;width:31.1pt;z-index:-251652096;mso-width-relative:page;mso-height-relative:page;" fillcolor="#000000" filled="t" stroked="f" coordsize="622,10" o:gfxdata="UEsDBAoAAAAAAIdO4kAAAAAAAAAAAAAAAAAEAAAAZHJzL1BLAwQUAAAACACHTuJAJrAnV9cAAAAJ&#10;AQAADwAAAGRycy9kb3ducmV2LnhtbE2PwU7DMAyG70i8Q2QkbizN6KqtNJ3ECpo4rtsDZI1pKxKn&#10;arJ2e3uyE5ws259+fy62V2vYhKPvHUkQiwQYUuN0T62E0/HzZQ3MB0VaGUco4YYetuXjQ6Fy7WY6&#10;4FSHlsUQ8rmS0IUw5Jz7pkOr/MINSHH37UarQmzHlutRzTHcGr5Mkoxb1VO80KkBdx02P/XFSqi/&#10;zHuVubmq9uK2r+wkjh87I+Xzk0jegAW8hj8Y7vpRHcrodHYX0p4ZCevVaxpRCct7jcBGrDJg5zhI&#10;U+Blwf9/UP4CUEsDBBQAAAAIAIdO4kA4iAkgDQIAAHUEAAAOAAAAZHJzL2Uyb0RvYy54bWytVMGO&#10;0zAQvSPxD5bvNGm2FFo13QPVckGw0i4f4DpOY8n2WLbbtHfu3DkifgKt4GtYxGcwdpq2FCH1QA72&#10;2DN5M+/NJLPrrVZkI5yXYEo6HOSUCMOhkmZV0vf3N89eUuIDMxVTYERJd8LT6/nTJ7PWTkUBDahK&#10;OIIgxk9bW9ImBDvNMs8boZkfgBUGnTU4zQIe3SqrHGsRXausyPNx1oKrrAMuvMfbReeke0R3CSDU&#10;teRiAXythQkdqhOKBaTkG2k9nadq61rw8K6uvQhElRSZhrRiErSXcc3mMzZdOWYbyfclsEtKOOOk&#10;mTSY9AC1YIGRtZN/QWnJHXiow4CDzjoiSRFkMczPtLlrmBWJC0rt7UF0//9g+dvNrSOyKumIEsM0&#10;NvzHw8PPDx8fv3z69f3r47fPZBRFaq2fYuydvXX7k0czMt7WTscduZBtEnZ3EFZsA+F4eTUZTV6g&#10;5Bxd46vnSfbs+Cpf+/BaQIJhmzc+dF2peos1vcW3pjctC/E6po4maRG6KChpcKjz1AsNG3EPKSCc&#10;lYbJj15lTqPGxZCSngLG9d5+twmrj5pEcf4ZhZQR6ZKYXpI+C1fgRQcd2aUcB8aY71QyD0pWN1Kp&#10;SNW71fKVcmTD4sSnZ1/iH2HKxGAD8bWeASaJbe4aG60lVDucjrV1ctXgpzNMSNGD05hK2n85cdxP&#10;zwnp+Le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sCdX1wAAAAkBAAAPAAAAAAAAAAEAIAAA&#10;ACIAAABkcnMvZG93bnJldi54bWxQSwECFAAUAAAACACHTuJAOIgJIA0CAAB1BAAADgAAAAAAAAAB&#10;ACAAAAAmAQAAZHJzL2Uyb0RvYy54bWxQSwUGAAAAAAYABgBZAQAApQUAAAAA&#10;" path="m0,0l621,0,621,9,0,9,0,0xe">
                <v:fill on="t" focussize="0,0"/>
                <v:stroke on="f"/>
                <v:imagedata o:title=""/>
                <o:lock v:ext="edit" aspectratio="f"/>
              </v:shape>
            </w:pict>
          </mc:Fallback>
        </mc:AlternateContent>
      </w:r>
      <w:r>
        <w:rPr>
          <w:rFonts w:hint="eastAsia" w:ascii="仿宋" w:hAnsi="仿宋" w:eastAsia="仿宋" w:cs="仿宋"/>
          <w:position w:val="-9"/>
          <w:sz w:val="30"/>
          <w:szCs w:val="30"/>
          <w:lang w:eastAsia="zh-CN"/>
        </w:rPr>
        <w:drawing>
          <wp:inline distT="0" distB="0" distL="0" distR="0">
            <wp:extent cx="6985" cy="25781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7"/>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正本</w:t>
      </w:r>
      <w:r>
        <w:rPr>
          <w:rFonts w:hint="eastAsia" w:ascii="仿宋" w:hAnsi="仿宋" w:eastAsia="仿宋" w:cs="仿宋"/>
          <w:position w:val="-9"/>
          <w:sz w:val="30"/>
          <w:szCs w:val="30"/>
          <w:lang w:eastAsia="zh-CN"/>
        </w:rPr>
        <w:drawing>
          <wp:inline distT="0" distB="0" distL="0" distR="0">
            <wp:extent cx="6985" cy="25146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4" cstate="print"/>
                    <a:stretch>
                      <a:fillRect/>
                    </a:stretch>
                  </pic:blipFill>
                  <pic:spPr>
                    <a:xfrm>
                      <a:off x="0" y="0"/>
                      <a:ext cx="7143" cy="252094"/>
                    </a:xfrm>
                    <a:prstGeom prst="rect">
                      <a:avLst/>
                    </a:prstGeom>
                  </pic:spPr>
                </pic:pic>
              </a:graphicData>
            </a:graphic>
          </wp:inline>
        </w:drawing>
      </w:r>
      <w:r>
        <w:rPr>
          <w:rFonts w:hint="eastAsia" w:ascii="仿宋" w:hAnsi="仿宋" w:eastAsia="仿宋" w:cs="仿宋"/>
          <w:sz w:val="35"/>
          <w:szCs w:val="35"/>
        </w:rPr>
        <w:t>/</w:t>
      </w:r>
      <w:r>
        <w:rPr>
          <w:rFonts w:hint="eastAsia" w:ascii="仿宋" w:hAnsi="仿宋" w:eastAsia="仿宋" w:cs="仿宋"/>
          <w:position w:val="-9"/>
          <w:sz w:val="35"/>
          <w:szCs w:val="35"/>
          <w:lang w:eastAsia="zh-CN"/>
        </w:rPr>
        <w:drawing>
          <wp:inline distT="0" distB="0" distL="0" distR="0">
            <wp:extent cx="6985" cy="25781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5" cstate="print"/>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副本</w:t>
      </w:r>
      <w:r>
        <w:rPr>
          <w:rFonts w:hint="eastAsia" w:ascii="仿宋" w:hAnsi="仿宋" w:eastAsia="仿宋" w:cs="仿宋"/>
          <w:position w:val="-9"/>
          <w:sz w:val="30"/>
          <w:szCs w:val="30"/>
          <w:lang w:eastAsia="zh-CN"/>
        </w:rPr>
        <w:drawing>
          <wp:inline distT="0" distB="0" distL="0" distR="0">
            <wp:extent cx="6985" cy="25146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6" cstate="print"/>
                    <a:stretch>
                      <a:fillRect/>
                    </a:stretch>
                  </pic:blipFill>
                  <pic:spPr>
                    <a:xfrm>
                      <a:off x="0" y="0"/>
                      <a:ext cx="7143" cy="252094"/>
                    </a:xfrm>
                    <a:prstGeom prst="rect">
                      <a:avLst/>
                    </a:prstGeom>
                  </pic:spPr>
                </pic:pic>
              </a:graphicData>
            </a:graphic>
          </wp:inline>
        </w:drawing>
      </w:r>
    </w:p>
    <w:p w14:paraId="2D8C1639">
      <w:pPr>
        <w:pStyle w:val="6"/>
        <w:kinsoku/>
        <w:spacing w:line="360" w:lineRule="auto"/>
        <w:rPr>
          <w:rFonts w:ascii="仿宋" w:hAnsi="仿宋" w:eastAsia="仿宋" w:cs="仿宋"/>
        </w:rPr>
      </w:pPr>
    </w:p>
    <w:p w14:paraId="7EF7A13A">
      <w:pPr>
        <w:pStyle w:val="6"/>
        <w:kinsoku/>
        <w:spacing w:line="360" w:lineRule="auto"/>
        <w:rPr>
          <w:rFonts w:ascii="仿宋" w:hAnsi="仿宋" w:eastAsia="仿宋" w:cs="仿宋"/>
        </w:rPr>
      </w:pPr>
    </w:p>
    <w:p w14:paraId="4F2A2503">
      <w:pPr>
        <w:kinsoku/>
        <w:spacing w:line="360" w:lineRule="auto"/>
        <w:rPr>
          <w:rFonts w:ascii="仿宋" w:hAnsi="仿宋" w:eastAsia="仿宋" w:cs="仿宋"/>
          <w:sz w:val="52"/>
          <w:szCs w:val="52"/>
        </w:rPr>
      </w:pPr>
      <w:r>
        <w:rPr>
          <w:rFonts w:hint="eastAsia" w:ascii="仿宋" w:hAnsi="仿宋" w:eastAsia="仿宋" w:cs="仿宋"/>
          <w:b/>
          <w:bCs/>
          <w:spacing w:val="-10"/>
          <w:sz w:val="52"/>
          <w:szCs w:val="52"/>
          <w:u w:val="single"/>
        </w:rPr>
        <w:t>****</w:t>
      </w:r>
      <w:r>
        <w:rPr>
          <w:rFonts w:hint="eastAsia" w:ascii="仿宋" w:hAnsi="仿宋" w:eastAsia="仿宋" w:cs="仿宋"/>
          <w:b/>
          <w:bCs/>
          <w:sz w:val="52"/>
          <w:szCs w:val="52"/>
          <w:u w:val="single"/>
        </w:rPr>
        <w:t xml:space="preserve">                      </w:t>
      </w:r>
      <w:r>
        <w:rPr>
          <w:rFonts w:hint="eastAsia" w:ascii="仿宋" w:hAnsi="仿宋" w:eastAsia="仿宋" w:cs="仿宋"/>
          <w:b/>
          <w:bCs/>
          <w:spacing w:val="-75"/>
          <w:sz w:val="52"/>
          <w:szCs w:val="52"/>
        </w:rPr>
        <w:t xml:space="preserve"> </w:t>
      </w:r>
      <w:r>
        <w:rPr>
          <w:rFonts w:hint="eastAsia" w:ascii="仿宋" w:hAnsi="仿宋" w:eastAsia="仿宋" w:cs="仿宋"/>
          <w:spacing w:val="-10"/>
          <w:sz w:val="52"/>
          <w:szCs w:val="52"/>
        </w:rPr>
        <w:t>项目</w:t>
      </w:r>
    </w:p>
    <w:p w14:paraId="4AC719DE">
      <w:pPr>
        <w:kinsoku/>
        <w:spacing w:line="360" w:lineRule="auto"/>
        <w:rPr>
          <w:rFonts w:ascii="仿宋" w:hAnsi="仿宋" w:eastAsia="仿宋" w:cs="仿宋"/>
          <w:sz w:val="24"/>
          <w:szCs w:val="24"/>
        </w:rPr>
      </w:pPr>
      <w:r>
        <w:rPr>
          <w:rFonts w:hint="eastAsia" w:ascii="仿宋" w:hAnsi="仿宋" w:eastAsia="仿宋" w:cs="仿宋"/>
          <w:spacing w:val="-3"/>
          <w:sz w:val="24"/>
          <w:szCs w:val="24"/>
        </w:rPr>
        <w:t>项目编号</w:t>
      </w:r>
      <w:r>
        <w:rPr>
          <w:rFonts w:hint="eastAsia" w:ascii="仿宋" w:hAnsi="仿宋" w:eastAsia="仿宋" w:cs="仿宋"/>
          <w:b/>
          <w:bCs/>
          <w:spacing w:val="-3"/>
          <w:sz w:val="24"/>
          <w:szCs w:val="24"/>
        </w:rPr>
        <w:t>:</w:t>
      </w:r>
    </w:p>
    <w:p w14:paraId="1B1071F8">
      <w:pPr>
        <w:pStyle w:val="6"/>
        <w:kinsoku/>
        <w:spacing w:line="360" w:lineRule="auto"/>
        <w:rPr>
          <w:rFonts w:ascii="仿宋" w:hAnsi="仿宋" w:eastAsia="仿宋" w:cs="仿宋"/>
        </w:rPr>
      </w:pPr>
    </w:p>
    <w:p w14:paraId="2207FF1A">
      <w:pPr>
        <w:pStyle w:val="6"/>
        <w:kinsoku/>
        <w:spacing w:line="360" w:lineRule="auto"/>
        <w:rPr>
          <w:rFonts w:ascii="仿宋" w:hAnsi="仿宋" w:eastAsia="仿宋" w:cs="仿宋"/>
        </w:rPr>
      </w:pPr>
    </w:p>
    <w:p w14:paraId="4FCA47C3">
      <w:pPr>
        <w:pStyle w:val="6"/>
        <w:kinsoku/>
        <w:spacing w:line="360" w:lineRule="auto"/>
        <w:rPr>
          <w:rFonts w:ascii="仿宋" w:hAnsi="仿宋" w:eastAsia="仿宋" w:cs="仿宋"/>
        </w:rPr>
      </w:pPr>
    </w:p>
    <w:p w14:paraId="5883AEFB">
      <w:pPr>
        <w:pStyle w:val="6"/>
        <w:kinsoku/>
        <w:spacing w:line="360" w:lineRule="auto"/>
        <w:rPr>
          <w:rFonts w:ascii="仿宋" w:hAnsi="仿宋" w:eastAsia="仿宋" w:cs="仿宋"/>
        </w:rPr>
      </w:pPr>
    </w:p>
    <w:p w14:paraId="14E46C45">
      <w:pPr>
        <w:pStyle w:val="6"/>
        <w:kinsoku/>
        <w:spacing w:line="360" w:lineRule="auto"/>
        <w:rPr>
          <w:rFonts w:ascii="仿宋" w:hAnsi="仿宋" w:eastAsia="仿宋" w:cs="仿宋"/>
        </w:rPr>
      </w:pPr>
    </w:p>
    <w:p w14:paraId="59C4B2CF">
      <w:pPr>
        <w:pStyle w:val="6"/>
        <w:kinsoku/>
        <w:spacing w:line="360" w:lineRule="auto"/>
        <w:rPr>
          <w:rFonts w:ascii="仿宋" w:hAnsi="仿宋" w:eastAsia="仿宋" w:cs="仿宋"/>
        </w:rPr>
      </w:pPr>
    </w:p>
    <w:p w14:paraId="0AE01BBB">
      <w:pPr>
        <w:pStyle w:val="6"/>
        <w:kinsoku/>
        <w:spacing w:line="360" w:lineRule="auto"/>
        <w:rPr>
          <w:rFonts w:ascii="仿宋" w:hAnsi="仿宋" w:eastAsia="仿宋" w:cs="仿宋"/>
        </w:rPr>
      </w:pPr>
    </w:p>
    <w:p w14:paraId="0DBF2ED8">
      <w:pPr>
        <w:pStyle w:val="6"/>
        <w:kinsoku/>
        <w:spacing w:line="360" w:lineRule="auto"/>
        <w:rPr>
          <w:rFonts w:ascii="仿宋" w:hAnsi="仿宋" w:eastAsia="仿宋" w:cs="仿宋"/>
        </w:rPr>
      </w:pPr>
    </w:p>
    <w:p w14:paraId="5F4082D2">
      <w:pPr>
        <w:pStyle w:val="6"/>
        <w:kinsoku/>
        <w:spacing w:line="360" w:lineRule="auto"/>
        <w:rPr>
          <w:rFonts w:ascii="仿宋" w:hAnsi="仿宋" w:eastAsia="仿宋" w:cs="仿宋"/>
        </w:rPr>
      </w:pPr>
    </w:p>
    <w:p w14:paraId="116E6F6B">
      <w:pPr>
        <w:kinsoku/>
        <w:spacing w:line="360" w:lineRule="auto"/>
        <w:jc w:val="center"/>
        <w:outlineLvl w:val="1"/>
        <w:rPr>
          <w:rFonts w:ascii="仿宋" w:hAnsi="仿宋" w:eastAsia="仿宋" w:cs="仿宋"/>
          <w:sz w:val="71"/>
          <w:szCs w:val="71"/>
        </w:rPr>
      </w:pPr>
      <w:bookmarkStart w:id="8" w:name="bookmark5"/>
      <w:bookmarkEnd w:id="8"/>
      <w:r>
        <w:rPr>
          <w:rFonts w:hint="eastAsia" w:ascii="仿宋" w:hAnsi="仿宋" w:eastAsia="仿宋" w:cs="仿宋"/>
          <w:spacing w:val="-4"/>
          <w:sz w:val="71"/>
          <w:szCs w:val="71"/>
        </w:rPr>
        <w:t>响应文件</w:t>
      </w:r>
    </w:p>
    <w:p w14:paraId="4F7E0485">
      <w:pPr>
        <w:pStyle w:val="6"/>
        <w:kinsoku/>
        <w:spacing w:line="360" w:lineRule="auto"/>
        <w:rPr>
          <w:rFonts w:ascii="仿宋" w:hAnsi="仿宋" w:eastAsia="仿宋" w:cs="仿宋"/>
        </w:rPr>
      </w:pPr>
    </w:p>
    <w:p w14:paraId="6F150E31">
      <w:pPr>
        <w:pStyle w:val="6"/>
        <w:kinsoku/>
        <w:spacing w:line="360" w:lineRule="auto"/>
        <w:rPr>
          <w:rFonts w:ascii="仿宋" w:hAnsi="仿宋" w:eastAsia="仿宋" w:cs="仿宋"/>
        </w:rPr>
      </w:pPr>
    </w:p>
    <w:p w14:paraId="26869FFF">
      <w:pPr>
        <w:pStyle w:val="6"/>
        <w:kinsoku/>
        <w:spacing w:line="360" w:lineRule="auto"/>
        <w:rPr>
          <w:rFonts w:ascii="仿宋" w:hAnsi="仿宋" w:eastAsia="仿宋" w:cs="仿宋"/>
        </w:rPr>
      </w:pPr>
    </w:p>
    <w:p w14:paraId="190ED12F">
      <w:pPr>
        <w:pStyle w:val="6"/>
        <w:kinsoku/>
        <w:spacing w:line="360" w:lineRule="auto"/>
        <w:rPr>
          <w:rFonts w:ascii="仿宋" w:hAnsi="仿宋" w:eastAsia="仿宋" w:cs="仿宋"/>
        </w:rPr>
      </w:pPr>
    </w:p>
    <w:p w14:paraId="3DE4B780">
      <w:pPr>
        <w:pStyle w:val="6"/>
        <w:kinsoku/>
        <w:spacing w:line="360" w:lineRule="auto"/>
        <w:rPr>
          <w:rFonts w:ascii="仿宋" w:hAnsi="仿宋" w:eastAsia="仿宋" w:cs="仿宋"/>
        </w:rPr>
      </w:pPr>
    </w:p>
    <w:p w14:paraId="377DBB66">
      <w:pPr>
        <w:pStyle w:val="6"/>
        <w:kinsoku/>
        <w:spacing w:line="360" w:lineRule="auto"/>
        <w:rPr>
          <w:rFonts w:ascii="仿宋" w:hAnsi="仿宋" w:eastAsia="仿宋" w:cs="仿宋"/>
        </w:rPr>
      </w:pPr>
    </w:p>
    <w:p w14:paraId="104DEE8B">
      <w:pPr>
        <w:pStyle w:val="6"/>
        <w:kinsoku/>
        <w:spacing w:line="360" w:lineRule="auto"/>
        <w:rPr>
          <w:rFonts w:ascii="仿宋" w:hAnsi="仿宋" w:eastAsia="仿宋" w:cs="仿宋"/>
        </w:rPr>
      </w:pPr>
    </w:p>
    <w:p w14:paraId="2EBBD93F">
      <w:pPr>
        <w:kinsoku/>
        <w:spacing w:line="360" w:lineRule="auto"/>
        <w:rPr>
          <w:rFonts w:ascii="仿宋" w:hAnsi="仿宋" w:eastAsia="仿宋" w:cs="仿宋"/>
          <w:sz w:val="28"/>
          <w:szCs w:val="28"/>
        </w:rPr>
      </w:pPr>
      <w:r>
        <w:rPr>
          <w:rFonts w:hint="eastAsia" w:ascii="仿宋" w:hAnsi="仿宋" w:eastAsia="仿宋" w:cs="仿宋"/>
          <w:spacing w:val="3"/>
          <w:sz w:val="28"/>
          <w:szCs w:val="28"/>
        </w:rPr>
        <w:t>供应商名称</w:t>
      </w:r>
      <w:r>
        <w:rPr>
          <w:rFonts w:hint="eastAsia" w:ascii="仿宋" w:hAnsi="仿宋" w:eastAsia="仿宋" w:cs="仿宋"/>
          <w:spacing w:val="-18"/>
          <w:sz w:val="28"/>
          <w:szCs w:val="28"/>
        </w:rPr>
        <w:t>：</w:t>
      </w:r>
      <w:r>
        <w:rPr>
          <w:rFonts w:hint="eastAsia" w:ascii="仿宋" w:hAnsi="仿宋" w:eastAsia="仿宋" w:cs="仿宋"/>
          <w:sz w:val="28"/>
          <w:szCs w:val="28"/>
          <w:u w:val="single"/>
        </w:rPr>
        <w:t xml:space="preserve">              </w:t>
      </w:r>
      <w:r>
        <w:rPr>
          <w:rFonts w:hint="eastAsia" w:ascii="仿宋" w:hAnsi="仿宋" w:eastAsia="仿宋" w:cs="仿宋"/>
          <w:spacing w:val="-18"/>
          <w:sz w:val="28"/>
          <w:szCs w:val="28"/>
        </w:rPr>
        <w:t>（</w:t>
      </w:r>
      <w:r>
        <w:rPr>
          <w:rFonts w:hint="eastAsia" w:ascii="仿宋" w:hAnsi="仿宋" w:eastAsia="仿宋" w:cs="仿宋"/>
          <w:spacing w:val="3"/>
          <w:sz w:val="28"/>
          <w:szCs w:val="28"/>
        </w:rPr>
        <w:t>盖章）</w:t>
      </w:r>
    </w:p>
    <w:p w14:paraId="73CD9E0F">
      <w:pPr>
        <w:kinsoku/>
        <w:spacing w:line="360" w:lineRule="auto"/>
        <w:rPr>
          <w:rFonts w:ascii="仿宋" w:hAnsi="仿宋" w:eastAsia="仿宋" w:cs="仿宋"/>
          <w:sz w:val="28"/>
          <w:szCs w:val="28"/>
        </w:rPr>
      </w:pPr>
      <w:r>
        <w:rPr>
          <w:rFonts w:hint="eastAsia" w:ascii="仿宋" w:hAnsi="仿宋" w:eastAsia="仿宋" w:cs="仿宋"/>
          <w:spacing w:val="2"/>
          <w:sz w:val="28"/>
          <w:szCs w:val="28"/>
        </w:rPr>
        <w:t>法定代表人</w:t>
      </w:r>
      <w:r>
        <w:rPr>
          <w:rFonts w:hint="eastAsia" w:ascii="仿宋" w:hAnsi="仿宋" w:eastAsia="仿宋" w:cs="仿宋"/>
          <w:spacing w:val="-18"/>
          <w:sz w:val="28"/>
          <w:szCs w:val="28"/>
        </w:rPr>
        <w:t>：</w:t>
      </w:r>
      <w:r>
        <w:rPr>
          <w:rFonts w:hint="eastAsia" w:ascii="仿宋" w:hAnsi="仿宋" w:eastAsia="仿宋" w:cs="仿宋"/>
          <w:sz w:val="28"/>
          <w:szCs w:val="28"/>
          <w:u w:val="single"/>
        </w:rPr>
        <w:t xml:space="preserve">               </w:t>
      </w:r>
      <w:r>
        <w:rPr>
          <w:rFonts w:hint="eastAsia" w:ascii="仿宋" w:hAnsi="仿宋" w:eastAsia="仿宋" w:cs="仿宋"/>
          <w:spacing w:val="-18"/>
          <w:sz w:val="28"/>
          <w:szCs w:val="28"/>
        </w:rPr>
        <w:t>（</w:t>
      </w:r>
      <w:r>
        <w:rPr>
          <w:rFonts w:hint="eastAsia" w:ascii="仿宋" w:hAnsi="仿宋" w:eastAsia="仿宋" w:cs="仿宋"/>
          <w:spacing w:val="2"/>
          <w:sz w:val="28"/>
          <w:szCs w:val="28"/>
        </w:rPr>
        <w:t>签字或盖章）</w:t>
      </w:r>
    </w:p>
    <w:p w14:paraId="5A7CCCED">
      <w:pPr>
        <w:kinsoku/>
        <w:spacing w:line="360" w:lineRule="auto"/>
        <w:rPr>
          <w:rFonts w:ascii="仿宋" w:hAnsi="仿宋" w:eastAsia="仿宋" w:cs="仿宋"/>
          <w:spacing w:val="-10"/>
          <w:sz w:val="28"/>
          <w:szCs w:val="28"/>
        </w:rPr>
      </w:pPr>
      <w:r>
        <w:rPr>
          <w:rFonts w:hint="eastAsia" w:ascii="仿宋" w:hAnsi="仿宋" w:eastAsia="仿宋" w:cs="仿宋"/>
          <w:spacing w:val="-10"/>
          <w:sz w:val="28"/>
          <w:szCs w:val="28"/>
        </w:rPr>
        <w:t>年</w:t>
      </w:r>
      <w:r>
        <w:rPr>
          <w:rFonts w:hint="eastAsia" w:ascii="仿宋" w:hAnsi="仿宋" w:eastAsia="仿宋" w:cs="仿宋"/>
          <w:spacing w:val="3"/>
          <w:sz w:val="28"/>
          <w:szCs w:val="28"/>
        </w:rPr>
        <w:t xml:space="preserve">     </w:t>
      </w:r>
      <w:r>
        <w:rPr>
          <w:rFonts w:hint="eastAsia" w:ascii="仿宋" w:hAnsi="仿宋" w:eastAsia="仿宋" w:cs="仿宋"/>
          <w:spacing w:val="-10"/>
          <w:sz w:val="28"/>
          <w:szCs w:val="28"/>
        </w:rPr>
        <w:t>月</w:t>
      </w:r>
      <w:r>
        <w:rPr>
          <w:rFonts w:hint="eastAsia" w:ascii="仿宋" w:hAnsi="仿宋" w:eastAsia="仿宋" w:cs="仿宋"/>
          <w:spacing w:val="12"/>
          <w:sz w:val="28"/>
          <w:szCs w:val="28"/>
        </w:rPr>
        <w:t xml:space="preserve">     </w:t>
      </w:r>
      <w:r>
        <w:rPr>
          <w:rFonts w:hint="eastAsia" w:ascii="仿宋" w:hAnsi="仿宋" w:eastAsia="仿宋" w:cs="仿宋"/>
          <w:spacing w:val="-10"/>
          <w:sz w:val="28"/>
          <w:szCs w:val="28"/>
        </w:rPr>
        <w:t>日</w:t>
      </w:r>
    </w:p>
    <w:p w14:paraId="19A6FBC3">
      <w:pPr>
        <w:rPr>
          <w:rFonts w:ascii="仿宋" w:hAnsi="仿宋" w:eastAsia="仿宋" w:cs="仿宋"/>
          <w:spacing w:val="-10"/>
          <w:sz w:val="28"/>
          <w:szCs w:val="28"/>
        </w:rPr>
      </w:pPr>
      <w:r>
        <w:rPr>
          <w:rFonts w:hint="eastAsia" w:ascii="仿宋" w:hAnsi="仿宋" w:eastAsia="仿宋" w:cs="仿宋"/>
          <w:spacing w:val="-10"/>
          <w:sz w:val="28"/>
          <w:szCs w:val="28"/>
        </w:rPr>
        <w:br w:type="page"/>
      </w:r>
    </w:p>
    <w:p w14:paraId="5F45D48F">
      <w:pPr>
        <w:pStyle w:val="19"/>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目录：</w:t>
      </w:r>
    </w:p>
    <w:p w14:paraId="496E3C0D">
      <w:pPr>
        <w:pStyle w:val="19"/>
        <w:rPr>
          <w:rFonts w:ascii="仿宋" w:hAnsi="仿宋" w:eastAsia="仿宋" w:cs="仿宋"/>
          <w:spacing w:val="8"/>
          <w:sz w:val="31"/>
          <w:szCs w:val="31"/>
        </w:rPr>
      </w:pPr>
      <w:r>
        <w:rPr>
          <w:rFonts w:hint="eastAsia" w:ascii="仿宋" w:hAnsi="仿宋" w:eastAsia="仿宋" w:cs="仿宋"/>
          <w:spacing w:val="8"/>
          <w:sz w:val="31"/>
          <w:szCs w:val="31"/>
        </w:rPr>
        <w:t>1.报价函</w:t>
      </w:r>
    </w:p>
    <w:p w14:paraId="4754FD8A">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2.</w:t>
      </w:r>
      <w:r>
        <w:rPr>
          <w:rFonts w:hint="eastAsia" w:ascii="仿宋" w:hAnsi="仿宋" w:eastAsia="仿宋" w:cs="仿宋"/>
          <w:spacing w:val="-1"/>
          <w:sz w:val="30"/>
          <w:szCs w:val="30"/>
          <w:lang w:eastAsia="zh-CN"/>
        </w:rPr>
        <w:t>响应</w:t>
      </w:r>
      <w:r>
        <w:rPr>
          <w:rFonts w:hint="eastAsia" w:ascii="仿宋" w:hAnsi="仿宋" w:eastAsia="仿宋" w:cs="仿宋"/>
          <w:spacing w:val="-1"/>
          <w:sz w:val="30"/>
          <w:szCs w:val="30"/>
        </w:rPr>
        <w:t>报价一览表</w:t>
      </w:r>
    </w:p>
    <w:p w14:paraId="25C67C4A">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3.</w:t>
      </w:r>
      <w:r>
        <w:rPr>
          <w:rFonts w:hint="eastAsia" w:ascii="仿宋" w:hAnsi="仿宋" w:eastAsia="仿宋" w:cs="仿宋"/>
          <w:spacing w:val="-2"/>
          <w:sz w:val="30"/>
          <w:szCs w:val="30"/>
        </w:rPr>
        <w:t>报价明细表</w:t>
      </w:r>
      <w:r>
        <w:rPr>
          <w:rFonts w:hint="eastAsia" w:ascii="仿宋" w:hAnsi="仿宋" w:eastAsia="仿宋" w:cs="仿宋"/>
          <w:spacing w:val="-2"/>
          <w:sz w:val="30"/>
          <w:szCs w:val="30"/>
          <w:lang w:eastAsia="zh-CN"/>
        </w:rPr>
        <w:t>、投标货物（设备）技术、性能、质量具体明细及偏离表</w:t>
      </w:r>
    </w:p>
    <w:p w14:paraId="08479492">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4.</w:t>
      </w:r>
      <w:r>
        <w:rPr>
          <w:rFonts w:hint="eastAsia" w:ascii="仿宋" w:hAnsi="仿宋" w:eastAsia="仿宋" w:cs="仿宋"/>
          <w:spacing w:val="8"/>
          <w:sz w:val="31"/>
          <w:szCs w:val="31"/>
        </w:rPr>
        <w:t>法定代表人身份证明</w:t>
      </w:r>
    </w:p>
    <w:p w14:paraId="444F9E8E">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5.</w:t>
      </w:r>
      <w:r>
        <w:rPr>
          <w:rFonts w:hint="eastAsia" w:ascii="仿宋" w:hAnsi="仿宋" w:eastAsia="仿宋" w:cs="仿宋"/>
          <w:spacing w:val="8"/>
          <w:sz w:val="31"/>
          <w:szCs w:val="31"/>
        </w:rPr>
        <w:t>法定代表人授权委托书</w:t>
      </w:r>
    </w:p>
    <w:p w14:paraId="0C043F59">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6.</w:t>
      </w:r>
      <w:r>
        <w:rPr>
          <w:rFonts w:hint="eastAsia" w:ascii="仿宋" w:hAnsi="仿宋" w:eastAsia="仿宋" w:cs="仿宋"/>
          <w:spacing w:val="8"/>
          <w:sz w:val="31"/>
          <w:szCs w:val="31"/>
        </w:rPr>
        <w:t>供应商基本情况表</w:t>
      </w:r>
    </w:p>
    <w:p w14:paraId="4D0D1719">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7.依法缴纳税收和社会保障资金的良好记录承诺书</w:t>
      </w:r>
    </w:p>
    <w:p w14:paraId="292412CC">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8.具有良好的商业信誉和健全的财务会计制度承诺书</w:t>
      </w:r>
    </w:p>
    <w:p w14:paraId="307C3180">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9.单位负责人为同一人或者存在直接控股、管理关系的不同供应商，不得参加同一合同项下的政府采购活动，提供承诺书</w:t>
      </w:r>
    </w:p>
    <w:p w14:paraId="6134F27F">
      <w:pPr>
        <w:pStyle w:val="19"/>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10.</w:t>
      </w:r>
      <w:r>
        <w:rPr>
          <w:rFonts w:ascii="仿宋" w:hAnsi="仿宋" w:eastAsia="仿宋" w:cs="仿宋"/>
          <w:spacing w:val="8"/>
          <w:sz w:val="31"/>
          <w:szCs w:val="31"/>
          <w:lang w:eastAsia="zh-CN"/>
        </w:rPr>
        <w:t>具备履行合同所必需的设备和专业技术能力的书面声明</w:t>
      </w:r>
    </w:p>
    <w:p w14:paraId="30360E24">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11.参加政府采购活动前3年内在经营活动中没有重大违法记录的书面声明及反商业贿赂承诺书</w:t>
      </w:r>
    </w:p>
    <w:p w14:paraId="682EF7FE">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12.</w:t>
      </w:r>
      <w:r>
        <w:rPr>
          <w:rFonts w:hint="eastAsia" w:ascii="仿宋" w:hAnsi="仿宋" w:eastAsia="仿宋" w:cs="仿宋"/>
          <w:spacing w:val="-2"/>
          <w:sz w:val="30"/>
          <w:szCs w:val="30"/>
          <w:lang w:eastAsia="zh-CN"/>
        </w:rPr>
        <w:t>其他证明材料</w:t>
      </w:r>
    </w:p>
    <w:p w14:paraId="62EEA411">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w:t>
      </w:r>
      <w:r>
        <w:rPr>
          <w:rFonts w:hint="eastAsia" w:ascii="仿宋" w:hAnsi="仿宋" w:eastAsia="仿宋" w:cs="仿宋"/>
          <w:spacing w:val="8"/>
          <w:sz w:val="31"/>
          <w:szCs w:val="31"/>
          <w:lang w:eastAsia="zh-CN"/>
        </w:rPr>
        <w:t>3</w:t>
      </w:r>
      <w:r>
        <w:rPr>
          <w:rFonts w:ascii="仿宋" w:hAnsi="仿宋" w:eastAsia="仿宋" w:cs="仿宋"/>
          <w:spacing w:val="8"/>
          <w:sz w:val="31"/>
          <w:szCs w:val="31"/>
          <w:lang w:eastAsia="zh-CN"/>
        </w:rPr>
        <w:t>.</w:t>
      </w:r>
      <w:r>
        <w:rPr>
          <w:rFonts w:hint="eastAsia" w:ascii="仿宋" w:hAnsi="仿宋" w:eastAsia="仿宋" w:cs="仿宋"/>
          <w:spacing w:val="-3"/>
          <w:sz w:val="30"/>
          <w:szCs w:val="30"/>
        </w:rPr>
        <w:t>售后服务</w:t>
      </w:r>
    </w:p>
    <w:p w14:paraId="3CFAFAEF">
      <w:pPr>
        <w:pStyle w:val="19"/>
        <w:rPr>
          <w:rFonts w:ascii="仿宋" w:hAnsi="仿宋" w:eastAsia="仿宋" w:cs="仿宋"/>
          <w:spacing w:val="8"/>
          <w:sz w:val="31"/>
          <w:szCs w:val="31"/>
        </w:rPr>
      </w:pPr>
      <w:r>
        <w:rPr>
          <w:rFonts w:hint="eastAsia" w:ascii="仿宋" w:hAnsi="仿宋" w:eastAsia="仿宋" w:cs="仿宋"/>
          <w:spacing w:val="8"/>
          <w:sz w:val="31"/>
          <w:szCs w:val="31"/>
          <w:lang w:eastAsia="zh-CN"/>
        </w:rPr>
        <w:t>14.</w:t>
      </w:r>
      <w:r>
        <w:rPr>
          <w:rFonts w:hint="eastAsia" w:ascii="仿宋" w:hAnsi="仿宋" w:eastAsia="仿宋" w:cs="仿宋"/>
          <w:spacing w:val="8"/>
          <w:sz w:val="31"/>
          <w:szCs w:val="31"/>
        </w:rPr>
        <w:t>政府采购诚信承诺书</w:t>
      </w:r>
    </w:p>
    <w:p w14:paraId="132F7FBF">
      <w:pPr>
        <w:pStyle w:val="19"/>
      </w:pPr>
      <w:r>
        <w:rPr>
          <w:rFonts w:hint="eastAsia" w:ascii="仿宋" w:hAnsi="仿宋" w:eastAsia="仿宋" w:cs="仿宋"/>
          <w:spacing w:val="6"/>
          <w:sz w:val="31"/>
          <w:szCs w:val="31"/>
          <w:lang w:eastAsia="zh-CN"/>
        </w:rPr>
        <w:t>15.</w:t>
      </w:r>
      <w:r>
        <w:rPr>
          <w:rFonts w:hint="eastAsia" w:ascii="仿宋" w:hAnsi="仿宋" w:eastAsia="仿宋" w:cs="仿宋"/>
          <w:spacing w:val="6"/>
          <w:sz w:val="31"/>
          <w:szCs w:val="31"/>
        </w:rPr>
        <w:t>声明函</w:t>
      </w:r>
    </w:p>
    <w:p w14:paraId="13CE387C">
      <w:pPr>
        <w:pStyle w:val="19"/>
        <w:rPr>
          <w:rFonts w:ascii="仿宋" w:hAnsi="仿宋" w:eastAsia="仿宋" w:cs="仿宋"/>
          <w:spacing w:val="8"/>
          <w:sz w:val="31"/>
          <w:szCs w:val="31"/>
          <w:lang w:eastAsia="zh-CN"/>
        </w:rPr>
      </w:pPr>
    </w:p>
    <w:p w14:paraId="362E7679">
      <w:pPr>
        <w:sectPr>
          <w:footerReference r:id="rId6" w:type="default"/>
          <w:pgSz w:w="11906" w:h="16839"/>
          <w:pgMar w:top="1440" w:right="1080" w:bottom="1440" w:left="1080" w:header="0" w:footer="987" w:gutter="0"/>
          <w:cols w:space="720" w:num="1"/>
        </w:sectPr>
      </w:pPr>
      <w:r>
        <w:rPr>
          <w:rFonts w:hint="eastAsia" w:ascii="仿宋" w:hAnsi="仿宋" w:eastAsia="仿宋" w:cs="仿宋"/>
          <w:sz w:val="28"/>
          <w:szCs w:val="28"/>
        </w:rPr>
        <w:br w:type="page"/>
      </w:r>
    </w:p>
    <w:p w14:paraId="58E45744">
      <w:pPr>
        <w:kinsoku/>
        <w:spacing w:line="360" w:lineRule="auto"/>
        <w:jc w:val="center"/>
        <w:rPr>
          <w:rFonts w:ascii="仿宋" w:hAnsi="仿宋" w:eastAsia="仿宋" w:cs="仿宋"/>
          <w:sz w:val="31"/>
          <w:szCs w:val="31"/>
        </w:rPr>
      </w:pPr>
      <w:r>
        <w:rPr>
          <w:rFonts w:hint="eastAsia" w:ascii="仿宋" w:hAnsi="仿宋" w:eastAsia="仿宋" w:cs="仿宋"/>
          <w:spacing w:val="8"/>
          <w:sz w:val="31"/>
          <w:szCs w:val="31"/>
        </w:rPr>
        <w:t>附件一、报价函</w:t>
      </w:r>
    </w:p>
    <w:p w14:paraId="0D4F35BD">
      <w:pPr>
        <w:kinsoku/>
        <w:spacing w:line="360" w:lineRule="auto"/>
        <w:outlineLvl w:val="1"/>
        <w:rPr>
          <w:rFonts w:ascii="仿宋" w:hAnsi="仿宋" w:eastAsia="仿宋" w:cs="仿宋"/>
          <w:sz w:val="30"/>
          <w:szCs w:val="30"/>
        </w:rPr>
      </w:pPr>
      <w:r>
        <w:rPr>
          <w:rFonts w:hint="eastAsia" w:ascii="仿宋" w:hAnsi="仿宋" w:eastAsia="仿宋" w:cs="仿宋"/>
          <w:spacing w:val="-3"/>
          <w:sz w:val="30"/>
          <w:szCs w:val="30"/>
        </w:rPr>
        <w:t>一、</w:t>
      </w:r>
      <w:r>
        <w:rPr>
          <w:rFonts w:hint="eastAsia" w:ascii="仿宋" w:hAnsi="仿宋" w:eastAsia="仿宋" w:cs="仿宋"/>
          <w:spacing w:val="-3"/>
          <w:sz w:val="30"/>
          <w:szCs w:val="30"/>
          <w:lang w:eastAsia="zh-CN"/>
        </w:rPr>
        <w:t>响应</w:t>
      </w:r>
      <w:r>
        <w:rPr>
          <w:rFonts w:hint="eastAsia" w:ascii="仿宋" w:hAnsi="仿宋" w:eastAsia="仿宋" w:cs="仿宋"/>
          <w:spacing w:val="-3"/>
          <w:sz w:val="30"/>
          <w:szCs w:val="30"/>
        </w:rPr>
        <w:t>函</w:t>
      </w:r>
    </w:p>
    <w:p w14:paraId="2B4925EF">
      <w:pPr>
        <w:pStyle w:val="6"/>
        <w:kinsoku/>
        <w:spacing w:line="360" w:lineRule="auto"/>
        <w:rPr>
          <w:rFonts w:ascii="仿宋" w:hAnsi="仿宋" w:eastAsia="仿宋" w:cs="仿宋"/>
        </w:rPr>
      </w:pPr>
    </w:p>
    <w:p w14:paraId="461859AE">
      <w:pPr>
        <w:kinsoku/>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pacing w:val="5"/>
          <w:sz w:val="24"/>
          <w:szCs w:val="24"/>
          <w:u w:val="single"/>
        </w:rPr>
        <w:t xml:space="preserve">            </w:t>
      </w:r>
      <w:r>
        <w:rPr>
          <w:rFonts w:hint="eastAsia" w:ascii="仿宋" w:hAnsi="仿宋" w:eastAsia="仿宋" w:cs="仿宋"/>
          <w:spacing w:val="-51"/>
          <w:sz w:val="24"/>
          <w:szCs w:val="24"/>
        </w:rPr>
        <w:t xml:space="preserve"> </w:t>
      </w:r>
      <w:r>
        <w:rPr>
          <w:rFonts w:hint="eastAsia" w:ascii="仿宋" w:hAnsi="仿宋" w:eastAsia="仿宋" w:cs="仿宋"/>
          <w:sz w:val="24"/>
          <w:szCs w:val="24"/>
        </w:rPr>
        <w:t>(采购人)：</w:t>
      </w:r>
    </w:p>
    <w:p w14:paraId="47219CAB">
      <w:pPr>
        <w:kinsoku/>
        <w:spacing w:line="360" w:lineRule="auto"/>
        <w:ind w:firstLine="434"/>
        <w:rPr>
          <w:rFonts w:ascii="仿宋" w:hAnsi="仿宋" w:eastAsia="仿宋" w:cs="仿宋"/>
          <w:sz w:val="24"/>
          <w:szCs w:val="24"/>
        </w:rPr>
      </w:pPr>
      <w:r>
        <w:rPr>
          <w:rFonts w:hint="eastAsia" w:ascii="仿宋" w:hAnsi="仿宋" w:eastAsia="仿宋" w:cs="仿宋"/>
          <w:spacing w:val="7"/>
          <w:sz w:val="24"/>
          <w:szCs w:val="24"/>
        </w:rPr>
        <w:t>根据贵方为</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rPr>
        <w:t xml:space="preserve">（项目名称）的要求，签字代表 </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rPr>
        <w:t>（姓名、职务）经正式授权并代表</w:t>
      </w:r>
      <w:r>
        <w:rPr>
          <w:rFonts w:hint="eastAsia" w:ascii="仿宋" w:hAnsi="仿宋" w:eastAsia="仿宋" w:cs="仿宋"/>
          <w:spacing w:val="6"/>
          <w:sz w:val="24"/>
          <w:szCs w:val="24"/>
        </w:rPr>
        <w:t xml:space="preserve"> </w:t>
      </w:r>
      <w:r>
        <w:rPr>
          <w:rFonts w:hint="eastAsia" w:ascii="仿宋" w:hAnsi="仿宋" w:eastAsia="仿宋" w:cs="仿宋"/>
          <w:spacing w:val="13"/>
          <w:sz w:val="24"/>
          <w:szCs w:val="24"/>
        </w:rPr>
        <w:t>供应商</w:t>
      </w:r>
      <w:r>
        <w:rPr>
          <w:rFonts w:hint="eastAsia" w:ascii="仿宋" w:hAnsi="仿宋" w:eastAsia="仿宋" w:cs="仿宋"/>
          <w:spacing w:val="-95"/>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13"/>
          <w:sz w:val="24"/>
          <w:szCs w:val="24"/>
        </w:rPr>
        <w:t>（供应商名称、地址）提交下述文件，愿意以人民币</w:t>
      </w:r>
      <w:r>
        <w:rPr>
          <w:rFonts w:hint="eastAsia" w:ascii="仿宋" w:hAnsi="仿宋" w:eastAsia="仿宋" w:cs="仿宋"/>
          <w:spacing w:val="8"/>
          <w:sz w:val="24"/>
          <w:szCs w:val="24"/>
        </w:rPr>
        <w:t>总报价</w:t>
      </w:r>
      <w:r>
        <w:rPr>
          <w:rFonts w:hint="eastAsia" w:ascii="仿宋" w:hAnsi="仿宋" w:eastAsia="仿宋" w:cs="仿宋"/>
          <w:spacing w:val="8"/>
          <w:sz w:val="24"/>
          <w:szCs w:val="24"/>
          <w:lang w:eastAsia="zh-CN"/>
        </w:rPr>
        <w:t>为</w:t>
      </w:r>
      <w:r>
        <w:rPr>
          <w:rFonts w:hint="eastAsia" w:ascii="仿宋" w:hAnsi="仿宋" w:eastAsia="仿宋" w:cs="仿宋"/>
          <w:spacing w:val="13"/>
          <w:sz w:val="24"/>
          <w:szCs w:val="24"/>
        </w:rPr>
        <w:t>（大写）</w:t>
      </w:r>
      <w:r>
        <w:rPr>
          <w:rFonts w:hint="eastAsia" w:ascii="仿宋" w:hAnsi="仿宋" w:eastAsia="仿宋" w:cs="仿宋"/>
          <w:spacing w:val="6"/>
          <w:sz w:val="24"/>
          <w:szCs w:val="24"/>
          <w:u w:val="single"/>
        </w:rPr>
        <w:t xml:space="preserve">        </w:t>
      </w:r>
      <w:r>
        <w:rPr>
          <w:rFonts w:hint="eastAsia" w:ascii="仿宋" w:hAnsi="仿宋" w:eastAsia="仿宋" w:cs="仿宋"/>
          <w:spacing w:val="-85"/>
          <w:sz w:val="24"/>
          <w:szCs w:val="24"/>
        </w:rPr>
        <w:t xml:space="preserve"> </w:t>
      </w:r>
      <w:r>
        <w:rPr>
          <w:rFonts w:hint="eastAsia" w:ascii="仿宋" w:hAnsi="仿宋" w:eastAsia="仿宋" w:cs="仿宋"/>
          <w:spacing w:val="13"/>
          <w:sz w:val="24"/>
          <w:szCs w:val="24"/>
        </w:rPr>
        <w:t>元(¥</w:t>
      </w:r>
      <w:r>
        <w:rPr>
          <w:rFonts w:hint="eastAsia" w:ascii="仿宋" w:hAnsi="仿宋" w:eastAsia="仿宋" w:cs="仿宋"/>
          <w:spacing w:val="-100"/>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8"/>
          <w:sz w:val="24"/>
          <w:szCs w:val="24"/>
        </w:rPr>
        <w:t>，按合同约定实施并完成相关服务。并在此声明，所递交的响应文件内容完整、真实。</w:t>
      </w:r>
    </w:p>
    <w:p w14:paraId="7534E205">
      <w:pPr>
        <w:kinsoku/>
        <w:spacing w:line="360" w:lineRule="auto"/>
        <w:rPr>
          <w:rFonts w:ascii="仿宋" w:hAnsi="仿宋" w:eastAsia="仿宋" w:cs="仿宋"/>
          <w:sz w:val="24"/>
          <w:szCs w:val="24"/>
        </w:rPr>
      </w:pPr>
      <w:r>
        <w:rPr>
          <w:rFonts w:hint="eastAsia" w:ascii="仿宋" w:hAnsi="仿宋" w:eastAsia="仿宋" w:cs="仿宋"/>
          <w:spacing w:val="8"/>
          <w:sz w:val="24"/>
          <w:szCs w:val="24"/>
        </w:rPr>
        <w:t>在此，签字代表承诺如下：</w:t>
      </w:r>
    </w:p>
    <w:p w14:paraId="3AEB927B">
      <w:pPr>
        <w:kinsoku/>
        <w:spacing w:line="360" w:lineRule="auto"/>
        <w:rPr>
          <w:rFonts w:ascii="仿宋" w:hAnsi="仿宋" w:eastAsia="仿宋" w:cs="仿宋"/>
          <w:sz w:val="24"/>
          <w:szCs w:val="24"/>
        </w:rPr>
      </w:pPr>
      <w:r>
        <w:rPr>
          <w:rFonts w:hint="eastAsia" w:ascii="仿宋" w:hAnsi="仿宋" w:eastAsia="仿宋" w:cs="仿宋"/>
          <w:spacing w:val="6"/>
          <w:sz w:val="24"/>
          <w:szCs w:val="24"/>
        </w:rPr>
        <w:t>1、我方在详细阅读</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文件各项要求，根据对应采购</w:t>
      </w:r>
      <w:r>
        <w:rPr>
          <w:rFonts w:hint="eastAsia" w:ascii="仿宋" w:hAnsi="仿宋" w:eastAsia="仿宋" w:cs="仿宋"/>
          <w:spacing w:val="5"/>
          <w:sz w:val="24"/>
          <w:szCs w:val="24"/>
        </w:rPr>
        <w:t>内容及采购要求规定完成本项目全部履约服务。</w:t>
      </w:r>
    </w:p>
    <w:p w14:paraId="0ABC63B9">
      <w:pPr>
        <w:kinsoku/>
        <w:spacing w:line="360" w:lineRule="auto"/>
        <w:rPr>
          <w:rFonts w:ascii="仿宋" w:hAnsi="仿宋" w:eastAsia="仿宋" w:cs="仿宋"/>
          <w:sz w:val="24"/>
          <w:szCs w:val="24"/>
        </w:rPr>
      </w:pPr>
      <w:r>
        <w:rPr>
          <w:rFonts w:hint="eastAsia" w:ascii="仿宋" w:hAnsi="仿宋" w:eastAsia="仿宋" w:cs="仿宋"/>
          <w:spacing w:val="8"/>
          <w:sz w:val="24"/>
          <w:szCs w:val="24"/>
        </w:rPr>
        <w:t>2、我方将按</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文件的规定履行合同责任和义务。</w:t>
      </w:r>
    </w:p>
    <w:p w14:paraId="414872B1">
      <w:pPr>
        <w:kinsoku/>
        <w:spacing w:line="360" w:lineRule="auto"/>
        <w:rPr>
          <w:rFonts w:ascii="仿宋" w:hAnsi="仿宋" w:eastAsia="仿宋" w:cs="仿宋"/>
          <w:sz w:val="24"/>
          <w:szCs w:val="24"/>
        </w:rPr>
      </w:pPr>
      <w:r>
        <w:rPr>
          <w:rFonts w:hint="eastAsia" w:ascii="仿宋" w:hAnsi="仿宋" w:eastAsia="仿宋" w:cs="仿宋"/>
          <w:spacing w:val="9"/>
          <w:sz w:val="24"/>
          <w:szCs w:val="24"/>
        </w:rPr>
        <w:t>3、我方已详细审查全部</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文件，我们完全理解并同意放弃对这方面有不明及误解的权力。</w:t>
      </w:r>
    </w:p>
    <w:p w14:paraId="35E798CD">
      <w:pPr>
        <w:kinsoku/>
        <w:spacing w:line="360" w:lineRule="auto"/>
        <w:rPr>
          <w:rFonts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10"/>
          <w:sz w:val="24"/>
          <w:szCs w:val="24"/>
        </w:rPr>
        <w:t>我方同意遵守本响应文件中的承诺且在</w:t>
      </w:r>
      <w:r>
        <w:rPr>
          <w:rFonts w:hint="eastAsia" w:ascii="仿宋" w:hAnsi="仿宋" w:eastAsia="仿宋" w:cs="仿宋"/>
          <w:spacing w:val="9"/>
          <w:sz w:val="24"/>
          <w:szCs w:val="24"/>
        </w:rPr>
        <w:t>此期限期满之前响应文件对我方具有法律约束力。</w:t>
      </w:r>
    </w:p>
    <w:p w14:paraId="1BF1157B">
      <w:pPr>
        <w:kinsoku/>
        <w:spacing w:line="360" w:lineRule="auto"/>
        <w:rPr>
          <w:rFonts w:ascii="仿宋" w:hAnsi="仿宋" w:eastAsia="仿宋" w:cs="仿宋"/>
          <w:sz w:val="24"/>
          <w:szCs w:val="24"/>
        </w:rPr>
      </w:pPr>
      <w:r>
        <w:rPr>
          <w:rFonts w:hint="eastAsia" w:ascii="仿宋" w:hAnsi="仿宋" w:eastAsia="仿宋" w:cs="仿宋"/>
          <w:spacing w:val="9"/>
          <w:sz w:val="24"/>
          <w:szCs w:val="24"/>
        </w:rPr>
        <w:t>5、若我方取得</w:t>
      </w:r>
      <w:r>
        <w:rPr>
          <w:rFonts w:hint="eastAsia" w:ascii="仿宋" w:hAnsi="仿宋" w:eastAsia="仿宋" w:cs="仿宋"/>
          <w:spacing w:val="9"/>
          <w:sz w:val="24"/>
          <w:szCs w:val="24"/>
          <w:lang w:eastAsia="zh-CN"/>
        </w:rPr>
        <w:t>成交</w:t>
      </w:r>
      <w:r>
        <w:rPr>
          <w:rFonts w:hint="eastAsia" w:ascii="仿宋" w:hAnsi="仿宋" w:eastAsia="仿宋" w:cs="仿宋"/>
          <w:spacing w:val="9"/>
          <w:sz w:val="24"/>
          <w:szCs w:val="24"/>
        </w:rPr>
        <w:t>资格，愿以本项目</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文件规定，向</w:t>
      </w:r>
      <w:r>
        <w:rPr>
          <w:rFonts w:hint="eastAsia" w:ascii="仿宋" w:hAnsi="仿宋" w:eastAsia="仿宋" w:cs="仿宋"/>
          <w:spacing w:val="9"/>
          <w:sz w:val="24"/>
          <w:szCs w:val="24"/>
          <w:lang w:eastAsia="zh-CN"/>
        </w:rPr>
        <w:t>采购代理机构</w:t>
      </w:r>
      <w:r>
        <w:rPr>
          <w:rFonts w:hint="eastAsia" w:ascii="仿宋" w:hAnsi="仿宋" w:eastAsia="仿宋" w:cs="仿宋"/>
          <w:spacing w:val="9"/>
          <w:sz w:val="24"/>
          <w:szCs w:val="24"/>
        </w:rPr>
        <w:t>缴纳</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代理服务费。</w:t>
      </w:r>
    </w:p>
    <w:p w14:paraId="6ACA19E9">
      <w:pPr>
        <w:kinsoku/>
        <w:spacing w:line="360" w:lineRule="auto"/>
        <w:rPr>
          <w:rFonts w:ascii="仿宋" w:hAnsi="仿宋" w:eastAsia="仿宋" w:cs="仿宋"/>
          <w:sz w:val="24"/>
          <w:szCs w:val="24"/>
        </w:rPr>
      </w:pPr>
      <w:r>
        <w:rPr>
          <w:rFonts w:hint="eastAsia" w:ascii="仿宋" w:hAnsi="仿宋" w:eastAsia="仿宋" w:cs="仿宋"/>
          <w:spacing w:val="9"/>
          <w:sz w:val="24"/>
          <w:szCs w:val="24"/>
        </w:rPr>
        <w:t>6、我方同意提供贵方可能要求的与其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有关的一切数据或资料。</w:t>
      </w:r>
    </w:p>
    <w:p w14:paraId="64D39C34">
      <w:pPr>
        <w:kinsoku/>
        <w:spacing w:line="360" w:lineRule="auto"/>
        <w:rPr>
          <w:rFonts w:ascii="仿宋" w:hAnsi="仿宋" w:eastAsia="仿宋" w:cs="仿宋"/>
          <w:sz w:val="24"/>
          <w:szCs w:val="24"/>
        </w:rPr>
      </w:pPr>
      <w:r>
        <w:rPr>
          <w:rFonts w:hint="eastAsia" w:ascii="仿宋" w:hAnsi="仿宋" w:eastAsia="仿宋" w:cs="仿宋"/>
          <w:spacing w:val="8"/>
          <w:sz w:val="24"/>
          <w:szCs w:val="24"/>
        </w:rPr>
        <w:t>7、与本</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有关的一切正式往来信函请寄：</w:t>
      </w:r>
    </w:p>
    <w:p w14:paraId="07C59176">
      <w:pPr>
        <w:kinsoku/>
        <w:spacing w:line="360" w:lineRule="auto"/>
        <w:rPr>
          <w:rFonts w:ascii="仿宋" w:hAnsi="仿宋" w:eastAsia="仿宋" w:cs="仿宋"/>
          <w:sz w:val="24"/>
          <w:szCs w:val="24"/>
        </w:rPr>
      </w:pPr>
      <w:r>
        <w:rPr>
          <w:rFonts w:hint="eastAsia" w:ascii="仿宋" w:hAnsi="仿宋" w:eastAsia="仿宋" w:cs="仿宋"/>
          <w:spacing w:val="2"/>
          <w:sz w:val="24"/>
          <w:szCs w:val="24"/>
        </w:rPr>
        <w:t>地址：</w:t>
      </w:r>
      <w:r>
        <w:rPr>
          <w:rFonts w:hint="eastAsia" w:ascii="仿宋" w:hAnsi="仿宋" w:eastAsia="仿宋" w:cs="仿宋"/>
          <w:spacing w:val="5"/>
          <w:sz w:val="24"/>
          <w:szCs w:val="24"/>
          <w:u w:val="single"/>
        </w:rPr>
        <w:t xml:space="preserve">             </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邮编：</w:t>
      </w:r>
      <w:r>
        <w:rPr>
          <w:rFonts w:hint="eastAsia" w:ascii="仿宋" w:hAnsi="仿宋" w:eastAsia="仿宋" w:cs="仿宋"/>
          <w:spacing w:val="5"/>
          <w:sz w:val="24"/>
          <w:szCs w:val="24"/>
          <w:u w:val="single"/>
        </w:rPr>
        <w:t xml:space="preserve">        </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电话：</w:t>
      </w:r>
      <w:r>
        <w:rPr>
          <w:rFonts w:hint="eastAsia" w:ascii="仿宋" w:hAnsi="仿宋" w:eastAsia="仿宋" w:cs="仿宋"/>
          <w:spacing w:val="4"/>
          <w:sz w:val="24"/>
          <w:szCs w:val="24"/>
          <w:u w:val="single"/>
        </w:rPr>
        <w:t xml:space="preserve">             </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邮箱：</w:t>
      </w:r>
      <w:r>
        <w:rPr>
          <w:rFonts w:hint="eastAsia" w:ascii="仿宋" w:hAnsi="仿宋" w:eastAsia="仿宋" w:cs="仿宋"/>
          <w:sz w:val="24"/>
          <w:szCs w:val="24"/>
          <w:u w:val="single"/>
        </w:rPr>
        <w:t xml:space="preserve">         </w:t>
      </w:r>
    </w:p>
    <w:p w14:paraId="784A1F13">
      <w:pPr>
        <w:pStyle w:val="6"/>
        <w:kinsoku/>
        <w:spacing w:line="360" w:lineRule="auto"/>
        <w:rPr>
          <w:rFonts w:ascii="仿宋" w:hAnsi="仿宋" w:eastAsia="仿宋" w:cs="仿宋"/>
          <w:sz w:val="24"/>
          <w:szCs w:val="24"/>
        </w:rPr>
      </w:pPr>
    </w:p>
    <w:p w14:paraId="7F77C5EA">
      <w:pPr>
        <w:pStyle w:val="6"/>
        <w:kinsoku/>
        <w:spacing w:line="360" w:lineRule="auto"/>
        <w:rPr>
          <w:rFonts w:ascii="仿宋" w:hAnsi="仿宋" w:eastAsia="仿宋" w:cs="仿宋"/>
          <w:sz w:val="24"/>
          <w:szCs w:val="24"/>
        </w:rPr>
      </w:pPr>
    </w:p>
    <w:p w14:paraId="4157283F">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供应商名称(盖公章)：</w:t>
      </w:r>
      <w:r>
        <w:rPr>
          <w:rFonts w:hint="eastAsia" w:ascii="仿宋" w:hAnsi="仿宋" w:eastAsia="仿宋" w:cs="仿宋"/>
          <w:sz w:val="24"/>
          <w:szCs w:val="24"/>
          <w:u w:val="single"/>
        </w:rPr>
        <w:t xml:space="preserve">                              </w:t>
      </w:r>
    </w:p>
    <w:p w14:paraId="58DF3AD7">
      <w:pPr>
        <w:kinsoku/>
        <w:spacing w:line="360" w:lineRule="auto"/>
        <w:rPr>
          <w:rFonts w:ascii="仿宋" w:hAnsi="仿宋" w:eastAsia="仿宋" w:cs="仿宋"/>
          <w:sz w:val="24"/>
          <w:szCs w:val="24"/>
        </w:rPr>
      </w:pPr>
      <w:r>
        <w:rPr>
          <w:rFonts w:hint="eastAsia" w:ascii="仿宋" w:hAnsi="仿宋" w:eastAsia="仿宋" w:cs="仿宋"/>
          <w:spacing w:val="8"/>
          <w:sz w:val="24"/>
          <w:szCs w:val="24"/>
        </w:rPr>
        <w:t>法定代表人或其授权的代理人(签字)：</w:t>
      </w:r>
      <w:r>
        <w:rPr>
          <w:rFonts w:hint="eastAsia" w:ascii="仿宋" w:hAnsi="仿宋" w:eastAsia="仿宋" w:cs="仿宋"/>
          <w:sz w:val="24"/>
          <w:szCs w:val="24"/>
          <w:u w:val="single"/>
        </w:rPr>
        <w:t xml:space="preserve">                </w:t>
      </w:r>
    </w:p>
    <w:p w14:paraId="2450A5AC">
      <w:pPr>
        <w:kinsoku/>
        <w:spacing w:line="360" w:lineRule="auto"/>
        <w:rPr>
          <w:rFonts w:ascii="仿宋" w:hAnsi="仿宋" w:eastAsia="仿宋" w:cs="仿宋"/>
          <w:sz w:val="24"/>
          <w:szCs w:val="24"/>
        </w:rPr>
      </w:pPr>
      <w:r>
        <w:rPr>
          <w:rFonts w:hint="eastAsia" w:ascii="仿宋" w:hAnsi="仿宋" w:eastAsia="仿宋" w:cs="仿宋"/>
          <w:spacing w:val="-3"/>
          <w:sz w:val="24"/>
          <w:szCs w:val="24"/>
        </w:rPr>
        <w:t>日期：</w:t>
      </w:r>
      <w:r>
        <w:rPr>
          <w:rFonts w:hint="eastAsia" w:ascii="仿宋" w:hAnsi="仿宋" w:eastAsia="仿宋" w:cs="仿宋"/>
          <w:spacing w:val="4"/>
          <w:sz w:val="24"/>
          <w:szCs w:val="24"/>
          <w:u w:val="single"/>
        </w:rPr>
        <w:t xml:space="preserve">          </w:t>
      </w:r>
      <w:r>
        <w:rPr>
          <w:rFonts w:hint="eastAsia" w:ascii="仿宋" w:hAnsi="仿宋" w:eastAsia="仿宋" w:cs="仿宋"/>
          <w:spacing w:val="-83"/>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日</w:t>
      </w:r>
    </w:p>
    <w:p w14:paraId="5D1438F2">
      <w:pPr>
        <w:kinsoku/>
        <w:spacing w:line="360" w:lineRule="auto"/>
        <w:rPr>
          <w:rFonts w:ascii="仿宋" w:hAnsi="仿宋" w:eastAsia="仿宋" w:cs="仿宋"/>
          <w:sz w:val="24"/>
          <w:szCs w:val="24"/>
        </w:rPr>
        <w:sectPr>
          <w:footerReference r:id="rId7" w:type="default"/>
          <w:pgSz w:w="11906" w:h="16839"/>
          <w:pgMar w:top="400" w:right="1063" w:bottom="1156" w:left="1256" w:header="0" w:footer="1060" w:gutter="0"/>
          <w:cols w:space="720" w:num="1"/>
        </w:sectPr>
      </w:pPr>
    </w:p>
    <w:p w14:paraId="77D1D01F">
      <w:pPr>
        <w:kinsoku/>
        <w:spacing w:line="360" w:lineRule="auto"/>
        <w:outlineLvl w:val="1"/>
        <w:rPr>
          <w:rFonts w:ascii="仿宋" w:hAnsi="仿宋" w:eastAsia="仿宋" w:cs="仿宋"/>
          <w:sz w:val="30"/>
          <w:szCs w:val="30"/>
        </w:rPr>
      </w:pPr>
      <w:r>
        <w:rPr>
          <w:rFonts w:hint="eastAsia" w:ascii="仿宋" w:hAnsi="仿宋" w:eastAsia="仿宋" w:cs="仿宋"/>
          <w:spacing w:val="-3"/>
          <w:sz w:val="30"/>
          <w:szCs w:val="30"/>
        </w:rPr>
        <w:t>二</w:t>
      </w:r>
      <w:r>
        <w:rPr>
          <w:rFonts w:hint="eastAsia" w:ascii="仿宋" w:hAnsi="仿宋" w:eastAsia="仿宋" w:cs="仿宋"/>
          <w:spacing w:val="-3"/>
          <w:sz w:val="30"/>
          <w:szCs w:val="30"/>
          <w:lang w:eastAsia="zh-CN"/>
        </w:rPr>
        <w:t>、</w:t>
      </w:r>
      <w:r>
        <w:rPr>
          <w:rFonts w:hint="eastAsia" w:ascii="仿宋" w:hAnsi="仿宋" w:eastAsia="仿宋" w:cs="仿宋"/>
          <w:spacing w:val="-1"/>
          <w:sz w:val="30"/>
          <w:szCs w:val="30"/>
          <w:lang w:eastAsia="zh-CN"/>
        </w:rPr>
        <w:t>响应</w:t>
      </w:r>
      <w:r>
        <w:rPr>
          <w:rFonts w:hint="eastAsia" w:ascii="仿宋" w:hAnsi="仿宋" w:eastAsia="仿宋" w:cs="仿宋"/>
          <w:spacing w:val="-1"/>
          <w:sz w:val="30"/>
          <w:szCs w:val="30"/>
        </w:rPr>
        <w:t>报价一览表</w:t>
      </w:r>
    </w:p>
    <w:p w14:paraId="58FFE429">
      <w:pPr>
        <w:kinsoku/>
        <w:spacing w:line="360" w:lineRule="auto"/>
        <w:rPr>
          <w:rFonts w:ascii="仿宋" w:hAnsi="仿宋" w:eastAsia="仿宋" w:cs="仿宋"/>
          <w:sz w:val="24"/>
          <w:szCs w:val="24"/>
        </w:rPr>
      </w:pPr>
      <w:r>
        <w:rPr>
          <w:rFonts w:hint="eastAsia" w:ascii="仿宋" w:hAnsi="仿宋" w:eastAsia="仿宋" w:cs="仿宋"/>
          <w:spacing w:val="4"/>
          <w:sz w:val="24"/>
          <w:szCs w:val="24"/>
        </w:rPr>
        <w:t>项目名称：</w:t>
      </w:r>
      <w:r>
        <w:rPr>
          <w:rFonts w:hint="eastAsia" w:ascii="仿宋" w:hAnsi="仿宋" w:eastAsia="仿宋" w:cs="仿宋"/>
          <w:spacing w:val="4"/>
          <w:sz w:val="24"/>
          <w:szCs w:val="24"/>
          <w:u w:val="single"/>
        </w:rPr>
        <w:t xml:space="preserve">              </w:t>
      </w:r>
      <w:r>
        <w:rPr>
          <w:rFonts w:hint="eastAsia" w:ascii="仿宋" w:hAnsi="仿宋" w:eastAsia="仿宋" w:cs="仿宋"/>
          <w:spacing w:val="3"/>
          <w:sz w:val="24"/>
          <w:szCs w:val="24"/>
          <w:u w:val="single"/>
        </w:rPr>
        <w:t xml:space="preserve">        </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项目编号：</w:t>
      </w:r>
      <w:r>
        <w:rPr>
          <w:rFonts w:hint="eastAsia" w:ascii="仿宋" w:hAnsi="仿宋" w:eastAsia="仿宋" w:cs="仿宋"/>
          <w:spacing w:val="3"/>
          <w:sz w:val="24"/>
          <w:szCs w:val="24"/>
          <w:u w:val="single"/>
        </w:rPr>
        <w:t xml:space="preserve">                       </w:t>
      </w:r>
    </w:p>
    <w:p w14:paraId="3533CCCD">
      <w:pPr>
        <w:kinsoku/>
        <w:spacing w:line="360" w:lineRule="auto"/>
        <w:rPr>
          <w:rFonts w:ascii="仿宋" w:hAnsi="仿宋" w:eastAsia="仿宋" w:cs="仿宋"/>
          <w:sz w:val="24"/>
          <w:szCs w:val="24"/>
        </w:rPr>
      </w:pPr>
      <w:r>
        <w:rPr>
          <w:rFonts w:hint="eastAsia" w:ascii="仿宋" w:hAnsi="仿宋" w:eastAsia="仿宋" w:cs="仿宋"/>
          <w:spacing w:val="8"/>
          <w:sz w:val="24"/>
          <w:szCs w:val="24"/>
        </w:rPr>
        <w:t>金额单位：人民币元</w:t>
      </w:r>
    </w:p>
    <w:tbl>
      <w:tblPr>
        <w:tblStyle w:val="20"/>
        <w:tblW w:w="9759"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8"/>
        <w:gridCol w:w="7261"/>
      </w:tblGrid>
      <w:tr w14:paraId="7D67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2498" w:type="dxa"/>
            <w:tcBorders>
              <w:top w:val="single" w:color="auto" w:sz="4" w:space="0"/>
              <w:left w:val="single" w:color="auto" w:sz="4" w:space="0"/>
              <w:bottom w:val="single" w:color="auto" w:sz="4" w:space="0"/>
              <w:right w:val="single" w:color="auto" w:sz="4" w:space="0"/>
            </w:tcBorders>
            <w:vAlign w:val="center"/>
          </w:tcPr>
          <w:p w14:paraId="1E529A1E">
            <w:pPr>
              <w:kinsoku/>
              <w:spacing w:line="360" w:lineRule="auto"/>
              <w:jc w:val="both"/>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报价（元）</w:t>
            </w:r>
          </w:p>
        </w:tc>
        <w:tc>
          <w:tcPr>
            <w:tcW w:w="7261" w:type="dxa"/>
            <w:tcBorders>
              <w:top w:val="single" w:color="auto" w:sz="4" w:space="0"/>
              <w:left w:val="single" w:color="auto" w:sz="4" w:space="0"/>
              <w:bottom w:val="single" w:color="auto" w:sz="4" w:space="0"/>
              <w:right w:val="single" w:color="auto" w:sz="4" w:space="0"/>
            </w:tcBorders>
            <w:vAlign w:val="center"/>
          </w:tcPr>
          <w:p w14:paraId="285C8217">
            <w:pPr>
              <w:kinsoku/>
              <w:spacing w:line="360" w:lineRule="auto"/>
              <w:jc w:val="both"/>
              <w:rPr>
                <w:lang w:eastAsia="zh-CN"/>
              </w:rPr>
            </w:pPr>
          </w:p>
          <w:p w14:paraId="14E4466E">
            <w:pPr>
              <w:kinsoku/>
              <w:spacing w:line="360" w:lineRule="auto"/>
              <w:jc w:val="both"/>
            </w:pPr>
            <w:r>
              <w:rPr>
                <w:rFonts w:hint="eastAsia"/>
                <w:lang w:eastAsia="zh-CN"/>
              </w:rPr>
              <w:t>总价</w:t>
            </w:r>
            <w:r>
              <w:rPr>
                <w:rFonts w:hint="eastAsia"/>
              </w:rPr>
              <w:t>大写：</w:t>
            </w:r>
            <w:r>
              <w:rPr>
                <w:rFonts w:hint="eastAsia" w:ascii="仿宋" w:hAnsi="仿宋" w:eastAsia="仿宋" w:cs="仿宋"/>
                <w:spacing w:val="-6"/>
                <w:sz w:val="24"/>
                <w:szCs w:val="24"/>
                <w:u w:val="single"/>
                <w:lang w:eastAsia="zh-CN"/>
              </w:rPr>
              <w:t xml:space="preserve">              </w:t>
            </w:r>
          </w:p>
          <w:p w14:paraId="793F946A">
            <w:pPr>
              <w:pStyle w:val="22"/>
              <w:ind w:firstLine="0"/>
              <w:jc w:val="both"/>
              <w:rPr>
                <w:rFonts w:eastAsia="仿宋"/>
                <w:lang w:eastAsia="zh-CN"/>
              </w:rPr>
            </w:pPr>
            <w:r>
              <w:rPr>
                <w:rFonts w:hint="eastAsia"/>
                <w:lang w:eastAsia="zh-CN"/>
              </w:rPr>
              <w:t>总价</w:t>
            </w:r>
            <w:r>
              <w:rPr>
                <w:rFonts w:hint="eastAsia" w:ascii="仿宋" w:hAnsi="仿宋" w:eastAsia="仿宋" w:cs="仿宋"/>
                <w:spacing w:val="-6"/>
                <w:sz w:val="24"/>
                <w:szCs w:val="24"/>
              </w:rPr>
              <w:t>小写：</w:t>
            </w:r>
            <w:r>
              <w:rPr>
                <w:rFonts w:hint="eastAsia" w:ascii="仿宋" w:hAnsi="仿宋" w:eastAsia="仿宋" w:cs="仿宋"/>
                <w:spacing w:val="-6"/>
                <w:sz w:val="24"/>
                <w:szCs w:val="24"/>
                <w:u w:val="single"/>
                <w:lang w:eastAsia="zh-CN"/>
              </w:rPr>
              <w:t xml:space="preserve">              </w:t>
            </w:r>
          </w:p>
        </w:tc>
      </w:tr>
      <w:tr w14:paraId="7D704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9" w:hRule="atLeast"/>
        </w:trPr>
        <w:tc>
          <w:tcPr>
            <w:tcW w:w="2498" w:type="dxa"/>
            <w:tcBorders>
              <w:top w:val="single" w:color="auto" w:sz="4" w:space="0"/>
              <w:left w:val="single" w:color="auto" w:sz="4" w:space="0"/>
              <w:bottom w:val="single" w:color="auto" w:sz="4" w:space="0"/>
              <w:right w:val="single" w:color="auto" w:sz="4" w:space="0"/>
            </w:tcBorders>
          </w:tcPr>
          <w:p w14:paraId="7C64DAED">
            <w:pPr>
              <w:kinsoku/>
              <w:spacing w:line="360" w:lineRule="auto"/>
              <w:rPr>
                <w:rFonts w:ascii="仿宋" w:hAnsi="仿宋" w:eastAsia="仿宋" w:cs="仿宋"/>
              </w:rPr>
            </w:pPr>
          </w:p>
          <w:p w14:paraId="6DBE9E63">
            <w:pPr>
              <w:kinsoku/>
              <w:spacing w:line="360" w:lineRule="auto"/>
              <w:rPr>
                <w:rFonts w:ascii="仿宋" w:hAnsi="仿宋" w:eastAsia="仿宋" w:cs="仿宋"/>
                <w:sz w:val="24"/>
                <w:szCs w:val="24"/>
              </w:rPr>
            </w:pPr>
            <w:r>
              <w:rPr>
                <w:rFonts w:hint="eastAsia" w:ascii="仿宋" w:hAnsi="仿宋" w:eastAsia="仿宋" w:cs="仿宋"/>
                <w:spacing w:val="-3"/>
                <w:sz w:val="24"/>
                <w:szCs w:val="24"/>
                <w:lang w:eastAsia="zh-CN"/>
              </w:rPr>
              <w:t>供货</w:t>
            </w:r>
            <w:r>
              <w:rPr>
                <w:rFonts w:hint="eastAsia" w:ascii="仿宋" w:hAnsi="仿宋" w:eastAsia="仿宋" w:cs="仿宋"/>
                <w:spacing w:val="-3"/>
                <w:sz w:val="24"/>
                <w:szCs w:val="24"/>
              </w:rPr>
              <w:t>期限</w:t>
            </w:r>
          </w:p>
        </w:tc>
        <w:tc>
          <w:tcPr>
            <w:tcW w:w="7261" w:type="dxa"/>
            <w:tcBorders>
              <w:top w:val="single" w:color="auto" w:sz="4" w:space="0"/>
              <w:left w:val="single" w:color="auto" w:sz="4" w:space="0"/>
              <w:bottom w:val="single" w:color="auto" w:sz="4" w:space="0"/>
              <w:right w:val="single" w:color="auto" w:sz="4" w:space="0"/>
            </w:tcBorders>
          </w:tcPr>
          <w:p w14:paraId="1C52EBDB">
            <w:pPr>
              <w:kinsoku/>
              <w:spacing w:line="360" w:lineRule="auto"/>
              <w:rPr>
                <w:rFonts w:ascii="仿宋" w:hAnsi="仿宋" w:eastAsia="仿宋" w:cs="仿宋"/>
              </w:rPr>
            </w:pPr>
          </w:p>
        </w:tc>
      </w:tr>
      <w:tr w14:paraId="4EF79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498" w:type="dxa"/>
            <w:tcBorders>
              <w:top w:val="single" w:color="auto" w:sz="4" w:space="0"/>
              <w:left w:val="single" w:color="auto" w:sz="4" w:space="0"/>
              <w:bottom w:val="single" w:color="auto" w:sz="4" w:space="0"/>
              <w:right w:val="single" w:color="auto" w:sz="4" w:space="0"/>
            </w:tcBorders>
          </w:tcPr>
          <w:p w14:paraId="0961B131">
            <w:pPr>
              <w:kinsoku/>
              <w:spacing w:line="360" w:lineRule="auto"/>
              <w:rPr>
                <w:rFonts w:ascii="仿宋" w:hAnsi="仿宋" w:eastAsia="仿宋" w:cs="仿宋"/>
              </w:rPr>
            </w:pPr>
          </w:p>
          <w:p w14:paraId="1409E171">
            <w:pPr>
              <w:kinsoku/>
              <w:spacing w:line="360" w:lineRule="auto"/>
              <w:rPr>
                <w:rFonts w:ascii="仿宋" w:hAnsi="仿宋" w:eastAsia="仿宋" w:cs="仿宋"/>
                <w:sz w:val="24"/>
                <w:szCs w:val="24"/>
              </w:rPr>
            </w:pPr>
            <w:r>
              <w:rPr>
                <w:rFonts w:hint="eastAsia" w:ascii="仿宋" w:hAnsi="仿宋" w:eastAsia="仿宋" w:cs="仿宋"/>
                <w:spacing w:val="-7"/>
                <w:sz w:val="24"/>
                <w:szCs w:val="24"/>
              </w:rPr>
              <w:t>备注</w:t>
            </w:r>
          </w:p>
        </w:tc>
        <w:tc>
          <w:tcPr>
            <w:tcW w:w="7261" w:type="dxa"/>
            <w:tcBorders>
              <w:top w:val="single" w:color="auto" w:sz="4" w:space="0"/>
              <w:left w:val="single" w:color="auto" w:sz="4" w:space="0"/>
              <w:bottom w:val="single" w:color="auto" w:sz="4" w:space="0"/>
              <w:right w:val="single" w:color="auto" w:sz="4" w:space="0"/>
            </w:tcBorders>
          </w:tcPr>
          <w:p w14:paraId="2E13B68C">
            <w:pPr>
              <w:kinsoku/>
              <w:spacing w:line="360" w:lineRule="auto"/>
              <w:rPr>
                <w:rFonts w:ascii="仿宋" w:hAnsi="仿宋" w:eastAsia="仿宋" w:cs="仿宋"/>
              </w:rPr>
            </w:pPr>
          </w:p>
        </w:tc>
      </w:tr>
    </w:tbl>
    <w:p w14:paraId="74F03A0C">
      <w:pPr>
        <w:pStyle w:val="6"/>
        <w:kinsoku/>
        <w:spacing w:line="360" w:lineRule="auto"/>
        <w:rPr>
          <w:rFonts w:ascii="仿宋" w:hAnsi="仿宋" w:eastAsia="仿宋" w:cs="仿宋"/>
        </w:rPr>
      </w:pPr>
    </w:p>
    <w:p w14:paraId="1BF9B3A7">
      <w:pPr>
        <w:pStyle w:val="6"/>
        <w:kinsoku/>
        <w:spacing w:line="360" w:lineRule="auto"/>
        <w:rPr>
          <w:rFonts w:ascii="仿宋" w:hAnsi="仿宋" w:eastAsia="仿宋" w:cs="仿宋"/>
        </w:rPr>
      </w:pPr>
    </w:p>
    <w:p w14:paraId="5433F73D">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供应商名称（盖公章</w:t>
      </w:r>
      <w:r>
        <w:rPr>
          <w:rFonts w:hint="eastAsia" w:ascii="仿宋" w:hAnsi="仿宋" w:eastAsia="仿宋" w:cs="仿宋"/>
          <w:spacing w:val="13"/>
          <w:sz w:val="24"/>
          <w:szCs w:val="24"/>
        </w:rPr>
        <w:t>）：</w:t>
      </w:r>
      <w:r>
        <w:rPr>
          <w:rFonts w:hint="eastAsia" w:ascii="仿宋" w:hAnsi="仿宋" w:eastAsia="仿宋" w:cs="仿宋"/>
          <w:sz w:val="24"/>
          <w:szCs w:val="24"/>
          <w:u w:val="single"/>
        </w:rPr>
        <w:t xml:space="preserve">                           </w:t>
      </w:r>
    </w:p>
    <w:p w14:paraId="65F81ADF">
      <w:pPr>
        <w:kinsoku/>
        <w:spacing w:line="360" w:lineRule="auto"/>
        <w:rPr>
          <w:rFonts w:ascii="仿宋" w:hAnsi="仿宋" w:eastAsia="仿宋" w:cs="仿宋"/>
          <w:sz w:val="24"/>
          <w:szCs w:val="24"/>
        </w:rPr>
      </w:pPr>
      <w:r>
        <w:rPr>
          <w:rFonts w:hint="eastAsia" w:ascii="仿宋" w:hAnsi="仿宋" w:eastAsia="仿宋" w:cs="仿宋"/>
          <w:spacing w:val="8"/>
          <w:sz w:val="24"/>
          <w:szCs w:val="24"/>
        </w:rPr>
        <w:t>法定代表人或其授权的代理人(签字)：</w:t>
      </w:r>
      <w:r>
        <w:rPr>
          <w:rFonts w:hint="eastAsia" w:ascii="仿宋" w:hAnsi="仿宋" w:eastAsia="仿宋" w:cs="仿宋"/>
          <w:spacing w:val="1"/>
          <w:sz w:val="24"/>
          <w:szCs w:val="24"/>
          <w:u w:val="single"/>
        </w:rPr>
        <w:t xml:space="preserve">             </w:t>
      </w:r>
    </w:p>
    <w:p w14:paraId="028C261B">
      <w:pPr>
        <w:kinsoku/>
        <w:spacing w:line="360" w:lineRule="auto"/>
        <w:rPr>
          <w:rFonts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5"/>
          <w:sz w:val="24"/>
          <w:szCs w:val="24"/>
          <w:u w:val="single"/>
        </w:rPr>
        <w:t xml:space="preserve">          </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年</w:t>
      </w:r>
      <w:r>
        <w:rPr>
          <w:rFonts w:hint="eastAsia" w:ascii="仿宋" w:hAnsi="仿宋" w:eastAsia="仿宋" w:cs="仿宋"/>
          <w:spacing w:val="5"/>
          <w:sz w:val="24"/>
          <w:szCs w:val="24"/>
          <w:u w:val="single"/>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5"/>
          <w:sz w:val="24"/>
          <w:szCs w:val="24"/>
          <w:u w:val="single"/>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日</w:t>
      </w:r>
    </w:p>
    <w:p w14:paraId="2476F2C8">
      <w:pPr>
        <w:kinsoku/>
        <w:spacing w:line="360" w:lineRule="auto"/>
        <w:rPr>
          <w:rFonts w:ascii="仿宋" w:hAnsi="仿宋" w:eastAsia="仿宋" w:cs="仿宋"/>
          <w:sz w:val="24"/>
          <w:szCs w:val="24"/>
        </w:rPr>
      </w:pPr>
      <w:r>
        <w:rPr>
          <w:rFonts w:hint="eastAsia" w:ascii="仿宋" w:hAnsi="仿宋" w:eastAsia="仿宋" w:cs="仿宋"/>
          <w:spacing w:val="-4"/>
          <w:sz w:val="24"/>
          <w:szCs w:val="24"/>
        </w:rPr>
        <w:t>说明：</w:t>
      </w:r>
    </w:p>
    <w:p w14:paraId="0848A758">
      <w:pPr>
        <w:kinsoku/>
        <w:spacing w:line="360" w:lineRule="auto"/>
        <w:ind w:firstLine="4"/>
        <w:rPr>
          <w:rFonts w:ascii="仿宋" w:hAnsi="仿宋" w:eastAsia="仿宋" w:cs="仿宋"/>
          <w:sz w:val="24"/>
          <w:szCs w:val="24"/>
        </w:rPr>
      </w:pPr>
      <w:r>
        <w:rPr>
          <w:rFonts w:hint="eastAsia" w:ascii="仿宋" w:hAnsi="仿宋" w:eastAsia="仿宋" w:cs="仿宋"/>
          <w:b/>
          <w:bCs/>
          <w:spacing w:val="-1"/>
          <w:sz w:val="24"/>
          <w:szCs w:val="24"/>
        </w:rPr>
        <w:t>1</w:t>
      </w:r>
      <w:r>
        <w:rPr>
          <w:rFonts w:hint="eastAsia" w:ascii="仿宋" w:hAnsi="仿宋" w:eastAsia="仿宋" w:cs="仿宋"/>
          <w:b/>
          <w:bCs/>
          <w:spacing w:val="-11"/>
          <w:sz w:val="24"/>
          <w:szCs w:val="24"/>
        </w:rPr>
        <w:t xml:space="preserve"> </w:t>
      </w:r>
      <w:r>
        <w:rPr>
          <w:rFonts w:hint="eastAsia" w:ascii="仿宋" w:hAnsi="仿宋" w:eastAsia="仿宋" w:cs="仿宋"/>
          <w:spacing w:val="-1"/>
          <w:sz w:val="24"/>
          <w:szCs w:val="24"/>
        </w:rPr>
        <w:t>、请严格按此“</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报价一览表</w:t>
      </w:r>
      <w:r>
        <w:rPr>
          <w:rFonts w:hint="eastAsia" w:ascii="仿宋" w:hAnsi="仿宋" w:eastAsia="仿宋" w:cs="仿宋"/>
          <w:spacing w:val="-63"/>
          <w:sz w:val="24"/>
          <w:szCs w:val="24"/>
        </w:rPr>
        <w:t xml:space="preserve"> </w:t>
      </w:r>
      <w:r>
        <w:rPr>
          <w:rFonts w:hint="eastAsia" w:ascii="仿宋" w:hAnsi="仿宋" w:eastAsia="仿宋" w:cs="仿宋"/>
          <w:spacing w:val="-1"/>
          <w:sz w:val="24"/>
          <w:szCs w:val="24"/>
        </w:rPr>
        <w:t>”格式填写，供应商报价时应详细阅读</w:t>
      </w:r>
      <w:r>
        <w:rPr>
          <w:rFonts w:hint="eastAsia" w:ascii="仿宋" w:hAnsi="仿宋" w:eastAsia="仿宋" w:cs="仿宋"/>
          <w:spacing w:val="-1"/>
          <w:sz w:val="24"/>
          <w:szCs w:val="24"/>
          <w:lang w:eastAsia="zh-CN"/>
        </w:rPr>
        <w:t>采购</w:t>
      </w:r>
      <w:r>
        <w:rPr>
          <w:rFonts w:hint="eastAsia" w:ascii="仿宋" w:hAnsi="仿宋" w:eastAsia="仿宋" w:cs="仿宋"/>
          <w:spacing w:val="-1"/>
          <w:sz w:val="24"/>
          <w:szCs w:val="24"/>
        </w:rPr>
        <w:t>文件报价要求并自行考</w:t>
      </w:r>
      <w:r>
        <w:rPr>
          <w:rFonts w:hint="eastAsia" w:ascii="仿宋" w:hAnsi="仿宋" w:eastAsia="仿宋" w:cs="仿宋"/>
          <w:sz w:val="24"/>
          <w:szCs w:val="24"/>
        </w:rPr>
        <w:t>虑市场风险以及价格合理性。</w:t>
      </w:r>
    </w:p>
    <w:p w14:paraId="53127D35">
      <w:pPr>
        <w:kinsoku/>
        <w:spacing w:line="360" w:lineRule="auto"/>
        <w:rPr>
          <w:rFonts w:ascii="仿宋" w:hAnsi="仿宋" w:eastAsia="仿宋" w:cs="仿宋"/>
          <w:sz w:val="24"/>
          <w:szCs w:val="24"/>
        </w:rPr>
      </w:pPr>
      <w:r>
        <w:rPr>
          <w:rFonts w:hint="eastAsia" w:ascii="仿宋" w:hAnsi="仿宋" w:eastAsia="仿宋" w:cs="仿宋"/>
          <w:b/>
          <w:bCs/>
          <w:position w:val="7"/>
          <w:sz w:val="24"/>
          <w:szCs w:val="24"/>
        </w:rPr>
        <w:t>2</w:t>
      </w:r>
      <w:r>
        <w:rPr>
          <w:rFonts w:hint="eastAsia" w:ascii="仿宋" w:hAnsi="仿宋" w:eastAsia="仿宋" w:cs="仿宋"/>
          <w:b/>
          <w:bCs/>
          <w:spacing w:val="-24"/>
          <w:position w:val="7"/>
          <w:sz w:val="24"/>
          <w:szCs w:val="24"/>
        </w:rPr>
        <w:t xml:space="preserve"> </w:t>
      </w:r>
      <w:r>
        <w:rPr>
          <w:rFonts w:hint="eastAsia" w:ascii="仿宋" w:hAnsi="仿宋" w:eastAsia="仿宋" w:cs="仿宋"/>
          <w:position w:val="7"/>
          <w:sz w:val="24"/>
          <w:szCs w:val="24"/>
        </w:rPr>
        <w:t>、合价之和即为</w:t>
      </w:r>
      <w:r>
        <w:rPr>
          <w:rFonts w:hint="eastAsia" w:ascii="仿宋" w:hAnsi="仿宋" w:eastAsia="仿宋" w:cs="仿宋"/>
          <w:position w:val="7"/>
          <w:sz w:val="24"/>
          <w:szCs w:val="24"/>
          <w:lang w:eastAsia="zh-CN"/>
        </w:rPr>
        <w:t>响应</w:t>
      </w:r>
      <w:r>
        <w:rPr>
          <w:rFonts w:hint="eastAsia" w:ascii="仿宋" w:hAnsi="仿宋" w:eastAsia="仿宋" w:cs="仿宋"/>
          <w:position w:val="7"/>
          <w:sz w:val="24"/>
          <w:szCs w:val="24"/>
        </w:rPr>
        <w:t>总报价，合价依据为分项价格</w:t>
      </w:r>
      <w:r>
        <w:rPr>
          <w:rFonts w:hint="eastAsia" w:ascii="仿宋" w:hAnsi="仿宋" w:eastAsia="仿宋" w:cs="仿宋"/>
          <w:spacing w:val="-1"/>
          <w:position w:val="7"/>
          <w:sz w:val="24"/>
          <w:szCs w:val="24"/>
        </w:rPr>
        <w:t>表计算得出。</w:t>
      </w:r>
    </w:p>
    <w:p w14:paraId="774B7CF5">
      <w:pPr>
        <w:kinsoku/>
        <w:spacing w:line="360" w:lineRule="auto"/>
        <w:rPr>
          <w:rFonts w:ascii="仿宋" w:hAnsi="仿宋" w:eastAsia="仿宋" w:cs="仿宋"/>
          <w:sz w:val="24"/>
          <w:szCs w:val="24"/>
        </w:rPr>
      </w:pPr>
      <w:r>
        <w:rPr>
          <w:rFonts w:hint="eastAsia" w:ascii="仿宋" w:hAnsi="仿宋" w:eastAsia="仿宋" w:cs="仿宋"/>
          <w:b/>
          <w:bCs/>
          <w:spacing w:val="-1"/>
          <w:sz w:val="24"/>
          <w:szCs w:val="24"/>
        </w:rPr>
        <w:t>3</w:t>
      </w:r>
      <w:r>
        <w:rPr>
          <w:rFonts w:hint="eastAsia" w:ascii="仿宋" w:hAnsi="仿宋" w:eastAsia="仿宋" w:cs="仿宋"/>
          <w:b/>
          <w:bCs/>
          <w:spacing w:val="-11"/>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报价一览表中</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总报价应与</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函一致。</w:t>
      </w:r>
    </w:p>
    <w:p w14:paraId="7225C749">
      <w:pPr>
        <w:rPr>
          <w:rFonts w:ascii="仿宋" w:hAnsi="仿宋" w:eastAsia="仿宋" w:cs="仿宋"/>
          <w:sz w:val="20"/>
          <w:szCs w:val="20"/>
        </w:rPr>
      </w:pPr>
      <w:r>
        <w:rPr>
          <w:rFonts w:hint="eastAsia" w:ascii="仿宋" w:hAnsi="仿宋" w:eastAsia="仿宋" w:cs="仿宋"/>
          <w:sz w:val="20"/>
          <w:szCs w:val="20"/>
        </w:rPr>
        <w:br w:type="page"/>
      </w:r>
    </w:p>
    <w:p w14:paraId="3ACE238A">
      <w:pPr>
        <w:pStyle w:val="6"/>
        <w:kinsoku/>
        <w:spacing w:line="360" w:lineRule="auto"/>
        <w:outlineLvl w:val="1"/>
        <w:rPr>
          <w:rFonts w:ascii="仿宋" w:hAnsi="仿宋" w:eastAsia="仿宋" w:cs="仿宋"/>
          <w:sz w:val="30"/>
          <w:szCs w:val="30"/>
        </w:rPr>
      </w:pPr>
      <w:r>
        <w:rPr>
          <w:rFonts w:hint="eastAsia" w:ascii="仿宋" w:hAnsi="仿宋" w:eastAsia="仿宋" w:cs="仿宋"/>
          <w:spacing w:val="-2"/>
          <w:sz w:val="30"/>
          <w:szCs w:val="30"/>
        </w:rPr>
        <w:t>三</w:t>
      </w:r>
      <w:r>
        <w:rPr>
          <w:rFonts w:hint="eastAsia" w:ascii="仿宋" w:hAnsi="仿宋" w:eastAsia="仿宋" w:cs="仿宋"/>
          <w:b/>
          <w:bCs/>
          <w:spacing w:val="-2"/>
          <w:sz w:val="30"/>
          <w:szCs w:val="30"/>
        </w:rPr>
        <w:t>.</w:t>
      </w:r>
      <w:r>
        <w:rPr>
          <w:rFonts w:hint="eastAsia" w:ascii="仿宋" w:hAnsi="仿宋" w:eastAsia="仿宋" w:cs="仿宋"/>
          <w:spacing w:val="-2"/>
          <w:sz w:val="30"/>
          <w:szCs w:val="30"/>
        </w:rPr>
        <w:t>报价明细表</w:t>
      </w:r>
    </w:p>
    <w:p w14:paraId="711FC278">
      <w:pPr>
        <w:spacing w:before="304" w:line="229" w:lineRule="auto"/>
        <w:ind w:left="242"/>
        <w:rPr>
          <w:rFonts w:ascii="仿宋" w:hAnsi="仿宋" w:eastAsia="仿宋" w:cs="仿宋"/>
          <w:sz w:val="24"/>
          <w:szCs w:val="24"/>
        </w:rPr>
      </w:pPr>
      <w:r>
        <w:rPr>
          <w:rFonts w:ascii="仿宋" w:hAnsi="仿宋" w:eastAsia="仿宋" w:cs="仿宋"/>
          <w:spacing w:val="4"/>
          <w:sz w:val="24"/>
          <w:szCs w:val="24"/>
        </w:rPr>
        <w:t xml:space="preserve">目名称：               </w:t>
      </w:r>
      <w:r>
        <w:rPr>
          <w:rFonts w:ascii="仿宋" w:hAnsi="仿宋" w:eastAsia="仿宋" w:cs="仿宋"/>
          <w:spacing w:val="3"/>
          <w:sz w:val="24"/>
          <w:szCs w:val="24"/>
        </w:rPr>
        <w:t xml:space="preserve">                           项目编号：</w:t>
      </w:r>
    </w:p>
    <w:p w14:paraId="7DEE6D60">
      <w:pPr>
        <w:spacing w:line="96" w:lineRule="exact"/>
        <w:rPr>
          <w:sz w:val="24"/>
          <w:szCs w:val="24"/>
        </w:rPr>
      </w:pPr>
    </w:p>
    <w:tbl>
      <w:tblPr>
        <w:tblStyle w:val="20"/>
        <w:tblW w:w="9696"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350"/>
        <w:gridCol w:w="732"/>
        <w:gridCol w:w="795"/>
        <w:gridCol w:w="565"/>
        <w:gridCol w:w="601"/>
        <w:gridCol w:w="1730"/>
        <w:gridCol w:w="2083"/>
        <w:gridCol w:w="1281"/>
      </w:tblGrid>
      <w:tr w14:paraId="29DE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559" w:type="dxa"/>
            <w:vAlign w:val="center"/>
          </w:tcPr>
          <w:p w14:paraId="4BA2469F">
            <w:pPr>
              <w:pStyle w:val="21"/>
              <w:spacing w:before="65" w:line="231" w:lineRule="auto"/>
              <w:jc w:val="center"/>
              <w:rPr>
                <w:sz w:val="24"/>
                <w:szCs w:val="24"/>
              </w:rPr>
            </w:pPr>
            <w:r>
              <w:rPr>
                <w:spacing w:val="2"/>
                <w:sz w:val="24"/>
                <w:szCs w:val="24"/>
              </w:rPr>
              <w:t>序号</w:t>
            </w:r>
          </w:p>
        </w:tc>
        <w:tc>
          <w:tcPr>
            <w:tcW w:w="1350" w:type="dxa"/>
            <w:vAlign w:val="center"/>
          </w:tcPr>
          <w:p w14:paraId="7BEFFE3F">
            <w:pPr>
              <w:pStyle w:val="21"/>
              <w:spacing w:before="65" w:line="229" w:lineRule="auto"/>
              <w:jc w:val="center"/>
              <w:rPr>
                <w:sz w:val="24"/>
                <w:szCs w:val="24"/>
              </w:rPr>
            </w:pPr>
            <w:r>
              <w:rPr>
                <w:spacing w:val="5"/>
                <w:sz w:val="24"/>
                <w:szCs w:val="24"/>
              </w:rPr>
              <w:t>产品名称</w:t>
            </w:r>
          </w:p>
        </w:tc>
        <w:tc>
          <w:tcPr>
            <w:tcW w:w="732" w:type="dxa"/>
            <w:vAlign w:val="center"/>
          </w:tcPr>
          <w:p w14:paraId="6BC78DE4">
            <w:pPr>
              <w:pStyle w:val="21"/>
              <w:spacing w:before="65" w:line="231" w:lineRule="auto"/>
              <w:jc w:val="center"/>
              <w:rPr>
                <w:sz w:val="24"/>
                <w:szCs w:val="24"/>
              </w:rPr>
            </w:pPr>
            <w:r>
              <w:rPr>
                <w:spacing w:val="-10"/>
                <w:sz w:val="24"/>
                <w:szCs w:val="24"/>
              </w:rPr>
              <w:t>品牌</w:t>
            </w:r>
          </w:p>
        </w:tc>
        <w:tc>
          <w:tcPr>
            <w:tcW w:w="795" w:type="dxa"/>
            <w:vAlign w:val="center"/>
          </w:tcPr>
          <w:p w14:paraId="70CB3F86">
            <w:pPr>
              <w:pStyle w:val="21"/>
              <w:spacing w:before="139" w:line="478" w:lineRule="exact"/>
              <w:jc w:val="center"/>
              <w:rPr>
                <w:sz w:val="24"/>
                <w:szCs w:val="24"/>
              </w:rPr>
            </w:pPr>
            <w:r>
              <w:rPr>
                <w:spacing w:val="5"/>
                <w:position w:val="21"/>
                <w:sz w:val="24"/>
                <w:szCs w:val="24"/>
              </w:rPr>
              <w:t>规格型</w:t>
            </w:r>
            <w:r>
              <w:rPr>
                <w:sz w:val="24"/>
                <w:szCs w:val="24"/>
              </w:rPr>
              <w:t>号</w:t>
            </w:r>
          </w:p>
        </w:tc>
        <w:tc>
          <w:tcPr>
            <w:tcW w:w="565" w:type="dxa"/>
            <w:vAlign w:val="center"/>
          </w:tcPr>
          <w:p w14:paraId="5E192B98">
            <w:pPr>
              <w:pStyle w:val="21"/>
              <w:spacing w:before="65" w:line="229" w:lineRule="auto"/>
              <w:jc w:val="center"/>
              <w:rPr>
                <w:sz w:val="24"/>
                <w:szCs w:val="24"/>
              </w:rPr>
            </w:pPr>
            <w:r>
              <w:rPr>
                <w:spacing w:val="-1"/>
                <w:sz w:val="24"/>
                <w:szCs w:val="24"/>
              </w:rPr>
              <w:t>单位</w:t>
            </w:r>
          </w:p>
        </w:tc>
        <w:tc>
          <w:tcPr>
            <w:tcW w:w="601" w:type="dxa"/>
            <w:vAlign w:val="center"/>
          </w:tcPr>
          <w:p w14:paraId="43B24C57">
            <w:pPr>
              <w:pStyle w:val="21"/>
              <w:spacing w:before="65" w:line="232" w:lineRule="auto"/>
              <w:jc w:val="center"/>
              <w:rPr>
                <w:sz w:val="24"/>
                <w:szCs w:val="24"/>
              </w:rPr>
            </w:pPr>
            <w:r>
              <w:rPr>
                <w:spacing w:val="2"/>
                <w:sz w:val="24"/>
                <w:szCs w:val="24"/>
              </w:rPr>
              <w:t>数量</w:t>
            </w:r>
          </w:p>
        </w:tc>
        <w:tc>
          <w:tcPr>
            <w:tcW w:w="1730" w:type="dxa"/>
            <w:vAlign w:val="center"/>
          </w:tcPr>
          <w:p w14:paraId="04628866">
            <w:pPr>
              <w:pStyle w:val="21"/>
              <w:spacing w:before="65" w:line="232" w:lineRule="auto"/>
              <w:jc w:val="center"/>
              <w:rPr>
                <w:spacing w:val="2"/>
                <w:sz w:val="24"/>
                <w:szCs w:val="24"/>
                <w:lang w:eastAsia="zh-CN"/>
              </w:rPr>
            </w:pPr>
            <w:r>
              <w:rPr>
                <w:rFonts w:hint="eastAsia"/>
                <w:spacing w:val="2"/>
                <w:sz w:val="24"/>
                <w:szCs w:val="24"/>
                <w:lang w:eastAsia="zh-CN"/>
              </w:rPr>
              <w:t>单价</w:t>
            </w:r>
            <w:r>
              <w:rPr>
                <w:spacing w:val="-10"/>
                <w:sz w:val="24"/>
                <w:szCs w:val="24"/>
              </w:rPr>
              <w:t>（</w:t>
            </w:r>
            <w:r>
              <w:rPr>
                <w:rFonts w:hint="eastAsia"/>
                <w:spacing w:val="-10"/>
                <w:sz w:val="24"/>
                <w:szCs w:val="24"/>
                <w:lang w:eastAsia="zh-CN"/>
              </w:rPr>
              <w:t>元</w:t>
            </w:r>
            <w:r>
              <w:rPr>
                <w:spacing w:val="-10"/>
                <w:sz w:val="24"/>
                <w:szCs w:val="24"/>
              </w:rPr>
              <w:t>）</w:t>
            </w:r>
          </w:p>
        </w:tc>
        <w:tc>
          <w:tcPr>
            <w:tcW w:w="2083" w:type="dxa"/>
            <w:vAlign w:val="center"/>
          </w:tcPr>
          <w:p w14:paraId="3BE5D27E">
            <w:pPr>
              <w:pStyle w:val="21"/>
              <w:spacing w:before="65" w:line="231" w:lineRule="auto"/>
              <w:ind w:right="8"/>
              <w:jc w:val="center"/>
              <w:rPr>
                <w:sz w:val="24"/>
                <w:szCs w:val="24"/>
              </w:rPr>
            </w:pPr>
            <w:r>
              <w:rPr>
                <w:rFonts w:hint="eastAsia"/>
                <w:spacing w:val="-10"/>
                <w:sz w:val="24"/>
                <w:szCs w:val="24"/>
                <w:lang w:eastAsia="zh-CN"/>
              </w:rPr>
              <w:t>总价</w:t>
            </w:r>
            <w:r>
              <w:rPr>
                <w:spacing w:val="-10"/>
                <w:sz w:val="24"/>
                <w:szCs w:val="24"/>
              </w:rPr>
              <w:t>（</w:t>
            </w:r>
            <w:r>
              <w:rPr>
                <w:rFonts w:hint="eastAsia"/>
                <w:spacing w:val="-10"/>
                <w:sz w:val="24"/>
                <w:szCs w:val="24"/>
                <w:lang w:eastAsia="zh-CN"/>
              </w:rPr>
              <w:t>元</w:t>
            </w:r>
            <w:r>
              <w:rPr>
                <w:spacing w:val="-10"/>
                <w:sz w:val="24"/>
                <w:szCs w:val="24"/>
              </w:rPr>
              <w:t>）</w:t>
            </w:r>
          </w:p>
        </w:tc>
        <w:tc>
          <w:tcPr>
            <w:tcW w:w="1281" w:type="dxa"/>
            <w:vAlign w:val="center"/>
          </w:tcPr>
          <w:p w14:paraId="15F5AE8C">
            <w:pPr>
              <w:pStyle w:val="21"/>
              <w:spacing w:before="139" w:line="233" w:lineRule="auto"/>
              <w:jc w:val="center"/>
              <w:rPr>
                <w:sz w:val="24"/>
                <w:szCs w:val="24"/>
              </w:rPr>
            </w:pPr>
            <w:r>
              <w:rPr>
                <w:spacing w:val="1"/>
                <w:sz w:val="24"/>
                <w:szCs w:val="24"/>
              </w:rPr>
              <w:t>备注</w:t>
            </w:r>
          </w:p>
        </w:tc>
      </w:tr>
      <w:tr w14:paraId="3C81C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37A94B0A">
            <w:pPr>
              <w:jc w:val="both"/>
              <w:rPr>
                <w:rFonts w:eastAsia="宋体"/>
                <w:sz w:val="24"/>
                <w:szCs w:val="24"/>
                <w:lang w:eastAsia="zh-CN"/>
              </w:rPr>
            </w:pPr>
          </w:p>
        </w:tc>
        <w:tc>
          <w:tcPr>
            <w:tcW w:w="1350" w:type="dxa"/>
            <w:vAlign w:val="center"/>
          </w:tcPr>
          <w:p w14:paraId="301EE4D6">
            <w:pPr>
              <w:jc w:val="both"/>
              <w:rPr>
                <w:sz w:val="24"/>
                <w:szCs w:val="24"/>
              </w:rPr>
            </w:pPr>
          </w:p>
        </w:tc>
        <w:tc>
          <w:tcPr>
            <w:tcW w:w="732" w:type="dxa"/>
            <w:vAlign w:val="center"/>
          </w:tcPr>
          <w:p w14:paraId="27CD626C">
            <w:pPr>
              <w:jc w:val="center"/>
              <w:rPr>
                <w:sz w:val="24"/>
                <w:szCs w:val="24"/>
              </w:rPr>
            </w:pPr>
          </w:p>
        </w:tc>
        <w:tc>
          <w:tcPr>
            <w:tcW w:w="795" w:type="dxa"/>
            <w:vAlign w:val="center"/>
          </w:tcPr>
          <w:p w14:paraId="48EF2E29">
            <w:pPr>
              <w:jc w:val="center"/>
              <w:rPr>
                <w:sz w:val="24"/>
                <w:szCs w:val="24"/>
              </w:rPr>
            </w:pPr>
          </w:p>
        </w:tc>
        <w:tc>
          <w:tcPr>
            <w:tcW w:w="565" w:type="dxa"/>
            <w:vAlign w:val="center"/>
          </w:tcPr>
          <w:p w14:paraId="2435103D">
            <w:pPr>
              <w:jc w:val="center"/>
              <w:rPr>
                <w:sz w:val="24"/>
                <w:szCs w:val="24"/>
              </w:rPr>
            </w:pPr>
          </w:p>
        </w:tc>
        <w:tc>
          <w:tcPr>
            <w:tcW w:w="601" w:type="dxa"/>
            <w:vAlign w:val="center"/>
          </w:tcPr>
          <w:p w14:paraId="1781FF73">
            <w:pPr>
              <w:jc w:val="center"/>
              <w:rPr>
                <w:rFonts w:eastAsia="宋体"/>
                <w:sz w:val="24"/>
                <w:szCs w:val="24"/>
                <w:lang w:eastAsia="zh-CN"/>
              </w:rPr>
            </w:pPr>
          </w:p>
        </w:tc>
        <w:tc>
          <w:tcPr>
            <w:tcW w:w="1730" w:type="dxa"/>
            <w:vAlign w:val="center"/>
          </w:tcPr>
          <w:p w14:paraId="6AE4B554">
            <w:pPr>
              <w:jc w:val="center"/>
              <w:rPr>
                <w:rFonts w:eastAsia="宋体"/>
                <w:sz w:val="24"/>
                <w:szCs w:val="24"/>
                <w:lang w:eastAsia="zh-CN"/>
              </w:rPr>
            </w:pPr>
          </w:p>
        </w:tc>
        <w:tc>
          <w:tcPr>
            <w:tcW w:w="2083" w:type="dxa"/>
            <w:vAlign w:val="center"/>
          </w:tcPr>
          <w:p w14:paraId="251079E2">
            <w:pPr>
              <w:jc w:val="center"/>
              <w:rPr>
                <w:sz w:val="24"/>
                <w:szCs w:val="24"/>
              </w:rPr>
            </w:pPr>
          </w:p>
        </w:tc>
        <w:tc>
          <w:tcPr>
            <w:tcW w:w="1281" w:type="dxa"/>
            <w:vAlign w:val="center"/>
          </w:tcPr>
          <w:p w14:paraId="2828D7F3">
            <w:pPr>
              <w:jc w:val="center"/>
              <w:rPr>
                <w:sz w:val="24"/>
                <w:szCs w:val="24"/>
              </w:rPr>
            </w:pPr>
          </w:p>
        </w:tc>
      </w:tr>
      <w:tr w14:paraId="506E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0D13C649">
            <w:pPr>
              <w:jc w:val="both"/>
              <w:rPr>
                <w:sz w:val="24"/>
                <w:szCs w:val="24"/>
              </w:rPr>
            </w:pPr>
          </w:p>
        </w:tc>
        <w:tc>
          <w:tcPr>
            <w:tcW w:w="1350" w:type="dxa"/>
            <w:vAlign w:val="center"/>
          </w:tcPr>
          <w:p w14:paraId="47B1D0A0">
            <w:pPr>
              <w:jc w:val="both"/>
              <w:rPr>
                <w:sz w:val="24"/>
                <w:szCs w:val="24"/>
              </w:rPr>
            </w:pPr>
          </w:p>
        </w:tc>
        <w:tc>
          <w:tcPr>
            <w:tcW w:w="732" w:type="dxa"/>
            <w:vAlign w:val="center"/>
          </w:tcPr>
          <w:p w14:paraId="4305E9DB">
            <w:pPr>
              <w:jc w:val="center"/>
              <w:rPr>
                <w:sz w:val="24"/>
                <w:szCs w:val="24"/>
              </w:rPr>
            </w:pPr>
          </w:p>
        </w:tc>
        <w:tc>
          <w:tcPr>
            <w:tcW w:w="795" w:type="dxa"/>
            <w:vAlign w:val="center"/>
          </w:tcPr>
          <w:p w14:paraId="2AD33120">
            <w:pPr>
              <w:jc w:val="center"/>
              <w:rPr>
                <w:sz w:val="24"/>
                <w:szCs w:val="24"/>
              </w:rPr>
            </w:pPr>
          </w:p>
        </w:tc>
        <w:tc>
          <w:tcPr>
            <w:tcW w:w="565" w:type="dxa"/>
            <w:vAlign w:val="center"/>
          </w:tcPr>
          <w:p w14:paraId="7EB39503">
            <w:pPr>
              <w:jc w:val="center"/>
              <w:rPr>
                <w:sz w:val="24"/>
                <w:szCs w:val="24"/>
              </w:rPr>
            </w:pPr>
          </w:p>
        </w:tc>
        <w:tc>
          <w:tcPr>
            <w:tcW w:w="601" w:type="dxa"/>
            <w:vAlign w:val="center"/>
          </w:tcPr>
          <w:p w14:paraId="5EE9481B">
            <w:pPr>
              <w:jc w:val="center"/>
              <w:rPr>
                <w:sz w:val="24"/>
                <w:szCs w:val="24"/>
              </w:rPr>
            </w:pPr>
          </w:p>
        </w:tc>
        <w:tc>
          <w:tcPr>
            <w:tcW w:w="1730" w:type="dxa"/>
            <w:vAlign w:val="center"/>
          </w:tcPr>
          <w:p w14:paraId="669B4840">
            <w:pPr>
              <w:jc w:val="center"/>
              <w:rPr>
                <w:sz w:val="24"/>
                <w:szCs w:val="24"/>
              </w:rPr>
            </w:pPr>
          </w:p>
        </w:tc>
        <w:tc>
          <w:tcPr>
            <w:tcW w:w="2083" w:type="dxa"/>
            <w:vAlign w:val="center"/>
          </w:tcPr>
          <w:p w14:paraId="261A9300">
            <w:pPr>
              <w:jc w:val="center"/>
              <w:rPr>
                <w:sz w:val="24"/>
                <w:szCs w:val="24"/>
              </w:rPr>
            </w:pPr>
          </w:p>
        </w:tc>
        <w:tc>
          <w:tcPr>
            <w:tcW w:w="1281" w:type="dxa"/>
            <w:vAlign w:val="center"/>
          </w:tcPr>
          <w:p w14:paraId="47A27E53">
            <w:pPr>
              <w:jc w:val="center"/>
              <w:rPr>
                <w:sz w:val="24"/>
                <w:szCs w:val="24"/>
              </w:rPr>
            </w:pPr>
          </w:p>
        </w:tc>
      </w:tr>
      <w:tr w14:paraId="529E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56025B99">
            <w:pPr>
              <w:jc w:val="both"/>
              <w:rPr>
                <w:sz w:val="24"/>
                <w:szCs w:val="24"/>
              </w:rPr>
            </w:pPr>
          </w:p>
        </w:tc>
        <w:tc>
          <w:tcPr>
            <w:tcW w:w="1350" w:type="dxa"/>
            <w:vAlign w:val="center"/>
          </w:tcPr>
          <w:p w14:paraId="091F4215">
            <w:pPr>
              <w:jc w:val="both"/>
              <w:rPr>
                <w:sz w:val="24"/>
                <w:szCs w:val="24"/>
              </w:rPr>
            </w:pPr>
          </w:p>
        </w:tc>
        <w:tc>
          <w:tcPr>
            <w:tcW w:w="732" w:type="dxa"/>
            <w:vAlign w:val="center"/>
          </w:tcPr>
          <w:p w14:paraId="1F2901FD">
            <w:pPr>
              <w:jc w:val="center"/>
              <w:rPr>
                <w:sz w:val="24"/>
                <w:szCs w:val="24"/>
              </w:rPr>
            </w:pPr>
          </w:p>
        </w:tc>
        <w:tc>
          <w:tcPr>
            <w:tcW w:w="795" w:type="dxa"/>
            <w:vAlign w:val="center"/>
          </w:tcPr>
          <w:p w14:paraId="360F6966">
            <w:pPr>
              <w:jc w:val="center"/>
              <w:rPr>
                <w:sz w:val="24"/>
                <w:szCs w:val="24"/>
              </w:rPr>
            </w:pPr>
          </w:p>
        </w:tc>
        <w:tc>
          <w:tcPr>
            <w:tcW w:w="565" w:type="dxa"/>
            <w:vAlign w:val="center"/>
          </w:tcPr>
          <w:p w14:paraId="4FF54767">
            <w:pPr>
              <w:jc w:val="center"/>
              <w:rPr>
                <w:sz w:val="24"/>
                <w:szCs w:val="24"/>
              </w:rPr>
            </w:pPr>
          </w:p>
        </w:tc>
        <w:tc>
          <w:tcPr>
            <w:tcW w:w="601" w:type="dxa"/>
            <w:vAlign w:val="center"/>
          </w:tcPr>
          <w:p w14:paraId="3138433A">
            <w:pPr>
              <w:jc w:val="center"/>
              <w:rPr>
                <w:sz w:val="24"/>
                <w:szCs w:val="24"/>
              </w:rPr>
            </w:pPr>
          </w:p>
        </w:tc>
        <w:tc>
          <w:tcPr>
            <w:tcW w:w="1730" w:type="dxa"/>
            <w:vAlign w:val="center"/>
          </w:tcPr>
          <w:p w14:paraId="7A023DFD">
            <w:pPr>
              <w:jc w:val="center"/>
              <w:rPr>
                <w:sz w:val="24"/>
                <w:szCs w:val="24"/>
              </w:rPr>
            </w:pPr>
          </w:p>
        </w:tc>
        <w:tc>
          <w:tcPr>
            <w:tcW w:w="2083" w:type="dxa"/>
            <w:vAlign w:val="center"/>
          </w:tcPr>
          <w:p w14:paraId="260DF63C">
            <w:pPr>
              <w:jc w:val="center"/>
              <w:rPr>
                <w:sz w:val="24"/>
                <w:szCs w:val="24"/>
              </w:rPr>
            </w:pPr>
          </w:p>
        </w:tc>
        <w:tc>
          <w:tcPr>
            <w:tcW w:w="1281" w:type="dxa"/>
            <w:vAlign w:val="center"/>
          </w:tcPr>
          <w:p w14:paraId="1630B817">
            <w:pPr>
              <w:jc w:val="center"/>
              <w:rPr>
                <w:sz w:val="24"/>
                <w:szCs w:val="24"/>
              </w:rPr>
            </w:pPr>
          </w:p>
        </w:tc>
      </w:tr>
      <w:tr w14:paraId="35E7D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7D8BF31A">
            <w:pPr>
              <w:jc w:val="both"/>
              <w:rPr>
                <w:sz w:val="24"/>
                <w:szCs w:val="24"/>
              </w:rPr>
            </w:pPr>
          </w:p>
        </w:tc>
        <w:tc>
          <w:tcPr>
            <w:tcW w:w="1350" w:type="dxa"/>
            <w:vAlign w:val="center"/>
          </w:tcPr>
          <w:p w14:paraId="38302238">
            <w:pPr>
              <w:jc w:val="both"/>
              <w:rPr>
                <w:sz w:val="24"/>
                <w:szCs w:val="24"/>
              </w:rPr>
            </w:pPr>
          </w:p>
        </w:tc>
        <w:tc>
          <w:tcPr>
            <w:tcW w:w="732" w:type="dxa"/>
            <w:vAlign w:val="center"/>
          </w:tcPr>
          <w:p w14:paraId="5A4C448F">
            <w:pPr>
              <w:jc w:val="center"/>
              <w:rPr>
                <w:sz w:val="24"/>
                <w:szCs w:val="24"/>
              </w:rPr>
            </w:pPr>
          </w:p>
        </w:tc>
        <w:tc>
          <w:tcPr>
            <w:tcW w:w="795" w:type="dxa"/>
            <w:vAlign w:val="center"/>
          </w:tcPr>
          <w:p w14:paraId="67E0657A">
            <w:pPr>
              <w:jc w:val="center"/>
              <w:rPr>
                <w:sz w:val="24"/>
                <w:szCs w:val="24"/>
              </w:rPr>
            </w:pPr>
          </w:p>
        </w:tc>
        <w:tc>
          <w:tcPr>
            <w:tcW w:w="565" w:type="dxa"/>
            <w:vAlign w:val="center"/>
          </w:tcPr>
          <w:p w14:paraId="35DD1915">
            <w:pPr>
              <w:jc w:val="center"/>
              <w:rPr>
                <w:sz w:val="24"/>
                <w:szCs w:val="24"/>
              </w:rPr>
            </w:pPr>
          </w:p>
        </w:tc>
        <w:tc>
          <w:tcPr>
            <w:tcW w:w="601" w:type="dxa"/>
            <w:vAlign w:val="center"/>
          </w:tcPr>
          <w:p w14:paraId="0D1D3EFB">
            <w:pPr>
              <w:jc w:val="center"/>
              <w:rPr>
                <w:sz w:val="24"/>
                <w:szCs w:val="24"/>
              </w:rPr>
            </w:pPr>
          </w:p>
        </w:tc>
        <w:tc>
          <w:tcPr>
            <w:tcW w:w="1730" w:type="dxa"/>
            <w:vAlign w:val="center"/>
          </w:tcPr>
          <w:p w14:paraId="5B4665C0">
            <w:pPr>
              <w:jc w:val="center"/>
              <w:rPr>
                <w:sz w:val="24"/>
                <w:szCs w:val="24"/>
              </w:rPr>
            </w:pPr>
          </w:p>
        </w:tc>
        <w:tc>
          <w:tcPr>
            <w:tcW w:w="2083" w:type="dxa"/>
            <w:vAlign w:val="center"/>
          </w:tcPr>
          <w:p w14:paraId="3A6A0F9C">
            <w:pPr>
              <w:jc w:val="center"/>
              <w:rPr>
                <w:sz w:val="24"/>
                <w:szCs w:val="24"/>
              </w:rPr>
            </w:pPr>
          </w:p>
        </w:tc>
        <w:tc>
          <w:tcPr>
            <w:tcW w:w="1281" w:type="dxa"/>
            <w:vAlign w:val="center"/>
          </w:tcPr>
          <w:p w14:paraId="09934336">
            <w:pPr>
              <w:jc w:val="center"/>
              <w:rPr>
                <w:sz w:val="24"/>
                <w:szCs w:val="24"/>
              </w:rPr>
            </w:pPr>
          </w:p>
        </w:tc>
      </w:tr>
      <w:tr w14:paraId="7E79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59" w:type="dxa"/>
            <w:vAlign w:val="center"/>
          </w:tcPr>
          <w:p w14:paraId="0D2E319C">
            <w:pPr>
              <w:jc w:val="both"/>
              <w:rPr>
                <w:sz w:val="24"/>
                <w:szCs w:val="24"/>
              </w:rPr>
            </w:pPr>
          </w:p>
        </w:tc>
        <w:tc>
          <w:tcPr>
            <w:tcW w:w="1350" w:type="dxa"/>
            <w:vAlign w:val="center"/>
          </w:tcPr>
          <w:p w14:paraId="0E4A8B33">
            <w:pPr>
              <w:jc w:val="both"/>
              <w:rPr>
                <w:sz w:val="24"/>
                <w:szCs w:val="24"/>
              </w:rPr>
            </w:pPr>
          </w:p>
        </w:tc>
        <w:tc>
          <w:tcPr>
            <w:tcW w:w="732" w:type="dxa"/>
            <w:vAlign w:val="center"/>
          </w:tcPr>
          <w:p w14:paraId="2E2B65F1">
            <w:pPr>
              <w:jc w:val="center"/>
              <w:rPr>
                <w:sz w:val="24"/>
                <w:szCs w:val="24"/>
              </w:rPr>
            </w:pPr>
          </w:p>
        </w:tc>
        <w:tc>
          <w:tcPr>
            <w:tcW w:w="795" w:type="dxa"/>
            <w:vAlign w:val="center"/>
          </w:tcPr>
          <w:p w14:paraId="5ADD0F90">
            <w:pPr>
              <w:jc w:val="center"/>
              <w:rPr>
                <w:sz w:val="24"/>
                <w:szCs w:val="24"/>
              </w:rPr>
            </w:pPr>
          </w:p>
        </w:tc>
        <w:tc>
          <w:tcPr>
            <w:tcW w:w="565" w:type="dxa"/>
            <w:vAlign w:val="center"/>
          </w:tcPr>
          <w:p w14:paraId="66FFD741">
            <w:pPr>
              <w:jc w:val="center"/>
              <w:rPr>
                <w:sz w:val="24"/>
                <w:szCs w:val="24"/>
              </w:rPr>
            </w:pPr>
          </w:p>
        </w:tc>
        <w:tc>
          <w:tcPr>
            <w:tcW w:w="601" w:type="dxa"/>
            <w:vAlign w:val="center"/>
          </w:tcPr>
          <w:p w14:paraId="4F5AAEB8">
            <w:pPr>
              <w:jc w:val="center"/>
              <w:rPr>
                <w:sz w:val="24"/>
                <w:szCs w:val="24"/>
              </w:rPr>
            </w:pPr>
          </w:p>
        </w:tc>
        <w:tc>
          <w:tcPr>
            <w:tcW w:w="1730" w:type="dxa"/>
            <w:vAlign w:val="center"/>
          </w:tcPr>
          <w:p w14:paraId="6F103762">
            <w:pPr>
              <w:jc w:val="center"/>
              <w:rPr>
                <w:sz w:val="24"/>
                <w:szCs w:val="24"/>
              </w:rPr>
            </w:pPr>
          </w:p>
        </w:tc>
        <w:tc>
          <w:tcPr>
            <w:tcW w:w="2083" w:type="dxa"/>
            <w:vAlign w:val="center"/>
          </w:tcPr>
          <w:p w14:paraId="5142F078">
            <w:pPr>
              <w:jc w:val="center"/>
              <w:rPr>
                <w:sz w:val="24"/>
                <w:szCs w:val="24"/>
              </w:rPr>
            </w:pPr>
          </w:p>
        </w:tc>
        <w:tc>
          <w:tcPr>
            <w:tcW w:w="1281" w:type="dxa"/>
            <w:vAlign w:val="center"/>
          </w:tcPr>
          <w:p w14:paraId="58CF769B">
            <w:pPr>
              <w:jc w:val="center"/>
              <w:rPr>
                <w:sz w:val="24"/>
                <w:szCs w:val="24"/>
              </w:rPr>
            </w:pPr>
          </w:p>
        </w:tc>
      </w:tr>
      <w:tr w14:paraId="5A829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59" w:type="dxa"/>
            <w:vAlign w:val="center"/>
          </w:tcPr>
          <w:p w14:paraId="3F75BC3C">
            <w:pPr>
              <w:jc w:val="both"/>
              <w:rPr>
                <w:sz w:val="24"/>
                <w:szCs w:val="24"/>
              </w:rPr>
            </w:pPr>
          </w:p>
        </w:tc>
        <w:tc>
          <w:tcPr>
            <w:tcW w:w="1350" w:type="dxa"/>
            <w:vAlign w:val="center"/>
          </w:tcPr>
          <w:p w14:paraId="4D1E5E3E">
            <w:pPr>
              <w:jc w:val="both"/>
              <w:rPr>
                <w:sz w:val="24"/>
                <w:szCs w:val="24"/>
              </w:rPr>
            </w:pPr>
          </w:p>
        </w:tc>
        <w:tc>
          <w:tcPr>
            <w:tcW w:w="732" w:type="dxa"/>
            <w:vAlign w:val="center"/>
          </w:tcPr>
          <w:p w14:paraId="0D9AEBA6">
            <w:pPr>
              <w:jc w:val="center"/>
              <w:rPr>
                <w:sz w:val="24"/>
                <w:szCs w:val="24"/>
              </w:rPr>
            </w:pPr>
          </w:p>
        </w:tc>
        <w:tc>
          <w:tcPr>
            <w:tcW w:w="795" w:type="dxa"/>
            <w:vAlign w:val="center"/>
          </w:tcPr>
          <w:p w14:paraId="1E6D3B9D">
            <w:pPr>
              <w:jc w:val="center"/>
              <w:rPr>
                <w:sz w:val="24"/>
                <w:szCs w:val="24"/>
              </w:rPr>
            </w:pPr>
          </w:p>
        </w:tc>
        <w:tc>
          <w:tcPr>
            <w:tcW w:w="565" w:type="dxa"/>
            <w:vAlign w:val="center"/>
          </w:tcPr>
          <w:p w14:paraId="2622789C">
            <w:pPr>
              <w:jc w:val="center"/>
              <w:rPr>
                <w:sz w:val="24"/>
                <w:szCs w:val="24"/>
              </w:rPr>
            </w:pPr>
          </w:p>
        </w:tc>
        <w:tc>
          <w:tcPr>
            <w:tcW w:w="601" w:type="dxa"/>
            <w:vAlign w:val="center"/>
          </w:tcPr>
          <w:p w14:paraId="6517B9DB">
            <w:pPr>
              <w:jc w:val="center"/>
              <w:rPr>
                <w:sz w:val="24"/>
                <w:szCs w:val="24"/>
              </w:rPr>
            </w:pPr>
          </w:p>
        </w:tc>
        <w:tc>
          <w:tcPr>
            <w:tcW w:w="1730" w:type="dxa"/>
            <w:vAlign w:val="center"/>
          </w:tcPr>
          <w:p w14:paraId="5022C1EB">
            <w:pPr>
              <w:jc w:val="center"/>
              <w:rPr>
                <w:sz w:val="24"/>
                <w:szCs w:val="24"/>
              </w:rPr>
            </w:pPr>
          </w:p>
        </w:tc>
        <w:tc>
          <w:tcPr>
            <w:tcW w:w="2083" w:type="dxa"/>
            <w:vAlign w:val="center"/>
          </w:tcPr>
          <w:p w14:paraId="2C88CE30">
            <w:pPr>
              <w:jc w:val="center"/>
              <w:rPr>
                <w:sz w:val="24"/>
                <w:szCs w:val="24"/>
              </w:rPr>
            </w:pPr>
          </w:p>
        </w:tc>
        <w:tc>
          <w:tcPr>
            <w:tcW w:w="1281" w:type="dxa"/>
            <w:vAlign w:val="center"/>
          </w:tcPr>
          <w:p w14:paraId="7BE740D1">
            <w:pPr>
              <w:jc w:val="center"/>
              <w:rPr>
                <w:sz w:val="24"/>
                <w:szCs w:val="24"/>
              </w:rPr>
            </w:pPr>
          </w:p>
        </w:tc>
      </w:tr>
      <w:tr w14:paraId="2A5A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59" w:type="dxa"/>
            <w:vAlign w:val="center"/>
          </w:tcPr>
          <w:p w14:paraId="1132C047">
            <w:pPr>
              <w:jc w:val="both"/>
              <w:rPr>
                <w:sz w:val="24"/>
                <w:szCs w:val="24"/>
              </w:rPr>
            </w:pPr>
          </w:p>
        </w:tc>
        <w:tc>
          <w:tcPr>
            <w:tcW w:w="1350" w:type="dxa"/>
            <w:vAlign w:val="center"/>
          </w:tcPr>
          <w:p w14:paraId="439237BA">
            <w:pPr>
              <w:jc w:val="both"/>
              <w:rPr>
                <w:sz w:val="24"/>
                <w:szCs w:val="24"/>
              </w:rPr>
            </w:pPr>
          </w:p>
        </w:tc>
        <w:tc>
          <w:tcPr>
            <w:tcW w:w="732" w:type="dxa"/>
            <w:vAlign w:val="center"/>
          </w:tcPr>
          <w:p w14:paraId="25720174">
            <w:pPr>
              <w:jc w:val="center"/>
              <w:rPr>
                <w:sz w:val="24"/>
                <w:szCs w:val="24"/>
              </w:rPr>
            </w:pPr>
          </w:p>
        </w:tc>
        <w:tc>
          <w:tcPr>
            <w:tcW w:w="795" w:type="dxa"/>
            <w:vAlign w:val="center"/>
          </w:tcPr>
          <w:p w14:paraId="24918AEB">
            <w:pPr>
              <w:jc w:val="center"/>
              <w:rPr>
                <w:sz w:val="24"/>
                <w:szCs w:val="24"/>
              </w:rPr>
            </w:pPr>
          </w:p>
        </w:tc>
        <w:tc>
          <w:tcPr>
            <w:tcW w:w="565" w:type="dxa"/>
            <w:vAlign w:val="center"/>
          </w:tcPr>
          <w:p w14:paraId="71ACA44F">
            <w:pPr>
              <w:jc w:val="center"/>
              <w:rPr>
                <w:sz w:val="24"/>
                <w:szCs w:val="24"/>
              </w:rPr>
            </w:pPr>
          </w:p>
        </w:tc>
        <w:tc>
          <w:tcPr>
            <w:tcW w:w="601" w:type="dxa"/>
            <w:vAlign w:val="center"/>
          </w:tcPr>
          <w:p w14:paraId="12B208C3">
            <w:pPr>
              <w:jc w:val="center"/>
              <w:rPr>
                <w:sz w:val="24"/>
                <w:szCs w:val="24"/>
              </w:rPr>
            </w:pPr>
          </w:p>
        </w:tc>
        <w:tc>
          <w:tcPr>
            <w:tcW w:w="1730" w:type="dxa"/>
            <w:vAlign w:val="center"/>
          </w:tcPr>
          <w:p w14:paraId="40931244">
            <w:pPr>
              <w:jc w:val="center"/>
              <w:rPr>
                <w:sz w:val="24"/>
                <w:szCs w:val="24"/>
              </w:rPr>
            </w:pPr>
          </w:p>
        </w:tc>
        <w:tc>
          <w:tcPr>
            <w:tcW w:w="2083" w:type="dxa"/>
            <w:vAlign w:val="center"/>
          </w:tcPr>
          <w:p w14:paraId="27FF1ECC">
            <w:pPr>
              <w:jc w:val="center"/>
              <w:rPr>
                <w:sz w:val="24"/>
                <w:szCs w:val="24"/>
              </w:rPr>
            </w:pPr>
          </w:p>
        </w:tc>
        <w:tc>
          <w:tcPr>
            <w:tcW w:w="1281" w:type="dxa"/>
            <w:vAlign w:val="center"/>
          </w:tcPr>
          <w:p w14:paraId="635994CA">
            <w:pPr>
              <w:jc w:val="center"/>
              <w:rPr>
                <w:sz w:val="24"/>
                <w:szCs w:val="24"/>
              </w:rPr>
            </w:pPr>
          </w:p>
        </w:tc>
      </w:tr>
      <w:tr w14:paraId="74BC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59" w:type="dxa"/>
            <w:vAlign w:val="center"/>
          </w:tcPr>
          <w:p w14:paraId="69CB87FD">
            <w:pPr>
              <w:jc w:val="both"/>
              <w:rPr>
                <w:sz w:val="24"/>
                <w:szCs w:val="24"/>
              </w:rPr>
            </w:pPr>
          </w:p>
        </w:tc>
        <w:tc>
          <w:tcPr>
            <w:tcW w:w="1350" w:type="dxa"/>
            <w:vAlign w:val="center"/>
          </w:tcPr>
          <w:p w14:paraId="0518731B">
            <w:pPr>
              <w:jc w:val="both"/>
              <w:rPr>
                <w:sz w:val="24"/>
                <w:szCs w:val="24"/>
              </w:rPr>
            </w:pPr>
          </w:p>
        </w:tc>
        <w:tc>
          <w:tcPr>
            <w:tcW w:w="732" w:type="dxa"/>
            <w:vAlign w:val="center"/>
          </w:tcPr>
          <w:p w14:paraId="62E9929A">
            <w:pPr>
              <w:jc w:val="center"/>
              <w:rPr>
                <w:sz w:val="24"/>
                <w:szCs w:val="24"/>
              </w:rPr>
            </w:pPr>
          </w:p>
        </w:tc>
        <w:tc>
          <w:tcPr>
            <w:tcW w:w="795" w:type="dxa"/>
            <w:vAlign w:val="center"/>
          </w:tcPr>
          <w:p w14:paraId="77CFF980">
            <w:pPr>
              <w:jc w:val="center"/>
              <w:rPr>
                <w:sz w:val="24"/>
                <w:szCs w:val="24"/>
              </w:rPr>
            </w:pPr>
          </w:p>
        </w:tc>
        <w:tc>
          <w:tcPr>
            <w:tcW w:w="565" w:type="dxa"/>
            <w:vAlign w:val="center"/>
          </w:tcPr>
          <w:p w14:paraId="03E484CA">
            <w:pPr>
              <w:jc w:val="center"/>
              <w:rPr>
                <w:sz w:val="24"/>
                <w:szCs w:val="24"/>
              </w:rPr>
            </w:pPr>
          </w:p>
        </w:tc>
        <w:tc>
          <w:tcPr>
            <w:tcW w:w="601" w:type="dxa"/>
            <w:vAlign w:val="center"/>
          </w:tcPr>
          <w:p w14:paraId="756A338A">
            <w:pPr>
              <w:jc w:val="center"/>
              <w:rPr>
                <w:sz w:val="24"/>
                <w:szCs w:val="24"/>
              </w:rPr>
            </w:pPr>
          </w:p>
        </w:tc>
        <w:tc>
          <w:tcPr>
            <w:tcW w:w="1730" w:type="dxa"/>
            <w:vAlign w:val="center"/>
          </w:tcPr>
          <w:p w14:paraId="3069BD5D">
            <w:pPr>
              <w:jc w:val="center"/>
              <w:rPr>
                <w:sz w:val="24"/>
                <w:szCs w:val="24"/>
              </w:rPr>
            </w:pPr>
          </w:p>
        </w:tc>
        <w:tc>
          <w:tcPr>
            <w:tcW w:w="2083" w:type="dxa"/>
            <w:vAlign w:val="center"/>
          </w:tcPr>
          <w:p w14:paraId="789DB1A5">
            <w:pPr>
              <w:jc w:val="center"/>
              <w:rPr>
                <w:sz w:val="24"/>
                <w:szCs w:val="24"/>
              </w:rPr>
            </w:pPr>
          </w:p>
        </w:tc>
        <w:tc>
          <w:tcPr>
            <w:tcW w:w="1281" w:type="dxa"/>
            <w:vAlign w:val="center"/>
          </w:tcPr>
          <w:p w14:paraId="5EA77E2F">
            <w:pPr>
              <w:jc w:val="center"/>
              <w:rPr>
                <w:sz w:val="24"/>
                <w:szCs w:val="24"/>
              </w:rPr>
            </w:pPr>
          </w:p>
        </w:tc>
      </w:tr>
      <w:tr w14:paraId="19B3A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909" w:type="dxa"/>
            <w:gridSpan w:val="2"/>
            <w:vAlign w:val="center"/>
          </w:tcPr>
          <w:p w14:paraId="62E553D6">
            <w:pPr>
              <w:pStyle w:val="21"/>
              <w:spacing w:line="230" w:lineRule="auto"/>
              <w:ind w:left="256"/>
              <w:jc w:val="center"/>
              <w:rPr>
                <w:sz w:val="24"/>
                <w:szCs w:val="24"/>
                <w:lang w:eastAsia="zh-CN"/>
              </w:rPr>
            </w:pPr>
            <w:r>
              <w:rPr>
                <w:rFonts w:hint="eastAsia"/>
                <w:spacing w:val="6"/>
                <w:position w:val="20"/>
                <w:sz w:val="24"/>
                <w:szCs w:val="24"/>
                <w:lang w:eastAsia="zh-CN"/>
              </w:rPr>
              <w:t>总报价（元）</w:t>
            </w:r>
          </w:p>
        </w:tc>
        <w:tc>
          <w:tcPr>
            <w:tcW w:w="7787" w:type="dxa"/>
            <w:gridSpan w:val="7"/>
          </w:tcPr>
          <w:p w14:paraId="33BA5F1B">
            <w:pPr>
              <w:rPr>
                <w:sz w:val="24"/>
                <w:szCs w:val="24"/>
              </w:rPr>
            </w:pPr>
          </w:p>
        </w:tc>
      </w:tr>
    </w:tbl>
    <w:p w14:paraId="41561EF6">
      <w:pPr>
        <w:spacing w:before="135" w:line="232" w:lineRule="auto"/>
        <w:ind w:left="666"/>
        <w:rPr>
          <w:rFonts w:ascii="仿宋" w:hAnsi="仿宋" w:eastAsia="仿宋" w:cs="仿宋"/>
          <w:sz w:val="24"/>
          <w:szCs w:val="24"/>
        </w:rPr>
      </w:pPr>
      <w:r>
        <w:rPr>
          <w:rFonts w:ascii="仿宋" w:hAnsi="仿宋" w:eastAsia="仿宋" w:cs="仿宋"/>
          <w:spacing w:val="5"/>
          <w:sz w:val="24"/>
          <w:szCs w:val="24"/>
        </w:rPr>
        <w:t>（此表可延长）</w:t>
      </w:r>
    </w:p>
    <w:p w14:paraId="1025B531">
      <w:pPr>
        <w:pStyle w:val="6"/>
        <w:spacing w:line="268" w:lineRule="auto"/>
        <w:rPr>
          <w:sz w:val="24"/>
          <w:szCs w:val="24"/>
        </w:rPr>
      </w:pPr>
    </w:p>
    <w:p w14:paraId="62395FA0">
      <w:pPr>
        <w:pStyle w:val="6"/>
        <w:spacing w:line="268" w:lineRule="auto"/>
        <w:rPr>
          <w:sz w:val="24"/>
          <w:szCs w:val="24"/>
        </w:rPr>
      </w:pPr>
    </w:p>
    <w:p w14:paraId="7B1C422C">
      <w:pPr>
        <w:spacing w:before="66" w:line="503" w:lineRule="auto"/>
        <w:ind w:left="2271"/>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rPr>
        <w:t xml:space="preserve">                             </w:t>
      </w:r>
      <w:r>
        <w:rPr>
          <w:rFonts w:ascii="仿宋" w:hAnsi="仿宋" w:eastAsia="仿宋" w:cs="仿宋"/>
          <w:spacing w:val="8"/>
          <w:sz w:val="24"/>
          <w:szCs w:val="24"/>
        </w:rPr>
        <w:t>_</w:t>
      </w:r>
    </w:p>
    <w:p w14:paraId="320C69D0">
      <w:pPr>
        <w:spacing w:before="1" w:line="226" w:lineRule="auto"/>
        <w:ind w:left="2278"/>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274D4BA5">
      <w:pPr>
        <w:spacing w:before="299" w:line="231" w:lineRule="auto"/>
        <w:ind w:left="2316"/>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5FD042EC">
      <w:pPr>
        <w:spacing w:line="231" w:lineRule="auto"/>
        <w:rPr>
          <w:rFonts w:ascii="仿宋" w:hAnsi="仿宋" w:eastAsia="仿宋" w:cs="仿宋"/>
          <w:sz w:val="20"/>
          <w:szCs w:val="20"/>
        </w:rPr>
      </w:pPr>
    </w:p>
    <w:p w14:paraId="57E4F000">
      <w:pPr>
        <w:kinsoku/>
        <w:spacing w:line="360" w:lineRule="auto"/>
        <w:rPr>
          <w:rFonts w:ascii="仿宋" w:hAnsi="仿宋" w:eastAsia="仿宋" w:cs="仿宋"/>
          <w:sz w:val="24"/>
          <w:szCs w:val="24"/>
        </w:rPr>
      </w:pPr>
    </w:p>
    <w:p w14:paraId="62F7EEC3">
      <w:pPr>
        <w:pStyle w:val="19"/>
        <w:rPr>
          <w:rFonts w:ascii="仿宋" w:hAnsi="仿宋" w:eastAsia="仿宋" w:cs="仿宋"/>
          <w:sz w:val="24"/>
          <w:szCs w:val="24"/>
        </w:rPr>
      </w:pPr>
    </w:p>
    <w:p w14:paraId="30C8C96A">
      <w:pPr>
        <w:pStyle w:val="19"/>
        <w:rPr>
          <w:rFonts w:ascii="仿宋" w:hAnsi="仿宋" w:eastAsia="仿宋" w:cs="仿宋"/>
          <w:sz w:val="24"/>
          <w:szCs w:val="24"/>
        </w:rPr>
        <w:sectPr>
          <w:footerReference r:id="rId8" w:type="default"/>
          <w:pgSz w:w="11906" w:h="16839"/>
          <w:pgMar w:top="1440" w:right="1080" w:bottom="1440" w:left="1080" w:header="0" w:footer="1059" w:gutter="0"/>
          <w:cols w:space="720" w:num="1"/>
        </w:sectPr>
      </w:pPr>
    </w:p>
    <w:p w14:paraId="417751B1">
      <w:pPr>
        <w:spacing w:line="440" w:lineRule="exact"/>
        <w:jc w:val="both"/>
        <w:rPr>
          <w:rFonts w:ascii="宋体" w:hAnsi="宋体" w:eastAsia="宋体" w:cs="宋体"/>
          <w:b/>
          <w:bCs/>
          <w:color w:val="auto"/>
          <w:sz w:val="24"/>
          <w:szCs w:val="24"/>
        </w:rPr>
      </w:pPr>
    </w:p>
    <w:p w14:paraId="0AD6DEBF">
      <w:pPr>
        <w:spacing w:line="440" w:lineRule="exact"/>
        <w:jc w:val="center"/>
        <w:rPr>
          <w:rFonts w:ascii="宋体" w:hAnsi="宋体" w:eastAsia="宋体" w:cs="宋体"/>
          <w:b/>
          <w:bCs/>
          <w:color w:val="auto"/>
          <w:sz w:val="24"/>
          <w:szCs w:val="24"/>
          <w:lang w:eastAsia="zh-CN"/>
        </w:rPr>
      </w:pPr>
      <w:r>
        <w:rPr>
          <w:rFonts w:hint="eastAsia" w:ascii="宋体" w:hAnsi="宋体" w:eastAsia="宋体" w:cs="宋体"/>
          <w:b/>
          <w:bCs/>
          <w:color w:val="auto"/>
          <w:sz w:val="24"/>
          <w:szCs w:val="24"/>
        </w:rPr>
        <w:t>投标货物（设备）技术、性能、质量具体明细及偏离表</w:t>
      </w:r>
    </w:p>
    <w:p w14:paraId="46B3FBFB">
      <w:pPr>
        <w:pStyle w:val="6"/>
      </w:pPr>
    </w:p>
    <w:tbl>
      <w:tblPr>
        <w:tblStyle w:val="14"/>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3F9A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DD1F3CE">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5E12F7D">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1E434E3C">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99083DF">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7FA9C318">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6DE76C99">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016A238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偏离说明</w:t>
            </w:r>
          </w:p>
        </w:tc>
      </w:tr>
      <w:tr w14:paraId="7709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E8590E6">
            <w:pPr>
              <w:rPr>
                <w:rFonts w:asciiTheme="majorEastAsia" w:hAnsiTheme="majorEastAsia" w:eastAsiaTheme="majorEastAsia" w:cstheme="majorEastAsia"/>
                <w:b/>
                <w:bCs/>
                <w:color w:val="auto"/>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33BB183F">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A0C95F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7F8B275A">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25794A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54F1D3A">
            <w:pPr>
              <w:rPr>
                <w:rFonts w:asciiTheme="majorEastAsia" w:hAnsiTheme="majorEastAsia" w:eastAsiaTheme="majorEastAsia" w:cstheme="majorEastAsia"/>
                <w:b/>
                <w:bCs/>
                <w:color w:val="auto"/>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7B8D37E">
            <w:pPr>
              <w:rPr>
                <w:rFonts w:asciiTheme="majorEastAsia" w:hAnsiTheme="majorEastAsia" w:eastAsiaTheme="majorEastAsia" w:cstheme="majorEastAsia"/>
                <w:b/>
                <w:bCs/>
                <w:color w:val="auto"/>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6D98BB6F">
            <w:pPr>
              <w:rPr>
                <w:rFonts w:asciiTheme="majorEastAsia" w:hAnsiTheme="majorEastAsia" w:eastAsiaTheme="majorEastAsia" w:cstheme="majorEastAsia"/>
                <w:b/>
                <w:bCs/>
                <w:color w:val="auto"/>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1E3B297">
            <w:pPr>
              <w:rPr>
                <w:rFonts w:asciiTheme="majorEastAsia" w:hAnsiTheme="majorEastAsia" w:eastAsiaTheme="majorEastAsia" w:cstheme="majorEastAsia"/>
                <w:b/>
                <w:bCs/>
                <w:color w:val="auto"/>
              </w:rPr>
            </w:pPr>
          </w:p>
        </w:tc>
      </w:tr>
      <w:tr w14:paraId="4C1B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3CB80076">
            <w:pPr>
              <w:rPr>
                <w:rFonts w:asciiTheme="majorEastAsia" w:hAnsiTheme="majorEastAsia" w:eastAsiaTheme="majorEastAsia" w:cstheme="majorEastAsia"/>
                <w:b/>
                <w:bCs/>
                <w:color w:val="auto"/>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CC07331">
            <w:pPr>
              <w:rPr>
                <w:rFonts w:asciiTheme="majorEastAsia" w:hAnsiTheme="majorEastAsia" w:eastAsiaTheme="majorEastAsia" w:cstheme="majorEastAsia"/>
                <w:b/>
                <w:bCs/>
                <w:color w:val="auto"/>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4891E001">
            <w:pPr>
              <w:rPr>
                <w:rFonts w:asciiTheme="majorEastAsia" w:hAnsiTheme="majorEastAsia" w:eastAsiaTheme="majorEastAsia" w:cstheme="majorEastAsia"/>
                <w:b/>
                <w:bCs/>
                <w:color w:val="auto"/>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3EDCBFE0">
            <w:pPr>
              <w:rPr>
                <w:rFonts w:asciiTheme="majorEastAsia" w:hAnsiTheme="majorEastAsia" w:eastAsiaTheme="majorEastAsia" w:cstheme="majorEastAsia"/>
                <w:b/>
                <w:bCs/>
                <w:color w:val="auto"/>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C04BA82">
            <w:pPr>
              <w:rPr>
                <w:rFonts w:asciiTheme="majorEastAsia" w:hAnsiTheme="majorEastAsia" w:eastAsiaTheme="majorEastAsia" w:cstheme="majorEastAsia"/>
                <w:b/>
                <w:bCs/>
                <w:color w:val="auto"/>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94F605D">
            <w:pPr>
              <w:rPr>
                <w:rFonts w:asciiTheme="majorEastAsia" w:hAnsiTheme="majorEastAsia" w:eastAsiaTheme="majorEastAsia" w:cstheme="majorEastAsia"/>
                <w:b/>
                <w:bCs/>
                <w:color w:val="auto"/>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10F63DD">
            <w:pPr>
              <w:rPr>
                <w:rFonts w:asciiTheme="majorEastAsia" w:hAnsiTheme="majorEastAsia" w:eastAsiaTheme="majorEastAsia" w:cstheme="majorEastAsia"/>
                <w:b/>
                <w:bCs/>
                <w:color w:val="auto"/>
              </w:rPr>
            </w:pPr>
          </w:p>
        </w:tc>
        <w:tc>
          <w:tcPr>
            <w:tcW w:w="743" w:type="dxa"/>
            <w:tcBorders>
              <w:top w:val="single" w:color="auto" w:sz="4" w:space="0"/>
              <w:left w:val="single" w:color="auto" w:sz="4" w:space="0"/>
              <w:bottom w:val="single" w:color="auto" w:sz="4" w:space="0"/>
              <w:right w:val="single" w:color="auto" w:sz="4" w:space="0"/>
            </w:tcBorders>
            <w:vAlign w:val="center"/>
          </w:tcPr>
          <w:p w14:paraId="108992C8">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56EA5823">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36459811">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7FB289D5">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489C4572">
            <w:pPr>
              <w:rPr>
                <w:rFonts w:asciiTheme="majorEastAsia" w:hAnsiTheme="majorEastAsia" w:eastAsiaTheme="majorEastAsia" w:cstheme="majorEastAsia"/>
                <w:b/>
                <w:bCs/>
                <w:color w:val="auto"/>
              </w:rPr>
            </w:pPr>
          </w:p>
        </w:tc>
      </w:tr>
      <w:tr w14:paraId="30F4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6B07681">
            <w:pPr>
              <w:jc w:val="center"/>
              <w:rPr>
                <w:rFonts w:asciiTheme="majorEastAsia" w:hAnsiTheme="majorEastAsia" w:eastAsiaTheme="majorEastAsia" w:cstheme="majorEastAsia"/>
                <w:b/>
                <w:bCs/>
                <w:color w:val="auto"/>
              </w:rPr>
            </w:pPr>
          </w:p>
        </w:tc>
        <w:tc>
          <w:tcPr>
            <w:tcW w:w="2747" w:type="dxa"/>
            <w:tcBorders>
              <w:top w:val="single" w:color="auto" w:sz="4" w:space="0"/>
              <w:left w:val="single" w:color="auto" w:sz="4" w:space="0"/>
              <w:bottom w:val="single" w:color="auto" w:sz="4" w:space="0"/>
              <w:right w:val="single" w:color="auto" w:sz="4" w:space="0"/>
            </w:tcBorders>
            <w:vAlign w:val="center"/>
          </w:tcPr>
          <w:p w14:paraId="28D45988">
            <w:pPr>
              <w:jc w:val="center"/>
              <w:rPr>
                <w:rFonts w:asciiTheme="majorEastAsia" w:hAnsiTheme="majorEastAsia" w:eastAsiaTheme="majorEastAsia" w:cstheme="majorEastAsia"/>
                <w:b/>
                <w:bCs/>
                <w:color w:val="auto"/>
              </w:rPr>
            </w:pPr>
          </w:p>
        </w:tc>
        <w:tc>
          <w:tcPr>
            <w:tcW w:w="588" w:type="dxa"/>
            <w:tcBorders>
              <w:top w:val="single" w:color="auto" w:sz="4" w:space="0"/>
              <w:left w:val="single" w:color="auto" w:sz="4" w:space="0"/>
              <w:bottom w:val="single" w:color="auto" w:sz="4" w:space="0"/>
              <w:right w:val="single" w:color="auto" w:sz="4" w:space="0"/>
            </w:tcBorders>
            <w:vAlign w:val="center"/>
          </w:tcPr>
          <w:p w14:paraId="70B6B8A4">
            <w:pPr>
              <w:jc w:val="center"/>
              <w:rPr>
                <w:rFonts w:asciiTheme="majorEastAsia" w:hAnsiTheme="majorEastAsia" w:eastAsiaTheme="majorEastAsia" w:cstheme="majorEastAsia"/>
                <w:b/>
                <w:bCs/>
                <w:color w:val="auto"/>
              </w:rPr>
            </w:pPr>
          </w:p>
        </w:tc>
        <w:tc>
          <w:tcPr>
            <w:tcW w:w="2900" w:type="dxa"/>
            <w:tcBorders>
              <w:top w:val="single" w:color="auto" w:sz="4" w:space="0"/>
              <w:left w:val="single" w:color="auto" w:sz="4" w:space="0"/>
              <w:bottom w:val="single" w:color="auto" w:sz="4" w:space="0"/>
              <w:right w:val="single" w:color="auto" w:sz="4" w:space="0"/>
            </w:tcBorders>
            <w:vAlign w:val="center"/>
          </w:tcPr>
          <w:p w14:paraId="68E9AD53">
            <w:pPr>
              <w:jc w:val="center"/>
              <w:rPr>
                <w:rFonts w:asciiTheme="majorEastAsia" w:hAnsiTheme="majorEastAsia" w:eastAsiaTheme="majorEastAsia" w:cstheme="majorEastAsia"/>
                <w:b/>
                <w:bCs/>
                <w:color w:val="auto"/>
              </w:rPr>
            </w:pPr>
          </w:p>
        </w:tc>
        <w:tc>
          <w:tcPr>
            <w:tcW w:w="588" w:type="dxa"/>
            <w:tcBorders>
              <w:top w:val="single" w:color="auto" w:sz="4" w:space="0"/>
              <w:left w:val="single" w:color="auto" w:sz="4" w:space="0"/>
              <w:bottom w:val="single" w:color="auto" w:sz="4" w:space="0"/>
              <w:right w:val="single" w:color="auto" w:sz="4" w:space="0"/>
            </w:tcBorders>
            <w:vAlign w:val="center"/>
          </w:tcPr>
          <w:p w14:paraId="0DE31BB5">
            <w:pPr>
              <w:jc w:val="center"/>
              <w:rPr>
                <w:rFonts w:asciiTheme="majorEastAsia" w:hAnsiTheme="majorEastAsia" w:eastAsiaTheme="majorEastAsia" w:cstheme="majorEastAsia"/>
                <w:b/>
                <w:bCs/>
                <w:color w:val="auto"/>
              </w:rPr>
            </w:pPr>
          </w:p>
        </w:tc>
        <w:tc>
          <w:tcPr>
            <w:tcW w:w="1053" w:type="dxa"/>
            <w:tcBorders>
              <w:top w:val="single" w:color="auto" w:sz="4" w:space="0"/>
              <w:left w:val="single" w:color="auto" w:sz="4" w:space="0"/>
              <w:bottom w:val="single" w:color="auto" w:sz="4" w:space="0"/>
              <w:right w:val="single" w:color="auto" w:sz="4" w:space="0"/>
            </w:tcBorders>
            <w:vAlign w:val="center"/>
          </w:tcPr>
          <w:p w14:paraId="1377E30A">
            <w:pPr>
              <w:jc w:val="center"/>
              <w:rPr>
                <w:rFonts w:asciiTheme="majorEastAsia" w:hAnsiTheme="majorEastAsia" w:eastAsiaTheme="majorEastAsia" w:cstheme="majorEastAsia"/>
                <w:b/>
                <w:bCs/>
                <w:color w:val="auto"/>
              </w:rPr>
            </w:pPr>
          </w:p>
        </w:tc>
        <w:tc>
          <w:tcPr>
            <w:tcW w:w="1360" w:type="dxa"/>
            <w:tcBorders>
              <w:top w:val="single" w:color="auto" w:sz="4" w:space="0"/>
              <w:left w:val="single" w:color="auto" w:sz="4" w:space="0"/>
              <w:bottom w:val="single" w:color="auto" w:sz="4" w:space="0"/>
              <w:right w:val="single" w:color="auto" w:sz="4" w:space="0"/>
            </w:tcBorders>
            <w:vAlign w:val="center"/>
          </w:tcPr>
          <w:p w14:paraId="77C02661">
            <w:pPr>
              <w:jc w:val="center"/>
              <w:rPr>
                <w:rFonts w:asciiTheme="majorEastAsia" w:hAnsiTheme="majorEastAsia" w:eastAsiaTheme="majorEastAsia" w:cstheme="majorEastAsia"/>
                <w:b/>
                <w:bCs/>
                <w:color w:val="auto"/>
              </w:rPr>
            </w:pPr>
          </w:p>
        </w:tc>
        <w:tc>
          <w:tcPr>
            <w:tcW w:w="743" w:type="dxa"/>
            <w:tcBorders>
              <w:top w:val="single" w:color="auto" w:sz="4" w:space="0"/>
              <w:left w:val="single" w:color="auto" w:sz="4" w:space="0"/>
              <w:bottom w:val="single" w:color="auto" w:sz="4" w:space="0"/>
              <w:right w:val="single" w:color="auto" w:sz="4" w:space="0"/>
            </w:tcBorders>
            <w:vAlign w:val="center"/>
          </w:tcPr>
          <w:p w14:paraId="653558B2">
            <w:pPr>
              <w:jc w:val="center"/>
              <w:rPr>
                <w:rFonts w:asciiTheme="majorEastAsia" w:hAnsiTheme="majorEastAsia" w:eastAsiaTheme="majorEastAsia" w:cstheme="majorEastAsia"/>
                <w:b/>
                <w:bCs/>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3A7D13A9">
            <w:pPr>
              <w:jc w:val="center"/>
              <w:rPr>
                <w:rFonts w:asciiTheme="majorEastAsia" w:hAnsiTheme="majorEastAsia" w:eastAsiaTheme="majorEastAsia" w:cstheme="majorEastAsia"/>
                <w:b/>
                <w:bCs/>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0D913C89">
            <w:pPr>
              <w:jc w:val="center"/>
              <w:rPr>
                <w:rFonts w:asciiTheme="majorEastAsia" w:hAnsiTheme="majorEastAsia" w:eastAsiaTheme="majorEastAsia" w:cstheme="majorEastAsia"/>
                <w:b/>
                <w:bCs/>
                <w:color w:val="auto"/>
              </w:rPr>
            </w:pPr>
          </w:p>
        </w:tc>
        <w:tc>
          <w:tcPr>
            <w:tcW w:w="901" w:type="dxa"/>
            <w:tcBorders>
              <w:top w:val="single" w:color="auto" w:sz="4" w:space="0"/>
              <w:left w:val="single" w:color="auto" w:sz="4" w:space="0"/>
              <w:bottom w:val="single" w:color="auto" w:sz="4" w:space="0"/>
              <w:right w:val="single" w:color="auto" w:sz="4" w:space="0"/>
            </w:tcBorders>
            <w:vAlign w:val="center"/>
          </w:tcPr>
          <w:p w14:paraId="249DDC34">
            <w:pPr>
              <w:jc w:val="center"/>
              <w:rPr>
                <w:rFonts w:asciiTheme="majorEastAsia" w:hAnsiTheme="majorEastAsia" w:eastAsiaTheme="majorEastAsia" w:cstheme="majorEastAsia"/>
                <w:b/>
                <w:bCs/>
                <w:color w:val="auto"/>
              </w:rPr>
            </w:pPr>
          </w:p>
        </w:tc>
        <w:tc>
          <w:tcPr>
            <w:tcW w:w="1176" w:type="dxa"/>
            <w:tcBorders>
              <w:top w:val="single" w:color="auto" w:sz="4" w:space="0"/>
              <w:left w:val="single" w:color="auto" w:sz="4" w:space="0"/>
              <w:bottom w:val="single" w:color="auto" w:sz="4" w:space="0"/>
              <w:right w:val="single" w:color="auto" w:sz="4" w:space="0"/>
            </w:tcBorders>
            <w:vAlign w:val="center"/>
          </w:tcPr>
          <w:p w14:paraId="4FF5B362">
            <w:pPr>
              <w:jc w:val="center"/>
              <w:rPr>
                <w:rFonts w:asciiTheme="majorEastAsia" w:hAnsiTheme="majorEastAsia" w:eastAsiaTheme="majorEastAsia" w:cstheme="majorEastAsia"/>
                <w:b/>
                <w:bCs/>
                <w:color w:val="auto"/>
              </w:rPr>
            </w:pPr>
          </w:p>
        </w:tc>
      </w:tr>
      <w:tr w14:paraId="5C50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11C1A72">
            <w:pPr>
              <w:jc w:val="center"/>
              <w:rPr>
                <w:rFonts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7EDC5F52">
            <w:pPr>
              <w:jc w:val="center"/>
              <w:rPr>
                <w:rFonts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144EEBB9">
            <w:pPr>
              <w:jc w:val="center"/>
              <w:rPr>
                <w:rFonts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2FC296A3">
            <w:pPr>
              <w:jc w:val="center"/>
              <w:rPr>
                <w:rFonts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7278339">
            <w:pPr>
              <w:jc w:val="center"/>
              <w:rPr>
                <w:rFonts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6ED3CF06">
            <w:pPr>
              <w:jc w:val="center"/>
              <w:rPr>
                <w:rFonts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05A55F9A">
            <w:pPr>
              <w:jc w:val="center"/>
              <w:rPr>
                <w:rFonts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119F45BE">
            <w:pPr>
              <w:jc w:val="center"/>
              <w:rPr>
                <w:rFonts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3CA2E544">
            <w:pPr>
              <w:jc w:val="center"/>
              <w:rPr>
                <w:rFonts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76257450">
            <w:pPr>
              <w:jc w:val="center"/>
              <w:rPr>
                <w:rFonts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7CD43A18">
            <w:pPr>
              <w:jc w:val="center"/>
              <w:rPr>
                <w:rFonts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20BA2C8B">
            <w:pPr>
              <w:jc w:val="center"/>
              <w:rPr>
                <w:rFonts w:asciiTheme="majorEastAsia" w:hAnsiTheme="majorEastAsia" w:eastAsiaTheme="majorEastAsia" w:cstheme="majorEastAsia"/>
                <w:b/>
                <w:bCs/>
                <w:color w:val="auto"/>
                <w:sz w:val="28"/>
                <w:szCs w:val="28"/>
              </w:rPr>
            </w:pPr>
          </w:p>
        </w:tc>
      </w:tr>
    </w:tbl>
    <w:p w14:paraId="60DB3972">
      <w:pPr>
        <w:rPr>
          <w:rFonts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eastAsia="zh-CN"/>
        </w:rPr>
        <w:t>注：本项目不允许负偏离。</w:t>
      </w:r>
    </w:p>
    <w:p w14:paraId="6D9B6EB3">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(公章)：</w:t>
      </w:r>
    </w:p>
    <w:p w14:paraId="35D4EBAB">
      <w:pPr>
        <w:pStyle w:val="6"/>
        <w:rPr>
          <w:rFonts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38237BC3">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7BBD6EC9">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6B6267D4">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4BB269DB">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1324FA05">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自行承担。</w:t>
      </w:r>
    </w:p>
    <w:p w14:paraId="74468ECC">
      <w:pPr>
        <w:spacing w:line="440" w:lineRule="exact"/>
        <w:jc w:val="both"/>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5F36804C">
      <w:pPr>
        <w:pStyle w:val="4"/>
        <w:ind w:firstLine="0" w:firstLineChars="0"/>
        <w:sectPr>
          <w:pgSz w:w="16838" w:h="11906" w:orient="landscape"/>
          <w:pgMar w:top="1440" w:right="1701" w:bottom="1440" w:left="1440" w:header="851" w:footer="992" w:gutter="0"/>
          <w:cols w:space="720" w:num="1"/>
          <w:docGrid w:linePitch="312" w:charSpace="0"/>
        </w:sectPr>
      </w:pPr>
    </w:p>
    <w:p w14:paraId="7089065F">
      <w:pPr>
        <w:kinsoku/>
        <w:spacing w:line="360" w:lineRule="auto"/>
        <w:jc w:val="both"/>
        <w:outlineLvl w:val="0"/>
        <w:rPr>
          <w:rFonts w:ascii="仿宋" w:hAnsi="仿宋" w:eastAsia="仿宋" w:cs="仿宋"/>
          <w:sz w:val="31"/>
          <w:szCs w:val="31"/>
        </w:rPr>
      </w:pPr>
      <w:r>
        <w:rPr>
          <w:rFonts w:hint="eastAsia" w:ascii="仿宋" w:hAnsi="仿宋" w:eastAsia="仿宋" w:cs="仿宋"/>
          <w:spacing w:val="8"/>
          <w:sz w:val="31"/>
          <w:szCs w:val="31"/>
          <w:lang w:eastAsia="zh-CN"/>
        </w:rPr>
        <w:t>四</w:t>
      </w:r>
      <w:r>
        <w:rPr>
          <w:rFonts w:hint="eastAsia" w:ascii="仿宋" w:hAnsi="仿宋" w:eastAsia="仿宋" w:cs="仿宋"/>
          <w:spacing w:val="8"/>
          <w:sz w:val="31"/>
          <w:szCs w:val="31"/>
        </w:rPr>
        <w:t>、法定代表人身份证明</w:t>
      </w:r>
    </w:p>
    <w:p w14:paraId="63A5D1AA">
      <w:pPr>
        <w:pStyle w:val="6"/>
        <w:kinsoku/>
        <w:spacing w:line="360" w:lineRule="auto"/>
        <w:rPr>
          <w:rFonts w:ascii="仿宋" w:hAnsi="仿宋" w:eastAsia="仿宋" w:cs="仿宋"/>
        </w:rPr>
      </w:pPr>
    </w:p>
    <w:p w14:paraId="53E47B8F">
      <w:pPr>
        <w:kinsoku/>
        <w:spacing w:line="360" w:lineRule="auto"/>
        <w:ind w:firstLine="472" w:firstLineChars="200"/>
        <w:rPr>
          <w:rFonts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z w:val="24"/>
          <w:szCs w:val="24"/>
          <w:u w:val="single"/>
        </w:rPr>
        <w:t xml:space="preserve">                                     </w:t>
      </w:r>
    </w:p>
    <w:p w14:paraId="4C18ECCB">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单位性质：</w:t>
      </w:r>
      <w:r>
        <w:rPr>
          <w:rFonts w:hint="eastAsia" w:ascii="仿宋" w:hAnsi="仿宋" w:eastAsia="仿宋" w:cs="仿宋"/>
          <w:sz w:val="24"/>
          <w:szCs w:val="24"/>
          <w:u w:val="single"/>
        </w:rPr>
        <w:t xml:space="preserve">                                       </w:t>
      </w:r>
    </w:p>
    <w:p w14:paraId="103E1E18">
      <w:pPr>
        <w:kinsoku/>
        <w:spacing w:line="360" w:lineRule="auto"/>
        <w:ind w:firstLine="452" w:firstLineChars="200"/>
        <w:rPr>
          <w:rFonts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址：</w:t>
      </w:r>
      <w:r>
        <w:rPr>
          <w:rFonts w:hint="eastAsia" w:ascii="仿宋" w:hAnsi="仿宋" w:eastAsia="仿宋" w:cs="仿宋"/>
          <w:sz w:val="24"/>
          <w:szCs w:val="24"/>
          <w:u w:val="single"/>
        </w:rPr>
        <w:t xml:space="preserve">                                      </w:t>
      </w:r>
    </w:p>
    <w:p w14:paraId="3D37BF36">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成立时间：</w:t>
      </w:r>
      <w:r>
        <w:rPr>
          <w:rFonts w:hint="eastAsia" w:ascii="仿宋" w:hAnsi="仿宋" w:eastAsia="仿宋" w:cs="仿宋"/>
          <w:spacing w:val="-3"/>
          <w:sz w:val="24"/>
          <w:szCs w:val="24"/>
          <w:u w:val="single"/>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17"/>
          <w:sz w:val="24"/>
          <w:szCs w:val="24"/>
          <w:u w:val="single"/>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7"/>
          <w:sz w:val="24"/>
          <w:szCs w:val="24"/>
          <w:u w:val="single"/>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3"/>
          <w:sz w:val="24"/>
          <w:szCs w:val="24"/>
        </w:rPr>
        <w:t>日</w:t>
      </w:r>
    </w:p>
    <w:p w14:paraId="0834E04A">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经营期限：</w:t>
      </w:r>
      <w:r>
        <w:rPr>
          <w:rFonts w:hint="eastAsia" w:ascii="仿宋" w:hAnsi="仿宋" w:eastAsia="仿宋" w:cs="仿宋"/>
          <w:sz w:val="24"/>
          <w:szCs w:val="24"/>
          <w:u w:val="single"/>
        </w:rPr>
        <w:t xml:space="preserve">                               </w:t>
      </w:r>
    </w:p>
    <w:p w14:paraId="13A3E79B">
      <w:pPr>
        <w:kinsoku/>
        <w:spacing w:line="360" w:lineRule="auto"/>
        <w:ind w:firstLine="456" w:firstLineChars="200"/>
        <w:rPr>
          <w:rFonts w:ascii="仿宋" w:hAnsi="仿宋" w:eastAsia="仿宋" w:cs="仿宋"/>
          <w:sz w:val="24"/>
          <w:szCs w:val="24"/>
        </w:rPr>
      </w:pPr>
      <w:r>
        <w:rPr>
          <w:rFonts w:hint="eastAsia" w:ascii="仿宋" w:hAnsi="仿宋" w:eastAsia="仿宋" w:cs="仿宋"/>
          <w:spacing w:val="-6"/>
          <w:sz w:val="24"/>
          <w:szCs w:val="24"/>
        </w:rPr>
        <w:t>姓</w:t>
      </w:r>
      <w:r>
        <w:rPr>
          <w:rFonts w:hint="eastAsia" w:ascii="仿宋" w:hAnsi="仿宋" w:eastAsia="仿宋" w:cs="仿宋"/>
          <w:spacing w:val="3"/>
          <w:sz w:val="24"/>
          <w:szCs w:val="24"/>
        </w:rPr>
        <w:t xml:space="preserve">    </w:t>
      </w:r>
      <w:r>
        <w:rPr>
          <w:rFonts w:hint="eastAsia" w:ascii="仿宋" w:hAnsi="仿宋" w:eastAsia="仿宋" w:cs="仿宋"/>
          <w:spacing w:val="-6"/>
          <w:sz w:val="24"/>
          <w:szCs w:val="24"/>
        </w:rPr>
        <w:t>名：</w:t>
      </w:r>
      <w:r>
        <w:rPr>
          <w:rFonts w:hint="eastAsia" w:ascii="仿宋" w:hAnsi="仿宋" w:eastAsia="仿宋" w:cs="仿宋"/>
          <w:sz w:val="24"/>
          <w:szCs w:val="24"/>
          <w:u w:val="single"/>
        </w:rPr>
        <w:t xml:space="preserve">                    </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性别：</w:t>
      </w:r>
      <w:r>
        <w:rPr>
          <w:rFonts w:hint="eastAsia" w:ascii="仿宋" w:hAnsi="仿宋" w:eastAsia="仿宋" w:cs="仿宋"/>
          <w:sz w:val="24"/>
          <w:szCs w:val="24"/>
          <w:u w:val="single"/>
        </w:rPr>
        <w:t xml:space="preserve">                 </w:t>
      </w:r>
    </w:p>
    <w:p w14:paraId="24036B91">
      <w:pPr>
        <w:kinsoku/>
        <w:spacing w:line="360" w:lineRule="auto"/>
        <w:ind w:firstLine="460" w:firstLineChars="200"/>
        <w:rPr>
          <w:rFonts w:ascii="仿宋" w:hAnsi="仿宋" w:eastAsia="仿宋" w:cs="仿宋"/>
          <w:sz w:val="24"/>
          <w:szCs w:val="24"/>
        </w:rPr>
      </w:pPr>
      <w:r>
        <w:rPr>
          <w:rFonts w:hint="eastAsia" w:ascii="仿宋" w:hAnsi="仿宋" w:eastAsia="仿宋" w:cs="仿宋"/>
          <w:spacing w:val="-5"/>
          <w:sz w:val="24"/>
          <w:szCs w:val="24"/>
        </w:rPr>
        <w:t>年</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龄：</w:t>
      </w:r>
      <w:r>
        <w:rPr>
          <w:rFonts w:hint="eastAsia" w:ascii="仿宋" w:hAnsi="仿宋" w:eastAsia="仿宋" w:cs="仿宋"/>
          <w:sz w:val="24"/>
          <w:szCs w:val="24"/>
          <w:u w:val="single"/>
        </w:rPr>
        <w:t xml:space="preserve">                    </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职务：</w:t>
      </w:r>
      <w:r>
        <w:rPr>
          <w:rFonts w:hint="eastAsia" w:ascii="仿宋" w:hAnsi="仿宋" w:eastAsia="仿宋" w:cs="仿宋"/>
          <w:sz w:val="24"/>
          <w:szCs w:val="24"/>
          <w:u w:val="single"/>
        </w:rPr>
        <w:t xml:space="preserve">                 </w:t>
      </w:r>
    </w:p>
    <w:p w14:paraId="2AECCD24">
      <w:pPr>
        <w:kinsoku/>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（供应商名称）的法定代表人。</w:t>
      </w:r>
    </w:p>
    <w:p w14:paraId="249EB41A">
      <w:pPr>
        <w:kinsoku/>
        <w:spacing w:line="360" w:lineRule="auto"/>
        <w:ind w:firstLine="472" w:firstLineChars="200"/>
        <w:rPr>
          <w:rFonts w:ascii="仿宋" w:hAnsi="仿宋" w:eastAsia="仿宋" w:cs="仿宋"/>
          <w:sz w:val="24"/>
          <w:szCs w:val="24"/>
        </w:rPr>
      </w:pPr>
      <w:r>
        <w:rPr>
          <w:rFonts w:hint="eastAsia" w:ascii="仿宋" w:hAnsi="仿宋" w:eastAsia="仿宋" w:cs="仿宋"/>
          <w:spacing w:val="-2"/>
          <w:sz w:val="24"/>
          <w:szCs w:val="24"/>
        </w:rPr>
        <w:t>特此证明。</w:t>
      </w:r>
    </w:p>
    <w:p w14:paraId="71B19F1F">
      <w:pPr>
        <w:kinsoku/>
        <w:spacing w:line="360" w:lineRule="auto"/>
        <w:rPr>
          <w:rFonts w:ascii="仿宋" w:hAnsi="仿宋" w:eastAsia="仿宋" w:cs="仿宋"/>
          <w:sz w:val="24"/>
          <w:szCs w:val="24"/>
        </w:rPr>
      </w:pPr>
    </w:p>
    <w:p w14:paraId="33FD0AFF">
      <w:pPr>
        <w:kinsoku/>
        <w:spacing w:line="360" w:lineRule="auto"/>
        <w:rPr>
          <w:rFonts w:ascii="仿宋" w:hAnsi="仿宋" w:eastAsia="仿宋" w:cs="仿宋"/>
          <w:sz w:val="24"/>
          <w:szCs w:val="24"/>
        </w:rPr>
      </w:pPr>
    </w:p>
    <w:p w14:paraId="6565F981">
      <w:pPr>
        <w:kinsoku/>
        <w:spacing w:line="360" w:lineRule="auto"/>
        <w:rPr>
          <w:rFonts w:ascii="仿宋" w:hAnsi="仿宋" w:eastAsia="仿宋" w:cs="仿宋"/>
          <w:sz w:val="24"/>
          <w:szCs w:val="24"/>
        </w:rPr>
      </w:pPr>
    </w:p>
    <w:p w14:paraId="399E1B15">
      <w:pPr>
        <w:pStyle w:val="6"/>
        <w:kinsoku/>
        <w:spacing w:line="360" w:lineRule="auto"/>
        <w:ind w:firstLine="1200" w:firstLineChars="500"/>
        <w:rPr>
          <w:rFonts w:ascii="仿宋" w:hAnsi="仿宋" w:eastAsia="仿宋" w:cs="仿宋"/>
          <w:sz w:val="24"/>
          <w:szCs w:val="24"/>
          <w:lang w:eastAsia="zh-CN"/>
        </w:rPr>
      </w:pPr>
      <w:bookmarkStart w:id="9" w:name="_Toc31173"/>
      <w:r>
        <w:rPr>
          <w:rFonts w:hint="eastAsia" w:ascii="仿宋" w:hAnsi="仿宋" w:eastAsia="仿宋" w:cs="仿宋"/>
          <w:sz w:val="24"/>
          <w:szCs w:val="24"/>
          <w:lang w:eastAsia="zh-CN"/>
        </w:rPr>
        <w:t>附：法定代表人身份证件（正反面）</w:t>
      </w:r>
      <w:bookmarkEnd w:id="9"/>
    </w:p>
    <w:p w14:paraId="7E1CD468">
      <w:pPr>
        <w:pStyle w:val="6"/>
        <w:kinsoku/>
        <w:spacing w:line="360" w:lineRule="auto"/>
        <w:rPr>
          <w:rFonts w:ascii="仿宋" w:hAnsi="仿宋" w:eastAsia="仿宋" w:cs="仿宋"/>
          <w:sz w:val="24"/>
          <w:szCs w:val="24"/>
        </w:rPr>
      </w:pPr>
    </w:p>
    <w:p w14:paraId="06949592">
      <w:pPr>
        <w:pStyle w:val="6"/>
        <w:kinsoku/>
        <w:spacing w:line="360" w:lineRule="auto"/>
        <w:rPr>
          <w:rFonts w:ascii="仿宋" w:hAnsi="仿宋" w:eastAsia="仿宋" w:cs="仿宋"/>
          <w:sz w:val="24"/>
          <w:szCs w:val="24"/>
        </w:rPr>
      </w:pPr>
    </w:p>
    <w:p w14:paraId="549C320A">
      <w:pPr>
        <w:pStyle w:val="6"/>
        <w:kinsoku/>
        <w:spacing w:line="360" w:lineRule="auto"/>
        <w:rPr>
          <w:rFonts w:ascii="仿宋" w:hAnsi="仿宋" w:eastAsia="仿宋" w:cs="仿宋"/>
          <w:sz w:val="24"/>
          <w:szCs w:val="24"/>
        </w:rPr>
      </w:pPr>
    </w:p>
    <w:p w14:paraId="023A5291">
      <w:pPr>
        <w:kinsoku/>
        <w:spacing w:line="360" w:lineRule="auto"/>
        <w:rPr>
          <w:rFonts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lang w:eastAsia="zh-CN"/>
        </w:rPr>
        <w:t>加盖公章</w:t>
      </w:r>
      <w:r>
        <w:rPr>
          <w:rFonts w:hint="eastAsia" w:ascii="仿宋" w:hAnsi="仿宋" w:eastAsia="仿宋" w:cs="仿宋"/>
          <w:spacing w:val="2"/>
          <w:sz w:val="24"/>
          <w:szCs w:val="24"/>
        </w:rPr>
        <w:t>）</w:t>
      </w:r>
    </w:p>
    <w:p w14:paraId="2C9408E2">
      <w:pPr>
        <w:kinsoku/>
        <w:spacing w:line="360" w:lineRule="auto"/>
        <w:rPr>
          <w:rFonts w:ascii="仿宋" w:hAnsi="仿宋" w:eastAsia="仿宋" w:cs="仿宋"/>
          <w:sz w:val="24"/>
          <w:szCs w:val="24"/>
        </w:rPr>
      </w:pPr>
      <w:r>
        <w:rPr>
          <w:rFonts w:hint="eastAsia" w:ascii="仿宋" w:hAnsi="仿宋" w:eastAsia="仿宋" w:cs="仿宋"/>
          <w:spacing w:val="1"/>
          <w:sz w:val="24"/>
          <w:szCs w:val="24"/>
        </w:rPr>
        <w:t>法定代表人</w:t>
      </w:r>
      <w:r>
        <w:rPr>
          <w:rFonts w:hint="eastAsia" w:ascii="仿宋" w:hAnsi="仿宋" w:eastAsia="仿宋" w:cs="仿宋"/>
          <w:spacing w:val="-15"/>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14:paraId="1761ABE4">
      <w:pPr>
        <w:kinsoku/>
        <w:spacing w:line="360" w:lineRule="auto"/>
        <w:outlineLvl w:val="0"/>
        <w:rPr>
          <w:rFonts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23"/>
          <w:sz w:val="24"/>
          <w:szCs w:val="24"/>
          <w:u w:val="single"/>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9"/>
          <w:sz w:val="24"/>
          <w:szCs w:val="24"/>
          <w:u w:val="single"/>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3"/>
          <w:sz w:val="24"/>
          <w:szCs w:val="24"/>
        </w:rPr>
        <w:t>日</w:t>
      </w:r>
    </w:p>
    <w:p w14:paraId="1AA06511">
      <w:pPr>
        <w:kinsoku/>
        <w:spacing w:line="360" w:lineRule="auto"/>
        <w:rPr>
          <w:rFonts w:ascii="仿宋" w:hAnsi="仿宋" w:eastAsia="仿宋" w:cs="仿宋"/>
          <w:sz w:val="24"/>
          <w:szCs w:val="24"/>
        </w:rPr>
        <w:sectPr>
          <w:footerReference r:id="rId9" w:type="default"/>
          <w:pgSz w:w="11906" w:h="16839"/>
          <w:pgMar w:top="1440" w:right="1080" w:bottom="1440" w:left="1080" w:header="0" w:footer="987" w:gutter="0"/>
          <w:cols w:space="720" w:num="1"/>
        </w:sectPr>
      </w:pPr>
    </w:p>
    <w:p w14:paraId="76502780">
      <w:pPr>
        <w:kinsoku/>
        <w:spacing w:line="360" w:lineRule="auto"/>
        <w:jc w:val="center"/>
        <w:rPr>
          <w:rFonts w:ascii="仿宋" w:hAnsi="仿宋" w:eastAsia="仿宋" w:cs="仿宋"/>
          <w:sz w:val="31"/>
          <w:szCs w:val="31"/>
        </w:rPr>
      </w:pPr>
      <w:r>
        <w:rPr>
          <w:rFonts w:hint="eastAsia" w:ascii="仿宋" w:hAnsi="仿宋" w:eastAsia="仿宋" w:cs="仿宋"/>
          <w:spacing w:val="8"/>
          <w:sz w:val="31"/>
          <w:szCs w:val="31"/>
          <w:lang w:eastAsia="zh-CN"/>
        </w:rPr>
        <w:t>五</w:t>
      </w:r>
      <w:r>
        <w:rPr>
          <w:rFonts w:hint="eastAsia" w:ascii="仿宋" w:hAnsi="仿宋" w:eastAsia="仿宋" w:cs="仿宋"/>
          <w:spacing w:val="8"/>
          <w:sz w:val="31"/>
          <w:szCs w:val="31"/>
        </w:rPr>
        <w:t>、法定代表人授权委托书</w:t>
      </w:r>
    </w:p>
    <w:p w14:paraId="420FE34C">
      <w:pPr>
        <w:pStyle w:val="6"/>
        <w:kinsoku/>
        <w:spacing w:line="360" w:lineRule="auto"/>
        <w:rPr>
          <w:rFonts w:ascii="仿宋" w:hAnsi="仿宋" w:eastAsia="仿宋" w:cs="仿宋"/>
        </w:rPr>
      </w:pPr>
    </w:p>
    <w:p w14:paraId="58C134D1">
      <w:pPr>
        <w:kinsoku/>
        <w:spacing w:line="360" w:lineRule="auto"/>
        <w:rPr>
          <w:rFonts w:ascii="仿宋" w:hAnsi="仿宋" w:eastAsia="仿宋" w:cs="仿宋"/>
          <w:sz w:val="24"/>
          <w:szCs w:val="24"/>
        </w:rPr>
      </w:pPr>
      <w:r>
        <w:rPr>
          <w:rFonts w:hint="eastAsia" w:ascii="仿宋" w:hAnsi="仿宋" w:eastAsia="仿宋" w:cs="仿宋"/>
          <w:spacing w:val="-8"/>
          <w:sz w:val="24"/>
          <w:szCs w:val="24"/>
        </w:rPr>
        <w:t>致：</w:t>
      </w:r>
      <w:r>
        <w:rPr>
          <w:rFonts w:hint="eastAsia" w:ascii="仿宋" w:hAnsi="仿宋" w:eastAsia="仿宋" w:cs="仿宋"/>
          <w:sz w:val="24"/>
          <w:szCs w:val="24"/>
          <w:u w:val="single"/>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8"/>
          <w:sz w:val="24"/>
          <w:szCs w:val="24"/>
        </w:rPr>
        <w:t>(采购人)：</w:t>
      </w:r>
    </w:p>
    <w:p w14:paraId="359D22DC">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本人</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（居民身份证编号</w:t>
      </w:r>
      <w:r>
        <w:rPr>
          <w:rFonts w:hint="eastAsia" w:ascii="仿宋" w:hAnsi="仿宋" w:eastAsia="仿宋" w:cs="仿宋"/>
          <w:spacing w:val="-15"/>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5"/>
          <w:sz w:val="24"/>
          <w:szCs w:val="24"/>
        </w:rPr>
        <w:t>）</w:t>
      </w:r>
      <w:r>
        <w:rPr>
          <w:rFonts w:hint="eastAsia" w:ascii="仿宋" w:hAnsi="仿宋" w:eastAsia="仿宋" w:cs="仿宋"/>
          <w:spacing w:val="-3"/>
          <w:sz w:val="24"/>
          <w:szCs w:val="24"/>
        </w:rPr>
        <w:t>系</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（公司名称）</w:t>
      </w:r>
      <w:r>
        <w:rPr>
          <w:rFonts w:hint="eastAsia" w:ascii="仿宋" w:hAnsi="仿宋" w:eastAsia="仿宋" w:cs="仿宋"/>
          <w:spacing w:val="1"/>
          <w:sz w:val="24"/>
          <w:szCs w:val="24"/>
        </w:rPr>
        <w:t xml:space="preserve"> </w:t>
      </w:r>
      <w:r>
        <w:rPr>
          <w:rFonts w:hint="eastAsia" w:ascii="仿宋" w:hAnsi="仿宋" w:eastAsia="仿宋" w:cs="仿宋"/>
          <w:sz w:val="24"/>
          <w:szCs w:val="24"/>
        </w:rPr>
        <w:t>的法定代表人，兹委托</w:t>
      </w:r>
      <w:r>
        <w:rPr>
          <w:rFonts w:hint="eastAsia" w:ascii="仿宋" w:hAnsi="仿宋" w:eastAsia="仿宋" w:cs="仿宋"/>
          <w:sz w:val="24"/>
          <w:szCs w:val="24"/>
          <w:u w:val="single"/>
        </w:rPr>
        <w:t xml:space="preserve">         </w:t>
      </w:r>
      <w:r>
        <w:rPr>
          <w:rFonts w:hint="eastAsia" w:ascii="仿宋" w:hAnsi="仿宋" w:eastAsia="仿宋" w:cs="仿宋"/>
          <w:sz w:val="24"/>
          <w:szCs w:val="24"/>
        </w:rPr>
        <w:t>（居民</w:t>
      </w:r>
      <w:r>
        <w:rPr>
          <w:rFonts w:hint="eastAsia" w:ascii="仿宋" w:hAnsi="仿宋" w:eastAsia="仿宋" w:cs="仿宋"/>
          <w:spacing w:val="-1"/>
          <w:sz w:val="24"/>
          <w:szCs w:val="24"/>
        </w:rPr>
        <w:t>身份证编号</w:t>
      </w:r>
      <w:r>
        <w:rPr>
          <w:rFonts w:hint="eastAsia" w:ascii="仿宋" w:hAnsi="仿宋" w:eastAsia="仿宋" w:cs="仿宋"/>
          <w:spacing w:val="-11"/>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78"/>
          <w:sz w:val="24"/>
          <w:szCs w:val="24"/>
        </w:rPr>
        <w:t xml:space="preserve"> </w:t>
      </w:r>
      <w:r>
        <w:rPr>
          <w:rFonts w:hint="eastAsia" w:ascii="仿宋" w:hAnsi="仿宋" w:eastAsia="仿宋" w:cs="仿宋"/>
          <w:spacing w:val="-11"/>
          <w:sz w:val="24"/>
          <w:szCs w:val="24"/>
        </w:rPr>
        <w:t>）</w:t>
      </w:r>
      <w:r>
        <w:rPr>
          <w:rFonts w:hint="eastAsia" w:ascii="仿宋" w:hAnsi="仿宋" w:eastAsia="仿宋" w:cs="仿宋"/>
          <w:spacing w:val="-1"/>
          <w:sz w:val="24"/>
          <w:szCs w:val="24"/>
        </w:rPr>
        <w:t>为我单位</w:t>
      </w:r>
      <w:r>
        <w:rPr>
          <w:rFonts w:hint="eastAsia" w:ascii="仿宋" w:hAnsi="仿宋" w:eastAsia="仿宋" w:cs="仿宋"/>
          <w:spacing w:val="1"/>
          <w:sz w:val="24"/>
          <w:szCs w:val="24"/>
        </w:rPr>
        <w:t>的委托代理人，代表我单位就</w:t>
      </w:r>
      <w:r>
        <w:rPr>
          <w:rFonts w:hint="eastAsia" w:ascii="仿宋" w:hAnsi="仿宋" w:eastAsia="仿宋" w:cs="仿宋"/>
          <w:sz w:val="24"/>
          <w:szCs w:val="24"/>
          <w:u w:val="single"/>
        </w:rPr>
        <w:t xml:space="preserve">       </w:t>
      </w:r>
      <w:r>
        <w:rPr>
          <w:rFonts w:hint="eastAsia" w:ascii="仿宋" w:hAnsi="仿宋" w:eastAsia="仿宋" w:cs="仿宋"/>
          <w:spacing w:val="1"/>
          <w:sz w:val="24"/>
          <w:szCs w:val="24"/>
        </w:rPr>
        <w:t>（项目名称）签署响应文件、进行谈判、</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签订合同和处理与之有关的一切事务，其签名真迹如本授权委托书末尾所示，特此证明。</w:t>
      </w:r>
    </w:p>
    <w:p w14:paraId="622CFE3F">
      <w:pPr>
        <w:kinsoku/>
        <w:spacing w:line="360" w:lineRule="auto"/>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委托期限：</w:t>
      </w:r>
    </w:p>
    <w:p w14:paraId="753B02BA">
      <w:pPr>
        <w:kinsoku/>
        <w:spacing w:line="360" w:lineRule="auto"/>
        <w:ind w:firstLine="472" w:firstLineChars="200"/>
        <w:rPr>
          <w:rFonts w:ascii="仿宋" w:hAnsi="仿宋" w:eastAsia="仿宋" w:cs="仿宋"/>
          <w:spacing w:val="-2"/>
          <w:sz w:val="24"/>
          <w:szCs w:val="24"/>
        </w:rPr>
      </w:pPr>
    </w:p>
    <w:p w14:paraId="5B6A0C70">
      <w:pPr>
        <w:kinsoku/>
        <w:spacing w:line="360" w:lineRule="auto"/>
        <w:rPr>
          <w:rFonts w:ascii="仿宋" w:hAnsi="仿宋" w:eastAsia="仿宋" w:cs="仿宋"/>
          <w:spacing w:val="-2"/>
          <w:sz w:val="24"/>
          <w:szCs w:val="24"/>
        </w:rPr>
      </w:pPr>
      <w:bookmarkStart w:id="10" w:name="_Toc3603"/>
      <w:r>
        <w:rPr>
          <w:rFonts w:hint="eastAsia" w:ascii="仿宋" w:hAnsi="仿宋" w:eastAsia="仿宋" w:cs="仿宋"/>
          <w:spacing w:val="-1"/>
          <w:position w:val="15"/>
          <w:sz w:val="24"/>
          <w:szCs w:val="24"/>
          <w:lang w:eastAsia="zh-CN"/>
        </w:rPr>
        <w:t>附：法定代表人及委托代理人身份证件（正反面）</w:t>
      </w:r>
      <w:bookmarkEnd w:id="10"/>
    </w:p>
    <w:p w14:paraId="159B5E6F">
      <w:pPr>
        <w:pStyle w:val="6"/>
        <w:kinsoku/>
        <w:spacing w:line="360" w:lineRule="auto"/>
        <w:rPr>
          <w:rFonts w:ascii="仿宋" w:hAnsi="仿宋" w:eastAsia="仿宋" w:cs="仿宋"/>
          <w:sz w:val="24"/>
          <w:szCs w:val="24"/>
        </w:rPr>
      </w:pPr>
    </w:p>
    <w:p w14:paraId="04E20FE7">
      <w:pPr>
        <w:pStyle w:val="6"/>
        <w:kinsoku/>
        <w:spacing w:line="360" w:lineRule="auto"/>
        <w:rPr>
          <w:rFonts w:ascii="仿宋" w:hAnsi="仿宋" w:eastAsia="仿宋" w:cs="仿宋"/>
          <w:sz w:val="24"/>
          <w:szCs w:val="24"/>
        </w:rPr>
      </w:pPr>
    </w:p>
    <w:p w14:paraId="39E8A053">
      <w:pPr>
        <w:pStyle w:val="6"/>
        <w:kinsoku/>
        <w:spacing w:line="360" w:lineRule="auto"/>
        <w:rPr>
          <w:rFonts w:ascii="仿宋" w:hAnsi="仿宋" w:eastAsia="仿宋" w:cs="仿宋"/>
          <w:sz w:val="24"/>
          <w:szCs w:val="24"/>
        </w:rPr>
      </w:pPr>
    </w:p>
    <w:p w14:paraId="139DC7FF">
      <w:pPr>
        <w:pStyle w:val="6"/>
        <w:kinsoku/>
        <w:spacing w:line="360" w:lineRule="auto"/>
        <w:rPr>
          <w:rFonts w:ascii="仿宋" w:hAnsi="仿宋" w:eastAsia="仿宋" w:cs="仿宋"/>
          <w:sz w:val="24"/>
          <w:szCs w:val="24"/>
        </w:rPr>
      </w:pPr>
    </w:p>
    <w:p w14:paraId="01F0B119">
      <w:pPr>
        <w:pStyle w:val="6"/>
        <w:kinsoku/>
        <w:spacing w:line="360" w:lineRule="auto"/>
        <w:rPr>
          <w:rFonts w:ascii="仿宋" w:hAnsi="仿宋" w:eastAsia="仿宋" w:cs="仿宋"/>
          <w:sz w:val="24"/>
          <w:szCs w:val="24"/>
        </w:rPr>
      </w:pPr>
    </w:p>
    <w:p w14:paraId="08E73A9E">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6"/>
          <w:sz w:val="24"/>
          <w:szCs w:val="24"/>
        </w:rPr>
        <w:t>（</w:t>
      </w:r>
      <w:r>
        <w:rPr>
          <w:rFonts w:hint="eastAsia" w:ascii="仿宋" w:hAnsi="仿宋" w:eastAsia="仿宋" w:cs="仿宋"/>
          <w:sz w:val="24"/>
          <w:szCs w:val="24"/>
        </w:rPr>
        <w:t xml:space="preserve">盖章） </w:t>
      </w:r>
    </w:p>
    <w:p w14:paraId="566526C4">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pacing w:val="-17"/>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7"/>
          <w:sz w:val="24"/>
          <w:szCs w:val="24"/>
        </w:rPr>
        <w:t>（签字或盖章</w:t>
      </w:r>
      <w:r>
        <w:rPr>
          <w:rFonts w:hint="eastAsia" w:ascii="仿宋" w:hAnsi="仿宋" w:eastAsia="仿宋" w:cs="仿宋"/>
          <w:sz w:val="24"/>
          <w:szCs w:val="24"/>
        </w:rPr>
        <w:t>）</w:t>
      </w:r>
    </w:p>
    <w:p w14:paraId="67296F32">
      <w:pPr>
        <w:kinsoku/>
        <w:spacing w:line="360" w:lineRule="auto"/>
        <w:ind w:firstLine="492" w:firstLineChars="200"/>
        <w:jc w:val="both"/>
        <w:rPr>
          <w:rFonts w:ascii="仿宋" w:hAnsi="仿宋" w:eastAsia="仿宋" w:cs="仿宋"/>
          <w:spacing w:val="3"/>
          <w:sz w:val="24"/>
          <w:szCs w:val="24"/>
        </w:rPr>
      </w:pPr>
      <w:r>
        <w:rPr>
          <w:rFonts w:hint="eastAsia" w:ascii="仿宋" w:hAnsi="仿宋" w:eastAsia="仿宋" w:cs="仿宋"/>
          <w:spacing w:val="3"/>
          <w:sz w:val="24"/>
          <w:szCs w:val="24"/>
        </w:rPr>
        <w:t>委托代理人</w:t>
      </w:r>
      <w:r>
        <w:rPr>
          <w:rFonts w:hint="eastAsia" w:ascii="仿宋" w:hAnsi="仿宋" w:eastAsia="仿宋" w:cs="仿宋"/>
          <w:spacing w:val="-17"/>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7"/>
          <w:sz w:val="24"/>
          <w:szCs w:val="24"/>
        </w:rPr>
        <w:t>（</w:t>
      </w:r>
      <w:r>
        <w:rPr>
          <w:rFonts w:hint="eastAsia" w:ascii="仿宋" w:hAnsi="仿宋" w:eastAsia="仿宋" w:cs="仿宋"/>
          <w:spacing w:val="3"/>
          <w:sz w:val="24"/>
          <w:szCs w:val="24"/>
        </w:rPr>
        <w:t>签</w:t>
      </w:r>
      <w:r>
        <w:rPr>
          <w:rFonts w:hint="eastAsia" w:ascii="仿宋" w:hAnsi="仿宋" w:eastAsia="仿宋" w:cs="仿宋"/>
          <w:spacing w:val="3"/>
          <w:sz w:val="24"/>
          <w:szCs w:val="24"/>
          <w:lang w:eastAsia="zh-CN"/>
        </w:rPr>
        <w:t>字</w:t>
      </w:r>
      <w:r>
        <w:rPr>
          <w:rFonts w:hint="eastAsia" w:ascii="仿宋" w:hAnsi="仿宋" w:eastAsia="仿宋" w:cs="仿宋"/>
          <w:spacing w:val="3"/>
          <w:sz w:val="24"/>
          <w:szCs w:val="24"/>
        </w:rPr>
        <w:t>）</w:t>
      </w:r>
    </w:p>
    <w:p w14:paraId="7BA9FF30">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10"/>
          <w:sz w:val="24"/>
          <w:szCs w:val="24"/>
        </w:rPr>
        <w:t xml:space="preserve"> </w:t>
      </w:r>
      <w:r>
        <w:rPr>
          <w:rFonts w:hint="eastAsia" w:ascii="仿宋" w:hAnsi="仿宋" w:eastAsia="仿宋" w:cs="仿宋"/>
          <w:spacing w:val="-9"/>
          <w:sz w:val="24"/>
          <w:szCs w:val="24"/>
        </w:rPr>
        <w:t>年</w:t>
      </w:r>
      <w:r>
        <w:rPr>
          <w:rFonts w:hint="eastAsia" w:ascii="仿宋" w:hAnsi="仿宋" w:eastAsia="仿宋" w:cs="仿宋"/>
          <w:sz w:val="24"/>
          <w:szCs w:val="24"/>
          <w:u w:val="single"/>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9"/>
          <w:sz w:val="24"/>
          <w:szCs w:val="24"/>
        </w:rPr>
        <w:t>月</w:t>
      </w:r>
      <w:r>
        <w:rPr>
          <w:rFonts w:hint="eastAsia" w:ascii="仿宋" w:hAnsi="仿宋" w:eastAsia="仿宋" w:cs="仿宋"/>
          <w:sz w:val="24"/>
          <w:szCs w:val="24"/>
          <w:u w:val="single"/>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9"/>
          <w:sz w:val="24"/>
          <w:szCs w:val="24"/>
        </w:rPr>
        <w:t>日</w:t>
      </w:r>
    </w:p>
    <w:p w14:paraId="3A908251">
      <w:pPr>
        <w:pStyle w:val="6"/>
        <w:kinsoku/>
        <w:spacing w:line="360" w:lineRule="auto"/>
        <w:ind w:firstLine="480" w:firstLineChars="200"/>
        <w:rPr>
          <w:rFonts w:ascii="仿宋" w:hAnsi="仿宋" w:eastAsia="仿宋" w:cs="仿宋"/>
          <w:sz w:val="24"/>
          <w:szCs w:val="24"/>
        </w:rPr>
      </w:pPr>
    </w:p>
    <w:p w14:paraId="7B0772C4">
      <w:pPr>
        <w:pStyle w:val="6"/>
        <w:kinsoku/>
        <w:spacing w:line="360" w:lineRule="auto"/>
        <w:rPr>
          <w:rFonts w:ascii="仿宋" w:hAnsi="仿宋" w:eastAsia="仿宋" w:cs="仿宋"/>
          <w:sz w:val="24"/>
          <w:szCs w:val="24"/>
        </w:rPr>
      </w:pPr>
    </w:p>
    <w:p w14:paraId="272AD71A">
      <w:pPr>
        <w:pStyle w:val="6"/>
        <w:kinsoku/>
        <w:spacing w:line="360" w:lineRule="auto"/>
        <w:rPr>
          <w:rFonts w:ascii="仿宋" w:hAnsi="仿宋" w:eastAsia="仿宋" w:cs="仿宋"/>
          <w:sz w:val="24"/>
          <w:szCs w:val="24"/>
        </w:rPr>
      </w:pPr>
    </w:p>
    <w:p w14:paraId="4EDBCD79">
      <w:pPr>
        <w:pStyle w:val="6"/>
        <w:kinsoku/>
        <w:spacing w:line="360" w:lineRule="auto"/>
        <w:rPr>
          <w:rFonts w:ascii="仿宋" w:hAnsi="仿宋" w:eastAsia="仿宋" w:cs="仿宋"/>
          <w:sz w:val="24"/>
          <w:szCs w:val="24"/>
        </w:rPr>
      </w:pPr>
    </w:p>
    <w:p w14:paraId="1EECE0BB">
      <w:pPr>
        <w:pStyle w:val="6"/>
        <w:kinsoku/>
        <w:spacing w:line="360" w:lineRule="auto"/>
        <w:rPr>
          <w:rFonts w:ascii="仿宋" w:hAnsi="仿宋" w:eastAsia="仿宋" w:cs="仿宋"/>
          <w:sz w:val="24"/>
          <w:szCs w:val="24"/>
        </w:rPr>
      </w:pPr>
    </w:p>
    <w:p w14:paraId="5904EEFD">
      <w:pPr>
        <w:kinsoku/>
        <w:spacing w:line="360" w:lineRule="auto"/>
        <w:rPr>
          <w:rFonts w:ascii="仿宋" w:hAnsi="仿宋" w:eastAsia="仿宋" w:cs="仿宋"/>
          <w:sz w:val="24"/>
          <w:szCs w:val="24"/>
        </w:rPr>
      </w:pPr>
      <w:r>
        <w:rPr>
          <w:rFonts w:hint="eastAsia" w:ascii="仿宋" w:hAnsi="仿宋" w:eastAsia="仿宋" w:cs="仿宋"/>
          <w:sz w:val="24"/>
          <w:szCs w:val="24"/>
        </w:rPr>
        <w:t>注：若公司</w:t>
      </w:r>
      <w:r>
        <w:rPr>
          <w:rFonts w:hint="eastAsia" w:ascii="仿宋" w:hAnsi="仿宋" w:eastAsia="仿宋" w:cs="仿宋"/>
          <w:sz w:val="24"/>
          <w:szCs w:val="24"/>
          <w:lang w:eastAsia="zh-CN"/>
        </w:rPr>
        <w:t>法定代表人</w:t>
      </w:r>
      <w:r>
        <w:rPr>
          <w:rFonts w:hint="eastAsia" w:ascii="仿宋" w:hAnsi="仿宋" w:eastAsia="仿宋" w:cs="仿宋"/>
          <w:sz w:val="24"/>
          <w:szCs w:val="24"/>
        </w:rPr>
        <w:t>前来参加</w:t>
      </w:r>
      <w:r>
        <w:rPr>
          <w:rFonts w:hint="eastAsia" w:ascii="仿宋" w:hAnsi="仿宋" w:eastAsia="仿宋" w:cs="仿宋"/>
          <w:sz w:val="24"/>
          <w:szCs w:val="24"/>
          <w:lang w:eastAsia="zh-CN"/>
        </w:rPr>
        <w:t>响应</w:t>
      </w:r>
      <w:r>
        <w:rPr>
          <w:rFonts w:hint="eastAsia" w:ascii="仿宋" w:hAnsi="仿宋" w:eastAsia="仿宋" w:cs="仿宋"/>
          <w:sz w:val="24"/>
          <w:szCs w:val="24"/>
        </w:rPr>
        <w:t>的</w:t>
      </w:r>
      <w:r>
        <w:rPr>
          <w:rFonts w:hint="eastAsia" w:ascii="仿宋" w:hAnsi="仿宋" w:eastAsia="仿宋" w:cs="仿宋"/>
          <w:sz w:val="24"/>
          <w:szCs w:val="24"/>
          <w:lang w:eastAsia="zh-CN"/>
        </w:rPr>
        <w:t>供应商</w:t>
      </w:r>
      <w:r>
        <w:rPr>
          <w:rFonts w:hint="eastAsia" w:ascii="仿宋" w:hAnsi="仿宋" w:eastAsia="仿宋" w:cs="仿宋"/>
          <w:sz w:val="24"/>
          <w:szCs w:val="24"/>
        </w:rPr>
        <w:t>，可</w:t>
      </w:r>
      <w:r>
        <w:rPr>
          <w:rFonts w:hint="eastAsia" w:ascii="仿宋" w:hAnsi="仿宋" w:eastAsia="仿宋" w:cs="仿宋"/>
          <w:spacing w:val="-1"/>
          <w:sz w:val="24"/>
          <w:szCs w:val="24"/>
        </w:rPr>
        <w:t>以不提供此项证明文件。</w:t>
      </w:r>
    </w:p>
    <w:p w14:paraId="4FF48D3C">
      <w:r>
        <w:rPr>
          <w:rFonts w:hint="eastAsia"/>
        </w:rPr>
        <w:br w:type="page"/>
      </w:r>
    </w:p>
    <w:p w14:paraId="2C42C6CF">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lang w:eastAsia="zh-CN"/>
        </w:rPr>
        <w:t>六</w:t>
      </w:r>
      <w:r>
        <w:rPr>
          <w:rFonts w:hint="eastAsia" w:ascii="仿宋" w:hAnsi="仿宋" w:eastAsia="仿宋" w:cs="仿宋"/>
          <w:spacing w:val="8"/>
          <w:sz w:val="31"/>
          <w:szCs w:val="31"/>
        </w:rPr>
        <w:t>、供应商基本情况表</w:t>
      </w:r>
    </w:p>
    <w:p w14:paraId="23D7C97B">
      <w:pPr>
        <w:kinsoku/>
        <w:spacing w:line="360" w:lineRule="auto"/>
        <w:rPr>
          <w:rFonts w:ascii="仿宋" w:hAnsi="仿宋" w:eastAsia="仿宋" w:cs="仿宋"/>
        </w:rPr>
      </w:pPr>
    </w:p>
    <w:tbl>
      <w:tblPr>
        <w:tblStyle w:val="20"/>
        <w:tblW w:w="9466"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080"/>
        <w:gridCol w:w="1365"/>
        <w:gridCol w:w="1260"/>
        <w:gridCol w:w="1320"/>
        <w:gridCol w:w="1481"/>
        <w:gridCol w:w="1385"/>
      </w:tblGrid>
      <w:tr w14:paraId="2A04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75" w:type="dxa"/>
          </w:tcPr>
          <w:p w14:paraId="178D6CE5">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w:t>
            </w:r>
          </w:p>
        </w:tc>
        <w:tc>
          <w:tcPr>
            <w:tcW w:w="7891" w:type="dxa"/>
            <w:gridSpan w:val="6"/>
          </w:tcPr>
          <w:p w14:paraId="6D661E43">
            <w:pPr>
              <w:kinsoku/>
              <w:spacing w:line="360" w:lineRule="auto"/>
              <w:rPr>
                <w:rFonts w:ascii="仿宋" w:hAnsi="仿宋" w:eastAsia="仿宋" w:cs="仿宋"/>
                <w:sz w:val="24"/>
                <w:szCs w:val="24"/>
              </w:rPr>
            </w:pPr>
          </w:p>
        </w:tc>
      </w:tr>
      <w:tr w14:paraId="0372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05C7EDD6">
            <w:pPr>
              <w:kinsoku/>
              <w:spacing w:line="360" w:lineRule="auto"/>
              <w:rPr>
                <w:rFonts w:ascii="仿宋" w:hAnsi="仿宋" w:eastAsia="仿宋" w:cs="仿宋"/>
                <w:sz w:val="24"/>
                <w:szCs w:val="24"/>
              </w:rPr>
            </w:pPr>
            <w:r>
              <w:rPr>
                <w:rFonts w:hint="eastAsia" w:ascii="仿宋" w:hAnsi="仿宋" w:eastAsia="仿宋" w:cs="仿宋"/>
                <w:spacing w:val="7"/>
                <w:sz w:val="24"/>
                <w:szCs w:val="24"/>
              </w:rPr>
              <w:t>注册地址</w:t>
            </w:r>
          </w:p>
        </w:tc>
        <w:tc>
          <w:tcPr>
            <w:tcW w:w="3705" w:type="dxa"/>
            <w:gridSpan w:val="3"/>
          </w:tcPr>
          <w:p w14:paraId="13BB2314">
            <w:pPr>
              <w:kinsoku/>
              <w:spacing w:line="360" w:lineRule="auto"/>
              <w:rPr>
                <w:rFonts w:ascii="仿宋" w:hAnsi="仿宋" w:eastAsia="仿宋" w:cs="仿宋"/>
                <w:sz w:val="24"/>
                <w:szCs w:val="24"/>
              </w:rPr>
            </w:pPr>
          </w:p>
        </w:tc>
        <w:tc>
          <w:tcPr>
            <w:tcW w:w="1320" w:type="dxa"/>
          </w:tcPr>
          <w:p w14:paraId="051F2128">
            <w:pPr>
              <w:kinsoku/>
              <w:spacing w:line="360" w:lineRule="auto"/>
              <w:rPr>
                <w:rFonts w:ascii="仿宋" w:hAnsi="仿宋" w:eastAsia="仿宋" w:cs="仿宋"/>
                <w:sz w:val="24"/>
                <w:szCs w:val="24"/>
              </w:rPr>
            </w:pPr>
            <w:r>
              <w:rPr>
                <w:rFonts w:hint="eastAsia" w:ascii="仿宋" w:hAnsi="仿宋" w:eastAsia="仿宋" w:cs="仿宋"/>
                <w:spacing w:val="3"/>
                <w:sz w:val="24"/>
                <w:szCs w:val="24"/>
              </w:rPr>
              <w:t>邮政编码</w:t>
            </w:r>
          </w:p>
        </w:tc>
        <w:tc>
          <w:tcPr>
            <w:tcW w:w="2866" w:type="dxa"/>
            <w:gridSpan w:val="2"/>
          </w:tcPr>
          <w:p w14:paraId="111FF91B">
            <w:pPr>
              <w:kinsoku/>
              <w:spacing w:line="360" w:lineRule="auto"/>
              <w:rPr>
                <w:rFonts w:ascii="仿宋" w:hAnsi="仿宋" w:eastAsia="仿宋" w:cs="仿宋"/>
                <w:sz w:val="24"/>
                <w:szCs w:val="24"/>
              </w:rPr>
            </w:pPr>
          </w:p>
        </w:tc>
      </w:tr>
      <w:tr w14:paraId="79164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vMerge w:val="restart"/>
            <w:tcBorders>
              <w:bottom w:val="nil"/>
            </w:tcBorders>
          </w:tcPr>
          <w:p w14:paraId="418A9B1B">
            <w:pPr>
              <w:kinsoku/>
              <w:spacing w:line="360" w:lineRule="auto"/>
              <w:rPr>
                <w:rFonts w:ascii="仿宋" w:hAnsi="仿宋" w:eastAsia="仿宋" w:cs="仿宋"/>
                <w:sz w:val="24"/>
                <w:szCs w:val="24"/>
              </w:rPr>
            </w:pPr>
          </w:p>
          <w:p w14:paraId="3BAA855B">
            <w:pPr>
              <w:kinsoku/>
              <w:spacing w:line="360" w:lineRule="auto"/>
              <w:rPr>
                <w:rFonts w:ascii="仿宋" w:hAnsi="仿宋" w:eastAsia="仿宋" w:cs="仿宋"/>
                <w:sz w:val="24"/>
                <w:szCs w:val="24"/>
              </w:rPr>
            </w:pPr>
          </w:p>
          <w:p w14:paraId="3F6FD058">
            <w:pPr>
              <w:kinsoku/>
              <w:spacing w:line="360" w:lineRule="auto"/>
              <w:rPr>
                <w:rFonts w:ascii="仿宋" w:hAnsi="仿宋" w:eastAsia="仿宋" w:cs="仿宋"/>
                <w:sz w:val="24"/>
                <w:szCs w:val="24"/>
              </w:rPr>
            </w:pPr>
            <w:r>
              <w:rPr>
                <w:rFonts w:hint="eastAsia" w:ascii="仿宋" w:hAnsi="仿宋" w:eastAsia="仿宋" w:cs="仿宋"/>
                <w:spacing w:val="7"/>
                <w:sz w:val="24"/>
                <w:szCs w:val="24"/>
              </w:rPr>
              <w:t>联系方式</w:t>
            </w:r>
          </w:p>
        </w:tc>
        <w:tc>
          <w:tcPr>
            <w:tcW w:w="1080" w:type="dxa"/>
          </w:tcPr>
          <w:p w14:paraId="07121659">
            <w:pPr>
              <w:kinsoku/>
              <w:spacing w:line="360" w:lineRule="auto"/>
              <w:rPr>
                <w:rFonts w:ascii="仿宋" w:hAnsi="仿宋" w:eastAsia="仿宋" w:cs="仿宋"/>
                <w:sz w:val="24"/>
                <w:szCs w:val="24"/>
              </w:rPr>
            </w:pPr>
            <w:r>
              <w:rPr>
                <w:rFonts w:hint="eastAsia" w:ascii="仿宋" w:hAnsi="仿宋" w:eastAsia="仿宋" w:cs="仿宋"/>
                <w:spacing w:val="6"/>
                <w:sz w:val="24"/>
                <w:szCs w:val="24"/>
              </w:rPr>
              <w:t>联系人</w:t>
            </w:r>
          </w:p>
        </w:tc>
        <w:tc>
          <w:tcPr>
            <w:tcW w:w="2625" w:type="dxa"/>
            <w:gridSpan w:val="2"/>
          </w:tcPr>
          <w:p w14:paraId="6658820F">
            <w:pPr>
              <w:kinsoku/>
              <w:spacing w:line="360" w:lineRule="auto"/>
              <w:rPr>
                <w:rFonts w:ascii="仿宋" w:hAnsi="仿宋" w:eastAsia="仿宋" w:cs="仿宋"/>
                <w:sz w:val="24"/>
                <w:szCs w:val="24"/>
              </w:rPr>
            </w:pPr>
          </w:p>
        </w:tc>
        <w:tc>
          <w:tcPr>
            <w:tcW w:w="1320" w:type="dxa"/>
          </w:tcPr>
          <w:p w14:paraId="3C1554AA">
            <w:pPr>
              <w:kinsoku/>
              <w:spacing w:line="360" w:lineRule="auto"/>
              <w:rPr>
                <w:rFonts w:ascii="仿宋" w:hAnsi="仿宋" w:eastAsia="仿宋" w:cs="仿宋"/>
                <w:sz w:val="24"/>
                <w:szCs w:val="24"/>
              </w:rPr>
            </w:pPr>
            <w:r>
              <w:rPr>
                <w:rFonts w:hint="eastAsia" w:ascii="仿宋" w:hAnsi="仿宋" w:eastAsia="仿宋" w:cs="仿宋"/>
                <w:spacing w:val="-12"/>
                <w:sz w:val="24"/>
                <w:szCs w:val="24"/>
              </w:rPr>
              <w:t>电</w:t>
            </w:r>
            <w:r>
              <w:rPr>
                <w:rFonts w:hint="eastAsia" w:ascii="仿宋" w:hAnsi="仿宋" w:eastAsia="仿宋" w:cs="仿宋"/>
                <w:spacing w:val="9"/>
                <w:sz w:val="24"/>
                <w:szCs w:val="24"/>
              </w:rPr>
              <w:t xml:space="preserve">  </w:t>
            </w:r>
            <w:r>
              <w:rPr>
                <w:rFonts w:hint="eastAsia" w:ascii="仿宋" w:hAnsi="仿宋" w:eastAsia="仿宋" w:cs="仿宋"/>
                <w:spacing w:val="-12"/>
                <w:sz w:val="24"/>
                <w:szCs w:val="24"/>
              </w:rPr>
              <w:t>话</w:t>
            </w:r>
          </w:p>
        </w:tc>
        <w:tc>
          <w:tcPr>
            <w:tcW w:w="2866" w:type="dxa"/>
            <w:gridSpan w:val="2"/>
          </w:tcPr>
          <w:p w14:paraId="2E98513D">
            <w:pPr>
              <w:kinsoku/>
              <w:spacing w:line="360" w:lineRule="auto"/>
              <w:rPr>
                <w:rFonts w:ascii="仿宋" w:hAnsi="仿宋" w:eastAsia="仿宋" w:cs="仿宋"/>
                <w:sz w:val="24"/>
                <w:szCs w:val="24"/>
              </w:rPr>
            </w:pPr>
          </w:p>
        </w:tc>
      </w:tr>
      <w:tr w14:paraId="29E5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75" w:type="dxa"/>
            <w:vMerge w:val="continue"/>
            <w:tcBorders>
              <w:top w:val="nil"/>
            </w:tcBorders>
          </w:tcPr>
          <w:p w14:paraId="4250FFB6">
            <w:pPr>
              <w:kinsoku/>
              <w:spacing w:line="360" w:lineRule="auto"/>
              <w:rPr>
                <w:rFonts w:ascii="仿宋" w:hAnsi="仿宋" w:eastAsia="仿宋" w:cs="仿宋"/>
                <w:sz w:val="24"/>
                <w:szCs w:val="24"/>
              </w:rPr>
            </w:pPr>
          </w:p>
        </w:tc>
        <w:tc>
          <w:tcPr>
            <w:tcW w:w="1080" w:type="dxa"/>
          </w:tcPr>
          <w:p w14:paraId="6B515DC5">
            <w:pPr>
              <w:kinsoku/>
              <w:spacing w:line="360" w:lineRule="auto"/>
              <w:rPr>
                <w:rFonts w:ascii="仿宋" w:hAnsi="仿宋" w:eastAsia="仿宋" w:cs="仿宋"/>
                <w:sz w:val="24"/>
                <w:szCs w:val="24"/>
              </w:rPr>
            </w:pPr>
            <w:r>
              <w:rPr>
                <w:rFonts w:hint="eastAsia" w:ascii="仿宋" w:hAnsi="仿宋" w:eastAsia="仿宋" w:cs="仿宋"/>
                <w:spacing w:val="1"/>
                <w:sz w:val="24"/>
                <w:szCs w:val="24"/>
              </w:rPr>
              <w:t>传</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真</w:t>
            </w:r>
          </w:p>
        </w:tc>
        <w:tc>
          <w:tcPr>
            <w:tcW w:w="2625" w:type="dxa"/>
            <w:gridSpan w:val="2"/>
          </w:tcPr>
          <w:p w14:paraId="19031A1C">
            <w:pPr>
              <w:kinsoku/>
              <w:spacing w:line="360" w:lineRule="auto"/>
              <w:rPr>
                <w:rFonts w:ascii="仿宋" w:hAnsi="仿宋" w:eastAsia="仿宋" w:cs="仿宋"/>
                <w:sz w:val="24"/>
                <w:szCs w:val="24"/>
              </w:rPr>
            </w:pPr>
          </w:p>
        </w:tc>
        <w:tc>
          <w:tcPr>
            <w:tcW w:w="1320" w:type="dxa"/>
          </w:tcPr>
          <w:p w14:paraId="11735E23">
            <w:pPr>
              <w:kinsoku/>
              <w:spacing w:line="360" w:lineRule="auto"/>
              <w:rPr>
                <w:rFonts w:ascii="仿宋" w:hAnsi="仿宋" w:eastAsia="仿宋" w:cs="仿宋"/>
                <w:sz w:val="24"/>
                <w:szCs w:val="24"/>
              </w:rPr>
            </w:pPr>
            <w:r>
              <w:rPr>
                <w:rFonts w:hint="eastAsia" w:ascii="仿宋" w:hAnsi="仿宋" w:eastAsia="仿宋" w:cs="仿宋"/>
                <w:spacing w:val="-8"/>
                <w:sz w:val="24"/>
                <w:szCs w:val="24"/>
              </w:rPr>
              <w:t>网</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址</w:t>
            </w:r>
          </w:p>
        </w:tc>
        <w:tc>
          <w:tcPr>
            <w:tcW w:w="2866" w:type="dxa"/>
            <w:gridSpan w:val="2"/>
          </w:tcPr>
          <w:p w14:paraId="424FA693">
            <w:pPr>
              <w:kinsoku/>
              <w:spacing w:line="360" w:lineRule="auto"/>
              <w:rPr>
                <w:rFonts w:ascii="仿宋" w:hAnsi="仿宋" w:eastAsia="仿宋" w:cs="仿宋"/>
                <w:sz w:val="24"/>
                <w:szCs w:val="24"/>
              </w:rPr>
            </w:pPr>
          </w:p>
        </w:tc>
      </w:tr>
      <w:tr w14:paraId="7CBD0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75" w:type="dxa"/>
          </w:tcPr>
          <w:p w14:paraId="19B1F0C7">
            <w:pPr>
              <w:kinsoku/>
              <w:spacing w:line="360" w:lineRule="auto"/>
              <w:rPr>
                <w:rFonts w:ascii="仿宋" w:hAnsi="仿宋" w:eastAsia="仿宋" w:cs="仿宋"/>
                <w:sz w:val="24"/>
                <w:szCs w:val="24"/>
              </w:rPr>
            </w:pPr>
            <w:r>
              <w:rPr>
                <w:rFonts w:hint="eastAsia" w:ascii="仿宋" w:hAnsi="仿宋" w:eastAsia="仿宋" w:cs="仿宋"/>
                <w:spacing w:val="7"/>
                <w:sz w:val="24"/>
                <w:szCs w:val="24"/>
              </w:rPr>
              <w:t>法定代表人</w:t>
            </w:r>
          </w:p>
        </w:tc>
        <w:tc>
          <w:tcPr>
            <w:tcW w:w="1080" w:type="dxa"/>
          </w:tcPr>
          <w:p w14:paraId="5DEAB6D4">
            <w:pPr>
              <w:kinsoku/>
              <w:spacing w:line="360" w:lineRule="auto"/>
              <w:rPr>
                <w:rFonts w:ascii="仿宋" w:hAnsi="仿宋" w:eastAsia="仿宋" w:cs="仿宋"/>
                <w:sz w:val="24"/>
                <w:szCs w:val="24"/>
              </w:rPr>
            </w:pPr>
            <w:r>
              <w:rPr>
                <w:rFonts w:hint="eastAsia" w:ascii="仿宋" w:hAnsi="仿宋" w:eastAsia="仿宋" w:cs="仿宋"/>
                <w:spacing w:val="4"/>
                <w:sz w:val="24"/>
                <w:szCs w:val="24"/>
              </w:rPr>
              <w:t>姓名</w:t>
            </w:r>
          </w:p>
        </w:tc>
        <w:tc>
          <w:tcPr>
            <w:tcW w:w="1365" w:type="dxa"/>
          </w:tcPr>
          <w:p w14:paraId="4D1DD977">
            <w:pPr>
              <w:kinsoku/>
              <w:spacing w:line="360" w:lineRule="auto"/>
              <w:rPr>
                <w:rFonts w:ascii="仿宋" w:hAnsi="仿宋" w:eastAsia="仿宋" w:cs="仿宋"/>
                <w:sz w:val="24"/>
                <w:szCs w:val="24"/>
              </w:rPr>
            </w:pPr>
          </w:p>
        </w:tc>
        <w:tc>
          <w:tcPr>
            <w:tcW w:w="1260" w:type="dxa"/>
          </w:tcPr>
          <w:p w14:paraId="2E3DA442">
            <w:pPr>
              <w:kinsoku/>
              <w:spacing w:line="360" w:lineRule="auto"/>
              <w:rPr>
                <w:rFonts w:ascii="仿宋" w:hAnsi="仿宋" w:eastAsia="仿宋" w:cs="仿宋"/>
                <w:sz w:val="24"/>
                <w:szCs w:val="24"/>
              </w:rPr>
            </w:pPr>
            <w:r>
              <w:rPr>
                <w:rFonts w:hint="eastAsia" w:ascii="仿宋" w:hAnsi="仿宋" w:eastAsia="仿宋" w:cs="仿宋"/>
                <w:spacing w:val="7"/>
                <w:sz w:val="24"/>
                <w:szCs w:val="24"/>
              </w:rPr>
              <w:t>技术职称</w:t>
            </w:r>
          </w:p>
        </w:tc>
        <w:tc>
          <w:tcPr>
            <w:tcW w:w="1320" w:type="dxa"/>
          </w:tcPr>
          <w:p w14:paraId="67124BF9">
            <w:pPr>
              <w:kinsoku/>
              <w:spacing w:line="360" w:lineRule="auto"/>
              <w:rPr>
                <w:rFonts w:ascii="仿宋" w:hAnsi="仿宋" w:eastAsia="仿宋" w:cs="仿宋"/>
                <w:sz w:val="24"/>
                <w:szCs w:val="24"/>
              </w:rPr>
            </w:pPr>
          </w:p>
        </w:tc>
        <w:tc>
          <w:tcPr>
            <w:tcW w:w="1481" w:type="dxa"/>
          </w:tcPr>
          <w:p w14:paraId="7C689F92">
            <w:pPr>
              <w:kinsoku/>
              <w:spacing w:line="360" w:lineRule="auto"/>
              <w:rPr>
                <w:rFonts w:ascii="仿宋" w:hAnsi="仿宋" w:eastAsia="仿宋" w:cs="仿宋"/>
                <w:sz w:val="24"/>
                <w:szCs w:val="24"/>
              </w:rPr>
            </w:pPr>
            <w:r>
              <w:rPr>
                <w:rFonts w:hint="eastAsia" w:ascii="仿宋" w:hAnsi="仿宋" w:eastAsia="仿宋" w:cs="仿宋"/>
                <w:spacing w:val="-8"/>
                <w:sz w:val="24"/>
                <w:szCs w:val="24"/>
              </w:rPr>
              <w:t>电话</w:t>
            </w:r>
          </w:p>
        </w:tc>
        <w:tc>
          <w:tcPr>
            <w:tcW w:w="1385" w:type="dxa"/>
          </w:tcPr>
          <w:p w14:paraId="37837628">
            <w:pPr>
              <w:kinsoku/>
              <w:spacing w:line="360" w:lineRule="auto"/>
              <w:rPr>
                <w:rFonts w:ascii="仿宋" w:hAnsi="仿宋" w:eastAsia="仿宋" w:cs="仿宋"/>
                <w:sz w:val="24"/>
                <w:szCs w:val="24"/>
              </w:rPr>
            </w:pPr>
          </w:p>
        </w:tc>
      </w:tr>
      <w:tr w14:paraId="771DF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7494DB8">
            <w:pPr>
              <w:kinsoku/>
              <w:spacing w:line="360" w:lineRule="auto"/>
              <w:rPr>
                <w:rFonts w:ascii="仿宋" w:hAnsi="仿宋" w:eastAsia="仿宋" w:cs="仿宋"/>
                <w:sz w:val="24"/>
                <w:szCs w:val="24"/>
              </w:rPr>
            </w:pPr>
            <w:r>
              <w:rPr>
                <w:rFonts w:hint="eastAsia" w:ascii="仿宋" w:hAnsi="仿宋" w:eastAsia="仿宋" w:cs="仿宋"/>
                <w:spacing w:val="6"/>
                <w:sz w:val="24"/>
                <w:szCs w:val="24"/>
              </w:rPr>
              <w:t>成立时间</w:t>
            </w:r>
          </w:p>
        </w:tc>
        <w:tc>
          <w:tcPr>
            <w:tcW w:w="7891" w:type="dxa"/>
            <w:gridSpan w:val="6"/>
          </w:tcPr>
          <w:p w14:paraId="72682F92">
            <w:pPr>
              <w:kinsoku/>
              <w:spacing w:line="360" w:lineRule="auto"/>
              <w:rPr>
                <w:rFonts w:ascii="仿宋" w:hAnsi="仿宋" w:eastAsia="仿宋" w:cs="仿宋"/>
                <w:sz w:val="24"/>
                <w:szCs w:val="24"/>
              </w:rPr>
            </w:pPr>
          </w:p>
        </w:tc>
      </w:tr>
      <w:tr w14:paraId="5BF16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6DA26D57">
            <w:pPr>
              <w:kinsoku/>
              <w:spacing w:line="360" w:lineRule="auto"/>
              <w:rPr>
                <w:rFonts w:ascii="仿宋" w:hAnsi="仿宋" w:eastAsia="仿宋" w:cs="仿宋"/>
                <w:sz w:val="24"/>
                <w:szCs w:val="24"/>
              </w:rPr>
            </w:pPr>
            <w:r>
              <w:rPr>
                <w:rFonts w:hint="eastAsia" w:ascii="仿宋" w:hAnsi="仿宋" w:eastAsia="仿宋" w:cs="仿宋"/>
                <w:spacing w:val="7"/>
                <w:sz w:val="24"/>
                <w:szCs w:val="24"/>
              </w:rPr>
              <w:t>企业资质等级</w:t>
            </w:r>
          </w:p>
        </w:tc>
        <w:tc>
          <w:tcPr>
            <w:tcW w:w="2445" w:type="dxa"/>
            <w:gridSpan w:val="2"/>
          </w:tcPr>
          <w:p w14:paraId="73D1F364">
            <w:pPr>
              <w:kinsoku/>
              <w:spacing w:line="360" w:lineRule="auto"/>
              <w:rPr>
                <w:rFonts w:ascii="仿宋" w:hAnsi="仿宋" w:eastAsia="仿宋" w:cs="仿宋"/>
                <w:sz w:val="24"/>
                <w:szCs w:val="24"/>
              </w:rPr>
            </w:pPr>
          </w:p>
        </w:tc>
        <w:tc>
          <w:tcPr>
            <w:tcW w:w="1260" w:type="dxa"/>
            <w:vMerge w:val="restart"/>
            <w:tcBorders>
              <w:bottom w:val="nil"/>
            </w:tcBorders>
          </w:tcPr>
          <w:p w14:paraId="55EF5372">
            <w:pPr>
              <w:kinsoku/>
              <w:spacing w:line="360" w:lineRule="auto"/>
              <w:rPr>
                <w:rFonts w:ascii="仿宋" w:hAnsi="仿宋" w:eastAsia="仿宋" w:cs="仿宋"/>
                <w:sz w:val="24"/>
                <w:szCs w:val="24"/>
              </w:rPr>
            </w:pPr>
          </w:p>
          <w:p w14:paraId="6E20C4F2">
            <w:pPr>
              <w:kinsoku/>
              <w:spacing w:line="360" w:lineRule="auto"/>
              <w:rPr>
                <w:rFonts w:ascii="仿宋" w:hAnsi="仿宋" w:eastAsia="仿宋" w:cs="仿宋"/>
                <w:sz w:val="24"/>
                <w:szCs w:val="24"/>
              </w:rPr>
            </w:pPr>
          </w:p>
          <w:p w14:paraId="5994751D">
            <w:pPr>
              <w:kinsoku/>
              <w:spacing w:line="360" w:lineRule="auto"/>
              <w:rPr>
                <w:rFonts w:ascii="仿宋" w:hAnsi="仿宋" w:eastAsia="仿宋" w:cs="仿宋"/>
                <w:sz w:val="24"/>
                <w:szCs w:val="24"/>
              </w:rPr>
            </w:pPr>
          </w:p>
          <w:p w14:paraId="30E9F630">
            <w:pPr>
              <w:kinsoku/>
              <w:spacing w:line="360" w:lineRule="auto"/>
              <w:rPr>
                <w:rFonts w:ascii="仿宋" w:hAnsi="仿宋" w:eastAsia="仿宋" w:cs="仿宋"/>
                <w:sz w:val="24"/>
                <w:szCs w:val="24"/>
              </w:rPr>
            </w:pPr>
          </w:p>
          <w:p w14:paraId="6B07F777">
            <w:pPr>
              <w:kinsoku/>
              <w:spacing w:line="360" w:lineRule="auto"/>
              <w:rPr>
                <w:rFonts w:ascii="仿宋" w:hAnsi="仿宋" w:eastAsia="仿宋" w:cs="仿宋"/>
                <w:sz w:val="24"/>
                <w:szCs w:val="24"/>
              </w:rPr>
            </w:pPr>
          </w:p>
          <w:p w14:paraId="2555FD33">
            <w:pPr>
              <w:kinsoku/>
              <w:spacing w:line="360" w:lineRule="auto"/>
              <w:rPr>
                <w:rFonts w:ascii="仿宋" w:hAnsi="仿宋" w:eastAsia="仿宋" w:cs="仿宋"/>
                <w:sz w:val="24"/>
                <w:szCs w:val="24"/>
              </w:rPr>
            </w:pPr>
          </w:p>
          <w:p w14:paraId="56FF7AC6">
            <w:pPr>
              <w:kinsoku/>
              <w:spacing w:line="360" w:lineRule="auto"/>
              <w:rPr>
                <w:rFonts w:ascii="仿宋" w:hAnsi="仿宋" w:eastAsia="仿宋" w:cs="仿宋"/>
                <w:sz w:val="24"/>
                <w:szCs w:val="24"/>
              </w:rPr>
            </w:pPr>
            <w:r>
              <w:rPr>
                <w:rFonts w:hint="eastAsia" w:ascii="仿宋" w:hAnsi="仿宋" w:eastAsia="仿宋" w:cs="仿宋"/>
                <w:spacing w:val="6"/>
                <w:sz w:val="24"/>
                <w:szCs w:val="24"/>
              </w:rPr>
              <w:t>企业人员</w:t>
            </w:r>
          </w:p>
        </w:tc>
        <w:tc>
          <w:tcPr>
            <w:tcW w:w="1320" w:type="dxa"/>
          </w:tcPr>
          <w:p w14:paraId="582E8D00">
            <w:pPr>
              <w:kinsoku/>
              <w:spacing w:line="360" w:lineRule="auto"/>
              <w:rPr>
                <w:rFonts w:ascii="仿宋" w:hAnsi="仿宋" w:eastAsia="仿宋" w:cs="仿宋"/>
                <w:sz w:val="24"/>
                <w:szCs w:val="24"/>
              </w:rPr>
            </w:pPr>
          </w:p>
        </w:tc>
        <w:tc>
          <w:tcPr>
            <w:tcW w:w="2866" w:type="dxa"/>
            <w:gridSpan w:val="2"/>
          </w:tcPr>
          <w:p w14:paraId="54D2EACF">
            <w:pPr>
              <w:kinsoku/>
              <w:spacing w:line="360" w:lineRule="auto"/>
              <w:rPr>
                <w:rFonts w:ascii="仿宋" w:hAnsi="仿宋" w:eastAsia="仿宋" w:cs="仿宋"/>
                <w:sz w:val="24"/>
                <w:szCs w:val="24"/>
              </w:rPr>
            </w:pPr>
          </w:p>
        </w:tc>
      </w:tr>
      <w:tr w14:paraId="42F9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115E368">
            <w:pPr>
              <w:kinsoku/>
              <w:spacing w:line="360" w:lineRule="auto"/>
              <w:rPr>
                <w:rFonts w:ascii="仿宋" w:hAnsi="仿宋" w:eastAsia="仿宋" w:cs="仿宋"/>
                <w:sz w:val="24"/>
                <w:szCs w:val="24"/>
              </w:rPr>
            </w:pPr>
            <w:r>
              <w:rPr>
                <w:rFonts w:hint="eastAsia" w:ascii="仿宋" w:hAnsi="仿宋" w:eastAsia="仿宋" w:cs="仿宋"/>
                <w:spacing w:val="6"/>
                <w:sz w:val="24"/>
                <w:szCs w:val="24"/>
              </w:rPr>
              <w:t>营业执照号</w:t>
            </w:r>
          </w:p>
        </w:tc>
        <w:tc>
          <w:tcPr>
            <w:tcW w:w="2445" w:type="dxa"/>
            <w:gridSpan w:val="2"/>
          </w:tcPr>
          <w:p w14:paraId="641A1E7E">
            <w:pPr>
              <w:kinsoku/>
              <w:spacing w:line="360" w:lineRule="auto"/>
              <w:rPr>
                <w:rFonts w:ascii="仿宋" w:hAnsi="仿宋" w:eastAsia="仿宋" w:cs="仿宋"/>
                <w:sz w:val="24"/>
                <w:szCs w:val="24"/>
              </w:rPr>
            </w:pPr>
          </w:p>
        </w:tc>
        <w:tc>
          <w:tcPr>
            <w:tcW w:w="1260" w:type="dxa"/>
            <w:vMerge w:val="continue"/>
            <w:tcBorders>
              <w:top w:val="nil"/>
              <w:bottom w:val="nil"/>
            </w:tcBorders>
          </w:tcPr>
          <w:p w14:paraId="78B9395D">
            <w:pPr>
              <w:kinsoku/>
              <w:spacing w:line="360" w:lineRule="auto"/>
              <w:rPr>
                <w:rFonts w:ascii="仿宋" w:hAnsi="仿宋" w:eastAsia="仿宋" w:cs="仿宋"/>
                <w:sz w:val="24"/>
                <w:szCs w:val="24"/>
              </w:rPr>
            </w:pPr>
          </w:p>
        </w:tc>
        <w:tc>
          <w:tcPr>
            <w:tcW w:w="1320" w:type="dxa"/>
          </w:tcPr>
          <w:p w14:paraId="1024066D">
            <w:pPr>
              <w:kinsoku/>
              <w:spacing w:line="360" w:lineRule="auto"/>
              <w:rPr>
                <w:rFonts w:ascii="仿宋" w:hAnsi="仿宋" w:eastAsia="仿宋" w:cs="仿宋"/>
                <w:sz w:val="24"/>
                <w:szCs w:val="24"/>
              </w:rPr>
            </w:pPr>
          </w:p>
        </w:tc>
        <w:tc>
          <w:tcPr>
            <w:tcW w:w="2866" w:type="dxa"/>
            <w:gridSpan w:val="2"/>
          </w:tcPr>
          <w:p w14:paraId="318BAD64">
            <w:pPr>
              <w:kinsoku/>
              <w:spacing w:line="360" w:lineRule="auto"/>
              <w:rPr>
                <w:rFonts w:ascii="仿宋" w:hAnsi="仿宋" w:eastAsia="仿宋" w:cs="仿宋"/>
                <w:sz w:val="24"/>
                <w:szCs w:val="24"/>
              </w:rPr>
            </w:pPr>
          </w:p>
        </w:tc>
      </w:tr>
      <w:tr w14:paraId="0C2B7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FA05351">
            <w:pPr>
              <w:kinsoku/>
              <w:spacing w:line="360" w:lineRule="auto"/>
              <w:rPr>
                <w:rFonts w:ascii="仿宋" w:hAnsi="仿宋" w:eastAsia="仿宋" w:cs="仿宋"/>
                <w:sz w:val="24"/>
                <w:szCs w:val="24"/>
              </w:rPr>
            </w:pPr>
            <w:r>
              <w:rPr>
                <w:rFonts w:hint="eastAsia" w:ascii="仿宋" w:hAnsi="仿宋" w:eastAsia="仿宋" w:cs="仿宋"/>
                <w:spacing w:val="7"/>
                <w:sz w:val="24"/>
                <w:szCs w:val="24"/>
              </w:rPr>
              <w:t>注册资金</w:t>
            </w:r>
          </w:p>
        </w:tc>
        <w:tc>
          <w:tcPr>
            <w:tcW w:w="2445" w:type="dxa"/>
            <w:gridSpan w:val="2"/>
          </w:tcPr>
          <w:p w14:paraId="1644BC8E">
            <w:pPr>
              <w:kinsoku/>
              <w:spacing w:line="360" w:lineRule="auto"/>
              <w:rPr>
                <w:rFonts w:ascii="仿宋" w:hAnsi="仿宋" w:eastAsia="仿宋" w:cs="仿宋"/>
                <w:sz w:val="24"/>
                <w:szCs w:val="24"/>
              </w:rPr>
            </w:pPr>
          </w:p>
        </w:tc>
        <w:tc>
          <w:tcPr>
            <w:tcW w:w="1260" w:type="dxa"/>
            <w:vMerge w:val="continue"/>
            <w:tcBorders>
              <w:top w:val="nil"/>
              <w:bottom w:val="nil"/>
            </w:tcBorders>
          </w:tcPr>
          <w:p w14:paraId="07F32127">
            <w:pPr>
              <w:kinsoku/>
              <w:spacing w:line="360" w:lineRule="auto"/>
              <w:rPr>
                <w:rFonts w:ascii="仿宋" w:hAnsi="仿宋" w:eastAsia="仿宋" w:cs="仿宋"/>
                <w:sz w:val="24"/>
                <w:szCs w:val="24"/>
              </w:rPr>
            </w:pPr>
          </w:p>
        </w:tc>
        <w:tc>
          <w:tcPr>
            <w:tcW w:w="1320" w:type="dxa"/>
          </w:tcPr>
          <w:p w14:paraId="6CE6811B">
            <w:pPr>
              <w:kinsoku/>
              <w:spacing w:line="360" w:lineRule="auto"/>
              <w:rPr>
                <w:rFonts w:ascii="仿宋" w:hAnsi="仿宋" w:eastAsia="仿宋" w:cs="仿宋"/>
                <w:sz w:val="24"/>
                <w:szCs w:val="24"/>
              </w:rPr>
            </w:pPr>
          </w:p>
        </w:tc>
        <w:tc>
          <w:tcPr>
            <w:tcW w:w="2866" w:type="dxa"/>
            <w:gridSpan w:val="2"/>
          </w:tcPr>
          <w:p w14:paraId="2389DBDA">
            <w:pPr>
              <w:kinsoku/>
              <w:spacing w:line="360" w:lineRule="auto"/>
              <w:rPr>
                <w:rFonts w:ascii="仿宋" w:hAnsi="仿宋" w:eastAsia="仿宋" w:cs="仿宋"/>
                <w:sz w:val="24"/>
                <w:szCs w:val="24"/>
              </w:rPr>
            </w:pPr>
          </w:p>
        </w:tc>
      </w:tr>
      <w:tr w14:paraId="1B35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2476B433">
            <w:pPr>
              <w:kinsoku/>
              <w:spacing w:line="360" w:lineRule="auto"/>
              <w:rPr>
                <w:rFonts w:ascii="仿宋" w:hAnsi="仿宋" w:eastAsia="仿宋" w:cs="仿宋"/>
                <w:sz w:val="24"/>
                <w:szCs w:val="24"/>
              </w:rPr>
            </w:pPr>
            <w:r>
              <w:rPr>
                <w:rFonts w:hint="eastAsia" w:ascii="仿宋" w:hAnsi="仿宋" w:eastAsia="仿宋" w:cs="仿宋"/>
                <w:spacing w:val="7"/>
                <w:sz w:val="24"/>
                <w:szCs w:val="24"/>
              </w:rPr>
              <w:t>开户银行</w:t>
            </w:r>
          </w:p>
        </w:tc>
        <w:tc>
          <w:tcPr>
            <w:tcW w:w="2445" w:type="dxa"/>
            <w:gridSpan w:val="2"/>
          </w:tcPr>
          <w:p w14:paraId="683BA076">
            <w:pPr>
              <w:kinsoku/>
              <w:spacing w:line="360" w:lineRule="auto"/>
              <w:rPr>
                <w:rFonts w:ascii="仿宋" w:hAnsi="仿宋" w:eastAsia="仿宋" w:cs="仿宋"/>
                <w:sz w:val="24"/>
                <w:szCs w:val="24"/>
              </w:rPr>
            </w:pPr>
          </w:p>
        </w:tc>
        <w:tc>
          <w:tcPr>
            <w:tcW w:w="1260" w:type="dxa"/>
            <w:vMerge w:val="continue"/>
            <w:tcBorders>
              <w:top w:val="nil"/>
              <w:bottom w:val="nil"/>
            </w:tcBorders>
          </w:tcPr>
          <w:p w14:paraId="421CD612">
            <w:pPr>
              <w:kinsoku/>
              <w:spacing w:line="360" w:lineRule="auto"/>
              <w:rPr>
                <w:rFonts w:ascii="仿宋" w:hAnsi="仿宋" w:eastAsia="仿宋" w:cs="仿宋"/>
                <w:sz w:val="24"/>
                <w:szCs w:val="24"/>
              </w:rPr>
            </w:pPr>
          </w:p>
        </w:tc>
        <w:tc>
          <w:tcPr>
            <w:tcW w:w="1320" w:type="dxa"/>
          </w:tcPr>
          <w:p w14:paraId="6189C542">
            <w:pPr>
              <w:kinsoku/>
              <w:spacing w:line="360" w:lineRule="auto"/>
              <w:rPr>
                <w:rFonts w:ascii="仿宋" w:hAnsi="仿宋" w:eastAsia="仿宋" w:cs="仿宋"/>
                <w:sz w:val="24"/>
                <w:szCs w:val="24"/>
              </w:rPr>
            </w:pPr>
          </w:p>
        </w:tc>
        <w:tc>
          <w:tcPr>
            <w:tcW w:w="2866" w:type="dxa"/>
            <w:gridSpan w:val="2"/>
          </w:tcPr>
          <w:p w14:paraId="55981A6A">
            <w:pPr>
              <w:kinsoku/>
              <w:spacing w:line="360" w:lineRule="auto"/>
              <w:rPr>
                <w:rFonts w:ascii="仿宋" w:hAnsi="仿宋" w:eastAsia="仿宋" w:cs="仿宋"/>
                <w:sz w:val="24"/>
                <w:szCs w:val="24"/>
              </w:rPr>
            </w:pPr>
          </w:p>
        </w:tc>
      </w:tr>
      <w:tr w14:paraId="3349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09FCBE00">
            <w:pPr>
              <w:kinsoku/>
              <w:spacing w:line="360" w:lineRule="auto"/>
              <w:rPr>
                <w:rFonts w:ascii="仿宋" w:hAnsi="仿宋" w:eastAsia="仿宋" w:cs="仿宋"/>
                <w:sz w:val="24"/>
                <w:szCs w:val="24"/>
              </w:rPr>
            </w:pPr>
            <w:r>
              <w:rPr>
                <w:rFonts w:hint="eastAsia" w:ascii="仿宋" w:hAnsi="仿宋" w:eastAsia="仿宋" w:cs="仿宋"/>
                <w:spacing w:val="-2"/>
                <w:sz w:val="24"/>
                <w:szCs w:val="24"/>
              </w:rPr>
              <w:t>账</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号</w:t>
            </w:r>
          </w:p>
        </w:tc>
        <w:tc>
          <w:tcPr>
            <w:tcW w:w="2445" w:type="dxa"/>
            <w:gridSpan w:val="2"/>
          </w:tcPr>
          <w:p w14:paraId="3EA9AE2D">
            <w:pPr>
              <w:kinsoku/>
              <w:spacing w:line="360" w:lineRule="auto"/>
              <w:rPr>
                <w:rFonts w:ascii="仿宋" w:hAnsi="仿宋" w:eastAsia="仿宋" w:cs="仿宋"/>
                <w:sz w:val="24"/>
                <w:szCs w:val="24"/>
              </w:rPr>
            </w:pPr>
          </w:p>
        </w:tc>
        <w:tc>
          <w:tcPr>
            <w:tcW w:w="1260" w:type="dxa"/>
            <w:vMerge w:val="continue"/>
            <w:tcBorders>
              <w:top w:val="nil"/>
            </w:tcBorders>
          </w:tcPr>
          <w:p w14:paraId="04A3867A">
            <w:pPr>
              <w:kinsoku/>
              <w:spacing w:line="360" w:lineRule="auto"/>
              <w:rPr>
                <w:rFonts w:ascii="仿宋" w:hAnsi="仿宋" w:eastAsia="仿宋" w:cs="仿宋"/>
                <w:sz w:val="24"/>
                <w:szCs w:val="24"/>
              </w:rPr>
            </w:pPr>
          </w:p>
        </w:tc>
        <w:tc>
          <w:tcPr>
            <w:tcW w:w="1320" w:type="dxa"/>
          </w:tcPr>
          <w:p w14:paraId="79F148B5">
            <w:pPr>
              <w:kinsoku/>
              <w:spacing w:line="360" w:lineRule="auto"/>
              <w:rPr>
                <w:rFonts w:ascii="仿宋" w:hAnsi="仿宋" w:eastAsia="仿宋" w:cs="仿宋"/>
                <w:sz w:val="24"/>
                <w:szCs w:val="24"/>
              </w:rPr>
            </w:pPr>
          </w:p>
        </w:tc>
        <w:tc>
          <w:tcPr>
            <w:tcW w:w="2866" w:type="dxa"/>
            <w:gridSpan w:val="2"/>
          </w:tcPr>
          <w:p w14:paraId="4393C0A1">
            <w:pPr>
              <w:kinsoku/>
              <w:spacing w:line="360" w:lineRule="auto"/>
              <w:rPr>
                <w:rFonts w:ascii="仿宋" w:hAnsi="仿宋" w:eastAsia="仿宋" w:cs="仿宋"/>
                <w:sz w:val="24"/>
                <w:szCs w:val="24"/>
              </w:rPr>
            </w:pPr>
          </w:p>
        </w:tc>
      </w:tr>
      <w:tr w14:paraId="2FD95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575" w:type="dxa"/>
            <w:vAlign w:val="center"/>
          </w:tcPr>
          <w:p w14:paraId="183576CC">
            <w:pPr>
              <w:kinsoku/>
              <w:spacing w:line="360" w:lineRule="auto"/>
              <w:jc w:val="center"/>
              <w:rPr>
                <w:rFonts w:ascii="仿宋" w:hAnsi="仿宋" w:eastAsia="仿宋" w:cs="仿宋"/>
                <w:sz w:val="24"/>
                <w:szCs w:val="24"/>
              </w:rPr>
            </w:pPr>
            <w:r>
              <w:rPr>
                <w:rFonts w:hint="eastAsia" w:ascii="仿宋" w:hAnsi="仿宋" w:eastAsia="仿宋" w:cs="仿宋"/>
                <w:spacing w:val="6"/>
                <w:sz w:val="24"/>
                <w:szCs w:val="24"/>
              </w:rPr>
              <w:t>经营范围</w:t>
            </w:r>
          </w:p>
        </w:tc>
        <w:tc>
          <w:tcPr>
            <w:tcW w:w="7891" w:type="dxa"/>
            <w:gridSpan w:val="6"/>
          </w:tcPr>
          <w:p w14:paraId="4EB2411A">
            <w:pPr>
              <w:kinsoku/>
              <w:spacing w:line="360" w:lineRule="auto"/>
              <w:rPr>
                <w:rFonts w:ascii="仿宋" w:hAnsi="仿宋" w:eastAsia="仿宋" w:cs="仿宋"/>
                <w:sz w:val="24"/>
                <w:szCs w:val="24"/>
              </w:rPr>
            </w:pPr>
          </w:p>
        </w:tc>
      </w:tr>
      <w:tr w14:paraId="6C07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575" w:type="dxa"/>
          </w:tcPr>
          <w:p w14:paraId="4201BA72">
            <w:pPr>
              <w:kinsoku/>
              <w:spacing w:line="360" w:lineRule="auto"/>
              <w:rPr>
                <w:rFonts w:ascii="仿宋" w:hAnsi="仿宋" w:eastAsia="仿宋" w:cs="仿宋"/>
                <w:sz w:val="24"/>
                <w:szCs w:val="24"/>
              </w:rPr>
            </w:pPr>
            <w:r>
              <w:rPr>
                <w:rFonts w:hint="eastAsia" w:ascii="仿宋" w:hAnsi="仿宋" w:eastAsia="仿宋" w:cs="仿宋"/>
                <w:spacing w:val="-1"/>
                <w:sz w:val="24"/>
                <w:szCs w:val="24"/>
              </w:rPr>
              <w:t>备</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注</w:t>
            </w:r>
          </w:p>
        </w:tc>
        <w:tc>
          <w:tcPr>
            <w:tcW w:w="7891" w:type="dxa"/>
            <w:gridSpan w:val="6"/>
          </w:tcPr>
          <w:p w14:paraId="70BB64CC">
            <w:pPr>
              <w:kinsoku/>
              <w:spacing w:line="360" w:lineRule="auto"/>
              <w:rPr>
                <w:rFonts w:ascii="仿宋" w:hAnsi="仿宋" w:eastAsia="仿宋" w:cs="仿宋"/>
                <w:sz w:val="24"/>
                <w:szCs w:val="24"/>
              </w:rPr>
            </w:pPr>
          </w:p>
        </w:tc>
      </w:tr>
    </w:tbl>
    <w:p w14:paraId="6B17ECE6">
      <w:pPr>
        <w:kinsoku/>
        <w:spacing w:line="360" w:lineRule="auto"/>
        <w:outlineLvl w:val="1"/>
        <w:rPr>
          <w:rFonts w:ascii="仿宋" w:hAnsi="仿宋" w:eastAsia="仿宋" w:cs="仿宋"/>
          <w:sz w:val="20"/>
          <w:szCs w:val="20"/>
        </w:rPr>
      </w:pPr>
      <w:r>
        <w:rPr>
          <w:rFonts w:hint="eastAsia" w:ascii="仿宋" w:hAnsi="仿宋" w:eastAsia="仿宋" w:cs="仿宋"/>
          <w:sz w:val="24"/>
          <w:szCs w:val="24"/>
        </w:rPr>
        <w:t>注：本表后应附企</w:t>
      </w:r>
      <w:r>
        <w:rPr>
          <w:rFonts w:hint="eastAsia" w:ascii="仿宋" w:hAnsi="仿宋" w:eastAsia="仿宋" w:cs="仿宋"/>
          <w:sz w:val="24"/>
          <w:szCs w:val="24"/>
          <w:lang w:eastAsia="zh-CN"/>
        </w:rPr>
        <w:t>法定代表人</w:t>
      </w:r>
      <w:r>
        <w:rPr>
          <w:rFonts w:hint="eastAsia" w:ascii="仿宋" w:hAnsi="仿宋" w:eastAsia="仿宋" w:cs="仿宋"/>
          <w:sz w:val="24"/>
          <w:szCs w:val="24"/>
        </w:rPr>
        <w:t>或者其他组织的营业执照等证明文件，自然人的身份证明</w:t>
      </w:r>
      <w:r>
        <w:rPr>
          <w:rFonts w:hint="eastAsia" w:ascii="仿宋" w:hAnsi="仿宋" w:eastAsia="仿宋" w:cs="仿宋"/>
          <w:sz w:val="24"/>
          <w:szCs w:val="24"/>
          <w:lang w:eastAsia="zh-CN"/>
        </w:rPr>
        <w:t>：</w:t>
      </w:r>
      <w:r>
        <w:rPr>
          <w:rFonts w:hint="eastAsia" w:ascii="仿宋" w:hAnsi="仿宋" w:eastAsia="仿宋" w:cs="仿宋"/>
          <w:sz w:val="24"/>
          <w:szCs w:val="24"/>
        </w:rPr>
        <w:t>若供应商是企业（包括合伙企业）应提供营业执照；若供应商是事业单位应提供事业单位</w:t>
      </w:r>
      <w:r>
        <w:rPr>
          <w:rFonts w:hint="eastAsia" w:ascii="仿宋" w:hAnsi="仿宋" w:eastAsia="仿宋" w:cs="仿宋"/>
          <w:sz w:val="24"/>
          <w:szCs w:val="24"/>
          <w:lang w:eastAsia="zh-CN"/>
        </w:rPr>
        <w:t>法定代表人</w:t>
      </w:r>
      <w:r>
        <w:rPr>
          <w:rFonts w:hint="eastAsia" w:ascii="仿宋" w:hAnsi="仿宋" w:eastAsia="仿宋" w:cs="仿宋"/>
          <w:sz w:val="24"/>
          <w:szCs w:val="24"/>
        </w:rPr>
        <w:t>证书；若供应商是个体工商户应提供个体工商户营业执照；若供应商是自然人应提供自然人身份证明</w:t>
      </w:r>
      <w:r>
        <w:rPr>
          <w:rFonts w:hint="eastAsia" w:ascii="仿宋" w:hAnsi="仿宋" w:eastAsia="仿宋" w:cs="仿宋"/>
          <w:spacing w:val="12"/>
          <w:sz w:val="20"/>
          <w:szCs w:val="20"/>
        </w:rPr>
        <w:t>。</w:t>
      </w:r>
      <w:r>
        <w:rPr>
          <w:rFonts w:hint="eastAsia" w:ascii="仿宋" w:hAnsi="仿宋" w:eastAsia="仿宋" w:cs="仿宋"/>
          <w:b/>
          <w:bCs/>
          <w:sz w:val="24"/>
          <w:szCs w:val="24"/>
        </w:rPr>
        <w:t>（供应商可根据本表自行编制）</w:t>
      </w:r>
    </w:p>
    <w:p w14:paraId="4DA221D1">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七、</w:t>
      </w:r>
      <w:r>
        <w:rPr>
          <w:rFonts w:ascii="仿宋" w:hAnsi="仿宋" w:eastAsia="仿宋" w:cs="仿宋"/>
          <w:spacing w:val="8"/>
          <w:sz w:val="31"/>
          <w:szCs w:val="31"/>
          <w:lang w:eastAsia="zh-CN"/>
        </w:rPr>
        <w:t>依法缴纳税收和社会保障资金的良好记录承诺书</w:t>
      </w:r>
    </w:p>
    <w:p w14:paraId="54363B6C">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33E5052A">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116AA5EA">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八</w:t>
      </w:r>
      <w:r>
        <w:rPr>
          <w:rFonts w:ascii="仿宋" w:hAnsi="仿宋" w:eastAsia="仿宋" w:cs="仿宋"/>
          <w:spacing w:val="8"/>
          <w:sz w:val="31"/>
          <w:szCs w:val="31"/>
          <w:lang w:eastAsia="zh-CN"/>
        </w:rPr>
        <w:t>、具有良好的商业信誉和健全的财务会计制度承诺书</w:t>
      </w:r>
    </w:p>
    <w:p w14:paraId="27961A67">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30F6298E">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66A756A1">
      <w:pPr>
        <w:pStyle w:val="19"/>
        <w:numPr>
          <w:ilvl w:val="0"/>
          <w:numId w:val="7"/>
        </w:numPr>
        <w:jc w:val="center"/>
        <w:rPr>
          <w:rFonts w:ascii="仿宋" w:hAnsi="仿宋" w:eastAsia="仿宋" w:cs="仿宋"/>
          <w:spacing w:val="8"/>
          <w:sz w:val="31"/>
          <w:szCs w:val="31"/>
          <w:lang w:eastAsia="zh-CN"/>
        </w:rPr>
      </w:pPr>
      <w:r>
        <w:rPr>
          <w:rFonts w:ascii="仿宋" w:hAnsi="仿宋" w:eastAsia="仿宋" w:cs="仿宋"/>
          <w:spacing w:val="8"/>
          <w:sz w:val="31"/>
          <w:szCs w:val="31"/>
          <w:lang w:eastAsia="zh-CN"/>
        </w:rPr>
        <w:t>单位负责人为同一人或者存在直接控股、管理关系的不同供应商，不得参加同一合同项下的政府采购活动，提供承诺书</w:t>
      </w:r>
    </w:p>
    <w:p w14:paraId="41FDCC6D">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2B5838FF">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75F2DD68">
      <w:pPr>
        <w:pStyle w:val="19"/>
        <w:numPr>
          <w:ilvl w:val="0"/>
          <w:numId w:val="7"/>
        </w:numPr>
        <w:jc w:val="center"/>
        <w:rPr>
          <w:rFonts w:ascii="仿宋" w:hAnsi="仿宋" w:eastAsia="仿宋" w:cs="仿宋"/>
          <w:spacing w:val="8"/>
          <w:sz w:val="31"/>
          <w:szCs w:val="31"/>
          <w:lang w:eastAsia="zh-CN"/>
        </w:rPr>
      </w:pPr>
      <w:r>
        <w:rPr>
          <w:rFonts w:ascii="仿宋" w:hAnsi="仿宋" w:eastAsia="仿宋" w:cs="仿宋"/>
          <w:spacing w:val="8"/>
          <w:sz w:val="31"/>
          <w:szCs w:val="31"/>
          <w:lang w:eastAsia="zh-CN"/>
        </w:rPr>
        <w:t>具备履行合同所必需的设备和专业技术能力的书面声明</w:t>
      </w:r>
    </w:p>
    <w:p w14:paraId="69A32689">
      <w:pPr>
        <w:kinsoku/>
        <w:spacing w:line="360" w:lineRule="auto"/>
        <w:rPr>
          <w:rFonts w:ascii="仿宋" w:hAnsi="仿宋" w:eastAsia="仿宋" w:cs="仿宋"/>
          <w:b/>
          <w:bCs/>
          <w:spacing w:val="-4"/>
          <w:sz w:val="24"/>
          <w:szCs w:val="24"/>
        </w:rPr>
      </w:pPr>
    </w:p>
    <w:p w14:paraId="4764440C">
      <w:pPr>
        <w:kinsoku/>
        <w:spacing w:line="360" w:lineRule="auto"/>
        <w:rPr>
          <w:rFonts w:ascii="仿宋" w:hAnsi="仿宋" w:eastAsia="仿宋" w:cs="仿宋"/>
          <w:sz w:val="24"/>
          <w:szCs w:val="24"/>
        </w:rPr>
      </w:pPr>
      <w:r>
        <w:rPr>
          <w:rFonts w:hint="eastAsia" w:ascii="仿宋" w:hAnsi="仿宋" w:eastAsia="仿宋" w:cs="仿宋"/>
          <w:b/>
          <w:bCs/>
          <w:spacing w:val="-4"/>
          <w:sz w:val="24"/>
          <w:szCs w:val="24"/>
        </w:rPr>
        <w:t>致采购人、采购代理机构：</w:t>
      </w:r>
    </w:p>
    <w:p w14:paraId="2CC43229">
      <w:pPr>
        <w:pStyle w:val="6"/>
        <w:kinsoku/>
        <w:spacing w:line="360" w:lineRule="auto"/>
        <w:rPr>
          <w:rFonts w:ascii="仿宋" w:hAnsi="仿宋" w:eastAsia="仿宋" w:cs="仿宋"/>
        </w:rPr>
      </w:pPr>
    </w:p>
    <w:p w14:paraId="7A38E540">
      <w:pPr>
        <w:pStyle w:val="6"/>
        <w:kinsoku/>
        <w:spacing w:line="360" w:lineRule="auto"/>
        <w:rPr>
          <w:rFonts w:ascii="仿宋" w:hAnsi="仿宋" w:eastAsia="仿宋" w:cs="仿宋"/>
          <w:sz w:val="20"/>
          <w:szCs w:val="20"/>
        </w:rPr>
      </w:pPr>
    </w:p>
    <w:p w14:paraId="542ED8F8">
      <w:pPr>
        <w:kinsoku/>
        <w:spacing w:line="360" w:lineRule="auto"/>
        <w:ind w:firstLine="636"/>
        <w:jc w:val="both"/>
        <w:rPr>
          <w:rFonts w:ascii="仿宋" w:hAnsi="仿宋" w:eastAsia="仿宋" w:cs="仿宋"/>
          <w:sz w:val="24"/>
          <w:szCs w:val="24"/>
        </w:rPr>
      </w:pPr>
      <w:r>
        <w:rPr>
          <w:rFonts w:hint="eastAsia" w:ascii="仿宋" w:hAnsi="仿宋" w:eastAsia="仿宋" w:cs="仿宋"/>
          <w:spacing w:val="10"/>
          <w:sz w:val="24"/>
          <w:szCs w:val="24"/>
        </w:rPr>
        <w:t>我公司仔细阅读了贵方关于</w:t>
      </w:r>
      <w:r>
        <w:rPr>
          <w:rFonts w:hint="eastAsia" w:ascii="仿宋" w:hAnsi="仿宋" w:eastAsia="仿宋" w:cs="仿宋"/>
          <w:spacing w:val="-97"/>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77"/>
          <w:sz w:val="24"/>
          <w:szCs w:val="24"/>
        </w:rPr>
        <w:t xml:space="preserve"> </w:t>
      </w:r>
      <w:r>
        <w:rPr>
          <w:rFonts w:hint="eastAsia" w:ascii="仿宋" w:hAnsi="仿宋" w:eastAsia="仿宋" w:cs="仿宋"/>
          <w:spacing w:val="10"/>
          <w:sz w:val="24"/>
          <w:szCs w:val="24"/>
        </w:rPr>
        <w:t>项目(项目编号：</w:t>
      </w:r>
      <w:r>
        <w:rPr>
          <w:rFonts w:hint="eastAsia" w:ascii="仿宋" w:hAnsi="仿宋" w:eastAsia="仿宋" w:cs="仿宋"/>
          <w:spacing w:val="10"/>
          <w:sz w:val="24"/>
          <w:szCs w:val="24"/>
          <w:u w:val="single"/>
        </w:rPr>
        <w:t xml:space="preserve">   </w:t>
      </w:r>
      <w:r>
        <w:rPr>
          <w:rFonts w:hint="eastAsia" w:ascii="仿宋" w:hAnsi="仿宋" w:eastAsia="仿宋" w:cs="仿宋"/>
          <w:spacing w:val="10"/>
          <w:sz w:val="24"/>
          <w:szCs w:val="24"/>
        </w:rPr>
        <w:t xml:space="preserve"> )的</w:t>
      </w:r>
      <w:r>
        <w:rPr>
          <w:rFonts w:hint="eastAsia" w:ascii="仿宋" w:hAnsi="仿宋" w:eastAsia="仿宋" w:cs="仿宋"/>
          <w:spacing w:val="10"/>
          <w:sz w:val="24"/>
          <w:szCs w:val="24"/>
          <w:lang w:eastAsia="zh-CN"/>
        </w:rPr>
        <w:t>采购</w:t>
      </w:r>
      <w:r>
        <w:rPr>
          <w:rFonts w:hint="eastAsia" w:ascii="仿宋" w:hAnsi="仿宋" w:eastAsia="仿宋" w:cs="仿宋"/>
          <w:spacing w:val="10"/>
          <w:sz w:val="24"/>
          <w:szCs w:val="24"/>
        </w:rPr>
        <w:t>文件，在完全理解</w:t>
      </w:r>
      <w:r>
        <w:rPr>
          <w:rFonts w:hint="eastAsia" w:ascii="仿宋" w:hAnsi="仿宋" w:eastAsia="仿宋" w:cs="仿宋"/>
          <w:spacing w:val="9"/>
          <w:sz w:val="24"/>
          <w:szCs w:val="24"/>
        </w:rPr>
        <w:t>本项目</w:t>
      </w:r>
      <w:r>
        <w:rPr>
          <w:rFonts w:hint="eastAsia" w:ascii="仿宋" w:hAnsi="仿宋" w:eastAsia="仿宋" w:cs="仿宋"/>
          <w:sz w:val="24"/>
          <w:szCs w:val="24"/>
        </w:rPr>
        <w:t xml:space="preserve"> </w:t>
      </w:r>
      <w:r>
        <w:rPr>
          <w:rFonts w:hint="eastAsia" w:ascii="仿宋" w:hAnsi="仿宋" w:eastAsia="仿宋" w:cs="仿宋"/>
          <w:spacing w:val="12"/>
          <w:sz w:val="24"/>
          <w:szCs w:val="24"/>
          <w:lang w:eastAsia="zh-CN"/>
        </w:rPr>
        <w:t>采购</w:t>
      </w:r>
      <w:r>
        <w:rPr>
          <w:rFonts w:hint="eastAsia" w:ascii="仿宋" w:hAnsi="仿宋" w:eastAsia="仿宋" w:cs="仿宋"/>
          <w:spacing w:val="12"/>
          <w:sz w:val="24"/>
          <w:szCs w:val="24"/>
        </w:rPr>
        <w:t>的技术要求、商务条款及其他内容后，决定参与该项目的</w:t>
      </w:r>
      <w:r>
        <w:rPr>
          <w:rFonts w:hint="eastAsia" w:ascii="仿宋" w:hAnsi="仿宋" w:eastAsia="仿宋" w:cs="仿宋"/>
          <w:spacing w:val="12"/>
          <w:sz w:val="24"/>
          <w:szCs w:val="24"/>
          <w:lang w:eastAsia="zh-CN"/>
        </w:rPr>
        <w:t>采购活动</w:t>
      </w:r>
      <w:r>
        <w:rPr>
          <w:rFonts w:hint="eastAsia" w:ascii="仿宋" w:hAnsi="仿宋" w:eastAsia="仿宋" w:cs="仿宋"/>
          <w:spacing w:val="11"/>
          <w:sz w:val="24"/>
          <w:szCs w:val="24"/>
        </w:rPr>
        <w:t>。并承诺，我公司具有履行合同所</w:t>
      </w:r>
    </w:p>
    <w:p w14:paraId="12928618">
      <w:pPr>
        <w:kinsoku/>
        <w:spacing w:line="360" w:lineRule="auto"/>
        <w:rPr>
          <w:rFonts w:ascii="仿宋" w:hAnsi="仿宋" w:eastAsia="仿宋" w:cs="仿宋"/>
          <w:sz w:val="24"/>
          <w:szCs w:val="24"/>
        </w:rPr>
      </w:pPr>
      <w:r>
        <w:rPr>
          <w:rFonts w:hint="eastAsia" w:ascii="仿宋" w:hAnsi="仿宋" w:eastAsia="仿宋" w:cs="仿宋"/>
          <w:spacing w:val="9"/>
          <w:sz w:val="24"/>
          <w:szCs w:val="24"/>
        </w:rPr>
        <w:t>必须的设备和专业技术能力。如我方</w:t>
      </w:r>
      <w:r>
        <w:rPr>
          <w:rFonts w:hint="eastAsia" w:ascii="仿宋" w:hAnsi="仿宋" w:eastAsia="仿宋" w:cs="仿宋"/>
          <w:spacing w:val="9"/>
          <w:sz w:val="24"/>
          <w:szCs w:val="24"/>
          <w:lang w:eastAsia="zh-CN"/>
        </w:rPr>
        <w:t>成交</w:t>
      </w:r>
      <w:r>
        <w:rPr>
          <w:rFonts w:hint="eastAsia" w:ascii="仿宋" w:hAnsi="仿宋" w:eastAsia="仿宋" w:cs="仿宋"/>
          <w:spacing w:val="9"/>
          <w:sz w:val="24"/>
          <w:szCs w:val="24"/>
        </w:rPr>
        <w:t>，我公司将提供足够的设备和专业技术能力保证本合同履行。</w:t>
      </w:r>
    </w:p>
    <w:p w14:paraId="21FBA55C">
      <w:pPr>
        <w:kinsoku/>
        <w:spacing w:line="360" w:lineRule="auto"/>
        <w:ind w:firstLine="636"/>
        <w:jc w:val="both"/>
        <w:rPr>
          <w:rFonts w:ascii="仿宋" w:hAnsi="仿宋" w:eastAsia="仿宋" w:cs="仿宋"/>
          <w:spacing w:val="10"/>
          <w:sz w:val="24"/>
          <w:szCs w:val="24"/>
        </w:rPr>
      </w:pPr>
      <w:r>
        <w:rPr>
          <w:rFonts w:hint="eastAsia" w:ascii="仿宋" w:hAnsi="仿宋" w:eastAsia="仿宋" w:cs="仿宋"/>
          <w:spacing w:val="10"/>
          <w:sz w:val="24"/>
          <w:szCs w:val="24"/>
        </w:rPr>
        <w:t>本公司对上述承诺的真实性负责。如有虚假，我公司同意按我方合同违约处理，并依法承担相应法</w:t>
      </w:r>
    </w:p>
    <w:p w14:paraId="4A62B1DF">
      <w:pPr>
        <w:kinsoku/>
        <w:spacing w:line="360" w:lineRule="auto"/>
        <w:jc w:val="both"/>
        <w:rPr>
          <w:rFonts w:ascii="仿宋" w:hAnsi="仿宋" w:eastAsia="仿宋" w:cs="仿宋"/>
          <w:spacing w:val="10"/>
          <w:sz w:val="24"/>
          <w:szCs w:val="24"/>
        </w:rPr>
      </w:pPr>
      <w:r>
        <w:rPr>
          <w:rFonts w:hint="eastAsia" w:ascii="仿宋" w:hAnsi="仿宋" w:eastAsia="仿宋" w:cs="仿宋"/>
          <w:spacing w:val="10"/>
          <w:sz w:val="24"/>
          <w:szCs w:val="24"/>
        </w:rPr>
        <w:t>律责任。</w:t>
      </w:r>
    </w:p>
    <w:p w14:paraId="151BC7E1">
      <w:pPr>
        <w:pStyle w:val="6"/>
        <w:kinsoku/>
        <w:spacing w:line="360" w:lineRule="auto"/>
        <w:rPr>
          <w:rFonts w:ascii="仿宋" w:hAnsi="仿宋" w:eastAsia="仿宋" w:cs="仿宋"/>
          <w:sz w:val="24"/>
          <w:szCs w:val="24"/>
        </w:rPr>
      </w:pPr>
    </w:p>
    <w:p w14:paraId="5B0819DD">
      <w:pPr>
        <w:pStyle w:val="6"/>
        <w:kinsoku/>
        <w:spacing w:line="360" w:lineRule="auto"/>
        <w:rPr>
          <w:rFonts w:ascii="仿宋" w:hAnsi="仿宋" w:eastAsia="仿宋" w:cs="仿宋"/>
          <w:sz w:val="24"/>
          <w:szCs w:val="24"/>
        </w:rPr>
      </w:pPr>
    </w:p>
    <w:p w14:paraId="40DD982E">
      <w:pPr>
        <w:kinsoku/>
        <w:spacing w:line="360" w:lineRule="auto"/>
        <w:rPr>
          <w:rFonts w:ascii="仿宋" w:hAnsi="仿宋" w:eastAsia="仿宋" w:cs="仿宋"/>
          <w:sz w:val="24"/>
          <w:szCs w:val="24"/>
        </w:rPr>
      </w:pPr>
      <w:r>
        <w:rPr>
          <w:rFonts w:hint="eastAsia" w:ascii="仿宋" w:hAnsi="仿宋" w:eastAsia="仿宋" w:cs="仿宋"/>
          <w:spacing w:val="7"/>
          <w:sz w:val="24"/>
          <w:szCs w:val="24"/>
          <w:lang w:eastAsia="zh-CN"/>
        </w:rPr>
        <w:t xml:space="preserve">                             供应商</w:t>
      </w:r>
      <w:r>
        <w:rPr>
          <w:rFonts w:hint="eastAsia" w:ascii="仿宋" w:hAnsi="仿宋" w:eastAsia="仿宋" w:cs="仿宋"/>
          <w:spacing w:val="7"/>
          <w:sz w:val="24"/>
          <w:szCs w:val="24"/>
        </w:rPr>
        <w:t>名称(</w:t>
      </w:r>
      <w:r>
        <w:rPr>
          <w:rFonts w:hint="eastAsia" w:ascii="仿宋" w:hAnsi="仿宋" w:eastAsia="仿宋" w:cs="仿宋"/>
          <w:spacing w:val="7"/>
          <w:sz w:val="24"/>
          <w:szCs w:val="24"/>
          <w:lang w:eastAsia="zh-CN"/>
        </w:rPr>
        <w:t>加盖公章</w:t>
      </w:r>
      <w:r>
        <w:rPr>
          <w:rFonts w:hint="eastAsia" w:ascii="仿宋" w:hAnsi="仿宋" w:eastAsia="仿宋" w:cs="仿宋"/>
          <w:spacing w:val="7"/>
          <w:sz w:val="24"/>
          <w:szCs w:val="24"/>
        </w:rPr>
        <w:t>)：</w:t>
      </w:r>
    </w:p>
    <w:p w14:paraId="0BDF6FF3">
      <w:pPr>
        <w:kinsoku/>
        <w:spacing w:line="360" w:lineRule="auto"/>
        <w:rPr>
          <w:rFonts w:ascii="仿宋" w:hAnsi="仿宋" w:eastAsia="仿宋" w:cs="仿宋"/>
          <w:sz w:val="24"/>
          <w:szCs w:val="24"/>
        </w:rPr>
      </w:pPr>
      <w:r>
        <w:rPr>
          <w:rFonts w:hint="eastAsia" w:ascii="仿宋" w:hAnsi="仿宋" w:eastAsia="仿宋" w:cs="仿宋"/>
          <w:spacing w:val="8"/>
          <w:sz w:val="24"/>
          <w:szCs w:val="24"/>
          <w:lang w:eastAsia="zh-CN"/>
        </w:rPr>
        <w:t xml:space="preserve">                             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w:t>
      </w:r>
    </w:p>
    <w:p w14:paraId="56C2DD3A">
      <w:pPr>
        <w:pStyle w:val="19"/>
        <w:rPr>
          <w:rFonts w:ascii="仿宋" w:hAnsi="仿宋" w:eastAsia="仿宋" w:cs="仿宋"/>
          <w:spacing w:val="-13"/>
          <w:sz w:val="24"/>
          <w:szCs w:val="24"/>
        </w:rPr>
      </w:pPr>
      <w:r>
        <w:rPr>
          <w:rFonts w:hint="eastAsia" w:ascii="仿宋" w:hAnsi="仿宋" w:eastAsia="仿宋" w:cs="仿宋"/>
          <w:spacing w:val="-13"/>
          <w:sz w:val="24"/>
          <w:szCs w:val="24"/>
          <w:lang w:eastAsia="zh-CN"/>
        </w:rPr>
        <w:t xml:space="preserve">                                              </w:t>
      </w:r>
      <w:r>
        <w:rPr>
          <w:rFonts w:hint="eastAsia" w:ascii="仿宋" w:hAnsi="仿宋" w:eastAsia="仿宋" w:cs="仿宋"/>
          <w:spacing w:val="-13"/>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3"/>
          <w:sz w:val="24"/>
          <w:szCs w:val="24"/>
        </w:rPr>
        <w:t>期：</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7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41"/>
          <w:sz w:val="24"/>
          <w:szCs w:val="24"/>
        </w:rPr>
        <w:t xml:space="preserve"> </w:t>
      </w:r>
      <w:r>
        <w:rPr>
          <w:rFonts w:hint="eastAsia" w:ascii="仿宋" w:hAnsi="仿宋" w:eastAsia="仿宋" w:cs="仿宋"/>
          <w:spacing w:val="-13"/>
          <w:sz w:val="24"/>
          <w:szCs w:val="24"/>
        </w:rPr>
        <w:t>日</w:t>
      </w:r>
    </w:p>
    <w:p w14:paraId="31F4794C">
      <w:pPr>
        <w:rPr>
          <w:rFonts w:ascii="仿宋" w:hAnsi="仿宋" w:eastAsia="仿宋" w:cs="仿宋"/>
          <w:spacing w:val="-13"/>
          <w:sz w:val="24"/>
          <w:szCs w:val="24"/>
        </w:rPr>
      </w:pPr>
      <w:r>
        <w:rPr>
          <w:rFonts w:hint="eastAsia" w:ascii="仿宋" w:hAnsi="仿宋" w:eastAsia="仿宋" w:cs="仿宋"/>
          <w:spacing w:val="-13"/>
          <w:sz w:val="24"/>
          <w:szCs w:val="24"/>
        </w:rPr>
        <w:br w:type="page"/>
      </w:r>
    </w:p>
    <w:p w14:paraId="1B8F700F">
      <w:pPr>
        <w:pStyle w:val="19"/>
        <w:numPr>
          <w:ilvl w:val="0"/>
          <w:numId w:val="7"/>
        </w:numPr>
        <w:jc w:val="center"/>
        <w:rPr>
          <w:rFonts w:ascii="仿宋" w:hAnsi="仿宋" w:eastAsia="仿宋" w:cs="仿宋"/>
          <w:spacing w:val="8"/>
          <w:sz w:val="28"/>
          <w:szCs w:val="28"/>
          <w:lang w:eastAsia="zh-CN"/>
        </w:rPr>
      </w:pPr>
      <w:r>
        <w:rPr>
          <w:rFonts w:ascii="仿宋" w:hAnsi="仿宋" w:eastAsia="仿宋" w:cs="仿宋"/>
          <w:spacing w:val="8"/>
          <w:sz w:val="28"/>
          <w:szCs w:val="28"/>
          <w:lang w:eastAsia="zh-CN"/>
        </w:rPr>
        <w:t>参加政府采购活动前3年内在经营活动中没有重大违法记录的书面声明及反商业贿赂承诺书</w:t>
      </w:r>
    </w:p>
    <w:p w14:paraId="6DD0DA0B">
      <w:pPr>
        <w:kinsoku/>
        <w:spacing w:line="360" w:lineRule="auto"/>
        <w:rPr>
          <w:rFonts w:ascii="仿宋" w:hAnsi="仿宋" w:eastAsia="仿宋" w:cs="仿宋"/>
          <w:b/>
          <w:bCs/>
          <w:spacing w:val="-4"/>
          <w:sz w:val="24"/>
          <w:szCs w:val="24"/>
        </w:rPr>
      </w:pPr>
    </w:p>
    <w:p w14:paraId="6CA2DB12">
      <w:pPr>
        <w:kinsoku/>
        <w:spacing w:line="360" w:lineRule="auto"/>
        <w:rPr>
          <w:rFonts w:ascii="仿宋" w:hAnsi="仿宋" w:eastAsia="仿宋" w:cs="仿宋"/>
          <w:sz w:val="24"/>
          <w:szCs w:val="24"/>
        </w:rPr>
      </w:pPr>
      <w:r>
        <w:rPr>
          <w:rFonts w:hint="eastAsia" w:ascii="仿宋" w:hAnsi="仿宋" w:eastAsia="仿宋" w:cs="仿宋"/>
          <w:b/>
          <w:bCs/>
          <w:spacing w:val="-4"/>
          <w:sz w:val="24"/>
          <w:szCs w:val="24"/>
        </w:rPr>
        <w:t>致采购人、采购代理机构：</w:t>
      </w:r>
    </w:p>
    <w:p w14:paraId="1838385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我公司在参加本次政府采购活动前，做出以下郑重声明：</w:t>
      </w:r>
    </w:p>
    <w:p w14:paraId="2B214756">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一、参加本次政府采购活动前三年内，在经营活动中没有重大违法记录。</w:t>
      </w:r>
    </w:p>
    <w:p w14:paraId="7692F268">
      <w:pPr>
        <w:kinsoku/>
        <w:spacing w:line="360" w:lineRule="auto"/>
        <w:ind w:firstLine="516" w:firstLineChars="200"/>
        <w:rPr>
          <w:rFonts w:ascii="仿宋" w:hAnsi="仿宋" w:eastAsia="仿宋" w:cs="仿宋"/>
          <w:spacing w:val="9"/>
          <w:position w:val="20"/>
          <w:sz w:val="24"/>
          <w:szCs w:val="24"/>
        </w:rPr>
      </w:pPr>
      <w:r>
        <w:rPr>
          <w:rFonts w:hint="eastAsia" w:ascii="仿宋" w:hAnsi="仿宋" w:eastAsia="仿宋" w:cs="仿宋"/>
          <w:spacing w:val="9"/>
          <w:position w:val="20"/>
          <w:sz w:val="24"/>
          <w:szCs w:val="24"/>
        </w:rPr>
        <w:t>二、在本次政府采购活动前三年内，我公司在信用中国、 中国政府采购网平台及国家企业信用查询系统中，无任何重大违法记录。</w:t>
      </w:r>
    </w:p>
    <w:p w14:paraId="6406BAF1">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position w:val="20"/>
          <w:sz w:val="24"/>
          <w:szCs w:val="24"/>
        </w:rPr>
        <w:t>若发现我方上述声明与事实不符，愿按照政府采购相关规定接受相关处罚。</w:t>
      </w:r>
    </w:p>
    <w:p w14:paraId="5AFDADAF">
      <w:pPr>
        <w:kinsoku/>
        <w:spacing w:line="360" w:lineRule="auto"/>
        <w:rPr>
          <w:rFonts w:ascii="仿宋" w:hAnsi="仿宋" w:eastAsia="仿宋" w:cs="仿宋"/>
          <w:sz w:val="24"/>
          <w:szCs w:val="24"/>
        </w:rPr>
      </w:pPr>
      <w:r>
        <w:rPr>
          <w:rFonts w:hint="eastAsia" w:ascii="仿宋" w:hAnsi="仿宋" w:eastAsia="仿宋" w:cs="仿宋"/>
          <w:spacing w:val="4"/>
          <w:sz w:val="24"/>
          <w:szCs w:val="24"/>
        </w:rPr>
        <w:t>特此声明。</w:t>
      </w:r>
    </w:p>
    <w:p w14:paraId="39D7540B">
      <w:pPr>
        <w:pStyle w:val="6"/>
        <w:kinsoku/>
        <w:spacing w:line="360" w:lineRule="auto"/>
        <w:rPr>
          <w:rFonts w:ascii="仿宋" w:hAnsi="仿宋" w:eastAsia="仿宋" w:cs="仿宋"/>
          <w:sz w:val="24"/>
          <w:szCs w:val="24"/>
        </w:rPr>
      </w:pPr>
    </w:p>
    <w:p w14:paraId="391E45AF">
      <w:pPr>
        <w:pStyle w:val="6"/>
        <w:kinsoku/>
        <w:spacing w:line="360" w:lineRule="auto"/>
        <w:rPr>
          <w:rFonts w:ascii="仿宋" w:hAnsi="仿宋" w:eastAsia="仿宋" w:cs="仿宋"/>
          <w:sz w:val="24"/>
          <w:szCs w:val="24"/>
        </w:rPr>
      </w:pPr>
    </w:p>
    <w:p w14:paraId="4DAA95EC">
      <w:pPr>
        <w:pStyle w:val="6"/>
        <w:kinsoku/>
        <w:spacing w:line="360" w:lineRule="auto"/>
        <w:rPr>
          <w:rFonts w:ascii="仿宋" w:hAnsi="仿宋" w:eastAsia="仿宋" w:cs="仿宋"/>
          <w:sz w:val="24"/>
          <w:szCs w:val="24"/>
        </w:rPr>
      </w:pPr>
    </w:p>
    <w:p w14:paraId="3065109E">
      <w:pPr>
        <w:pStyle w:val="6"/>
        <w:kinsoku/>
        <w:spacing w:line="360" w:lineRule="auto"/>
        <w:rPr>
          <w:rFonts w:ascii="仿宋" w:hAnsi="仿宋" w:eastAsia="仿宋" w:cs="仿宋"/>
          <w:sz w:val="24"/>
          <w:szCs w:val="24"/>
        </w:rPr>
      </w:pPr>
    </w:p>
    <w:p w14:paraId="66B7DA94">
      <w:pPr>
        <w:kinsoku/>
        <w:spacing w:line="360" w:lineRule="auto"/>
        <w:jc w:val="both"/>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名称(</w:t>
      </w:r>
      <w:r>
        <w:rPr>
          <w:rFonts w:hint="eastAsia" w:ascii="仿宋" w:hAnsi="仿宋" w:eastAsia="仿宋" w:cs="仿宋"/>
          <w:spacing w:val="7"/>
          <w:sz w:val="24"/>
          <w:szCs w:val="24"/>
          <w:lang w:eastAsia="zh-CN"/>
        </w:rPr>
        <w:t>加盖公章</w:t>
      </w:r>
      <w:r>
        <w:rPr>
          <w:rFonts w:hint="eastAsia" w:ascii="仿宋" w:hAnsi="仿宋" w:eastAsia="仿宋" w:cs="仿宋"/>
          <w:spacing w:val="7"/>
          <w:sz w:val="24"/>
          <w:szCs w:val="24"/>
        </w:rPr>
        <w:t>)：</w:t>
      </w:r>
    </w:p>
    <w:p w14:paraId="7790FBD8">
      <w:pPr>
        <w:kinsoku/>
        <w:spacing w:line="360" w:lineRule="auto"/>
        <w:jc w:val="both"/>
        <w:rPr>
          <w:rFonts w:ascii="仿宋" w:hAnsi="仿宋" w:eastAsia="仿宋" w:cs="仿宋"/>
          <w:sz w:val="24"/>
          <w:szCs w:val="24"/>
        </w:rPr>
      </w:pPr>
      <w:r>
        <w:rPr>
          <w:rFonts w:hint="eastAsia" w:ascii="仿宋" w:hAnsi="仿宋" w:eastAsia="仿宋" w:cs="仿宋"/>
          <w:spacing w:val="8"/>
          <w:sz w:val="24"/>
          <w:szCs w:val="24"/>
          <w:lang w:eastAsia="zh-CN"/>
        </w:rPr>
        <w:t>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w:t>
      </w:r>
    </w:p>
    <w:p w14:paraId="0D9184DD">
      <w:pPr>
        <w:pStyle w:val="19"/>
        <w:rPr>
          <w:rFonts w:ascii="仿宋" w:hAnsi="仿宋" w:eastAsia="仿宋" w:cs="仿宋"/>
          <w:spacing w:val="-13"/>
          <w:sz w:val="24"/>
          <w:szCs w:val="24"/>
        </w:rPr>
      </w:pPr>
      <w:r>
        <w:rPr>
          <w:rFonts w:hint="eastAsia" w:ascii="仿宋" w:hAnsi="仿宋" w:eastAsia="仿宋" w:cs="仿宋"/>
          <w:spacing w:val="-13"/>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3"/>
          <w:sz w:val="24"/>
          <w:szCs w:val="24"/>
        </w:rPr>
        <w:t>期：</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7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41"/>
          <w:sz w:val="24"/>
          <w:szCs w:val="24"/>
        </w:rPr>
        <w:t xml:space="preserve"> </w:t>
      </w:r>
      <w:r>
        <w:rPr>
          <w:rFonts w:hint="eastAsia" w:ascii="仿宋" w:hAnsi="仿宋" w:eastAsia="仿宋" w:cs="仿宋"/>
          <w:spacing w:val="-13"/>
          <w:sz w:val="24"/>
          <w:szCs w:val="24"/>
        </w:rPr>
        <w:t>日</w:t>
      </w:r>
    </w:p>
    <w:p w14:paraId="0E2A5DBA">
      <w:pPr>
        <w:rPr>
          <w:rFonts w:ascii="仿宋" w:hAnsi="仿宋" w:eastAsia="仿宋" w:cs="仿宋"/>
          <w:spacing w:val="5"/>
          <w:sz w:val="31"/>
          <w:szCs w:val="31"/>
          <w:lang w:eastAsia="zh-CN"/>
        </w:rPr>
      </w:pPr>
      <w:r>
        <w:rPr>
          <w:rFonts w:hint="eastAsia" w:ascii="仿宋" w:hAnsi="仿宋" w:eastAsia="仿宋" w:cs="仿宋"/>
          <w:spacing w:val="-13"/>
          <w:sz w:val="24"/>
          <w:szCs w:val="24"/>
        </w:rPr>
        <w:br w:type="page"/>
      </w:r>
    </w:p>
    <w:p w14:paraId="7A5648A5">
      <w:pPr>
        <w:pStyle w:val="19"/>
        <w:numPr>
          <w:ilvl w:val="0"/>
          <w:numId w:val="7"/>
        </w:numPr>
        <w:jc w:val="center"/>
        <w:rPr>
          <w:rFonts w:ascii="仿宋" w:hAnsi="仿宋" w:eastAsia="仿宋" w:cs="仿宋"/>
          <w:spacing w:val="-2"/>
          <w:sz w:val="30"/>
          <w:szCs w:val="30"/>
        </w:rPr>
      </w:pPr>
      <w:r>
        <w:rPr>
          <w:rFonts w:hint="eastAsia" w:ascii="仿宋" w:hAnsi="仿宋" w:eastAsia="仿宋" w:cs="仿宋"/>
          <w:spacing w:val="-2"/>
          <w:sz w:val="30"/>
          <w:szCs w:val="30"/>
          <w:lang w:eastAsia="zh-CN"/>
        </w:rPr>
        <w:t>其他证明材料</w:t>
      </w:r>
    </w:p>
    <w:p w14:paraId="2DB4F963">
      <w:pPr>
        <w:pStyle w:val="19"/>
        <w:jc w:val="center"/>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格式自拟</w:t>
      </w:r>
    </w:p>
    <w:p w14:paraId="3C1B9967">
      <w:pPr>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br w:type="page"/>
      </w:r>
    </w:p>
    <w:p w14:paraId="614F93CC">
      <w:pPr>
        <w:pStyle w:val="19"/>
        <w:numPr>
          <w:ilvl w:val="0"/>
          <w:numId w:val="7"/>
        </w:numPr>
        <w:jc w:val="center"/>
        <w:rPr>
          <w:rFonts w:ascii="仿宋" w:hAnsi="仿宋" w:eastAsia="仿宋" w:cs="仿宋"/>
          <w:spacing w:val="-3"/>
          <w:sz w:val="30"/>
          <w:szCs w:val="30"/>
        </w:rPr>
      </w:pPr>
      <w:r>
        <w:rPr>
          <w:rFonts w:hint="eastAsia" w:ascii="仿宋" w:hAnsi="仿宋" w:eastAsia="仿宋" w:cs="仿宋"/>
          <w:spacing w:val="-3"/>
          <w:sz w:val="30"/>
          <w:szCs w:val="30"/>
        </w:rPr>
        <w:t>售后服务</w:t>
      </w:r>
    </w:p>
    <w:p w14:paraId="0495BDB0">
      <w:pPr>
        <w:pStyle w:val="19"/>
        <w:jc w:val="center"/>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格式自拟</w:t>
      </w:r>
    </w:p>
    <w:p w14:paraId="08E18378">
      <w:pPr>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br w:type="page"/>
      </w:r>
    </w:p>
    <w:p w14:paraId="1E99AD09">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eastAsia="zh-CN"/>
        </w:rPr>
        <w:t>五</w:t>
      </w:r>
      <w:r>
        <w:rPr>
          <w:rFonts w:hint="eastAsia" w:ascii="仿宋" w:hAnsi="仿宋" w:eastAsia="仿宋" w:cs="仿宋"/>
          <w:spacing w:val="8"/>
          <w:sz w:val="31"/>
          <w:szCs w:val="31"/>
        </w:rPr>
        <w:t>、政府采购诚信承诺书</w:t>
      </w:r>
    </w:p>
    <w:p w14:paraId="447B8D14">
      <w:pPr>
        <w:pStyle w:val="6"/>
        <w:kinsoku/>
        <w:spacing w:line="360" w:lineRule="auto"/>
        <w:rPr>
          <w:rFonts w:ascii="仿宋" w:hAnsi="仿宋" w:eastAsia="仿宋" w:cs="仿宋"/>
        </w:rPr>
      </w:pPr>
    </w:p>
    <w:p w14:paraId="6B5E4A58">
      <w:pPr>
        <w:pStyle w:val="6"/>
        <w:kinsoku/>
        <w:spacing w:line="360" w:lineRule="auto"/>
        <w:rPr>
          <w:rFonts w:ascii="仿宋" w:hAnsi="仿宋" w:eastAsia="仿宋" w:cs="仿宋"/>
        </w:rPr>
      </w:pPr>
    </w:p>
    <w:p w14:paraId="37952699">
      <w:pPr>
        <w:tabs>
          <w:tab w:val="left" w:pos="1353"/>
        </w:tabs>
        <w:kinsoku/>
        <w:spacing w:line="360" w:lineRule="auto"/>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
          <w:sz w:val="24"/>
          <w:szCs w:val="24"/>
          <w:u w:val="single"/>
        </w:rPr>
        <w:t>（采购人</w:t>
      </w:r>
      <w:r>
        <w:rPr>
          <w:rFonts w:hint="eastAsia" w:ascii="仿宋" w:hAnsi="仿宋" w:eastAsia="仿宋" w:cs="仿宋"/>
          <w:spacing w:val="-9"/>
          <w:sz w:val="24"/>
          <w:szCs w:val="24"/>
          <w:u w:val="single"/>
        </w:rPr>
        <w:t>）</w:t>
      </w:r>
      <w:r>
        <w:rPr>
          <w:rFonts w:hint="eastAsia" w:ascii="仿宋" w:hAnsi="仿宋" w:eastAsia="仿宋" w:cs="仿宋"/>
          <w:spacing w:val="17"/>
          <w:sz w:val="24"/>
          <w:szCs w:val="24"/>
          <w:u w:val="single"/>
        </w:rPr>
        <w:t xml:space="preserve"> </w:t>
      </w:r>
      <w:r>
        <w:rPr>
          <w:rFonts w:hint="eastAsia" w:ascii="仿宋" w:hAnsi="仿宋" w:eastAsia="仿宋" w:cs="仿宋"/>
          <w:spacing w:val="-7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11"/>
          <w:sz w:val="24"/>
          <w:szCs w:val="24"/>
          <w:u w:val="single"/>
        </w:rPr>
        <w:t xml:space="preserve"> </w:t>
      </w:r>
      <w:r>
        <w:rPr>
          <w:rFonts w:hint="eastAsia" w:ascii="仿宋" w:hAnsi="仿宋" w:eastAsia="仿宋" w:cs="仿宋"/>
          <w:spacing w:val="-9"/>
          <w:sz w:val="24"/>
          <w:szCs w:val="24"/>
          <w:u w:val="single"/>
        </w:rPr>
        <w:t>（</w:t>
      </w:r>
      <w:r>
        <w:rPr>
          <w:rFonts w:hint="eastAsia" w:ascii="仿宋" w:hAnsi="仿宋" w:eastAsia="仿宋" w:cs="仿宋"/>
          <w:spacing w:val="1"/>
          <w:sz w:val="24"/>
          <w:szCs w:val="24"/>
          <w:u w:val="single"/>
        </w:rPr>
        <w:t>采购代理机构</w:t>
      </w:r>
      <w:r>
        <w:rPr>
          <w:rFonts w:hint="eastAsia" w:ascii="仿宋" w:hAnsi="仿宋" w:eastAsia="仿宋" w:cs="仿宋"/>
          <w:spacing w:val="-9"/>
          <w:sz w:val="24"/>
          <w:szCs w:val="24"/>
          <w:u w:val="single"/>
        </w:rPr>
        <w:t>）</w:t>
      </w:r>
      <w:r>
        <w:rPr>
          <w:rFonts w:hint="eastAsia" w:ascii="仿宋" w:hAnsi="仿宋" w:eastAsia="仿宋" w:cs="仿宋"/>
          <w:spacing w:val="17"/>
          <w:sz w:val="24"/>
          <w:szCs w:val="24"/>
          <w:u w:val="single"/>
        </w:rPr>
        <w:t xml:space="preserve"> </w:t>
      </w:r>
      <w:r>
        <w:rPr>
          <w:rFonts w:hint="eastAsia" w:ascii="仿宋" w:hAnsi="仿宋" w:eastAsia="仿宋" w:cs="仿宋"/>
          <w:spacing w:val="-9"/>
          <w:sz w:val="24"/>
          <w:szCs w:val="24"/>
        </w:rPr>
        <w:t>：</w:t>
      </w:r>
    </w:p>
    <w:p w14:paraId="31B60B95">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我公司</w:t>
      </w:r>
      <w:r>
        <w:rPr>
          <w:rFonts w:hint="eastAsia" w:ascii="仿宋" w:hAnsi="仿宋" w:eastAsia="仿宋" w:cs="仿宋"/>
          <w:spacing w:val="-90"/>
          <w:sz w:val="24"/>
          <w:szCs w:val="24"/>
        </w:rPr>
        <w:t xml:space="preserve"> </w:t>
      </w:r>
      <w:r>
        <w:rPr>
          <w:rFonts w:hint="eastAsia" w:ascii="仿宋" w:hAnsi="仿宋" w:eastAsia="仿宋" w:cs="仿宋"/>
          <w:spacing w:val="3"/>
          <w:sz w:val="24"/>
          <w:szCs w:val="24"/>
          <w:u w:val="single"/>
        </w:rPr>
        <w:t xml:space="preserve">                </w:t>
      </w:r>
      <w:r>
        <w:rPr>
          <w:rFonts w:hint="eastAsia" w:ascii="仿宋" w:hAnsi="仿宋" w:eastAsia="仿宋" w:cs="仿宋"/>
          <w:spacing w:val="11"/>
          <w:sz w:val="24"/>
          <w:szCs w:val="24"/>
        </w:rPr>
        <w:t>（供应商名称）</w:t>
      </w:r>
      <w:r>
        <w:rPr>
          <w:rFonts w:hint="eastAsia" w:ascii="仿宋" w:hAnsi="仿宋" w:eastAsia="仿宋" w:cs="仿宋"/>
          <w:spacing w:val="-41"/>
          <w:sz w:val="24"/>
          <w:szCs w:val="24"/>
        </w:rPr>
        <w:t xml:space="preserve"> </w:t>
      </w:r>
      <w:r>
        <w:rPr>
          <w:rFonts w:hint="eastAsia" w:ascii="仿宋" w:hAnsi="仿宋" w:eastAsia="仿宋" w:cs="仿宋"/>
          <w:spacing w:val="11"/>
          <w:sz w:val="24"/>
          <w:szCs w:val="24"/>
        </w:rPr>
        <w:t>已详细阅读了</w:t>
      </w:r>
      <w:r>
        <w:rPr>
          <w:rFonts w:hint="eastAsia" w:ascii="仿宋" w:hAnsi="仿宋" w:eastAsia="仿宋" w:cs="仿宋"/>
          <w:spacing w:val="-93"/>
          <w:sz w:val="24"/>
          <w:szCs w:val="24"/>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81"/>
          <w:sz w:val="24"/>
          <w:szCs w:val="24"/>
        </w:rPr>
        <w:t xml:space="preserve"> </w:t>
      </w:r>
      <w:r>
        <w:rPr>
          <w:rFonts w:hint="eastAsia" w:ascii="仿宋" w:hAnsi="仿宋" w:eastAsia="仿宋" w:cs="仿宋"/>
          <w:spacing w:val="11"/>
          <w:sz w:val="24"/>
          <w:szCs w:val="24"/>
        </w:rPr>
        <w:t>项目（项目编</w:t>
      </w:r>
      <w:r>
        <w:rPr>
          <w:rFonts w:hint="eastAsia" w:ascii="仿宋" w:hAnsi="仿宋" w:eastAsia="仿宋" w:cs="仿宋"/>
          <w:spacing w:val="7"/>
          <w:sz w:val="24"/>
          <w:szCs w:val="24"/>
        </w:rPr>
        <w:t>号</w:t>
      </w:r>
      <w:r>
        <w:rPr>
          <w:rFonts w:hint="eastAsia" w:ascii="仿宋" w:hAnsi="仿宋" w:eastAsia="仿宋" w:cs="仿宋"/>
          <w:spacing w:val="1"/>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7"/>
          <w:sz w:val="24"/>
          <w:szCs w:val="24"/>
        </w:rPr>
        <w:t>采购文件，</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自愿参加本次报价，现就有关事项做出郑重承诺如下：</w:t>
      </w:r>
    </w:p>
    <w:p w14:paraId="62F508CA">
      <w:pPr>
        <w:kinsoku/>
        <w:spacing w:line="360" w:lineRule="auto"/>
        <w:ind w:firstLine="524" w:firstLineChars="200"/>
        <w:rPr>
          <w:rFonts w:ascii="仿宋" w:hAnsi="仿宋" w:eastAsia="仿宋" w:cs="仿宋"/>
          <w:spacing w:val="11"/>
          <w:sz w:val="24"/>
          <w:szCs w:val="24"/>
        </w:rPr>
      </w:pPr>
      <w:r>
        <w:rPr>
          <w:rFonts w:hint="eastAsia" w:ascii="仿宋" w:hAnsi="仿宋" w:eastAsia="仿宋" w:cs="仿宋"/>
          <w:spacing w:val="11"/>
          <w:sz w:val="24"/>
          <w:szCs w:val="24"/>
        </w:rPr>
        <w:t>一、诚信报价，材料真实。我公司保证所提供的全部材料、报价内容均真实、合法、有效，保证不出借或者借用其他企业资质，不以他人名义报价，不弄虚作假；</w:t>
      </w:r>
    </w:p>
    <w:p w14:paraId="25A1C300">
      <w:pPr>
        <w:kinsoku/>
        <w:spacing w:line="360" w:lineRule="auto"/>
        <w:ind w:firstLine="524" w:firstLineChars="200"/>
        <w:rPr>
          <w:rFonts w:ascii="仿宋" w:hAnsi="仿宋" w:eastAsia="仿宋" w:cs="仿宋"/>
          <w:spacing w:val="11"/>
          <w:sz w:val="24"/>
          <w:szCs w:val="24"/>
        </w:rPr>
      </w:pPr>
      <w:r>
        <w:rPr>
          <w:rFonts w:hint="eastAsia" w:ascii="仿宋" w:hAnsi="仿宋" w:eastAsia="仿宋" w:cs="仿宋"/>
          <w:spacing w:val="11"/>
          <w:sz w:val="24"/>
          <w:szCs w:val="24"/>
        </w:rPr>
        <w:t>二、遵纪守法，公平竞争。不与其他供应商相互串通、哄抬价格，不排挤其他供应商，不损害采购人的合法权益；不向谈判小组、采购人提供利益以牟取</w:t>
      </w:r>
      <w:r>
        <w:rPr>
          <w:rFonts w:hint="eastAsia" w:ascii="仿宋" w:hAnsi="仿宋" w:eastAsia="仿宋" w:cs="仿宋"/>
          <w:spacing w:val="11"/>
          <w:sz w:val="24"/>
          <w:szCs w:val="24"/>
          <w:lang w:eastAsia="zh-CN"/>
        </w:rPr>
        <w:t>成交</w:t>
      </w:r>
      <w:r>
        <w:rPr>
          <w:rFonts w:hint="eastAsia" w:ascii="仿宋" w:hAnsi="仿宋" w:eastAsia="仿宋" w:cs="仿宋"/>
          <w:spacing w:val="11"/>
          <w:sz w:val="24"/>
          <w:szCs w:val="24"/>
        </w:rPr>
        <w:t>。</w:t>
      </w:r>
    </w:p>
    <w:p w14:paraId="35441612">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三、若</w:t>
      </w:r>
      <w:r>
        <w:rPr>
          <w:rFonts w:hint="eastAsia" w:ascii="仿宋" w:hAnsi="仿宋" w:eastAsia="仿宋" w:cs="仿宋"/>
          <w:spacing w:val="11"/>
          <w:sz w:val="24"/>
          <w:szCs w:val="24"/>
          <w:lang w:eastAsia="zh-CN"/>
        </w:rPr>
        <w:t>成交</w:t>
      </w:r>
      <w:r>
        <w:rPr>
          <w:rFonts w:hint="eastAsia" w:ascii="仿宋" w:hAnsi="仿宋" w:eastAsia="仿宋" w:cs="仿宋"/>
          <w:spacing w:val="11"/>
          <w:sz w:val="24"/>
          <w:szCs w:val="24"/>
        </w:rPr>
        <w:t>后，将按照规定及时与采购人签订政府采购合同，不与采购人订立有悖于</w:t>
      </w:r>
      <w:r>
        <w:rPr>
          <w:rFonts w:hint="eastAsia" w:ascii="仿宋" w:hAnsi="仿宋" w:eastAsia="仿宋" w:cs="仿宋"/>
          <w:spacing w:val="7"/>
          <w:sz w:val="24"/>
          <w:szCs w:val="24"/>
        </w:rPr>
        <w:t>采购结果的合同或协议；严格履行政府采购合同，不降低合同约定的产品质量和服务，不擅自变更、中止、终止合同，或者拒绝履行合同义务；</w:t>
      </w:r>
    </w:p>
    <w:p w14:paraId="2C7650E9">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若有违反以上承诺内容的行为，我公司自愿接受取消报价资格、记入信用档案</w:t>
      </w:r>
      <w:r>
        <w:rPr>
          <w:rFonts w:hint="eastAsia" w:ascii="仿宋" w:hAnsi="仿宋" w:eastAsia="仿宋" w:cs="仿宋"/>
          <w:spacing w:val="8"/>
          <w:sz w:val="24"/>
          <w:szCs w:val="24"/>
        </w:rPr>
        <w:t>、媒体通报、1-3年内禁止参与政府采购等处罚；如已</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的，</w:t>
      </w:r>
      <w:r>
        <w:rPr>
          <w:rFonts w:hint="eastAsia" w:ascii="仿宋" w:hAnsi="仿宋" w:eastAsia="仿宋" w:cs="仿宋"/>
          <w:spacing w:val="-43"/>
          <w:sz w:val="24"/>
          <w:szCs w:val="24"/>
        </w:rPr>
        <w:t xml:space="preserve"> </w:t>
      </w:r>
      <w:r>
        <w:rPr>
          <w:rFonts w:hint="eastAsia" w:ascii="仿宋" w:hAnsi="仿宋" w:eastAsia="仿宋" w:cs="仿宋"/>
          <w:spacing w:val="8"/>
          <w:sz w:val="24"/>
          <w:szCs w:val="24"/>
        </w:rPr>
        <w:t>自动放弃</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资格，</w:t>
      </w:r>
      <w:r>
        <w:rPr>
          <w:rFonts w:hint="eastAsia" w:ascii="仿宋" w:hAnsi="仿宋" w:eastAsia="仿宋" w:cs="仿宋"/>
          <w:spacing w:val="9"/>
          <w:sz w:val="24"/>
          <w:szCs w:val="24"/>
        </w:rPr>
        <w:t>并承担全部法律责任；给采购人造成损失的，依法承担赔偿责任。</w:t>
      </w:r>
    </w:p>
    <w:p w14:paraId="01925BDF">
      <w:pPr>
        <w:pStyle w:val="6"/>
        <w:kinsoku/>
        <w:spacing w:line="360" w:lineRule="auto"/>
        <w:rPr>
          <w:rFonts w:ascii="仿宋" w:hAnsi="仿宋" w:eastAsia="仿宋" w:cs="仿宋"/>
          <w:sz w:val="24"/>
          <w:szCs w:val="24"/>
        </w:rPr>
      </w:pPr>
    </w:p>
    <w:p w14:paraId="1246124B">
      <w:pPr>
        <w:pStyle w:val="6"/>
        <w:kinsoku/>
        <w:spacing w:line="360" w:lineRule="auto"/>
        <w:rPr>
          <w:rFonts w:ascii="仿宋" w:hAnsi="仿宋" w:eastAsia="仿宋" w:cs="仿宋"/>
          <w:sz w:val="24"/>
          <w:szCs w:val="24"/>
        </w:rPr>
      </w:pPr>
    </w:p>
    <w:p w14:paraId="7E71A51D">
      <w:pPr>
        <w:pStyle w:val="6"/>
        <w:kinsoku/>
        <w:spacing w:line="360" w:lineRule="auto"/>
        <w:rPr>
          <w:rFonts w:ascii="仿宋" w:hAnsi="仿宋" w:eastAsia="仿宋" w:cs="仿宋"/>
          <w:sz w:val="24"/>
          <w:szCs w:val="24"/>
        </w:rPr>
      </w:pPr>
    </w:p>
    <w:p w14:paraId="3F52EDBA">
      <w:pPr>
        <w:pStyle w:val="6"/>
        <w:kinsoku/>
        <w:spacing w:line="360" w:lineRule="auto"/>
        <w:rPr>
          <w:rFonts w:ascii="仿宋" w:hAnsi="仿宋" w:eastAsia="仿宋" w:cs="仿宋"/>
          <w:sz w:val="24"/>
          <w:szCs w:val="24"/>
        </w:rPr>
      </w:pPr>
    </w:p>
    <w:p w14:paraId="14DD98AB">
      <w:pPr>
        <w:pStyle w:val="6"/>
        <w:kinsoku/>
        <w:spacing w:line="360" w:lineRule="auto"/>
        <w:rPr>
          <w:rFonts w:ascii="仿宋" w:hAnsi="仿宋" w:eastAsia="仿宋" w:cs="仿宋"/>
          <w:sz w:val="24"/>
          <w:szCs w:val="24"/>
        </w:rPr>
      </w:pPr>
    </w:p>
    <w:p w14:paraId="1D16571D">
      <w:pPr>
        <w:pStyle w:val="6"/>
        <w:kinsoku/>
        <w:spacing w:line="360" w:lineRule="auto"/>
        <w:rPr>
          <w:rFonts w:ascii="仿宋" w:hAnsi="仿宋" w:eastAsia="仿宋" w:cs="仿宋"/>
          <w:sz w:val="24"/>
          <w:szCs w:val="24"/>
        </w:rPr>
      </w:pPr>
    </w:p>
    <w:p w14:paraId="20028372">
      <w:pPr>
        <w:pStyle w:val="6"/>
        <w:kinsoku/>
        <w:spacing w:line="360" w:lineRule="auto"/>
        <w:rPr>
          <w:rFonts w:ascii="仿宋" w:hAnsi="仿宋" w:eastAsia="仿宋" w:cs="仿宋"/>
          <w:sz w:val="24"/>
          <w:szCs w:val="24"/>
        </w:rPr>
      </w:pPr>
    </w:p>
    <w:p w14:paraId="0FC42271">
      <w:pPr>
        <w:pStyle w:val="6"/>
        <w:kinsoku/>
        <w:spacing w:line="360" w:lineRule="auto"/>
        <w:rPr>
          <w:rFonts w:ascii="仿宋" w:hAnsi="仿宋" w:eastAsia="仿宋" w:cs="仿宋"/>
          <w:sz w:val="24"/>
          <w:szCs w:val="24"/>
        </w:rPr>
      </w:pPr>
    </w:p>
    <w:p w14:paraId="0A60DB3A">
      <w:pPr>
        <w:kinsoku/>
        <w:spacing w:line="360" w:lineRule="auto"/>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53"/>
          <w:sz w:val="24"/>
          <w:szCs w:val="24"/>
        </w:rPr>
        <w:t>（</w:t>
      </w:r>
      <w:r>
        <w:rPr>
          <w:rFonts w:hint="eastAsia" w:ascii="仿宋" w:hAnsi="仿宋" w:eastAsia="仿宋" w:cs="仿宋"/>
          <w:sz w:val="24"/>
          <w:szCs w:val="24"/>
          <w:lang w:eastAsia="zh-CN"/>
        </w:rPr>
        <w:t>加盖公章</w:t>
      </w:r>
      <w:r>
        <w:rPr>
          <w:rFonts w:hint="eastAsia" w:ascii="仿宋" w:hAnsi="仿宋" w:eastAsia="仿宋" w:cs="仿宋"/>
          <w:sz w:val="24"/>
          <w:szCs w:val="24"/>
        </w:rPr>
        <w:t>）</w:t>
      </w:r>
      <w:r>
        <w:rPr>
          <w:rFonts w:hint="eastAsia" w:ascii="仿宋" w:hAnsi="仿宋" w:eastAsia="仿宋" w:cs="仿宋"/>
          <w:spacing w:val="-53"/>
          <w:sz w:val="24"/>
          <w:szCs w:val="24"/>
        </w:rPr>
        <w:t>：</w:t>
      </w:r>
    </w:p>
    <w:p w14:paraId="174AEC48">
      <w:pPr>
        <w:kinsoku/>
        <w:spacing w:line="360" w:lineRule="auto"/>
        <w:rPr>
          <w:rFonts w:ascii="仿宋" w:hAnsi="仿宋" w:eastAsia="仿宋" w:cs="仿宋"/>
          <w:spacing w:val="8"/>
          <w:sz w:val="24"/>
          <w:szCs w:val="24"/>
          <w:lang w:eastAsia="zh-CN"/>
        </w:rPr>
      </w:pPr>
      <w:r>
        <w:rPr>
          <w:rFonts w:hint="eastAsia" w:ascii="仿宋" w:hAnsi="仿宋" w:eastAsia="仿宋" w:cs="仿宋"/>
          <w:spacing w:val="8"/>
          <w:sz w:val="24"/>
          <w:szCs w:val="24"/>
          <w:lang w:eastAsia="zh-CN"/>
        </w:rPr>
        <w:t>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p>
    <w:p w14:paraId="1C2FD5A4">
      <w:pPr>
        <w:kinsoku/>
        <w:spacing w:line="360" w:lineRule="auto"/>
        <w:rPr>
          <w:rFonts w:ascii="仿宋" w:hAnsi="仿宋" w:eastAsia="仿宋" w:cs="仿宋"/>
          <w:sz w:val="24"/>
          <w:szCs w:val="24"/>
        </w:rPr>
      </w:pPr>
      <w:r>
        <w:rPr>
          <w:rFonts w:hint="eastAsia" w:ascii="仿宋" w:hAnsi="仿宋" w:eastAsia="仿宋" w:cs="仿宋"/>
          <w:spacing w:val="-12"/>
          <w:sz w:val="24"/>
          <w:szCs w:val="24"/>
        </w:rPr>
        <w:t>日期：</w:t>
      </w:r>
      <w:r>
        <w:rPr>
          <w:rFonts w:hint="eastAsia" w:ascii="仿宋" w:hAnsi="仿宋" w:eastAsia="仿宋" w:cs="仿宋"/>
          <w:sz w:val="24"/>
          <w:szCs w:val="24"/>
          <w:u w:val="single"/>
        </w:rPr>
        <w:t xml:space="preserve">      </w:t>
      </w:r>
      <w:r>
        <w:rPr>
          <w:rFonts w:hint="eastAsia" w:ascii="仿宋" w:hAnsi="仿宋" w:eastAsia="仿宋" w:cs="仿宋"/>
          <w:spacing w:val="-98"/>
          <w:sz w:val="24"/>
          <w:szCs w:val="24"/>
        </w:rPr>
        <w:t xml:space="preserve"> </w:t>
      </w:r>
      <w:r>
        <w:rPr>
          <w:rFonts w:hint="eastAsia" w:ascii="仿宋" w:hAnsi="仿宋" w:eastAsia="仿宋" w:cs="仿宋"/>
          <w:spacing w:val="-12"/>
          <w:sz w:val="24"/>
          <w:szCs w:val="24"/>
        </w:rPr>
        <w:t>年</w:t>
      </w:r>
      <w:r>
        <w:rPr>
          <w:rFonts w:hint="eastAsia" w:ascii="仿宋" w:hAnsi="仿宋" w:eastAsia="仿宋" w:cs="仿宋"/>
          <w:spacing w:val="21"/>
          <w:sz w:val="24"/>
          <w:szCs w:val="24"/>
          <w:u w:val="single"/>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12"/>
          <w:sz w:val="24"/>
          <w:szCs w:val="24"/>
        </w:rPr>
        <w:t>月</w:t>
      </w:r>
      <w:r>
        <w:rPr>
          <w:rFonts w:hint="eastAsia" w:ascii="仿宋" w:hAnsi="仿宋" w:eastAsia="仿宋" w:cs="仿宋"/>
          <w:spacing w:val="27"/>
          <w:sz w:val="24"/>
          <w:szCs w:val="24"/>
          <w:u w:val="single"/>
        </w:rPr>
        <w:t xml:space="preserve">    </w:t>
      </w:r>
      <w:r>
        <w:rPr>
          <w:rFonts w:hint="eastAsia" w:ascii="仿宋" w:hAnsi="仿宋" w:eastAsia="仿宋" w:cs="仿宋"/>
          <w:spacing w:val="-62"/>
          <w:sz w:val="24"/>
          <w:szCs w:val="24"/>
        </w:rPr>
        <w:t xml:space="preserve"> </w:t>
      </w:r>
      <w:r>
        <w:rPr>
          <w:rFonts w:hint="eastAsia" w:ascii="仿宋" w:hAnsi="仿宋" w:eastAsia="仿宋" w:cs="仿宋"/>
          <w:spacing w:val="-12"/>
          <w:sz w:val="24"/>
          <w:szCs w:val="24"/>
        </w:rPr>
        <w:t>日</w:t>
      </w:r>
    </w:p>
    <w:p w14:paraId="78DAF75A">
      <w:pPr>
        <w:kinsoku/>
        <w:spacing w:line="360" w:lineRule="auto"/>
        <w:rPr>
          <w:rFonts w:ascii="仿宋" w:hAnsi="仿宋" w:eastAsia="仿宋" w:cs="仿宋"/>
          <w:sz w:val="24"/>
          <w:szCs w:val="24"/>
        </w:rPr>
        <w:sectPr>
          <w:footerReference r:id="rId10" w:type="default"/>
          <w:pgSz w:w="11906" w:h="16839"/>
          <w:pgMar w:top="1440" w:right="1080" w:bottom="1440" w:left="1080" w:header="0" w:footer="987" w:gutter="0"/>
          <w:cols w:space="720" w:num="1"/>
        </w:sectPr>
      </w:pPr>
    </w:p>
    <w:p w14:paraId="6F419599">
      <w:pPr>
        <w:kinsoku/>
        <w:spacing w:line="360" w:lineRule="auto"/>
        <w:jc w:val="center"/>
        <w:outlineLvl w:val="0"/>
        <w:rPr>
          <w:rFonts w:ascii="仿宋" w:hAnsi="仿宋" w:eastAsia="仿宋" w:cs="仿宋"/>
          <w:sz w:val="31"/>
          <w:szCs w:val="31"/>
        </w:rPr>
      </w:pPr>
      <w:r>
        <w:rPr>
          <w:rFonts w:hint="eastAsia" w:ascii="仿宋" w:hAnsi="仿宋" w:eastAsia="仿宋" w:cs="仿宋"/>
          <w:spacing w:val="6"/>
          <w:sz w:val="31"/>
          <w:szCs w:val="31"/>
        </w:rPr>
        <w:t>十</w:t>
      </w:r>
      <w:r>
        <w:rPr>
          <w:rFonts w:hint="eastAsia" w:ascii="仿宋" w:hAnsi="仿宋" w:eastAsia="仿宋" w:cs="仿宋"/>
          <w:spacing w:val="6"/>
          <w:sz w:val="31"/>
          <w:szCs w:val="31"/>
          <w:lang w:eastAsia="zh-CN"/>
        </w:rPr>
        <w:t>六</w:t>
      </w:r>
      <w:r>
        <w:rPr>
          <w:rFonts w:hint="eastAsia" w:ascii="仿宋" w:hAnsi="仿宋" w:eastAsia="仿宋" w:cs="仿宋"/>
          <w:spacing w:val="6"/>
          <w:sz w:val="31"/>
          <w:szCs w:val="31"/>
        </w:rPr>
        <w:t>、声明函</w:t>
      </w:r>
    </w:p>
    <w:p w14:paraId="0C5F0117">
      <w:pPr>
        <w:kinsoku/>
        <w:snapToGrid/>
        <w:spacing w:line="520" w:lineRule="exact"/>
        <w:jc w:val="center"/>
        <w:rPr>
          <w:rFonts w:ascii="宋体" w:hAnsi="宋体" w:eastAsia="宋体" w:cs="宋体"/>
          <w:color w:val="auto"/>
          <w:sz w:val="32"/>
          <w:szCs w:val="32"/>
        </w:rPr>
      </w:pPr>
      <w:r>
        <w:rPr>
          <w:rFonts w:hint="eastAsia" w:ascii="宋体" w:hAnsi="宋体" w:eastAsia="宋体" w:cs="宋体"/>
          <w:b/>
          <w:color w:val="auto"/>
          <w:sz w:val="32"/>
          <w:szCs w:val="32"/>
          <w:lang w:eastAsia="zh-CN"/>
        </w:rPr>
        <w:t>中小企业声明函（货物）</w:t>
      </w:r>
    </w:p>
    <w:p w14:paraId="13833A5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12DE63BE">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u w:val="single"/>
          <w:lang w:eastAsia="zh-CN"/>
        </w:rPr>
        <w:t>（标的名称）</w:t>
      </w:r>
      <w:r>
        <w:rPr>
          <w:rFonts w:hint="eastAsia" w:ascii="仿宋" w:hAnsi="仿宋" w:eastAsia="仿宋" w:cs="仿宋"/>
          <w:sz w:val="24"/>
          <w:szCs w:val="24"/>
          <w:lang w:eastAsia="zh-CN"/>
        </w:rPr>
        <w:t xml:space="preserve"> ，属于（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）行业 ；制造商为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 xml:space="preserve">； </w:t>
      </w:r>
    </w:p>
    <w:p w14:paraId="3AE02782">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u w:val="single"/>
          <w:lang w:eastAsia="zh-CN"/>
        </w:rPr>
        <w:t>（标的名称）</w:t>
      </w:r>
      <w:r>
        <w:rPr>
          <w:rFonts w:hint="eastAsia" w:ascii="仿宋" w:hAnsi="仿宋" w:eastAsia="仿宋" w:cs="仿宋"/>
          <w:sz w:val="24"/>
          <w:szCs w:val="24"/>
          <w:lang w:eastAsia="zh-CN"/>
        </w:rPr>
        <w:t xml:space="preserve"> ，属于（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）行业 ；制造商为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w:t>
      </w:r>
    </w:p>
    <w:p w14:paraId="5DAC55EF">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w:t>
      </w:r>
    </w:p>
    <w:p w14:paraId="7E42E12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以上企业，不属于大企业的分支机构，不存在控股股东为大企业的情形，也不存在与大企业的负责人为同一人的情形。</w:t>
      </w:r>
    </w:p>
    <w:p w14:paraId="04D3A55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本企业对上述声明内容的真实性负责。如有虚假，将依法承担相应责任。    </w:t>
      </w:r>
    </w:p>
    <w:p w14:paraId="3FD5F9B9">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企业名称（盖章）： </w:t>
      </w:r>
    </w:p>
    <w:p w14:paraId="59A8C3FD">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日 期： </w:t>
      </w:r>
    </w:p>
    <w:p w14:paraId="18CCBF74">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1从业人员、营业收入、资产总额填报上一年度数据，无上一年度数据的新成立企业可不填报。</w:t>
      </w:r>
    </w:p>
    <w:p w14:paraId="6BCE47E0">
      <w:pPr>
        <w:spacing w:before="49" w:line="220" w:lineRule="auto"/>
        <w:ind w:left="3215"/>
        <w:rPr>
          <w:rFonts w:ascii="仿宋" w:hAnsi="仿宋" w:eastAsia="仿宋" w:cs="仿宋"/>
          <w:sz w:val="24"/>
          <w:szCs w:val="24"/>
          <w:lang w:eastAsia="zh-CN"/>
        </w:rPr>
      </w:pPr>
    </w:p>
    <w:p w14:paraId="63E1D8ED">
      <w:pPr>
        <w:spacing w:before="49" w:line="220" w:lineRule="auto"/>
        <w:ind w:left="3215"/>
        <w:rPr>
          <w:rFonts w:ascii="仿宋" w:hAnsi="仿宋" w:eastAsia="仿宋" w:cs="仿宋"/>
          <w:sz w:val="24"/>
          <w:szCs w:val="24"/>
          <w:lang w:eastAsia="zh-CN"/>
        </w:rPr>
      </w:pPr>
    </w:p>
    <w:p w14:paraId="54F4CB7F">
      <w:pPr>
        <w:spacing w:before="49" w:line="220" w:lineRule="auto"/>
        <w:ind w:left="3215"/>
        <w:rPr>
          <w:rFonts w:ascii="仿宋" w:hAnsi="仿宋" w:eastAsia="仿宋" w:cs="仿宋"/>
          <w:sz w:val="24"/>
          <w:szCs w:val="24"/>
          <w:lang w:eastAsia="zh-CN"/>
        </w:rPr>
      </w:pPr>
      <w:r>
        <w:rPr>
          <w:rFonts w:hint="eastAsia" w:ascii="仿宋" w:hAnsi="仿宋" w:eastAsia="仿宋" w:cs="仿宋"/>
          <w:sz w:val="24"/>
          <w:szCs w:val="24"/>
          <w:lang w:eastAsia="zh-CN"/>
        </w:rPr>
        <w:t>残疾人福利性单位声明函</w:t>
      </w:r>
    </w:p>
    <w:p w14:paraId="0617A104">
      <w:pPr>
        <w:pStyle w:val="6"/>
        <w:spacing w:line="245" w:lineRule="auto"/>
        <w:rPr>
          <w:rFonts w:ascii="仿宋" w:hAnsi="仿宋" w:eastAsia="仿宋" w:cs="仿宋"/>
          <w:sz w:val="24"/>
          <w:szCs w:val="24"/>
          <w:lang w:eastAsia="zh-CN"/>
        </w:rPr>
      </w:pPr>
    </w:p>
    <w:p w14:paraId="245B7937">
      <w:pPr>
        <w:pStyle w:val="6"/>
        <w:spacing w:line="245" w:lineRule="auto"/>
        <w:rPr>
          <w:rFonts w:ascii="仿宋" w:hAnsi="仿宋" w:eastAsia="仿宋" w:cs="仿宋"/>
          <w:sz w:val="24"/>
          <w:szCs w:val="24"/>
          <w:lang w:eastAsia="zh-CN"/>
        </w:rPr>
      </w:pPr>
    </w:p>
    <w:p w14:paraId="47203625">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本单位郑重声明 ，根据《财政部民政部中国残疾人联合会关于促进残疾人就业政府采购政策的通 知》 （财库〔2017〕 141 号） 的规定 ，本单位为符合条件的残疾人福利性单位 ，且本单位参加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单位的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项目采购活动提供本单位制造的货物（由本单位承担工程/提供服务） ， 或者提供其他残疾人福利性单位制造的货物（不包括使用非残疾人福利性单位注册商标的货物）。</w:t>
      </w:r>
    </w:p>
    <w:p w14:paraId="278E93B2">
      <w:pPr>
        <w:pStyle w:val="6"/>
        <w:spacing w:line="273" w:lineRule="auto"/>
        <w:rPr>
          <w:rFonts w:ascii="仿宋" w:hAnsi="仿宋" w:eastAsia="仿宋" w:cs="仿宋"/>
          <w:sz w:val="24"/>
          <w:szCs w:val="24"/>
          <w:lang w:eastAsia="zh-CN"/>
        </w:rPr>
      </w:pPr>
    </w:p>
    <w:p w14:paraId="1666BEF4">
      <w:pPr>
        <w:spacing w:before="65" w:line="229" w:lineRule="auto"/>
        <w:ind w:left="459"/>
        <w:rPr>
          <w:rFonts w:ascii="仿宋" w:hAnsi="仿宋" w:eastAsia="仿宋" w:cs="仿宋"/>
          <w:sz w:val="24"/>
          <w:szCs w:val="24"/>
          <w:lang w:eastAsia="zh-CN"/>
        </w:rPr>
      </w:pPr>
      <w:r>
        <w:rPr>
          <w:rFonts w:hint="eastAsia" w:ascii="仿宋" w:hAnsi="仿宋" w:eastAsia="仿宋" w:cs="仿宋"/>
          <w:sz w:val="24"/>
          <w:szCs w:val="24"/>
          <w:lang w:eastAsia="zh-CN"/>
        </w:rPr>
        <w:t>本单位对上述声明的真实性负责 。如有虚假 ，将依法承担相应责任。</w:t>
      </w:r>
    </w:p>
    <w:p w14:paraId="5C616B76">
      <w:pPr>
        <w:pStyle w:val="6"/>
        <w:spacing w:line="329" w:lineRule="auto"/>
        <w:rPr>
          <w:rFonts w:ascii="仿宋" w:hAnsi="仿宋" w:eastAsia="仿宋" w:cs="仿宋"/>
          <w:sz w:val="24"/>
          <w:szCs w:val="24"/>
          <w:lang w:eastAsia="zh-CN"/>
        </w:rPr>
      </w:pPr>
    </w:p>
    <w:p w14:paraId="7671D424">
      <w:pPr>
        <w:pStyle w:val="6"/>
        <w:spacing w:line="329" w:lineRule="auto"/>
        <w:rPr>
          <w:rFonts w:ascii="仿宋" w:hAnsi="仿宋" w:eastAsia="仿宋" w:cs="仿宋"/>
          <w:sz w:val="24"/>
          <w:szCs w:val="24"/>
          <w:lang w:eastAsia="zh-CN"/>
        </w:rPr>
      </w:pPr>
    </w:p>
    <w:p w14:paraId="47D6EEE6">
      <w:pPr>
        <w:spacing w:before="65" w:line="226" w:lineRule="auto"/>
        <w:ind w:left="2617"/>
        <w:jc w:val="both"/>
        <w:rPr>
          <w:rFonts w:ascii="仿宋" w:hAnsi="仿宋" w:eastAsia="仿宋" w:cs="仿宋"/>
          <w:sz w:val="24"/>
          <w:szCs w:val="24"/>
          <w:lang w:eastAsia="zh-CN"/>
        </w:rPr>
      </w:pPr>
      <w:r>
        <w:rPr>
          <w:rFonts w:hint="eastAsia" w:ascii="仿宋" w:hAnsi="仿宋" w:eastAsia="仿宋" w:cs="仿宋"/>
          <w:sz w:val="24"/>
          <w:szCs w:val="24"/>
          <w:lang w:eastAsia="zh-CN"/>
        </w:rPr>
        <w:t>供应商名称（加盖公章）：</w:t>
      </w:r>
    </w:p>
    <w:p w14:paraId="78F58ED7">
      <w:pPr>
        <w:spacing w:before="66" w:line="288" w:lineRule="auto"/>
        <w:ind w:left="2625"/>
        <w:jc w:val="both"/>
        <w:rPr>
          <w:rFonts w:ascii="仿宋" w:hAnsi="仿宋" w:eastAsia="仿宋" w:cs="仿宋"/>
          <w:sz w:val="24"/>
          <w:szCs w:val="24"/>
          <w:lang w:eastAsia="zh-CN"/>
        </w:rPr>
      </w:pPr>
      <w:r>
        <w:rPr>
          <w:rFonts w:hint="eastAsia" w:ascii="仿宋" w:hAnsi="仿宋" w:eastAsia="仿宋" w:cs="仿宋"/>
          <w:sz w:val="24"/>
          <w:szCs w:val="24"/>
          <w:lang w:eastAsia="zh-CN"/>
        </w:rPr>
        <w:t>供应商法定代表人（签字或盖章）或委托代理人（签字）：</w:t>
      </w:r>
    </w:p>
    <w:p w14:paraId="74558E63">
      <w:pPr>
        <w:spacing w:before="66" w:line="288" w:lineRule="auto"/>
        <w:ind w:left="2625"/>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w:t>
      </w:r>
    </w:p>
    <w:p w14:paraId="3F61AA0C">
      <w:pPr>
        <w:tabs>
          <w:tab w:val="left" w:pos="4665"/>
        </w:tabs>
        <w:spacing w:line="230" w:lineRule="auto"/>
        <w:ind w:left="3720"/>
        <w:jc w:val="both"/>
        <w:rPr>
          <w:rFonts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年    月    日</w:t>
      </w:r>
    </w:p>
    <w:p w14:paraId="089F6232">
      <w:pPr>
        <w:pStyle w:val="6"/>
        <w:spacing w:line="304" w:lineRule="auto"/>
        <w:rPr>
          <w:rFonts w:ascii="仿宋" w:hAnsi="仿宋" w:eastAsia="仿宋" w:cs="仿宋"/>
          <w:sz w:val="24"/>
          <w:szCs w:val="24"/>
          <w:lang w:eastAsia="zh-CN"/>
        </w:rPr>
      </w:pPr>
    </w:p>
    <w:p w14:paraId="231571C8">
      <w:pPr>
        <w:pStyle w:val="6"/>
        <w:spacing w:line="304" w:lineRule="auto"/>
        <w:rPr>
          <w:rFonts w:ascii="仿宋" w:hAnsi="仿宋" w:eastAsia="仿宋" w:cs="仿宋"/>
          <w:sz w:val="24"/>
          <w:szCs w:val="24"/>
          <w:lang w:eastAsia="zh-CN"/>
        </w:rPr>
      </w:pPr>
    </w:p>
    <w:p w14:paraId="376E1310">
      <w:pPr>
        <w:pStyle w:val="6"/>
        <w:spacing w:line="305" w:lineRule="auto"/>
        <w:rPr>
          <w:rFonts w:ascii="仿宋" w:hAnsi="仿宋" w:eastAsia="仿宋" w:cs="仿宋"/>
          <w:sz w:val="24"/>
          <w:szCs w:val="24"/>
          <w:lang w:eastAsia="zh-CN"/>
        </w:rPr>
      </w:pPr>
    </w:p>
    <w:p w14:paraId="22A8CE92">
      <w:pPr>
        <w:pStyle w:val="6"/>
        <w:spacing w:line="305" w:lineRule="auto"/>
        <w:rPr>
          <w:rFonts w:ascii="仿宋" w:hAnsi="仿宋" w:eastAsia="仿宋" w:cs="仿宋"/>
          <w:sz w:val="24"/>
          <w:szCs w:val="24"/>
          <w:lang w:eastAsia="zh-CN"/>
        </w:rPr>
      </w:pPr>
    </w:p>
    <w:p w14:paraId="0DEB77A8">
      <w:pPr>
        <w:pStyle w:val="6"/>
        <w:spacing w:line="305" w:lineRule="auto"/>
        <w:rPr>
          <w:rFonts w:ascii="仿宋" w:hAnsi="仿宋" w:eastAsia="仿宋" w:cs="仿宋"/>
          <w:sz w:val="24"/>
          <w:szCs w:val="24"/>
          <w:lang w:eastAsia="zh-CN"/>
        </w:rPr>
      </w:pPr>
    </w:p>
    <w:p w14:paraId="5FBE57BE">
      <w:pPr>
        <w:pStyle w:val="6"/>
        <w:spacing w:line="305" w:lineRule="auto"/>
        <w:rPr>
          <w:rFonts w:ascii="仿宋" w:hAnsi="仿宋" w:eastAsia="仿宋" w:cs="仿宋"/>
          <w:sz w:val="24"/>
          <w:szCs w:val="24"/>
          <w:lang w:eastAsia="zh-CN"/>
        </w:rPr>
      </w:pPr>
    </w:p>
    <w:p w14:paraId="5713F388">
      <w:pPr>
        <w:pStyle w:val="6"/>
        <w:spacing w:line="305" w:lineRule="auto"/>
        <w:rPr>
          <w:rFonts w:ascii="仿宋" w:hAnsi="仿宋" w:eastAsia="仿宋" w:cs="仿宋"/>
          <w:sz w:val="24"/>
          <w:szCs w:val="24"/>
          <w:lang w:eastAsia="zh-CN"/>
        </w:rPr>
      </w:pPr>
    </w:p>
    <w:p w14:paraId="016C8126">
      <w:pPr>
        <w:pStyle w:val="6"/>
        <w:spacing w:line="305" w:lineRule="auto"/>
        <w:rPr>
          <w:rFonts w:ascii="仿宋" w:hAnsi="仿宋" w:eastAsia="仿宋" w:cs="仿宋"/>
          <w:sz w:val="24"/>
          <w:szCs w:val="24"/>
          <w:lang w:eastAsia="zh-CN"/>
        </w:rPr>
      </w:pPr>
    </w:p>
    <w:p w14:paraId="7AB774B8">
      <w:pPr>
        <w:spacing w:before="59" w:line="270" w:lineRule="auto"/>
        <w:ind w:left="15" w:firstLine="357"/>
        <w:jc w:val="both"/>
        <w:rPr>
          <w:rFonts w:ascii="仿宋" w:hAnsi="仿宋" w:eastAsia="仿宋" w:cs="仿宋"/>
          <w:sz w:val="24"/>
          <w:szCs w:val="24"/>
          <w:lang w:eastAsia="zh-CN"/>
        </w:rPr>
      </w:pPr>
      <w:r>
        <w:rPr>
          <w:rFonts w:hint="eastAsia" w:ascii="仿宋" w:hAnsi="仿宋" w:eastAsia="仿宋" w:cs="仿宋"/>
          <w:sz w:val="24"/>
          <w:szCs w:val="24"/>
          <w:lang w:eastAsia="zh-CN"/>
        </w:rPr>
        <w:t>说明：填写本声明函时应详细阅读《财政部 民政部 中国残疾人联合会关于促进残疾人就业政府采购政策的通知》（财 库〔2017〕 141 号），投标人不满足此要求则无须提供，一旦提供将视为满足其要求，如有虚假，将依法承担相应责任。</w:t>
      </w:r>
    </w:p>
    <w:p w14:paraId="1AC8BF31">
      <w:pPr>
        <w:spacing w:line="270" w:lineRule="auto"/>
        <w:jc w:val="both"/>
        <w:rPr>
          <w:rFonts w:ascii="仿宋" w:hAnsi="仿宋" w:eastAsia="仿宋" w:cs="仿宋"/>
          <w:sz w:val="24"/>
          <w:szCs w:val="24"/>
          <w:lang w:eastAsia="zh-CN"/>
        </w:rPr>
        <w:sectPr>
          <w:footerReference r:id="rId11" w:type="default"/>
          <w:pgSz w:w="11906" w:h="16839"/>
          <w:pgMar w:top="1440" w:right="1080" w:bottom="1440" w:left="1080" w:header="0" w:footer="1054" w:gutter="0"/>
          <w:cols w:space="720" w:num="1"/>
        </w:sectPr>
      </w:pPr>
    </w:p>
    <w:p w14:paraId="0EA722C8">
      <w:pPr>
        <w:spacing w:before="49" w:line="223" w:lineRule="auto"/>
        <w:ind w:left="3695"/>
        <w:rPr>
          <w:rFonts w:ascii="仿宋" w:hAnsi="仿宋" w:eastAsia="仿宋" w:cs="仿宋"/>
          <w:sz w:val="24"/>
          <w:szCs w:val="24"/>
          <w:lang w:eastAsia="zh-CN"/>
        </w:rPr>
      </w:pPr>
      <w:r>
        <w:rPr>
          <w:rFonts w:hint="eastAsia" w:ascii="仿宋" w:hAnsi="仿宋" w:eastAsia="仿宋" w:cs="仿宋"/>
          <w:sz w:val="24"/>
          <w:szCs w:val="24"/>
          <w:lang w:eastAsia="zh-CN"/>
        </w:rPr>
        <w:t>监狱企业声明函</w:t>
      </w:r>
    </w:p>
    <w:p w14:paraId="34A2AADF">
      <w:pPr>
        <w:pStyle w:val="6"/>
        <w:spacing w:line="296" w:lineRule="auto"/>
        <w:rPr>
          <w:rFonts w:ascii="仿宋" w:hAnsi="仿宋" w:eastAsia="仿宋" w:cs="仿宋"/>
          <w:sz w:val="24"/>
          <w:szCs w:val="24"/>
          <w:lang w:eastAsia="zh-CN"/>
        </w:rPr>
      </w:pPr>
    </w:p>
    <w:p w14:paraId="1C32D297">
      <w:pPr>
        <w:pStyle w:val="6"/>
        <w:spacing w:line="296" w:lineRule="auto"/>
        <w:rPr>
          <w:rFonts w:ascii="仿宋" w:hAnsi="仿宋" w:eastAsia="仿宋" w:cs="仿宋"/>
          <w:sz w:val="24"/>
          <w:szCs w:val="24"/>
          <w:lang w:eastAsia="zh-CN"/>
        </w:rPr>
      </w:pPr>
    </w:p>
    <w:p w14:paraId="7CA1DCAC">
      <w:pPr>
        <w:spacing w:before="65" w:line="576" w:lineRule="auto"/>
        <w:ind w:left="26" w:firstLine="432"/>
        <w:jc w:val="both"/>
        <w:rPr>
          <w:rFonts w:ascii="仿宋" w:hAnsi="仿宋" w:eastAsia="仿宋" w:cs="仿宋"/>
          <w:sz w:val="24"/>
          <w:szCs w:val="24"/>
          <w:lang w:eastAsia="zh-CN"/>
        </w:rPr>
      </w:pPr>
      <w:r>
        <w:rPr>
          <w:rFonts w:hint="eastAsia" w:ascii="仿宋" w:hAnsi="仿宋" w:eastAsia="仿宋" w:cs="仿宋"/>
          <w:sz w:val="24"/>
          <w:szCs w:val="24"/>
          <w:lang w:eastAsia="zh-CN"/>
        </w:rPr>
        <w:t>本单位郑重声明 ，根据《关于政府采购支持监狱企业发展有关问题的通知》、（财库〔2014〕68号）的规定 ，本单位为符合条件的监狱单位 ，且本单位参加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单位</w:t>
      </w:r>
    </w:p>
    <w:p w14:paraId="756AA396">
      <w:pPr>
        <w:spacing w:before="65" w:line="576"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项目采购活动提供本单位制造的货物（由本单位承担工程/提供服务）。</w:t>
      </w:r>
    </w:p>
    <w:p w14:paraId="6BA463EF">
      <w:pPr>
        <w:pStyle w:val="6"/>
        <w:spacing w:line="308" w:lineRule="auto"/>
        <w:rPr>
          <w:rFonts w:ascii="仿宋" w:hAnsi="仿宋" w:eastAsia="仿宋" w:cs="仿宋"/>
          <w:sz w:val="24"/>
          <w:szCs w:val="24"/>
          <w:lang w:eastAsia="zh-CN"/>
        </w:rPr>
      </w:pPr>
    </w:p>
    <w:p w14:paraId="7E95189B">
      <w:pPr>
        <w:spacing w:before="65" w:line="229" w:lineRule="auto"/>
        <w:ind w:left="214"/>
        <w:rPr>
          <w:rFonts w:ascii="仿宋" w:hAnsi="仿宋" w:eastAsia="仿宋" w:cs="仿宋"/>
          <w:sz w:val="24"/>
          <w:szCs w:val="24"/>
          <w:lang w:eastAsia="zh-CN"/>
        </w:rPr>
      </w:pPr>
      <w:r>
        <w:rPr>
          <w:rFonts w:hint="eastAsia" w:ascii="仿宋" w:hAnsi="仿宋" w:eastAsia="仿宋" w:cs="仿宋"/>
          <w:sz w:val="24"/>
          <w:szCs w:val="24"/>
          <w:lang w:eastAsia="zh-CN"/>
        </w:rPr>
        <w:t>本单位对上述声明的真实性负责 。如有虚假 ，将依法承担相应责任。</w:t>
      </w:r>
    </w:p>
    <w:p w14:paraId="19F5E133">
      <w:pPr>
        <w:pStyle w:val="6"/>
        <w:spacing w:line="242" w:lineRule="auto"/>
        <w:rPr>
          <w:rFonts w:ascii="仿宋" w:hAnsi="仿宋" w:eastAsia="仿宋" w:cs="仿宋"/>
          <w:sz w:val="24"/>
          <w:szCs w:val="24"/>
          <w:lang w:eastAsia="zh-CN"/>
        </w:rPr>
      </w:pPr>
    </w:p>
    <w:p w14:paraId="6D76E4C2">
      <w:pPr>
        <w:pStyle w:val="6"/>
        <w:spacing w:line="243" w:lineRule="auto"/>
        <w:rPr>
          <w:rFonts w:ascii="仿宋" w:hAnsi="仿宋" w:eastAsia="仿宋" w:cs="仿宋"/>
          <w:sz w:val="24"/>
          <w:szCs w:val="24"/>
          <w:lang w:eastAsia="zh-CN"/>
        </w:rPr>
      </w:pPr>
    </w:p>
    <w:p w14:paraId="041821A4">
      <w:pPr>
        <w:pStyle w:val="6"/>
        <w:spacing w:line="243" w:lineRule="auto"/>
        <w:rPr>
          <w:rFonts w:ascii="仿宋" w:hAnsi="仿宋" w:eastAsia="仿宋" w:cs="仿宋"/>
          <w:sz w:val="24"/>
          <w:szCs w:val="24"/>
          <w:lang w:eastAsia="zh-CN"/>
        </w:rPr>
      </w:pPr>
    </w:p>
    <w:p w14:paraId="4B7DE4D8">
      <w:pPr>
        <w:pStyle w:val="6"/>
        <w:spacing w:line="243" w:lineRule="auto"/>
        <w:rPr>
          <w:rFonts w:ascii="仿宋" w:hAnsi="仿宋" w:eastAsia="仿宋" w:cs="仿宋"/>
          <w:sz w:val="24"/>
          <w:szCs w:val="24"/>
          <w:lang w:eastAsia="zh-CN"/>
        </w:rPr>
      </w:pPr>
    </w:p>
    <w:p w14:paraId="1A00C1CD">
      <w:pPr>
        <w:pStyle w:val="6"/>
        <w:spacing w:line="243" w:lineRule="auto"/>
        <w:rPr>
          <w:rFonts w:ascii="仿宋" w:hAnsi="仿宋" w:eastAsia="仿宋" w:cs="仿宋"/>
          <w:sz w:val="24"/>
          <w:szCs w:val="24"/>
          <w:lang w:eastAsia="zh-CN"/>
        </w:rPr>
      </w:pPr>
    </w:p>
    <w:p w14:paraId="04B802E3">
      <w:pPr>
        <w:pStyle w:val="6"/>
        <w:spacing w:line="243" w:lineRule="auto"/>
        <w:rPr>
          <w:rFonts w:ascii="仿宋" w:hAnsi="仿宋" w:eastAsia="仿宋" w:cs="仿宋"/>
          <w:sz w:val="24"/>
          <w:szCs w:val="24"/>
          <w:lang w:eastAsia="zh-CN"/>
        </w:rPr>
      </w:pPr>
    </w:p>
    <w:p w14:paraId="434FAD05">
      <w:pPr>
        <w:pStyle w:val="6"/>
        <w:spacing w:line="243" w:lineRule="auto"/>
        <w:rPr>
          <w:rFonts w:ascii="仿宋" w:hAnsi="仿宋" w:eastAsia="仿宋" w:cs="仿宋"/>
          <w:sz w:val="24"/>
          <w:szCs w:val="24"/>
          <w:lang w:eastAsia="zh-CN"/>
        </w:rPr>
      </w:pPr>
    </w:p>
    <w:p w14:paraId="5B472E9A">
      <w:pPr>
        <w:pStyle w:val="6"/>
        <w:spacing w:line="243" w:lineRule="auto"/>
        <w:rPr>
          <w:rFonts w:ascii="仿宋" w:hAnsi="仿宋" w:eastAsia="仿宋" w:cs="仿宋"/>
          <w:sz w:val="24"/>
          <w:szCs w:val="24"/>
          <w:lang w:eastAsia="zh-CN"/>
        </w:rPr>
      </w:pPr>
    </w:p>
    <w:p w14:paraId="7544F0FC">
      <w:pPr>
        <w:spacing w:before="65" w:line="288" w:lineRule="auto"/>
        <w:ind w:left="2617"/>
        <w:rPr>
          <w:rFonts w:ascii="仿宋" w:hAnsi="仿宋" w:eastAsia="仿宋" w:cs="仿宋"/>
          <w:sz w:val="24"/>
          <w:szCs w:val="24"/>
          <w:lang w:eastAsia="zh-CN"/>
        </w:rPr>
      </w:pPr>
      <w:r>
        <w:rPr>
          <w:rFonts w:hint="eastAsia" w:ascii="仿宋" w:hAnsi="仿宋" w:eastAsia="仿宋" w:cs="仿宋"/>
          <w:sz w:val="24"/>
          <w:szCs w:val="24"/>
          <w:lang w:eastAsia="zh-CN"/>
        </w:rPr>
        <w:t>供应商名称（加盖公章）：</w:t>
      </w:r>
    </w:p>
    <w:p w14:paraId="6BFE1270">
      <w:pPr>
        <w:spacing w:line="226" w:lineRule="auto"/>
        <w:ind w:left="2625"/>
        <w:rPr>
          <w:rFonts w:ascii="仿宋" w:hAnsi="仿宋" w:eastAsia="仿宋" w:cs="仿宋"/>
          <w:sz w:val="24"/>
          <w:szCs w:val="24"/>
          <w:lang w:eastAsia="zh-CN"/>
        </w:rPr>
      </w:pPr>
      <w:r>
        <w:rPr>
          <w:rFonts w:hint="eastAsia" w:ascii="仿宋" w:hAnsi="仿宋" w:eastAsia="仿宋" w:cs="仿宋"/>
          <w:sz w:val="24"/>
          <w:szCs w:val="24"/>
          <w:lang w:eastAsia="zh-CN"/>
        </w:rPr>
        <w:t>供应商法定代表人（签字或盖章）或委托代理人（签字）：</w:t>
      </w:r>
    </w:p>
    <w:p w14:paraId="44D10B44">
      <w:pPr>
        <w:spacing w:line="226" w:lineRule="auto"/>
        <w:ind w:left="2625"/>
        <w:rPr>
          <w:rFonts w:ascii="仿宋" w:hAnsi="仿宋" w:eastAsia="仿宋" w:cs="仿宋"/>
          <w:sz w:val="24"/>
          <w:szCs w:val="24"/>
          <w:lang w:eastAsia="zh-CN"/>
        </w:rPr>
      </w:pPr>
    </w:p>
    <w:p w14:paraId="30CD6190">
      <w:pPr>
        <w:tabs>
          <w:tab w:val="left" w:pos="4495"/>
        </w:tabs>
        <w:spacing w:before="222" w:line="231" w:lineRule="auto"/>
        <w:ind w:left="3550"/>
        <w:rPr>
          <w:rFonts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年    月     日</w:t>
      </w:r>
    </w:p>
    <w:p w14:paraId="1AD3C48B">
      <w:pPr>
        <w:pStyle w:val="6"/>
        <w:spacing w:line="255" w:lineRule="auto"/>
        <w:rPr>
          <w:rFonts w:ascii="仿宋" w:hAnsi="仿宋" w:eastAsia="仿宋" w:cs="仿宋"/>
          <w:sz w:val="24"/>
          <w:szCs w:val="24"/>
          <w:lang w:eastAsia="zh-CN"/>
        </w:rPr>
      </w:pPr>
    </w:p>
    <w:p w14:paraId="77C20273">
      <w:pPr>
        <w:pStyle w:val="6"/>
        <w:spacing w:line="256" w:lineRule="auto"/>
        <w:rPr>
          <w:rFonts w:ascii="仿宋" w:hAnsi="仿宋" w:eastAsia="仿宋" w:cs="仿宋"/>
          <w:sz w:val="24"/>
          <w:szCs w:val="24"/>
          <w:lang w:eastAsia="zh-CN"/>
        </w:rPr>
      </w:pPr>
    </w:p>
    <w:p w14:paraId="2193E677">
      <w:pPr>
        <w:pStyle w:val="6"/>
        <w:spacing w:line="256" w:lineRule="auto"/>
        <w:rPr>
          <w:rFonts w:ascii="仿宋" w:hAnsi="仿宋" w:eastAsia="仿宋" w:cs="仿宋"/>
          <w:sz w:val="24"/>
          <w:szCs w:val="24"/>
          <w:lang w:eastAsia="zh-CN"/>
        </w:rPr>
      </w:pPr>
    </w:p>
    <w:p w14:paraId="3157C730">
      <w:pPr>
        <w:pStyle w:val="6"/>
        <w:spacing w:line="256" w:lineRule="auto"/>
        <w:rPr>
          <w:rFonts w:ascii="仿宋" w:hAnsi="仿宋" w:eastAsia="仿宋" w:cs="仿宋"/>
          <w:sz w:val="24"/>
          <w:szCs w:val="24"/>
          <w:lang w:eastAsia="zh-CN"/>
        </w:rPr>
      </w:pPr>
    </w:p>
    <w:p w14:paraId="7722DD11">
      <w:pPr>
        <w:pStyle w:val="6"/>
        <w:spacing w:line="256" w:lineRule="auto"/>
        <w:rPr>
          <w:rFonts w:ascii="仿宋" w:hAnsi="仿宋" w:eastAsia="仿宋" w:cs="仿宋"/>
          <w:sz w:val="24"/>
          <w:szCs w:val="24"/>
          <w:lang w:eastAsia="zh-CN"/>
        </w:rPr>
      </w:pPr>
    </w:p>
    <w:p w14:paraId="03D24215">
      <w:pPr>
        <w:pStyle w:val="6"/>
        <w:spacing w:line="256" w:lineRule="auto"/>
        <w:rPr>
          <w:rFonts w:ascii="仿宋" w:hAnsi="仿宋" w:eastAsia="仿宋" w:cs="仿宋"/>
          <w:sz w:val="24"/>
          <w:szCs w:val="24"/>
          <w:lang w:eastAsia="zh-CN"/>
        </w:rPr>
      </w:pPr>
    </w:p>
    <w:p w14:paraId="007076DF">
      <w:pPr>
        <w:spacing w:before="58" w:line="221" w:lineRule="auto"/>
        <w:ind w:right="27"/>
        <w:rPr>
          <w:rFonts w:ascii="仿宋" w:hAnsi="仿宋" w:eastAsia="仿宋" w:cs="仿宋"/>
          <w:sz w:val="24"/>
          <w:szCs w:val="24"/>
          <w:lang w:eastAsia="zh-CN"/>
        </w:rPr>
      </w:pPr>
      <w:r>
        <w:rPr>
          <w:rFonts w:hint="eastAsia" w:ascii="仿宋" w:hAnsi="仿宋" w:eastAsia="仿宋" w:cs="仿宋"/>
          <w:sz w:val="24"/>
          <w:szCs w:val="24"/>
          <w:lang w:eastAsia="zh-CN"/>
        </w:rPr>
        <w:t>说明：填写本声明函时应详细阅读《关于政府采购支持监狱企业发展有关问题的通知》（财库〔2014〕 68 号），投标人不满足此要求则无须提供，一旦提供将视为满足其要求，如有虚假，将依法承担相应责任。</w:t>
      </w:r>
    </w:p>
    <w:p w14:paraId="22A08281">
      <w:pPr>
        <w:rPr>
          <w:rFonts w:ascii="仿宋" w:hAnsi="仿宋" w:eastAsia="仿宋" w:cs="仿宋"/>
          <w:sz w:val="24"/>
          <w:szCs w:val="24"/>
          <w:lang w:eastAsia="zh-CN"/>
        </w:rPr>
      </w:pPr>
      <w:r>
        <w:rPr>
          <w:rFonts w:hint="eastAsia" w:ascii="仿宋" w:hAnsi="仿宋" w:eastAsia="仿宋" w:cs="仿宋"/>
          <w:sz w:val="24"/>
          <w:szCs w:val="24"/>
          <w:lang w:eastAsia="zh-CN"/>
        </w:rPr>
        <w:br w:type="page"/>
      </w:r>
    </w:p>
    <w:p w14:paraId="6D4C238D">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第六章  合同条款</w:t>
      </w:r>
    </w:p>
    <w:p w14:paraId="5F179C37">
      <w:pPr>
        <w:jc w:val="center"/>
        <w:rPr>
          <w:rFonts w:ascii="宋体" w:hAnsi="宋体" w:eastAsia="宋体" w:cs="宋体"/>
          <w:b/>
          <w:bCs/>
          <w:sz w:val="48"/>
          <w:szCs w:val="56"/>
        </w:rPr>
      </w:pPr>
      <w:r>
        <w:rPr>
          <w:rFonts w:hint="eastAsia" w:ascii="宋体" w:hAnsi="宋体" w:eastAsia="宋体" w:cs="宋体"/>
          <w:b/>
          <w:bCs/>
          <w:sz w:val="48"/>
          <w:szCs w:val="56"/>
        </w:rPr>
        <w:t>政府采购货物买卖合同</w:t>
      </w:r>
    </w:p>
    <w:p w14:paraId="0E26ADD2">
      <w:pPr>
        <w:jc w:val="center"/>
        <w:rPr>
          <w:rFonts w:ascii="宋体" w:hAnsi="宋体" w:eastAsia="宋体" w:cs="宋体"/>
          <w:b/>
          <w:bCs/>
          <w:sz w:val="48"/>
          <w:szCs w:val="56"/>
        </w:rPr>
      </w:pPr>
      <w:r>
        <w:rPr>
          <w:rFonts w:hint="eastAsia" w:ascii="宋体" w:hAnsi="宋体" w:eastAsia="宋体" w:cs="宋体"/>
          <w:b/>
          <w:bCs/>
          <w:sz w:val="48"/>
          <w:szCs w:val="56"/>
        </w:rPr>
        <w:t>(试行)</w:t>
      </w:r>
    </w:p>
    <w:p w14:paraId="33F4B0F5">
      <w:pPr>
        <w:jc w:val="center"/>
        <w:rPr>
          <w:rFonts w:ascii="宋体" w:hAnsi="宋体" w:eastAsia="宋体" w:cs="宋体"/>
          <w:b/>
          <w:bCs/>
          <w:sz w:val="48"/>
          <w:szCs w:val="56"/>
        </w:rPr>
      </w:pPr>
    </w:p>
    <w:p w14:paraId="2D55708F">
      <w:pPr>
        <w:jc w:val="center"/>
        <w:rPr>
          <w:rFonts w:ascii="宋体" w:hAnsi="宋体" w:eastAsia="宋体" w:cs="宋体"/>
          <w:b/>
          <w:bCs/>
          <w:sz w:val="48"/>
          <w:szCs w:val="56"/>
        </w:rPr>
      </w:pPr>
    </w:p>
    <w:p w14:paraId="03460BD0">
      <w:pPr>
        <w:jc w:val="center"/>
        <w:rPr>
          <w:rFonts w:ascii="宋体" w:hAnsi="宋体" w:eastAsia="宋体" w:cs="宋体"/>
          <w:b/>
          <w:bCs/>
          <w:sz w:val="48"/>
          <w:szCs w:val="56"/>
        </w:rPr>
      </w:pPr>
    </w:p>
    <w:p w14:paraId="2946AEA2">
      <w:pPr>
        <w:jc w:val="center"/>
        <w:rPr>
          <w:rFonts w:ascii="宋体" w:hAnsi="宋体" w:eastAsia="宋体" w:cs="宋体"/>
          <w:b/>
          <w:bCs/>
          <w:sz w:val="48"/>
          <w:szCs w:val="56"/>
        </w:rPr>
      </w:pPr>
    </w:p>
    <w:p w14:paraId="383A371F">
      <w:pPr>
        <w:jc w:val="center"/>
        <w:rPr>
          <w:rFonts w:ascii="宋体" w:hAnsi="宋体" w:eastAsia="宋体" w:cs="宋体"/>
          <w:b/>
          <w:bCs/>
          <w:sz w:val="48"/>
          <w:szCs w:val="56"/>
        </w:rPr>
      </w:pPr>
    </w:p>
    <w:p w14:paraId="1B690F0B">
      <w:pPr>
        <w:jc w:val="center"/>
        <w:rPr>
          <w:rFonts w:ascii="宋体" w:hAnsi="宋体" w:eastAsia="宋体" w:cs="宋体"/>
          <w:b/>
          <w:bCs/>
          <w:sz w:val="48"/>
          <w:szCs w:val="56"/>
        </w:rPr>
      </w:pPr>
    </w:p>
    <w:p w14:paraId="6CF273A0">
      <w:pPr>
        <w:rPr>
          <w:rFonts w:ascii="宋体" w:hAnsi="宋体" w:eastAsia="宋体" w:cs="宋体"/>
          <w:sz w:val="28"/>
          <w:szCs w:val="36"/>
          <w:u w:val="single"/>
          <w:lang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29E395E9">
      <w:pPr>
        <w:rPr>
          <w:rFonts w:ascii="宋体" w:hAnsi="宋体" w:eastAsia="宋体" w:cs="宋体"/>
          <w:sz w:val="28"/>
          <w:szCs w:val="36"/>
          <w:u w:val="single"/>
          <w:lang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1D72CD09">
      <w:pPr>
        <w:rPr>
          <w:rFonts w:ascii="宋体" w:hAnsi="宋体" w:eastAsia="宋体" w:cs="宋体"/>
          <w:sz w:val="28"/>
          <w:szCs w:val="36"/>
          <w:u w:val="single"/>
          <w:lang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4241A2B5">
      <w:pPr>
        <w:rPr>
          <w:rFonts w:ascii="宋体" w:hAnsi="宋体" w:eastAsia="宋体" w:cs="宋体"/>
          <w:sz w:val="28"/>
          <w:szCs w:val="36"/>
          <w:u w:val="single"/>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1697752C">
      <w:pPr>
        <w:rPr>
          <w:rFonts w:ascii="宋体" w:hAnsi="宋体" w:eastAsia="宋体" w:cs="宋体"/>
          <w:sz w:val="28"/>
          <w:szCs w:val="36"/>
          <w:u w:val="single"/>
          <w:lang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425FB977">
      <w:pPr>
        <w:rPr>
          <w:rFonts w:ascii="宋体" w:hAnsi="宋体" w:eastAsia="宋体" w:cs="宋体"/>
          <w:sz w:val="28"/>
          <w:szCs w:val="36"/>
          <w:u w:val="single"/>
          <w:lang w:eastAsia="zh-CN"/>
        </w:rPr>
      </w:pPr>
    </w:p>
    <w:p w14:paraId="4E88211F">
      <w:pPr>
        <w:rPr>
          <w:sz w:val="28"/>
          <w:szCs w:val="36"/>
          <w:u w:val="single"/>
          <w:lang w:eastAsia="zh-CN"/>
        </w:rPr>
      </w:pPr>
    </w:p>
    <w:p w14:paraId="220921D2">
      <w:pPr>
        <w:rPr>
          <w:sz w:val="28"/>
          <w:szCs w:val="36"/>
          <w:u w:val="single"/>
          <w:lang w:eastAsia="zh-CN"/>
        </w:rPr>
      </w:pPr>
    </w:p>
    <w:p w14:paraId="4929FB57">
      <w:pPr>
        <w:rPr>
          <w:sz w:val="28"/>
          <w:szCs w:val="36"/>
          <w:u w:val="single"/>
          <w:lang w:eastAsia="zh-CN"/>
        </w:rPr>
      </w:pPr>
    </w:p>
    <w:p w14:paraId="2DD03500">
      <w:pPr>
        <w:jc w:val="center"/>
        <w:rPr>
          <w:rFonts w:ascii="黑体" w:hAnsi="黑体" w:eastAsia="黑体" w:cs="黑体"/>
          <w:sz w:val="44"/>
          <w:szCs w:val="52"/>
          <w:lang w:eastAsia="zh-CN"/>
        </w:rPr>
      </w:pPr>
    </w:p>
    <w:p w14:paraId="1A20F1E6">
      <w:pPr>
        <w:jc w:val="center"/>
        <w:rPr>
          <w:rFonts w:ascii="黑体" w:hAnsi="黑体" w:eastAsia="黑体" w:cs="黑体"/>
          <w:sz w:val="44"/>
          <w:szCs w:val="52"/>
          <w:lang w:eastAsia="zh-CN"/>
        </w:rPr>
      </w:pPr>
    </w:p>
    <w:p w14:paraId="29908D72">
      <w:pPr>
        <w:jc w:val="center"/>
        <w:rPr>
          <w:rFonts w:ascii="黑体" w:hAnsi="黑体" w:eastAsia="黑体" w:cs="黑体"/>
          <w:sz w:val="44"/>
          <w:szCs w:val="52"/>
          <w:lang w:eastAsia="zh-CN"/>
        </w:rPr>
      </w:pPr>
    </w:p>
    <w:p w14:paraId="236B34C0">
      <w:pPr>
        <w:jc w:val="center"/>
        <w:rPr>
          <w:rFonts w:ascii="黑体" w:hAnsi="黑体" w:eastAsia="黑体" w:cs="黑体"/>
          <w:sz w:val="44"/>
          <w:szCs w:val="52"/>
          <w:lang w:eastAsia="zh-CN"/>
        </w:rPr>
      </w:pPr>
    </w:p>
    <w:p w14:paraId="1EBB9BD2">
      <w:pPr>
        <w:jc w:val="center"/>
        <w:rPr>
          <w:rFonts w:ascii="黑体" w:hAnsi="黑体" w:eastAsia="黑体" w:cs="黑体"/>
          <w:sz w:val="44"/>
          <w:szCs w:val="52"/>
          <w:lang w:eastAsia="zh-CN"/>
        </w:rPr>
      </w:pPr>
    </w:p>
    <w:p w14:paraId="5132075E">
      <w:pPr>
        <w:jc w:val="center"/>
        <w:rPr>
          <w:rFonts w:ascii="黑体" w:hAnsi="黑体" w:eastAsia="黑体" w:cs="黑体"/>
          <w:sz w:val="44"/>
          <w:szCs w:val="52"/>
          <w:lang w:eastAsia="zh-CN"/>
        </w:rPr>
      </w:pPr>
    </w:p>
    <w:p w14:paraId="00B0CAB2">
      <w:pPr>
        <w:jc w:val="center"/>
        <w:rPr>
          <w:rFonts w:ascii="黑体" w:hAnsi="黑体" w:eastAsia="黑体" w:cs="黑体"/>
          <w:sz w:val="44"/>
          <w:szCs w:val="52"/>
          <w:lang w:eastAsia="zh-CN"/>
        </w:rPr>
      </w:pPr>
    </w:p>
    <w:p w14:paraId="1E7CD330">
      <w:pPr>
        <w:jc w:val="center"/>
        <w:rPr>
          <w:rFonts w:ascii="黑体" w:hAnsi="黑体" w:eastAsia="黑体" w:cs="黑体"/>
          <w:sz w:val="44"/>
          <w:szCs w:val="52"/>
          <w:lang w:eastAsia="zh-CN"/>
        </w:rPr>
      </w:pPr>
    </w:p>
    <w:p w14:paraId="28C2DE1B">
      <w:pPr>
        <w:jc w:val="center"/>
        <w:rPr>
          <w:rFonts w:ascii="黑体" w:hAnsi="黑体" w:eastAsia="黑体" w:cs="黑体"/>
          <w:sz w:val="44"/>
          <w:szCs w:val="52"/>
          <w:lang w:eastAsia="zh-CN"/>
        </w:rPr>
      </w:pPr>
    </w:p>
    <w:p w14:paraId="2DC8DE97">
      <w:pPr>
        <w:jc w:val="center"/>
        <w:rPr>
          <w:rFonts w:ascii="黑体" w:hAnsi="黑体" w:eastAsia="黑体" w:cs="黑体"/>
          <w:sz w:val="44"/>
          <w:szCs w:val="52"/>
          <w:lang w:eastAsia="zh-CN"/>
        </w:rPr>
      </w:pPr>
      <w:r>
        <w:rPr>
          <w:rFonts w:hint="eastAsia" w:ascii="黑体" w:hAnsi="黑体" w:eastAsia="黑体" w:cs="黑体"/>
          <w:sz w:val="44"/>
          <w:szCs w:val="52"/>
          <w:lang w:eastAsia="zh-CN"/>
        </w:rPr>
        <w:t>使用说明</w:t>
      </w:r>
    </w:p>
    <w:p w14:paraId="0C3A2384">
      <w:pPr>
        <w:jc w:val="center"/>
        <w:rPr>
          <w:rFonts w:ascii="黑体" w:hAnsi="黑体" w:eastAsia="黑体" w:cs="黑体"/>
          <w:sz w:val="44"/>
          <w:szCs w:val="52"/>
          <w:lang w:eastAsia="zh-CN"/>
        </w:rPr>
      </w:pPr>
    </w:p>
    <w:p w14:paraId="6106F968">
      <w:pPr>
        <w:rPr>
          <w:rFonts w:ascii="黑体" w:hAnsi="黑体" w:eastAsia="黑体" w:cs="黑体"/>
          <w:sz w:val="32"/>
          <w:szCs w:val="40"/>
          <w:lang w:eastAsia="zh-CN"/>
        </w:rPr>
      </w:pPr>
      <w:r>
        <w:rPr>
          <w:rFonts w:hint="eastAsia" w:ascii="黑体" w:hAnsi="黑体" w:eastAsia="黑体" w:cs="黑体"/>
          <w:sz w:val="32"/>
          <w:szCs w:val="40"/>
          <w:lang w:eastAsia="zh-CN"/>
        </w:rPr>
        <w:t>1.本合同标准文本适用于购买现成货物的采购项目，不包括需要供应商定制开发、创新研发的货物采购项目。</w:t>
      </w:r>
    </w:p>
    <w:p w14:paraId="4F479C56">
      <w:pPr>
        <w:rPr>
          <w:rFonts w:ascii="黑体" w:hAnsi="黑体" w:eastAsia="黑体" w:cs="黑体"/>
          <w:sz w:val="32"/>
          <w:szCs w:val="40"/>
          <w:lang w:eastAsia="zh-CN"/>
        </w:rPr>
      </w:pPr>
      <w:r>
        <w:rPr>
          <w:rFonts w:hint="eastAsia" w:ascii="黑体" w:hAnsi="黑体" w:eastAsia="黑体" w:cs="黑体"/>
          <w:sz w:val="32"/>
          <w:szCs w:val="40"/>
          <w:lang w:eastAsia="zh-CN"/>
        </w:rPr>
        <w:t>2.本合同标准文本为政府采购货物买卖合同编制提供参考，可以结合采购项目具体情况，对文本作必要的调整修订后使用。</w:t>
      </w:r>
    </w:p>
    <w:p w14:paraId="71F24ED1">
      <w:pPr>
        <w:rPr>
          <w:rFonts w:ascii="黑体" w:hAnsi="黑体" w:eastAsia="黑体" w:cs="黑体"/>
          <w:sz w:val="32"/>
          <w:szCs w:val="40"/>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40"/>
          <w:lang w:eastAsia="zh-CN"/>
        </w:rPr>
        <w:t>3.本合同标准文本各条款中，如涉及填写多家供应商、制造商，多种采购标的、分包主要内容等信息的，可根据采购项目具体情况添加信息项。</w:t>
      </w:r>
    </w:p>
    <w:p w14:paraId="2AE6FBCE">
      <w:pPr>
        <w:widowControl w:val="0"/>
        <w:kinsoku/>
        <w:autoSpaceDE/>
        <w:autoSpaceDN/>
        <w:adjustRightInd/>
        <w:snapToGrid/>
        <w:spacing w:line="420" w:lineRule="exact"/>
        <w:jc w:val="center"/>
        <w:textAlignment w:val="auto"/>
        <w:rPr>
          <w:rFonts w:ascii="宋体" w:hAnsi="宋体" w:eastAsia="宋体" w:cs="宋体"/>
          <w:b/>
          <w:bCs/>
          <w:sz w:val="28"/>
          <w:szCs w:val="36"/>
          <w:lang w:eastAsia="zh-CN"/>
        </w:rPr>
      </w:pPr>
      <w:r>
        <w:rPr>
          <w:rFonts w:hint="eastAsia" w:ascii="宋体" w:hAnsi="宋体" w:eastAsia="宋体" w:cs="宋体"/>
          <w:b/>
          <w:bCs/>
          <w:sz w:val="28"/>
          <w:szCs w:val="36"/>
          <w:lang w:eastAsia="zh-CN"/>
        </w:rPr>
        <w:t>第一节 政府采购合同协议书</w:t>
      </w:r>
    </w:p>
    <w:p w14:paraId="0E49AEA3">
      <w:pPr>
        <w:widowControl w:val="0"/>
        <w:kinsoku/>
        <w:autoSpaceDE/>
        <w:autoSpaceDN/>
        <w:adjustRightInd/>
        <w:snapToGrid/>
        <w:spacing w:line="420" w:lineRule="exact"/>
        <w:jc w:val="center"/>
        <w:textAlignment w:val="auto"/>
        <w:rPr>
          <w:rFonts w:ascii="宋体" w:hAnsi="宋体" w:eastAsia="宋体" w:cs="宋体"/>
          <w:b/>
          <w:bCs/>
          <w:sz w:val="28"/>
          <w:szCs w:val="36"/>
          <w:lang w:eastAsia="zh-CN"/>
        </w:rPr>
      </w:pPr>
    </w:p>
    <w:p w14:paraId="7AA69675">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(采购人、受采购人委托签订合同的单位或采购文件约定的合同甲方)</w:t>
      </w:r>
    </w:p>
    <w:p w14:paraId="063648D9">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乙方1(全称)：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(供应商)</w:t>
      </w:r>
    </w:p>
    <w:p w14:paraId="430F5503">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乙方2(全称)：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(联合体成员供应商或其他合同主体》(如有)</w:t>
      </w:r>
    </w:p>
    <w:p w14:paraId="1BD181E3">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乙方3(全称)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(联合体成员供应商或其他合同主体)(如有)</w:t>
      </w:r>
    </w:p>
    <w:p w14:paraId="51CDF1B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8AEEA03">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1.项目信息</w:t>
      </w:r>
    </w:p>
    <w:p w14:paraId="110AA9B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(1)采购项目名称:</w:t>
      </w:r>
      <w:r>
        <w:rPr>
          <w:rFonts w:hint="eastAsia" w:ascii="仿宋" w:hAnsi="仿宋" w:eastAsia="仿宋" w:cs="仿宋"/>
          <w:sz w:val="24"/>
          <w:szCs w:val="24"/>
          <w:u w:val="single"/>
          <w:lang w:eastAsia="zh-CN"/>
        </w:rPr>
        <w:t xml:space="preserve">                                </w:t>
      </w:r>
    </w:p>
    <w:p w14:paraId="2F8CFCC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采购项目编号:</w:t>
      </w:r>
      <w:r>
        <w:rPr>
          <w:rFonts w:hint="eastAsia" w:ascii="仿宋" w:hAnsi="仿宋" w:eastAsia="仿宋" w:cs="仿宋"/>
          <w:sz w:val="24"/>
          <w:szCs w:val="24"/>
          <w:u w:val="single"/>
          <w:lang w:eastAsia="zh-CN"/>
        </w:rPr>
        <w:t xml:space="preserve">                                   </w:t>
      </w:r>
    </w:p>
    <w:p w14:paraId="20FC730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(2)采购计划编号:</w:t>
      </w:r>
      <w:r>
        <w:rPr>
          <w:rFonts w:hint="eastAsia" w:ascii="仿宋" w:hAnsi="仿宋" w:eastAsia="仿宋" w:cs="仿宋"/>
          <w:sz w:val="24"/>
          <w:szCs w:val="24"/>
          <w:u w:val="single"/>
          <w:lang w:eastAsia="zh-CN"/>
        </w:rPr>
        <w:t xml:space="preserve">                                </w:t>
      </w:r>
    </w:p>
    <w:p w14:paraId="0C8AC23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(3)项目内容:</w:t>
      </w:r>
    </w:p>
    <w:p w14:paraId="5AF7BA4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采购标的及数量(台/套/个/架/组等):</w:t>
      </w:r>
      <w:r>
        <w:rPr>
          <w:rFonts w:hint="eastAsia" w:ascii="仿宋" w:hAnsi="仿宋" w:eastAsia="仿宋" w:cs="仿宋"/>
          <w:sz w:val="24"/>
          <w:szCs w:val="24"/>
          <w:u w:val="single"/>
          <w:lang w:eastAsia="zh-CN"/>
        </w:rPr>
        <w:t xml:space="preserve">                 </w:t>
      </w:r>
    </w:p>
    <w:p w14:paraId="5813E714">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规格型号:</w:t>
      </w:r>
      <w:r>
        <w:rPr>
          <w:rFonts w:hint="eastAsia" w:ascii="仿宋" w:hAnsi="仿宋" w:eastAsia="仿宋" w:cs="仿宋"/>
          <w:sz w:val="24"/>
          <w:szCs w:val="24"/>
          <w:u w:val="single"/>
          <w:lang w:eastAsia="zh-CN"/>
        </w:rPr>
        <w:t xml:space="preserve">              </w:t>
      </w:r>
    </w:p>
    <w:p w14:paraId="2899927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采购标的的技术要求、商务要求具体见附件。</w:t>
      </w:r>
    </w:p>
    <w:p w14:paraId="33B055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①涉及信息类产品，请填写该产品关键部件的品牌、型号:</w:t>
      </w:r>
    </w:p>
    <w:p w14:paraId="2FC60019">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标的名称：</w:t>
      </w:r>
      <w:r>
        <w:rPr>
          <w:rFonts w:hint="eastAsia" w:ascii="仿宋" w:hAnsi="仿宋" w:eastAsia="仿宋" w:cs="仿宋"/>
          <w:sz w:val="24"/>
          <w:szCs w:val="24"/>
          <w:u w:val="single"/>
          <w:lang w:eastAsia="zh-CN"/>
        </w:rPr>
        <w:t xml:space="preserve">                     </w:t>
      </w:r>
    </w:p>
    <w:p w14:paraId="111968C7">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1DFC8EB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40210941">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666FAF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(注:关键部件是指财政部会同有关部门发布的政府采购需求标准规定的需要通过国家有关部门指定的测评机构开展的安全可靠测评的软硬件，如CPU芯片、操作系统、数据库等。)</w:t>
      </w:r>
    </w:p>
    <w:p w14:paraId="51EBC6F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②涉及车辆采购，请填写是否属于新能源汽车:</w:t>
      </w:r>
    </w:p>
    <w:p w14:paraId="09356881">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□是，《政府采购品品分类目录》底级品目名称: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数量:</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金额:</w:t>
      </w:r>
      <w:r>
        <w:rPr>
          <w:rFonts w:hint="eastAsia" w:ascii="仿宋" w:hAnsi="仿宋" w:eastAsia="仿宋" w:cs="仿宋"/>
          <w:sz w:val="24"/>
          <w:szCs w:val="24"/>
          <w:u w:val="single"/>
          <w:lang w:eastAsia="zh-CN"/>
        </w:rPr>
        <w:t xml:space="preserve">        </w:t>
      </w:r>
    </w:p>
    <w:p w14:paraId="22480529">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023D9DE3">
      <w:pPr>
        <w:widowControl w:val="0"/>
        <w:kinsoku/>
        <w:autoSpaceDE/>
        <w:autoSpaceDN/>
        <w:adjustRightInd/>
        <w:snapToGrid/>
        <w:textAlignment w:val="auto"/>
        <w:rPr>
          <w:rFonts w:ascii="仿宋" w:hAnsi="仿宋" w:eastAsia="仿宋" w:cs="仿宋"/>
          <w:sz w:val="24"/>
          <w:szCs w:val="24"/>
          <w:lang w:eastAsia="zh-CN"/>
        </w:rPr>
      </w:pPr>
      <w:r>
        <w:rPr>
          <w:rFonts w:hint="eastAsia" w:ascii="仿宋" w:hAnsi="仿宋" w:eastAsia="仿宋" w:cs="仿宋"/>
          <w:sz w:val="24"/>
          <w:szCs w:val="24"/>
          <w:lang w:eastAsia="zh-CN"/>
        </w:rPr>
        <w:t>（4）政府采购组织形式:□政府集中采购  □部门集中采购   □分散采购         (5)政府采购方式:□公开招标 □邀请招标 □竞争性谈判 □竞争性磋商</w:t>
      </w:r>
    </w:p>
    <w:p w14:paraId="5C2FC703">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□询价 □单一来源 □框架协议 □其他:</w:t>
      </w:r>
      <w:r>
        <w:rPr>
          <w:rFonts w:hint="eastAsia" w:ascii="仿宋" w:hAnsi="仿宋" w:eastAsia="仿宋" w:cs="仿宋"/>
          <w:sz w:val="24"/>
          <w:szCs w:val="24"/>
          <w:u w:val="single"/>
          <w:lang w:eastAsia="zh-CN"/>
        </w:rPr>
        <w:t xml:space="preserve">        </w:t>
      </w:r>
    </w:p>
    <w:p w14:paraId="7B1A61CF">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(注:在框架协议采购的第二阶段，可选择使用该合同文本)</w:t>
      </w:r>
    </w:p>
    <w:p w14:paraId="587FF796">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(6)中标(成交)采购标的制造商是否为中小企业:□是    □否</w:t>
      </w:r>
    </w:p>
    <w:p w14:paraId="339E0E7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本合同是否为专门面向中小企业的采购合同(中小企业预留合同):□是  □否</w:t>
      </w:r>
    </w:p>
    <w:p w14:paraId="6D420452">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若本项目不专门面向中小企业采购，是否给予小微企业评审优惠:□是  □否</w:t>
      </w:r>
    </w:p>
    <w:p w14:paraId="569EBABB">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中标(成交)采购标的制造商是否为残疾人福利性单位:□是  □否</w:t>
      </w:r>
    </w:p>
    <w:p w14:paraId="0C992481">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中标(成交)采购标的制造商是否为监狱企业:口是  □否</w:t>
      </w:r>
    </w:p>
    <w:p w14:paraId="71B19F30">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(7)合同是否分包:□是     □否</w:t>
      </w:r>
    </w:p>
    <w:p w14:paraId="12539213">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分包主要内容:</w:t>
      </w:r>
      <w:r>
        <w:rPr>
          <w:rFonts w:hint="eastAsia" w:ascii="仿宋" w:hAnsi="仿宋" w:eastAsia="仿宋" w:cs="仿宋"/>
          <w:sz w:val="24"/>
          <w:szCs w:val="24"/>
          <w:u w:val="single"/>
          <w:lang w:eastAsia="zh-CN"/>
        </w:rPr>
        <w:t xml:space="preserve">                      </w:t>
      </w:r>
    </w:p>
    <w:p w14:paraId="0579A50D">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分包供应商/制造商名称(如供应商和制造商不同，请分别填写):</w:t>
      </w:r>
    </w:p>
    <w:p w14:paraId="25F1675F">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 xml:space="preserve">                                                               </w:t>
      </w:r>
    </w:p>
    <w:p w14:paraId="628F3D0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分包供应商/制造商类型(如果供应商和制造商不同，只填写制造商类型):</w:t>
      </w:r>
    </w:p>
    <w:p w14:paraId="53853CCF">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□大型企业    □中型企业    □小微型企业</w:t>
      </w:r>
    </w:p>
    <w:p w14:paraId="3FF4B7A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□残疾人福利性单位   □监狱企业   □其他</w:t>
      </w:r>
    </w:p>
    <w:p w14:paraId="17857C1A">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(8)中标(成交)供应商是否为外商投资企业:□是    □否</w:t>
      </w:r>
    </w:p>
    <w:p w14:paraId="61340739">
      <w:pPr>
        <w:widowControl w:val="0"/>
        <w:kinsoku/>
        <w:autoSpaceDE/>
        <w:autoSpaceDN/>
        <w:adjustRightInd/>
        <w:snapToGrid/>
        <w:spacing w:line="420" w:lineRule="exact"/>
        <w:ind w:firstLine="240" w:firstLineChars="1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外商投资企业类型:□全部由外国投资者投资  □部分由外国投资者投资</w:t>
      </w:r>
    </w:p>
    <w:p w14:paraId="2634B251">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（9）是否涉及进口产品:</w:t>
      </w:r>
    </w:p>
    <w:p w14:paraId="5AE4A53F">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□是，《政府采购品目分类目录》底级品目名称: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金额:</w:t>
      </w:r>
      <w:r>
        <w:rPr>
          <w:rFonts w:hint="eastAsia" w:ascii="仿宋" w:hAnsi="仿宋" w:eastAsia="仿宋" w:cs="仿宋"/>
          <w:sz w:val="24"/>
          <w:szCs w:val="24"/>
          <w:u w:val="single"/>
          <w:lang w:eastAsia="zh-CN"/>
        </w:rPr>
        <w:t xml:space="preserve">     </w:t>
      </w:r>
    </w:p>
    <w:p w14:paraId="129DC5E5">
      <w:pPr>
        <w:widowControl w:val="0"/>
        <w:kinsoku/>
        <w:autoSpaceDE/>
        <w:autoSpaceDN/>
        <w:adjustRightInd/>
        <w:snapToGrid/>
        <w:spacing w:line="420" w:lineRule="exact"/>
        <w:ind w:firstLine="960" w:firstLineChars="4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国别:</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规格型号:</w:t>
      </w:r>
      <w:r>
        <w:rPr>
          <w:rFonts w:hint="eastAsia" w:ascii="仿宋" w:hAnsi="仿宋" w:eastAsia="仿宋" w:cs="仿宋"/>
          <w:sz w:val="24"/>
          <w:szCs w:val="24"/>
          <w:u w:val="single"/>
          <w:lang w:eastAsia="zh-CN"/>
        </w:rPr>
        <w:t xml:space="preserve">        </w:t>
      </w:r>
    </w:p>
    <w:p w14:paraId="45E838E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6867E595">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(10)是否涉及节能产品:</w:t>
      </w:r>
    </w:p>
    <w:p w14:paraId="4D7061E8">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口是，《节能产品政府采购品目清单》的底级品目名称:</w:t>
      </w:r>
      <w:r>
        <w:rPr>
          <w:rFonts w:hint="eastAsia" w:ascii="仿宋" w:hAnsi="仿宋" w:eastAsia="仿宋" w:cs="仿宋"/>
          <w:sz w:val="24"/>
          <w:szCs w:val="24"/>
          <w:u w:val="single"/>
          <w:lang w:eastAsia="zh-CN"/>
        </w:rPr>
        <w:t xml:space="preserve">        </w:t>
      </w:r>
    </w:p>
    <w:p w14:paraId="634915B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口强制采购                □优先采购</w:t>
      </w:r>
    </w:p>
    <w:p w14:paraId="37C1FD1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342959C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是否涉及环境标志产品:</w:t>
      </w:r>
    </w:p>
    <w:p w14:paraId="27380B4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口是，《环境标志产品政府采购品目清单》的底级品目名称:</w:t>
      </w:r>
      <w:r>
        <w:rPr>
          <w:rFonts w:hint="eastAsia" w:ascii="仿宋" w:hAnsi="仿宋" w:eastAsia="仿宋" w:cs="仿宋"/>
          <w:sz w:val="24"/>
          <w:szCs w:val="24"/>
          <w:u w:val="single"/>
          <w:lang w:eastAsia="zh-CN"/>
        </w:rPr>
        <w:t xml:space="preserve">        </w:t>
      </w:r>
    </w:p>
    <w:p w14:paraId="64AADA7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口强制采购      □优先采购</w:t>
      </w:r>
    </w:p>
    <w:p w14:paraId="44DCAE8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2741827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是否涉及绿色产品:</w:t>
      </w:r>
    </w:p>
    <w:p w14:paraId="6F82050B">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□是，绿色产品政府采购相关政策确定的底级品目名称:</w:t>
      </w:r>
      <w:r>
        <w:rPr>
          <w:rFonts w:hint="eastAsia" w:ascii="仿宋" w:hAnsi="仿宋" w:eastAsia="仿宋" w:cs="仿宋"/>
          <w:sz w:val="24"/>
          <w:szCs w:val="24"/>
          <w:u w:val="single"/>
          <w:lang w:eastAsia="zh-CN"/>
        </w:rPr>
        <w:t xml:space="preserve">             </w:t>
      </w:r>
    </w:p>
    <w:p w14:paraId="2C36BA4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□强制采购      □优先采购</w:t>
      </w:r>
    </w:p>
    <w:p w14:paraId="199740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0C02DE4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(11)涉及商品包装和快递包装的，是否参考《商品包装政府采购需求标准(试行)》、《快递包装政府采购需求标准(试行)》明确产品及相关快递服务的具体包装要求:</w:t>
      </w:r>
    </w:p>
    <w:p w14:paraId="4177CAA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          □否             □不涉及</w:t>
      </w:r>
    </w:p>
    <w:p w14:paraId="31ADD6F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2.合同金额</w:t>
      </w:r>
    </w:p>
    <w:p w14:paraId="56048CB2">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(1)合同金额小写:</w:t>
      </w:r>
      <w:r>
        <w:rPr>
          <w:rFonts w:hint="eastAsia" w:ascii="仿宋" w:hAnsi="仿宋" w:eastAsia="仿宋" w:cs="仿宋"/>
          <w:sz w:val="24"/>
          <w:szCs w:val="24"/>
          <w:u w:val="single"/>
          <w:lang w:eastAsia="zh-CN"/>
        </w:rPr>
        <w:t xml:space="preserve">                   </w:t>
      </w:r>
    </w:p>
    <w:p w14:paraId="6C7E4FE2">
      <w:pPr>
        <w:widowControl w:val="0"/>
        <w:kinsoku/>
        <w:autoSpaceDE/>
        <w:autoSpaceDN/>
        <w:adjustRightInd/>
        <w:snapToGrid/>
        <w:spacing w:line="420" w:lineRule="exact"/>
        <w:ind w:firstLine="1920" w:firstLineChars="8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eastAsia="zh-CN"/>
        </w:rPr>
        <w:t xml:space="preserve">                  </w:t>
      </w:r>
    </w:p>
    <w:p w14:paraId="1F73E006">
      <w:pPr>
        <w:widowControl w:val="0"/>
        <w:kinsoku/>
        <w:autoSpaceDE/>
        <w:autoSpaceDN/>
        <w:adjustRightInd/>
        <w:snapToGrid/>
        <w:spacing w:line="420" w:lineRule="exact"/>
        <w:ind w:firstLine="720" w:firstLineChars="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分包金额(如有)小写:</w:t>
      </w:r>
      <w:r>
        <w:rPr>
          <w:rFonts w:hint="eastAsia" w:ascii="仿宋" w:hAnsi="仿宋" w:eastAsia="仿宋" w:cs="仿宋"/>
          <w:sz w:val="24"/>
          <w:szCs w:val="24"/>
          <w:u w:val="single"/>
          <w:lang w:eastAsia="zh-CN"/>
        </w:rPr>
        <w:t xml:space="preserve">              </w:t>
      </w:r>
    </w:p>
    <w:p w14:paraId="7E3208F5">
      <w:pPr>
        <w:widowControl w:val="0"/>
        <w:kinsoku/>
        <w:autoSpaceDE/>
        <w:autoSpaceDN/>
        <w:adjustRightInd/>
        <w:snapToGrid/>
        <w:spacing w:line="420" w:lineRule="exact"/>
        <w:ind w:firstLine="2160" w:firstLineChars="9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eastAsia="zh-CN"/>
        </w:rPr>
        <w:t xml:space="preserve">                </w:t>
      </w:r>
    </w:p>
    <w:p w14:paraId="4D504E1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(注:固定单价合同应填写单价和最高限价)</w:t>
      </w:r>
    </w:p>
    <w:p w14:paraId="365AC3B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(2)合同定价方式(采用组合定价方式的，可以勾选多项):</w:t>
      </w:r>
    </w:p>
    <w:p w14:paraId="37253AA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□固定总价 □固定单价 □固定费率 □成本补偿 □绩效激励 □其他</w:t>
      </w:r>
      <w:r>
        <w:rPr>
          <w:rFonts w:hint="eastAsia" w:ascii="仿宋" w:hAnsi="仿宋" w:eastAsia="仿宋" w:cs="仿宋"/>
          <w:sz w:val="24"/>
          <w:szCs w:val="24"/>
          <w:u w:val="single"/>
          <w:lang w:eastAsia="zh-CN"/>
        </w:rPr>
        <w:t xml:space="preserve">    </w:t>
      </w:r>
    </w:p>
    <w:p w14:paraId="197A282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(3)付款方式(按项目实际勾选填写):</w:t>
      </w:r>
    </w:p>
    <w:p w14:paraId="0042B46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□全额付款:</w:t>
      </w:r>
      <w:r>
        <w:rPr>
          <w:rFonts w:hint="eastAsia" w:ascii="仿宋" w:hAnsi="仿宋" w:eastAsia="仿宋" w:cs="仿宋"/>
          <w:sz w:val="24"/>
          <w:szCs w:val="24"/>
          <w:u w:val="single"/>
          <w:lang w:eastAsia="zh-CN"/>
        </w:rPr>
        <w:t xml:space="preserve">  (应明确一次性支付合同款项的条件)     </w:t>
      </w:r>
    </w:p>
    <w:p w14:paraId="76D9271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□分期付款:</w:t>
      </w:r>
      <w:r>
        <w:rPr>
          <w:rFonts w:hint="eastAsia" w:ascii="仿宋" w:hAnsi="仿宋" w:eastAsia="仿宋" w:cs="仿宋"/>
          <w:sz w:val="24"/>
          <w:szCs w:val="24"/>
          <w:u w:val="single"/>
          <w:lang w:eastAsia="zh-CN"/>
        </w:rPr>
        <w:t>(应明确分期支付合同款项的各期比例和支付条件，各期支付条件应与分期履约验收情况挂钩)</w:t>
      </w:r>
      <w:r>
        <w:rPr>
          <w:rFonts w:hint="eastAsia" w:ascii="仿宋" w:hAnsi="仿宋" w:eastAsia="仿宋" w:cs="仿宋"/>
          <w:sz w:val="24"/>
          <w:szCs w:val="24"/>
          <w:lang w:eastAsia="zh-CN"/>
        </w:rPr>
        <w:t>，其中涉及预付款的:</w:t>
      </w:r>
      <w:r>
        <w:rPr>
          <w:rFonts w:hint="eastAsia" w:ascii="仿宋" w:hAnsi="仿宋" w:eastAsia="仿宋" w:cs="仿宋"/>
          <w:sz w:val="24"/>
          <w:szCs w:val="24"/>
          <w:u w:val="single"/>
          <w:lang w:eastAsia="zh-CN"/>
        </w:rPr>
        <w:t xml:space="preserve">(应明确预付款的支付比例和支付条件)  </w:t>
      </w:r>
    </w:p>
    <w:p w14:paraId="3957EB5F">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 xml:space="preserve">□成本补偿: </w:t>
      </w:r>
      <w:r>
        <w:rPr>
          <w:rFonts w:hint="eastAsia" w:ascii="仿宋" w:hAnsi="仿宋" w:eastAsia="仿宋" w:cs="仿宋"/>
          <w:sz w:val="24"/>
          <w:szCs w:val="24"/>
          <w:u w:val="single"/>
          <w:lang w:eastAsia="zh-CN"/>
        </w:rPr>
        <w:t xml:space="preserve">(应明确按照成本补偿方式的支付方式和支付条件)  </w:t>
      </w:r>
    </w:p>
    <w:p w14:paraId="3E67C48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□绩效激励</w:t>
      </w:r>
      <w:r>
        <w:rPr>
          <w:rFonts w:hint="eastAsia" w:ascii="仿宋" w:hAnsi="仿宋" w:eastAsia="仿宋" w:cs="仿宋"/>
          <w:sz w:val="24"/>
          <w:szCs w:val="24"/>
          <w:u w:val="single"/>
          <w:lang w:eastAsia="zh-CN"/>
        </w:rPr>
        <w:t xml:space="preserve">(应明确按照绩效激励方式的支付方式和支付条件)    </w:t>
      </w:r>
    </w:p>
    <w:p w14:paraId="4E86CE38">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3.合同履行</w:t>
      </w:r>
    </w:p>
    <w:p w14:paraId="36F00D5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(1)起始日期:__年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日，完成日期:___年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14:paraId="3BF67206">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(2)履约地点:</w:t>
      </w:r>
      <w:r>
        <w:rPr>
          <w:rFonts w:hint="eastAsia" w:ascii="仿宋" w:hAnsi="仿宋" w:eastAsia="仿宋" w:cs="仿宋"/>
          <w:sz w:val="24"/>
          <w:szCs w:val="24"/>
          <w:u w:val="single"/>
          <w:lang w:eastAsia="zh-CN"/>
        </w:rPr>
        <w:t xml:space="preserve">                          </w:t>
      </w:r>
    </w:p>
    <w:p w14:paraId="691FFD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(3)履约担保:是否收取履约保证金:□是   □否</w:t>
      </w:r>
    </w:p>
    <w:p w14:paraId="7A3EE07F">
      <w:pPr>
        <w:widowControl w:val="0"/>
        <w:kinsoku/>
        <w:autoSpaceDE/>
        <w:autoSpaceDN/>
        <w:adjustRightInd/>
        <w:snapToGrid/>
        <w:spacing w:line="420" w:lineRule="exact"/>
        <w:ind w:firstLine="720" w:firstLineChars="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收取履约保证金形式:</w:t>
      </w:r>
      <w:r>
        <w:rPr>
          <w:rFonts w:hint="eastAsia" w:ascii="仿宋" w:hAnsi="仿宋" w:eastAsia="仿宋" w:cs="仿宋"/>
          <w:sz w:val="24"/>
          <w:szCs w:val="24"/>
          <w:u w:val="single"/>
          <w:lang w:eastAsia="zh-CN"/>
        </w:rPr>
        <w:t xml:space="preserve">                          </w:t>
      </w:r>
    </w:p>
    <w:p w14:paraId="785B595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收取履约保证金金额:</w:t>
      </w:r>
      <w:r>
        <w:rPr>
          <w:rFonts w:hint="eastAsia" w:ascii="仿宋" w:hAnsi="仿宋" w:eastAsia="仿宋" w:cs="仿宋"/>
          <w:sz w:val="24"/>
          <w:szCs w:val="24"/>
          <w:u w:val="single"/>
          <w:lang w:eastAsia="zh-CN"/>
        </w:rPr>
        <w:t xml:space="preserve">                            </w:t>
      </w:r>
    </w:p>
    <w:p w14:paraId="463B418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履约担保期限:</w:t>
      </w:r>
      <w:r>
        <w:rPr>
          <w:rFonts w:hint="eastAsia" w:ascii="仿宋" w:hAnsi="仿宋" w:eastAsia="仿宋" w:cs="仿宋"/>
          <w:sz w:val="24"/>
          <w:szCs w:val="24"/>
          <w:u w:val="single"/>
          <w:lang w:eastAsia="zh-CN"/>
        </w:rPr>
        <w:t xml:space="preserve">                                  </w:t>
      </w:r>
    </w:p>
    <w:p w14:paraId="6254403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(4)分期履行要求:</w:t>
      </w:r>
      <w:r>
        <w:rPr>
          <w:rFonts w:hint="eastAsia" w:ascii="仿宋" w:hAnsi="仿宋" w:eastAsia="仿宋" w:cs="仿宋"/>
          <w:sz w:val="24"/>
          <w:szCs w:val="24"/>
          <w:u w:val="single"/>
          <w:lang w:eastAsia="zh-CN"/>
        </w:rPr>
        <w:t xml:space="preserve">                               </w:t>
      </w:r>
    </w:p>
    <w:p w14:paraId="797823D0">
      <w:pPr>
        <w:widowControl w:val="0"/>
        <w:kinsoku/>
        <w:autoSpaceDE/>
        <w:autoSpaceDN/>
        <w:adjustRightInd/>
        <w:snapToGrid/>
        <w:spacing w:line="420" w:lineRule="exact"/>
        <w:ind w:firstLine="480" w:firstLineChars="200"/>
        <w:textAlignment w:val="auto"/>
        <w:rPr>
          <w:rFonts w:ascii="仿宋" w:hAnsi="仿宋" w:eastAsia="仿宋" w:cs="仿宋"/>
          <w:b/>
          <w:bCs/>
          <w:sz w:val="24"/>
          <w:szCs w:val="24"/>
          <w:lang w:eastAsia="zh-CN"/>
        </w:rPr>
      </w:pPr>
      <w:r>
        <w:rPr>
          <w:rFonts w:hint="eastAsia" w:ascii="仿宋" w:hAnsi="仿宋" w:eastAsia="仿宋" w:cs="仿宋"/>
          <w:sz w:val="24"/>
          <w:szCs w:val="24"/>
          <w:lang w:eastAsia="zh-CN"/>
        </w:rPr>
        <w:t>(5)风险处置措施和替代方案:</w:t>
      </w:r>
      <w:r>
        <w:rPr>
          <w:rFonts w:hint="eastAsia" w:ascii="仿宋" w:hAnsi="仿宋" w:eastAsia="仿宋" w:cs="仿宋"/>
          <w:sz w:val="24"/>
          <w:szCs w:val="24"/>
          <w:u w:val="single"/>
          <w:lang w:eastAsia="zh-CN"/>
        </w:rPr>
        <w:t xml:space="preserve">                     </w:t>
      </w:r>
    </w:p>
    <w:p w14:paraId="7EF3B0F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(1)验收组织方式:□自行组织  □委托第三方组织</w:t>
      </w:r>
    </w:p>
    <w:p w14:paraId="53FD05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验收主体:</w:t>
      </w:r>
      <w:r>
        <w:rPr>
          <w:rFonts w:hint="eastAsia" w:ascii="仿宋" w:hAnsi="仿宋" w:eastAsia="仿宋" w:cs="仿宋"/>
          <w:sz w:val="24"/>
          <w:szCs w:val="24"/>
          <w:u w:val="single"/>
          <w:lang w:eastAsia="zh-CN"/>
        </w:rPr>
        <w:t xml:space="preserve">                          </w:t>
      </w:r>
    </w:p>
    <w:p w14:paraId="39B490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是否邀请本项目的其他供应商参加验收:□是   □否</w:t>
      </w:r>
    </w:p>
    <w:p w14:paraId="0741BEA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是否邀请专家参加验收:□是     □否</w:t>
      </w:r>
    </w:p>
    <w:p w14:paraId="366F9C4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是否邀请服务对象参加验收:□是  □否</w:t>
      </w:r>
    </w:p>
    <w:p w14:paraId="32D67E6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是否邀请第三方检测机构参加验收:□是  □否</w:t>
      </w:r>
    </w:p>
    <w:p w14:paraId="42227D6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是否进行抽查检测:□是，抽查比例:</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□否</w:t>
      </w:r>
    </w:p>
    <w:p w14:paraId="74DE01B5">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是否存在破坏性检测: □是，</w:t>
      </w:r>
      <w:r>
        <w:rPr>
          <w:rFonts w:hint="eastAsia" w:ascii="仿宋" w:hAnsi="仿宋" w:eastAsia="仿宋" w:cs="仿宋"/>
          <w:sz w:val="24"/>
          <w:szCs w:val="24"/>
          <w:u w:val="single"/>
          <w:lang w:eastAsia="zh-CN"/>
        </w:rPr>
        <w:t>(应明确对被破坏的检测产品的处理方式)</w:t>
      </w:r>
    </w:p>
    <w:p w14:paraId="07BC450B">
      <w:pPr>
        <w:widowControl w:val="0"/>
        <w:kinsoku/>
        <w:autoSpaceDE/>
        <w:autoSpaceDN/>
        <w:adjustRightInd/>
        <w:snapToGrid/>
        <w:spacing w:line="420" w:lineRule="exact"/>
        <w:ind w:firstLine="2880" w:firstLineChars="1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56079D6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验收组织的其他事项:</w:t>
      </w:r>
      <w:r>
        <w:rPr>
          <w:rFonts w:hint="eastAsia" w:ascii="仿宋" w:hAnsi="仿宋" w:eastAsia="仿宋" w:cs="仿宋"/>
          <w:sz w:val="24"/>
          <w:szCs w:val="24"/>
          <w:u w:val="single"/>
          <w:lang w:eastAsia="zh-CN"/>
        </w:rPr>
        <w:t xml:space="preserve">              </w:t>
      </w:r>
    </w:p>
    <w:p w14:paraId="79C7B70B">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(2)履约验收时间:</w:t>
      </w:r>
      <w:r>
        <w:rPr>
          <w:rFonts w:hint="eastAsia" w:ascii="仿宋" w:hAnsi="仿宋" w:eastAsia="仿宋" w:cs="仿宋"/>
          <w:sz w:val="24"/>
          <w:szCs w:val="24"/>
          <w:u w:val="single"/>
          <w:lang w:eastAsia="zh-CN"/>
        </w:rPr>
        <w:t>(计划于何时验收/供应商提出验收申请之日起日内组织验收)</w:t>
      </w:r>
    </w:p>
    <w:p w14:paraId="128DE79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(3)履约验收方式:□一次性验收</w:t>
      </w:r>
    </w:p>
    <w:p w14:paraId="0A3A0454">
      <w:pPr>
        <w:widowControl w:val="0"/>
        <w:kinsoku/>
        <w:autoSpaceDE/>
        <w:autoSpaceDN/>
        <w:adjustRightInd/>
        <w:snapToGrid/>
        <w:spacing w:line="420" w:lineRule="exact"/>
        <w:ind w:firstLine="2400" w:firstLineChars="10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□分期/分项验收:</w:t>
      </w:r>
      <w:r>
        <w:rPr>
          <w:rFonts w:hint="eastAsia" w:ascii="仿宋" w:hAnsi="仿宋" w:eastAsia="仿宋" w:cs="仿宋"/>
          <w:sz w:val="24"/>
          <w:szCs w:val="24"/>
          <w:u w:val="single"/>
          <w:lang w:eastAsia="zh-CN"/>
        </w:rPr>
        <w:t>(应明确分期分项验收的工作安排)</w:t>
      </w:r>
    </w:p>
    <w:p w14:paraId="0345B6F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(4)履约验收程序:</w:t>
      </w:r>
      <w:r>
        <w:rPr>
          <w:rFonts w:hint="eastAsia" w:ascii="仿宋" w:hAnsi="仿宋" w:eastAsia="仿宋" w:cs="仿宋"/>
          <w:sz w:val="24"/>
          <w:szCs w:val="24"/>
          <w:u w:val="single"/>
          <w:lang w:eastAsia="zh-CN"/>
        </w:rPr>
        <w:t xml:space="preserve">                              </w:t>
      </w:r>
    </w:p>
    <w:p w14:paraId="3EA1DAB8">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(5)履约验收的内容:(</w:t>
      </w:r>
      <w:r>
        <w:rPr>
          <w:rFonts w:hint="eastAsia" w:ascii="仿宋" w:hAnsi="仿宋" w:eastAsia="仿宋" w:cs="仿宋"/>
          <w:sz w:val="24"/>
          <w:szCs w:val="24"/>
          <w:u w:val="single"/>
          <w:lang w:eastAsia="zh-CN"/>
        </w:rPr>
        <w:t xml:space="preserve">应当包括每一项技术和商务要求的履约情况，特别是落实政府采购扶持中小企业，支持绿色发展和乡村振兴等政策情况)     </w:t>
      </w:r>
    </w:p>
    <w:p w14:paraId="4AEF147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(6)履约验收标准:</w:t>
      </w:r>
      <w:r>
        <w:rPr>
          <w:rFonts w:hint="eastAsia" w:ascii="仿宋" w:hAnsi="仿宋" w:eastAsia="仿宋" w:cs="仿宋"/>
          <w:sz w:val="24"/>
          <w:szCs w:val="24"/>
          <w:u w:val="single"/>
          <w:lang w:eastAsia="zh-CN"/>
        </w:rPr>
        <w:t xml:space="preserve">                        </w:t>
      </w:r>
    </w:p>
    <w:p w14:paraId="2AE6FAA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(7)是否以采购活动中供应商提供的样品作为参考:□是   □否</w:t>
      </w:r>
    </w:p>
    <w:p w14:paraId="39306DE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(8)履约验收其他事项:</w:t>
      </w:r>
      <w:r>
        <w:rPr>
          <w:rFonts w:hint="eastAsia" w:ascii="仿宋" w:hAnsi="仿宋" w:eastAsia="仿宋" w:cs="仿宋"/>
          <w:sz w:val="24"/>
          <w:szCs w:val="24"/>
          <w:u w:val="single"/>
          <w:lang w:eastAsia="zh-CN"/>
        </w:rPr>
        <w:t xml:space="preserve">(产权过户登记等)    </w:t>
      </w:r>
    </w:p>
    <w:p w14:paraId="745AFB74">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5.组成合同的文件</w:t>
      </w:r>
    </w:p>
    <w:p w14:paraId="6D0A6A2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本协议书与下列文件一起构成合同文件，如下述文件之间有任何抵触、矛盾或歧义，应按以下顺序解释:</w:t>
      </w:r>
    </w:p>
    <w:p w14:paraId="29480FC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(1)政府采购合同协议书及其变更、补充协议</w:t>
      </w:r>
    </w:p>
    <w:p w14:paraId="746236F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(2)政府采购合同专用条款</w:t>
      </w:r>
    </w:p>
    <w:p w14:paraId="3F88152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(3)政府采购合同通用条款</w:t>
      </w:r>
    </w:p>
    <w:p w14:paraId="28784AF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(4)中标(成交)通知书</w:t>
      </w:r>
    </w:p>
    <w:p w14:paraId="612C98D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(5)投标(响应)文件</w:t>
      </w:r>
    </w:p>
    <w:p w14:paraId="4A9E055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(6)采购文件</w:t>
      </w:r>
    </w:p>
    <w:p w14:paraId="627E25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(7)有关技术文件，图纸</w:t>
      </w:r>
    </w:p>
    <w:p w14:paraId="4984091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(8)国家法律、行政法规和规章制度规定或合同约定的作为合同组成部分的其他文件。</w:t>
      </w:r>
    </w:p>
    <w:p w14:paraId="264BEC55">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6.合同生效</w:t>
      </w:r>
    </w:p>
    <w:p w14:paraId="046418D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本合同自</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生效。</w:t>
      </w:r>
    </w:p>
    <w:p w14:paraId="5F057A73">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7.合同份数</w:t>
      </w:r>
    </w:p>
    <w:p w14:paraId="79E03D6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本合同一式</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份，甲方执</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份，甲乙双方各执</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份，均具有同等法律效力。</w:t>
      </w:r>
    </w:p>
    <w:p w14:paraId="3CE72BD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合同订立时间: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14:paraId="1F44A42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合同订立地点:</w:t>
      </w:r>
      <w:r>
        <w:rPr>
          <w:rFonts w:hint="eastAsia" w:ascii="仿宋" w:hAnsi="仿宋" w:eastAsia="仿宋" w:cs="仿宋"/>
          <w:sz w:val="24"/>
          <w:szCs w:val="24"/>
          <w:u w:val="single"/>
          <w:lang w:eastAsia="zh-CN"/>
        </w:rPr>
        <w:t xml:space="preserve">                      </w:t>
      </w:r>
    </w:p>
    <w:p w14:paraId="5D962DB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附件:具体标的及其技术要求和商务要求、联合协议、分包意向协议等。</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93"/>
        <w:gridCol w:w="2435"/>
      </w:tblGrid>
      <w:tr w14:paraId="1EFD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0EFE20B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甲方(采购人、受采购人委托签订合同的单位或采购文件约定的合同甲方)</w:t>
            </w:r>
          </w:p>
        </w:tc>
        <w:tc>
          <w:tcPr>
            <w:tcW w:w="4928" w:type="dxa"/>
            <w:gridSpan w:val="2"/>
            <w:vAlign w:val="center"/>
          </w:tcPr>
          <w:p w14:paraId="38D6085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乙方(供应商)</w:t>
            </w:r>
          </w:p>
        </w:tc>
      </w:tr>
      <w:tr w14:paraId="1217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69720CD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单位名称(公章或合同章)</w:t>
            </w:r>
          </w:p>
        </w:tc>
        <w:tc>
          <w:tcPr>
            <w:tcW w:w="2463" w:type="dxa"/>
            <w:vAlign w:val="center"/>
          </w:tcPr>
          <w:p w14:paraId="2DCE28E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A31ECF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单位名称(公章或合同章)</w:t>
            </w:r>
          </w:p>
        </w:tc>
        <w:tc>
          <w:tcPr>
            <w:tcW w:w="2435" w:type="dxa"/>
            <w:vAlign w:val="center"/>
          </w:tcPr>
          <w:p w14:paraId="628AF71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C3D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306061F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法定代表人或其委托代理人(签章)</w:t>
            </w:r>
          </w:p>
        </w:tc>
        <w:tc>
          <w:tcPr>
            <w:tcW w:w="2463" w:type="dxa"/>
            <w:vMerge w:val="restart"/>
            <w:vAlign w:val="center"/>
          </w:tcPr>
          <w:p w14:paraId="6D86A8E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23D8DBF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法定代表人或其委托代理人(签章)</w:t>
            </w:r>
          </w:p>
        </w:tc>
        <w:tc>
          <w:tcPr>
            <w:tcW w:w="2435" w:type="dxa"/>
            <w:vAlign w:val="center"/>
          </w:tcPr>
          <w:p w14:paraId="54D03AC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8C2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1B9BFFC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Merge w:val="continue"/>
            <w:vAlign w:val="center"/>
          </w:tcPr>
          <w:p w14:paraId="0B144D6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28A8DF9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拥有者性别</w:t>
            </w:r>
          </w:p>
        </w:tc>
        <w:tc>
          <w:tcPr>
            <w:tcW w:w="2435" w:type="dxa"/>
            <w:vAlign w:val="center"/>
          </w:tcPr>
          <w:p w14:paraId="5E37275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33F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6C4E65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住所</w:t>
            </w:r>
          </w:p>
        </w:tc>
        <w:tc>
          <w:tcPr>
            <w:tcW w:w="2463" w:type="dxa"/>
            <w:vAlign w:val="center"/>
          </w:tcPr>
          <w:p w14:paraId="130CB1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480C8F1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住所</w:t>
            </w:r>
          </w:p>
        </w:tc>
        <w:tc>
          <w:tcPr>
            <w:tcW w:w="2435" w:type="dxa"/>
            <w:vAlign w:val="center"/>
          </w:tcPr>
          <w:p w14:paraId="4C5AF0A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68A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66D6883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联系人</w:t>
            </w:r>
          </w:p>
        </w:tc>
        <w:tc>
          <w:tcPr>
            <w:tcW w:w="2463" w:type="dxa"/>
            <w:vAlign w:val="center"/>
          </w:tcPr>
          <w:p w14:paraId="6E74500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0262441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联系人</w:t>
            </w:r>
          </w:p>
        </w:tc>
        <w:tc>
          <w:tcPr>
            <w:tcW w:w="2435" w:type="dxa"/>
            <w:vAlign w:val="center"/>
          </w:tcPr>
          <w:p w14:paraId="1EC00F9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EF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0B6D82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联系电话</w:t>
            </w:r>
          </w:p>
        </w:tc>
        <w:tc>
          <w:tcPr>
            <w:tcW w:w="2463" w:type="dxa"/>
            <w:vAlign w:val="center"/>
          </w:tcPr>
          <w:p w14:paraId="3857A8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73E776B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联系电话</w:t>
            </w:r>
          </w:p>
        </w:tc>
        <w:tc>
          <w:tcPr>
            <w:tcW w:w="2435" w:type="dxa"/>
            <w:vAlign w:val="center"/>
          </w:tcPr>
          <w:p w14:paraId="6D7E3EE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F03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713B0A5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2463" w:type="dxa"/>
            <w:vAlign w:val="center"/>
          </w:tcPr>
          <w:p w14:paraId="72750BE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43BC076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2435" w:type="dxa"/>
            <w:vAlign w:val="center"/>
          </w:tcPr>
          <w:p w14:paraId="4287261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706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6221605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邮政编码</w:t>
            </w:r>
          </w:p>
        </w:tc>
        <w:tc>
          <w:tcPr>
            <w:tcW w:w="2463" w:type="dxa"/>
            <w:vAlign w:val="center"/>
          </w:tcPr>
          <w:p w14:paraId="7ACC26F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5917BCA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邮政编码</w:t>
            </w:r>
          </w:p>
        </w:tc>
        <w:tc>
          <w:tcPr>
            <w:tcW w:w="2435" w:type="dxa"/>
            <w:vAlign w:val="center"/>
          </w:tcPr>
          <w:p w14:paraId="66BFC93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E31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07592B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电子邮箱</w:t>
            </w:r>
          </w:p>
        </w:tc>
        <w:tc>
          <w:tcPr>
            <w:tcW w:w="2463" w:type="dxa"/>
            <w:vAlign w:val="center"/>
          </w:tcPr>
          <w:p w14:paraId="2A31C1D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3483F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电子邮箱</w:t>
            </w:r>
          </w:p>
        </w:tc>
        <w:tc>
          <w:tcPr>
            <w:tcW w:w="2435" w:type="dxa"/>
            <w:vAlign w:val="center"/>
          </w:tcPr>
          <w:p w14:paraId="39E3988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10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7272A10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统一社会信用代</w:t>
            </w:r>
          </w:p>
          <w:p w14:paraId="1E0FDA3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码</w:t>
            </w:r>
          </w:p>
        </w:tc>
        <w:tc>
          <w:tcPr>
            <w:tcW w:w="2463" w:type="dxa"/>
            <w:vAlign w:val="center"/>
          </w:tcPr>
          <w:p w14:paraId="034CBE1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165DF624">
            <w:pPr>
              <w:widowControl w:val="0"/>
              <w:kinsoku/>
              <w:autoSpaceDE/>
              <w:autoSpaceDN/>
              <w:adjustRightInd/>
              <w:snapToGrid/>
              <w:spacing w:line="42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统一社会信用代码</w:t>
            </w:r>
          </w:p>
        </w:tc>
        <w:tc>
          <w:tcPr>
            <w:tcW w:w="2435" w:type="dxa"/>
            <w:vAlign w:val="center"/>
          </w:tcPr>
          <w:p w14:paraId="0DA3F2F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DF0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588FDAA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662C314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04981BD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开户名称</w:t>
            </w:r>
          </w:p>
        </w:tc>
        <w:tc>
          <w:tcPr>
            <w:tcW w:w="2435" w:type="dxa"/>
            <w:vAlign w:val="center"/>
          </w:tcPr>
          <w:p w14:paraId="6EE8FBF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21F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010E55C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088B683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7A4A56B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开户银行</w:t>
            </w:r>
          </w:p>
        </w:tc>
        <w:tc>
          <w:tcPr>
            <w:tcW w:w="2435" w:type="dxa"/>
            <w:vAlign w:val="center"/>
          </w:tcPr>
          <w:p w14:paraId="6B84303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C75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78793D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6778C5A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252517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银行账号</w:t>
            </w:r>
          </w:p>
        </w:tc>
        <w:tc>
          <w:tcPr>
            <w:tcW w:w="2435" w:type="dxa"/>
            <w:vAlign w:val="center"/>
          </w:tcPr>
          <w:p w14:paraId="64785C3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DEC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212672AB">
            <w:pPr>
              <w:widowControl w:val="0"/>
              <w:kinsoku/>
              <w:autoSpaceDE/>
              <w:autoSpaceDN/>
              <w:adjustRightInd/>
              <w:snapToGrid/>
              <w:spacing w:line="42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注:涉及联合体或其他合同主体的信息应按上表格式加列。</w:t>
            </w:r>
          </w:p>
        </w:tc>
      </w:tr>
    </w:tbl>
    <w:p w14:paraId="7B512DC9">
      <w:pPr>
        <w:widowControl w:val="0"/>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p>
    <w:p w14:paraId="6402E97E">
      <w:pPr>
        <w:widowControl w:val="0"/>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第二节 政府采购合同通用条款</w:t>
      </w:r>
    </w:p>
    <w:p w14:paraId="5F56D7AD">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1.定义</w:t>
      </w:r>
    </w:p>
    <w:p w14:paraId="37D4A5F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1.1合同当事人</w:t>
      </w:r>
    </w:p>
    <w:p w14:paraId="3AE26D5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(1)采购人(以下称甲方)是指使用财政性资金，通过政府采购方式向供应商购买货物及其相关服务的国家机关、事业单位、团体组织。</w:t>
      </w:r>
    </w:p>
    <w:p w14:paraId="4D7F7B5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(2)供应商(以下称乙方)是指参加政府采购活动并且中标(成交)，向采购人提供合同约定的货物及其相关服务的法人、非法人组织或者自然人。</w:t>
      </w:r>
    </w:p>
    <w:p w14:paraId="39D7533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(3)其他合同主体是指除采购人和供应商以外，依法参与合同缔结或履行，享有权利、承担义务的合同当事人。</w:t>
      </w:r>
    </w:p>
    <w:p w14:paraId="08E64A2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1.2本合同下列术语应解释为:</w:t>
      </w:r>
    </w:p>
    <w:p w14:paraId="6EC5B0D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9B6ADD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(2)“合同价款”系指根据本合同规定乙方在全面履行合同义务后甲方应支付给乙方的价款。</w:t>
      </w:r>
    </w:p>
    <w:p w14:paraId="05294BC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(3)“货物”系指乙方根据本合同规定须向甲方提供的各种形态和种类的物品，包括原材料、设备、产品(包括软件)及相关的其备品备件、工具、手册及其他技术资料和材料等。</w:t>
      </w:r>
    </w:p>
    <w:p w14:paraId="43F206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93B970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(5)“分包”系指中标(成交)供应商按采购文件、投标(响应)文件的规定，根据分包意向协议，将中标(成交)项目中的部分履约内容，分给具有相应资质条件的供应商履行合同的行为。</w:t>
      </w:r>
    </w:p>
    <w:p w14:paraId="0ED3036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5E92560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(7)其他术语解释，见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7490E55A">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2.合同标的及金额</w:t>
      </w:r>
    </w:p>
    <w:p w14:paraId="18BF416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2.1合同标的及金额应与中标(成交)结果一致。乙方为履行本合同而发生的所有费用均应包含在合同价款中，甲方不再另行支付其他任何费用。</w:t>
      </w:r>
    </w:p>
    <w:p w14:paraId="60587AAB">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3.履行合同的时间、地点和方式</w:t>
      </w:r>
    </w:p>
    <w:p w14:paraId="2D67460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3.1乙方应当在约定的时间、地点，按照约定方式履行合同。</w:t>
      </w:r>
    </w:p>
    <w:p w14:paraId="0EC69448">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4.甲方的权利和义务</w:t>
      </w:r>
    </w:p>
    <w:p w14:paraId="134CB64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4.1签署合同后，甲方应确定项目负责人(或项目联系人)，负责与本合同有关的事务。甲方有权对乙方的履约行为进行检查，并及时确认乙方提交的事项。甲方应当配合乙方完成相关项目实施工作。</w:t>
      </w:r>
    </w:p>
    <w:p w14:paraId="7242A68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4.2甲方有权要求乙方按时提交各阶段有关安排计划，并有权定期核对乙方提供货物数量、规格、质量等内容。甲方有权督促乙方工作并要求乙方更换不符合要求的货物。</w:t>
      </w:r>
    </w:p>
    <w:p w14:paraId="69987F7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4.3甲方有权要求乙方对缺陷部分予以修复，并按合同约定享有货物保修及其他合同约定的权利。</w:t>
      </w:r>
    </w:p>
    <w:p w14:paraId="7D63997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4.4甲方应当按照合同约定及时对交付的货物进行验收，未在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约定的期限内对乙方履约提出任何异议或者向乙方作出任何说明的，视为验收通过。</w:t>
      </w:r>
    </w:p>
    <w:p w14:paraId="225848A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4.5甲方应当根据合同约定及时向乙方支付合同价款，不得以内部人员变更、履行内部付款流程等为由，拒绝或迟延支付。</w:t>
      </w:r>
    </w:p>
    <w:p w14:paraId="229D94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4.6国家法律法规规定及</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约定应由甲方承担的其他义务和责任。</w:t>
      </w:r>
    </w:p>
    <w:p w14:paraId="2648FFD9">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5.乙方的权利和义务</w:t>
      </w:r>
    </w:p>
    <w:p w14:paraId="19975FC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5.1签署合同后，乙方应确定项目负责人(或项目联系人)，负责与本合同有关的事务。</w:t>
      </w:r>
    </w:p>
    <w:p w14:paraId="57859A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783D0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5.3乙方有权根据合同约定向甲方收取合同价款。</w:t>
      </w:r>
    </w:p>
    <w:p w14:paraId="20B5C6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5.4国家法律法规规定及【</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约定应由乙方承担的其他义务和责任。</w:t>
      </w:r>
    </w:p>
    <w:p w14:paraId="6350AA41">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6.合同履行</w:t>
      </w:r>
    </w:p>
    <w:p w14:paraId="5FA3B96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6.1甲乙双方应当按照【政府采购合同专用条款】约定顺序履行合同义务;如果没有先后顺序的，应当同时履行。</w:t>
      </w:r>
    </w:p>
    <w:p w14:paraId="5B734B3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6.2甲乙双方按照合同约定顺序履行合同义务时，应当先履行·方未履行的，后履行一方有权拒绝其履行请求。先履行一方履行不符合约定的，后履行一方有权拒绝其相应的履行请求。</w:t>
      </w:r>
    </w:p>
    <w:p w14:paraId="72AFD532">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7.货物包装、运输、保险和交付要求</w:t>
      </w:r>
    </w:p>
    <w:p w14:paraId="3FF878B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7.1本合同涉及商品包装、快递包装的，除</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另有约定外，包装应适应远距离运输、防潮、防震、防锈和防野蛮装卸等要求，确保货物安全无损地运抵【政府采购合同专用条款]约定的指定现场。</w:t>
      </w:r>
    </w:p>
    <w:p w14:paraId="3549D7A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7.2 除</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】另有约定外，乙方负责办理将货物运抵本合同规定的交货地点，并装卸、交付至甲方的一切运输事项，相关费用应包含在合同价款中。</w:t>
      </w:r>
    </w:p>
    <w:p w14:paraId="26A99C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7.3货物保险要求按</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规定执行。</w:t>
      </w:r>
    </w:p>
    <w:p w14:paraId="2EA1E9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DABC66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7.5乙方在运输到达之前应提前通知甲方，并提示货物运输装卸的注意事项，甲方配合乙方做好货物的接收工作。</w:t>
      </w:r>
    </w:p>
    <w:p w14:paraId="218A5EC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7.6如因包装运输问题导致货物损毁、丢失或者品质下降，甲方有权要求降价、换货、拒收部分或整批货物，由此产生的费用和损失，均由乙方承担。</w:t>
      </w:r>
    </w:p>
    <w:p w14:paraId="3231382C">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8.质量标准和保证</w:t>
      </w:r>
    </w:p>
    <w:p w14:paraId="1D85767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8.1质量标准</w:t>
      </w:r>
    </w:p>
    <w:p w14:paraId="3382FC9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4F317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(2)采用中华人民共和国法定计量单位。</w:t>
      </w:r>
    </w:p>
    <w:p w14:paraId="7054ED1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(3)乙方所提供的货物应符合国家有关安全、环保、卫生的规定。</w:t>
      </w:r>
    </w:p>
    <w:p w14:paraId="20C73B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(4)乙方应向甲方提交所提供货物的技术文件，包括相应的中文技术文件，如:产品目录、图纸、操作手册、使用说明、维护手册或服务指南等。上述文件应包装好随货物一同发运。</w:t>
      </w:r>
    </w:p>
    <w:p w14:paraId="5FC06A5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8.2 保证</w:t>
      </w:r>
    </w:p>
    <w:p w14:paraId="4F8571A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】规定或乙方书面承诺(两者以较长的为准)的质量保证期内，本保证保持有效。</w:t>
      </w:r>
    </w:p>
    <w:p w14:paraId="18E35E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(2)在质量保证期内所发现的缺陷，甲方应尽快以书面形式通知乙方。</w:t>
      </w:r>
    </w:p>
    <w:p w14:paraId="439BA8D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(3)乙方收到通知后，应在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规定的响应时间内以合理的速度免费维修或更换有缺陷的货物或部件。</w:t>
      </w:r>
    </w:p>
    <w:p w14:paraId="7CA0501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7C5B8B1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(5)乙方在约定的时间内未能弥补缺陷，甲方可采取必要的补救措施，但其风险和费用将由乙方承担，甲方根据合同约定对乙方行使的其他权利不受影响。</w:t>
      </w:r>
    </w:p>
    <w:p w14:paraId="4691651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9.权利瑕疵担保</w:t>
      </w:r>
    </w:p>
    <w:p w14:paraId="67337D0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9.1乙方保证对其出售的货物享有合法的权利。</w:t>
      </w:r>
    </w:p>
    <w:p w14:paraId="0805BEA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9.2乙方保证在交付的货物上不存在抵押权等担保物权。</w:t>
      </w:r>
    </w:p>
    <w:p w14:paraId="02C3559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9.3如甲方使用上述货物构成对第三人侵权的，则由乙方承担全部责任。</w:t>
      </w:r>
    </w:p>
    <w:p w14:paraId="11635D62">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10.知识产权保护</w:t>
      </w:r>
    </w:p>
    <w:p w14:paraId="0B7C17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F82D51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11.保密义务</w:t>
      </w:r>
    </w:p>
    <w:p w14:paraId="7398FAB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中约定。</w:t>
      </w:r>
    </w:p>
    <w:p w14:paraId="00283BBB">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12.合同价款支付</w:t>
      </w:r>
    </w:p>
    <w:p w14:paraId="5A38C1F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12.1合同价款支付按照国库集中支付制度及财政管理相关规定执行。</w:t>
      </w:r>
    </w:p>
    <w:p w14:paraId="21F74EA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中约定。</w:t>
      </w:r>
    </w:p>
    <w:p w14:paraId="58F4309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13.履约保证金</w:t>
      </w:r>
    </w:p>
    <w:p w14:paraId="52C5545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13.1乙方应当以支票、汇票、本票或者金融机构、担保机构出具的保函等非现金形式提交。</w:t>
      </w:r>
    </w:p>
    <w:p w14:paraId="0C6DDF8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13.2如果乙方出现</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3156E81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13.3甲方在项目通过验收后按照【</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规定的时间内将履约保证金退还乙方:逾期退还的，乙方可要求甲方支付违约金，违约金按照[政府采购合同专用条款]规定支付。</w:t>
      </w:r>
    </w:p>
    <w:p w14:paraId="19EFE91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14.售后服务</w:t>
      </w:r>
    </w:p>
    <w:p w14:paraId="51DDED1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14.1除项目不涉及或采购活动中明确约定无须承担外，乙方还应提供下列服务:</w:t>
      </w:r>
    </w:p>
    <w:p w14:paraId="13E0F27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(1)货物的现场移动、安装、调试、启动监督及技术支持；</w:t>
      </w:r>
    </w:p>
    <w:p w14:paraId="061FEF0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(2)提供货物组装和维修所需的专用工具和辅助材料:</w:t>
      </w:r>
    </w:p>
    <w:p w14:paraId="701358D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】约定的期限内对所有的货物实施运行监督、维修，但前提条件是该服务并不能免除乙方在质量保证期内所承担的义务;</w:t>
      </w:r>
    </w:p>
    <w:p w14:paraId="55A6917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(4)在制造商所在地或指定现场就货物的安装、启动、运营、维护、废弃处置等对甲方操作人员进行培训:</w:t>
      </w:r>
    </w:p>
    <w:p w14:paraId="33FB2F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(5)依照法律、行政法规的规定或者按照</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约定，货物在有效使用年限届满后应予回收的，乙方负有自行或者委托第三人对货物予以回收的义务；</w:t>
      </w:r>
    </w:p>
    <w:p w14:paraId="527FB58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】规定由乙方提供的其他服务。</w:t>
      </w:r>
    </w:p>
    <w:p w14:paraId="1C791D5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14.2乙方提供的售后服务的费用已包含在合同价款中，甲方不再另行支付。</w:t>
      </w:r>
    </w:p>
    <w:p w14:paraId="1617A2EC">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15.违约责任</w:t>
      </w:r>
    </w:p>
    <w:p w14:paraId="526C421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15.1质量瑕疵的违约责任</w:t>
      </w:r>
    </w:p>
    <w:p w14:paraId="0854649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乙方提供的产品不符合合同约定的质量标准或存在产品质量缺陷，甲方有权要求乙方根据</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】要求及时修理、重作、更换，并承担由此给甲方造成的损失。</w:t>
      </w:r>
    </w:p>
    <w:p w14:paraId="31C3D8B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15.2迟延交货的违约责任</w:t>
      </w:r>
    </w:p>
    <w:p w14:paraId="0C2EE7B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CA184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】规定执行。如果涉及公共利益，且赔偿金额无法弥补公共利益损失，甲方可要求继续履行或者采取其他补救措施。</w:t>
      </w:r>
    </w:p>
    <w:p w14:paraId="7EA5B3F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15.3迟延支付的违约责任</w:t>
      </w:r>
    </w:p>
    <w:p w14:paraId="2FD7547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甲方存在迟延支付乙方合同款项的，应当承担</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】规定的逾期付款利息。</w:t>
      </w:r>
    </w:p>
    <w:p w14:paraId="6471D58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15.4其他违约责任根据项目实际需要按【政府采购合同专用条款]规定执行。</w:t>
      </w:r>
    </w:p>
    <w:p w14:paraId="580EA9D1">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16.合同变更、中止与终止</w:t>
      </w:r>
    </w:p>
    <w:p w14:paraId="183BD1E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16.1合同的变更</w:t>
      </w:r>
    </w:p>
    <w:p w14:paraId="15F0BA7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政府采购合同履行中，在不改变合同其他条款的前提下，甲方可以在合同价款10%的范围内追加与合同标的相同的货物，并就此与乙方协商一致后签订补充协议。</w:t>
      </w:r>
    </w:p>
    <w:p w14:paraId="287EE84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16.2合同的中止</w:t>
      </w:r>
    </w:p>
    <w:p w14:paraId="5C3327D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合同履行过程中因供应商就采购文件、采购过程或结果提起投诉的，甲方认为有必要的，可以中止合同的履行。</w:t>
      </w:r>
    </w:p>
    <w:p w14:paraId="2B02F676">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01952E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(3)乙方分立、合并或者变更住所的，应当及时以书面形式告知甲方。乙方没有及时告知甲方，致使合同履行发生困难的，甲方可以中止合同履行并要求乙方承担由此给甲方造成的损失。</w:t>
      </w:r>
    </w:p>
    <w:p w14:paraId="7A9DF33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(4)甲方不得以行政区划调整、政府换届、机构或者职能调整以及相关责任人更替为由中止合同。</w:t>
      </w:r>
    </w:p>
    <w:p w14:paraId="18745C9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16.3合同的终止</w:t>
      </w:r>
    </w:p>
    <w:p w14:paraId="1E60088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(1)合同因有效期限届满而终止;</w:t>
      </w:r>
    </w:p>
    <w:p w14:paraId="168082C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(2)乙方未按合同约定履行，构成根本性违约的，甲方有权终止合同，并追究乙方的违约责任。</w:t>
      </w:r>
    </w:p>
    <w:p w14:paraId="0E495AD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16.4涉及国家利益、社会公共利益的情形</w:t>
      </w:r>
    </w:p>
    <w:p w14:paraId="12CE36F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政府采购合同继续履行将损害国家利益和社会公共利益的，双方当事人应当变更、中止或者终止合同。有过错的一方应当承担赔偿责任，双方都有过错的，各自承担相应的责任。</w:t>
      </w:r>
    </w:p>
    <w:p w14:paraId="13587D2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17.合同分包</w:t>
      </w:r>
    </w:p>
    <w:p w14:paraId="7E11B72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17.1乙方不得将合同转包给其他供应商。涉及合同分包的，乙方应根据采购文件和投标(响应)文件规定进行合同分包。</w:t>
      </w:r>
    </w:p>
    <w:p w14:paraId="685B2A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17.2乙方执行政府采购政策向中小企业依法分包的，乙方应当按采购文件和投标(响应)文件签订分包意向协议，分包意向协议属于本合同组成部分。</w:t>
      </w:r>
    </w:p>
    <w:p w14:paraId="6C35C9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18.不可抗力</w:t>
      </w:r>
    </w:p>
    <w:p w14:paraId="0069CB1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18.1不可抗力是指合同双方不能预见、不能避免且不能克服的客观情况。</w:t>
      </w:r>
    </w:p>
    <w:p w14:paraId="33A9E86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18.2任何一方对由于不可抗力造成的部分或全部不能履行合同不承担违约责任。但迟延履行后发生不可抗力的，不能免除责任。</w:t>
      </w:r>
    </w:p>
    <w:p w14:paraId="6A5A1E4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1E38183">
      <w:pPr>
        <w:widowControl w:val="0"/>
        <w:kinsoku/>
        <w:autoSpaceDE/>
        <w:autoSpaceDN/>
        <w:adjustRightInd/>
        <w:snapToGrid/>
        <w:spacing w:line="420" w:lineRule="exact"/>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19.解决争议的方法</w:t>
      </w:r>
    </w:p>
    <w:p w14:paraId="576AD98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19.1因本合同及合同有关事项发生的争议，由甲乙双方友好协商解决。协商不成时，可以向有关组织申请调解。合同一方或双方不愿调解或调解不成的，可以通过仲裁或诉讼的方式解决争议。</w:t>
      </w:r>
    </w:p>
    <w:p w14:paraId="033D2C8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19.2选择仲裁的，应在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37E5994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19.3如甲乙双方有争议的事项不影响合同其他部分的履行，在争议解决期间，合同其他部分应当继续履行。</w:t>
      </w:r>
    </w:p>
    <w:p w14:paraId="7A62F234">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20.政府采购政策</w:t>
      </w:r>
    </w:p>
    <w:p w14:paraId="2B9F998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20.1本合同应当按照规定执行政府采购政策。</w:t>
      </w:r>
    </w:p>
    <w:p w14:paraId="10331A3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6F8332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01CE08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21.法律适用</w:t>
      </w:r>
    </w:p>
    <w:p w14:paraId="14050D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21.1本合同的订立、生效、解释、履行及与本合同有关的争议解决，均适用法律、行政法规。</w:t>
      </w:r>
    </w:p>
    <w:p w14:paraId="3E3DB1C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21.2本合同条款与法律、行政法规的强制性规定不一致的，双方当事人应按照法律、行政法规的强制性规定修改本合同的相关条款。</w:t>
      </w:r>
    </w:p>
    <w:p w14:paraId="1924518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22.通知</w:t>
      </w:r>
    </w:p>
    <w:p w14:paraId="4D8A0AE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22.1本合同任何一方向对方发出的通知、信件、数据电文等，应当发送至本合同第一部分《政府采购合同协议书》所约定的通讯地址、联系人、联系电话或电子邮箱。</w:t>
      </w:r>
    </w:p>
    <w:p w14:paraId="37BC7FF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22.2一方当事人变更名称、住所、联系人、联系电话或电子邮箱等信息的，应当在变更后3日内及时书面通知对方，对方实际收到变更通知前的送达仍为有效送达。</w:t>
      </w:r>
    </w:p>
    <w:p w14:paraId="68FBD1A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22.3本合同一方给另一方的通知均应采用书面形式，传真或快递送到本合同中规定的对方的地址和办理签收手续。</w:t>
      </w:r>
    </w:p>
    <w:p w14:paraId="5E9D79B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22.4通知以送达之日或通知书中规定的生效之日起生效，两者中以较迟之日为准。</w:t>
      </w:r>
    </w:p>
    <w:p w14:paraId="1F99F07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23.合同未尽事项</w:t>
      </w:r>
    </w:p>
    <w:p w14:paraId="5610358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23.1合同未尽事项见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50F2228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23.2合同附件与合同正文具有同等的法律效力。</w:t>
      </w:r>
    </w:p>
    <w:p w14:paraId="58B68C0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p>
    <w:p w14:paraId="26997AC8">
      <w:pPr>
        <w:widowControl w:val="0"/>
        <w:numPr>
          <w:ilvl w:val="0"/>
          <w:numId w:val="8"/>
        </w:numPr>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 xml:space="preserve"> 政府采购合同专用条款</w:t>
      </w:r>
    </w:p>
    <w:tbl>
      <w:tblPr>
        <w:tblStyle w:val="15"/>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3317"/>
        <w:gridCol w:w="3950"/>
      </w:tblGrid>
      <w:tr w14:paraId="5D38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745BA0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第1.2(6)项</w:t>
            </w:r>
          </w:p>
        </w:tc>
        <w:tc>
          <w:tcPr>
            <w:tcW w:w="3317" w:type="dxa"/>
            <w:vAlign w:val="center"/>
          </w:tcPr>
          <w:p w14:paraId="2DF8D3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联合体具体要求</w:t>
            </w:r>
          </w:p>
        </w:tc>
        <w:tc>
          <w:tcPr>
            <w:tcW w:w="3950" w:type="dxa"/>
            <w:vAlign w:val="center"/>
          </w:tcPr>
          <w:p w14:paraId="75E7ECD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259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484988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第二节第1.2(7)项</w:t>
            </w:r>
          </w:p>
        </w:tc>
        <w:tc>
          <w:tcPr>
            <w:tcW w:w="3317" w:type="dxa"/>
            <w:vAlign w:val="center"/>
          </w:tcPr>
          <w:p w14:paraId="00CD17F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其他术语解释</w:t>
            </w:r>
          </w:p>
        </w:tc>
        <w:tc>
          <w:tcPr>
            <w:tcW w:w="3950" w:type="dxa"/>
            <w:vAlign w:val="center"/>
          </w:tcPr>
          <w:p w14:paraId="230523E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25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4A55B1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第二节第4.4款</w:t>
            </w:r>
          </w:p>
        </w:tc>
        <w:tc>
          <w:tcPr>
            <w:tcW w:w="3317" w:type="dxa"/>
            <w:vAlign w:val="center"/>
          </w:tcPr>
          <w:p w14:paraId="418EC3F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履约验收中甲方提出异议或作出说明的期限</w:t>
            </w:r>
          </w:p>
        </w:tc>
        <w:tc>
          <w:tcPr>
            <w:tcW w:w="3950" w:type="dxa"/>
            <w:vAlign w:val="center"/>
          </w:tcPr>
          <w:p w14:paraId="57D09CF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2F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8692A7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第二节第4.6款</w:t>
            </w:r>
          </w:p>
        </w:tc>
        <w:tc>
          <w:tcPr>
            <w:tcW w:w="3317" w:type="dxa"/>
            <w:vAlign w:val="center"/>
          </w:tcPr>
          <w:p w14:paraId="33E80A4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约定甲方承担的其他义务和责任</w:t>
            </w:r>
          </w:p>
        </w:tc>
        <w:tc>
          <w:tcPr>
            <w:tcW w:w="3950" w:type="dxa"/>
            <w:vAlign w:val="center"/>
          </w:tcPr>
          <w:p w14:paraId="596B758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5A2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8A04DF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第二节第5.4款</w:t>
            </w:r>
          </w:p>
        </w:tc>
        <w:tc>
          <w:tcPr>
            <w:tcW w:w="3317" w:type="dxa"/>
            <w:vAlign w:val="center"/>
          </w:tcPr>
          <w:p w14:paraId="5D267D9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约定乙方承担的其他义务和责任</w:t>
            </w:r>
          </w:p>
        </w:tc>
        <w:tc>
          <w:tcPr>
            <w:tcW w:w="3950" w:type="dxa"/>
            <w:vAlign w:val="center"/>
          </w:tcPr>
          <w:p w14:paraId="2FE2CA3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F54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BD7833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第二节第6.1款</w:t>
            </w:r>
          </w:p>
        </w:tc>
        <w:tc>
          <w:tcPr>
            <w:tcW w:w="3317" w:type="dxa"/>
            <w:vAlign w:val="center"/>
          </w:tcPr>
          <w:p w14:paraId="75097E8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履行合同义务的顺序</w:t>
            </w:r>
          </w:p>
        </w:tc>
        <w:tc>
          <w:tcPr>
            <w:tcW w:w="3950" w:type="dxa"/>
            <w:vAlign w:val="center"/>
          </w:tcPr>
          <w:p w14:paraId="323096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6A8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restart"/>
            <w:vAlign w:val="center"/>
          </w:tcPr>
          <w:p w14:paraId="2C3FD7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第二节第7.1款</w:t>
            </w:r>
          </w:p>
        </w:tc>
        <w:tc>
          <w:tcPr>
            <w:tcW w:w="3317" w:type="dxa"/>
            <w:vAlign w:val="center"/>
          </w:tcPr>
          <w:p w14:paraId="62385FB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包装特殊要求</w:t>
            </w:r>
          </w:p>
        </w:tc>
        <w:tc>
          <w:tcPr>
            <w:tcW w:w="3950" w:type="dxa"/>
            <w:vAlign w:val="center"/>
          </w:tcPr>
          <w:p w14:paraId="5CAC75A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6AC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continue"/>
            <w:vAlign w:val="center"/>
          </w:tcPr>
          <w:p w14:paraId="11350C4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234A09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指定现场</w:t>
            </w:r>
          </w:p>
        </w:tc>
        <w:tc>
          <w:tcPr>
            <w:tcW w:w="3950" w:type="dxa"/>
            <w:vAlign w:val="center"/>
          </w:tcPr>
          <w:p w14:paraId="3BA92CA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E70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FC43C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第二节第7.2款</w:t>
            </w:r>
          </w:p>
        </w:tc>
        <w:tc>
          <w:tcPr>
            <w:tcW w:w="3317" w:type="dxa"/>
            <w:vAlign w:val="center"/>
          </w:tcPr>
          <w:p w14:paraId="72398F7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运输特殊要求</w:t>
            </w:r>
          </w:p>
        </w:tc>
        <w:tc>
          <w:tcPr>
            <w:tcW w:w="3950" w:type="dxa"/>
            <w:vAlign w:val="center"/>
          </w:tcPr>
          <w:p w14:paraId="2EF7E8C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978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5AEF5F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第二节第7.3款</w:t>
            </w:r>
          </w:p>
        </w:tc>
        <w:tc>
          <w:tcPr>
            <w:tcW w:w="3317" w:type="dxa"/>
            <w:vAlign w:val="center"/>
          </w:tcPr>
          <w:p w14:paraId="05A9394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保险要求</w:t>
            </w:r>
          </w:p>
        </w:tc>
        <w:tc>
          <w:tcPr>
            <w:tcW w:w="3950" w:type="dxa"/>
            <w:vAlign w:val="center"/>
          </w:tcPr>
          <w:p w14:paraId="4275185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26E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7ED43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第二节第8.2(1)项</w:t>
            </w:r>
          </w:p>
        </w:tc>
        <w:tc>
          <w:tcPr>
            <w:tcW w:w="3317" w:type="dxa"/>
            <w:vAlign w:val="center"/>
          </w:tcPr>
          <w:p w14:paraId="29ECB17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质量保证期</w:t>
            </w:r>
          </w:p>
        </w:tc>
        <w:tc>
          <w:tcPr>
            <w:tcW w:w="3950" w:type="dxa"/>
            <w:vAlign w:val="center"/>
          </w:tcPr>
          <w:p w14:paraId="3886C73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AE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D096EA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第二节第8.2(3)项</w:t>
            </w:r>
          </w:p>
        </w:tc>
        <w:tc>
          <w:tcPr>
            <w:tcW w:w="3317" w:type="dxa"/>
            <w:vAlign w:val="center"/>
          </w:tcPr>
          <w:p w14:paraId="4FDCC95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货物质量缺陷响应时间</w:t>
            </w:r>
          </w:p>
        </w:tc>
        <w:tc>
          <w:tcPr>
            <w:tcW w:w="3950" w:type="dxa"/>
            <w:vAlign w:val="center"/>
          </w:tcPr>
          <w:p w14:paraId="4A7E107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AE7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9E4588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第二节第11.1款</w:t>
            </w:r>
          </w:p>
        </w:tc>
        <w:tc>
          <w:tcPr>
            <w:tcW w:w="3317" w:type="dxa"/>
            <w:vAlign w:val="center"/>
          </w:tcPr>
          <w:p w14:paraId="4A74BA2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其他应当保密的信息</w:t>
            </w:r>
          </w:p>
        </w:tc>
        <w:tc>
          <w:tcPr>
            <w:tcW w:w="3950" w:type="dxa"/>
            <w:vAlign w:val="center"/>
          </w:tcPr>
          <w:p w14:paraId="24EB940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4BD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714F782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 12.2款</w:t>
            </w:r>
          </w:p>
        </w:tc>
        <w:tc>
          <w:tcPr>
            <w:tcW w:w="3317" w:type="dxa"/>
            <w:vAlign w:val="center"/>
          </w:tcPr>
          <w:p w14:paraId="4DB8B40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合同价款支付时间</w:t>
            </w:r>
          </w:p>
        </w:tc>
        <w:tc>
          <w:tcPr>
            <w:tcW w:w="3950" w:type="dxa"/>
            <w:vAlign w:val="center"/>
          </w:tcPr>
          <w:p w14:paraId="2CDF488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56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DE0B3A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第二节第13.2款</w:t>
            </w:r>
          </w:p>
        </w:tc>
        <w:tc>
          <w:tcPr>
            <w:tcW w:w="3317" w:type="dxa"/>
            <w:vAlign w:val="center"/>
          </w:tcPr>
          <w:p w14:paraId="1BDB013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履约保证金不予退还的情形</w:t>
            </w:r>
          </w:p>
        </w:tc>
        <w:tc>
          <w:tcPr>
            <w:tcW w:w="3950" w:type="dxa"/>
            <w:vAlign w:val="center"/>
          </w:tcPr>
          <w:p w14:paraId="0D464AB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E9B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A1A5E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第二节第13.3款</w:t>
            </w:r>
          </w:p>
          <w:p w14:paraId="37A397C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4460E7C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履约保证金退还时间及逾期退还的违约金</w:t>
            </w:r>
          </w:p>
        </w:tc>
        <w:tc>
          <w:tcPr>
            <w:tcW w:w="3950" w:type="dxa"/>
            <w:vAlign w:val="center"/>
          </w:tcPr>
          <w:p w14:paraId="40BA95E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609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04A7A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第二节第14.1(3)项</w:t>
            </w:r>
          </w:p>
        </w:tc>
        <w:tc>
          <w:tcPr>
            <w:tcW w:w="3317" w:type="dxa"/>
            <w:vAlign w:val="center"/>
          </w:tcPr>
          <w:p w14:paraId="0859038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运行监督、维修期限</w:t>
            </w:r>
          </w:p>
        </w:tc>
        <w:tc>
          <w:tcPr>
            <w:tcW w:w="3950" w:type="dxa"/>
            <w:vAlign w:val="center"/>
          </w:tcPr>
          <w:p w14:paraId="240EA2F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C6A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8052BA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第二节第14.1(5)项</w:t>
            </w:r>
          </w:p>
        </w:tc>
        <w:tc>
          <w:tcPr>
            <w:tcW w:w="3317" w:type="dxa"/>
            <w:vAlign w:val="center"/>
          </w:tcPr>
          <w:p w14:paraId="6BC7F2E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货物回收的约定</w:t>
            </w:r>
          </w:p>
        </w:tc>
        <w:tc>
          <w:tcPr>
            <w:tcW w:w="3950" w:type="dxa"/>
            <w:vAlign w:val="center"/>
          </w:tcPr>
          <w:p w14:paraId="071FDDD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1C1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3921C1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第二节第14.1(6)项</w:t>
            </w:r>
          </w:p>
          <w:p w14:paraId="3CF5B5F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76F7D8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乙方提供的其他服务</w:t>
            </w:r>
          </w:p>
        </w:tc>
        <w:tc>
          <w:tcPr>
            <w:tcW w:w="3950" w:type="dxa"/>
            <w:vAlign w:val="center"/>
          </w:tcPr>
          <w:p w14:paraId="3495627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006F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A05E65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第二节第15.1款</w:t>
            </w:r>
          </w:p>
          <w:p w14:paraId="1149E38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7837288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修理、重作、更换相关具体规定</w:t>
            </w:r>
          </w:p>
        </w:tc>
        <w:tc>
          <w:tcPr>
            <w:tcW w:w="3950" w:type="dxa"/>
            <w:vAlign w:val="center"/>
          </w:tcPr>
          <w:p w14:paraId="6E1BC2D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F9F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573285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第二节第15.2(2)项</w:t>
            </w:r>
          </w:p>
        </w:tc>
        <w:tc>
          <w:tcPr>
            <w:tcW w:w="3317" w:type="dxa"/>
            <w:vAlign w:val="center"/>
          </w:tcPr>
          <w:p w14:paraId="293ED6D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迟延交货赔偿费</w:t>
            </w:r>
          </w:p>
        </w:tc>
        <w:tc>
          <w:tcPr>
            <w:tcW w:w="3950" w:type="dxa"/>
            <w:vAlign w:val="center"/>
          </w:tcPr>
          <w:p w14:paraId="6CA149F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B6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67BFFB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 15.3款</w:t>
            </w:r>
          </w:p>
        </w:tc>
        <w:tc>
          <w:tcPr>
            <w:tcW w:w="3317" w:type="dxa"/>
            <w:vAlign w:val="center"/>
          </w:tcPr>
          <w:p w14:paraId="2263E9D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逾期付款利息</w:t>
            </w:r>
          </w:p>
        </w:tc>
        <w:tc>
          <w:tcPr>
            <w:tcW w:w="3950" w:type="dxa"/>
            <w:vAlign w:val="center"/>
          </w:tcPr>
          <w:p w14:paraId="0D2F8E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BF0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5819E6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第二节第15.4款</w:t>
            </w:r>
          </w:p>
        </w:tc>
        <w:tc>
          <w:tcPr>
            <w:tcW w:w="3317" w:type="dxa"/>
            <w:vAlign w:val="center"/>
          </w:tcPr>
          <w:p w14:paraId="72CADFD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其他违约责任</w:t>
            </w:r>
          </w:p>
        </w:tc>
        <w:tc>
          <w:tcPr>
            <w:tcW w:w="3950" w:type="dxa"/>
            <w:vAlign w:val="center"/>
          </w:tcPr>
          <w:p w14:paraId="1FA04B6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A3B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619C4F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第二节第19.2款</w:t>
            </w:r>
          </w:p>
        </w:tc>
        <w:tc>
          <w:tcPr>
            <w:tcW w:w="3317" w:type="dxa"/>
            <w:vAlign w:val="center"/>
          </w:tcPr>
          <w:p w14:paraId="70AAB3E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解决争议的方法</w:t>
            </w:r>
          </w:p>
        </w:tc>
        <w:tc>
          <w:tcPr>
            <w:tcW w:w="3950" w:type="dxa"/>
            <w:vAlign w:val="center"/>
          </w:tcPr>
          <w:p w14:paraId="6D06005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因本合同及合同有关事项发生的争议，按第</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种方式解决:(1)向</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仲裁委员会申请仲裁，仲裁地点为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14:paraId="5505799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(2)向</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人民法院起诉。</w:t>
            </w:r>
          </w:p>
        </w:tc>
      </w:tr>
      <w:tr w14:paraId="5834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ADA1E8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第二节第23.1款</w:t>
            </w:r>
          </w:p>
        </w:tc>
        <w:tc>
          <w:tcPr>
            <w:tcW w:w="3317" w:type="dxa"/>
            <w:vAlign w:val="center"/>
          </w:tcPr>
          <w:p w14:paraId="53A2572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其他专用条款</w:t>
            </w:r>
          </w:p>
        </w:tc>
        <w:tc>
          <w:tcPr>
            <w:tcW w:w="3950" w:type="dxa"/>
            <w:vAlign w:val="center"/>
          </w:tcPr>
          <w:p w14:paraId="4287A0A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bl>
    <w:p w14:paraId="35B4DE47">
      <w:pPr>
        <w:widowControl w:val="0"/>
        <w:kinsoku/>
        <w:autoSpaceDE/>
        <w:autoSpaceDN/>
        <w:adjustRightInd/>
        <w:snapToGrid/>
        <w:spacing w:line="420" w:lineRule="exact"/>
        <w:jc w:val="both"/>
        <w:textAlignment w:val="auto"/>
        <w:rPr>
          <w:rFonts w:ascii="仿宋" w:hAnsi="仿宋" w:eastAsia="仿宋" w:cs="仿宋"/>
          <w:b/>
          <w:bCs/>
          <w:sz w:val="24"/>
          <w:szCs w:val="24"/>
          <w:lang w:eastAsia="zh-CN"/>
        </w:rPr>
      </w:pPr>
    </w:p>
    <w:p w14:paraId="47B768DB">
      <w:pPr>
        <w:widowControl w:val="0"/>
        <w:kinsoku/>
        <w:autoSpaceDE/>
        <w:autoSpaceDN/>
        <w:adjustRightInd/>
        <w:snapToGrid/>
        <w:spacing w:line="400" w:lineRule="exact"/>
        <w:textAlignment w:val="auto"/>
        <w:rPr>
          <w:rFonts w:ascii="宋体" w:hAnsi="宋体" w:eastAsia="宋体" w:cs="宋体"/>
          <w:color w:val="auto"/>
          <w:sz w:val="24"/>
          <w:szCs w:val="24"/>
          <w:lang w:eastAsia="zh-CN"/>
        </w:rPr>
      </w:pPr>
      <w:r>
        <w:rPr>
          <w:rFonts w:hint="eastAsia" w:ascii="仿宋" w:hAnsi="仿宋" w:eastAsia="仿宋" w:cs="仿宋"/>
          <w:b/>
          <w:color w:val="auto"/>
          <w:sz w:val="24"/>
          <w:szCs w:val="24"/>
          <w:lang w:eastAsia="zh-CN"/>
        </w:rPr>
        <w:t>以上合同文本为合同样稿，最终稿由甲乙双方协商后确定。</w:t>
      </w:r>
    </w:p>
    <w:sectPr>
      <w:footerReference r:id="rId12" w:type="default"/>
      <w:pgSz w:w="11906" w:h="16839"/>
      <w:pgMar w:top="1440" w:right="1080" w:bottom="1440" w:left="1080" w:header="0" w:footer="106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16F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BAF650">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5DBAF650">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7A86">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43E0A3">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2443E0A3">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77F1">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E43588">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01E43588">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10FF">
    <w:pPr>
      <w:spacing w:after="163" w:line="43"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DBEB7">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799DBEB7">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CA52">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3A2C">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732A3A2C">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FA78">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F9E8B">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106F9E8B">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C709">
    <w:pPr>
      <w:spacing w:after="170" w:line="43"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EFD66">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403EFD66">
                    <w:pPr>
                      <w:pStyle w:val="8"/>
                    </w:pPr>
                    <w:r>
                      <w:fldChar w:fldCharType="begin"/>
                    </w:r>
                    <w:r>
                      <w:instrText xml:space="preserve"> PAGE  \* MERGEFORMAT </w:instrText>
                    </w:r>
                    <w:r>
                      <w:fldChar w:fldCharType="separate"/>
                    </w:r>
                    <w:r>
                      <w:t>53</w:t>
                    </w:r>
                    <w:r>
                      <w:fldChar w:fldCharType="end"/>
                    </w:r>
                  </w:p>
                </w:txbxContent>
              </v:textbox>
            </v:shape>
          </w:pict>
        </mc:Fallback>
      </mc:AlternateContent>
    </w:r>
  </w:p>
  <w:p w14:paraId="4E45B06F">
    <w:pPr>
      <w:spacing w:line="173" w:lineRule="auto"/>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04EF">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C7898">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42DC7898">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8CAD">
    <w:pPr>
      <w:pStyle w:val="6"/>
      <w:spacing w:line="14" w:lineRule="auto"/>
      <w:rPr>
        <w:sz w:val="2"/>
      </w:rPr>
    </w:pPr>
  </w:p>
  <w:p w14:paraId="0EDF2544">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8920">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F8EE5"/>
    <w:multiLevelType w:val="singleLevel"/>
    <w:tmpl w:val="988F8EE5"/>
    <w:lvl w:ilvl="0" w:tentative="0">
      <w:start w:val="5"/>
      <w:numFmt w:val="chineseCounting"/>
      <w:suff w:val="space"/>
      <w:lvlText w:val="第%1章"/>
      <w:lvlJc w:val="left"/>
      <w:rPr>
        <w:rFonts w:hint="eastAsia"/>
      </w:rPr>
    </w:lvl>
  </w:abstractNum>
  <w:abstractNum w:abstractNumId="1">
    <w:nsid w:val="9ADEE3C7"/>
    <w:multiLevelType w:val="singleLevel"/>
    <w:tmpl w:val="9ADEE3C7"/>
    <w:lvl w:ilvl="0" w:tentative="0">
      <w:start w:val="1"/>
      <w:numFmt w:val="decimal"/>
      <w:pStyle w:val="10"/>
      <w:lvlText w:val="%1."/>
      <w:lvlJc w:val="left"/>
      <w:pPr>
        <w:tabs>
          <w:tab w:val="left" w:pos="2040"/>
        </w:tabs>
        <w:ind w:left="2040" w:hanging="360"/>
      </w:pPr>
    </w:lvl>
  </w:abstractNum>
  <w:abstractNum w:abstractNumId="2">
    <w:nsid w:val="DE881812"/>
    <w:multiLevelType w:val="singleLevel"/>
    <w:tmpl w:val="DE881812"/>
    <w:lvl w:ilvl="0" w:tentative="0">
      <w:start w:val="3"/>
      <w:numFmt w:val="chineseCounting"/>
      <w:suff w:val="space"/>
      <w:lvlText w:val="第%1节"/>
      <w:lvlJc w:val="left"/>
      <w:rPr>
        <w:rFonts w:hint="eastAsia"/>
      </w:rPr>
    </w:lvl>
  </w:abstractNum>
  <w:abstractNum w:abstractNumId="3">
    <w:nsid w:val="ED62CB03"/>
    <w:multiLevelType w:val="singleLevel"/>
    <w:tmpl w:val="ED62CB03"/>
    <w:lvl w:ilvl="0" w:tentative="0">
      <w:start w:val="9"/>
      <w:numFmt w:val="chineseCounting"/>
      <w:suff w:val="nothing"/>
      <w:lvlText w:val="%1、"/>
      <w:lvlJc w:val="left"/>
      <w:rPr>
        <w:rFonts w:hint="eastAsia"/>
      </w:rPr>
    </w:lvl>
  </w:abstractNum>
  <w:abstractNum w:abstractNumId="4">
    <w:nsid w:val="00474DCA"/>
    <w:multiLevelType w:val="multilevel"/>
    <w:tmpl w:val="00474DCA"/>
    <w:lvl w:ilvl="0" w:tentative="0">
      <w:start w:val="2"/>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58062995"/>
    <w:multiLevelType w:val="multilevel"/>
    <w:tmpl w:val="58062995"/>
    <w:lvl w:ilvl="0" w:tentative="0">
      <w:start w:val="1"/>
      <w:numFmt w:val="decimal"/>
      <w:lvlText w:val="2.1.%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70560E"/>
    <w:multiLevelType w:val="multilevel"/>
    <w:tmpl w:val="7E70560E"/>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F5B2A9D"/>
    <w:multiLevelType w:val="multilevel"/>
    <w:tmpl w:val="7F5B2A9D"/>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6"/>
  </w:num>
  <w:num w:numId="3">
    <w:abstractNumId w:val="7"/>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OWFlZDkzYTYzMGQyZmJkOWQzZGVhM2IwOGM4NDQifQ=="/>
  </w:docVars>
  <w:rsids>
    <w:rsidRoot w:val="00127356"/>
    <w:rsid w:val="0006746E"/>
    <w:rsid w:val="00127356"/>
    <w:rsid w:val="002B596D"/>
    <w:rsid w:val="00437C4C"/>
    <w:rsid w:val="00473BD0"/>
    <w:rsid w:val="00DD7174"/>
    <w:rsid w:val="010765AB"/>
    <w:rsid w:val="01AA3877"/>
    <w:rsid w:val="02241ECA"/>
    <w:rsid w:val="022C6D38"/>
    <w:rsid w:val="023A35D9"/>
    <w:rsid w:val="02C61250"/>
    <w:rsid w:val="039E4418"/>
    <w:rsid w:val="03F00151"/>
    <w:rsid w:val="03F51A31"/>
    <w:rsid w:val="04325AA0"/>
    <w:rsid w:val="053A3F9B"/>
    <w:rsid w:val="056A4C5E"/>
    <w:rsid w:val="058F114E"/>
    <w:rsid w:val="05C60431"/>
    <w:rsid w:val="07870641"/>
    <w:rsid w:val="07F16A03"/>
    <w:rsid w:val="07FD3394"/>
    <w:rsid w:val="09357059"/>
    <w:rsid w:val="09E86D39"/>
    <w:rsid w:val="09ED1DC0"/>
    <w:rsid w:val="0A23016B"/>
    <w:rsid w:val="0A9D2206"/>
    <w:rsid w:val="0C6A4B14"/>
    <w:rsid w:val="0DBD160C"/>
    <w:rsid w:val="0F1E7653"/>
    <w:rsid w:val="0F503CB0"/>
    <w:rsid w:val="0F6A02B3"/>
    <w:rsid w:val="101E78C8"/>
    <w:rsid w:val="107939E5"/>
    <w:rsid w:val="109664C2"/>
    <w:rsid w:val="119B1466"/>
    <w:rsid w:val="11B9680F"/>
    <w:rsid w:val="11FF7667"/>
    <w:rsid w:val="129F6ED8"/>
    <w:rsid w:val="134D277E"/>
    <w:rsid w:val="13B8520A"/>
    <w:rsid w:val="13BF7537"/>
    <w:rsid w:val="148F1D1C"/>
    <w:rsid w:val="16005D04"/>
    <w:rsid w:val="16022991"/>
    <w:rsid w:val="16404CC3"/>
    <w:rsid w:val="165D31CC"/>
    <w:rsid w:val="176439B2"/>
    <w:rsid w:val="17B13B40"/>
    <w:rsid w:val="1888514B"/>
    <w:rsid w:val="1912647A"/>
    <w:rsid w:val="193E5FA8"/>
    <w:rsid w:val="1961582B"/>
    <w:rsid w:val="19616CBB"/>
    <w:rsid w:val="19CB4A0B"/>
    <w:rsid w:val="19CC6952"/>
    <w:rsid w:val="1A3C10DB"/>
    <w:rsid w:val="1BE95002"/>
    <w:rsid w:val="1C0E3FDF"/>
    <w:rsid w:val="1D076162"/>
    <w:rsid w:val="1E4C28CD"/>
    <w:rsid w:val="1EA77665"/>
    <w:rsid w:val="1F7C018F"/>
    <w:rsid w:val="200F71C8"/>
    <w:rsid w:val="20794208"/>
    <w:rsid w:val="20C67019"/>
    <w:rsid w:val="20CF0DED"/>
    <w:rsid w:val="20D455FD"/>
    <w:rsid w:val="20DC4E3E"/>
    <w:rsid w:val="20E41542"/>
    <w:rsid w:val="20FF2856"/>
    <w:rsid w:val="22E63B6F"/>
    <w:rsid w:val="23543507"/>
    <w:rsid w:val="236E458E"/>
    <w:rsid w:val="246D304B"/>
    <w:rsid w:val="25140410"/>
    <w:rsid w:val="25262F8B"/>
    <w:rsid w:val="25682D9B"/>
    <w:rsid w:val="26222F33"/>
    <w:rsid w:val="265E1D7A"/>
    <w:rsid w:val="26A65805"/>
    <w:rsid w:val="26B0068C"/>
    <w:rsid w:val="26CF3955"/>
    <w:rsid w:val="27473743"/>
    <w:rsid w:val="29581C87"/>
    <w:rsid w:val="29AD5338"/>
    <w:rsid w:val="29D27F09"/>
    <w:rsid w:val="29D65974"/>
    <w:rsid w:val="2A346E0A"/>
    <w:rsid w:val="2A4C455C"/>
    <w:rsid w:val="2A510485"/>
    <w:rsid w:val="2A514316"/>
    <w:rsid w:val="2A7301D1"/>
    <w:rsid w:val="2A853FD4"/>
    <w:rsid w:val="2B245C05"/>
    <w:rsid w:val="2BF52FE1"/>
    <w:rsid w:val="2CF12172"/>
    <w:rsid w:val="2D662499"/>
    <w:rsid w:val="2D8B35C7"/>
    <w:rsid w:val="2DAC46CE"/>
    <w:rsid w:val="2F5443FC"/>
    <w:rsid w:val="2F7A7589"/>
    <w:rsid w:val="30221A93"/>
    <w:rsid w:val="30F30CE2"/>
    <w:rsid w:val="311961A0"/>
    <w:rsid w:val="33881C90"/>
    <w:rsid w:val="33E90F1F"/>
    <w:rsid w:val="34381A8D"/>
    <w:rsid w:val="351654D5"/>
    <w:rsid w:val="35C43C99"/>
    <w:rsid w:val="35E978B0"/>
    <w:rsid w:val="36E85517"/>
    <w:rsid w:val="38AB7495"/>
    <w:rsid w:val="390704C9"/>
    <w:rsid w:val="3A38163E"/>
    <w:rsid w:val="3B293484"/>
    <w:rsid w:val="3B7E652C"/>
    <w:rsid w:val="3C5502A8"/>
    <w:rsid w:val="3C733457"/>
    <w:rsid w:val="3CB116F7"/>
    <w:rsid w:val="3D211F38"/>
    <w:rsid w:val="3DF02519"/>
    <w:rsid w:val="3EBD5D8E"/>
    <w:rsid w:val="404C58BF"/>
    <w:rsid w:val="40833FC5"/>
    <w:rsid w:val="411D1CAA"/>
    <w:rsid w:val="41F0569F"/>
    <w:rsid w:val="42406D76"/>
    <w:rsid w:val="42D06B9F"/>
    <w:rsid w:val="42D16098"/>
    <w:rsid w:val="43445919"/>
    <w:rsid w:val="436A1636"/>
    <w:rsid w:val="4499024E"/>
    <w:rsid w:val="46AE157B"/>
    <w:rsid w:val="48284AC3"/>
    <w:rsid w:val="4B2D35A7"/>
    <w:rsid w:val="4C7E34E1"/>
    <w:rsid w:val="4CDA6FC5"/>
    <w:rsid w:val="4FD20D74"/>
    <w:rsid w:val="4FE92D8A"/>
    <w:rsid w:val="500D588F"/>
    <w:rsid w:val="50E6002C"/>
    <w:rsid w:val="51942EA1"/>
    <w:rsid w:val="51DD64F9"/>
    <w:rsid w:val="53622D65"/>
    <w:rsid w:val="537708F3"/>
    <w:rsid w:val="53A10DA8"/>
    <w:rsid w:val="53C45167"/>
    <w:rsid w:val="541F321E"/>
    <w:rsid w:val="55B67175"/>
    <w:rsid w:val="55B85335"/>
    <w:rsid w:val="562A7101"/>
    <w:rsid w:val="58C3486B"/>
    <w:rsid w:val="59191044"/>
    <w:rsid w:val="595079D6"/>
    <w:rsid w:val="596120B3"/>
    <w:rsid w:val="5AEC6645"/>
    <w:rsid w:val="5B1A64ED"/>
    <w:rsid w:val="5B4C772B"/>
    <w:rsid w:val="5B9F6D31"/>
    <w:rsid w:val="5BBC4B8E"/>
    <w:rsid w:val="5E5D3E5D"/>
    <w:rsid w:val="5E744166"/>
    <w:rsid w:val="5EBA4D6D"/>
    <w:rsid w:val="603A16E5"/>
    <w:rsid w:val="60C36E18"/>
    <w:rsid w:val="62A20EC5"/>
    <w:rsid w:val="6363355F"/>
    <w:rsid w:val="64CA68EA"/>
    <w:rsid w:val="65150451"/>
    <w:rsid w:val="65241B60"/>
    <w:rsid w:val="680B72D0"/>
    <w:rsid w:val="681B0FBC"/>
    <w:rsid w:val="682B7F8C"/>
    <w:rsid w:val="696E6803"/>
    <w:rsid w:val="69EC4FE4"/>
    <w:rsid w:val="69F55085"/>
    <w:rsid w:val="6ACE7B52"/>
    <w:rsid w:val="6AD90139"/>
    <w:rsid w:val="6B0E04B9"/>
    <w:rsid w:val="6B7617D7"/>
    <w:rsid w:val="6BD82679"/>
    <w:rsid w:val="6CB5251A"/>
    <w:rsid w:val="6EF36189"/>
    <w:rsid w:val="704E1F0D"/>
    <w:rsid w:val="70726075"/>
    <w:rsid w:val="709A4F16"/>
    <w:rsid w:val="70A15B5A"/>
    <w:rsid w:val="718C78EB"/>
    <w:rsid w:val="7194383E"/>
    <w:rsid w:val="71AD0C85"/>
    <w:rsid w:val="720B76FD"/>
    <w:rsid w:val="72E20884"/>
    <w:rsid w:val="730553DD"/>
    <w:rsid w:val="73140A1B"/>
    <w:rsid w:val="7397611F"/>
    <w:rsid w:val="74577146"/>
    <w:rsid w:val="74E5324C"/>
    <w:rsid w:val="76B949B4"/>
    <w:rsid w:val="76C02C51"/>
    <w:rsid w:val="78603FC9"/>
    <w:rsid w:val="78606F56"/>
    <w:rsid w:val="79D64C26"/>
    <w:rsid w:val="79E5632F"/>
    <w:rsid w:val="7C12033D"/>
    <w:rsid w:val="7C1F1938"/>
    <w:rsid w:val="7CE54755"/>
    <w:rsid w:val="7D0F43D4"/>
    <w:rsid w:val="7E3A22B8"/>
    <w:rsid w:val="7FD1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4"/>
    <w:autoRedefine/>
    <w:qFormat/>
    <w:uiPriority w:val="0"/>
    <w:pPr>
      <w:keepNext/>
      <w:outlineLvl w:val="2"/>
    </w:pPr>
    <w:rPr>
      <w:rFonts w:ascii="楷体_GB2312" w:hAnsi="宋体" w:eastAsia="楷体_GB2312"/>
      <w:b/>
      <w:bCs/>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宋体"/>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autoRedefine/>
    <w:semiHidden/>
    <w:qFormat/>
    <w:uiPriority w:val="0"/>
  </w:style>
  <w:style w:type="paragraph" w:styleId="7">
    <w:name w:val="Balloon Text"/>
    <w:basedOn w:val="1"/>
    <w:link w:val="28"/>
    <w:qFormat/>
    <w:uiPriority w:val="0"/>
    <w:rPr>
      <w:sz w:val="18"/>
      <w:szCs w:val="18"/>
    </w:rPr>
  </w:style>
  <w:style w:type="paragraph" w:styleId="8">
    <w:name w:val="footer"/>
    <w:basedOn w:val="1"/>
    <w:autoRedefine/>
    <w:qFormat/>
    <w:uiPriority w:val="0"/>
    <w:pPr>
      <w:tabs>
        <w:tab w:val="center" w:pos="4153"/>
        <w:tab w:val="right" w:pos="8306"/>
      </w:tabs>
    </w:pPr>
    <w:rPr>
      <w:sz w:val="18"/>
    </w:rPr>
  </w:style>
  <w:style w:type="paragraph" w:styleId="9">
    <w:name w:val="header"/>
    <w:basedOn w:val="1"/>
    <w:link w:val="27"/>
    <w:qFormat/>
    <w:uiPriority w:val="0"/>
    <w:pPr>
      <w:pBdr>
        <w:bottom w:val="single" w:color="auto" w:sz="6" w:space="1"/>
      </w:pBdr>
      <w:tabs>
        <w:tab w:val="center" w:pos="4153"/>
        <w:tab w:val="right" w:pos="8306"/>
      </w:tabs>
      <w:jc w:val="center"/>
    </w:pPr>
    <w:rPr>
      <w:sz w:val="18"/>
      <w:szCs w:val="18"/>
    </w:rPr>
  </w:style>
  <w:style w:type="paragraph" w:styleId="10">
    <w:name w:val="List Number 5"/>
    <w:basedOn w:val="1"/>
    <w:autoRedefine/>
    <w:qFormat/>
    <w:uiPriority w:val="0"/>
    <w:pPr>
      <w:numPr>
        <w:ilvl w:val="0"/>
        <w:numId w:val="1"/>
      </w:numPr>
    </w:pPr>
  </w:style>
  <w:style w:type="paragraph" w:styleId="11">
    <w:name w:val="footnote text"/>
    <w:basedOn w:val="1"/>
    <w:autoRedefine/>
    <w:qFormat/>
    <w:uiPriority w:val="0"/>
    <w:rPr>
      <w:sz w:val="18"/>
    </w:rPr>
  </w:style>
  <w:style w:type="paragraph" w:styleId="12">
    <w:name w:val="Normal (Web)"/>
    <w:basedOn w:val="1"/>
    <w:qFormat/>
    <w:uiPriority w:val="0"/>
    <w:pPr>
      <w:spacing w:beforeAutospacing="1" w:afterAutospacing="1"/>
    </w:pPr>
    <w:rPr>
      <w:rFonts w:cs="Times New Roman"/>
      <w:sz w:val="24"/>
      <w:lang w:eastAsia="zh-CN"/>
    </w:rPr>
  </w:style>
  <w:style w:type="paragraph" w:styleId="13">
    <w:name w:val="Title"/>
    <w:basedOn w:val="1"/>
    <w:next w:val="1"/>
    <w:autoRedefine/>
    <w:qFormat/>
    <w:uiPriority w:val="0"/>
    <w:pPr>
      <w:spacing w:before="240" w:after="60"/>
      <w:jc w:val="center"/>
      <w:outlineLvl w:val="0"/>
    </w:pPr>
    <w:rPr>
      <w:rFonts w:ascii="Cambria" w:hAnsi="Cambria" w:cs="Cambria"/>
      <w:b/>
      <w:bCs/>
      <w:sz w:val="32"/>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TML Sample"/>
    <w:basedOn w:val="16"/>
    <w:autoRedefine/>
    <w:qFormat/>
    <w:uiPriority w:val="0"/>
    <w:rPr>
      <w:rFonts w:ascii="Courier New" w:hAnsi="Courier New"/>
    </w:rPr>
  </w:style>
  <w:style w:type="paragraph" w:customStyle="1" w:styleId="19">
    <w:name w:val="BodyText"/>
    <w:basedOn w:val="1"/>
    <w:autoRedefine/>
    <w:qFormat/>
    <w:uiPriority w:val="0"/>
    <w:pPr>
      <w:spacing w:after="12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仿宋" w:hAnsi="仿宋" w:eastAsia="仿宋" w:cs="仿宋"/>
      <w:sz w:val="28"/>
      <w:szCs w:val="28"/>
    </w:rPr>
  </w:style>
  <w:style w:type="paragraph" w:customStyle="1" w:styleId="22">
    <w:name w:val="正文首行缩进 21"/>
    <w:basedOn w:val="23"/>
    <w:autoRedefine/>
    <w:qFormat/>
    <w:uiPriority w:val="0"/>
    <w:pPr>
      <w:ind w:firstLine="420"/>
    </w:pPr>
  </w:style>
  <w:style w:type="paragraph" w:customStyle="1" w:styleId="23">
    <w:name w:val="正文文本缩进1"/>
    <w:basedOn w:val="1"/>
    <w:autoRedefine/>
    <w:qFormat/>
    <w:uiPriority w:val="0"/>
    <w:pPr>
      <w:ind w:firstLine="435"/>
    </w:pPr>
  </w:style>
  <w:style w:type="paragraph" w:customStyle="1" w:styleId="24">
    <w:name w:val="Default"/>
    <w:basedOn w:val="13"/>
    <w:next w:val="1"/>
    <w:qFormat/>
    <w:uiPriority w:val="0"/>
    <w:pPr>
      <w:widowControl w:val="0"/>
    </w:pPr>
    <w:rPr>
      <w:rFonts w:ascii="Arial Unicode MS" w:hAnsi="Times New Roman" w:eastAsia="Arial Unicode MS" w:cs="Arial Unicode MS"/>
      <w:sz w:val="24"/>
      <w:szCs w:val="24"/>
      <w:lang w:eastAsia="zh-CN"/>
    </w:rPr>
  </w:style>
  <w:style w:type="paragraph" w:customStyle="1" w:styleId="25">
    <w:name w:val="列出段落1"/>
    <w:basedOn w:val="1"/>
    <w:next w:val="1"/>
    <w:autoRedefine/>
    <w:qFormat/>
    <w:uiPriority w:val="34"/>
    <w:pPr>
      <w:ind w:firstLine="420" w:firstLineChars="200"/>
    </w:pPr>
  </w:style>
  <w:style w:type="paragraph" w:styleId="26">
    <w:name w:val="List Paragraph"/>
    <w:basedOn w:val="1"/>
    <w:qFormat/>
    <w:uiPriority w:val="34"/>
    <w:pPr>
      <w:ind w:firstLine="420" w:firstLineChars="200"/>
    </w:pPr>
  </w:style>
  <w:style w:type="character" w:customStyle="1" w:styleId="27">
    <w:name w:val="页眉 Char"/>
    <w:basedOn w:val="16"/>
    <w:link w:val="9"/>
    <w:qFormat/>
    <w:uiPriority w:val="0"/>
    <w:rPr>
      <w:rFonts w:ascii="Arial" w:hAnsi="Arial" w:eastAsia="Arial" w:cs="Arial"/>
      <w:snapToGrid w:val="0"/>
      <w:color w:val="000000"/>
      <w:sz w:val="18"/>
      <w:szCs w:val="18"/>
      <w:lang w:eastAsia="en-US"/>
    </w:rPr>
  </w:style>
  <w:style w:type="character" w:customStyle="1" w:styleId="28">
    <w:name w:val="批注框文本 Char"/>
    <w:basedOn w:val="16"/>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7001</Words>
  <Characters>7508</Characters>
  <Lines>274</Lines>
  <Paragraphs>77</Paragraphs>
  <TotalTime>17</TotalTime>
  <ScaleCrop>false</ScaleCrop>
  <LinksUpToDate>false</LinksUpToDate>
  <CharactersWithSpaces>7769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2024-04-22T13:12:00Z</dcterms:created>
  <dc:creator>周沫</dc:creator>
  <cp:lastModifiedBy>刘彦祖</cp:lastModifiedBy>
  <dcterms:modified xsi:type="dcterms:W3CDTF">2025-01-03T10:42:19Z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2024-04-22T15:34:47Z</vt:filetime>
  </property>
  <property fmtid="{D5CDD505-2E9C-101B-9397-08002B2CF9AE}" pid="4" name="KSOProductBuildVer">
    <vt:lpwstr>2052-12.1.0.19302</vt:lpwstr>
  </property>
  <property fmtid="{D5CDD505-2E9C-101B-9397-08002B2CF9AE}" pid="5" name="ICV">
    <vt:lpwstr>71B1BBADFE0F498CA9FC05FF467B1BC4_13</vt:lpwstr>
  </property>
  <property fmtid="{D5CDD505-2E9C-101B-9397-08002B2CF9AE}" pid="6" name="KSOTemplateDocerSaveRecord">
    <vt:lpwstr>eyJoZGlkIjoiMDY0ZjNjOTExYmExMjg0MmIyMTIzNmYyYmRkMDRhNmMiLCJ1c2VySWQiOiI3MjU0NjIzODIifQ==</vt:lpwstr>
  </property>
</Properties>
</file>