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bookmarkStart w:id="0" w:name="OLE_LINK4"/>
      <w:r>
        <w:rPr>
          <w:rFonts w:hint="eastAsia" w:ascii="仿宋_GB2312" w:hAnsi="仿宋_GB2312" w:eastAsia="仿宋_GB2312" w:cs="仿宋_GB2312"/>
          <w:color w:val="auto"/>
          <w:sz w:val="44"/>
          <w:szCs w:val="44"/>
          <w:lang w:val="en-US" w:eastAsia="zh-CN"/>
        </w:rPr>
        <w:t>阿瓦提县教育局采购阿瓦提县鲁迅小学午休课桌椅</w:t>
      </w:r>
      <w:r>
        <w:rPr>
          <w:rFonts w:hint="eastAsia" w:ascii="仿宋_GB2312" w:hAnsi="仿宋_GB2312" w:eastAsia="仿宋_GB2312" w:cs="仿宋_GB2312"/>
          <w:color w:val="auto"/>
          <w:sz w:val="44"/>
          <w:szCs w:val="44"/>
          <w:lang w:eastAsia="zh-CN"/>
        </w:rPr>
        <w:t>项目</w:t>
      </w:r>
    </w:p>
    <w:bookmarkEnd w:id="0"/>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bCs/>
          <w:color w:val="auto"/>
          <w:spacing w:val="20"/>
          <w:sz w:val="84"/>
          <w:szCs w:val="84"/>
        </w:rPr>
      </w:pPr>
      <w:r>
        <w:rPr>
          <w:rFonts w:hint="eastAsia" w:ascii="仿宋_GB2312" w:hAnsi="仿宋_GB2312" w:eastAsia="仿宋_GB2312" w:cs="仿宋_GB2312"/>
          <w:b/>
          <w:bCs/>
          <w:color w:val="auto"/>
          <w:spacing w:val="20"/>
          <w:sz w:val="84"/>
          <w:szCs w:val="84"/>
        </w:rPr>
        <w:t>招  标  文  件</w:t>
      </w: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6"/>
          <w:szCs w:val="32"/>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6"/>
          <w:szCs w:val="32"/>
          <w:lang w:eastAsia="zh-CN"/>
        </w:rPr>
        <w:t>（</w:t>
      </w:r>
      <w:r>
        <w:rPr>
          <w:rFonts w:hint="eastAsia" w:ascii="仿宋_GB2312" w:hAnsi="仿宋_GB2312" w:eastAsia="仿宋_GB2312" w:cs="仿宋_GB2312"/>
          <w:color w:val="auto"/>
          <w:sz w:val="36"/>
          <w:szCs w:val="32"/>
          <w:lang w:val="en-US" w:eastAsia="zh-CN"/>
        </w:rPr>
        <w:t>项目编号：AWT-ZFCG-2025（GK）-001号 </w:t>
      </w:r>
      <w:r>
        <w:rPr>
          <w:rFonts w:hint="eastAsia" w:ascii="仿宋_GB2312" w:hAnsi="仿宋_GB2312" w:eastAsia="仿宋_GB2312" w:cs="仿宋_GB2312"/>
          <w:color w:val="auto"/>
          <w:sz w:val="36"/>
          <w:szCs w:val="32"/>
          <w:lang w:eastAsia="zh-CN"/>
        </w:rPr>
        <w:t>）</w:t>
      </w: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360" w:lineRule="auto"/>
        <w:ind w:left="3995" w:leftChars="912" w:hanging="2080" w:hangingChars="650"/>
        <w:jc w:val="both"/>
        <w:rPr>
          <w:rFonts w:hint="eastAsia" w:ascii="仿宋_GB2312" w:hAnsi="仿宋_GB2312" w:eastAsia="仿宋_GB2312" w:cs="仿宋_GB2312"/>
          <w:color w:val="auto"/>
          <w:sz w:val="32"/>
          <w:szCs w:val="31"/>
        </w:rPr>
      </w:pPr>
    </w:p>
    <w:p>
      <w:pPr>
        <w:pStyle w:val="20"/>
        <w:spacing w:line="560" w:lineRule="exact"/>
        <w:jc w:val="both"/>
        <w:rPr>
          <w:rFonts w:hint="eastAsia" w:ascii="仿宋_GB2312" w:hAnsi="仿宋_GB2312" w:eastAsia="仿宋_GB2312" w:cs="仿宋_GB2312"/>
          <w:color w:val="auto"/>
          <w:sz w:val="32"/>
          <w:szCs w:val="31"/>
          <w:lang w:val="en-US"/>
        </w:rPr>
      </w:pP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jc w:val="both"/>
        <w:textAlignment w:val="auto"/>
        <w:rPr>
          <w:rFonts w:hint="default" w:ascii="仿宋_GB2312" w:hAnsi="仿宋_GB2312" w:eastAsia="仿宋_GB2312" w:cs="仿宋_GB2312"/>
          <w:color w:val="auto"/>
          <w:sz w:val="32"/>
          <w:szCs w:val="31"/>
          <w:lang w:val="en-US" w:eastAsia="zh-CN"/>
        </w:rPr>
      </w:pPr>
      <w:r>
        <w:rPr>
          <w:rFonts w:hint="eastAsia" w:ascii="仿宋_GB2312" w:hAnsi="仿宋_GB2312" w:eastAsia="仿宋_GB2312" w:cs="仿宋_GB2312"/>
          <w:b/>
          <w:bCs/>
          <w:color w:val="auto"/>
          <w:sz w:val="32"/>
          <w:szCs w:val="31"/>
        </w:rPr>
        <w:t>采</w:t>
      </w:r>
      <w:r>
        <w:rPr>
          <w:rFonts w:hint="eastAsia" w:ascii="仿宋_GB2312" w:hAnsi="仿宋_GB2312" w:eastAsia="仿宋_GB2312" w:cs="仿宋_GB2312"/>
          <w:b/>
          <w:bCs/>
          <w:color w:val="auto"/>
          <w:sz w:val="32"/>
          <w:szCs w:val="31"/>
          <w:lang w:val="en-US" w:eastAsia="zh-CN"/>
        </w:rPr>
        <w:t xml:space="preserve"> </w:t>
      </w:r>
      <w:r>
        <w:rPr>
          <w:rFonts w:hint="eastAsia" w:ascii="仿宋_GB2312" w:hAnsi="仿宋_GB2312" w:eastAsia="仿宋_GB2312" w:cs="仿宋_GB2312"/>
          <w:b/>
          <w:bCs/>
          <w:color w:val="auto"/>
          <w:sz w:val="32"/>
          <w:szCs w:val="31"/>
        </w:rPr>
        <w:t>购</w:t>
      </w:r>
      <w:r>
        <w:rPr>
          <w:rFonts w:hint="eastAsia" w:ascii="仿宋_GB2312" w:hAnsi="仿宋_GB2312" w:eastAsia="仿宋_GB2312" w:cs="仿宋_GB2312"/>
          <w:b/>
          <w:bCs/>
          <w:color w:val="auto"/>
          <w:sz w:val="32"/>
          <w:szCs w:val="31"/>
          <w:lang w:val="en-US" w:eastAsia="zh-CN"/>
        </w:rPr>
        <w:t xml:space="preserve"> 人</w:t>
      </w:r>
      <w:r>
        <w:rPr>
          <w:rFonts w:hint="eastAsia" w:ascii="仿宋_GB2312" w:hAnsi="仿宋_GB2312" w:eastAsia="仿宋_GB2312" w:cs="仿宋_GB2312"/>
          <w:b/>
          <w:bCs/>
          <w:color w:val="auto"/>
          <w:sz w:val="32"/>
          <w:szCs w:val="31"/>
        </w:rPr>
        <w:t>：</w:t>
      </w:r>
      <w:r>
        <w:rPr>
          <w:rFonts w:hint="eastAsia" w:ascii="仿宋_GB2312" w:hAnsi="仿宋_GB2312" w:eastAsia="仿宋_GB2312" w:cs="仿宋_GB2312"/>
          <w:color w:val="auto"/>
          <w:sz w:val="32"/>
          <w:szCs w:val="31"/>
          <w:lang w:val="en-US" w:eastAsia="zh-CN"/>
        </w:rPr>
        <w:t>阿瓦提县教育局</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1"/>
        </w:rPr>
      </w:pPr>
      <w:r>
        <w:rPr>
          <w:rFonts w:hint="eastAsia" w:ascii="仿宋_GB2312" w:hAnsi="仿宋_GB2312" w:eastAsia="仿宋_GB2312" w:cs="仿宋_GB2312"/>
          <w:b/>
          <w:bCs/>
          <w:color w:val="auto"/>
          <w:sz w:val="32"/>
          <w:szCs w:val="31"/>
          <w:lang w:val="en-US" w:eastAsia="zh-CN"/>
        </w:rPr>
        <w:t>代理</w:t>
      </w:r>
      <w:r>
        <w:rPr>
          <w:rFonts w:hint="eastAsia" w:ascii="仿宋_GB2312" w:hAnsi="仿宋_GB2312" w:eastAsia="仿宋_GB2312" w:cs="仿宋_GB2312"/>
          <w:b/>
          <w:bCs/>
          <w:color w:val="auto"/>
          <w:sz w:val="32"/>
          <w:szCs w:val="31"/>
        </w:rPr>
        <w:t>机构：</w:t>
      </w:r>
      <w:r>
        <w:rPr>
          <w:rFonts w:hint="eastAsia" w:ascii="仿宋_GB2312" w:hAnsi="仿宋_GB2312" w:eastAsia="仿宋_GB2312" w:cs="仿宋_GB2312"/>
          <w:color w:val="auto"/>
          <w:sz w:val="32"/>
          <w:szCs w:val="31"/>
          <w:lang w:val="en-US" w:eastAsia="zh-CN"/>
        </w:rPr>
        <w:t>阿瓦提县政务服务和公共资源交易中心</w:t>
      </w:r>
      <w:r>
        <w:rPr>
          <w:rFonts w:hint="eastAsia" w:ascii="仿宋_GB2312" w:hAnsi="仿宋_GB2312" w:eastAsia="仿宋_GB2312" w:cs="仿宋_GB2312"/>
          <w:color w:val="auto"/>
          <w:spacing w:val="-20"/>
          <w:sz w:val="32"/>
          <w:szCs w:val="31"/>
          <w:lang w:val="en-US" w:eastAsia="zh-CN"/>
        </w:rPr>
        <w:t>（采购中心）</w:t>
      </w:r>
      <w:r>
        <w:rPr>
          <w:rFonts w:hint="eastAsia" w:ascii="仿宋_GB2312" w:hAnsi="仿宋_GB2312" w:eastAsia="仿宋_GB2312" w:cs="仿宋_GB2312"/>
          <w:color w:val="auto"/>
          <w:sz w:val="32"/>
          <w:szCs w:val="31"/>
          <w:lang w:val="en-US" w:eastAsia="zh-CN"/>
        </w:rPr>
        <w:t xml:space="preserve"> </w:t>
      </w:r>
    </w:p>
    <w:p>
      <w:pPr>
        <w:pStyle w:val="20"/>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r>
        <w:rPr>
          <w:rFonts w:hint="eastAsia" w:ascii="仿宋_GB2312" w:hAnsi="仿宋_GB2312" w:eastAsia="仿宋_GB2312" w:cs="仿宋_GB2312"/>
          <w:b/>
          <w:bCs/>
          <w:color w:val="auto"/>
          <w:sz w:val="32"/>
          <w:szCs w:val="31"/>
          <w:lang w:val="en-US" w:eastAsia="zh-CN"/>
        </w:rPr>
        <w:t>日    期：</w:t>
      </w:r>
      <w:r>
        <w:rPr>
          <w:rFonts w:hint="eastAsia" w:ascii="仿宋_GB2312" w:hAnsi="仿宋_GB2312" w:eastAsia="仿宋_GB2312" w:cs="仿宋_GB2312"/>
          <w:spacing w:val="40"/>
          <w:kern w:val="0"/>
          <w:sz w:val="32"/>
          <w:szCs w:val="32"/>
        </w:rPr>
        <w:t>202</w:t>
      </w:r>
      <w:r>
        <w:rPr>
          <w:rFonts w:hint="eastAsia" w:ascii="仿宋_GB2312" w:hAnsi="仿宋_GB2312" w:eastAsia="仿宋_GB2312" w:cs="仿宋_GB2312"/>
          <w:spacing w:val="40"/>
          <w:kern w:val="0"/>
          <w:sz w:val="32"/>
          <w:szCs w:val="32"/>
          <w:lang w:val="en-US" w:eastAsia="zh-CN"/>
        </w:rPr>
        <w:t>5</w:t>
      </w:r>
      <w:r>
        <w:rPr>
          <w:rFonts w:hint="eastAsia" w:ascii="仿宋_GB2312" w:hAnsi="仿宋_GB2312" w:eastAsia="仿宋_GB2312" w:cs="仿宋_GB2312"/>
          <w:spacing w:val="40"/>
          <w:kern w:val="0"/>
          <w:sz w:val="32"/>
          <w:szCs w:val="32"/>
        </w:rPr>
        <w:t>年</w:t>
      </w:r>
      <w:r>
        <w:rPr>
          <w:rFonts w:hint="eastAsia" w:ascii="仿宋_GB2312" w:hAnsi="仿宋_GB2312" w:eastAsia="仿宋_GB2312" w:cs="仿宋_GB2312"/>
          <w:spacing w:val="40"/>
          <w:kern w:val="0"/>
          <w:sz w:val="32"/>
          <w:szCs w:val="32"/>
          <w:lang w:val="en-US" w:eastAsia="zh-CN"/>
        </w:rPr>
        <w:t>1</w:t>
      </w:r>
      <w:r>
        <w:rPr>
          <w:rFonts w:hint="eastAsia" w:ascii="仿宋_GB2312" w:hAnsi="仿宋_GB2312" w:eastAsia="仿宋_GB2312" w:cs="仿宋_GB2312"/>
          <w:spacing w:val="40"/>
          <w:kern w:val="0"/>
          <w:sz w:val="32"/>
          <w:szCs w:val="32"/>
        </w:rPr>
        <w:t>月</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pacing w:val="40"/>
          <w:kern w:val="0"/>
          <w:sz w:val="32"/>
          <w:szCs w:val="32"/>
        </w:rPr>
      </w:pPr>
    </w:p>
    <w:p>
      <w:pPr>
        <w:jc w:val="both"/>
        <w:rPr>
          <w:rFonts w:hint="default"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宋体" w:hAnsi="宋体"/>
          <w:b/>
          <w:spacing w:val="20"/>
          <w:sz w:val="44"/>
          <w:szCs w:val="44"/>
        </w:rPr>
      </w:pPr>
    </w:p>
    <w:p>
      <w:pPr>
        <w:jc w:val="center"/>
        <w:rPr>
          <w:rFonts w:hint="eastAsia" w:ascii="仿宋_GB2312" w:hAnsi="仿宋_GB2312" w:eastAsia="仿宋_GB2312" w:cs="仿宋_GB2312"/>
          <w:b/>
          <w:sz w:val="72"/>
        </w:rPr>
      </w:pPr>
      <w:r>
        <w:rPr>
          <w:rFonts w:hint="eastAsia" w:ascii="仿宋_GB2312" w:hAnsi="仿宋_GB2312" w:eastAsia="仿宋_GB2312" w:cs="仿宋_GB2312"/>
          <w:b/>
          <w:spacing w:val="20"/>
          <w:sz w:val="44"/>
          <w:szCs w:val="44"/>
        </w:rPr>
        <w:t>目 录</w:t>
      </w:r>
    </w:p>
    <w:p>
      <w:pPr>
        <w:spacing w:line="700" w:lineRule="exact"/>
        <w:rPr>
          <w:rFonts w:hint="eastAsia" w:ascii="仿宋_GB2312" w:hAnsi="仿宋_GB2312" w:eastAsia="仿宋_GB2312" w:cs="仿宋_GB2312"/>
          <w:sz w:val="32"/>
        </w:rPr>
      </w:pPr>
    </w:p>
    <w:p>
      <w:pPr>
        <w:pStyle w:val="13"/>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第一部分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招标公告</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第二部分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投标须知</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第三部分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采购需求说明</w:t>
      </w:r>
    </w:p>
    <w:p>
      <w:pPr>
        <w:spacing w:line="400" w:lineRule="exact"/>
        <w:rPr>
          <w:rFonts w:hint="eastAsia" w:ascii="仿宋_GB2312" w:hAnsi="仿宋_GB2312" w:eastAsia="仿宋_GB2312" w:cs="仿宋_GB2312"/>
          <w:b/>
          <w:sz w:val="3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第四部分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采购合同条款</w:t>
      </w:r>
    </w:p>
    <w:p>
      <w:pPr>
        <w:pStyle w:val="16"/>
        <w:ind w:left="560" w:firstLine="560"/>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第五部分 </w:t>
      </w:r>
    </w:p>
    <w:p>
      <w:pPr>
        <w:spacing w:line="400" w:lineRule="exact"/>
        <w:rPr>
          <w:rFonts w:hint="eastAsia" w:ascii="仿宋_GB2312" w:hAnsi="仿宋_GB2312" w:eastAsia="仿宋_GB2312" w:cs="仿宋_GB2312"/>
          <w:sz w:val="32"/>
        </w:rPr>
      </w:pPr>
    </w:p>
    <w:p>
      <w:pPr>
        <w:spacing w:line="400" w:lineRule="exact"/>
        <w:rPr>
          <w:rFonts w:hint="eastAsia" w:ascii="仿宋_GB2312" w:hAnsi="仿宋_GB2312" w:eastAsia="仿宋_GB2312" w:cs="仿宋_GB2312"/>
          <w:sz w:val="32"/>
        </w:rPr>
      </w:pPr>
      <w:r>
        <w:rPr>
          <w:rFonts w:hint="eastAsia" w:ascii="仿宋_GB2312" w:hAnsi="仿宋_GB2312" w:eastAsia="仿宋_GB2312" w:cs="仿宋_GB2312"/>
          <w:sz w:val="32"/>
        </w:rPr>
        <w:t>投标文件编制要求</w:t>
      </w:r>
    </w:p>
    <w:p>
      <w:pPr>
        <w:pStyle w:val="6"/>
        <w:rPr>
          <w:rFonts w:hint="eastAsia" w:ascii="仿宋_GB2312" w:hAnsi="仿宋_GB2312" w:eastAsia="仿宋_GB2312" w:cs="仿宋_GB2312"/>
        </w:rPr>
      </w:pPr>
    </w:p>
    <w:p>
      <w:pPr>
        <w:spacing w:line="400" w:lineRule="exact"/>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第六部分 </w:t>
      </w:r>
    </w:p>
    <w:p>
      <w:pPr>
        <w:spacing w:line="400" w:lineRule="exact"/>
        <w:rPr>
          <w:rFonts w:hint="eastAsia" w:ascii="仿宋_GB2312" w:hAnsi="仿宋_GB2312" w:eastAsia="仿宋_GB2312" w:cs="仿宋_GB2312"/>
          <w:b/>
          <w:sz w:val="32"/>
        </w:rPr>
      </w:pPr>
    </w:p>
    <w:p>
      <w:pPr>
        <w:pStyle w:val="13"/>
        <w:rPr>
          <w:rFonts w:hint="eastAsia" w:ascii="仿宋_GB2312" w:hAnsi="仿宋_GB2312" w:eastAsia="仿宋_GB2312" w:cs="仿宋_GB2312"/>
          <w:b/>
          <w:color w:val="000000"/>
          <w:sz w:val="36"/>
          <w:szCs w:val="36"/>
        </w:rPr>
      </w:pPr>
      <w:r>
        <w:rPr>
          <w:rFonts w:hint="eastAsia" w:ascii="仿宋_GB2312" w:hAnsi="仿宋_GB2312" w:eastAsia="仿宋_GB2312" w:cs="仿宋_GB2312"/>
          <w:bCs/>
          <w:sz w:val="32"/>
        </w:rPr>
        <w:t>附件</w:t>
      </w: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center"/>
        <w:rPr>
          <w:rFonts w:hint="eastAsia" w:ascii="仿宋_GB2312" w:hAnsi="仿宋_GB2312" w:eastAsia="仿宋_GB2312" w:cs="仿宋_GB2312"/>
          <w:b/>
          <w:color w:val="000000"/>
          <w:sz w:val="36"/>
          <w:szCs w:val="36"/>
        </w:rPr>
      </w:pPr>
    </w:p>
    <w:p>
      <w:pPr>
        <w:tabs>
          <w:tab w:val="left" w:pos="5250"/>
        </w:tabs>
        <w:spacing w:line="560" w:lineRule="exact"/>
        <w:jc w:val="center"/>
        <w:rPr>
          <w:rFonts w:hint="eastAsia" w:ascii="仿宋_GB2312" w:eastAsia="仿宋_GB2312" w:cs="Arial"/>
          <w:b/>
          <w:color w:val="000000"/>
          <w:sz w:val="36"/>
          <w:szCs w:val="36"/>
        </w:rPr>
      </w:pPr>
    </w:p>
    <w:p>
      <w:pPr>
        <w:tabs>
          <w:tab w:val="left" w:pos="5250"/>
        </w:tabs>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color w:val="000000"/>
          <w:sz w:val="36"/>
          <w:szCs w:val="36"/>
        </w:rPr>
        <w:t>第一部分</w:t>
      </w:r>
      <w:bookmarkStart w:id="1" w:name="OLE_LINK2"/>
      <w:r>
        <w:rPr>
          <w:rFonts w:hint="eastAsia" w:ascii="仿宋_GB2312" w:hAnsi="仿宋_GB2312" w:eastAsia="仿宋_GB2312" w:cs="仿宋_GB2312"/>
          <w:b/>
          <w:color w:val="000000"/>
          <w:sz w:val="36"/>
          <w:szCs w:val="36"/>
        </w:rPr>
        <w:t xml:space="preserve"> </w:t>
      </w:r>
      <w:bookmarkStart w:id="2" w:name="OLE_LINK1"/>
      <w:bookmarkStart w:id="3" w:name="OLE_LINK5"/>
      <w:r>
        <w:rPr>
          <w:rFonts w:hint="eastAsia" w:ascii="仿宋_GB2312" w:hAnsi="仿宋_GB2312" w:eastAsia="仿宋_GB2312" w:cs="仿宋_GB2312"/>
          <w:b/>
          <w:sz w:val="36"/>
          <w:szCs w:val="36"/>
        </w:rPr>
        <w:t>招标公告</w:t>
      </w:r>
    </w:p>
    <w:p>
      <w:pPr>
        <w:pStyle w:val="4"/>
        <w:rPr>
          <w:rFonts w:hint="eastAsia" w:ascii="仿宋_GB2312" w:hAnsi="仿宋_GB2312" w:eastAsia="仿宋_GB2312" w:cs="仿宋_GB2312"/>
        </w:rPr>
      </w:pPr>
    </w:p>
    <w:bookmarkEnd w:id="1"/>
    <w:bookmarkEnd w:id="2"/>
    <w:bookmarkEnd w:id="3"/>
    <w:p>
      <w:pPr>
        <w:pStyle w:val="20"/>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u w:val="single"/>
          <w:lang w:eastAsia="zh-CN"/>
        </w:rPr>
        <w:t>阿瓦提县教育局采购阿瓦提县鲁迅小学午休课桌椅项目</w:t>
      </w:r>
      <w:r>
        <w:rPr>
          <w:rFonts w:hint="eastAsia" w:ascii="仿宋_GB2312" w:hAnsi="仿宋_GB2312" w:eastAsia="仿宋_GB2312" w:cs="仿宋_GB2312"/>
          <w:color w:val="auto"/>
          <w:kern w:val="2"/>
          <w:sz w:val="28"/>
          <w:szCs w:val="28"/>
          <w:highlight w:val="none"/>
          <w:u w:val="none"/>
        </w:rPr>
        <w:t>的</w:t>
      </w:r>
      <w:r>
        <w:rPr>
          <w:rFonts w:hint="eastAsia" w:ascii="仿宋_GB2312" w:hAnsi="仿宋_GB2312" w:eastAsia="仿宋_GB2312" w:cs="仿宋_GB2312"/>
          <w:color w:val="auto"/>
          <w:kern w:val="2"/>
          <w:sz w:val="28"/>
          <w:szCs w:val="28"/>
          <w:highlight w:val="none"/>
        </w:rPr>
        <w:t>潜在投标人应在政府采购云平台获取招标文件，并于</w:t>
      </w:r>
      <w:r>
        <w:rPr>
          <w:rFonts w:hint="eastAsia" w:ascii="仿宋_GB2312" w:hAnsi="仿宋_GB2312" w:eastAsia="仿宋_GB2312" w:cs="仿宋_GB2312"/>
          <w:color w:val="auto"/>
          <w:kern w:val="2"/>
          <w:sz w:val="28"/>
          <w:szCs w:val="28"/>
          <w:highlight w:val="none"/>
          <w:u w:val="single"/>
        </w:rPr>
        <w:t>202</w:t>
      </w:r>
      <w:r>
        <w:rPr>
          <w:rFonts w:hint="eastAsia" w:ascii="仿宋_GB2312" w:hAnsi="仿宋_GB2312" w:eastAsia="仿宋_GB2312" w:cs="仿宋_GB2312"/>
          <w:color w:val="auto"/>
          <w:kern w:val="2"/>
          <w:sz w:val="28"/>
          <w:szCs w:val="28"/>
          <w:highlight w:val="none"/>
          <w:u w:val="single"/>
          <w:lang w:val="en-US" w:eastAsia="zh-CN"/>
        </w:rPr>
        <w:t>5</w:t>
      </w:r>
      <w:r>
        <w:rPr>
          <w:rFonts w:hint="eastAsia" w:ascii="仿宋_GB2312" w:hAnsi="仿宋_GB2312" w:eastAsia="仿宋_GB2312" w:cs="仿宋_GB2312"/>
          <w:color w:val="auto"/>
          <w:kern w:val="2"/>
          <w:sz w:val="28"/>
          <w:szCs w:val="28"/>
          <w:highlight w:val="none"/>
          <w:u w:val="single"/>
        </w:rPr>
        <w:t>年</w:t>
      </w:r>
      <w:r>
        <w:rPr>
          <w:rFonts w:hint="eastAsia" w:ascii="仿宋_GB2312" w:hAnsi="仿宋_GB2312" w:eastAsia="仿宋_GB2312" w:cs="仿宋_GB2312"/>
          <w:color w:val="auto"/>
          <w:kern w:val="2"/>
          <w:sz w:val="28"/>
          <w:szCs w:val="28"/>
          <w:highlight w:val="none"/>
          <w:u w:val="single"/>
          <w:lang w:val="en-US" w:eastAsia="zh-CN"/>
        </w:rPr>
        <w:t>2</w:t>
      </w:r>
      <w:r>
        <w:rPr>
          <w:rFonts w:hint="eastAsia" w:ascii="仿宋_GB2312" w:hAnsi="仿宋_GB2312" w:eastAsia="仿宋_GB2312" w:cs="仿宋_GB2312"/>
          <w:color w:val="auto"/>
          <w:kern w:val="2"/>
          <w:sz w:val="28"/>
          <w:szCs w:val="28"/>
          <w:highlight w:val="none"/>
          <w:u w:val="single"/>
        </w:rPr>
        <w:t>月</w:t>
      </w:r>
      <w:r>
        <w:rPr>
          <w:rFonts w:hint="eastAsia" w:ascii="仿宋_GB2312" w:hAnsi="仿宋_GB2312" w:eastAsia="仿宋_GB2312" w:cs="仿宋_GB2312"/>
          <w:color w:val="auto"/>
          <w:kern w:val="2"/>
          <w:sz w:val="28"/>
          <w:szCs w:val="28"/>
          <w:highlight w:val="none"/>
          <w:u w:val="single"/>
          <w:lang w:val="en-US" w:eastAsia="zh-CN"/>
        </w:rPr>
        <w:t>7</w:t>
      </w:r>
      <w:r>
        <w:rPr>
          <w:rFonts w:hint="eastAsia" w:ascii="仿宋_GB2312" w:hAnsi="仿宋_GB2312" w:eastAsia="仿宋_GB2312" w:cs="仿宋_GB2312"/>
          <w:color w:val="auto"/>
          <w:kern w:val="2"/>
          <w:sz w:val="28"/>
          <w:szCs w:val="28"/>
          <w:highlight w:val="none"/>
          <w:u w:val="single"/>
        </w:rPr>
        <w:t>日</w:t>
      </w:r>
      <w:r>
        <w:rPr>
          <w:rFonts w:hint="eastAsia" w:ascii="仿宋_GB2312" w:hAnsi="仿宋_GB2312" w:eastAsia="仿宋_GB2312" w:cs="仿宋_GB2312"/>
          <w:color w:val="auto"/>
          <w:kern w:val="2"/>
          <w:sz w:val="28"/>
          <w:szCs w:val="28"/>
          <w:highlight w:val="none"/>
          <w:u w:val="single"/>
          <w:lang w:val="en-US" w:eastAsia="zh-CN"/>
        </w:rPr>
        <w:t>16</w:t>
      </w:r>
      <w:r>
        <w:rPr>
          <w:rFonts w:hint="eastAsia" w:ascii="仿宋_GB2312" w:hAnsi="仿宋_GB2312" w:eastAsia="仿宋_GB2312" w:cs="仿宋_GB2312"/>
          <w:color w:val="auto"/>
          <w:kern w:val="2"/>
          <w:sz w:val="28"/>
          <w:szCs w:val="28"/>
          <w:highlight w:val="none"/>
          <w:u w:val="single"/>
        </w:rPr>
        <w:t>:</w:t>
      </w:r>
      <w:r>
        <w:rPr>
          <w:rFonts w:hint="eastAsia" w:ascii="仿宋_GB2312" w:hAnsi="仿宋_GB2312" w:eastAsia="仿宋_GB2312" w:cs="仿宋_GB2312"/>
          <w:color w:val="auto"/>
          <w:kern w:val="2"/>
          <w:sz w:val="28"/>
          <w:szCs w:val="28"/>
          <w:highlight w:val="none"/>
          <w:u w:val="single"/>
          <w:lang w:val="en-US" w:eastAsia="zh-CN"/>
        </w:rPr>
        <w:t>00</w:t>
      </w:r>
      <w:r>
        <w:rPr>
          <w:rFonts w:hint="eastAsia" w:ascii="仿宋_GB2312" w:hAnsi="仿宋_GB2312" w:eastAsia="仿宋_GB2312" w:cs="仿宋_GB2312"/>
          <w:color w:val="auto"/>
          <w:kern w:val="2"/>
          <w:sz w:val="28"/>
          <w:szCs w:val="28"/>
          <w:highlight w:val="none"/>
        </w:rPr>
        <w:t>前上传电子加密响应文件（</w:t>
      </w:r>
      <w:r>
        <w:rPr>
          <w:rFonts w:hint="eastAsia" w:ascii="仿宋_GB2312" w:hAnsi="仿宋_GB2312" w:eastAsia="仿宋_GB2312" w:cs="仿宋_GB2312"/>
          <w:color w:val="auto"/>
          <w:kern w:val="2"/>
          <w:sz w:val="28"/>
          <w:szCs w:val="28"/>
          <w:highlight w:val="none"/>
          <w:lang w:val="en-US" w:eastAsia="zh-CN"/>
        </w:rPr>
        <w:t>JMBS</w:t>
      </w:r>
      <w:r>
        <w:rPr>
          <w:rFonts w:hint="eastAsia" w:ascii="仿宋_GB2312" w:hAnsi="仿宋_GB2312" w:eastAsia="仿宋_GB2312" w:cs="仿宋_GB2312"/>
          <w:color w:val="auto"/>
          <w:kern w:val="2"/>
          <w:sz w:val="28"/>
          <w:szCs w:val="28"/>
          <w:highlight w:val="none"/>
        </w:rPr>
        <w:t>格式）至政府采购云平台投标客户端。</w:t>
      </w:r>
    </w:p>
    <w:p>
      <w:pPr>
        <w:spacing w:line="560" w:lineRule="exact"/>
        <w:ind w:firstLine="600" w:firstLineChars="200"/>
        <w:rPr>
          <w:rFonts w:hint="eastAsia" w:ascii="黑体" w:hAnsi="黑体" w:eastAsia="黑体" w:cs="黑体"/>
          <w:b w:val="0"/>
          <w:bCs w:val="0"/>
          <w:color w:val="auto"/>
          <w:sz w:val="30"/>
          <w:szCs w:val="30"/>
          <w:highlight w:val="none"/>
        </w:rPr>
      </w:pPr>
      <w:bookmarkStart w:id="4" w:name="_Toc28359002"/>
      <w:bookmarkStart w:id="5" w:name="_Toc28359079"/>
      <w:bookmarkStart w:id="6" w:name="_Toc35393621"/>
      <w:bookmarkStart w:id="7" w:name="_Toc35393790"/>
      <w:r>
        <w:rPr>
          <w:rFonts w:hint="eastAsia" w:ascii="黑体" w:hAnsi="黑体" w:eastAsia="黑体" w:cs="黑体"/>
          <w:b w:val="0"/>
          <w:bCs w:val="0"/>
          <w:color w:val="auto"/>
          <w:sz w:val="30"/>
          <w:szCs w:val="30"/>
          <w:highlight w:val="none"/>
        </w:rPr>
        <w:t>一、项目基本情况</w:t>
      </w:r>
    </w:p>
    <w:bookmarkEnd w:id="4"/>
    <w:bookmarkEnd w:id="5"/>
    <w:bookmarkEnd w:id="6"/>
    <w:bookmarkEnd w:id="7"/>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w:t>
      </w:r>
      <w:r>
        <w:rPr>
          <w:rFonts w:hint="eastAsia" w:ascii="仿宋_GB2312" w:hAnsi="仿宋_GB2312" w:eastAsia="仿宋_GB2312" w:cs="仿宋_GB2312"/>
          <w:color w:val="auto"/>
          <w:sz w:val="28"/>
          <w:szCs w:val="28"/>
          <w:highlight w:val="none"/>
          <w:lang w:eastAsia="zh-CN"/>
        </w:rPr>
        <w:t>AWT-ZFCG-202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（GK）-0</w:t>
      </w:r>
      <w:r>
        <w:rPr>
          <w:rFonts w:hint="eastAsia" w:ascii="仿宋_GB2312" w:hAnsi="仿宋_GB2312" w:eastAsia="仿宋_GB2312" w:cs="仿宋_GB2312"/>
          <w:color w:val="auto"/>
          <w:sz w:val="28"/>
          <w:szCs w:val="28"/>
          <w:highlight w:val="none"/>
          <w:lang w:val="en-US" w:eastAsia="zh-CN"/>
        </w:rPr>
        <w:t>01</w:t>
      </w:r>
      <w:r>
        <w:rPr>
          <w:rFonts w:hint="eastAsia" w:ascii="仿宋_GB2312" w:hAnsi="仿宋_GB2312" w:eastAsia="仿宋_GB2312" w:cs="仿宋_GB2312"/>
          <w:color w:val="auto"/>
          <w:sz w:val="28"/>
          <w:szCs w:val="28"/>
          <w:highlight w:val="none"/>
          <w:lang w:eastAsia="zh-CN"/>
        </w:rPr>
        <w:t>号</w:t>
      </w:r>
      <w:r>
        <w:rPr>
          <w:rFonts w:hint="eastAsia" w:ascii="仿宋_GB2312" w:hAnsi="仿宋_GB2312" w:eastAsia="仿宋_GB2312" w:cs="仿宋_GB2312"/>
          <w:color w:val="auto"/>
          <w:sz w:val="28"/>
          <w:szCs w:val="28"/>
          <w:highlight w:val="none"/>
        </w:rPr>
        <w:t> </w:t>
      </w:r>
    </w:p>
    <w:p>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lang w:val="en-US" w:eastAsia="zh-CN"/>
        </w:rPr>
        <w:t>阿瓦提县教育局采购阿瓦提县鲁迅小学午休课桌椅项目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1000000</w:t>
      </w:r>
      <w:r>
        <w:rPr>
          <w:rFonts w:hint="eastAsia" w:ascii="仿宋_GB2312" w:hAnsi="仿宋_GB2312" w:eastAsia="仿宋_GB2312" w:cs="仿宋_GB2312"/>
          <w:color w:val="auto"/>
          <w:sz w:val="28"/>
          <w:szCs w:val="28"/>
          <w:highlight w:val="none"/>
        </w:rPr>
        <w:t>元</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采购方式：公开招标</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项目类型：货物类</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评审方法：综合评分法</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采购需求：详见采购需求说明</w:t>
      </w:r>
    </w:p>
    <w:p>
      <w:pPr>
        <w:snapToGrid w:val="0"/>
        <w:spacing w:line="500" w:lineRule="exact"/>
        <w:ind w:firstLine="562" w:firstLineChars="200"/>
        <w:rPr>
          <w:rFonts w:hint="eastAsia" w:ascii="仿宋_GB2312" w:hAnsi="仿宋_GB2312" w:eastAsia="仿宋_GB2312" w:cs="仿宋_GB2312"/>
          <w:color w:val="FF0000"/>
          <w:sz w:val="28"/>
          <w:szCs w:val="28"/>
          <w:highlight w:val="yellow"/>
          <w:u w:val="single"/>
        </w:rPr>
      </w:pPr>
      <w:r>
        <w:rPr>
          <w:rFonts w:hint="eastAsia" w:ascii="仿宋_GB2312" w:hAnsi="仿宋_GB2312" w:eastAsia="仿宋_GB2312" w:cs="仿宋_GB2312"/>
          <w:b/>
          <w:bCs/>
          <w:color w:val="FF0000"/>
          <w:sz w:val="28"/>
          <w:szCs w:val="28"/>
          <w:highlight w:val="yellow"/>
          <w:u w:val="single"/>
          <w:lang w:eastAsia="zh-CN"/>
        </w:rPr>
        <w:t>备注：</w:t>
      </w:r>
      <w:r>
        <w:rPr>
          <w:rFonts w:hint="eastAsia" w:ascii="仿宋_GB2312" w:hAnsi="仿宋_GB2312" w:eastAsia="仿宋_GB2312" w:cs="仿宋_GB2312"/>
          <w:color w:val="FF0000"/>
          <w:sz w:val="28"/>
          <w:szCs w:val="28"/>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8"/>
          <w:szCs w:val="28"/>
          <w:highlight w:val="yellow"/>
          <w:u w:val="single"/>
          <w:lang w:eastAsia="zh-CN"/>
        </w:rPr>
        <w:t>。</w:t>
      </w:r>
      <w:r>
        <w:rPr>
          <w:rFonts w:hint="eastAsia" w:ascii="仿宋_GB2312" w:hAnsi="仿宋_GB2312" w:eastAsia="仿宋_GB2312" w:cs="仿宋_GB2312"/>
          <w:color w:val="FF0000"/>
          <w:sz w:val="28"/>
          <w:szCs w:val="28"/>
          <w:highlight w:val="yellow"/>
          <w:u w:val="single"/>
        </w:rPr>
        <w:t>本项目不允许进口产品参与投标。</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b/>
          <w:bCs/>
          <w:color w:val="auto"/>
          <w:sz w:val="28"/>
          <w:szCs w:val="28"/>
          <w:highlight w:val="none"/>
          <w:u w:val="single"/>
          <w:lang w:val="en-US" w:eastAsia="zh-CN"/>
        </w:rPr>
        <w:t>自合同签订之日起15日历天</w:t>
      </w:r>
      <w:r>
        <w:rPr>
          <w:rFonts w:hint="eastAsia" w:ascii="仿宋_GB2312" w:hAnsi="仿宋_GB2312" w:eastAsia="仿宋_GB2312" w:cs="仿宋_GB2312"/>
          <w:b/>
          <w:bCs/>
          <w:color w:val="auto"/>
          <w:sz w:val="28"/>
          <w:szCs w:val="28"/>
          <w:highlight w:val="none"/>
          <w:u w:val="single"/>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本项目不接受联合体投标。</w:t>
      </w:r>
    </w:p>
    <w:p>
      <w:pPr>
        <w:spacing w:line="560" w:lineRule="exact"/>
        <w:ind w:firstLine="600" w:firstLineChars="20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8" w:name="OLE_LINK6"/>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snapToGrid w:val="0"/>
        <w:spacing w:line="500" w:lineRule="exact"/>
        <w:ind w:firstLine="560"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000000"/>
          <w:spacing w:val="0"/>
          <w:kern w:val="2"/>
          <w:sz w:val="28"/>
          <w:szCs w:val="28"/>
          <w:highlight w:val="none"/>
          <w:u w:val="none"/>
          <w:lang w:val="zh-CN" w:eastAsia="zh-CN" w:bidi="ar-SA"/>
        </w:rPr>
        <w:t>本项目</w:t>
      </w:r>
      <w:r>
        <w:rPr>
          <w:rFonts w:hint="eastAsia" w:ascii="仿宋_GB2312" w:hAnsi="仿宋_GB2312" w:eastAsia="仿宋_GB2312" w:cs="仿宋_GB2312"/>
          <w:b/>
          <w:bCs/>
          <w:color w:val="000000"/>
          <w:spacing w:val="0"/>
          <w:kern w:val="2"/>
          <w:sz w:val="28"/>
          <w:szCs w:val="28"/>
          <w:highlight w:val="none"/>
          <w:u w:val="none"/>
          <w:lang w:val="en-US" w:eastAsia="zh-CN" w:bidi="ar-SA"/>
        </w:rPr>
        <w:t>专门面向小微企业，</w:t>
      </w:r>
      <w:r>
        <w:rPr>
          <w:rFonts w:hint="eastAsia" w:ascii="仿宋_GB2312" w:hAnsi="仿宋_GB2312" w:eastAsia="仿宋_GB2312" w:cs="仿宋_GB2312"/>
          <w:b/>
          <w:bCs/>
          <w:color w:val="auto"/>
          <w:spacing w:val="0"/>
          <w:kern w:val="2"/>
          <w:sz w:val="28"/>
          <w:szCs w:val="28"/>
          <w:highlight w:val="none"/>
          <w:u w:val="none"/>
          <w:lang w:val="en-US" w:eastAsia="zh-CN" w:bidi="ar-SA"/>
        </w:rPr>
        <w:t>即制造商</w:t>
      </w:r>
      <w:r>
        <w:rPr>
          <w:rFonts w:hint="eastAsia" w:ascii="仿宋_GB2312" w:hAnsi="仿宋_GB2312" w:eastAsia="仿宋_GB2312" w:cs="仿宋_GB2312"/>
          <w:b/>
          <w:bCs/>
          <w:color w:val="auto"/>
          <w:spacing w:val="0"/>
          <w:kern w:val="2"/>
          <w:sz w:val="28"/>
          <w:szCs w:val="28"/>
          <w:highlight w:val="none"/>
          <w:u w:val="none"/>
          <w:lang w:val="zh-CN" w:eastAsia="zh-CN" w:bidi="ar-SA"/>
        </w:rPr>
        <w:t>全部为符合政策要求的</w:t>
      </w:r>
      <w:r>
        <w:rPr>
          <w:rFonts w:hint="eastAsia" w:ascii="仿宋_GB2312" w:hAnsi="仿宋_GB2312" w:eastAsia="仿宋_GB2312" w:cs="仿宋_GB2312"/>
          <w:b/>
          <w:bCs/>
          <w:color w:val="auto"/>
          <w:spacing w:val="0"/>
          <w:kern w:val="2"/>
          <w:sz w:val="28"/>
          <w:szCs w:val="28"/>
          <w:highlight w:val="none"/>
          <w:u w:val="none"/>
          <w:lang w:val="en-US" w:eastAsia="zh-CN" w:bidi="ar-SA"/>
        </w:rPr>
        <w:t>小型/微型</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bookmarkStart w:id="29" w:name="_GoBack"/>
      <w:bookmarkEnd w:id="29"/>
    </w:p>
    <w:p>
      <w:pPr>
        <w:snapToGrid w:val="0"/>
        <w:spacing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无</w:t>
      </w:r>
    </w:p>
    <w:bookmarkEnd w:id="8"/>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en-US" w:eastAsia="zh-CN"/>
        </w:rPr>
        <w:t>上传</w:t>
      </w:r>
      <w:r>
        <w:rPr>
          <w:rFonts w:hint="eastAsia" w:ascii="仿宋_GB2312" w:hAnsi="仿宋_GB2312" w:eastAsia="仿宋_GB2312" w:cs="仿宋_GB2312"/>
          <w:color w:val="auto"/>
          <w:sz w:val="28"/>
          <w:szCs w:val="28"/>
          <w:highlight w:val="none"/>
        </w:rPr>
        <w:t>以下材料：</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sz w:val="28"/>
          <w:szCs w:val="28"/>
          <w:highlight w:val="none"/>
          <w:lang w:val="en-US" w:eastAsia="zh-CN"/>
        </w:rPr>
        <w:t>。</w:t>
      </w:r>
    </w:p>
    <w:p>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rPr>
        <w:t>在处罚</w:t>
      </w:r>
      <w:r>
        <w:rPr>
          <w:rFonts w:hint="eastAsia" w:ascii="仿宋_GB2312" w:hAnsi="仿宋_GB2312" w:eastAsia="仿宋_GB2312" w:cs="仿宋_GB2312"/>
          <w:color w:val="auto"/>
          <w:sz w:val="28"/>
          <w:szCs w:val="28"/>
          <w:highlight w:val="none"/>
          <w:lang w:eastAsia="zh-CN"/>
        </w:rPr>
        <w:t>期内（专家评委通过系统查询进行资格审查）</w:t>
      </w:r>
      <w:r>
        <w:rPr>
          <w:rFonts w:hint="eastAsia" w:ascii="仿宋_GB2312" w:hAnsi="仿宋_GB2312" w:eastAsia="仿宋_GB2312" w:cs="仿宋_GB2312"/>
          <w:color w:val="auto"/>
          <w:sz w:val="28"/>
          <w:szCs w:val="28"/>
          <w:highlight w:val="none"/>
        </w:rPr>
        <w:t>。</w:t>
      </w:r>
    </w:p>
    <w:p>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i w:val="0"/>
          <w:caps w:val="0"/>
          <w:color w:val="000000"/>
          <w:spacing w:val="0"/>
          <w:sz w:val="28"/>
          <w:szCs w:val="28"/>
          <w:lang w:eastAsia="zh-CN"/>
        </w:rPr>
        <w:t>法定代表人需提供身份证明及身份证、投标企业法定代表人授权委托人参与开标全过程的，参加的授权委托人提供附有法定代表人身份证明的授权委托书（模板详见招标文件）及被委托人身份证原件</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）投标企业对年度财务审计报告</w:t>
      </w:r>
      <w:r>
        <w:rPr>
          <w:rFonts w:hint="eastAsia" w:ascii="仿宋_GB2312" w:hAnsi="仿宋_GB2312" w:eastAsia="仿宋_GB2312" w:cs="仿宋_GB2312"/>
          <w:color w:val="auto"/>
          <w:sz w:val="28"/>
          <w:szCs w:val="28"/>
          <w:highlight w:val="none"/>
          <w:lang w:eastAsia="zh-CN"/>
        </w:rPr>
        <w:t>或财务报表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2022年-2023年</w:t>
      </w:r>
      <w:r>
        <w:rPr>
          <w:rFonts w:hint="eastAsia" w:ascii="仿宋_GB2312" w:hAnsi="仿宋_GB2312" w:eastAsia="仿宋_GB2312" w:cs="仿宋_GB2312"/>
          <w:color w:val="auto"/>
          <w:sz w:val="28"/>
          <w:szCs w:val="28"/>
          <w:highlight w:val="none"/>
        </w:rPr>
        <w:t>任意一年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highlight w:val="none"/>
        </w:rPr>
        <w:t>完税证明（如未缴税的需提供其相关税务部门开具的资料证明）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highlight w:val="none"/>
          <w:lang w:eastAsia="zh-CN"/>
        </w:rPr>
        <w:t>等材料的原件扫描件</w:t>
      </w:r>
      <w:r>
        <w:rPr>
          <w:rFonts w:hint="eastAsia" w:ascii="仿宋_GB2312" w:hAnsi="仿宋_GB2312" w:eastAsia="仿宋_GB2312" w:cs="仿宋_GB2312"/>
          <w:color w:val="000000"/>
          <w:spacing w:val="0"/>
          <w:sz w:val="28"/>
          <w:szCs w:val="28"/>
          <w:highlight w:val="none"/>
          <w:lang w:val="en-US" w:eastAsia="zh-CN"/>
        </w:rPr>
        <w:t>。</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（5）根据《政府采购促进中小企业发展管理办法》（财库〔2020〕46号）要求，供应商须上传《中小企业声明函》（模板详见招标文件）。</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pacing w:val="0"/>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spacing w:line="560" w:lineRule="exact"/>
        <w:ind w:firstLine="600" w:firstLineChars="20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三、获取招标文件时间、地点和方式</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：2025年1月17日至2025年1月23日（法定节假日除外）。</w:t>
      </w:r>
    </w:p>
    <w:p>
      <w:pPr>
        <w:spacing w:line="5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地点：政府采购云平台线上获取</w:t>
      </w:r>
      <w:r>
        <w:rPr>
          <w:rFonts w:hint="eastAsia" w:ascii="仿宋_GB2312" w:hAnsi="仿宋_GB2312" w:eastAsia="仿宋_GB2312" w:cs="仿宋_GB2312"/>
          <w:color w:val="auto"/>
          <w:sz w:val="28"/>
          <w:szCs w:val="28"/>
          <w:highlight w:val="none"/>
          <w:lang w:eastAsia="zh-CN"/>
        </w:rPr>
        <w:t>。</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方式：投标人登录政采云平台https://www.zcygov.cn/在线申请获取采购文件（进入“项目采购”应用，在获取采购文件菜单中选择项目，申请获取采购文件）。</w:t>
      </w:r>
    </w:p>
    <w:p>
      <w:pPr>
        <w:spacing w:line="560" w:lineRule="exact"/>
        <w:ind w:firstLine="600" w:firstLineChars="20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四、投标文件递交截止时间、地点</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截止时间：</w:t>
      </w:r>
      <w:bookmarkStart w:id="9" w:name="OLE_LINK3"/>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w:t>
      </w:r>
      <w:bookmarkEnd w:id="9"/>
      <w:r>
        <w:rPr>
          <w:rFonts w:hint="eastAsia" w:ascii="仿宋_GB2312" w:hAnsi="仿宋_GB2312" w:eastAsia="仿宋_GB2312" w:cs="仿宋_GB2312"/>
          <w:color w:val="auto"/>
          <w:sz w:val="28"/>
          <w:szCs w:val="28"/>
          <w:highlight w:val="none"/>
        </w:rPr>
        <w:t>（北京时间）</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投标文件递交地点及格式：电子加密投标文件（</w:t>
      </w:r>
      <w:r>
        <w:rPr>
          <w:rFonts w:hint="eastAsia" w:ascii="仿宋_GB2312" w:hAnsi="仿宋_GB2312" w:eastAsia="仿宋_GB2312" w:cs="仿宋_GB2312"/>
          <w:color w:val="auto"/>
          <w:sz w:val="28"/>
          <w:szCs w:val="28"/>
          <w:highlight w:val="none"/>
          <w:lang w:val="en-US" w:eastAsia="zh-CN"/>
        </w:rPr>
        <w:t>JMBS</w:t>
      </w:r>
      <w:r>
        <w:rPr>
          <w:rFonts w:hint="eastAsia" w:ascii="仿宋_GB2312" w:hAnsi="仿宋_GB2312" w:eastAsia="仿宋_GB2312" w:cs="仿宋_GB2312"/>
          <w:color w:val="auto"/>
          <w:sz w:val="28"/>
          <w:szCs w:val="28"/>
          <w:highlight w:val="none"/>
        </w:rPr>
        <w:t>格式）上传至政府采购云平台投标客户端。</w:t>
      </w:r>
    </w:p>
    <w:p>
      <w:pPr>
        <w:pStyle w:val="4"/>
        <w:spacing w:line="560" w:lineRule="exact"/>
        <w:ind w:firstLine="640"/>
        <w:jc w:val="both"/>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五、开标时间、地点及投标文件解密时长</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开标时间：202</w:t>
      </w:r>
      <w:r>
        <w:rPr>
          <w:rFonts w:hint="eastAsia" w:ascii="仿宋_GB2312" w:hAnsi="仿宋_GB2312" w:eastAsia="仿宋_GB2312" w:cs="仿宋_GB2312"/>
          <w:color w:val="auto"/>
          <w:sz w:val="28"/>
          <w:szCs w:val="28"/>
          <w:highlight w:val="none"/>
          <w:lang w:val="en-US" w:eastAsia="zh-CN"/>
        </w:rPr>
        <w:t>5年2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0（北京时间）</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开标地点：政府采购云平台开标客户端</w:t>
      </w:r>
    </w:p>
    <w:p>
      <w:pPr>
        <w:pStyle w:val="4"/>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投标文件解密时长：30分钟</w:t>
      </w:r>
    </w:p>
    <w:p>
      <w:pPr>
        <w:spacing w:line="560" w:lineRule="exact"/>
        <w:ind w:firstLine="600" w:firstLineChars="200"/>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六、公告期限</w:t>
      </w:r>
    </w:p>
    <w:p>
      <w:pPr>
        <w:pStyle w:val="13"/>
        <w:spacing w:after="0"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自本公告发布之日起5个工作日。</w:t>
      </w:r>
    </w:p>
    <w:p>
      <w:pPr>
        <w:spacing w:line="560" w:lineRule="exact"/>
        <w:ind w:firstLine="600" w:firstLineChars="200"/>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七、其它要求</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wordWrap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）本项目实行不见面开标（网上投标、开标、评标），投标人需办理CA锁。供应商因未注册入政府采购云平台“供应商库”、或未办理CA数字证书等原因造成无法投标或投标失败等后果由供应商自行承担。</w:t>
      </w:r>
    </w:p>
    <w:p>
      <w:pPr>
        <w:wordWrap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）投标人在政府采购云平台实行不见面开标</w:t>
      </w:r>
      <w:r>
        <w:rPr>
          <w:rFonts w:hint="eastAsia" w:ascii="仿宋_GB2312" w:hAnsi="仿宋_GB2312" w:eastAsia="仿宋_GB2312" w:cs="仿宋_GB2312"/>
          <w:color w:val="auto"/>
          <w:sz w:val="28"/>
          <w:szCs w:val="28"/>
          <w:lang w:val="en-US" w:eastAsia="zh-CN"/>
        </w:rPr>
        <w:t>（网上投标，网上开标、评标）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）开标当天，投标人应在开标前登录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pPr>
        <w:pStyle w:val="14"/>
        <w:spacing w:before="0" w:beforeAutospacing="0" w:after="0" w:afterAutospacing="0" w:line="50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（5）请投标单位随时关注本项目的变更、答疑、澄清文件。</w:t>
      </w:r>
    </w:p>
    <w:p>
      <w:pPr>
        <w:spacing w:line="560" w:lineRule="exact"/>
        <w:ind w:firstLine="600" w:firstLineChars="200"/>
        <w:rPr>
          <w:rFonts w:hint="eastAsia"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highlight w:val="none"/>
          <w:lang w:val="en-US" w:eastAsia="zh-CN" w:bidi="ar-SA"/>
        </w:rPr>
        <w:t>八、凡对本次招标提出询问，请按以下方式联系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：阿瓦提县</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教育局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lang w:val="en-US" w:eastAsia="zh-CN"/>
        </w:rPr>
        <w:t>阿瓦提县名师发展中心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联系方式：曹钰玮，15299570521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　址：新疆阿克苏地区阿瓦提县政务服务和公共资源交易中心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联系方式：0997-5122717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color w:val="000000"/>
          <w:sz w:val="36"/>
          <w:szCs w:val="36"/>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曹钰玮，15299570521</w:t>
      </w:r>
    </w:p>
    <w:p>
      <w:pPr>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6"/>
          <w:szCs w:val="36"/>
        </w:rPr>
        <w:t>第二部分 投标须知</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（一）总   则</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  定义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sz w:val="28"/>
          <w:szCs w:val="28"/>
        </w:rPr>
        <w:t>本招标文件仅适用于本次大型招标中所叙述的货物或服务采购。</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“招标人”是指</w:t>
      </w:r>
      <w:r>
        <w:rPr>
          <w:rFonts w:hint="eastAsia" w:ascii="仿宋_GB2312" w:hAnsi="仿宋_GB2312" w:eastAsia="仿宋_GB2312" w:cs="仿宋_GB2312"/>
          <w:color w:val="auto"/>
          <w:sz w:val="28"/>
          <w:szCs w:val="28"/>
          <w:lang w:val="en-US" w:eastAsia="zh-CN"/>
        </w:rPr>
        <w:t>阿瓦提县政务服务和公共资源交易中心（采购中心）</w:t>
      </w:r>
      <w:r>
        <w:rPr>
          <w:rFonts w:hint="eastAsia" w:ascii="仿宋_GB2312" w:hAnsi="仿宋_GB2312" w:eastAsia="仿宋_GB2312" w:cs="仿宋_GB2312"/>
          <w:color w:val="000000"/>
          <w:sz w:val="28"/>
          <w:szCs w:val="28"/>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“投标人”是指按招标公告规定获取招标文件并参加投标的供应商。</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color w:val="000000"/>
          <w:sz w:val="28"/>
          <w:szCs w:val="28"/>
        </w:rPr>
        <w:t>“中标人”是指经过评标委员会评审，符合本次招标要求的投标人。</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“欺诈行为”是指为了影响采购过程或合同实施过程虚报、谎报、隐瞒事实，以假充真，以次充好，承诺多兑现少，损害国家公共利益的行为。</w:t>
      </w:r>
    </w:p>
    <w:p>
      <w:pPr>
        <w:pStyle w:val="13"/>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“投标报价”是指投标人就招标文件《采购需求说明》规定的货物（或服务）进行唯一报价，不得拆包（项）报价,并在投标报价表中注明其所提供商品的产品规格。</w:t>
      </w:r>
    </w:p>
    <w:p>
      <w:pPr>
        <w:pStyle w:val="13"/>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“投标总价”包括货物、随配附件、备品备件、工具、送达指定交货地点各种费用和技术服务、技术培训、售后服务等所有费用的总和。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投标人资格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符合招标公告有关要求，承认并履行招标文件各项规定的投标人均可参加投标。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符合投标人资格的投标人应承担投标及履行采购合同中的全部责任和义务。</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投标费用</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无论投标结果如何，投标人应自行承担参加投标相关的全部费用。</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招标人的权利</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招标人根据政府采购法和相关规定有权终止本次招标，无需向受影响的投标人承担责任</w:t>
      </w:r>
      <w:r>
        <w:rPr>
          <w:rFonts w:hint="eastAsia" w:ascii="仿宋_GB2312" w:hAnsi="仿宋_GB2312" w:eastAsia="仿宋_GB2312" w:cs="仿宋_GB2312"/>
          <w:color w:val="000000"/>
          <w:sz w:val="28"/>
          <w:szCs w:val="28"/>
          <w:shd w:val="clear" w:color="auto" w:fill="FFFFFF"/>
        </w:rPr>
        <w:t>。</w:t>
      </w:r>
    </w:p>
    <w:p>
      <w:pPr>
        <w:tabs>
          <w:tab w:val="left" w:pos="0"/>
        </w:tabs>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 招标文件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　招标文件的构成：</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 招标文件包括：</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（1）招标公告</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（2）投标须知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sz w:val="28"/>
          <w:szCs w:val="28"/>
        </w:rPr>
        <w:t>采购需求说明</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采购合同条款</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（5）投标文件编制要求</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（6）附件</w:t>
      </w:r>
    </w:p>
    <w:p>
      <w:pPr>
        <w:pStyle w:val="6"/>
        <w:spacing w:after="0" w:line="480" w:lineRule="exact"/>
        <w:ind w:firstLine="540" w:firstLineChars="192"/>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6　招标文件的</w:t>
      </w:r>
      <w:r>
        <w:rPr>
          <w:rFonts w:hint="eastAsia" w:ascii="仿宋_GB2312" w:hAnsi="仿宋_GB2312" w:eastAsia="仿宋_GB2312" w:cs="仿宋_GB2312"/>
          <w:b/>
          <w:sz w:val="28"/>
          <w:szCs w:val="28"/>
        </w:rPr>
        <w:t>澄清和质疑</w:t>
      </w:r>
      <w:bookmarkStart w:id="10" w:name="_Toc239047318"/>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综合说明</w:t>
      </w:r>
      <w:bookmarkEnd w:id="10"/>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政府采购活动事项有疑问的，可以向被质疑人提出询问，被质疑人应当及时予以答复，但答复的内容不得涉及商业秘密。投标人询问或质疑实行实名制。投标人询问或质疑应当有事实根据，不得进行虚假、恶意询问或质疑，干扰政府采购工作秩序。</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投标人提起质疑应当符合下列条件：必须是参与被质疑项目的投标人；必须在规定的质疑有效期内提起质疑；政府采购监督管理部门规定的其他条件。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质疑人提出质疑时，应当提交书面质疑书，质疑书应当包括下列主要内容：被质疑人的名称、地址、电话；采购项目名称、项目编号；具体事项、请求或主张；提起质疑的投标人名称、地址及联系方式；质疑日期。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质疑书的递交应当采取当面递交的形式。</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11" w:name="_Toc239047319"/>
      <w:r>
        <w:rPr>
          <w:rFonts w:hint="eastAsia" w:ascii="仿宋_GB2312" w:hAnsi="仿宋_GB2312" w:eastAsia="仿宋_GB2312" w:cs="仿宋_GB2312"/>
          <w:b w:val="0"/>
          <w:bCs w:val="0"/>
          <w:sz w:val="28"/>
          <w:szCs w:val="28"/>
        </w:rPr>
        <w:t>6.2 对招标文件的澄清和质疑</w:t>
      </w:r>
      <w:bookmarkEnd w:id="11"/>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投标人应及时下载招标文件，若对招标文件有疑问需要澄清或质疑，须在投标截止</w:t>
      </w:r>
      <w:r>
        <w:rPr>
          <w:rFonts w:hint="eastAsia" w:ascii="仿宋_GB2312" w:hAnsi="仿宋_GB2312" w:eastAsia="仿宋_GB2312" w:cs="仿宋_GB2312"/>
          <w:color w:val="000000"/>
          <w:sz w:val="28"/>
          <w:szCs w:val="28"/>
        </w:rPr>
        <w:t>15日</w:t>
      </w:r>
      <w:r>
        <w:rPr>
          <w:rFonts w:hint="eastAsia" w:ascii="仿宋_GB2312" w:hAnsi="仿宋_GB2312" w:eastAsia="仿宋_GB2312" w:cs="仿宋_GB2312"/>
          <w:sz w:val="28"/>
          <w:szCs w:val="28"/>
        </w:rPr>
        <w:t>前，由澄清或质疑方的法定代表人或授权投标人（必须为法定代表人授权进行该项目投标的被授权人）以书面形式向招标人递交澄清或质疑函(原件)，并登记备案。澄清或质疑函须由法定代表人亲笔签名。澄清函应说明需要澄清的内容，质疑函除应说明需要质疑的内容外，还应提供能够证明质疑内容的相关书面印证材料。澄清或质疑函应内容真实，理由充分，不得进行恶意质疑。由法定代表人递交澄清或质疑函时，提供法定代表人身份证复印件；由授权投标人递交澄清或质疑函时，还须提供法定代表人授权书和质疑授权书（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b/>
          <w:bCs/>
          <w:sz w:val="28"/>
          <w:szCs w:val="28"/>
        </w:rPr>
        <w:t>该复印件仅用于阿瓦提县教育局采购阿瓦提县鲁迅小学午休课桌椅项目澄清或质疑使用”</w:t>
      </w:r>
      <w:r>
        <w:rPr>
          <w:rFonts w:hint="eastAsia" w:ascii="仿宋_GB2312" w:hAnsi="仿宋_GB2312" w:eastAsia="仿宋_GB2312" w:cs="仿宋_GB2312"/>
          <w:b w:val="0"/>
          <w:bCs w:val="0"/>
          <w:sz w:val="28"/>
          <w:szCs w:val="28"/>
        </w:rPr>
        <w:t>字样，并由</w:t>
      </w:r>
      <w:r>
        <w:rPr>
          <w:rFonts w:hint="eastAsia" w:ascii="仿宋_GB2312" w:hAnsi="仿宋_GB2312" w:eastAsia="仿宋_GB2312" w:cs="仿宋_GB2312"/>
          <w:sz w:val="28"/>
          <w:szCs w:val="28"/>
        </w:rPr>
        <w:t>身份证持有人签字确认。上述资料均须加盖公章。</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招标人在投标截止3日前，根据澄清或质疑函的具体内容相应作出受理或不予受理的答复，并以书面形式回复提出澄清或质疑的投标人，或在新疆政府采购网上予以公告（但答复内容不得涉及商业秘密）。如因投标人自身原因，在投标文件中未对网上公布的内容做出实质性响应的，由此造成的后果由投标人自行承担。</w:t>
      </w:r>
    </w:p>
    <w:p>
      <w:pPr>
        <w:pStyle w:val="3"/>
        <w:spacing w:before="0" w:after="0" w:line="480" w:lineRule="exact"/>
        <w:ind w:firstLine="588" w:firstLineChars="210"/>
        <w:rPr>
          <w:rFonts w:hint="eastAsia" w:ascii="仿宋_GB2312" w:hAnsi="仿宋_GB2312" w:eastAsia="仿宋_GB2312" w:cs="仿宋_GB2312"/>
          <w:b w:val="0"/>
          <w:bCs w:val="0"/>
          <w:sz w:val="28"/>
          <w:szCs w:val="28"/>
        </w:rPr>
      </w:pPr>
      <w:bookmarkStart w:id="12" w:name="_Toc239047320"/>
      <w:r>
        <w:rPr>
          <w:rFonts w:hint="eastAsia" w:ascii="仿宋_GB2312" w:hAnsi="仿宋_GB2312" w:eastAsia="仿宋_GB2312" w:cs="仿宋_GB2312"/>
          <w:b w:val="0"/>
          <w:bCs w:val="0"/>
          <w:sz w:val="28"/>
          <w:szCs w:val="28"/>
        </w:rPr>
        <w:t xml:space="preserve">6.3 </w:t>
      </w:r>
      <w:bookmarkEnd w:id="12"/>
      <w:r>
        <w:rPr>
          <w:rFonts w:hint="eastAsia" w:ascii="仿宋_GB2312" w:hAnsi="仿宋_GB2312" w:eastAsia="仿宋_GB2312" w:cs="仿宋_GB2312"/>
          <w:b w:val="0"/>
          <w:bCs w:val="0"/>
          <w:sz w:val="28"/>
          <w:szCs w:val="28"/>
        </w:rPr>
        <w:t>对招标项目质疑的答复</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认为招标过程、中标结果使自己的权益受到损害的，可以在知道或者应知其权益受到损害之日起7个工作日内，由质疑方的法定代表人或授权投标人以书面形式向招标人递交质疑函（原件），并登记备案。质疑函须由法定代表人亲笔签名，除应说明需要质疑的内容外，还应提供能够证明质疑内容的相关书面印证材料。质疑函应内容真实，理由充分，不得进行恶意质疑。由法定代表人递交质疑函时，须提供法定代表人身份证复印件；由授权投标人递交质疑函时，还须提供法定代表人投标授权书和质疑授权书（均为原件）及被授权投标人的身份证复印件。身份证复印件须正反面清晰、有效，并由该身份证持有人在复印件正反面非空白位置注明“</w:t>
      </w:r>
      <w:r>
        <w:rPr>
          <w:rFonts w:hint="eastAsia" w:ascii="仿宋_GB2312" w:hAnsi="仿宋_GB2312" w:eastAsia="仿宋_GB2312" w:cs="仿宋_GB2312"/>
          <w:b/>
          <w:bCs/>
          <w:sz w:val="28"/>
          <w:szCs w:val="28"/>
        </w:rPr>
        <w:t>该复印件仅用于</w:t>
      </w:r>
      <w:r>
        <w:rPr>
          <w:rFonts w:hint="eastAsia" w:ascii="仿宋_GB2312" w:hAnsi="仿宋_GB2312" w:eastAsia="仿宋_GB2312" w:cs="仿宋_GB2312"/>
          <w:b/>
          <w:bCs/>
          <w:color w:val="auto"/>
          <w:sz w:val="28"/>
          <w:szCs w:val="28"/>
          <w:lang w:val="en-US" w:eastAsia="zh-CN"/>
        </w:rPr>
        <w:t>阿瓦提县教育局采购阿瓦提县鲁迅小学午休课桌椅项目</w:t>
      </w:r>
      <w:r>
        <w:rPr>
          <w:rFonts w:hint="eastAsia" w:ascii="仿宋_GB2312" w:hAnsi="仿宋_GB2312" w:eastAsia="仿宋_GB2312" w:cs="仿宋_GB2312"/>
          <w:b/>
          <w:bCs/>
          <w:sz w:val="28"/>
          <w:szCs w:val="28"/>
        </w:rPr>
        <w:t>质疑使用</w:t>
      </w:r>
      <w:r>
        <w:rPr>
          <w:rFonts w:hint="eastAsia" w:ascii="仿宋_GB2312" w:hAnsi="仿宋_GB2312" w:eastAsia="仿宋_GB2312" w:cs="仿宋_GB2312"/>
          <w:sz w:val="28"/>
          <w:szCs w:val="28"/>
        </w:rPr>
        <w:t>”字样，并由身份证持有人签字确认。上述资料均须加盖公章。</w:t>
      </w:r>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应在受理投标人的书面质疑后，根据质疑函的内容及时向递交质疑函的投标人作出受理或不予受理的答复，并以书面形式回复提出质疑的投标人，或在新疆政府采购网上予以公告（但答复内容不得涉及商业秘密）。</w:t>
      </w:r>
      <w:bookmarkStart w:id="13" w:name="_Toc239047321"/>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 澄清或质疑不予受理的情况</w:t>
      </w:r>
      <w:bookmarkEnd w:id="13"/>
    </w:p>
    <w:p>
      <w:pPr>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有下列情形之一的，属于无效质疑，被质疑人不予受理，由此产生的影响由投标人自行承担：</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(一)不是参与该政府采购项目活动的投标人;</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(二)被质疑人为采购人或政府采购代理机构之外的；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(三)所有质疑事项超过质疑有效期的；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(四)未按上述规定递交澄清或质疑函的；</w:t>
      </w:r>
    </w:p>
    <w:p>
      <w:pPr>
        <w:widowControl/>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 其它不符合受理条件的情形。</w:t>
      </w:r>
    </w:p>
    <w:p>
      <w:pPr>
        <w:adjustRightInd w:val="0"/>
        <w:spacing w:line="480" w:lineRule="exact"/>
        <w:ind w:firstLine="560" w:firstLineChars="200"/>
        <w:rPr>
          <w:rFonts w:hint="eastAsia" w:ascii="仿宋_GB2312" w:hAnsi="仿宋_GB2312" w:eastAsia="仿宋_GB2312" w:cs="仿宋_GB2312"/>
          <w:sz w:val="28"/>
          <w:szCs w:val="28"/>
        </w:rPr>
      </w:pPr>
      <w:bookmarkStart w:id="14" w:name="_Toc239047322"/>
      <w:r>
        <w:rPr>
          <w:rFonts w:hint="eastAsia" w:ascii="仿宋_GB2312" w:hAnsi="仿宋_GB2312" w:eastAsia="仿宋_GB2312" w:cs="仿宋_GB2312"/>
          <w:sz w:val="28"/>
          <w:szCs w:val="28"/>
        </w:rPr>
        <w:t>6.5 其</w:t>
      </w:r>
      <w:bookmarkEnd w:id="14"/>
      <w:r>
        <w:rPr>
          <w:rFonts w:hint="eastAsia" w:ascii="仿宋_GB2312" w:hAnsi="仿宋_GB2312" w:eastAsia="仿宋_GB2312" w:cs="仿宋_GB2312"/>
          <w:sz w:val="28"/>
          <w:szCs w:val="28"/>
        </w:rPr>
        <w:t>它</w:t>
      </w:r>
    </w:p>
    <w:p>
      <w:pPr>
        <w:spacing w:line="480" w:lineRule="exact"/>
        <w:ind w:firstLine="638" w:firstLineChars="228"/>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澄清或质疑函递交地点：</w:t>
      </w:r>
      <w:r>
        <w:rPr>
          <w:rFonts w:hint="eastAsia" w:ascii="仿宋_GB2312" w:hAnsi="仿宋_GB2312" w:eastAsia="仿宋_GB2312" w:cs="仿宋_GB2312"/>
          <w:sz w:val="28"/>
          <w:szCs w:val="28"/>
          <w:lang w:val="en-US" w:eastAsia="zh-CN"/>
        </w:rPr>
        <w:t>阿瓦提县政务服务和公共资源交易中心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阿克苏地区阿瓦提县政务服务和公共资源交易中心三楼</w:t>
      </w:r>
      <w:r>
        <w:rPr>
          <w:rFonts w:hint="eastAsia" w:ascii="仿宋_GB2312" w:hAnsi="仿宋_GB2312" w:eastAsia="仿宋_GB2312" w:cs="仿宋_GB2312"/>
          <w:sz w:val="28"/>
          <w:szCs w:val="28"/>
        </w:rPr>
        <w:t xml:space="preserve">）。               </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7　招标文件的修改</w:t>
      </w:r>
    </w:p>
    <w:p>
      <w:pPr>
        <w:spacing w:line="480" w:lineRule="exact"/>
        <w:ind w:firstLine="560" w:firstLineChars="200"/>
        <w:rPr>
          <w:rFonts w:hint="eastAsia" w:ascii="仿宋_GB2312" w:hAnsi="仿宋_GB2312" w:eastAsia="仿宋_GB2312" w:cs="仿宋_GB2312"/>
          <w:bCs/>
          <w:color w:val="FF0000"/>
          <w:sz w:val="28"/>
          <w:szCs w:val="28"/>
        </w:rPr>
      </w:pPr>
      <w:r>
        <w:rPr>
          <w:rFonts w:hint="eastAsia" w:ascii="仿宋_GB2312" w:hAnsi="仿宋_GB2312" w:eastAsia="仿宋_GB2312" w:cs="仿宋_GB2312"/>
          <w:bCs/>
          <w:color w:val="000000"/>
          <w:sz w:val="28"/>
          <w:szCs w:val="28"/>
        </w:rPr>
        <w:t>7.1 招标人可以按规定对已发出的招标文件进行必要的澄清或修改。招标人应当在投标截止时间至少15日前，以公告形式通知所有潜在投标人；不足15日的，招标人应当顺延提交投标文件的截止时间。</w:t>
      </w:r>
    </w:p>
    <w:p>
      <w:pPr>
        <w:spacing w:line="480" w:lineRule="exact"/>
        <w:rPr>
          <w:rFonts w:hint="eastAsia" w:ascii="仿宋_GB2312" w:hAnsi="仿宋_GB2312" w:eastAsia="仿宋_GB2312" w:cs="仿宋_GB2312"/>
          <w:b/>
          <w:color w:val="000000"/>
          <w:sz w:val="28"/>
          <w:szCs w:val="28"/>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 投标文件的编制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投标文件的编辑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投标文件应以中文书写，行间不得插字、涂改和增删。</w:t>
      </w:r>
    </w:p>
    <w:p>
      <w:pPr>
        <w:pStyle w:val="13"/>
        <w:spacing w:after="0"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投标文件应按《投标文件编制及排版顺序》制作。</w:t>
      </w:r>
    </w:p>
    <w:p>
      <w:pPr>
        <w:spacing w:line="48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8.3 制作电子版投标文件时应将编辑页面设置为A4纸尺寸，封面按照投标文件封皮格式制作，编制文件目录、插入完整页码，具体样式附后。</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电子版招标文件编辑完成后，投标人需将电子版投标文件转换为</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文件，并在招标公告规定的开标时间前将电子加密投标文件上传至政府采购云平台投标客户端（政府采购云平台投标客户端下载地址：https://customer.zcygov.cn/CA-driver-download?utm=web-ca-front.3ddc8fbb.0.0.744734903d5911ec80b1370c1c0d466e）。</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投标文件中的文字表述不清、前后矛盾，导致非唯一理解的投标文件将被认定为废标。</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　投标语言及计量单位</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9.1 投标文件及投标人与招标人就有关投标的所有来往的文字、函电统一使用中文。</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9.2 </w:t>
      </w:r>
      <w:r>
        <w:rPr>
          <w:rFonts w:hint="eastAsia" w:ascii="仿宋_GB2312" w:hAnsi="仿宋_GB2312" w:eastAsia="仿宋_GB2312" w:cs="仿宋_GB2312"/>
          <w:sz w:val="28"/>
          <w:szCs w:val="28"/>
        </w:rPr>
        <w:t>投标文件中所使用的计量单位，除招标文件中有特殊要求外，应采用国家法定计量单位。</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　投标文件的主要组成</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10.1 </w:t>
      </w:r>
      <w:r>
        <w:rPr>
          <w:rFonts w:hint="eastAsia" w:ascii="仿宋_GB2312" w:hAnsi="仿宋_GB2312" w:eastAsia="仿宋_GB2312" w:cs="仿宋_GB2312"/>
          <w:sz w:val="28"/>
          <w:szCs w:val="28"/>
        </w:rPr>
        <w:t>投标文件的组成：分为商务标文件和技术标文件两部分，必须分开制作，保证金票据、法定代表人授权委托书原件及资质文件原件必须按要求上传至</w:t>
      </w:r>
      <w:r>
        <w:rPr>
          <w:rFonts w:hint="eastAsia" w:ascii="仿宋_GB2312" w:hAnsi="仿宋_GB2312" w:eastAsia="仿宋_GB2312" w:cs="仿宋_GB2312"/>
          <w:color w:val="000000"/>
          <w:sz w:val="28"/>
          <w:szCs w:val="28"/>
        </w:rPr>
        <w:t>政府采购云平台投标客户端</w:t>
      </w:r>
      <w:r>
        <w:rPr>
          <w:rFonts w:hint="eastAsia" w:ascii="仿宋_GB2312" w:hAnsi="仿宋_GB2312" w:eastAsia="仿宋_GB2312" w:cs="仿宋_GB2312"/>
          <w:sz w:val="28"/>
          <w:szCs w:val="28"/>
        </w:rPr>
        <w:t>，否则视为无效标书。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 投标人递交的投标文件应包括以下文件（标书按以下顺序制作）：</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商务标文件：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（1）投标函；</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w:t>
      </w:r>
      <w:r>
        <w:rPr>
          <w:rFonts w:hint="eastAsia" w:ascii="仿宋_GB2312" w:hAnsi="仿宋_GB2312" w:eastAsia="仿宋_GB2312" w:cs="仿宋_GB2312"/>
          <w:sz w:val="28"/>
          <w:szCs w:val="28"/>
          <w:highlight w:val="none"/>
        </w:rPr>
        <w:t>资格证明文件</w:t>
      </w:r>
      <w:r>
        <w:rPr>
          <w:rFonts w:hint="eastAsia" w:ascii="仿宋_GB2312" w:hAnsi="仿宋_GB2312" w:eastAsia="仿宋_GB2312" w:cs="仿宋_GB2312"/>
          <w:sz w:val="28"/>
          <w:szCs w:val="28"/>
        </w:rPr>
        <w:t>或</w:t>
      </w:r>
      <w:r>
        <w:rPr>
          <w:rFonts w:hint="eastAsia" w:ascii="仿宋_GB2312" w:hAnsi="仿宋_GB2312" w:eastAsia="仿宋_GB2312" w:cs="仿宋_GB2312"/>
          <w:color w:val="auto"/>
          <w:sz w:val="28"/>
          <w:szCs w:val="28"/>
        </w:rPr>
        <w:t>投标人法定代表人授权委托书</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投标人资料表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开标</w:t>
      </w:r>
      <w:r>
        <w:rPr>
          <w:rFonts w:hint="eastAsia" w:ascii="仿宋_GB2312" w:hAnsi="仿宋_GB2312" w:eastAsia="仿宋_GB2312" w:cs="仿宋_GB2312"/>
          <w:sz w:val="28"/>
          <w:szCs w:val="28"/>
        </w:rPr>
        <w:t>一览表；</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投标分项报价表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商务（服务）条款偏离表（详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中小企业声明函</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残疾人福利性单位声明函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监狱企业声明函</w:t>
      </w:r>
      <w:r>
        <w:rPr>
          <w:rFonts w:hint="eastAsia" w:ascii="仿宋_GB2312" w:hAnsi="仿宋_GB2312" w:eastAsia="仿宋_GB2312" w:cs="仿宋_GB2312"/>
          <w:sz w:val="28"/>
          <w:szCs w:val="28"/>
          <w:lang w:eastAsia="zh-CN"/>
        </w:rPr>
        <w:t>（若需）（详</w:t>
      </w:r>
      <w:r>
        <w:rPr>
          <w:rFonts w:hint="eastAsia" w:ascii="仿宋_GB2312" w:hAnsi="仿宋_GB2312" w:eastAsia="仿宋_GB2312" w:cs="仿宋_GB2312"/>
          <w:sz w:val="28"/>
          <w:szCs w:val="28"/>
          <w:lang w:val="en-US" w:eastAsia="zh-CN"/>
        </w:rPr>
        <w:t>见附件）；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（10）反商业贿赂承诺书</w:t>
      </w:r>
      <w:r>
        <w:rPr>
          <w:rFonts w:hint="eastAsia" w:ascii="仿宋_GB2312" w:hAnsi="仿宋_GB2312" w:eastAsia="仿宋_GB2312" w:cs="仿宋_GB2312"/>
          <w:sz w:val="28"/>
          <w:szCs w:val="28"/>
          <w:lang w:eastAsia="zh-CN"/>
        </w:rPr>
        <w:t>（详</w:t>
      </w:r>
      <w:r>
        <w:rPr>
          <w:rFonts w:hint="eastAsia" w:ascii="仿宋_GB2312" w:hAnsi="仿宋_GB2312" w:eastAsia="仿宋_GB2312" w:cs="仿宋_GB2312"/>
          <w:sz w:val="28"/>
          <w:szCs w:val="28"/>
          <w:lang w:val="en-US" w:eastAsia="zh-CN"/>
        </w:rPr>
        <w:t>见附件）；</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（11）投标保证金（若有）</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详见招标文件附件部分。</w:t>
      </w:r>
    </w:p>
    <w:p>
      <w:pPr>
        <w:tabs>
          <w:tab w:val="left" w:pos="0"/>
        </w:tabs>
        <w:spacing w:line="48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技术标文件：</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lang w:val="en-US" w:eastAsia="zh-CN"/>
        </w:rPr>
        <w:t>投标货物的质量需求指标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供货方案</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应急预案及突发事件的处理措施；</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4）质量保证方案；</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5）售后服务保障；</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（6）安装验收方案；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（7）产品配件服务供应方案；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（8）培训方案；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）投标人认为需要提供的其他文件或证书。</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 证明投标货物或服务符合招标文件规定的文件：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（1）提交所有投标货物或服务和相应服务的合格性、符合性证明文件，该文件可以是文字资料、图表和数据等。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（2）详细描述投标货物或服务的规格、功能、性能、技术参数及与招标货物或服务的偏离情况等。</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（3）投标人认为需要补充的其它资料文件。</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11　投标报价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投标人应在投标报价表上标明单价和总价。如单价和总价不符，以单价为准，小写与大写不符的，以大写为准。投标人的投标价应是指所有货物或服务按招标文件要求交付使用或完工的价格；投标人应在投标报价上标明，本次投标拟提供货物的单价金额及投标总价金额，开标后不得更改，投标人对项目的报价必须是唯一的，招标人不接受选择性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投标报价以人民币为结算货币，须包括设备价款、附件、配件、备品备件、途中运输费、装卸费、安装调试费、维护费、培训费、技术资料费、保险费、税费及合同中明示或暗示的所有一般风险、责任和义务等一切费用（或服务的全部费用）。</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 招标文件未列明，而投标人认为必需的费用也需列入报价。</w:t>
      </w:r>
    </w:p>
    <w:p>
      <w:pPr>
        <w:pStyle w:val="6"/>
        <w:spacing w:after="0" w:line="480" w:lineRule="exact"/>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 招标人不接受低于成本的投标报价，也不接受招标项目范围内的捐赠。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 固定合同价，投标人所报的单价和总价在合同实施期间应保持不变，不因劳务、材料等成本的价格变动而做任何调整。</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 合理评判供应商报价，根据《政府采购货物和服务招标投标管理办法》（财政部令第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若评标委员会成员对是否须由投标人作出报价合理性说明，以及书面说明是否采纳等判断不一致的，按照“少数服从多数”的原则确定评标委员会的意见。</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12　投标文件的装订顺序及份数</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12.1 </w:t>
      </w:r>
      <w:r>
        <w:rPr>
          <w:rFonts w:hint="eastAsia" w:ascii="仿宋_GB2312" w:hAnsi="仿宋_GB2312" w:eastAsia="仿宋_GB2312" w:cs="仿宋_GB2312"/>
          <w:sz w:val="28"/>
          <w:szCs w:val="28"/>
        </w:rPr>
        <w:t>投标文件应按《投标文件编制及装订顺序》制作。</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13　投标文件签署</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投标文件应由</w:t>
      </w:r>
      <w:r>
        <w:rPr>
          <w:rFonts w:hint="eastAsia" w:ascii="仿宋_GB2312" w:hAnsi="仿宋_GB2312" w:eastAsia="仿宋_GB2312" w:cs="仿宋_GB2312"/>
          <w:sz w:val="28"/>
          <w:szCs w:val="28"/>
        </w:rPr>
        <w:t>法定代表人</w:t>
      </w:r>
      <w:r>
        <w:rPr>
          <w:rFonts w:hint="eastAsia" w:ascii="仿宋_GB2312" w:hAnsi="仿宋_GB2312" w:eastAsia="仿宋_GB2312" w:cs="仿宋_GB2312"/>
          <w:color w:val="000000"/>
          <w:sz w:val="28"/>
          <w:szCs w:val="28"/>
        </w:rPr>
        <w:t xml:space="preserve">或其全权代理人按规定逐一签署和签名，并加盖单位公章，否则由此造成的无效标由投标人负责。 </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投标文件的签署应清楚工整。凡有修改、涂改视为无效标。</w:t>
      </w:r>
    </w:p>
    <w:p>
      <w:pPr>
        <w:spacing w:line="480" w:lineRule="exact"/>
        <w:ind w:firstLine="562" w:firstLineChars="200"/>
        <w:rPr>
          <w:rFonts w:hint="eastAsia" w:ascii="仿宋_GB2312" w:hAnsi="仿宋_GB2312" w:eastAsia="仿宋_GB2312" w:cs="仿宋_GB2312"/>
          <w:b/>
          <w:color w:val="000000"/>
          <w:highlight w:val="none"/>
          <w:lang w:val="en-US" w:eastAsia="zh-CN"/>
        </w:rPr>
      </w:pPr>
      <w:r>
        <w:rPr>
          <w:rFonts w:hint="eastAsia" w:ascii="仿宋_GB2312" w:hAnsi="仿宋_GB2312" w:eastAsia="仿宋_GB2312" w:cs="仿宋_GB2312"/>
          <w:b/>
          <w:color w:val="000000"/>
          <w:sz w:val="28"/>
          <w:szCs w:val="28"/>
          <w:highlight w:val="none"/>
        </w:rPr>
        <w:t>14　投标保证金</w:t>
      </w:r>
      <w:r>
        <w:rPr>
          <w:rFonts w:hint="eastAsia" w:ascii="仿宋_GB2312" w:hAnsi="仿宋_GB2312" w:eastAsia="仿宋_GB2312" w:cs="仿宋_GB2312"/>
          <w:b/>
          <w:color w:val="000000"/>
          <w:sz w:val="28"/>
          <w:szCs w:val="28"/>
          <w:highlight w:val="none"/>
          <w:lang w:eastAsia="zh-CN"/>
        </w:rPr>
        <w:t>。（</w:t>
      </w:r>
      <w:r>
        <w:rPr>
          <w:rFonts w:hint="eastAsia" w:ascii="仿宋_GB2312" w:hAnsi="仿宋_GB2312" w:eastAsia="仿宋_GB2312" w:cs="仿宋_GB2312"/>
          <w:b/>
          <w:color w:val="000000"/>
          <w:sz w:val="28"/>
          <w:szCs w:val="28"/>
          <w:highlight w:val="none"/>
          <w:lang w:val="en-US" w:eastAsia="zh-CN"/>
        </w:rPr>
        <w:t>本项目不做要求</w:t>
      </w:r>
      <w:r>
        <w:rPr>
          <w:rFonts w:hint="eastAsia" w:ascii="仿宋_GB2312" w:hAnsi="仿宋_GB2312" w:eastAsia="仿宋_GB2312" w:cs="仿宋_GB2312"/>
          <w:b/>
          <w:color w:val="000000"/>
          <w:sz w:val="28"/>
          <w:szCs w:val="28"/>
          <w:highlight w:val="none"/>
          <w:lang w:eastAsia="zh-CN"/>
        </w:rPr>
        <w:t>）</w:t>
      </w:r>
    </w:p>
    <w:p>
      <w:pPr>
        <w:spacing w:line="480" w:lineRule="exact"/>
        <w:ind w:firstLine="562" w:firstLineChars="200"/>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color w:val="000000"/>
          <w:sz w:val="28"/>
          <w:szCs w:val="28"/>
          <w:highlight w:val="none"/>
          <w:lang w:val="en-US" w:eastAsia="zh-CN"/>
        </w:rPr>
        <w:t>14.1</w:t>
      </w:r>
    </w:p>
    <w:tbl>
      <w:tblPr>
        <w:tblStyle w:val="18"/>
        <w:tblW w:w="10780"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0"/>
        <w:gridCol w:w="1170"/>
        <w:gridCol w:w="1215"/>
        <w:gridCol w:w="1335"/>
        <w:gridCol w:w="1320"/>
        <w:gridCol w:w="1865"/>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51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50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170" w:type="dxa"/>
            <w:noWrap w:val="0"/>
            <w:vAlign w:val="top"/>
          </w:tcPr>
          <w:p>
            <w:pPr>
              <w:spacing w:line="48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投标保证金金额（元）</w:t>
            </w:r>
          </w:p>
        </w:tc>
        <w:tc>
          <w:tcPr>
            <w:tcW w:w="121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开户银行</w:t>
            </w:r>
          </w:p>
        </w:tc>
        <w:tc>
          <w:tcPr>
            <w:tcW w:w="133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收款户名</w:t>
            </w:r>
          </w:p>
        </w:tc>
        <w:tc>
          <w:tcPr>
            <w:tcW w:w="1320"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收款账号</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p>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交付方式</w:t>
            </w:r>
          </w:p>
        </w:tc>
        <w:tc>
          <w:tcPr>
            <w:tcW w:w="1865" w:type="dxa"/>
            <w:noWrap w:val="0"/>
            <w:vAlign w:val="top"/>
          </w:tcPr>
          <w:p>
            <w:pPr>
              <w:spacing w:line="480" w:lineRule="exact"/>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投标保证金截止时间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10" w:type="dxa"/>
            <w:noWrap w:val="0"/>
            <w:vAlign w:val="top"/>
          </w:tcPr>
          <w:p>
            <w:pPr>
              <w:spacing w:line="480" w:lineRule="exact"/>
              <w:jc w:val="both"/>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color w:val="000000"/>
                <w:sz w:val="24"/>
                <w:szCs w:val="24"/>
                <w:lang w:val="en-US" w:eastAsia="zh-CN"/>
              </w:rPr>
              <w:t xml:space="preserve"> 1</w:t>
            </w:r>
          </w:p>
        </w:tc>
        <w:tc>
          <w:tcPr>
            <w:tcW w:w="1500" w:type="dxa"/>
            <w:noWrap w:val="0"/>
            <w:vAlign w:val="top"/>
          </w:tcPr>
          <w:p>
            <w:pPr>
              <w:spacing w:line="480" w:lineRule="exact"/>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val="0"/>
                <w:bCs w:val="0"/>
                <w:sz w:val="24"/>
                <w:szCs w:val="24"/>
                <w:vertAlign w:val="baseline"/>
                <w:lang w:val="en-US" w:eastAsia="zh-CN"/>
              </w:rPr>
              <w:t>***项目</w:t>
            </w:r>
          </w:p>
        </w:tc>
        <w:tc>
          <w:tcPr>
            <w:tcW w:w="1170" w:type="dxa"/>
            <w:noWrap w:val="0"/>
            <w:vAlign w:val="top"/>
          </w:tcPr>
          <w:p>
            <w:pPr>
              <w:spacing w:line="480" w:lineRule="exact"/>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21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中国农业银行阿瓦提县支行营业部</w:t>
            </w:r>
          </w:p>
        </w:tc>
        <w:tc>
          <w:tcPr>
            <w:tcW w:w="1335"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阿瓦提县政务服务和公共资源交易中心</w:t>
            </w:r>
          </w:p>
        </w:tc>
        <w:tc>
          <w:tcPr>
            <w:tcW w:w="1320" w:type="dxa"/>
            <w:noWrap w:val="0"/>
            <w:vAlign w:val="top"/>
          </w:tcPr>
          <w:p>
            <w:pPr>
              <w:spacing w:line="480" w:lineRule="exac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30400201040010381</w:t>
            </w: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应当以支票、汇票、本票或者金融机构、担保机构出具的保函等非现金形式提交。投标人未按照招标文件要求提交保证金的，</w:t>
            </w:r>
            <w:r>
              <w:rPr>
                <w:rFonts w:hint="eastAsia" w:ascii="仿宋_GB2312" w:hAnsi="仿宋_GB2312" w:eastAsia="仿宋_GB2312" w:cs="仿宋_GB2312"/>
                <w:b/>
                <w:bCs/>
                <w:sz w:val="24"/>
                <w:szCs w:val="24"/>
                <w:vertAlign w:val="baseline"/>
                <w:lang w:val="en-US" w:eastAsia="zh-CN"/>
              </w:rPr>
              <w:t>投标无效。</w:t>
            </w:r>
          </w:p>
          <w:p>
            <w:pPr>
              <w:spacing w:line="480" w:lineRule="exact"/>
              <w:rPr>
                <w:rFonts w:hint="eastAsia" w:ascii="仿宋_GB2312" w:hAnsi="仿宋_GB2312" w:eastAsia="仿宋_GB2312" w:cs="仿宋_GB2312"/>
                <w:b/>
                <w:bCs/>
                <w:sz w:val="24"/>
                <w:szCs w:val="24"/>
                <w:vertAlign w:val="baseline"/>
                <w:lang w:val="en-US" w:eastAsia="zh-CN"/>
              </w:rPr>
            </w:pPr>
          </w:p>
        </w:tc>
        <w:tc>
          <w:tcPr>
            <w:tcW w:w="1865" w:type="dxa"/>
            <w:noWrap w:val="0"/>
            <w:vAlign w:val="top"/>
          </w:tcPr>
          <w:p>
            <w:pPr>
              <w:spacing w:line="480" w:lineRule="exact"/>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同递交投标文件截止时间（以到账时间为准）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780" w:type="dxa"/>
            <w:gridSpan w:val="8"/>
            <w:noWrap w:val="0"/>
            <w:vAlign w:val="top"/>
          </w:tcPr>
          <w:p>
            <w:pPr>
              <w:widowControl/>
              <w:wordWrap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保证金以支票形式递交的，须提前递交到阿瓦提县政务服务和公共资源交易中心财务室（地址：新疆阿克苏地区阿瓦提县政务服务和公共资源交易中心311室，联系人及电话：热比艳木·乌力亚尔，13279095557），且保证于保证金递交截止时间前到账，并承担支票退票等情况带来的一切后果；使用支票、本票或汇票形式提交保证金的需提供中国人民银行颁发的《基本银行账户开户证明》原件（或复印件）扫描件。2.</w:t>
            </w:r>
            <w:r>
              <w:rPr>
                <w:rFonts w:hint="eastAsia" w:ascii="仿宋_GB2312" w:hAnsi="仿宋_GB2312" w:eastAsia="仿宋_GB2312" w:cs="仿宋_GB2312"/>
                <w:b w:val="0"/>
                <w:bCs w:val="0"/>
                <w:sz w:val="24"/>
                <w:szCs w:val="24"/>
                <w:lang w:eastAsia="zh-CN"/>
              </w:rPr>
              <w:t>供应商制作投标文件时，</w:t>
            </w:r>
            <w:r>
              <w:rPr>
                <w:rFonts w:hint="eastAsia" w:ascii="仿宋_GB2312" w:hAnsi="仿宋_GB2312" w:eastAsia="仿宋_GB2312" w:cs="仿宋_GB2312"/>
                <w:b/>
                <w:bCs/>
                <w:sz w:val="24"/>
                <w:szCs w:val="24"/>
                <w:lang w:eastAsia="zh-CN"/>
              </w:rPr>
              <w:t>须将保证金缴纳凭证</w:t>
            </w:r>
            <w:r>
              <w:rPr>
                <w:rFonts w:hint="eastAsia" w:ascii="仿宋_GB2312" w:hAnsi="仿宋_GB2312" w:eastAsia="仿宋_GB2312" w:cs="仿宋_GB2312"/>
                <w:b/>
                <w:bCs/>
                <w:sz w:val="24"/>
                <w:szCs w:val="24"/>
                <w:lang w:val="en-US" w:eastAsia="zh-CN"/>
              </w:rPr>
              <w:t>原件扫描件</w:t>
            </w:r>
            <w:r>
              <w:rPr>
                <w:rFonts w:hint="eastAsia" w:ascii="仿宋_GB2312" w:hAnsi="仿宋_GB2312" w:eastAsia="仿宋_GB2312" w:cs="仿宋_GB2312"/>
                <w:b/>
                <w:bCs/>
                <w:sz w:val="24"/>
                <w:szCs w:val="24"/>
                <w:lang w:eastAsia="zh-CN"/>
              </w:rPr>
              <w:t>编制到响应文件中提交，</w:t>
            </w:r>
            <w:r>
              <w:rPr>
                <w:rFonts w:hint="eastAsia" w:ascii="仿宋_GB2312" w:hAnsi="仿宋_GB2312" w:eastAsia="仿宋_GB2312" w:cs="仿宋_GB2312"/>
                <w:sz w:val="24"/>
                <w:szCs w:val="24"/>
                <w:lang w:eastAsia="zh-CN"/>
              </w:rPr>
              <w:t>建议</w:t>
            </w:r>
            <w:r>
              <w:rPr>
                <w:rFonts w:hint="eastAsia" w:ascii="仿宋_GB2312" w:hAnsi="仿宋_GB2312" w:eastAsia="仿宋_GB2312" w:cs="仿宋_GB2312"/>
                <w:sz w:val="24"/>
                <w:szCs w:val="24"/>
              </w:rPr>
              <w:t>注明</w:t>
            </w:r>
            <w:r>
              <w:rPr>
                <w:rFonts w:hint="eastAsia" w:ascii="仿宋_GB2312" w:hAnsi="仿宋_GB2312" w:eastAsia="仿宋_GB2312" w:cs="仿宋_GB2312"/>
                <w:sz w:val="24"/>
                <w:szCs w:val="24"/>
                <w:lang w:eastAsia="zh-CN"/>
              </w:rPr>
              <w:t>投标或响应</w:t>
            </w:r>
            <w:r>
              <w:rPr>
                <w:rFonts w:hint="eastAsia" w:ascii="仿宋_GB2312" w:hAnsi="仿宋_GB2312" w:eastAsia="仿宋_GB2312" w:cs="仿宋_GB2312"/>
                <w:sz w:val="24"/>
                <w:szCs w:val="24"/>
              </w:rPr>
              <w:t>保证金项目名称</w:t>
            </w:r>
            <w:r>
              <w:rPr>
                <w:rFonts w:hint="eastAsia" w:ascii="仿宋_GB2312" w:hAnsi="仿宋_GB2312" w:eastAsia="仿宋_GB2312" w:cs="仿宋_GB2312"/>
                <w:sz w:val="24"/>
                <w:szCs w:val="24"/>
                <w:lang w:eastAsia="zh-CN"/>
              </w:rPr>
              <w:t>，未注明</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的不作废标处理。重新开展采购活动的项目，若供应商告知</w:t>
            </w:r>
            <w:r>
              <w:rPr>
                <w:rFonts w:hint="eastAsia" w:ascii="仿宋_GB2312" w:hAnsi="仿宋_GB2312" w:eastAsia="仿宋_GB2312" w:cs="仿宋_GB2312"/>
                <w:sz w:val="24"/>
                <w:szCs w:val="24"/>
                <w:lang w:val="en-US" w:eastAsia="zh-CN"/>
              </w:rPr>
              <w:t>代理机构</w:t>
            </w:r>
            <w:r>
              <w:rPr>
                <w:rFonts w:hint="eastAsia" w:ascii="仿宋_GB2312" w:hAnsi="仿宋_GB2312" w:eastAsia="仿宋_GB2312" w:cs="仿宋_GB2312"/>
                <w:sz w:val="24"/>
                <w:szCs w:val="24"/>
                <w:lang w:eastAsia="zh-CN"/>
              </w:rPr>
              <w:t>再次进行投标或响应的，未退还的投标或响应</w:t>
            </w:r>
            <w:r>
              <w:rPr>
                <w:rFonts w:hint="eastAsia" w:ascii="仿宋_GB2312" w:hAnsi="仿宋_GB2312" w:eastAsia="仿宋_GB2312" w:cs="仿宋_GB2312"/>
                <w:sz w:val="24"/>
                <w:szCs w:val="24"/>
              </w:rPr>
              <w:t>保证金</w:t>
            </w:r>
            <w:r>
              <w:rPr>
                <w:rFonts w:hint="eastAsia" w:ascii="仿宋_GB2312" w:hAnsi="仿宋_GB2312" w:eastAsia="仿宋_GB2312" w:cs="仿宋_GB2312"/>
                <w:sz w:val="24"/>
                <w:szCs w:val="24"/>
                <w:lang w:eastAsia="zh-CN"/>
              </w:rPr>
              <w:t>则自动转为新项目的投标保证金</w:t>
            </w:r>
            <w:r>
              <w:rPr>
                <w:rFonts w:hint="eastAsia" w:ascii="仿宋_GB2312" w:hAnsi="仿宋_GB2312" w:eastAsia="仿宋_GB2312" w:cs="仿宋_GB2312"/>
                <w:sz w:val="24"/>
                <w:szCs w:val="24"/>
              </w:rPr>
              <w:t>。</w:t>
            </w:r>
          </w:p>
        </w:tc>
      </w:tr>
    </w:tbl>
    <w:p>
      <w:pPr>
        <w:spacing w:line="480" w:lineRule="exact"/>
        <w:rPr>
          <w:rFonts w:hint="eastAsia" w:ascii="仿宋_GB2312" w:hAnsi="仿宋_GB2312" w:eastAsia="仿宋_GB2312" w:cs="仿宋_GB2312"/>
          <w:b/>
          <w:bCs/>
        </w:rPr>
      </w:pPr>
    </w:p>
    <w:p>
      <w:pPr>
        <w:spacing w:line="48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sz w:val="28"/>
          <w:szCs w:val="28"/>
        </w:rPr>
        <w:t>中标人在招标结果公告发布后，应主动与采购单位联系，及时签订合同，并持双方签订合同的原件及复印件到</w:t>
      </w:r>
      <w:r>
        <w:rPr>
          <w:rFonts w:hint="eastAsia" w:ascii="仿宋_GB2312" w:hAnsi="仿宋_GB2312" w:eastAsia="仿宋_GB2312" w:cs="仿宋_GB2312"/>
          <w:b/>
          <w:bCs/>
          <w:sz w:val="28"/>
          <w:szCs w:val="28"/>
          <w:lang w:val="en-US" w:eastAsia="zh-CN"/>
        </w:rPr>
        <w:t>阿瓦提县政务服务和公共资源交易中心</w:t>
      </w:r>
      <w:r>
        <w:rPr>
          <w:rFonts w:hint="eastAsia" w:ascii="仿宋_GB2312" w:hAnsi="仿宋_GB2312" w:eastAsia="仿宋_GB2312" w:cs="仿宋_GB2312"/>
          <w:b/>
          <w:sz w:val="28"/>
          <w:szCs w:val="28"/>
        </w:rPr>
        <w:t>办理退还投标保证金票据。</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15  有下列情形之一的，投标保证金将予以没收。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（1）开标后投标人要求放弃投标的；</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（2）投标人在投标期内撤回投标的；</w:t>
      </w:r>
    </w:p>
    <w:p>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28"/>
          <w:szCs w:val="28"/>
        </w:rPr>
        <w:t>（3）中标人在规定期限内未足额交纳履约保</w:t>
      </w:r>
      <w:r>
        <w:rPr>
          <w:rFonts w:hint="eastAsia" w:ascii="仿宋_GB2312" w:hAnsi="仿宋_GB2312" w:eastAsia="仿宋_GB2312" w:cs="仿宋_GB2312"/>
          <w:color w:val="000000"/>
          <w:sz w:val="28"/>
          <w:szCs w:val="28"/>
        </w:rPr>
        <w:t>证金或不签订合同的。</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30"/>
          <w:szCs w:val="30"/>
        </w:rPr>
        <w:t>（四）投标文件的递交</w:t>
      </w:r>
    </w:p>
    <w:p>
      <w:pPr>
        <w:spacing w:line="48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16　投标文件的递交</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16.1 电子加密投标文件（</w:t>
      </w:r>
      <w:r>
        <w:rPr>
          <w:rFonts w:hint="eastAsia" w:ascii="仿宋_GB2312" w:hAnsi="仿宋_GB2312" w:eastAsia="仿宋_GB2312" w:cs="仿宋_GB2312"/>
          <w:color w:val="000000"/>
          <w:sz w:val="28"/>
          <w:szCs w:val="28"/>
          <w:lang w:val="en-US" w:eastAsia="zh-CN"/>
        </w:rPr>
        <w:t>JMBS</w:t>
      </w:r>
      <w:r>
        <w:rPr>
          <w:rFonts w:hint="eastAsia" w:ascii="仿宋_GB2312" w:hAnsi="仿宋_GB2312" w:eastAsia="仿宋_GB2312" w:cs="仿宋_GB2312"/>
          <w:color w:val="000000"/>
          <w:sz w:val="28"/>
          <w:szCs w:val="28"/>
        </w:rPr>
        <w:t>格式）上传至政府采购云平台投标客户端。</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17　投标截止时间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 投标时间及投标截止时间: 详见《招标公告》或《变更通知》。</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17.2 投标截止后上传的投标文件将拒绝受理。</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18　有下列情形之一的，投标无效：</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18.1 投标文件逾期送交的；</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18.2 在政采云平台所填写的“报名投标人名单”中“单位名称”与投标时单位名称不一致的；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18.3 未按招标文件规定要求签署、盖章的；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18.4 不具备招标文件中规定资格要求的；</w:t>
      </w:r>
    </w:p>
    <w:p>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shd w:val="clear" w:color="auto" w:fill="FFFFFF"/>
        </w:rPr>
        <w:t>18.5 不符合法律、法规和招标文件中规定的其它实质性要求的。</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  开标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19  开标</w:t>
      </w:r>
    </w:p>
    <w:p>
      <w:pPr>
        <w:spacing w:line="48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shd w:val="clear" w:color="auto" w:fill="FFFFFF"/>
        </w:rPr>
        <w:t>19.1 招标人在招标公告或变更通知的规定日期、时间和地点组织开标会。</w:t>
      </w: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  评标</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20  评标委员会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20.1 招标人将组建评标委员会，评标委员会由技术、经济等方面的专家组成。</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20.2 评标委员会负责对投标文件进行评审和比较，并向招标人推荐中标候选人。  </w:t>
      </w:r>
    </w:p>
    <w:p>
      <w:pPr>
        <w:spacing w:line="480" w:lineRule="exact"/>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color w:val="000000"/>
          <w:sz w:val="28"/>
          <w:szCs w:val="28"/>
          <w:shd w:val="clear" w:color="auto" w:fill="FFFFFF"/>
        </w:rPr>
        <w:t>21  评标原则：</w:t>
      </w:r>
      <w:r>
        <w:rPr>
          <w:rFonts w:hint="eastAsia" w:ascii="仿宋_GB2312" w:hAnsi="仿宋_GB2312" w:eastAsia="仿宋_GB2312" w:cs="仿宋_GB2312"/>
          <w:color w:val="000000"/>
          <w:sz w:val="28"/>
          <w:szCs w:val="28"/>
          <w:shd w:val="clear" w:color="auto" w:fill="FFFFFF"/>
        </w:rPr>
        <w:t>公平公正、优中</w:t>
      </w:r>
      <w:r>
        <w:rPr>
          <w:rFonts w:hint="eastAsia" w:ascii="仿宋_GB2312" w:hAnsi="仿宋_GB2312" w:eastAsia="仿宋_GB2312" w:cs="仿宋_GB2312"/>
          <w:sz w:val="28"/>
          <w:szCs w:val="28"/>
          <w:shd w:val="clear" w:color="auto" w:fill="FFFFFF"/>
        </w:rPr>
        <w:t>选优，最低报价作为评标基准价。</w:t>
      </w:r>
    </w:p>
    <w:p>
      <w:pPr>
        <w:snapToGrid w:val="0"/>
        <w:spacing w:before="48" w:beforeLines="20" w:after="48" w:afterLines="20" w:line="480" w:lineRule="exact"/>
        <w:ind w:firstLine="551" w:firstLineChars="196"/>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sz w:val="28"/>
          <w:szCs w:val="28"/>
          <w:shd w:val="clear" w:color="auto" w:fill="FFFFFF"/>
        </w:rPr>
        <w:t xml:space="preserve">22  </w:t>
      </w:r>
      <w:r>
        <w:rPr>
          <w:rFonts w:hint="eastAsia" w:ascii="仿宋_GB2312" w:hAnsi="仿宋_GB2312" w:eastAsia="仿宋_GB2312" w:cs="仿宋_GB2312"/>
          <w:b/>
          <w:color w:val="000000"/>
          <w:sz w:val="28"/>
          <w:szCs w:val="28"/>
          <w:shd w:val="clear" w:color="auto" w:fill="FFFFFF"/>
        </w:rPr>
        <w:t>评标办法：</w:t>
      </w:r>
      <w:r>
        <w:rPr>
          <w:rFonts w:hint="eastAsia" w:ascii="仿宋_GB2312" w:hAnsi="仿宋_GB2312" w:eastAsia="仿宋_GB2312" w:cs="仿宋_GB2312"/>
          <w:bCs/>
          <w:color w:val="000000"/>
          <w:sz w:val="28"/>
          <w:szCs w:val="28"/>
          <w:shd w:val="clear" w:color="auto" w:fill="FFFFFF"/>
        </w:rPr>
        <w:t>采用综合评分法。</w:t>
      </w:r>
    </w:p>
    <w:p>
      <w:pPr>
        <w:snapToGrid w:val="0"/>
        <w:spacing w:before="48" w:beforeLines="20" w:after="48" w:afterLines="20" w:line="480" w:lineRule="exact"/>
        <w:ind w:firstLine="548" w:firstLineChars="196"/>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评标采用综合评分法，评标委员会对通过资质及实质响应的各合格投标人的投标价格内容，根据以下标准和方法评议打分。评分将按商务部分和技术部分分别进行，计算出各合格投标人的综合得分，综合得分最高者将被推荐为第一中标候选人</w:t>
      </w:r>
      <w:bookmarkStart w:id="15" w:name="_Toc31655"/>
      <w:r>
        <w:rPr>
          <w:rFonts w:hint="eastAsia" w:ascii="仿宋_GB2312" w:hAnsi="仿宋_GB2312" w:eastAsia="仿宋_GB2312" w:cs="仿宋_GB2312"/>
          <w:color w:val="000000"/>
          <w:kern w:val="2"/>
          <w:sz w:val="28"/>
          <w:szCs w:val="28"/>
          <w:shd w:val="clear" w:color="auto" w:fill="FFFFFF"/>
          <w:lang w:val="en-US" w:eastAsia="zh-CN" w:bidi="ar-SA"/>
        </w:rPr>
        <w:t>。确定出前三名作为中标候选人推荐给采购人，采购人从三名中标候选人中确定出最终的中标人。</w:t>
      </w:r>
      <w:bookmarkEnd w:id="15"/>
    </w:p>
    <w:p>
      <w:pPr>
        <w:pStyle w:val="16"/>
        <w:spacing w:after="0" w:line="480" w:lineRule="exact"/>
        <w:ind w:left="0" w:leftChars="0" w:firstLine="560" w:firstLineChars="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z w:val="28"/>
          <w:szCs w:val="28"/>
          <w:shd w:val="clear" w:color="auto" w:fill="FFFFFF"/>
        </w:rPr>
        <w:t>若有相同的最高综合得分，则其中技术部分得分较高的投标人将被排序在前；若最高综合得分和技术部分得分仍相同，则其中投标价低的投标人排序在前。</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616"/>
        <w:gridCol w:w="701"/>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序号</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评分因素</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分值</w:t>
            </w:r>
          </w:p>
        </w:tc>
        <w:tc>
          <w:tcPr>
            <w:tcW w:w="338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b/>
                <w:bCs w:val="0"/>
                <w:sz w:val="21"/>
                <w:szCs w:val="21"/>
                <w:highlight w:val="none"/>
              </w:rPr>
            </w:pPr>
            <w:r>
              <w:rPr>
                <w:rFonts w:hint="eastAsia" w:ascii="仿宋_GB2312" w:hAnsi="仿宋_GB2312" w:eastAsia="仿宋_GB2312" w:cs="仿宋_GB2312"/>
                <w:b/>
                <w:bCs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b/>
                <w:color w:val="000000"/>
                <w:sz w:val="24"/>
                <w:szCs w:val="24"/>
                <w:shd w:val="clear" w:color="auto" w:fill="FFFFFF"/>
                <w:lang w:bidi="ar"/>
              </w:rPr>
              <w:t>报价部分（</w:t>
            </w:r>
            <w:r>
              <w:rPr>
                <w:rFonts w:hint="eastAsia" w:ascii="仿宋_GB2312" w:hAnsi="仿宋_GB2312" w:eastAsia="仿宋_GB2312" w:cs="仿宋_GB2312"/>
                <w:b/>
                <w:color w:val="000000"/>
                <w:sz w:val="24"/>
                <w:szCs w:val="24"/>
                <w:shd w:val="clear" w:color="auto" w:fill="FFFFFF"/>
                <w:lang w:val="en-US" w:eastAsia="zh-CN" w:bidi="ar"/>
              </w:rPr>
              <w:t>30</w:t>
            </w:r>
            <w:r>
              <w:rPr>
                <w:rFonts w:hint="eastAsia" w:ascii="仿宋_GB2312" w:hAnsi="仿宋_GB2312" w:eastAsia="仿宋_GB2312" w:cs="仿宋_GB2312"/>
                <w:b/>
                <w:color w:val="000000"/>
                <w:sz w:val="24"/>
                <w:szCs w:val="24"/>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投标报价</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w:t>
            </w:r>
          </w:p>
        </w:tc>
        <w:tc>
          <w:tcPr>
            <w:tcW w:w="3384" w:type="pct"/>
            <w:noWrap w:val="0"/>
            <w:vAlign w:val="center"/>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评标基准价=有效投标报价的最低值，有效投标报价等于基准值的得满分，投标报价得分=（评标基准价/投标报价）×价格权重×100。有效投标报价为通过初步审查的供应商报价</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eastAsia="zh-CN"/>
              </w:rPr>
              <w:t>注：</w:t>
            </w:r>
            <w:r>
              <w:rPr>
                <w:rFonts w:hint="eastAsia" w:ascii="仿宋_GB2312" w:hAnsi="仿宋_GB2312" w:eastAsia="仿宋_GB2312" w:cs="仿宋_GB2312"/>
                <w:sz w:val="20"/>
                <w:szCs w:val="20"/>
                <w:highlight w:val="none"/>
                <w:lang w:val="en-US" w:eastAsia="zh-CN"/>
              </w:rPr>
              <w:t>中</w:t>
            </w:r>
            <w:r>
              <w:rPr>
                <w:rFonts w:hint="eastAsia" w:ascii="仿宋_GB2312" w:hAnsi="仿宋_GB2312" w:eastAsia="仿宋_GB2312" w:cs="仿宋_GB2312"/>
                <w:sz w:val="20"/>
                <w:szCs w:val="20"/>
                <w:highlight w:val="none"/>
                <w:lang w:eastAsia="zh-CN"/>
              </w:rPr>
              <w:t>小微企业价格扣除后的投标人报价=投标人总报价-中小微企业产品报价*扣除幅度。（以价格扣除后的投标人报价作为评审依据）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b/>
                <w:color w:val="000000"/>
                <w:sz w:val="24"/>
                <w:szCs w:val="24"/>
                <w:highlight w:val="none"/>
                <w:shd w:val="clear" w:color="auto" w:fill="FFFFFF"/>
                <w:lang w:val="en-US" w:eastAsia="zh-CN" w:bidi="ar"/>
              </w:rPr>
              <w:t>商务</w:t>
            </w:r>
            <w:r>
              <w:rPr>
                <w:rFonts w:hint="eastAsia" w:ascii="仿宋_GB2312" w:hAnsi="仿宋_GB2312" w:eastAsia="仿宋_GB2312" w:cs="仿宋_GB2312"/>
                <w:b/>
                <w:color w:val="000000"/>
                <w:sz w:val="24"/>
                <w:szCs w:val="24"/>
                <w:highlight w:val="none"/>
                <w:shd w:val="clear" w:color="auto" w:fill="FFFFFF"/>
                <w:lang w:bidi="ar"/>
              </w:rPr>
              <w:t>技术部分（</w:t>
            </w:r>
            <w:r>
              <w:rPr>
                <w:rFonts w:hint="eastAsia" w:ascii="仿宋_GB2312" w:hAnsi="仿宋_GB2312" w:eastAsia="仿宋_GB2312" w:cs="仿宋_GB2312"/>
                <w:b/>
                <w:color w:val="000000"/>
                <w:sz w:val="24"/>
                <w:szCs w:val="24"/>
                <w:highlight w:val="none"/>
                <w:shd w:val="clear" w:color="auto" w:fill="FFFFFF"/>
                <w:lang w:val="en-US" w:eastAsia="zh-CN" w:bidi="ar"/>
              </w:rPr>
              <w:t>70</w:t>
            </w:r>
            <w:r>
              <w:rPr>
                <w:rFonts w:hint="eastAsia" w:ascii="仿宋_GB2312" w:hAnsi="仿宋_GB2312" w:eastAsia="仿宋_GB2312" w:cs="仿宋_GB2312"/>
                <w:b/>
                <w:color w:val="000000"/>
                <w:sz w:val="24"/>
                <w:szCs w:val="24"/>
                <w:highlight w:val="none"/>
                <w:shd w:val="clear" w:color="auto" w:fill="FFFFFF"/>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2</w:t>
            </w:r>
          </w:p>
        </w:tc>
        <w:tc>
          <w:tcPr>
            <w:tcW w:w="874" w:type="pct"/>
            <w:noWrap w:val="0"/>
            <w:vAlign w:val="center"/>
          </w:tcPr>
          <w:p>
            <w:pPr>
              <w:pStyle w:val="16"/>
              <w:spacing w:beforeAutospacing="0" w:after="0" w:afterAutospacing="0" w:line="320" w:lineRule="exact"/>
              <w:ind w:left="0" w:leftChars="0" w:firstLine="0" w:firstLineChars="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投标货物的质量 需求指标</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20</w:t>
            </w:r>
          </w:p>
        </w:tc>
        <w:tc>
          <w:tcPr>
            <w:tcW w:w="3384"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lang w:val="en-US" w:eastAsia="zh-CN" w:bidi="ar-SA"/>
              </w:rPr>
              <w:t>采购需求中标带“▲”项为重要技术参数，全部满足正偏离或无偏离的得20分，每1项不满足扣2分，扣完为止。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供货方案</w:t>
            </w:r>
          </w:p>
        </w:tc>
        <w:tc>
          <w:tcPr>
            <w:tcW w:w="379"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20</w:t>
            </w:r>
          </w:p>
        </w:tc>
        <w:tc>
          <w:tcPr>
            <w:tcW w:w="3384" w:type="pct"/>
            <w:noWrap w:val="0"/>
            <w:vAlign w:val="top"/>
          </w:tcPr>
          <w:p>
            <w:pPr>
              <w:spacing w:beforeAutospacing="0" w:afterAutospacing="0" w:line="400" w:lineRule="exact"/>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提供完整可行的供货实施方案(①运输方案，②安全管理制度，③质量保证措施，④产品包装措施，⑤安装调试方案，⑥供货时间节点，⑦服务质量措施，⑧配送安全保障措施等，针对以上 8 项内容进行评审，逐项打分，每项 2.5 分， 共 20 分：每缺一项的扣 2.5 分每有一项内容有缺陷或不符合项目需求的扣0.5-2分，直至扣完为止，未提供不得分。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874" w:type="pct"/>
            <w:noWrap w:val="0"/>
            <w:vAlign w:val="center"/>
          </w:tcPr>
          <w:p>
            <w:pPr>
              <w:pStyle w:val="21"/>
              <w:spacing w:before="65" w:line="232" w:lineRule="auto"/>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应急预案及突发事件的处理措施</w:t>
            </w:r>
          </w:p>
        </w:tc>
        <w:tc>
          <w:tcPr>
            <w:tcW w:w="379"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7</w:t>
            </w:r>
          </w:p>
        </w:tc>
        <w:tc>
          <w:tcPr>
            <w:tcW w:w="3384" w:type="pct"/>
            <w:noWrap w:val="0"/>
            <w:vAlign w:val="top"/>
          </w:tcPr>
          <w:p>
            <w:pPr>
              <w:pStyle w:val="21"/>
              <w:spacing w:before="53" w:line="278" w:lineRule="auto"/>
              <w:ind w:right="37"/>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综合考虑供应商提供应急预案，包括自然灾害、交通意外等情况下的应急预案、 响应时间、人员安排、突发状况（包括节假日）等，由评委根据方案描述评审。 每缺一项的扣 1 分，每有一项内容有缺陷或不符合项目需求的扣 0.5 分，直至扣完为止，未提供不得分。</w:t>
            </w:r>
          </w:p>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质量保证方案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w:t>
            </w:r>
          </w:p>
        </w:tc>
        <w:tc>
          <w:tcPr>
            <w:tcW w:w="3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lang w:val="en-US" w:eastAsia="zh-CN" w:bidi="ar-SA"/>
              </w:rPr>
              <w:t>各投标人针对本项目提供有优质的质量保证措施方案并提供相关服务及承诺的得 5 分；提供质量保证措施方案，但方案简单，存在缺漏项得2分；未提供质量保证措施方案、服务承诺得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售后服务保障</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w:t>
            </w:r>
          </w:p>
        </w:tc>
        <w:tc>
          <w:tcPr>
            <w:tcW w:w="3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投标人针对本项目制定的详细售后服务方案：</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①售后服务承诺和保障措施；②项目机构设置；③售后人员安排、响应时间； ④售后服务体系；⑤售后服务网点。上述 5 项内容，描述详细明确完全符合项目需求的得 5 分，每缺一项的扣 1 分，每有一项内容有缺陷或不符合项目需求的扣0.5-1 分，直至扣完为止，未提供不得分。</w:t>
            </w:r>
          </w:p>
          <w:p>
            <w:pPr>
              <w:keepNext w:val="0"/>
              <w:keepLines w:val="0"/>
              <w:pageBreakBefore w:val="0"/>
              <w:kinsoku/>
              <w:wordWrap/>
              <w:overflowPunct/>
              <w:topLinePunct w:val="0"/>
              <w:autoSpaceDE/>
              <w:autoSpaceDN/>
              <w:bidi w:val="0"/>
              <w:adjustRightInd/>
              <w:spacing w:line="400" w:lineRule="exact"/>
              <w:ind w:left="0"/>
              <w:jc w:val="both"/>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lang w:val="en-US" w:eastAsia="zh-CN" w:bidi="ar-SA"/>
              </w:rPr>
              <w:t>安装验收方案</w:t>
            </w:r>
          </w:p>
        </w:tc>
        <w:tc>
          <w:tcPr>
            <w:tcW w:w="379" w:type="pc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highlight w:val="none"/>
                <w:lang w:val="en-US" w:eastAsia="zh-CN" w:bidi="ar-SA"/>
              </w:rPr>
              <w:t>5</w:t>
            </w:r>
          </w:p>
        </w:tc>
        <w:tc>
          <w:tcPr>
            <w:tcW w:w="338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00" w:lineRule="exact"/>
              <w:ind w:left="0"/>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针对本项目制定安装验收方案：</w:t>
            </w:r>
          </w:p>
          <w:p>
            <w:pPr>
              <w:spacing w:beforeAutospacing="0" w:afterAutospacing="0" w:line="400" w:lineRule="exact"/>
              <w:jc w:val="left"/>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kern w:val="2"/>
                <w:sz w:val="20"/>
                <w:szCs w:val="20"/>
                <w:lang w:val="en-US" w:eastAsia="zh-CN" w:bidi="ar-SA"/>
              </w:rPr>
              <w:t>①配送车辆安排；②货物到指定地点的时间；③能承诺按用户要求配送到指定地点；④安装人员安排；⑤安装实施方案。针对以上5 项内容进行评审，逐项打分，每项1分， 共5分：每缺一项的扣 1分，每有一项内容有缺陷或不符合项目需求的扣0.5-1分，直至扣完为止，未提供不得分。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62"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8</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产品配件服务供应方案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w:t>
            </w:r>
          </w:p>
        </w:tc>
        <w:tc>
          <w:tcPr>
            <w:tcW w:w="3384"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1.针对各投标人提供产品配件的库存充裕且种类齐全，能够及时满足使用单位产品配件更换需求，并提供相关服务及承诺的得1分；未提供服务承诺得 0 分。 2.承诺在质保期内免费更换并安装配件得2分，没有配件或不免费更换并安装的不得分。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noWrap w:val="0"/>
            <w:vAlign w:val="center"/>
          </w:tcPr>
          <w:p>
            <w:pPr>
              <w:keepNext w:val="0"/>
              <w:keepLines w:val="0"/>
              <w:pageBreakBefore w:val="0"/>
              <w:kinsoku/>
              <w:wordWrap/>
              <w:overflowPunct/>
              <w:topLinePunct w:val="0"/>
              <w:autoSpaceDE/>
              <w:autoSpaceDN/>
              <w:bidi w:val="0"/>
              <w:adjustRightInd/>
              <w:spacing w:line="400" w:lineRule="exact"/>
              <w:ind w:left="0"/>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c>
          <w:tcPr>
            <w:tcW w:w="874" w:type="pct"/>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p>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培训方案</w:t>
            </w:r>
          </w:p>
        </w:tc>
        <w:tc>
          <w:tcPr>
            <w:tcW w:w="379" w:type="pct"/>
            <w:tcBorders>
              <w:top w:val="single" w:color="auto" w:sz="4" w:space="0"/>
              <w:bottom w:val="single" w:color="auto" w:sz="4" w:space="0"/>
              <w:right w:val="single" w:color="auto" w:sz="4" w:space="0"/>
            </w:tcBorders>
            <w:noWrap w:val="0"/>
            <w:vAlign w:val="center"/>
          </w:tcPr>
          <w:p>
            <w:pPr>
              <w:spacing w:beforeAutospacing="0" w:afterAutospacing="0" w:line="40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w:t>
            </w:r>
          </w:p>
        </w:tc>
        <w:tc>
          <w:tcPr>
            <w:tcW w:w="3384" w:type="pct"/>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400" w:lineRule="exact"/>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设备使用培训方案。培训方案应包括培训目标、培训方式、培训内容、培训地点时间安排、派专业人员在现场指导培训等内容， 内容详细全面。上述5项内容，描述详细明确完全符合项目需求的得5分，每缺一项的扣1分，每有一项内容有缺陷或不符合项目需求的扣0.5-1分，直至扣完为止，未提供不得分。</w:t>
            </w:r>
          </w:p>
          <w:p>
            <w:pPr>
              <w:spacing w:beforeAutospacing="0" w:afterAutospacing="0" w:line="400" w:lineRule="exact"/>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注：不完整指内容具有明显缺陷，只有单纯的文字描述，前后内容无法连贯； 不满足实际情况指内容脱离了实际情况不具备实施的可能性或套用其他项目方 案或引用科学原理错误或前后内容互相矛盾或存在与本项目无关的内容。</w:t>
            </w:r>
          </w:p>
        </w:tc>
      </w:tr>
    </w:tbl>
    <w:p>
      <w:pPr>
        <w:pStyle w:val="16"/>
        <w:spacing w:after="0" w:line="480" w:lineRule="exact"/>
        <w:ind w:left="0" w:leftChars="0" w:firstLine="560"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color w:val="000000"/>
          <w:spacing w:val="-20"/>
          <w:sz w:val="28"/>
          <w:szCs w:val="28"/>
          <w:highlight w:val="none"/>
          <w:shd w:val="clear" w:color="auto" w:fill="FFFFFF"/>
        </w:rPr>
        <w:t>23  对投标文件进行初审，有下列情形之一的，其投标作为废标</w:t>
      </w:r>
      <w:r>
        <w:rPr>
          <w:rFonts w:hint="eastAsia" w:ascii="仿宋_GB2312" w:hAnsi="仿宋_GB2312" w:eastAsia="仿宋_GB2312" w:cs="仿宋_GB2312"/>
          <w:color w:val="000000"/>
          <w:spacing w:val="-20"/>
          <w:sz w:val="28"/>
          <w:szCs w:val="28"/>
          <w:highlight w:val="none"/>
          <w:shd w:val="clear" w:color="auto" w:fill="FFFFFF"/>
        </w:rPr>
        <w:t xml:space="preserve"> </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招标文件规定必须提交的投标文件未按招标文件要求签字和盖章的；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投标文件未按招标文件要求编制填写，或内容不全、字迹模糊、难以辨认的、或采用活页夹方式或未装订的投标文件；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未按招标文件规定递交投标保证金的、投标保证金金额不足的、投标保证金形式不符合招标文件规定的；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投标人不符合资格条件或未按招标文件规定提供资格证明文件的；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投标货物不符合招标文件规定条件；</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未能实质性响应招标文件商务和技术要求的；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投标有效期不足的；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投标报价货币不是人民币的;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投标报价超过招标文件中规定的预算金额或者最高限价的；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拆包投标或缺项漏项的；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串通投标或弄虚作假或有其他违法行为的；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未按评标委员会要求澄清、说明或补正的；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23.13</w:t>
      </w:r>
      <w:r>
        <w:rPr>
          <w:rFonts w:hint="eastAsia" w:ascii="仿宋_GB2312" w:hAnsi="仿宋_GB2312" w:eastAsia="仿宋_GB2312" w:cs="仿宋_GB2312"/>
          <w:sz w:val="28"/>
          <w:szCs w:val="28"/>
        </w:rPr>
        <w:t>未按评标委员会的要求在评标现场合理的时间内提供书面说明（必要时提交相关证明材料），或不能证明其报价合理性的；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23.14</w:t>
      </w:r>
      <w:r>
        <w:rPr>
          <w:rFonts w:hint="eastAsia" w:ascii="仿宋_GB2312" w:hAnsi="仿宋_GB2312" w:eastAsia="仿宋_GB2312" w:cs="仿宋_GB2312"/>
          <w:sz w:val="28"/>
          <w:szCs w:val="28"/>
        </w:rPr>
        <w:t>未按评标委员会的要求确认修正后的投标报价的；</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23.15</w:t>
      </w:r>
      <w:r>
        <w:rPr>
          <w:rFonts w:hint="eastAsia" w:ascii="仿宋_GB2312" w:hAnsi="仿宋_GB2312" w:eastAsia="仿宋_GB2312" w:cs="仿宋_GB2312"/>
          <w:sz w:val="28"/>
          <w:szCs w:val="28"/>
        </w:rPr>
        <w:t>投标文件含有采购人不能接受的附加条件的；</w:t>
      </w:r>
    </w:p>
    <w:p>
      <w:pPr>
        <w:adjustRightInd w:val="0"/>
        <w:snapToGrid w:val="0"/>
        <w:spacing w:line="360" w:lineRule="auto"/>
        <w:ind w:firstLine="560" w:firstLineChars="200"/>
        <w:rPr>
          <w:rFonts w:hint="eastAsia" w:ascii="仿宋_GB2312" w:hAnsi="仿宋_GB2312" w:eastAsia="仿宋_GB2312" w:cs="仿宋_GB2312"/>
          <w:color w:val="000000"/>
          <w:sz w:val="28"/>
          <w:szCs w:val="28"/>
          <w:highlight w:val="yellow"/>
          <w:shd w:val="clear" w:color="auto" w:fill="FFFFFF"/>
        </w:rPr>
      </w:pPr>
      <w:r>
        <w:rPr>
          <w:rFonts w:hint="eastAsia" w:ascii="仿宋_GB2312" w:hAnsi="仿宋_GB2312" w:eastAsia="仿宋_GB2312" w:cs="仿宋_GB2312"/>
          <w:sz w:val="28"/>
          <w:szCs w:val="28"/>
          <w:lang w:val="en-US" w:eastAsia="zh-CN"/>
        </w:rPr>
        <w:t>23.16</w:t>
      </w:r>
      <w:r>
        <w:rPr>
          <w:rFonts w:hint="eastAsia" w:ascii="仿宋_GB2312" w:hAnsi="仿宋_GB2312" w:eastAsia="仿宋_GB2312" w:cs="仿宋_GB2312"/>
          <w:sz w:val="28"/>
          <w:szCs w:val="28"/>
        </w:rPr>
        <w:t>违反国家法律、法规和招标文件规定的其他无效情形。</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24  评标报告</w:t>
      </w:r>
    </w:p>
    <w:p>
      <w:pPr>
        <w:spacing w:line="48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24.1评标委员会应向招标人提交书面评标报告。评标报告应全面反映评标过程和中标物品、中标价格、中标人或中标候选人的情况。</w:t>
      </w:r>
    </w:p>
    <w:p>
      <w:pPr>
        <w:spacing w:line="480" w:lineRule="exact"/>
        <w:ind w:firstLine="562" w:firstLineChars="20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25  评标的有关要求</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25.1 评标过程严格保密。</w:t>
      </w:r>
      <w:r>
        <w:rPr>
          <w:rFonts w:hint="eastAsia" w:ascii="仿宋_GB2312" w:hAnsi="仿宋_GB2312" w:eastAsia="仿宋_GB2312" w:cs="仿宋_GB2312"/>
          <w:sz w:val="28"/>
          <w:szCs w:val="28"/>
        </w:rPr>
        <w:t>评标委员会成员和参与评标的有关人员不得将与评标有关的情况包括有关投标文件的评审、澄清、评估和比较中标候选人的推荐情况等透露给任一投标方或与上述评标工作无关的人员。</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25.2 投标人在评标过程中所进行的试图影响评标结果的一切不符合法律或招标规定的活动，都可能导致其投标被拒绝。</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 xml:space="preserve">25.3 </w:t>
      </w:r>
      <w:r>
        <w:rPr>
          <w:rFonts w:hint="eastAsia" w:ascii="仿宋_GB2312" w:hAnsi="仿宋_GB2312" w:eastAsia="仿宋_GB2312" w:cs="仿宋_GB2312"/>
          <w:sz w:val="28"/>
          <w:szCs w:val="28"/>
        </w:rPr>
        <w:t>评标委员会向招标人报告评标情况及结果。根据有关规定，对未中标单位不作任何解释。</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25.4.如一个分包内只有一种产品，不同投标人所投产品为同一品牌的，按如下方式处理：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_GB2312" w:hAnsi="仿宋_GB2312" w:eastAsia="仿宋_GB2312" w:cs="仿宋_GB2312"/>
          <w:b/>
          <w:bCs/>
          <w:sz w:val="28"/>
          <w:szCs w:val="28"/>
          <w:shd w:val="clear" w:color="auto" w:fill="FFFFFF"/>
          <w:lang w:val="en-US" w:eastAsia="zh-CN"/>
        </w:rPr>
        <w:t>投标无效</w:t>
      </w:r>
      <w:r>
        <w:rPr>
          <w:rFonts w:hint="eastAsia" w:ascii="仿宋_GB2312" w:hAnsi="仿宋_GB2312" w:eastAsia="仿宋_GB2312" w:cs="仿宋_GB2312"/>
          <w:b w:val="0"/>
          <w:bCs w:val="0"/>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25.4.2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shd w:val="clear" w:color="auto" w:fill="FFFFFF"/>
          <w:lang w:val="en-US" w:eastAsia="zh-CN"/>
        </w:rPr>
        <w:t>25.5.如一个分包内包含多种产品的，采购人或采购代理机构将在招标文件中（或清单）载明核心产品，多家投标人提供的核心产品品牌相同的，按第25.4条规定处理。</w:t>
      </w:r>
    </w:p>
    <w:p>
      <w:pPr>
        <w:spacing w:line="480" w:lineRule="exact"/>
        <w:ind w:firstLine="562" w:firstLineChars="200"/>
        <w:rPr>
          <w:rFonts w:hint="eastAsia" w:ascii="仿宋_GB2312" w:hAnsi="仿宋_GB2312" w:eastAsia="仿宋_GB2312" w:cs="仿宋_GB2312"/>
          <w:b/>
          <w:bCs/>
          <w:color w:val="000000"/>
          <w:sz w:val="28"/>
          <w:szCs w:val="28"/>
          <w:shd w:val="clear" w:color="auto" w:fill="FFFFFF"/>
          <w:lang w:val="zh-CN" w:eastAsia="zh-CN"/>
        </w:rPr>
      </w:pPr>
      <w:r>
        <w:rPr>
          <w:rFonts w:hint="eastAsia" w:ascii="仿宋_GB2312" w:hAnsi="仿宋_GB2312" w:eastAsia="仿宋_GB2312" w:cs="仿宋_GB2312"/>
          <w:b/>
          <w:bCs/>
          <w:color w:val="000000"/>
          <w:sz w:val="28"/>
          <w:szCs w:val="28"/>
          <w:shd w:val="clear" w:color="auto" w:fill="FFFFFF"/>
          <w:lang w:val="en-US" w:eastAsia="zh-CN"/>
        </w:rPr>
        <w:t xml:space="preserve">26 </w:t>
      </w:r>
      <w:r>
        <w:rPr>
          <w:rFonts w:hint="eastAsia" w:ascii="仿宋_GB2312" w:hAnsi="仿宋_GB2312" w:eastAsia="仿宋_GB2312" w:cs="仿宋_GB2312"/>
          <w:b/>
          <w:bCs/>
          <w:color w:val="000000"/>
          <w:sz w:val="28"/>
          <w:szCs w:val="28"/>
          <w:shd w:val="clear" w:color="auto" w:fill="FFFFFF"/>
          <w:lang w:val="zh-CN" w:eastAsia="zh-CN"/>
        </w:rPr>
        <w:t>采购政策功能落实</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（1）采购限额标准以上，200万元以下的货物和服务采购项目、400万元以下的工程采购项目，适宜由中小企业提供的，采购人应当专门面向中小企业采购。</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（2）超过200万元的货物和服务采购项目，预留该部分采购项目预算总额的30%以上专门面向中小企业采购，其中预留给小微企业的比例不低于60%。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（3）超过400万元的工程采购项目中适宜由中小企业提供的，预留该部分采购项目预算总额的40%以上专门面向中小企业采购，其中预留给小微企业的比例不低于60%。</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spacing w:before="75" w:beforeLines="0" w:beforeAutospacing="0" w:after="75" w:afterLines="0" w:afterAutospacing="0"/>
        <w:ind w:firstLine="560" w:firstLineChars="200"/>
        <w:rPr>
          <w:rFonts w:hint="eastAsia" w:ascii="仿宋_GB2312" w:hAnsi="仿宋_GB2312" w:eastAsia="仿宋_GB2312" w:cs="仿宋_GB2312"/>
          <w:color w:val="000000"/>
          <w:kern w:val="2"/>
          <w:sz w:val="28"/>
          <w:szCs w:val="28"/>
          <w:shd w:val="clear" w:color="auto" w:fill="FFFFFF"/>
          <w:lang w:val="zh-CN"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）供应商需按照采购文</w:t>
      </w:r>
      <w:r>
        <w:rPr>
          <w:rFonts w:hint="eastAsia" w:ascii="仿宋_GB2312" w:hAnsi="仿宋_GB2312" w:eastAsia="仿宋_GB2312" w:cs="仿宋_GB2312"/>
          <w:color w:val="000000"/>
          <w:sz w:val="28"/>
          <w:szCs w:val="28"/>
          <w:shd w:val="clear" w:color="auto" w:fill="FFFFFF"/>
          <w:lang w:val="zh-CN" w:eastAsia="zh-CN"/>
        </w:rPr>
        <w:t>件的要求提供相应的《企业声明函》。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lang w:val="zh-CN" w:eastAsia="zh-CN"/>
        </w:rPr>
        <w:t>）企业标准请参照《关于印发中小企业划型标准规定的通知》（工信部联企业[2011]300号）文件规定自行填写。</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残疾人福利单位价格扣除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（1）本项目对残疾人福利性单位视同小型、微型企业。</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（2）残疾人福利单位需按照采购文件的要求提供《残疾人福利性单位声明函》。</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（3）残疾人福利单位标准请参照《关于促进残疾人就业政府采购政策的通知》（财库〔2017〕141号）。</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监狱和戒毒企业价格扣除</w:t>
      </w:r>
    </w:p>
    <w:p>
      <w:pPr>
        <w:spacing w:line="240" w:lineRule="auto"/>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（1）本项目对监狱和戒毒企业（简称监狱企业）视同小型、微型企业。</w:t>
      </w:r>
    </w:p>
    <w:p>
      <w:pPr>
        <w:spacing w:line="240" w:lineRule="auto"/>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（2）监狱企业参加政府采购活动时，需提供由省级以上监狱管理局、戒毒管理局(含新疆生产建设兵团)出具的属于监狱企业的证明文件。供应商如不提供上述证明文件，价格将不做相应扣除。</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（3）监狱企业标准请参照《关于政府采购支持监狱企业发展有关问题的通知》（财库[2014]68号）。</w:t>
      </w:r>
    </w:p>
    <w:p>
      <w:pPr>
        <w:spacing w:line="480" w:lineRule="exact"/>
        <w:ind w:firstLine="516"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pacing w:val="-11"/>
          <w:sz w:val="28"/>
          <w:szCs w:val="28"/>
          <w:shd w:val="clear" w:color="auto" w:fill="FFFFFF"/>
          <w:lang w:val="zh-CN" w:eastAsia="zh-CN"/>
        </w:rPr>
        <w:t>4</w:t>
      </w:r>
      <w:r>
        <w:rPr>
          <w:rFonts w:hint="eastAsia" w:ascii="仿宋_GB2312" w:hAnsi="仿宋_GB2312" w:eastAsia="仿宋_GB2312" w:cs="仿宋_GB2312"/>
          <w:color w:val="000000"/>
          <w:spacing w:val="-11"/>
          <w:sz w:val="28"/>
          <w:szCs w:val="28"/>
          <w:shd w:val="clear" w:color="auto" w:fill="FFFFFF"/>
          <w:lang w:val="en-US" w:eastAsia="zh-CN"/>
        </w:rPr>
        <w:t>.</w:t>
      </w:r>
      <w:r>
        <w:rPr>
          <w:rFonts w:hint="eastAsia" w:ascii="仿宋_GB2312" w:hAnsi="仿宋_GB2312" w:eastAsia="仿宋_GB2312" w:cs="仿宋_GB2312"/>
          <w:color w:val="000000"/>
          <w:spacing w:val="-11"/>
          <w:sz w:val="28"/>
          <w:szCs w:val="28"/>
          <w:shd w:val="clear" w:color="auto" w:fill="FFFFFF"/>
          <w:lang w:val="zh-CN" w:eastAsia="zh-CN"/>
        </w:rPr>
        <w:t>残疾人福利单位、监狱企业属于小型、微型企业的，不重复享受政策。</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5</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 xml:space="preserve">大中型企业和其他自然人、法定代表人或者其他组织并与小型、微型企业（残疾人福利单位、监狱企业）组成联合体共同参加政府采购活动。联合协议中约定，小型、微型企业（残疾人福利单位、监狱企业）的协议合同金额占到联合体协议合同总金额30%以上的，给予联合体1%的价格扣除，用扣除后的价格参与评审。 </w:t>
      </w:r>
    </w:p>
    <w:p>
      <w:pPr>
        <w:spacing w:line="480" w:lineRule="exact"/>
        <w:ind w:firstLine="560" w:firstLineChars="200"/>
        <w:rPr>
          <w:rFonts w:hint="eastAsia" w:ascii="仿宋_GB2312" w:hAnsi="仿宋_GB2312" w:eastAsia="仿宋_GB2312" w:cs="仿宋_GB2312"/>
          <w:color w:val="000000"/>
          <w:sz w:val="28"/>
          <w:szCs w:val="28"/>
          <w:shd w:val="clear" w:color="auto" w:fill="FFFFFF"/>
          <w:lang w:val="zh-CN" w:eastAsia="zh-CN"/>
        </w:rPr>
      </w:pPr>
      <w:r>
        <w:rPr>
          <w:rFonts w:hint="eastAsia" w:ascii="仿宋_GB2312" w:hAnsi="仿宋_GB2312" w:eastAsia="仿宋_GB2312" w:cs="仿宋_GB2312"/>
          <w:color w:val="000000"/>
          <w:sz w:val="28"/>
          <w:szCs w:val="28"/>
          <w:shd w:val="clear" w:color="auto" w:fill="FFFFFF"/>
          <w:lang w:val="zh-CN" w:eastAsia="zh-CN"/>
        </w:rPr>
        <w:t>6</w:t>
      </w:r>
      <w:r>
        <w:rPr>
          <w:rFonts w:hint="eastAsia" w:ascii="仿宋_GB2312" w:hAnsi="仿宋_GB2312" w:eastAsia="仿宋_GB2312" w:cs="仿宋_GB2312"/>
          <w:color w:val="000000"/>
          <w:sz w:val="28"/>
          <w:szCs w:val="28"/>
          <w:shd w:val="clear" w:color="auto" w:fill="FFFFFF"/>
          <w:lang w:val="en-US" w:eastAsia="zh-CN"/>
        </w:rPr>
        <w:t>.</w:t>
      </w:r>
      <w:r>
        <w:rPr>
          <w:rFonts w:hint="eastAsia" w:ascii="仿宋_GB2312" w:hAnsi="仿宋_GB2312" w:eastAsia="仿宋_GB2312" w:cs="仿宋_GB2312"/>
          <w:color w:val="000000"/>
          <w:sz w:val="28"/>
          <w:szCs w:val="28"/>
          <w:shd w:val="clear" w:color="auto" w:fill="FFFFFF"/>
          <w:lang w:val="zh-CN" w:eastAsia="zh-CN"/>
        </w:rPr>
        <w:t>联合体各方均为小型、微型企业（残疾人福利单位、监狱企业）的，联合体享受1%价格扣除，用扣除后的价格参与评审。</w:t>
      </w:r>
    </w:p>
    <w:p>
      <w:pPr>
        <w:pStyle w:val="16"/>
        <w:spacing w:after="0" w:line="480" w:lineRule="exact"/>
        <w:ind w:left="0" w:leftChars="0" w:firstLine="560"/>
        <w:rPr>
          <w:rFonts w:hint="eastAsia" w:ascii="仿宋_GB2312" w:hAnsi="仿宋_GB2312" w:eastAsia="仿宋_GB2312" w:cs="仿宋_GB2312"/>
          <w:sz w:val="28"/>
          <w:szCs w:val="28"/>
          <w:lang w:val="en-US" w:eastAsia="zh-CN"/>
        </w:rPr>
      </w:pPr>
    </w:p>
    <w:p>
      <w:pPr>
        <w:spacing w:line="48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 授予合同</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7</w:t>
      </w:r>
      <w:r>
        <w:rPr>
          <w:rFonts w:hint="eastAsia" w:ascii="仿宋_GB2312" w:hAnsi="仿宋_GB2312" w:eastAsia="仿宋_GB2312" w:cs="仿宋_GB2312"/>
          <w:b/>
          <w:color w:val="000000"/>
          <w:sz w:val="28"/>
          <w:szCs w:val="28"/>
        </w:rPr>
        <w:t xml:space="preserve">  中标通知</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 xml:space="preserve"> 招标人在评标结束后3个工作日内，在新疆政府采购网发布中标公告。公告期满后向中标人发出“中标通知书”，对未中标人不解释落标原因。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shd w:val="clear" w:color="auto" w:fill="FFFFFF"/>
        </w:rPr>
        <w:t>2</w:t>
      </w:r>
      <w:r>
        <w:rPr>
          <w:rFonts w:hint="eastAsia" w:ascii="仿宋_GB2312" w:hAnsi="仿宋_GB2312" w:eastAsia="仿宋_GB2312" w:cs="仿宋_GB2312"/>
          <w:b/>
          <w:sz w:val="28"/>
          <w:szCs w:val="28"/>
          <w:shd w:val="clear" w:color="auto" w:fill="FFFFFF"/>
          <w:lang w:val="en-US" w:eastAsia="zh-CN"/>
        </w:rPr>
        <w:t>8</w:t>
      </w:r>
      <w:r>
        <w:rPr>
          <w:rFonts w:hint="eastAsia" w:ascii="仿宋_GB2312" w:hAnsi="仿宋_GB2312" w:eastAsia="仿宋_GB2312" w:cs="仿宋_GB2312"/>
          <w:b/>
          <w:sz w:val="28"/>
          <w:szCs w:val="28"/>
          <w:shd w:val="clear" w:color="auto" w:fill="FFFFFF"/>
        </w:rPr>
        <w:t xml:space="preserve">  履约保证金</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.1 由采购人与中标人签订合同时按法律法规协商确定。</w:t>
      </w:r>
    </w:p>
    <w:p>
      <w:pPr>
        <w:spacing w:line="480" w:lineRule="exac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9</w:t>
      </w:r>
      <w:r>
        <w:rPr>
          <w:rFonts w:hint="eastAsia" w:ascii="仿宋_GB2312" w:hAnsi="仿宋_GB2312" w:eastAsia="仿宋_GB2312" w:cs="仿宋_GB2312"/>
          <w:b/>
          <w:color w:val="000000"/>
          <w:sz w:val="28"/>
          <w:szCs w:val="28"/>
        </w:rPr>
        <w:t xml:space="preserve">  签订合同</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.1 采购人和中标人应按招标文件规定的时间、地点签订合同。</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.2 如中标人未按招标文件规定的时间、地点与采购人签订合同，则按违约处理，并没收其全部投标保证金。</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 xml:space="preserve">.3 </w:t>
      </w:r>
      <w:r>
        <w:rPr>
          <w:rFonts w:hint="eastAsia" w:ascii="仿宋_GB2312" w:hAnsi="仿宋_GB2312" w:eastAsia="仿宋_GB2312" w:cs="仿宋_GB2312"/>
          <w:color w:val="000000"/>
          <w:sz w:val="28"/>
          <w:szCs w:val="28"/>
          <w:shd w:val="clear" w:color="auto" w:fill="FFFFFF"/>
        </w:rPr>
        <w:t>招标文件、中标人的投标文件、投标人答复澄清事项文件作为此次采购合同附件，并具有法律效力。</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sz w:val="28"/>
          <w:szCs w:val="28"/>
          <w:shd w:val="clear" w:color="auto" w:fill="FFFFFF"/>
          <w:lang w:val="en-US" w:eastAsia="zh-CN"/>
        </w:rPr>
        <w:t>30</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
          <w:color w:val="000000"/>
          <w:sz w:val="28"/>
          <w:szCs w:val="28"/>
          <w:shd w:val="clear" w:color="auto" w:fill="FFFFFF"/>
        </w:rPr>
        <w:t>对投标人不良行为的处罚</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投标人发生下列情形之一的，将被列入不良行为记录名单，在1－3年内禁止参加政府采购活动。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.1 提供虚假资料谋取中标、成交的;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.2 采取不正当手段诋毁、排挤其他投标人的;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.3 与采购人、其他投标人或招标人恶意串通的;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.4 向采购人、招标人行贿或者提供其它不正当利益的；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.5 在招标采购过程中与采购人进行协商谈判的；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30</w:t>
      </w:r>
      <w:r>
        <w:rPr>
          <w:rFonts w:hint="eastAsia" w:ascii="仿宋_GB2312" w:hAnsi="仿宋_GB2312" w:eastAsia="仿宋_GB2312" w:cs="仿宋_GB2312"/>
          <w:color w:val="000000"/>
          <w:sz w:val="28"/>
          <w:szCs w:val="28"/>
          <w:shd w:val="clear" w:color="auto" w:fill="FFFFFF"/>
        </w:rPr>
        <w:t>.6 拒绝有关部门监督检查或提供虚假情况的；</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投标人有前五项情形之一的，中标结果无效。</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1</w:t>
      </w:r>
      <w:r>
        <w:rPr>
          <w:rFonts w:hint="eastAsia" w:ascii="仿宋_GB2312" w:hAnsi="仿宋_GB2312" w:eastAsia="仿宋_GB2312" w:cs="仿宋_GB2312"/>
          <w:b/>
          <w:color w:val="000000"/>
          <w:sz w:val="28"/>
          <w:szCs w:val="28"/>
          <w:shd w:val="clear" w:color="auto" w:fill="FFFFFF"/>
        </w:rPr>
        <w:t xml:space="preserve">  诚实信用</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.1 投标人在本招标项目的竞争中应自觉遵循诚实信用原则，凡有悖诚实信用原则的行为将被录入投标人诚信档案，依据情节轻重按照有关规定处理。</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.2 招标人有证据表明投标人在诚信中存在严重问题时，将拒绝其投标。</w:t>
      </w:r>
    </w:p>
    <w:p>
      <w:pPr>
        <w:spacing w:line="48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1</w:t>
      </w:r>
      <w:r>
        <w:rPr>
          <w:rFonts w:hint="eastAsia" w:ascii="仿宋_GB2312" w:hAnsi="仿宋_GB2312" w:eastAsia="仿宋_GB2312" w:cs="仿宋_GB2312"/>
          <w:color w:val="000000"/>
          <w:sz w:val="28"/>
          <w:szCs w:val="28"/>
          <w:shd w:val="clear" w:color="auto" w:fill="FFFFFF"/>
        </w:rPr>
        <w:t>.3 投标人的违法违规和诚实信用缺失行为将在</w:t>
      </w:r>
      <w:r>
        <w:rPr>
          <w:rFonts w:hint="eastAsia" w:ascii="仿宋_GB2312" w:hAnsi="仿宋_GB2312" w:eastAsia="仿宋_GB2312" w:cs="仿宋_GB2312"/>
          <w:sz w:val="28"/>
          <w:szCs w:val="28"/>
        </w:rPr>
        <w:t>新疆政府采购网</w:t>
      </w:r>
      <w:r>
        <w:rPr>
          <w:rFonts w:hint="eastAsia" w:ascii="仿宋_GB2312" w:hAnsi="仿宋_GB2312" w:eastAsia="仿宋_GB2312" w:cs="仿宋_GB2312"/>
          <w:color w:val="000000"/>
          <w:sz w:val="28"/>
          <w:szCs w:val="28"/>
          <w:shd w:val="clear" w:color="auto" w:fill="FFFFFF"/>
        </w:rPr>
        <w:t>和</w:t>
      </w:r>
      <w:r>
        <w:rPr>
          <w:rFonts w:hint="eastAsia" w:ascii="仿宋_GB2312" w:hAnsi="仿宋_GB2312" w:eastAsia="仿宋_GB2312" w:cs="仿宋_GB2312"/>
          <w:color w:val="000000"/>
          <w:sz w:val="28"/>
          <w:szCs w:val="28"/>
          <w:shd w:val="clear" w:color="auto" w:fill="FFFFFF"/>
          <w:lang w:val="en-US" w:eastAsia="zh-CN"/>
        </w:rPr>
        <w:t>阿瓦提县人民</w:t>
      </w:r>
      <w:r>
        <w:rPr>
          <w:rFonts w:hint="eastAsia" w:ascii="仿宋_GB2312" w:hAnsi="仿宋_GB2312" w:eastAsia="仿宋_GB2312" w:cs="仿宋_GB2312"/>
          <w:color w:val="000000"/>
          <w:sz w:val="28"/>
          <w:szCs w:val="28"/>
          <w:shd w:val="clear" w:color="auto" w:fill="FFFFFF"/>
        </w:rPr>
        <w:t>政府网记录和曝光。</w:t>
      </w:r>
    </w:p>
    <w:p>
      <w:pPr>
        <w:spacing w:line="480" w:lineRule="exact"/>
        <w:ind w:firstLine="562"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3</w:t>
      </w:r>
      <w:r>
        <w:rPr>
          <w:rFonts w:hint="eastAsia" w:ascii="仿宋_GB2312" w:hAnsi="仿宋_GB2312" w:eastAsia="仿宋_GB2312" w:cs="仿宋_GB2312"/>
          <w:b/>
          <w:color w:val="000000"/>
          <w:sz w:val="28"/>
          <w:szCs w:val="28"/>
          <w:shd w:val="clear" w:color="auto" w:fill="FFFFFF"/>
          <w:lang w:val="en-US" w:eastAsia="zh-CN"/>
        </w:rPr>
        <w:t>2</w:t>
      </w:r>
      <w:r>
        <w:rPr>
          <w:rFonts w:hint="eastAsia" w:ascii="仿宋_GB2312" w:hAnsi="仿宋_GB2312" w:eastAsia="仿宋_GB2312" w:cs="仿宋_GB2312"/>
          <w:b/>
          <w:color w:val="000000"/>
          <w:sz w:val="28"/>
          <w:szCs w:val="28"/>
          <w:shd w:val="clear" w:color="auto" w:fill="FFFFFF"/>
        </w:rPr>
        <w:t xml:space="preserve">  关于投标人瑕疵滞后发现的处理规则</w:t>
      </w:r>
    </w:p>
    <w:p>
      <w:pPr>
        <w:pStyle w:val="22"/>
        <w:numPr>
          <w:ilvl w:val="0"/>
          <w:numId w:val="0"/>
        </w:numPr>
        <w:snapToGrid w:val="0"/>
        <w:spacing w:line="480" w:lineRule="exact"/>
        <w:ind w:firstLine="600"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rPr>
        <w:t xml:space="preserve">.1 </w:t>
      </w:r>
      <w:r>
        <w:rPr>
          <w:rFonts w:hint="eastAsia" w:ascii="仿宋_GB2312" w:hAnsi="仿宋_GB2312" w:eastAsia="仿宋_GB2312" w:cs="仿宋_GB2312"/>
          <w:color w:val="000000"/>
          <w:sz w:val="28"/>
          <w:szCs w:val="28"/>
          <w:shd w:val="clear" w:color="auto" w:fill="FFFFFF"/>
        </w:rPr>
        <w:t>招标结束后，如发现投标产品瑕疵应作废标处理的未被及时发现，由招标人向同级政府采购监管部门提起废标处理意见，监管部门批准后采取相应的补救措施。</w:t>
      </w:r>
    </w:p>
    <w:p>
      <w:pPr>
        <w:spacing w:line="480" w:lineRule="exact"/>
        <w:ind w:firstLine="562" w:firstLineChars="200"/>
        <w:rPr>
          <w:rFonts w:hint="eastAsia" w:ascii="仿宋_GB2312" w:hAnsi="仿宋_GB2312" w:eastAsia="仿宋_GB2312" w:cs="仿宋_GB2312"/>
          <w:b/>
          <w:sz w:val="28"/>
          <w:szCs w:val="28"/>
          <w:lang w:val="en-US"/>
        </w:rPr>
        <w:sectPr>
          <w:footerReference r:id="rId3" w:type="default"/>
          <w:pgSz w:w="11906" w:h="16838"/>
          <w:pgMar w:top="1417" w:right="1440" w:bottom="1440" w:left="1440" w:header="851" w:footer="992" w:gutter="0"/>
          <w:pgNumType w:fmt="numberInDash" w:start="1"/>
          <w:cols w:space="720" w:num="1"/>
          <w:docGrid w:linePitch="312" w:charSpace="0"/>
        </w:sectPr>
      </w:pPr>
    </w:p>
    <w:p>
      <w:pPr>
        <w:spacing w:line="360" w:lineRule="auto"/>
        <w:jc w:val="center"/>
        <w:rPr>
          <w:rFonts w:hint="eastAsia" w:ascii="仿宋_GB2312" w:hAnsi="仿宋_GB2312" w:eastAsia="仿宋_GB2312" w:cs="仿宋_GB2312"/>
          <w:b/>
          <w:bCs/>
          <w:sz w:val="16"/>
          <w:szCs w:val="16"/>
        </w:rPr>
      </w:pPr>
      <w:bookmarkStart w:id="16" w:name="_Toc228245828"/>
      <w:r>
        <w:rPr>
          <w:rFonts w:hint="eastAsia" w:ascii="仿宋_GB2312" w:hAnsi="仿宋_GB2312" w:eastAsia="仿宋_GB2312" w:cs="仿宋_GB2312"/>
          <w:b/>
          <w:color w:val="000000"/>
          <w:sz w:val="36"/>
          <w:szCs w:val="36"/>
        </w:rPr>
        <w:t>第三部分 采购需求说明</w:t>
      </w:r>
      <w:bookmarkEnd w:id="16"/>
      <w:bookmarkStart w:id="17" w:name="_Toc48"/>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一、采购需求明细</w:t>
      </w:r>
    </w:p>
    <w:tbl>
      <w:tblPr>
        <w:tblStyle w:val="17"/>
        <w:tblW w:w="10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9"/>
        <w:gridCol w:w="665"/>
        <w:gridCol w:w="7335"/>
        <w:gridCol w:w="446"/>
        <w:gridCol w:w="780"/>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002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阿瓦提县教育局采购阿瓦提县鲁迅小学午休课桌椅项目</w:t>
            </w:r>
            <w:r>
              <w:rPr>
                <w:rFonts w:hint="eastAsia" w:ascii="宋体" w:hAnsi="宋体" w:cs="宋体"/>
                <w:b/>
                <w:bCs/>
                <w:i w:val="0"/>
                <w:iCs w:val="0"/>
                <w:color w:val="000000"/>
                <w:kern w:val="0"/>
                <w:sz w:val="32"/>
                <w:szCs w:val="3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cs="宋体"/>
                <w:b/>
                <w:bCs/>
                <w:i w:val="0"/>
                <w:iCs w:val="0"/>
                <w:color w:val="000000"/>
                <w:kern w:val="0"/>
                <w:sz w:val="21"/>
                <w:szCs w:val="21"/>
                <w:u w:val="none"/>
                <w:lang w:val="en-US" w:eastAsia="zh-CN" w:bidi="ar"/>
              </w:rPr>
              <w:t>序号</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p>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top"/>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钢塑</w:t>
            </w:r>
          </w:p>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课桌</w:t>
            </w:r>
          </w:p>
        </w:tc>
        <w:tc>
          <w:tcPr>
            <w:tcW w:w="73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桌面：</w:t>
            </w:r>
            <w:r>
              <w:rPr>
                <w:rFonts w:hint="eastAsia" w:ascii="宋体" w:hAnsi="宋体" w:cs="宋体"/>
                <w:color w:val="auto"/>
                <w:sz w:val="21"/>
                <w:szCs w:val="21"/>
                <w:highlight w:val="none"/>
                <w:lang w:eastAsia="zh-CN"/>
              </w:rPr>
              <w:t>规格为</w:t>
            </w:r>
            <w:r>
              <w:rPr>
                <w:rFonts w:hint="eastAsia" w:ascii="宋体" w:hAnsi="宋体" w:eastAsia="宋体" w:cs="宋体"/>
                <w:color w:val="auto"/>
                <w:sz w:val="21"/>
                <w:szCs w:val="21"/>
                <w:highlight w:val="none"/>
              </w:rPr>
              <w:t xml:space="preserve"> 6</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mm(±3)</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color w:val="auto"/>
                <w:sz w:val="21"/>
                <w:szCs w:val="21"/>
                <w:highlight w:val="none"/>
              </w:rPr>
              <w:t>采用符合国家标准的</w:t>
            </w:r>
            <w:r>
              <w:rPr>
                <w:rFonts w:hint="eastAsia" w:ascii="宋体" w:hAnsi="宋体" w:eastAsia="宋体" w:cs="宋体"/>
                <w:b w:val="0"/>
                <w:bCs/>
                <w:color w:val="auto"/>
                <w:sz w:val="21"/>
                <w:szCs w:val="21"/>
                <w:highlight w:val="none"/>
                <w:lang w:val="en-US" w:eastAsia="zh-CN"/>
              </w:rPr>
              <w:t>ABS</w:t>
            </w:r>
            <w:r>
              <w:rPr>
                <w:rFonts w:hint="eastAsia" w:ascii="宋体" w:hAnsi="宋体" w:eastAsia="宋体" w:cs="宋体"/>
                <w:b w:val="0"/>
                <w:bCs/>
                <w:color w:val="auto"/>
                <w:sz w:val="21"/>
                <w:szCs w:val="21"/>
                <w:highlight w:val="none"/>
              </w:rPr>
              <w:t>耐冲击一级新料一体射出成型，耐冲击，耐抗压，耐磨</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采用自攻螺丝</w:t>
            </w:r>
            <w:r>
              <w:rPr>
                <w:rFonts w:hint="eastAsia" w:ascii="宋体" w:hAnsi="宋体" w:cs="宋体"/>
                <w:color w:val="auto"/>
                <w:sz w:val="21"/>
                <w:szCs w:val="21"/>
                <w:highlight w:val="none"/>
                <w:lang w:eastAsia="zh-CN"/>
              </w:rPr>
              <w:t>将</w:t>
            </w:r>
            <w:r>
              <w:rPr>
                <w:rFonts w:hint="eastAsia" w:ascii="宋体" w:hAnsi="宋体" w:eastAsia="宋体" w:cs="宋体"/>
                <w:color w:val="auto"/>
                <w:sz w:val="21"/>
                <w:szCs w:val="21"/>
                <w:highlight w:val="none"/>
              </w:rPr>
              <w:t>桌架、</w:t>
            </w:r>
            <w:r>
              <w:rPr>
                <w:rFonts w:hint="eastAsia" w:ascii="宋体" w:hAnsi="宋体" w:eastAsia="宋体" w:cs="宋体"/>
                <w:color w:val="auto"/>
                <w:sz w:val="21"/>
                <w:szCs w:val="21"/>
                <w:highlight w:val="none"/>
                <w:lang w:eastAsia="zh-CN"/>
              </w:rPr>
              <w:t>书</w:t>
            </w:r>
            <w:r>
              <w:rPr>
                <w:rFonts w:hint="eastAsia" w:ascii="宋体" w:hAnsi="宋体" w:eastAsia="宋体" w:cs="宋体"/>
                <w:color w:val="auto"/>
                <w:sz w:val="21"/>
                <w:szCs w:val="21"/>
                <w:highlight w:val="none"/>
              </w:rPr>
              <w:t>斗相连接。</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桌斗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规格</w:t>
            </w:r>
            <w:r>
              <w:rPr>
                <w:rFonts w:hint="eastAsia" w:ascii="宋体" w:hAnsi="宋体" w:cs="宋体"/>
                <w:color w:val="auto"/>
                <w:sz w:val="21"/>
                <w:szCs w:val="21"/>
                <w:highlight w:val="none"/>
                <w:lang w:eastAsia="zh-CN"/>
              </w:rPr>
              <w:t>为</w:t>
            </w:r>
            <w:r>
              <w:rPr>
                <w:rFonts w:hint="eastAsia" w:ascii="宋体" w:hAnsi="宋体" w:cs="宋体"/>
                <w:color w:val="auto"/>
                <w:sz w:val="21"/>
                <w:szCs w:val="21"/>
                <w:highlight w:val="none"/>
                <w:lang w:val="en-US" w:eastAsia="zh-CN"/>
              </w:rPr>
              <w:t>470mm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38mm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rPr>
              <w:t>采用符合国家标准的PP耐冲击一级新料一体射出成型，耐冲击，耐抗压，耐磨</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lang w:val="en-US" w:eastAsia="zh-CN"/>
              </w:rPr>
              <w:t>左右前侧三面冲孔，保持书斗通风透气</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桌架：升降管上架</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0mm</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椭圆管，升降管下架</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25mm</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椭圆管，壁厚均为1.2mm</w:t>
            </w:r>
            <w:r>
              <w:rPr>
                <w:rFonts w:hint="eastAsia" w:ascii="宋体" w:hAnsi="宋体" w:eastAsia="宋体" w:cs="宋体"/>
                <w:color w:val="auto"/>
                <w:sz w:val="21"/>
                <w:szCs w:val="21"/>
                <w:highlight w:val="none"/>
                <w:lang w:eastAsia="zh-CN"/>
              </w:rPr>
              <w:t>不允许下差</w:t>
            </w:r>
            <w:r>
              <w:rPr>
                <w:rFonts w:hint="eastAsia" w:ascii="宋体" w:hAnsi="宋体" w:eastAsia="宋体" w:cs="宋体"/>
                <w:color w:val="auto"/>
                <w:sz w:val="21"/>
                <w:szCs w:val="21"/>
                <w:highlight w:val="none"/>
              </w:rPr>
              <w:t>。两侧均设有挂钩，方便学生挂取茶杯及雨伞等用品。</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桌面托板支架和翻转器：托板支架规格：320mm*50mm*32mm，采用1.5mm厚冷轧钢板激光切割，数控折弯成U字形，上方两侧各排列19mm*6.2mm长圆孔6个，保障任意规格桌面均可顺利安装；托板支架内置翻转器，翻转器由84mm*45mm*28.5mm1.8mm厚冷轧钢板数控折弯成型，通过轴杆与160mm*23mm聚丙烯塑料手柄连接，控制桌面翻转功能，实现桌面前翻转角度125°</w:t>
            </w:r>
            <w:r>
              <w:rPr>
                <w:rFonts w:hint="eastAsia" w:ascii="宋体" w:hAnsi="宋体" w:cs="宋体"/>
                <w:b w:val="0"/>
                <w:bCs w:val="0"/>
                <w:color w:val="auto"/>
                <w:sz w:val="21"/>
                <w:szCs w:val="21"/>
                <w:highlight w:val="none"/>
                <w:lang w:val="en-US" w:eastAsia="zh-CN"/>
              </w:rPr>
              <w:t>度</w:t>
            </w:r>
            <w:r>
              <w:rPr>
                <w:rFonts w:hint="eastAsia" w:ascii="宋体" w:hAnsi="宋体" w:eastAsia="宋体" w:cs="宋体"/>
                <w:b w:val="0"/>
                <w:bCs w:val="0"/>
                <w:color w:val="auto"/>
                <w:sz w:val="21"/>
                <w:szCs w:val="21"/>
                <w:highlight w:val="none"/>
                <w:lang w:val="en-US" w:eastAsia="zh-CN"/>
              </w:rPr>
              <w:t>，在午休时最大限度减少对空间的需求。</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、桌子脚托板：规格：</w:t>
            </w: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，表面有</w:t>
            </w:r>
            <w:r>
              <w:rPr>
                <w:rFonts w:hint="eastAsia" w:ascii="宋体" w:hAnsi="宋体" w:eastAsia="宋体" w:cs="宋体"/>
                <w:color w:val="auto"/>
                <w:sz w:val="21"/>
                <w:szCs w:val="21"/>
                <w:highlight w:val="none"/>
                <w:lang w:eastAsia="zh-CN"/>
              </w:rPr>
              <w:t>透气</w:t>
            </w:r>
            <w:r>
              <w:rPr>
                <w:rFonts w:hint="eastAsia" w:ascii="宋体" w:hAnsi="宋体" w:eastAsia="宋体" w:cs="宋体"/>
                <w:color w:val="auto"/>
                <w:sz w:val="21"/>
                <w:szCs w:val="21"/>
                <w:highlight w:val="none"/>
              </w:rPr>
              <w:t>孔，脚放久后起到散热作用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午休椅脚托板可调节</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度、</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度，</w:t>
            </w:r>
            <w:r>
              <w:rPr>
                <w:rFonts w:hint="eastAsia" w:ascii="宋体" w:hAnsi="宋体" w:eastAsia="宋体" w:cs="宋体"/>
                <w:color w:val="auto"/>
                <w:sz w:val="21"/>
                <w:szCs w:val="21"/>
                <w:highlight w:val="none"/>
                <w:lang w:eastAsia="zh-CN"/>
              </w:rPr>
              <w:t>轻轻向后翻转即可与</w:t>
            </w:r>
            <w:r>
              <w:rPr>
                <w:rFonts w:hint="eastAsia" w:ascii="宋体" w:hAnsi="宋体" w:eastAsia="宋体" w:cs="宋体"/>
                <w:color w:val="auto"/>
                <w:sz w:val="21"/>
                <w:szCs w:val="21"/>
                <w:highlight w:val="none"/>
              </w:rPr>
              <w:t>座板平行，</w:t>
            </w:r>
            <w:r>
              <w:rPr>
                <w:rFonts w:hint="eastAsia" w:ascii="宋体" w:hAnsi="宋体" w:eastAsia="宋体" w:cs="宋体"/>
                <w:color w:val="auto"/>
                <w:sz w:val="21"/>
                <w:szCs w:val="21"/>
                <w:highlight w:val="none"/>
                <w:lang w:eastAsia="zh-CN"/>
              </w:rPr>
              <w:t>向上提拉</w:t>
            </w:r>
            <w:r>
              <w:rPr>
                <w:rFonts w:hint="eastAsia" w:ascii="宋体" w:hAnsi="宋体" w:eastAsia="宋体" w:cs="宋体"/>
                <w:color w:val="auto"/>
                <w:sz w:val="21"/>
                <w:szCs w:val="21"/>
                <w:highlight w:val="none"/>
              </w:rPr>
              <w:t xml:space="preserve">脚托板就会回落到与座板 </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 xml:space="preserve"> 度角度，即为上课模式的角度。</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1429</w:t>
            </w: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p>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pStyle w:val="6"/>
              <w:rPr>
                <w:rFonts w:hint="eastAsia" w:ascii="宋体" w:hAnsi="宋体" w:cs="宋体"/>
                <w:b/>
                <w:bCs/>
                <w:i w:val="0"/>
                <w:iCs w:val="0"/>
                <w:color w:val="000000"/>
                <w:kern w:val="0"/>
                <w:sz w:val="24"/>
                <w:szCs w:val="24"/>
                <w:u w:val="none"/>
                <w:lang w:val="en-US" w:eastAsia="zh-CN" w:bidi="ar"/>
              </w:rPr>
            </w:pPr>
          </w:p>
          <w:p>
            <w:pPr>
              <w:pStyle w:val="6"/>
              <w:rPr>
                <w:rFonts w:hint="eastAsia" w:ascii="宋体" w:hAnsi="宋体" w:cs="宋体"/>
                <w:b/>
                <w:bCs/>
                <w:i w:val="0"/>
                <w:iCs w:val="0"/>
                <w:color w:val="000000"/>
                <w:kern w:val="0"/>
                <w:sz w:val="24"/>
                <w:szCs w:val="24"/>
                <w:u w:val="none"/>
                <w:lang w:val="en-US" w:eastAsia="zh-CN" w:bidi="ar"/>
              </w:rPr>
            </w:pPr>
          </w:p>
          <w:p>
            <w:pPr>
              <w:pStyle w:val="6"/>
              <w:rPr>
                <w:rFonts w:hint="eastAsia" w:ascii="宋体" w:hAnsi="宋体" w:cs="宋体"/>
                <w:b/>
                <w:bCs/>
                <w:i w:val="0"/>
                <w:iCs w:val="0"/>
                <w:color w:val="000000"/>
                <w:kern w:val="0"/>
                <w:sz w:val="24"/>
                <w:szCs w:val="24"/>
                <w:u w:val="none"/>
                <w:lang w:val="en-US" w:eastAsia="zh-CN" w:bidi="ar"/>
              </w:rPr>
            </w:pPr>
          </w:p>
          <w:p>
            <w:pPr>
              <w:pStyle w:val="6"/>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lang w:eastAsia="zh-CN"/>
              </w:rPr>
            </w:pPr>
            <w:r>
              <w:rPr>
                <w:rFonts w:hint="eastAsia" w:ascii="宋体" w:hAnsi="宋体" w:cs="宋体"/>
                <w:b/>
                <w:bCs/>
                <w:i w:val="0"/>
                <w:iCs w:val="0"/>
                <w:color w:val="000000"/>
                <w:kern w:val="0"/>
                <w:sz w:val="24"/>
                <w:szCs w:val="24"/>
                <w:u w:val="none"/>
                <w:lang w:val="en-US" w:eastAsia="zh-CN" w:bidi="ar"/>
              </w:rPr>
              <w:t>钢塑午休椅</w:t>
            </w:r>
          </w:p>
        </w:tc>
        <w:tc>
          <w:tcPr>
            <w:tcW w:w="7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b w:val="0"/>
                <w:bCs/>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、椅子</w:t>
            </w:r>
            <w:r>
              <w:rPr>
                <w:rFonts w:hint="eastAsia" w:ascii="宋体" w:hAnsi="宋体" w:cs="宋体"/>
                <w:color w:val="auto"/>
                <w:sz w:val="21"/>
                <w:szCs w:val="21"/>
                <w:highlight w:val="none"/>
                <w:lang w:eastAsia="zh-CN"/>
              </w:rPr>
              <w:t>座板、</w:t>
            </w:r>
            <w:r>
              <w:rPr>
                <w:rFonts w:hint="eastAsia" w:ascii="宋体" w:hAnsi="宋体" w:eastAsia="宋体" w:cs="宋体"/>
                <w:color w:val="auto"/>
                <w:sz w:val="21"/>
                <w:szCs w:val="21"/>
                <w:highlight w:val="none"/>
              </w:rPr>
              <w:t>背板</w:t>
            </w:r>
            <w:r>
              <w:rPr>
                <w:rFonts w:hint="eastAsia" w:ascii="宋体" w:hAnsi="宋体" w:eastAsia="宋体" w:cs="宋体"/>
                <w:color w:val="auto"/>
                <w:sz w:val="21"/>
                <w:szCs w:val="21"/>
                <w:highlight w:val="none"/>
                <w:lang w:eastAsia="zh-CN"/>
              </w:rPr>
              <w:t>、靠枕</w:t>
            </w:r>
            <w:r>
              <w:rPr>
                <w:rFonts w:hint="eastAsia" w:ascii="宋体" w:hAnsi="宋体" w:eastAsia="宋体" w:cs="宋体"/>
                <w:color w:val="auto"/>
                <w:sz w:val="21"/>
                <w:szCs w:val="21"/>
                <w:highlight w:val="none"/>
              </w:rPr>
              <w:t xml:space="preserve">厚度为 </w:t>
            </w:r>
            <w:r>
              <w:rPr>
                <w:rFonts w:hint="eastAsia" w:ascii="宋体" w:hAnsi="宋体" w:eastAsia="宋体" w:cs="宋体"/>
                <w:color w:val="auto"/>
                <w:sz w:val="21"/>
                <w:szCs w:val="21"/>
                <w:highlight w:val="none"/>
                <w:lang w:val="en-US" w:eastAsia="zh-CN"/>
              </w:rPr>
              <w:t>5mm</w:t>
            </w:r>
            <w:r>
              <w:rPr>
                <w:rFonts w:hint="eastAsia" w:ascii="宋体" w:hAnsi="宋体" w:eastAsia="宋体" w:cs="宋体"/>
                <w:color w:val="auto"/>
                <w:sz w:val="21"/>
                <w:szCs w:val="21"/>
                <w:highlight w:val="none"/>
              </w:rPr>
              <w:t xml:space="preserve"> 实心注塑板</w:t>
            </w:r>
            <w:r>
              <w:rPr>
                <w:rFonts w:hint="eastAsia" w:ascii="宋体" w:hAnsi="宋体" w:eastAsia="宋体" w:cs="宋体"/>
                <w:color w:val="auto"/>
                <w:sz w:val="21"/>
                <w:szCs w:val="21"/>
                <w:highlight w:val="none"/>
                <w:lang w:eastAsia="zh-CN"/>
              </w:rPr>
              <w:t>不允许下差，座</w:t>
            </w:r>
            <w:r>
              <w:rPr>
                <w:rFonts w:hint="eastAsia" w:ascii="宋体" w:hAnsi="宋体" w:eastAsia="宋体" w:cs="宋体"/>
                <w:color w:val="auto"/>
                <w:sz w:val="21"/>
                <w:szCs w:val="21"/>
                <w:highlight w:val="none"/>
              </w:rPr>
              <w:t>背板有排气孔。</w:t>
            </w:r>
            <w:r>
              <w:rPr>
                <w:rFonts w:hint="eastAsia" w:ascii="宋体" w:hAnsi="宋体" w:eastAsia="宋体" w:cs="宋体"/>
                <w:b w:val="0"/>
                <w:bCs/>
                <w:color w:val="auto"/>
                <w:sz w:val="21"/>
                <w:szCs w:val="21"/>
                <w:highlight w:val="none"/>
              </w:rPr>
              <w:t>采用符合国家标准的PP耐冲击一级新料一体射出成型，耐冲击，耐抗压，耐磨</w:t>
            </w:r>
            <w:r>
              <w:rPr>
                <w:rFonts w:hint="eastAsia" w:ascii="宋体" w:hAnsi="宋体" w:eastAsia="宋体" w:cs="宋体"/>
                <w:b w:val="0"/>
                <w:bCs/>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座</w:t>
            </w:r>
            <w:r>
              <w:rPr>
                <w:rFonts w:hint="eastAsia" w:ascii="宋体" w:hAnsi="宋体" w:eastAsia="宋体" w:cs="宋体"/>
                <w:color w:val="auto"/>
                <w:sz w:val="21"/>
                <w:szCs w:val="21"/>
                <w:highlight w:val="none"/>
              </w:rPr>
              <w:t>背板规格</w:t>
            </w:r>
            <w:r>
              <w:rPr>
                <w:rFonts w:hint="eastAsia" w:ascii="宋体" w:hAnsi="宋体" w:eastAsia="宋体" w:cs="宋体"/>
                <w:color w:val="auto"/>
                <w:sz w:val="21"/>
                <w:szCs w:val="21"/>
                <w:highlight w:val="none"/>
                <w:lang w:eastAsia="zh-CN"/>
              </w:rPr>
              <w:t>及午休功能</w:t>
            </w:r>
            <w:r>
              <w:rPr>
                <w:rFonts w:hint="eastAsia" w:ascii="宋体" w:hAnsi="宋体" w:eastAsia="宋体" w:cs="宋体"/>
                <w:color w:val="auto"/>
                <w:sz w:val="21"/>
                <w:szCs w:val="21"/>
                <w:highlight w:val="none"/>
              </w:rPr>
              <w:t xml:space="preserve">：座板规格 </w:t>
            </w:r>
            <w:r>
              <w:rPr>
                <w:rFonts w:hint="eastAsia" w:ascii="宋体" w:hAnsi="宋体" w:eastAsia="宋体" w:cs="宋体"/>
                <w:color w:val="auto"/>
                <w:sz w:val="21"/>
                <w:szCs w:val="21"/>
                <w:highlight w:val="none"/>
                <w:lang w:eastAsia="zh-CN"/>
              </w:rPr>
              <w:t>宽</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深</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背板</w:t>
            </w:r>
            <w:r>
              <w:rPr>
                <w:rFonts w:hint="eastAsia" w:ascii="宋体" w:hAnsi="宋体" w:eastAsia="宋体" w:cs="宋体"/>
                <w:color w:val="auto"/>
                <w:sz w:val="21"/>
                <w:szCs w:val="21"/>
                <w:highlight w:val="none"/>
              </w:rPr>
              <w:t>宽 4</w:t>
            </w:r>
            <w:r>
              <w:rPr>
                <w:rFonts w:hint="eastAsia" w:ascii="宋体" w:hAnsi="宋体" w:eastAsia="宋体" w:cs="宋体"/>
                <w:color w:val="auto"/>
                <w:sz w:val="21"/>
                <w:szCs w:val="21"/>
                <w:highlight w:val="none"/>
                <w:lang w:val="en-US" w:eastAsia="zh-CN"/>
              </w:rPr>
              <w:t>25mm(±3)</w:t>
            </w:r>
            <w:r>
              <w:rPr>
                <w:rFonts w:hint="eastAsia" w:ascii="宋体" w:hAnsi="宋体" w:eastAsia="宋体" w:cs="宋体"/>
                <w:color w:val="auto"/>
                <w:sz w:val="21"/>
                <w:szCs w:val="21"/>
                <w:highlight w:val="none"/>
              </w:rPr>
              <w:t>×高 4</w:t>
            </w:r>
            <w:r>
              <w:rPr>
                <w:rFonts w:hint="eastAsia" w:ascii="宋体" w:hAnsi="宋体" w:eastAsia="宋体" w:cs="宋体"/>
                <w:color w:val="auto"/>
                <w:sz w:val="21"/>
                <w:szCs w:val="21"/>
                <w:highlight w:val="none"/>
                <w:lang w:val="en-US" w:eastAsia="zh-CN"/>
              </w:rPr>
              <w:t>58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座</w:t>
            </w:r>
            <w:r>
              <w:rPr>
                <w:rFonts w:hint="eastAsia" w:ascii="宋体" w:hAnsi="宋体" w:eastAsia="宋体" w:cs="宋体"/>
                <w:color w:val="auto"/>
                <w:sz w:val="21"/>
                <w:szCs w:val="21"/>
                <w:highlight w:val="none"/>
              </w:rPr>
              <w:t>背板可调节角度：</w:t>
            </w:r>
            <w:r>
              <w:rPr>
                <w:rFonts w:hint="eastAsia" w:ascii="宋体" w:hAnsi="宋体" w:eastAsia="宋体" w:cs="宋体"/>
                <w:color w:val="auto"/>
                <w:sz w:val="21"/>
                <w:szCs w:val="21"/>
                <w:highlight w:val="none"/>
                <w:lang w:val="en-US" w:eastAsia="zh-CN"/>
              </w:rPr>
              <w:t>160度和</w:t>
            </w:r>
            <w:r>
              <w:rPr>
                <w:rFonts w:hint="eastAsia" w:ascii="宋体" w:hAnsi="宋体" w:eastAsia="宋体" w:cs="宋体"/>
                <w:color w:val="auto"/>
                <w:sz w:val="21"/>
                <w:szCs w:val="21"/>
                <w:highlight w:val="none"/>
              </w:rPr>
              <w:t>90度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实现上课、躺</w:t>
            </w:r>
            <w:r>
              <w:rPr>
                <w:rFonts w:hint="eastAsia" w:ascii="宋体" w:hAnsi="宋体" w:eastAsia="宋体" w:cs="宋体"/>
                <w:color w:val="auto"/>
                <w:sz w:val="21"/>
                <w:szCs w:val="21"/>
                <w:highlight w:val="none"/>
                <w:lang w:eastAsia="zh-CN"/>
              </w:rPr>
              <w:t>卧两种</w:t>
            </w:r>
            <w:r>
              <w:rPr>
                <w:rFonts w:hint="eastAsia" w:ascii="宋体" w:hAnsi="宋体" w:eastAsia="宋体" w:cs="宋体"/>
                <w:color w:val="auto"/>
                <w:sz w:val="21"/>
                <w:szCs w:val="21"/>
                <w:highlight w:val="none"/>
              </w:rPr>
              <w:t>模式。靠背和</w:t>
            </w:r>
            <w:r>
              <w:rPr>
                <w:rFonts w:hint="eastAsia" w:ascii="宋体" w:hAnsi="宋体" w:eastAsia="宋体" w:cs="宋体"/>
                <w:color w:val="auto"/>
                <w:sz w:val="21"/>
                <w:szCs w:val="21"/>
                <w:highlight w:val="none"/>
                <w:lang w:eastAsia="zh-CN"/>
              </w:rPr>
              <w:t>座</w:t>
            </w:r>
            <w:r>
              <w:rPr>
                <w:rFonts w:hint="eastAsia" w:ascii="宋体" w:hAnsi="宋体" w:eastAsia="宋体" w:cs="宋体"/>
                <w:color w:val="auto"/>
                <w:sz w:val="21"/>
                <w:szCs w:val="21"/>
                <w:highlight w:val="none"/>
              </w:rPr>
              <w:t>板之间</w:t>
            </w:r>
            <w:r>
              <w:rPr>
                <w:rFonts w:hint="eastAsia" w:ascii="宋体" w:hAnsi="宋体" w:eastAsia="宋体" w:cs="宋体"/>
                <w:color w:val="auto"/>
                <w:sz w:val="21"/>
                <w:szCs w:val="21"/>
                <w:highlight w:val="none"/>
                <w:lang w:eastAsia="zh-CN"/>
              </w:rPr>
              <w:t>采用</w:t>
            </w:r>
            <w:r>
              <w:rPr>
                <w:rFonts w:hint="eastAsia" w:ascii="宋体" w:hAnsi="宋体" w:eastAsia="宋体" w:cs="宋体"/>
                <w:color w:val="auto"/>
                <w:sz w:val="21"/>
                <w:szCs w:val="21"/>
                <w:highlight w:val="none"/>
                <w:lang w:val="en-US" w:eastAsia="zh-CN"/>
              </w:rPr>
              <w:t>120mm*8mm连接轴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座面与后背一体联动，操作简便，</w:t>
            </w:r>
            <w:r>
              <w:rPr>
                <w:rFonts w:hint="eastAsia" w:ascii="宋体" w:hAnsi="宋体" w:eastAsia="宋体" w:cs="宋体"/>
                <w:color w:val="auto"/>
                <w:sz w:val="21"/>
                <w:szCs w:val="21"/>
                <w:highlight w:val="none"/>
              </w:rPr>
              <w:t>上下课时锁住，靠背就无法转换午休模式，打开挡位器，可转换午休模式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挡位器一推即为上锁，一拉即为解锁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▲3、伸缩头枕:头枕规格：宽260mm(±5)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高140mm(±5)，靠枕伸缩基座规格：195mm(±3)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60mm(±3)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22mm(±3)，伸缩范围150mm(±5)--210mm(±5)，午睡时拉出挂靠在椅背上方，增长椅背高度，使头部舒适枕靠在靠枕上，上课时拉起靠枕向后折叠，避免遮挡后方学生视线。</w:t>
            </w:r>
          </w:p>
          <w:p>
            <w:pPr>
              <w:keepNext w:val="0"/>
              <w:keepLines w:val="0"/>
              <w:pageBreakBefore w:val="0"/>
              <w:kinsoku/>
              <w:wordWrap/>
              <w:overflowPunct/>
              <w:topLinePunct w:val="0"/>
              <w:autoSpaceDE/>
              <w:autoSpaceDN/>
              <w:bidi w:val="0"/>
              <w:adjustRightInd/>
              <w:snapToGrid/>
              <w:spacing w:line="400" w:lineRule="exact"/>
              <w:ind w:left="0"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扶手和后背折叠托架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扶手和后背托架</w:t>
            </w:r>
            <w:r>
              <w:rPr>
                <w:rFonts w:hint="eastAsia" w:ascii="宋体" w:hAnsi="宋体" w:eastAsia="宋体" w:cs="宋体"/>
                <w:color w:val="auto"/>
                <w:sz w:val="21"/>
                <w:szCs w:val="21"/>
                <w:highlight w:val="none"/>
              </w:rPr>
              <w:t>采用25</w:t>
            </w:r>
            <w:r>
              <w:rPr>
                <w:rFonts w:hint="eastAsia" w:ascii="宋体" w:hAnsi="宋体" w:cs="宋体"/>
                <w:color w:val="auto"/>
                <w:sz w:val="21"/>
                <w:szCs w:val="21"/>
                <w:highlight w:val="none"/>
                <w:lang w:val="en-US" w:eastAsia="zh-CN"/>
              </w:rPr>
              <w:t>mm</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厚圆管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数控弯折成型，</w:t>
            </w:r>
            <w:r>
              <w:rPr>
                <w:rFonts w:hint="eastAsia" w:ascii="宋体" w:hAnsi="宋体" w:eastAsia="宋体" w:cs="宋体"/>
                <w:color w:val="auto"/>
                <w:sz w:val="21"/>
                <w:szCs w:val="21"/>
                <w:highlight w:val="none"/>
              </w:rPr>
              <w:t>两侧</w:t>
            </w:r>
            <w:r>
              <w:rPr>
                <w:rFonts w:hint="eastAsia" w:ascii="宋体" w:hAnsi="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210mm(±3)*31mm(±1)*30mm(±1)聚丙烯</w:t>
            </w:r>
            <w:r>
              <w:rPr>
                <w:rFonts w:hint="eastAsia" w:ascii="宋体" w:hAnsi="宋体" w:eastAsia="宋体" w:cs="宋体"/>
                <w:color w:val="auto"/>
                <w:sz w:val="21"/>
                <w:szCs w:val="21"/>
                <w:highlight w:val="none"/>
                <w:lang w:eastAsia="zh-CN"/>
              </w:rPr>
              <w:t>塑料</w:t>
            </w:r>
            <w:r>
              <w:rPr>
                <w:rFonts w:hint="eastAsia" w:ascii="宋体" w:hAnsi="宋体" w:eastAsia="宋体" w:cs="宋体"/>
                <w:color w:val="auto"/>
                <w:sz w:val="21"/>
                <w:szCs w:val="21"/>
                <w:highlight w:val="none"/>
              </w:rPr>
              <w:t>扶手</w:t>
            </w:r>
            <w:r>
              <w:rPr>
                <w:rFonts w:hint="eastAsia" w:ascii="宋体" w:hAnsi="宋体" w:eastAsia="宋体" w:cs="宋体"/>
                <w:color w:val="auto"/>
                <w:sz w:val="21"/>
                <w:szCs w:val="21"/>
                <w:highlight w:val="none"/>
                <w:lang w:eastAsia="zh-CN"/>
              </w:rPr>
              <w:t>，扶手离座面高度</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110mm（±10mm）；</w:t>
            </w:r>
            <w:r>
              <w:rPr>
                <w:rFonts w:hint="eastAsia" w:ascii="宋体" w:hAnsi="宋体" w:eastAsia="宋体" w:cs="宋体"/>
                <w:color w:val="auto"/>
                <w:sz w:val="21"/>
                <w:szCs w:val="21"/>
                <w:highlight w:val="none"/>
              </w:rPr>
              <w:t>背</w:t>
            </w:r>
            <w:r>
              <w:rPr>
                <w:rFonts w:hint="eastAsia" w:ascii="宋体" w:hAnsi="宋体" w:eastAsia="宋体" w:cs="宋体"/>
                <w:color w:val="auto"/>
                <w:sz w:val="21"/>
                <w:szCs w:val="21"/>
                <w:highlight w:val="none"/>
                <w:lang w:eastAsia="zh-CN"/>
              </w:rPr>
              <w:t>板背</w:t>
            </w:r>
            <w:r>
              <w:rPr>
                <w:rFonts w:hint="eastAsia" w:ascii="宋体" w:hAnsi="宋体" w:eastAsia="宋体" w:cs="宋体"/>
                <w:color w:val="auto"/>
                <w:sz w:val="21"/>
                <w:szCs w:val="21"/>
                <w:highlight w:val="none"/>
              </w:rPr>
              <w:t>面有两条垂直凹槽，并安装有两</w:t>
            </w:r>
            <w:r>
              <w:rPr>
                <w:rFonts w:hint="eastAsia" w:ascii="宋体" w:hAnsi="宋体" w:eastAsia="宋体" w:cs="宋体"/>
                <w:color w:val="auto"/>
                <w:sz w:val="21"/>
                <w:szCs w:val="21"/>
                <w:highlight w:val="none"/>
                <w:lang w:eastAsia="zh-CN"/>
              </w:rPr>
              <w:t>条</w:t>
            </w:r>
            <w:r>
              <w:rPr>
                <w:rFonts w:hint="eastAsia" w:ascii="宋体" w:hAnsi="宋体" w:eastAsia="宋体" w:cs="宋体"/>
                <w:color w:val="auto"/>
                <w:sz w:val="21"/>
                <w:szCs w:val="21"/>
                <w:highlight w:val="none"/>
                <w:lang w:val="en-US" w:eastAsia="zh-CN"/>
              </w:rPr>
              <w:t>265mm长20mm*20mm内插滑轮一次成型部件，</w:t>
            </w:r>
            <w:r>
              <w:rPr>
                <w:rFonts w:hint="eastAsia" w:ascii="宋体" w:hAnsi="宋体" w:eastAsia="宋体" w:cs="宋体"/>
                <w:color w:val="auto"/>
                <w:sz w:val="21"/>
                <w:szCs w:val="21"/>
                <w:highlight w:val="none"/>
                <w:lang w:eastAsia="zh-CN"/>
              </w:rPr>
              <w:t>镶嵌在椅背</w:t>
            </w:r>
            <w:r>
              <w:rPr>
                <w:rFonts w:hint="eastAsia" w:ascii="宋体" w:hAnsi="宋体" w:eastAsia="宋体" w:cs="宋体"/>
                <w:color w:val="auto"/>
                <w:sz w:val="21"/>
                <w:szCs w:val="21"/>
                <w:highlight w:val="none"/>
                <w:lang w:val="en-US" w:eastAsia="zh-CN"/>
              </w:rPr>
              <w:t>后侧凹槽内，由4个注塑预埋圆柱安装固定，两颗材质为轴承钢规格606zz滚珠轴承与支架连接滑动完成角度调整。</w:t>
            </w:r>
          </w:p>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、座板支架和滑轨：</w:t>
            </w:r>
            <w:r>
              <w:rPr>
                <w:rFonts w:hint="eastAsia" w:ascii="宋体" w:hAnsi="宋体" w:cs="宋体"/>
                <w:color w:val="auto"/>
                <w:sz w:val="21"/>
                <w:szCs w:val="21"/>
                <w:highlight w:val="none"/>
                <w:lang w:val="en-US" w:eastAsia="zh-CN"/>
              </w:rPr>
              <w:t>椅架</w:t>
            </w:r>
            <w:r>
              <w:rPr>
                <w:rFonts w:hint="eastAsia" w:ascii="宋体" w:hAnsi="宋体" w:eastAsia="宋体" w:cs="宋体"/>
                <w:color w:val="auto"/>
                <w:sz w:val="21"/>
                <w:szCs w:val="21"/>
                <w:highlight w:val="none"/>
              </w:rPr>
              <w:t>升降管上架</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 椭圆管，升降管下架</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0mm 椭圆管，</w:t>
            </w:r>
            <w:r>
              <w:rPr>
                <w:rFonts w:hint="eastAsia" w:ascii="宋体" w:hAnsi="宋体" w:eastAsia="宋体" w:cs="宋体"/>
                <w:color w:val="auto"/>
                <w:sz w:val="21"/>
                <w:szCs w:val="21"/>
                <w:highlight w:val="none"/>
                <w:lang w:eastAsia="zh-CN"/>
              </w:rPr>
              <w:t>地脚为</w:t>
            </w:r>
            <w:r>
              <w:rPr>
                <w:rFonts w:hint="eastAsia" w:ascii="宋体" w:hAnsi="宋体" w:eastAsia="宋体" w:cs="宋体"/>
                <w:color w:val="auto"/>
                <w:sz w:val="21"/>
                <w:szCs w:val="21"/>
                <w:highlight w:val="none"/>
                <w:lang w:val="en-US" w:eastAsia="zh-CN"/>
              </w:rPr>
              <w:t>30*60mm椭圆管，</w:t>
            </w:r>
            <w:r>
              <w:rPr>
                <w:rFonts w:hint="eastAsia" w:ascii="宋体" w:hAnsi="宋体" w:eastAsia="宋体" w:cs="宋体"/>
                <w:color w:val="auto"/>
                <w:sz w:val="21"/>
                <w:szCs w:val="21"/>
                <w:highlight w:val="none"/>
              </w:rPr>
              <w:t>壁厚均为1.2mm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滑轨托盒采用2mm厚钢板，拉伸折叠成C型槽，规格</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345mm*宽50mm*中腰高35mm/两侧高15mm，与立腿焊接一体，重型滑轨</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长345mm*宽48mm*厚15.5mm，采用2mm厚Q235高强度钢板双排实心钢珠组合铆焊而成，加防撞静音圈，滑轨固定在滑轨托盒内推拉不卡顿。滑轨耐久性测试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90</w:t>
            </w:r>
            <w:r>
              <w:rPr>
                <w:rFonts w:hint="eastAsia" w:ascii="宋体" w:hAnsi="宋体" w:eastAsia="宋体" w:cs="宋体"/>
                <w:b/>
                <w:bCs/>
                <w:color w:val="auto"/>
                <w:sz w:val="21"/>
                <w:szCs w:val="21"/>
                <w:highlight w:val="none"/>
                <w:lang w:val="en-US" w:eastAsia="zh-CN"/>
              </w:rPr>
              <w:t>公斤60000次</w:t>
            </w:r>
            <w:r>
              <w:rPr>
                <w:rFonts w:hint="eastAsia" w:ascii="宋体" w:hAnsi="宋体" w:eastAsia="宋体" w:cs="宋体"/>
                <w:color w:val="auto"/>
                <w:sz w:val="21"/>
                <w:szCs w:val="21"/>
                <w:highlight w:val="none"/>
                <w:lang w:val="en-US" w:eastAsia="zh-CN"/>
              </w:rPr>
              <w:t>循环；滑轨“</w:t>
            </w:r>
            <w:r>
              <w:rPr>
                <w:rFonts w:hint="eastAsia"/>
                <w:sz w:val="21"/>
                <w:szCs w:val="21"/>
                <w:highlight w:val="none"/>
                <w:lang w:val="en-US" w:eastAsia="zh-CN"/>
              </w:rPr>
              <w:t>耐久性</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所有组件或连接件不应断裂损坏；</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垂直向下静载荷</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通过手触压证实，用于紧固的组件不应松动；</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水平侧向静载荷</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所有零部件不应有影响正常运作的变形或无损磨损；</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拉出安全性</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五金连接件不应松动；</w:t>
            </w:r>
            <w:r>
              <w:rPr>
                <w:rFonts w:hint="eastAsia" w:ascii="宋体" w:hAnsi="宋体" w:eastAsia="宋体" w:cs="宋体"/>
                <w:color w:val="auto"/>
                <w:sz w:val="21"/>
                <w:szCs w:val="21"/>
                <w:highlight w:val="none"/>
                <w:lang w:val="en-US" w:eastAsia="zh-CN"/>
              </w:rPr>
              <w:t>“</w:t>
            </w:r>
            <w:r>
              <w:rPr>
                <w:rFonts w:hint="eastAsia"/>
                <w:sz w:val="21"/>
                <w:szCs w:val="21"/>
                <w:highlight w:val="none"/>
                <w:lang w:val="en-US" w:eastAsia="zh-CN"/>
              </w:rPr>
              <w:t>猛开或猛关</w:t>
            </w:r>
            <w:r>
              <w:rPr>
                <w:rFonts w:hint="eastAsia" w:ascii="宋体" w:hAnsi="宋体" w:eastAsia="宋体" w:cs="宋体"/>
                <w:color w:val="auto"/>
                <w:sz w:val="21"/>
                <w:szCs w:val="21"/>
                <w:highlight w:val="none"/>
                <w:lang w:val="en-US" w:eastAsia="zh-CN"/>
              </w:rPr>
              <w:t>”</w:t>
            </w:r>
            <w:r>
              <w:rPr>
                <w:rFonts w:hint="default"/>
                <w:sz w:val="21"/>
                <w:szCs w:val="21"/>
                <w:highlight w:val="none"/>
                <w:lang w:val="en-US" w:eastAsia="zh-CN"/>
              </w:rPr>
              <w:t>所有组件的功能不应损害；</w:t>
            </w:r>
            <w:r>
              <w:rPr>
                <w:rFonts w:hint="eastAsia" w:ascii="宋体" w:hAnsi="宋体" w:eastAsia="宋体" w:cs="宋体"/>
                <w:color w:val="auto"/>
                <w:sz w:val="21"/>
                <w:szCs w:val="21"/>
                <w:highlight w:val="none"/>
                <w:lang w:val="en-US" w:eastAsia="zh-CN"/>
              </w:rPr>
              <w:t>“</w:t>
            </w:r>
            <w:r>
              <w:rPr>
                <w:rFonts w:hint="eastAsia"/>
                <w:sz w:val="21"/>
                <w:szCs w:val="21"/>
                <w:highlight w:val="none"/>
                <w:lang w:val="en-US" w:eastAsia="zh-CN"/>
              </w:rPr>
              <w:t>下沉量</w:t>
            </w:r>
            <w:r>
              <w:rPr>
                <w:rFonts w:hint="eastAsia" w:ascii="宋体" w:hAnsi="宋体" w:eastAsia="宋体" w:cs="宋体"/>
                <w:color w:val="auto"/>
                <w:sz w:val="21"/>
                <w:szCs w:val="21"/>
                <w:highlight w:val="none"/>
                <w:lang w:val="en-US" w:eastAsia="zh-CN"/>
              </w:rPr>
              <w:t>”</w:t>
            </w:r>
            <w:r>
              <w:rPr>
                <w:rFonts w:hint="eastAsia"/>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导轨前轮架采用25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方管，高度可调节滑轮支架采用</w:t>
            </w:r>
            <w:r>
              <w:rPr>
                <w:rFonts w:hint="eastAsia" w:ascii="宋体" w:hAnsi="宋体" w:eastAsia="宋体" w:cs="宋体"/>
                <w:color w:val="auto"/>
                <w:sz w:val="21"/>
                <w:szCs w:val="21"/>
                <w:highlight w:val="none"/>
                <w:lang w:val="en-US" w:eastAsia="zh-CN"/>
              </w:rPr>
              <w:t>20*20*1.2mm方管，内置</w:t>
            </w:r>
            <w:r>
              <w:rPr>
                <w:rFonts w:hint="eastAsia" w:ascii="宋体" w:hAnsi="宋体" w:eastAsia="宋体" w:cs="宋体"/>
                <w:color w:val="auto"/>
                <w:sz w:val="21"/>
                <w:szCs w:val="21"/>
                <w:highlight w:val="none"/>
              </w:rPr>
              <w:t>Φ</w:t>
            </w:r>
            <w:r>
              <w:rPr>
                <w:rFonts w:hint="eastAsia" w:ascii="宋体" w:hAnsi="宋体" w:eastAsia="宋体" w:cs="宋体"/>
                <w:color w:val="auto"/>
                <w:sz w:val="21"/>
                <w:szCs w:val="21"/>
                <w:highlight w:val="none"/>
                <w:lang w:val="en-US" w:eastAsia="zh-CN"/>
              </w:rPr>
              <w:t>12mm锁死连杆，通过轻轻上拨解锁拉出椅面，复位只需推回即可安全锁止，</w:t>
            </w:r>
            <w:r>
              <w:rPr>
                <w:rFonts w:hint="eastAsia" w:ascii="宋体" w:hAnsi="宋体" w:eastAsia="宋体" w:cs="宋体"/>
                <w:color w:val="auto"/>
                <w:sz w:val="21"/>
                <w:szCs w:val="21"/>
                <w:highlight w:val="none"/>
              </w:rPr>
              <w:t>可转换午休模式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挡位器一推即为上锁，一拉即为解锁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、储物篮子：在椅子座板下方添加规格为≧长 </w:t>
            </w:r>
            <w:r>
              <w:rPr>
                <w:rFonts w:hint="eastAsia" w:ascii="宋体" w:hAnsi="宋体" w:eastAsia="宋体" w:cs="宋体"/>
                <w:color w:val="auto"/>
                <w:sz w:val="21"/>
                <w:szCs w:val="21"/>
                <w:highlight w:val="none"/>
                <w:lang w:val="en-US" w:eastAsia="zh-CN"/>
              </w:rPr>
              <w:t>420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×宽2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储物篮子，采用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#实芯钢筋经折弯修边制作成型。</w:t>
            </w:r>
            <w:r>
              <w:rPr>
                <w:rFonts w:hint="eastAsia" w:ascii="宋体" w:hAnsi="宋体" w:eastAsia="宋体" w:cs="宋体"/>
                <w:color w:val="auto"/>
                <w:sz w:val="21"/>
                <w:szCs w:val="21"/>
                <w:highlight w:val="none"/>
                <w:lang w:eastAsia="zh-CN"/>
              </w:rPr>
              <w:t>底部田字格设计</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、桌子和椅子升降功能为螺丝固定调节升降功能。</w:t>
            </w:r>
            <w:r>
              <w:rPr>
                <w:rFonts w:hint="eastAsia" w:ascii="宋体" w:hAnsi="宋体" w:cs="宋体"/>
                <w:color w:val="auto"/>
                <w:sz w:val="21"/>
                <w:szCs w:val="21"/>
                <w:highlight w:val="none"/>
                <w:lang w:eastAsia="zh-CN"/>
              </w:rPr>
              <w:t>桌椅为分体结构，</w:t>
            </w:r>
            <w:r>
              <w:rPr>
                <w:rFonts w:hint="eastAsia" w:ascii="宋体" w:hAnsi="宋体" w:eastAsia="宋体" w:cs="宋体"/>
                <w:color w:val="auto"/>
                <w:sz w:val="21"/>
                <w:szCs w:val="21"/>
                <w:highlight w:val="none"/>
              </w:rPr>
              <w:t>桌子和椅子在上课模式</w:t>
            </w:r>
            <w:r>
              <w:rPr>
                <w:rFonts w:hint="eastAsia" w:ascii="宋体" w:hAnsi="宋体" w:cs="宋体"/>
                <w:color w:val="auto"/>
                <w:sz w:val="21"/>
                <w:szCs w:val="21"/>
                <w:highlight w:val="none"/>
                <w:lang w:eastAsia="zh-CN"/>
              </w:rPr>
              <w:t>转换为</w:t>
            </w:r>
            <w:r>
              <w:rPr>
                <w:rFonts w:hint="eastAsia" w:ascii="宋体" w:hAnsi="宋体" w:eastAsia="宋体" w:cs="宋体"/>
                <w:color w:val="auto"/>
                <w:sz w:val="21"/>
                <w:szCs w:val="21"/>
                <w:highlight w:val="none"/>
              </w:rPr>
              <w:t>午休模式时，</w:t>
            </w:r>
            <w:r>
              <w:rPr>
                <w:rFonts w:hint="eastAsia" w:ascii="宋体" w:hAnsi="宋体" w:cs="宋体"/>
                <w:color w:val="auto"/>
                <w:sz w:val="21"/>
                <w:szCs w:val="21"/>
                <w:highlight w:val="none"/>
                <w:lang w:eastAsia="zh-CN"/>
              </w:rPr>
              <w:t>无</w:t>
            </w:r>
            <w:r>
              <w:rPr>
                <w:rFonts w:hint="eastAsia" w:ascii="宋体" w:hAnsi="宋体" w:eastAsia="宋体" w:cs="宋体"/>
                <w:color w:val="auto"/>
                <w:sz w:val="21"/>
                <w:szCs w:val="21"/>
                <w:highlight w:val="none"/>
              </w:rPr>
              <w:t>需要调节桌</w:t>
            </w:r>
            <w:r>
              <w:rPr>
                <w:rFonts w:hint="eastAsia" w:ascii="宋体" w:hAnsi="宋体" w:cs="宋体"/>
                <w:color w:val="auto"/>
                <w:sz w:val="21"/>
                <w:szCs w:val="21"/>
                <w:highlight w:val="none"/>
                <w:lang w:eastAsia="zh-CN"/>
              </w:rPr>
              <w:t>椅</w:t>
            </w:r>
            <w:r>
              <w:rPr>
                <w:rFonts w:hint="eastAsia" w:ascii="宋体" w:hAnsi="宋体" w:eastAsia="宋体" w:cs="宋体"/>
                <w:color w:val="auto"/>
                <w:sz w:val="21"/>
                <w:szCs w:val="21"/>
                <w:highlight w:val="none"/>
              </w:rPr>
              <w:t>高度，即可直接转换</w:t>
            </w:r>
            <w:r>
              <w:rPr>
                <w:rFonts w:hint="eastAsia" w:ascii="宋体" w:hAnsi="宋体" w:cs="宋体"/>
                <w:color w:val="auto"/>
                <w:sz w:val="21"/>
                <w:szCs w:val="21"/>
                <w:highlight w:val="none"/>
                <w:lang w:eastAsia="zh-CN"/>
              </w:rPr>
              <w:t>成功</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Pr>
                <w:rFonts w:hint="eastAsia" w:ascii="宋体" w:hAnsi="宋体" w:eastAsia="宋体" w:cs="宋体"/>
                <w:b/>
                <w:bCs/>
                <w:i w:val="0"/>
                <w:iCs w:val="0"/>
                <w:color w:val="000000"/>
                <w:sz w:val="21"/>
                <w:szCs w:val="21"/>
                <w:u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塑料套件</w:t>
            </w:r>
            <w:r>
              <w:rPr>
                <w:rFonts w:hint="eastAsia" w:ascii="宋体" w:hAnsi="宋体" w:eastAsia="宋体" w:cs="宋体"/>
                <w:color w:val="auto"/>
                <w:sz w:val="21"/>
                <w:szCs w:val="21"/>
                <w:highlight w:val="none"/>
              </w:rPr>
              <w:t>：采用全新环保 PP 塑料一次注塑成型，底部</w:t>
            </w:r>
            <w:r>
              <w:rPr>
                <w:rFonts w:hint="eastAsia" w:ascii="宋体" w:hAnsi="宋体" w:cs="宋体"/>
                <w:color w:val="auto"/>
                <w:sz w:val="21"/>
                <w:szCs w:val="21"/>
                <w:highlight w:val="none"/>
                <w:lang w:eastAsia="zh-CN"/>
              </w:rPr>
              <w:t>设</w:t>
            </w:r>
            <w:r>
              <w:rPr>
                <w:rFonts w:hint="eastAsia" w:ascii="宋体" w:hAnsi="宋体" w:eastAsia="宋体" w:cs="宋体"/>
                <w:color w:val="auto"/>
                <w:sz w:val="21"/>
                <w:szCs w:val="21"/>
                <w:highlight w:val="none"/>
              </w:rPr>
              <w:t>有防滑格，起到耐磨损、防脱落、耐腐蚀、绝缘性强、使用寿命长的</w:t>
            </w:r>
            <w:r>
              <w:rPr>
                <w:rFonts w:hint="eastAsia" w:ascii="宋体" w:hAnsi="宋体" w:cs="宋体"/>
                <w:color w:val="auto"/>
                <w:sz w:val="21"/>
                <w:szCs w:val="21"/>
                <w:highlight w:val="none"/>
                <w:lang w:eastAsia="zh-CN"/>
              </w:rPr>
              <w:t>作用</w:t>
            </w:r>
            <w:r>
              <w:rPr>
                <w:rFonts w:hint="eastAsia" w:ascii="宋体" w:hAnsi="宋体" w:eastAsia="宋体" w:cs="宋体"/>
                <w:color w:val="auto"/>
                <w:sz w:val="21"/>
                <w:szCs w:val="21"/>
                <w:highlight w:val="none"/>
              </w:rPr>
              <w:t>，与脚步管紧密配合，不脱落，不裂缝。</w:t>
            </w:r>
          </w:p>
        </w:tc>
        <w:tc>
          <w:tcPr>
            <w:tcW w:w="4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2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rFonts w:hint="default" w:ascii="宋体" w:hAnsi="宋体" w:eastAsia="仿宋_GB2312"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注：</w:t>
            </w:r>
            <w:r>
              <w:rPr>
                <w:rFonts w:hint="eastAsia" w:ascii="宋体" w:hAnsi="宋体" w:cs="宋体"/>
                <w:b/>
                <w:bCs/>
                <w:i w:val="0"/>
                <w:iCs w:val="0"/>
                <w:color w:val="000000"/>
                <w:kern w:val="0"/>
                <w:sz w:val="22"/>
                <w:szCs w:val="22"/>
                <w:u w:val="none"/>
                <w:lang w:val="en-US" w:eastAsia="zh-CN" w:bidi="ar"/>
              </w:rPr>
              <w:t>本次采购</w:t>
            </w:r>
            <w:r>
              <w:rPr>
                <w:rFonts w:hint="eastAsia" w:ascii="宋体" w:hAnsi="宋体" w:cs="宋体"/>
                <w:b/>
                <w:bCs/>
                <w:i w:val="0"/>
                <w:iCs w:val="0"/>
                <w:color w:val="000000"/>
                <w:kern w:val="0"/>
                <w:sz w:val="24"/>
                <w:szCs w:val="24"/>
                <w:u w:val="none"/>
                <w:lang w:val="en-US" w:eastAsia="zh-CN" w:bidi="ar"/>
              </w:rPr>
              <w:t>钢塑</w:t>
            </w:r>
            <w:r>
              <w:rPr>
                <w:rFonts w:hint="eastAsia" w:ascii="宋体" w:hAnsi="宋体" w:eastAsia="宋体" w:cs="宋体"/>
                <w:b/>
                <w:bCs/>
                <w:i w:val="0"/>
                <w:iCs w:val="0"/>
                <w:color w:val="000000"/>
                <w:kern w:val="0"/>
                <w:sz w:val="24"/>
                <w:szCs w:val="24"/>
                <w:u w:val="none"/>
                <w:lang w:val="en-US" w:eastAsia="zh-CN" w:bidi="ar"/>
              </w:rPr>
              <w:t>课桌</w:t>
            </w:r>
            <w:r>
              <w:rPr>
                <w:rFonts w:hint="eastAsia" w:ascii="宋体" w:hAnsi="宋体" w:cs="宋体"/>
                <w:b/>
                <w:bCs/>
                <w:i w:val="0"/>
                <w:iCs w:val="0"/>
                <w:color w:val="000000"/>
                <w:kern w:val="0"/>
                <w:sz w:val="22"/>
                <w:szCs w:val="22"/>
                <w:u w:val="none"/>
                <w:lang w:val="en-US" w:eastAsia="zh-CN" w:bidi="ar"/>
              </w:rPr>
              <w:t>为核心产品，投标文件中需提供课桌和午休椅前侧、后侧、左侧45°和</w:t>
            </w:r>
            <w:r>
              <w:rPr>
                <w:rFonts w:hint="eastAsia" w:ascii="宋体" w:hAnsi="宋体" w:eastAsia="宋体" w:cs="宋体"/>
                <w:b/>
                <w:bCs/>
                <w:color w:val="auto"/>
                <w:sz w:val="22"/>
                <w:szCs w:val="22"/>
                <w:highlight w:val="none"/>
                <w:lang w:eastAsia="zh-CN"/>
              </w:rPr>
              <w:t>午休状态</w:t>
            </w:r>
            <w:r>
              <w:rPr>
                <w:rFonts w:hint="eastAsia" w:ascii="宋体" w:hAnsi="宋体" w:cs="宋体"/>
                <w:b/>
                <w:bCs/>
                <w:i w:val="0"/>
                <w:iCs w:val="0"/>
                <w:color w:val="000000"/>
                <w:kern w:val="0"/>
                <w:sz w:val="22"/>
                <w:szCs w:val="22"/>
                <w:u w:val="none"/>
                <w:lang w:val="en-US" w:eastAsia="zh-CN" w:bidi="ar"/>
              </w:rPr>
              <w:t>成品图片；桌面、桌斗、桌架、翻转器、胶套，桌子脚托板，午休椅座板、椅背板、靠枕、靠枕折叠部位、滑轨安装状态、锁止位置、轴承支架分体和组装成品细节图片；提供通过测量工具展示产品细节及响应参数的实物图片；午休桌椅均需定制铁质3cm*5cm“绍兴市慈善总会捐赠”名牌。</w:t>
            </w:r>
            <w:r>
              <w:rPr>
                <w:rFonts w:hint="eastAsia" w:ascii="宋体" w:hAnsi="宋体" w:cs="宋体"/>
                <w:b/>
                <w:bCs/>
                <w:i w:val="0"/>
                <w:iCs w:val="0"/>
                <w:color w:val="000000"/>
                <w:kern w:val="0"/>
                <w:sz w:val="28"/>
                <w:szCs w:val="28"/>
                <w:u w:val="none"/>
                <w:lang w:val="en-US" w:eastAsia="zh-CN" w:bidi="ar"/>
              </w:rPr>
              <w:t>请在技术标第九项</w:t>
            </w:r>
            <w:r>
              <w:rPr>
                <w:rFonts w:hint="eastAsia" w:ascii="仿宋_GB2312" w:hAnsi="仿宋_GB2312" w:eastAsia="仿宋_GB2312" w:cs="仿宋_GB2312"/>
                <w:b/>
                <w:bCs/>
                <w:sz w:val="28"/>
                <w:szCs w:val="28"/>
                <w:highlight w:val="none"/>
              </w:rPr>
              <w:t>投标人认为需要提供的其他文件或证书</w:t>
            </w:r>
            <w:r>
              <w:rPr>
                <w:rFonts w:hint="eastAsia" w:ascii="仿宋_GB2312" w:hAnsi="仿宋_GB2312" w:eastAsia="仿宋_GB2312" w:cs="仿宋_GB2312"/>
                <w:b/>
                <w:bCs/>
                <w:sz w:val="28"/>
                <w:szCs w:val="28"/>
                <w:highlight w:val="none"/>
                <w:lang w:val="en-US" w:eastAsia="zh-CN"/>
              </w:rPr>
              <w:t>中展示。</w:t>
            </w:r>
          </w:p>
        </w:tc>
      </w:tr>
    </w:tbl>
    <w:p>
      <w:pPr>
        <w:pStyle w:val="16"/>
        <w:ind w:left="0" w:leftChars="0"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本项目核心</w:t>
      </w:r>
      <w:r>
        <w:rPr>
          <w:rFonts w:hint="eastAsia" w:ascii="仿宋_GB2312" w:hAnsi="仿宋_GB2312" w:eastAsia="仿宋_GB2312" w:cs="仿宋_GB2312"/>
          <w:b/>
          <w:bCs/>
          <w:kern w:val="2"/>
          <w:sz w:val="28"/>
          <w:szCs w:val="28"/>
          <w:highlight w:val="none"/>
          <w:lang w:val="en-US" w:eastAsia="zh-CN" w:bidi="ar-SA"/>
        </w:rPr>
        <w:t>产品是：</w:t>
      </w:r>
      <w:r>
        <w:rPr>
          <w:rFonts w:hint="eastAsia" w:ascii="宋体" w:hAnsi="宋体" w:cs="宋体"/>
          <w:b/>
          <w:bCs/>
          <w:i w:val="0"/>
          <w:iCs w:val="0"/>
          <w:color w:val="000000"/>
          <w:kern w:val="0"/>
          <w:sz w:val="24"/>
          <w:szCs w:val="24"/>
          <w:u w:val="none"/>
          <w:lang w:val="en-US" w:eastAsia="zh-CN" w:bidi="ar"/>
        </w:rPr>
        <w:t>钢塑</w:t>
      </w:r>
      <w:r>
        <w:rPr>
          <w:rFonts w:hint="eastAsia" w:ascii="宋体" w:hAnsi="宋体" w:eastAsia="宋体" w:cs="宋体"/>
          <w:b/>
          <w:bCs/>
          <w:i w:val="0"/>
          <w:iCs w:val="0"/>
          <w:color w:val="000000"/>
          <w:kern w:val="0"/>
          <w:sz w:val="24"/>
          <w:szCs w:val="24"/>
          <w:u w:val="none"/>
          <w:lang w:val="en-US" w:eastAsia="zh-CN" w:bidi="ar"/>
        </w:rPr>
        <w:t>课桌</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w:t>
      </w:r>
    </w:p>
    <w:p>
      <w:pPr>
        <w:keepNext w:val="0"/>
        <w:keepLines w:val="0"/>
        <w:widowControl/>
        <w:suppressLineNumbers w:val="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标的所属行业：</w:t>
      </w:r>
      <w:r>
        <w:rPr>
          <w:rFonts w:hint="eastAsia" w:ascii="仿宋_GB2312" w:hAnsi="仿宋_GB2312" w:eastAsia="仿宋_GB2312" w:cs="仿宋_GB2312"/>
          <w:b w:val="0"/>
          <w:bCs w:val="0"/>
          <w:sz w:val="28"/>
          <w:szCs w:val="28"/>
          <w:highlight w:val="none"/>
          <w:lang w:val="en-US" w:eastAsia="zh-CN"/>
        </w:rPr>
        <w:t>本项目</w:t>
      </w:r>
      <w:r>
        <w:rPr>
          <w:rFonts w:hint="eastAsia" w:ascii="仿宋_GB2312" w:hAnsi="仿宋_GB2312" w:eastAsia="仿宋_GB2312" w:cs="仿宋_GB2312"/>
          <w:b w:val="0"/>
          <w:bCs w:val="0"/>
          <w:sz w:val="28"/>
          <w:szCs w:val="28"/>
          <w:lang w:val="en-US" w:eastAsia="zh-CN"/>
        </w:rPr>
        <w:t>采购标的对应的中小企业划分标准所属行业：</w:t>
      </w:r>
      <w:r>
        <w:rPr>
          <w:rFonts w:hint="eastAsia" w:ascii="仿宋_GB2312" w:hAnsi="仿宋_GB2312" w:eastAsia="仿宋_GB2312" w:cs="仿宋_GB2312"/>
          <w:b/>
          <w:bCs/>
          <w:sz w:val="28"/>
          <w:szCs w:val="28"/>
          <w:lang w:val="en-US" w:eastAsia="zh-CN"/>
        </w:rPr>
        <w:t xml:space="preserve"> </w:t>
      </w:r>
    </w:p>
    <w:tbl>
      <w:tblPr>
        <w:tblStyle w:val="18"/>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3171"/>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3390" w:type="dxa"/>
            <w:noWrap w:val="0"/>
            <w:vAlign w:val="top"/>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标的名称</w:t>
            </w:r>
          </w:p>
        </w:tc>
        <w:tc>
          <w:tcPr>
            <w:tcW w:w="4125" w:type="dxa"/>
            <w:noWrap w:val="0"/>
            <w:vAlign w:val="top"/>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90" w:type="dxa"/>
            <w:noWrap w:val="0"/>
            <w:vAlign w:val="top"/>
          </w:tcPr>
          <w:p>
            <w:pPr>
              <w:spacing w:line="440" w:lineRule="exact"/>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钢塑</w:t>
            </w:r>
            <w:r>
              <w:rPr>
                <w:rFonts w:hint="eastAsia" w:ascii="宋体" w:hAnsi="宋体" w:eastAsia="宋体" w:cs="宋体"/>
                <w:b w:val="0"/>
                <w:bCs w:val="0"/>
                <w:i w:val="0"/>
                <w:iCs w:val="0"/>
                <w:color w:val="000000"/>
                <w:kern w:val="0"/>
                <w:sz w:val="24"/>
                <w:szCs w:val="24"/>
                <w:u w:val="none"/>
                <w:lang w:val="en-US" w:eastAsia="zh-CN" w:bidi="ar"/>
              </w:rPr>
              <w:t>课桌</w:t>
            </w:r>
          </w:p>
        </w:tc>
        <w:tc>
          <w:tcPr>
            <w:tcW w:w="4125" w:type="dxa"/>
            <w:noWrap w:val="0"/>
            <w:vAlign w:val="top"/>
          </w:tcPr>
          <w:p>
            <w:pPr>
              <w:spacing w:line="4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w:t>
            </w:r>
          </w:p>
        </w:tc>
        <w:tc>
          <w:tcPr>
            <w:tcW w:w="3390" w:type="dxa"/>
            <w:noWrap w:val="0"/>
            <w:vAlign w:val="top"/>
          </w:tcPr>
          <w:p>
            <w:pPr>
              <w:spacing w:line="440" w:lineRule="exact"/>
              <w:jc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钢塑午休椅</w:t>
            </w:r>
          </w:p>
        </w:tc>
        <w:tc>
          <w:tcPr>
            <w:tcW w:w="4125" w:type="dxa"/>
            <w:noWrap w:val="0"/>
            <w:vAlign w:val="top"/>
          </w:tcPr>
          <w:p>
            <w:pPr>
              <w:spacing w:line="44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w:t>
            </w:r>
          </w:p>
        </w:tc>
      </w:tr>
    </w:tbl>
    <w:p>
      <w:pPr>
        <w:spacing w:line="440" w:lineRule="exact"/>
        <w:rPr>
          <w:rFonts w:hint="eastAsia" w:ascii="仿宋_GB2312" w:hAnsi="仿宋_GB2312" w:eastAsia="仿宋_GB2312" w:cs="仿宋_GB2312"/>
          <w:b/>
          <w:bCs/>
          <w:lang w:val="en-US" w:eastAsia="zh-CN"/>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100" w:type="dxa"/>
            <w:noWrap w:val="0"/>
            <w:vAlign w:val="center"/>
          </w:tcPr>
          <w:p>
            <w:pPr>
              <w:snapToGrid w:val="0"/>
              <w:spacing w:line="360" w:lineRule="exac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rPr>
              <w:t>投标总价必须是完成该项目的一切费用总和，包括投标费、设备费、运输费、装卸费、保险费、技术培训费、设备安装费、调试费、检测费、国家规定的各项税费等。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交货地点</w:t>
            </w:r>
          </w:p>
        </w:tc>
        <w:tc>
          <w:tcPr>
            <w:tcW w:w="7100" w:type="dxa"/>
            <w:noWrap w:val="0"/>
            <w:vAlign w:val="center"/>
          </w:tcPr>
          <w:p>
            <w:pPr>
              <w:spacing w:after="60" w:afterLines="25" w:line="360" w:lineRule="exact"/>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2"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sz w:val="28"/>
                <w:szCs w:val="28"/>
                <w:highlight w:val="none"/>
              </w:rPr>
              <w:t>交货期或完工期</w:t>
            </w:r>
          </w:p>
        </w:tc>
        <w:tc>
          <w:tcPr>
            <w:tcW w:w="7100"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100"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napToGrid w:val="0"/>
                <w:spacing w:val="0"/>
                <w:sz w:val="28"/>
                <w:szCs w:val="28"/>
                <w:lang w:val="en-US" w:eastAsia="zh-CN"/>
              </w:rPr>
              <w:t>合同签订后，采购人向中标供应商支付合同总金额的30%，项目完工经验收合格后，支付至合同总金额的100%（具体付款方式以签订合同为准）。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red"/>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100"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阿瓦提县教育局采取分阶段验收方式，</w:t>
            </w:r>
            <w:r>
              <w:rPr>
                <w:rFonts w:hint="eastAsia" w:ascii="仿宋_GB2312" w:hAnsi="仿宋_GB2312" w:eastAsia="仿宋_GB2312" w:cs="仿宋_GB2312"/>
                <w:color w:val="auto"/>
                <w:sz w:val="28"/>
                <w:szCs w:val="28"/>
                <w:lang w:val="en-US" w:eastAsia="zh-CN"/>
              </w:rPr>
              <w:t>按照采购合同的约定</w:t>
            </w:r>
            <w:r>
              <w:rPr>
                <w:rFonts w:hint="eastAsia" w:ascii="仿宋_GB2312" w:hAnsi="仿宋_GB2312" w:eastAsia="仿宋_GB2312" w:cs="仿宋_GB2312"/>
                <w:sz w:val="28"/>
                <w:szCs w:val="28"/>
                <w:highlight w:val="none"/>
              </w:rPr>
              <w:t>组织验收。</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阿瓦提县</w:t>
      </w:r>
      <w:r>
        <w:rPr>
          <w:rFonts w:hint="eastAsia" w:ascii="仿宋_GB2312" w:hAnsi="仿宋_GB2312" w:eastAsia="仿宋_GB2312" w:cs="仿宋_GB2312"/>
          <w:bCs/>
          <w:sz w:val="28"/>
          <w:szCs w:val="28"/>
          <w:highlight w:val="none"/>
          <w:lang w:val="en-US" w:eastAsia="zh-CN"/>
        </w:rPr>
        <w:t>教育局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备注：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清单</w:t>
      </w:r>
      <w:r>
        <w:rPr>
          <w:rFonts w:hint="eastAsia" w:ascii="仿宋_GB2312" w:hAnsi="仿宋_GB2312" w:eastAsia="仿宋_GB2312" w:cs="仿宋_GB2312"/>
          <w:color w:val="auto"/>
          <w:sz w:val="24"/>
          <w:szCs w:val="24"/>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2、如注明有单价控制金额的产品，投标人对该产品的报价不得超过控制金额，否则将作投标无效处理。</w:t>
      </w:r>
    </w:p>
    <w:p>
      <w:pPr>
        <w:pStyle w:val="4"/>
        <w:rPr>
          <w:rFonts w:hint="eastAsia" w:ascii="仿宋_GB2312" w:hAnsi="仿宋_GB2312" w:eastAsia="仿宋_GB2312" w:cs="仿宋_GB2312"/>
          <w:sz w:val="24"/>
          <w:szCs w:val="24"/>
        </w:rPr>
      </w:pPr>
    </w:p>
    <w:bookmarkEnd w:id="17"/>
    <w:p>
      <w:pPr>
        <w:numPr>
          <w:ilvl w:val="0"/>
          <w:numId w:val="3"/>
        </w:numPr>
        <w:adjustRightInd w:val="0"/>
        <w:snapToGrid w:val="0"/>
        <w:spacing w:line="560" w:lineRule="exact"/>
        <w:jc w:val="center"/>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b/>
          <w:sz w:val="40"/>
          <w:szCs w:val="40"/>
        </w:rPr>
        <w:br w:type="page"/>
      </w:r>
      <w:r>
        <w:rPr>
          <w:rFonts w:hint="eastAsia" w:ascii="仿宋_GB2312" w:hAnsi="仿宋_GB2312" w:eastAsia="仿宋_GB2312" w:cs="仿宋_GB2312"/>
          <w:b/>
          <w:sz w:val="40"/>
          <w:szCs w:val="40"/>
        </w:rPr>
        <w:t xml:space="preserve"> 采购合同</w:t>
      </w:r>
      <w:r>
        <w:rPr>
          <w:rFonts w:hint="eastAsia" w:ascii="仿宋_GB2312" w:hAnsi="仿宋_GB2312" w:eastAsia="仿宋_GB2312" w:cs="仿宋_GB2312"/>
          <w:b/>
          <w:sz w:val="40"/>
          <w:szCs w:val="40"/>
          <w:lang w:val="en-US" w:eastAsia="zh-CN"/>
        </w:rPr>
        <w:t xml:space="preserve">条款及格式 </w:t>
      </w:r>
    </w:p>
    <w:p>
      <w:pPr>
        <w:pStyle w:val="6"/>
        <w:spacing w:after="0"/>
        <w:jc w:val="center"/>
        <w:rPr>
          <w:rFonts w:ascii="宋体" w:hAnsi="宋体" w:cs="宋体"/>
          <w:b/>
          <w:bCs/>
          <w:spacing w:val="-20"/>
          <w:kern w:val="44"/>
          <w:sz w:val="48"/>
          <w:szCs w:val="48"/>
        </w:rPr>
      </w:pPr>
    </w:p>
    <w:p>
      <w:pPr>
        <w:pStyle w:val="6"/>
        <w:spacing w:after="0"/>
        <w:jc w:val="center"/>
        <w:rPr>
          <w:rFonts w:hint="eastAsia" w:ascii="宋体" w:hAnsi="宋体" w:cs="宋体"/>
          <w:b/>
          <w:bCs/>
          <w:spacing w:val="11"/>
          <w:kern w:val="44"/>
          <w:sz w:val="48"/>
          <w:szCs w:val="48"/>
        </w:rPr>
      </w:pPr>
      <w:r>
        <w:rPr>
          <w:rFonts w:hint="eastAsia" w:ascii="宋体" w:hAnsi="宋体" w:cs="宋体"/>
          <w:b/>
          <w:bCs/>
          <w:spacing w:val="11"/>
          <w:kern w:val="44"/>
          <w:sz w:val="48"/>
          <w:szCs w:val="48"/>
        </w:rPr>
        <w:t>政府采购</w:t>
      </w:r>
      <w:r>
        <w:rPr>
          <w:rFonts w:hint="eastAsia" w:ascii="宋体" w:hAnsi="宋体" w:cs="宋体"/>
          <w:b/>
          <w:bCs/>
          <w:spacing w:val="11"/>
          <w:kern w:val="44"/>
          <w:sz w:val="48"/>
          <w:szCs w:val="48"/>
          <w:lang w:eastAsia="zh-CN"/>
        </w:rPr>
        <w:t>货物买卖</w:t>
      </w:r>
      <w:r>
        <w:rPr>
          <w:rFonts w:hint="eastAsia" w:ascii="宋体" w:hAnsi="宋体" w:cs="宋体"/>
          <w:b/>
          <w:bCs/>
          <w:spacing w:val="11"/>
          <w:kern w:val="44"/>
          <w:sz w:val="48"/>
          <w:szCs w:val="48"/>
        </w:rPr>
        <w:t>合同</w:t>
      </w:r>
    </w:p>
    <w:p>
      <w:pPr>
        <w:pStyle w:val="6"/>
        <w:spacing w:after="0"/>
        <w:jc w:val="center"/>
        <w:rPr>
          <w:rFonts w:hint="eastAsia" w:ascii="宋体" w:hAnsi="宋体" w:eastAsia="宋体" w:cs="宋体"/>
          <w:b/>
          <w:bCs/>
          <w:spacing w:val="11"/>
          <w:kern w:val="44"/>
          <w:sz w:val="48"/>
          <w:szCs w:val="48"/>
          <w:lang w:eastAsia="zh-CN"/>
        </w:rPr>
      </w:pPr>
      <w:r>
        <w:rPr>
          <w:rFonts w:hint="eastAsia" w:ascii="宋体" w:hAnsi="宋体" w:cs="宋体"/>
          <w:b/>
          <w:bCs/>
          <w:spacing w:val="11"/>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pPr>
        <w:ind w:firstLine="0" w:firstLineChars="0"/>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pPr>
        <w:ind w:firstLine="560" w:firstLineChars="200"/>
        <w:rPr>
          <w:rFonts w:eastAsia="黑体"/>
          <w:sz w:val="28"/>
          <w:szCs w:val="28"/>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pPr>
        <w:pStyle w:val="3"/>
        <w:adjustRightInd w:val="0"/>
        <w:snapToGrid w:val="0"/>
        <w:spacing w:beforeLines="0" w:line="400" w:lineRule="exact"/>
        <w:jc w:val="center"/>
        <w:rPr>
          <w:rFonts w:hint="eastAsia" w:ascii="黑体" w:hAnsi="黑体" w:eastAsia="黑体" w:cs="黑体"/>
          <w:b w:val="0"/>
          <w:bCs w:val="0"/>
          <w:sz w:val="30"/>
          <w:szCs w:val="30"/>
        </w:rPr>
      </w:pPr>
      <w:bookmarkStart w:id="18" w:name="_Toc22209"/>
      <w:r>
        <w:rPr>
          <w:rFonts w:hint="eastAsia" w:ascii="黑体" w:hAnsi="黑体" w:eastAsia="黑体" w:cs="黑体"/>
          <w:b w:val="0"/>
          <w:bCs w:val="0"/>
          <w:sz w:val="30"/>
          <w:szCs w:val="30"/>
        </w:rPr>
        <w:t>第一节 政府采购合同协议书</w:t>
      </w:r>
      <w:bookmarkEnd w:id="18"/>
    </w:p>
    <w:p>
      <w:pPr>
        <w:pStyle w:val="3"/>
        <w:adjustRightInd w:val="0"/>
        <w:snapToGrid w:val="0"/>
        <w:spacing w:beforeLines="0" w:line="400" w:lineRule="exact"/>
        <w:jc w:val="center"/>
        <w:rPr>
          <w:rFonts w:hint="eastAsia" w:ascii="仿宋_GB2312" w:hAnsi="仿宋_GB2312" w:eastAsia="仿宋_GB2312" w:cs="仿宋_GB2312"/>
          <w:b w:val="0"/>
          <w:bCs w:val="0"/>
          <w:sz w:val="28"/>
          <w:szCs w:val="28"/>
        </w:rPr>
      </w:pP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甲方（全称）：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w:t>
      </w:r>
      <w:r>
        <w:rPr>
          <w:rFonts w:hint="eastAsia" w:ascii="仿宋_GB2312" w:hAnsi="仿宋_GB2312" w:eastAsia="仿宋_GB2312" w:cs="仿宋_GB2312"/>
          <w:szCs w:val="21"/>
          <w:lang w:val="en-US" w:eastAsia="zh-CN"/>
        </w:rPr>
        <w:tab/>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文件约定的合同甲方）</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乙方2（全称）：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adjustRightInd w:val="0"/>
        <w:snapToGrid w:val="0"/>
        <w:spacing w:before="0" w:beforeLines="0" w:line="400" w:lineRule="exact"/>
        <w:rPr>
          <w:rFonts w:hint="eastAsia" w:ascii="仿宋_GB2312" w:hAnsi="仿宋_GB2312" w:eastAsia="仿宋_GB2312" w:cs="仿宋_GB2312"/>
          <w:szCs w:val="21"/>
        </w:rPr>
      </w:pPr>
      <w:r>
        <w:rPr>
          <w:rFonts w:hint="eastAsia" w:ascii="仿宋_GB2312" w:hAnsi="仿宋_GB2312" w:eastAsia="仿宋_GB2312" w:cs="仿宋_GB2312"/>
          <w:lang w:eastAsia="zh-CN"/>
        </w:rPr>
        <w:t>乙方</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lang w:val="en-US" w:eastAsia="zh-CN"/>
        </w:rPr>
        <w:t>（全称）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（联合体成员供应商或其他合同主体）（如有）</w:t>
      </w:r>
    </w:p>
    <w:p>
      <w:pPr>
        <w:spacing w:beforeLines="0" w:line="400" w:lineRule="exact"/>
        <w:rPr>
          <w:rFonts w:hint="eastAsia" w:ascii="仿宋_GB2312" w:hAnsi="仿宋_GB2312" w:eastAsia="仿宋_GB2312" w:cs="仿宋_GB2312"/>
          <w:lang w:val="en-US" w:eastAsia="zh-CN"/>
        </w:rPr>
      </w:pPr>
    </w:p>
    <w:p>
      <w:pPr>
        <w:pStyle w:val="7"/>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依据《中华人民共和国民法典》</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《中华人民共和国政府采购法》等有关的法律法规，以及</w:t>
      </w:r>
      <w:r>
        <w:rPr>
          <w:rFonts w:hint="eastAsia" w:ascii="仿宋_GB2312" w:hAnsi="仿宋_GB2312" w:eastAsia="仿宋_GB2312" w:cs="仿宋_GB2312"/>
          <w:i w:val="0"/>
          <w:iCs w:val="0"/>
          <w:szCs w:val="21"/>
          <w:u w:val="none"/>
          <w:lang w:eastAsia="zh-CN"/>
        </w:rPr>
        <w:t>本采购项目</w:t>
      </w:r>
      <w:r>
        <w:rPr>
          <w:rFonts w:hint="eastAsia" w:ascii="仿宋_GB2312" w:hAnsi="仿宋_GB2312" w:eastAsia="仿宋_GB2312" w:cs="仿宋_GB2312"/>
          <w:szCs w:val="21"/>
        </w:rPr>
        <w:t>的</w:t>
      </w:r>
      <w:r>
        <w:rPr>
          <w:rFonts w:hint="eastAsia" w:ascii="仿宋_GB2312" w:hAnsi="仿宋_GB2312" w:eastAsia="仿宋_GB2312" w:cs="仿宋_GB2312"/>
          <w:szCs w:val="21"/>
          <w:lang w:eastAsia="zh-CN"/>
        </w:rPr>
        <w:t>招标</w:t>
      </w:r>
      <w:r>
        <w:rPr>
          <w:rFonts w:hint="eastAsia" w:ascii="仿宋_GB2312" w:hAnsi="仿宋_GB2312" w:eastAsia="仿宋_GB2312" w:cs="仿宋_GB2312"/>
          <w:szCs w:val="21"/>
          <w:lang w:val="en-US" w:eastAsia="zh-CN"/>
        </w:rPr>
        <w:t>/谈判</w:t>
      </w:r>
      <w:r>
        <w:rPr>
          <w:rFonts w:hint="eastAsia" w:ascii="仿宋_GB2312" w:hAnsi="仿宋_GB2312" w:eastAsia="仿宋_GB2312" w:cs="仿宋_GB2312"/>
          <w:szCs w:val="21"/>
          <w:lang w:eastAsia="zh-CN"/>
        </w:rPr>
        <w:t>文件等</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项目信息</w:t>
      </w:r>
    </w:p>
    <w:p>
      <w:pPr>
        <w:pStyle w:val="7"/>
        <w:numPr>
          <w:ilvl w:val="0"/>
          <w:numId w:val="5"/>
        </w:numPr>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采购项目名称：</w:t>
      </w:r>
      <w:r>
        <w:rPr>
          <w:rFonts w:hint="eastAsia" w:ascii="仿宋_GB2312" w:hAnsi="仿宋_GB2312" w:eastAsia="仿宋_GB2312" w:cs="仿宋_GB2312"/>
          <w:szCs w:val="21"/>
          <w:u w:val="single"/>
        </w:rPr>
        <w:t xml:space="preserve">                                          </w:t>
      </w:r>
    </w:p>
    <w:p>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szCs w:val="21"/>
          <w:u w:val="none"/>
          <w:lang w:val="en-US" w:eastAsia="zh-CN"/>
        </w:rPr>
        <w:t xml:space="preserve">         采购项目编号：</w:t>
      </w:r>
      <w:r>
        <w:rPr>
          <w:rFonts w:hint="eastAsia" w:ascii="仿宋_GB2312" w:hAnsi="仿宋_GB2312" w:eastAsia="仿宋_GB2312" w:cs="仿宋_GB2312"/>
          <w:szCs w:val="21"/>
          <w:u w:val="single"/>
        </w:rPr>
        <w:t xml:space="preserve">                                          </w:t>
      </w:r>
    </w:p>
    <w:p>
      <w:pPr>
        <w:pStyle w:val="7"/>
        <w:adjustRightInd w:val="0"/>
        <w:snapToGrid w:val="0"/>
        <w:spacing w:before="0" w:beforeLines="0" w:after="0" w:line="400" w:lineRule="exact"/>
        <w:ind w:left="0" w:leftChars="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（2）采购计划编号：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（3）项目内容：</w:t>
      </w:r>
    </w:p>
    <w:p>
      <w:p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采购标的及数量</w:t>
      </w:r>
      <w:r>
        <w:rPr>
          <w:rFonts w:hint="eastAsia" w:ascii="仿宋_GB2312" w:hAnsi="仿宋_GB2312" w:eastAsia="仿宋_GB2312" w:cs="仿宋_GB2312"/>
          <w:szCs w:val="21"/>
          <w:lang w:val="en-US" w:eastAsia="zh-CN"/>
        </w:rPr>
        <w:t>（台/套</w:t>
      </w:r>
      <w:r>
        <w:rPr>
          <w:rFonts w:hint="eastAsia" w:ascii="仿宋_GB2312" w:hAnsi="仿宋_GB2312" w:eastAsia="仿宋_GB2312" w:cs="仿宋_GB2312"/>
          <w:szCs w:val="21"/>
          <w:lang w:val="en" w:eastAsia="zh-CN"/>
        </w:rPr>
        <w:t>/个/架/组等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 w:eastAsia="zh-CN"/>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 w:eastAsia="zh-CN"/>
        </w:rPr>
        <w:t xml:space="preserve">     </w:t>
      </w:r>
      <w:r>
        <w:rPr>
          <w:rFonts w:hint="eastAsia" w:ascii="仿宋_GB2312" w:hAnsi="仿宋_GB2312" w:eastAsia="仿宋_GB2312" w:cs="仿宋_GB2312"/>
          <w:szCs w:val="21"/>
          <w:lang w:val="en-US" w:eastAsia="zh-CN"/>
        </w:rPr>
        <w:t>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val="en" w:eastAsia="zh-CN"/>
        </w:rPr>
        <w:t xml:space="preserve">   </w:t>
      </w:r>
    </w:p>
    <w:p>
      <w:pPr>
        <w:adjustRightInd w:val="0"/>
        <w:snapToGrid w:val="0"/>
        <w:spacing w:before="0" w:beforeLines="0" w:line="400" w:lineRule="exact"/>
        <w:ind w:firstLine="945" w:firstLineChars="45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szCs w:val="21"/>
          <w:lang w:val="en-US" w:eastAsia="zh-CN"/>
        </w:rPr>
        <w:t xml:space="preserve">     标的名称：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single"/>
          <w:lang w:val="en" w:eastAsia="zh-CN"/>
        </w:rPr>
        <w:t xml:space="preserve">               </w:t>
      </w:r>
      <w:r>
        <w:rPr>
          <w:rFonts w:hint="eastAsia" w:ascii="仿宋_GB2312" w:hAnsi="仿宋_GB2312" w:eastAsia="仿宋_GB2312" w:cs="仿宋_GB2312"/>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关键部件：</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u w:val="none"/>
          <w:lang w:val="en-US" w:eastAsia="zh-CN"/>
        </w:rPr>
        <w:t xml:space="preserve"> </w:t>
      </w:r>
      <w:r>
        <w:rPr>
          <w:rFonts w:hint="eastAsia" w:ascii="仿宋_GB2312" w:hAnsi="仿宋_GB2312" w:eastAsia="仿宋_GB2312" w:cs="仿宋_GB2312"/>
          <w:szCs w:val="21"/>
          <w:lang w:val="en-US" w:eastAsia="zh-CN"/>
        </w:rPr>
        <w:t>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lang w:val="en-US" w:eastAsia="zh-CN"/>
        </w:rPr>
        <w:t>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kern w:val="2"/>
          <w:sz w:val="21"/>
          <w:szCs w:val="21"/>
          <w:lang w:val="en-US" w:eastAsia="zh-CN"/>
        </w:rPr>
        <w:t>关键部件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w:t>
      </w:r>
    </w:p>
    <w:p>
      <w:pPr>
        <w:pStyle w:val="23"/>
        <w:spacing w:beforeLine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关键部件：</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品牌：</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lang w:val="en-US" w:eastAsia="zh-CN"/>
        </w:rPr>
        <w:t>型号：</w:t>
      </w:r>
      <w:r>
        <w:rPr>
          <w:rFonts w:hint="eastAsia" w:ascii="仿宋_GB2312" w:hAnsi="仿宋_GB2312" w:eastAsia="仿宋_GB2312" w:cs="仿宋_GB2312"/>
          <w:sz w:val="21"/>
          <w:szCs w:val="21"/>
          <w:u w:val="single"/>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②涉及车辆采购，请填写是否属于新能源汽车：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rPr>
        <w:t>是</w:t>
      </w:r>
      <w:r>
        <w:rPr>
          <w:rFonts w:hint="eastAsia" w:ascii="仿宋_GB2312" w:hAnsi="仿宋_GB2312" w:eastAsia="仿宋_GB2312" w:cs="仿宋_GB2312"/>
          <w:iCs w:val="0"/>
          <w:sz w:val="21"/>
          <w:szCs w:val="21"/>
          <w:lang w:eastAsia="zh-CN"/>
        </w:rPr>
        <w:t>，《政府采购品目分类目录》底级品目名称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数量：</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 xml:space="preserve"> 金额：</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iCs w:val="0"/>
          <w:sz w:val="21"/>
          <w:szCs w:val="21"/>
          <w:lang w:val="en-US" w:eastAsia="zh-CN"/>
        </w:rPr>
        <w:t xml:space="preserve"> </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否</w:t>
      </w:r>
    </w:p>
    <w:p>
      <w:pPr>
        <w:pStyle w:val="23"/>
        <w:numPr>
          <w:ilvl w:val="-1"/>
          <w:numId w:val="0"/>
        </w:numPr>
        <w:adjustRightInd w:val="0"/>
        <w:snapToGrid w:val="0"/>
        <w:spacing w:before="0" w:beforeLines="0" w:line="400" w:lineRule="exact"/>
        <w:ind w:left="0" w:firstLine="0" w:firstLineChars="0"/>
        <w:rPr>
          <w:rFonts w:hint="eastAsia" w:ascii="仿宋_GB2312" w:hAnsi="仿宋_GB2312" w:eastAsia="仿宋_GB2312" w:cs="仿宋_GB2312"/>
          <w:iCs w:val="0"/>
          <w:sz w:val="21"/>
          <w:szCs w:val="21"/>
          <w:lang w:val="en-US" w:eastAsia="zh-CN"/>
        </w:rPr>
      </w:pP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lang w:val="en" w:eastAsia="zh-CN"/>
        </w:rPr>
        <w:t>4</w:t>
      </w:r>
      <w:r>
        <w:rPr>
          <w:rFonts w:hint="eastAsia" w:ascii="仿宋_GB2312" w:hAnsi="仿宋_GB2312" w:eastAsia="仿宋_GB2312" w:cs="仿宋_GB2312"/>
          <w:iCs w:val="0"/>
          <w:sz w:val="21"/>
          <w:szCs w:val="21"/>
          <w:lang w:val="en-US" w:eastAsia="zh-CN"/>
        </w:rPr>
        <w:t>）政府采购组织形式：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政府集中采购</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 xml:space="preserve">部门集中采购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val="en-US" w:eastAsia="zh-CN"/>
        </w:rPr>
        <w:t>分散采购</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lang w:eastAsia="zh-CN"/>
        </w:rPr>
      </w:pPr>
      <w:r>
        <w:rPr>
          <w:rFonts w:hint="eastAsia" w:ascii="仿宋_GB2312" w:hAnsi="仿宋_GB2312" w:eastAsia="仿宋_GB2312" w:cs="仿宋_GB2312"/>
          <w:iCs w:val="0"/>
          <w:sz w:val="21"/>
          <w:szCs w:val="21"/>
          <w:lang w:val="en-US" w:eastAsia="zh-CN"/>
        </w:rPr>
        <w:t>（</w:t>
      </w:r>
      <w:r>
        <w:rPr>
          <w:rFonts w:hint="eastAsia" w:ascii="仿宋_GB2312" w:hAnsi="仿宋_GB2312" w:eastAsia="仿宋_GB2312" w:cs="仿宋_GB2312"/>
          <w:iCs w:val="0"/>
          <w:sz w:val="21"/>
          <w:szCs w:val="21"/>
          <w:lang w:val="en" w:eastAsia="zh-CN"/>
        </w:rPr>
        <w:t>5</w:t>
      </w:r>
      <w:r>
        <w:rPr>
          <w:rFonts w:hint="eastAsia" w:ascii="仿宋_GB2312" w:hAnsi="仿宋_GB2312" w:eastAsia="仿宋_GB2312" w:cs="仿宋_GB2312"/>
          <w:iCs w:val="0"/>
          <w:sz w:val="21"/>
          <w:szCs w:val="21"/>
          <w:lang w:val="en-US" w:eastAsia="zh-CN"/>
        </w:rPr>
        <w:t>）政府采购方式：</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公开招标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邀请招标</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竞争性谈判</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竞争性磋商</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single"/>
          <w:lang w:val="en-US" w:eastAsia="zh-CN"/>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询价</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单一来源</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框架协议</w:t>
      </w:r>
      <w:r>
        <w:rPr>
          <w:rFonts w:hint="eastAsia" w:ascii="仿宋_GB2312" w:hAnsi="仿宋_GB2312" w:eastAsia="仿宋_GB2312" w:cs="仿宋_GB2312"/>
          <w:iCs w:val="0"/>
          <w:sz w:val="21"/>
          <w:szCs w:val="21"/>
          <w:lang w:val="en-US" w:eastAsia="zh-CN"/>
        </w:rPr>
        <w:t xml:space="preserve"> </w:t>
      </w:r>
      <w:r>
        <w:rPr>
          <w:rFonts w:hint="eastAsia" w:ascii="仿宋_GB2312" w:hAnsi="仿宋_GB2312" w:eastAsia="仿宋_GB2312" w:cs="仿宋_GB2312"/>
          <w:iCs w:val="0"/>
          <w:sz w:val="21"/>
          <w:szCs w:val="21"/>
        </w:rPr>
        <w:sym w:font="Wingdings" w:char="00A8"/>
      </w:r>
      <w:r>
        <w:rPr>
          <w:rFonts w:hint="eastAsia" w:ascii="仿宋_GB2312" w:hAnsi="仿宋_GB2312" w:eastAsia="仿宋_GB2312" w:cs="仿宋_GB2312"/>
          <w:iCs w:val="0"/>
          <w:sz w:val="21"/>
          <w:szCs w:val="21"/>
          <w:lang w:eastAsia="zh-CN"/>
        </w:rPr>
        <w:t>其他：</w:t>
      </w:r>
      <w:r>
        <w:rPr>
          <w:rFonts w:hint="eastAsia" w:ascii="仿宋_GB2312" w:hAnsi="仿宋_GB2312" w:eastAsia="仿宋_GB2312" w:cs="仿宋_GB2312"/>
          <w:iCs w:val="0"/>
          <w:sz w:val="21"/>
          <w:szCs w:val="21"/>
          <w:u w:val="single"/>
          <w:lang w:val="en-US" w:eastAsia="zh-CN"/>
        </w:rPr>
        <w:t xml:space="preserve">          </w:t>
      </w:r>
    </w:p>
    <w:p>
      <w:pPr>
        <w:pStyle w:val="23"/>
        <w:numPr>
          <w:ilvl w:val="-1"/>
          <w:numId w:val="0"/>
        </w:numPr>
        <w:adjustRightInd w:val="0"/>
        <w:snapToGrid w:val="0"/>
        <w:spacing w:before="0" w:beforeLines="0" w:line="400" w:lineRule="exact"/>
        <w:ind w:left="0" w:firstLine="420" w:firstLineChars="0"/>
        <w:rPr>
          <w:rFonts w:hint="eastAsia" w:ascii="仿宋_GB2312" w:hAnsi="仿宋_GB2312" w:eastAsia="仿宋_GB2312" w:cs="仿宋_GB2312"/>
          <w:iCs w:val="0"/>
          <w:sz w:val="21"/>
          <w:szCs w:val="21"/>
          <w:u w:val="none"/>
          <w:lang w:val="en-US" w:eastAsia="zh-CN"/>
        </w:rPr>
      </w:pPr>
      <w:r>
        <w:rPr>
          <w:rFonts w:hint="eastAsia" w:ascii="仿宋_GB2312" w:hAnsi="仿宋_GB2312" w:eastAsia="仿宋_GB2312" w:cs="仿宋_GB2312"/>
          <w:iCs w:val="0"/>
          <w:sz w:val="21"/>
          <w:szCs w:val="21"/>
          <w:u w:val="none"/>
          <w:lang w:val="en-US" w:eastAsia="zh-CN"/>
        </w:rPr>
        <w:t>（注：在框架协议采购的第二阶段，可选择使用该合同文本）</w:t>
      </w:r>
    </w:p>
    <w:p>
      <w:pPr>
        <w:pStyle w:val="23"/>
        <w:numPr>
          <w:ilvl w:val="-1"/>
          <w:numId w:val="0"/>
        </w:numPr>
        <w:adjustRightInd w:val="0"/>
        <w:snapToGrid w:val="0"/>
        <w:spacing w:before="0" w:beforeLines="0" w:line="400" w:lineRule="exact"/>
        <w:ind w:firstLine="220" w:firstLineChars="100"/>
        <w:rPr>
          <w:rFonts w:hint="eastAsia" w:ascii="仿宋_GB2312" w:hAnsi="仿宋_GB2312" w:eastAsia="仿宋_GB2312" w:cs="仿宋_GB2312"/>
          <w:w w:val="100"/>
          <w:kern w:val="2"/>
          <w:sz w:val="21"/>
          <w:szCs w:val="21"/>
          <w:lang w:val="en-US" w:eastAsia="zh-CN" w:bidi="ar-SA"/>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val="en" w:eastAsia="zh-CN"/>
        </w:rPr>
        <w:t>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w w:val="100"/>
          <w:kern w:val="2"/>
          <w:sz w:val="21"/>
          <w:szCs w:val="21"/>
          <w:lang w:val="en-US" w:eastAsia="zh-CN" w:bidi="ar-SA"/>
        </w:rPr>
        <w:t>中标（成交）采购标的制造商是否为中小企业：</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 xml:space="preserve">是      </w:t>
      </w:r>
      <w:r>
        <w:rPr>
          <w:rFonts w:hint="eastAsia" w:ascii="仿宋_GB2312" w:hAnsi="仿宋_GB2312" w:eastAsia="仿宋_GB2312" w:cs="仿宋_GB2312"/>
          <w:w w:val="100"/>
          <w:kern w:val="2"/>
          <w:sz w:val="21"/>
          <w:szCs w:val="21"/>
          <w:lang w:val="en-US" w:eastAsia="zh-CN" w:bidi="ar-SA"/>
        </w:rPr>
        <w:sym w:font="Wingdings" w:char="00A8"/>
      </w:r>
      <w:r>
        <w:rPr>
          <w:rFonts w:hint="eastAsia" w:ascii="仿宋_GB2312" w:hAnsi="仿宋_GB2312" w:eastAsia="仿宋_GB2312" w:cs="仿宋_GB2312"/>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rPr>
      </w:pPr>
      <w:r>
        <w:rPr>
          <w:rFonts w:hint="eastAsia" w:ascii="仿宋_GB2312" w:hAnsi="仿宋_GB2312" w:eastAsia="仿宋_GB2312" w:cs="仿宋_GB2312"/>
          <w:w w:val="100"/>
          <w:szCs w:val="21"/>
          <w:lang w:val="en-US" w:eastAsia="zh-CN"/>
        </w:rPr>
        <w:t xml:space="preserve">         本合同</w:t>
      </w:r>
      <w:r>
        <w:rPr>
          <w:rFonts w:hint="eastAsia" w:ascii="仿宋_GB2312" w:hAnsi="仿宋_GB2312" w:eastAsia="仿宋_GB2312" w:cs="仿宋_GB2312"/>
          <w:w w:val="100"/>
          <w:szCs w:val="21"/>
        </w:rPr>
        <w:t>是否</w:t>
      </w:r>
      <w:r>
        <w:rPr>
          <w:rFonts w:hint="eastAsia" w:ascii="仿宋_GB2312" w:hAnsi="仿宋_GB2312" w:eastAsia="仿宋_GB2312" w:cs="仿宋_GB2312"/>
          <w:w w:val="100"/>
          <w:szCs w:val="21"/>
          <w:lang w:eastAsia="zh-CN"/>
        </w:rPr>
        <w:t>为专门面向</w:t>
      </w:r>
      <w:r>
        <w:rPr>
          <w:rFonts w:hint="eastAsia" w:ascii="仿宋_GB2312" w:hAnsi="仿宋_GB2312" w:eastAsia="仿宋_GB2312" w:cs="仿宋_GB2312"/>
          <w:w w:val="100"/>
          <w:szCs w:val="21"/>
        </w:rPr>
        <w:t>中小企业</w:t>
      </w:r>
      <w:r>
        <w:rPr>
          <w:rFonts w:hint="eastAsia" w:ascii="仿宋_GB2312" w:hAnsi="仿宋_GB2312" w:eastAsia="仿宋_GB2312" w:cs="仿宋_GB2312"/>
          <w:w w:val="100"/>
          <w:szCs w:val="21"/>
          <w:lang w:eastAsia="zh-CN"/>
        </w:rPr>
        <w:t>的采</w:t>
      </w:r>
      <w:r>
        <w:rPr>
          <w:rFonts w:hint="eastAsia" w:ascii="仿宋_GB2312" w:hAnsi="仿宋_GB2312" w:eastAsia="仿宋_GB2312" w:cs="仿宋_GB2312"/>
          <w:w w:val="100"/>
          <w:szCs w:val="21"/>
          <w:shd w:val="clear"/>
          <w:lang w:eastAsia="zh-CN"/>
        </w:rPr>
        <w:t>购</w:t>
      </w:r>
      <w:r>
        <w:rPr>
          <w:rFonts w:hint="eastAsia" w:ascii="仿宋_GB2312" w:hAnsi="仿宋_GB2312" w:eastAsia="仿宋_GB2312" w:cs="仿宋_GB2312"/>
          <w:w w:val="100"/>
          <w:szCs w:val="21"/>
          <w:shd w:val="clear"/>
        </w:rPr>
        <w:t>合同</w:t>
      </w:r>
      <w:r>
        <w:rPr>
          <w:rFonts w:hint="eastAsia" w:ascii="仿宋_GB2312" w:hAnsi="仿宋_GB2312" w:eastAsia="仿宋_GB2312" w:cs="仿宋_GB2312"/>
          <w:w w:val="100"/>
          <w:szCs w:val="21"/>
          <w:shd w:val="clear"/>
          <w:lang w:eastAsia="zh-CN"/>
        </w:rPr>
        <w:t>（中小企业预留合同）</w:t>
      </w:r>
      <w:r>
        <w:rPr>
          <w:rFonts w:hint="eastAsia" w:ascii="仿宋_GB2312" w:hAnsi="仿宋_GB2312" w:eastAsia="仿宋_GB2312" w:cs="仿宋_GB2312"/>
          <w:szCs w:val="21"/>
          <w:shd w:val="clear"/>
        </w:rPr>
        <w:t>：</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若本项目不专门面向中小企业采购，是否给予小微企业评审优惠：</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szCs w:val="21"/>
        </w:rPr>
      </w:pPr>
      <w:r>
        <w:rPr>
          <w:rFonts w:hint="eastAsia" w:ascii="仿宋_GB2312" w:hAnsi="仿宋_GB2312" w:eastAsia="仿宋_GB2312" w:cs="仿宋_GB2312"/>
          <w:lang w:val="en-US" w:eastAsia="zh-CN"/>
        </w:rPr>
        <w:t xml:space="preserve">         中标（成交）采购标的制造商是否为残疾人福利性单位：</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numPr>
          <w:ilvl w:val="0"/>
          <w:numId w:val="0"/>
        </w:numPr>
        <w:snapToGrid w:val="0"/>
        <w:spacing w:beforeLines="0" w:line="400" w:lineRule="exact"/>
        <w:ind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中标（成交）采购标的制造商是否为监狱企业：</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 w:eastAsia="zh-CN"/>
        </w:rPr>
        <w:t>7</w:t>
      </w:r>
      <w:r>
        <w:rPr>
          <w:rFonts w:hint="eastAsia" w:ascii="仿宋_GB2312" w:hAnsi="仿宋_GB2312" w:eastAsia="仿宋_GB2312" w:cs="仿宋_GB2312"/>
          <w:szCs w:val="21"/>
        </w:rPr>
        <w:t>）合同是否分包：</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是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分包主要内容：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rPr>
      </w:pPr>
      <w:r>
        <w:rPr>
          <w:rFonts w:hint="eastAsia" w:ascii="仿宋_GB2312" w:hAnsi="仿宋_GB2312" w:eastAsia="仿宋_GB2312" w:cs="仿宋_GB2312"/>
          <w:szCs w:val="21"/>
          <w:u w:val="none"/>
          <w:lang w:val="en-US" w:eastAsia="zh-CN"/>
        </w:rPr>
        <w:t xml:space="preserve"> </w:t>
      </w:r>
      <w:r>
        <w:rPr>
          <w:rFonts w:hint="eastAsia" w:ascii="仿宋_GB2312" w:hAnsi="仿宋_GB2312" w:eastAsia="仿宋_GB2312" w:cs="仿宋_GB2312"/>
          <w:szCs w:val="21"/>
        </w:rPr>
        <w:t>分包</w:t>
      </w:r>
      <w:r>
        <w:rPr>
          <w:rFonts w:hint="eastAsia" w:ascii="仿宋_GB2312" w:hAnsi="仿宋_GB2312" w:eastAsia="仿宋_GB2312" w:cs="仿宋_GB2312"/>
          <w:szCs w:val="21"/>
          <w:highlight w:val="none"/>
        </w:rPr>
        <w:t>供应商</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highlight w:val="none"/>
        </w:rPr>
        <w:t>名称</w:t>
      </w:r>
      <w:r>
        <w:rPr>
          <w:rFonts w:hint="eastAsia" w:ascii="仿宋_GB2312" w:hAnsi="仿宋_GB2312" w:eastAsia="仿宋_GB2312" w:cs="仿宋_GB2312"/>
          <w:szCs w:val="21"/>
          <w:highlight w:val="none"/>
          <w:lang w:eastAsia="zh-CN"/>
        </w:rPr>
        <w:t>（如供应商和制造商不同，请分别填写）</w:t>
      </w:r>
      <w:r>
        <w:rPr>
          <w:rFonts w:hint="eastAsia" w:ascii="仿宋_GB2312" w:hAnsi="仿宋_GB2312" w:eastAsia="仿宋_GB2312" w:cs="仿宋_GB2312"/>
          <w:szCs w:val="21"/>
          <w:highlight w:val="none"/>
        </w:rPr>
        <w:t>：</w:t>
      </w:r>
    </w:p>
    <w:p>
      <w:pPr>
        <w:adjustRightInd w:val="0"/>
        <w:snapToGrid w:val="0"/>
        <w:spacing w:before="0" w:beforeLines="0" w:line="400" w:lineRule="exact"/>
        <w:ind w:firstLine="840" w:firstLineChars="4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u w:val="none"/>
        </w:rPr>
        <w:t xml:space="preserve"> </w:t>
      </w:r>
      <w:r>
        <w:rPr>
          <w:rFonts w:hint="eastAsia" w:ascii="仿宋_GB2312" w:hAnsi="仿宋_GB2312" w:eastAsia="仿宋_GB2312" w:cs="仿宋_GB2312"/>
          <w:szCs w:val="21"/>
          <w:highlight w:val="none"/>
          <w:u w:val="single"/>
          <w:lang w:val="en-US" w:eastAsia="zh-CN"/>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rPr>
        <w:t>分包供应商</w:t>
      </w:r>
      <w:r>
        <w:rPr>
          <w:rFonts w:hint="eastAsia"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eastAsia="zh-CN"/>
        </w:rPr>
        <w:t>制造商</w:t>
      </w:r>
      <w:r>
        <w:rPr>
          <w:rFonts w:hint="eastAsia" w:ascii="仿宋_GB2312" w:hAnsi="仿宋_GB2312" w:eastAsia="仿宋_GB2312" w:cs="仿宋_GB2312"/>
          <w:szCs w:val="21"/>
        </w:rPr>
        <w:t>类型</w:t>
      </w:r>
      <w:r>
        <w:rPr>
          <w:rFonts w:hint="eastAsia" w:ascii="仿宋_GB2312" w:hAnsi="仿宋_GB2312" w:eastAsia="仿宋_GB2312" w:cs="仿宋_GB2312"/>
          <w:szCs w:val="21"/>
          <w:highlight w:val="none"/>
          <w:lang w:eastAsia="zh-CN"/>
        </w:rPr>
        <w:t>（如果供应商和制造商不同，只填写制造商类型）</w:t>
      </w:r>
      <w:r>
        <w:rPr>
          <w:rFonts w:hint="eastAsia" w:ascii="仿宋_GB2312" w:hAnsi="仿宋_GB2312" w:eastAsia="仿宋_GB2312" w:cs="仿宋_GB2312"/>
          <w:szCs w:val="21"/>
        </w:rPr>
        <w:t>：</w:t>
      </w:r>
    </w:p>
    <w:p>
      <w:pPr>
        <w:adjustRightInd w:val="0"/>
        <w:snapToGrid w:val="0"/>
        <w:spacing w:beforeLines="0" w:line="400" w:lineRule="exact"/>
        <w:ind w:firstLine="840" w:firstLineChars="40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大型企业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中型企业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小微型企业</w:t>
      </w:r>
      <w:r>
        <w:rPr>
          <w:rFonts w:hint="eastAsia" w:ascii="仿宋_GB2312" w:hAnsi="仿宋_GB2312" w:eastAsia="仿宋_GB2312" w:cs="仿宋_GB2312"/>
          <w:iCs/>
          <w:szCs w:val="21"/>
          <w:lang w:val="en-US" w:eastAsia="zh-CN"/>
        </w:rPr>
        <w:t xml:space="preserve">  </w:t>
      </w:r>
    </w:p>
    <w:p>
      <w:pPr>
        <w:adjustRightInd w:val="0"/>
        <w:snapToGrid w:val="0"/>
        <w:spacing w:beforeLines="0" w:line="400" w:lineRule="exact"/>
        <w:ind w:firstLine="840" w:firstLineChars="400"/>
        <w:rPr>
          <w:rFonts w:hint="eastAsia" w:ascii="仿宋_GB2312" w:hAnsi="仿宋_GB2312" w:eastAsia="仿宋_GB2312" w:cs="仿宋_GB2312"/>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残疾人福利性单位</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监狱</w:t>
      </w:r>
      <w:r>
        <w:rPr>
          <w:rFonts w:hint="eastAsia" w:ascii="仿宋_GB2312" w:hAnsi="仿宋_GB2312" w:eastAsia="仿宋_GB2312" w:cs="仿宋_GB2312"/>
          <w:iCs/>
          <w:szCs w:val="21"/>
        </w:rPr>
        <w:t>企业</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_GB2312" w:hAnsi="仿宋_GB2312" w:eastAsia="仿宋_GB2312" w:cs="仿宋_GB2312"/>
          <w:iCs/>
          <w:szCs w:val="21"/>
          <w:highlight w:val="none"/>
        </w:rPr>
      </w:pPr>
      <w:r>
        <w:rPr>
          <w:rFonts w:hint="eastAsia" w:ascii="仿宋_GB2312" w:hAnsi="仿宋_GB2312" w:eastAsia="仿宋_GB2312" w:cs="仿宋_GB2312"/>
          <w:szCs w:val="21"/>
          <w:highlight w:val="none"/>
          <w:u w:val="none"/>
          <w:lang w:val="en-US" w:eastAsia="zh-CN"/>
        </w:rPr>
        <w:t xml:space="preserve">    （</w:t>
      </w:r>
      <w:r>
        <w:rPr>
          <w:rFonts w:hint="eastAsia" w:ascii="仿宋_GB2312" w:hAnsi="仿宋_GB2312" w:eastAsia="仿宋_GB2312" w:cs="仿宋_GB2312"/>
          <w:szCs w:val="21"/>
          <w:highlight w:val="none"/>
          <w:u w:val="none"/>
          <w:lang w:val="en" w:eastAsia="zh-CN"/>
        </w:rPr>
        <w:t>8</w:t>
      </w:r>
      <w:r>
        <w:rPr>
          <w:rFonts w:hint="eastAsia" w:ascii="仿宋_GB2312" w:hAnsi="仿宋_GB2312" w:eastAsia="仿宋_GB2312" w:cs="仿宋_GB2312"/>
          <w:szCs w:val="21"/>
          <w:highlight w:val="none"/>
          <w:u w:val="none"/>
          <w:lang w:val="en-US" w:eastAsia="zh-CN"/>
        </w:rPr>
        <w:t>）中标（成交）供应商是否为外商投资企业：</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 xml:space="preserve">是       </w:t>
      </w:r>
      <w:r>
        <w:rPr>
          <w:rFonts w:hint="eastAsia" w:ascii="仿宋_GB2312" w:hAnsi="仿宋_GB2312" w:eastAsia="仿宋_GB2312" w:cs="仿宋_GB2312"/>
          <w:iCs/>
          <w:szCs w:val="21"/>
          <w:highlight w:val="none"/>
        </w:rPr>
        <w:sym w:font="Wingdings" w:char="00A8"/>
      </w:r>
      <w:r>
        <w:rPr>
          <w:rFonts w:hint="eastAsia" w:ascii="仿宋_GB2312" w:hAnsi="仿宋_GB2312" w:eastAsia="仿宋_GB2312" w:cs="仿宋_GB2312"/>
          <w:iCs/>
          <w:szCs w:val="21"/>
          <w:highlight w:val="none"/>
        </w:rPr>
        <w:t>否</w:t>
      </w:r>
    </w:p>
    <w:p>
      <w:pPr>
        <w:pStyle w:val="23"/>
        <w:tabs>
          <w:tab w:val="left" w:pos="1340"/>
        </w:tabs>
        <w:spacing w:beforeLines="0"/>
        <w:rPr>
          <w:rFonts w:hint="eastAsia"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u w:val="none"/>
          <w:lang w:val="en-US" w:eastAsia="zh-CN"/>
        </w:rPr>
        <w:t xml:space="preserve">     外商投资企业类型：</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sz w:val="21"/>
          <w:szCs w:val="21"/>
          <w:highlight w:val="none"/>
          <w:u w:val="none"/>
          <w:lang w:val="en-US" w:eastAsia="zh-CN"/>
        </w:rPr>
        <w:t xml:space="preserve">全部由外国投资者投资  </w:t>
      </w:r>
      <w:r>
        <w:rPr>
          <w:rFonts w:hint="eastAsia" w:ascii="仿宋_GB2312" w:hAnsi="仿宋_GB2312" w:eastAsia="仿宋_GB2312" w:cs="仿宋_GB2312"/>
          <w:iCs/>
          <w:sz w:val="21"/>
          <w:szCs w:val="21"/>
          <w:highlight w:val="none"/>
        </w:rPr>
        <w:sym w:font="Wingdings" w:char="00A8"/>
      </w:r>
      <w:r>
        <w:rPr>
          <w:rFonts w:hint="eastAsia" w:ascii="仿宋_GB2312" w:hAnsi="仿宋_GB2312" w:eastAsia="仿宋_GB2312" w:cs="仿宋_GB2312"/>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w:t>
      </w:r>
      <w:r>
        <w:rPr>
          <w:rFonts w:hint="eastAsia" w:ascii="仿宋_GB2312" w:hAnsi="仿宋_GB2312" w:eastAsia="仿宋_GB2312" w:cs="仿宋_GB2312"/>
          <w:b w:val="0"/>
          <w:bCs w:val="0"/>
          <w:sz w:val="21"/>
          <w:szCs w:val="21"/>
          <w:u w:val="none"/>
          <w:lang w:val="en" w:eastAsia="zh-CN"/>
        </w:rPr>
        <w:t>9</w:t>
      </w:r>
      <w:r>
        <w:rPr>
          <w:rFonts w:hint="eastAsia" w:ascii="仿宋_GB2312" w:hAnsi="仿宋_GB2312" w:eastAsia="仿宋_GB2312" w:cs="仿宋_GB2312"/>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，《政府采购品目分类目录》底级品目名称</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金额：</w:t>
      </w:r>
      <w:r>
        <w:rPr>
          <w:rFonts w:hint="eastAsia" w:ascii="仿宋_GB2312" w:hAnsi="仿宋_GB2312" w:eastAsia="仿宋_GB2312" w:cs="仿宋_GB2312"/>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rPr>
      </w:pPr>
      <w:r>
        <w:rPr>
          <w:rFonts w:hint="eastAsia" w:ascii="仿宋_GB2312" w:hAnsi="仿宋_GB2312" w:eastAsia="仿宋_GB2312" w:cs="仿宋_GB2312"/>
          <w:szCs w:val="21"/>
          <w:lang w:val="en-US" w:eastAsia="zh-CN"/>
        </w:rPr>
        <w:t xml:space="preserve">        国别：</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品牌：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none"/>
          <w:lang w:val="en-US" w:eastAsia="zh-CN"/>
        </w:rPr>
        <w:t xml:space="preserve"> 规格型号：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val="0"/>
          <w:szCs w:val="21"/>
        </w:rPr>
        <w:t xml:space="preserve">      </w:t>
      </w:r>
    </w:p>
    <w:p>
      <w:pPr>
        <w:adjustRightInd w:val="0"/>
        <w:snapToGrid w:val="0"/>
        <w:spacing w:before="0" w:beforeLines="0" w:line="400" w:lineRule="exact"/>
        <w:ind w:firstLine="840" w:firstLineChars="400"/>
        <w:rPr>
          <w:rFonts w:hint="eastAsia" w:ascii="仿宋_GB2312" w:hAnsi="仿宋_GB2312" w:eastAsia="仿宋_GB2312" w:cs="仿宋_GB2312"/>
          <w:szCs w:val="21"/>
          <w:u w:val="none"/>
          <w:lang w:val="en-US" w:eastAsia="zh-CN"/>
        </w:rPr>
      </w:pP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（1</w:t>
      </w:r>
      <w:r>
        <w:rPr>
          <w:rFonts w:hint="eastAsia" w:ascii="仿宋_GB2312" w:hAnsi="仿宋_GB2312" w:eastAsia="仿宋_GB2312" w:cs="仿宋_GB2312"/>
          <w:b w:val="0"/>
          <w:bCs w:val="0"/>
          <w:sz w:val="21"/>
          <w:szCs w:val="21"/>
          <w:u w:val="none"/>
          <w:lang w:val="en" w:eastAsia="zh-CN"/>
        </w:rPr>
        <w:t>0</w:t>
      </w:r>
      <w:r>
        <w:rPr>
          <w:rFonts w:hint="eastAsia" w:ascii="仿宋_GB2312" w:hAnsi="仿宋_GB2312" w:eastAsia="仿宋_GB2312" w:cs="仿宋_GB2312"/>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，《节能产品政府采购品目清单》的底级品目名称：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val="0"/>
          <w:szCs w:val="21"/>
          <w:lang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是</w:t>
      </w:r>
      <w:r>
        <w:rPr>
          <w:rFonts w:hint="eastAsia" w:ascii="仿宋_GB2312" w:hAnsi="仿宋_GB2312" w:eastAsia="仿宋_GB2312" w:cs="仿宋_GB2312"/>
          <w:iCs w:val="0"/>
          <w:szCs w:val="21"/>
          <w:lang w:eastAsia="zh-CN"/>
        </w:rPr>
        <w:t>，《环境标志产品政府采购品目清单》的底级品目名称：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p>
    <w:p>
      <w:pPr>
        <w:pStyle w:val="23"/>
        <w:numPr>
          <w:ilvl w:val="-1"/>
          <w:numId w:val="0"/>
        </w:numPr>
        <w:adjustRightInd w:val="0"/>
        <w:snapToGrid w:val="0"/>
        <w:spacing w:before="0" w:beforeLines="0" w:line="400" w:lineRule="exact"/>
        <w:ind w:firstLine="0" w:firstLineChars="0"/>
        <w:rPr>
          <w:rFonts w:hint="eastAsia" w:ascii="仿宋_GB2312" w:hAnsi="仿宋_GB2312" w:eastAsia="仿宋_GB2312" w:cs="仿宋_GB2312"/>
          <w:iCs w:val="0"/>
          <w:kern w:val="2"/>
          <w:sz w:val="21"/>
          <w:szCs w:val="21"/>
          <w:u w:val="none"/>
          <w:lang w:val="en-US" w:eastAsia="zh-CN"/>
        </w:rPr>
      </w:pPr>
      <w:r>
        <w:rPr>
          <w:rFonts w:hint="eastAsia" w:ascii="仿宋_GB2312" w:hAnsi="仿宋_GB2312" w:eastAsia="仿宋_GB2312" w:cs="仿宋_GB2312"/>
          <w:b w:val="0"/>
          <w:bCs w:val="0"/>
          <w:sz w:val="21"/>
          <w:szCs w:val="21"/>
          <w:u w:val="none"/>
          <w:lang w:val="en-US" w:eastAsia="zh-CN"/>
        </w:rPr>
        <w:t xml:space="preserve">          </w:t>
      </w:r>
      <w:r>
        <w:rPr>
          <w:rFonts w:hint="eastAsia" w:ascii="仿宋_GB2312" w:hAnsi="仿宋_GB2312" w:eastAsia="仿宋_GB2312" w:cs="仿宋_GB2312"/>
          <w:b w:val="0"/>
          <w:bCs w:val="0"/>
          <w:kern w:val="2"/>
          <w:sz w:val="21"/>
          <w:szCs w:val="21"/>
          <w:u w:val="none"/>
          <w:lang w:val="en-US" w:eastAsia="zh-CN"/>
        </w:rPr>
        <w:t>是否涉及绿色产品：</w:t>
      </w:r>
      <w:r>
        <w:rPr>
          <w:rFonts w:hint="eastAsia" w:ascii="仿宋_GB2312" w:hAnsi="仿宋_GB2312" w:eastAsia="仿宋_GB2312" w:cs="仿宋_GB2312"/>
          <w:iCs w:val="0"/>
          <w:kern w:val="2"/>
          <w:sz w:val="21"/>
          <w:szCs w:val="21"/>
          <w:u w:val="none"/>
          <w:lang w:val="en-US" w:eastAsia="zh-CN"/>
        </w:rPr>
        <w:t xml:space="preserve"> </w:t>
      </w:r>
    </w:p>
    <w:p>
      <w:pPr>
        <w:pStyle w:val="23"/>
        <w:spacing w:beforeLines="0"/>
        <w:ind w:firstLine="420" w:firstLineChars="0"/>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是</w:t>
      </w:r>
      <w:r>
        <w:rPr>
          <w:rFonts w:hint="eastAsia" w:ascii="仿宋_GB2312" w:hAnsi="仿宋_GB2312" w:eastAsia="仿宋_GB2312" w:cs="仿宋_GB2312"/>
          <w:iCs w:val="0"/>
          <w:kern w:val="2"/>
          <w:sz w:val="21"/>
          <w:szCs w:val="21"/>
          <w:u w:val="none"/>
          <w:lang w:eastAsia="zh-CN"/>
        </w:rPr>
        <w:t>，绿色产品政府采购相关政策确定的底级品目名称：</w:t>
      </w:r>
      <w:r>
        <w:rPr>
          <w:rFonts w:hint="eastAsia" w:ascii="仿宋_GB2312" w:hAnsi="仿宋_GB2312" w:eastAsia="仿宋_GB2312" w:cs="仿宋_GB2312"/>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_GB2312" w:hAnsi="仿宋_GB2312" w:eastAsia="仿宋_GB2312" w:cs="仿宋_GB2312"/>
          <w:iCs/>
          <w:szCs w:val="21"/>
          <w:lang w:val="en-US"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强制采购</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优先采购</w:t>
      </w:r>
      <w:r>
        <w:rPr>
          <w:rFonts w:hint="eastAsia" w:ascii="仿宋_GB2312" w:hAnsi="仿宋_GB2312" w:eastAsia="仿宋_GB2312" w:cs="仿宋_GB2312"/>
          <w:iCs/>
          <w:szCs w:val="21"/>
          <w:lang w:val="en-US" w:eastAsia="zh-CN"/>
        </w:rPr>
        <w:t xml:space="preserve">    </w:t>
      </w:r>
    </w:p>
    <w:p>
      <w:pPr>
        <w:pStyle w:val="23"/>
        <w:spacing w:beforeLines="0"/>
        <w:ind w:firstLine="420" w:firstLineChars="0"/>
        <w:rPr>
          <w:rFonts w:hint="eastAsia" w:ascii="仿宋_GB2312" w:hAnsi="仿宋_GB2312" w:eastAsia="仿宋_GB2312" w:cs="仿宋_GB2312"/>
          <w:b w:val="0"/>
          <w:bCs w:val="0"/>
          <w:sz w:val="21"/>
          <w:szCs w:val="21"/>
          <w:u w:val="none"/>
          <w:lang w:val="en-US" w:eastAsia="zh-CN"/>
        </w:rPr>
      </w:pPr>
      <w:r>
        <w:rPr>
          <w:rFonts w:hint="eastAsia" w:ascii="仿宋_GB2312" w:hAnsi="仿宋_GB2312" w:eastAsia="仿宋_GB2312" w:cs="仿宋_GB2312"/>
          <w:iCs w:val="0"/>
          <w:kern w:val="2"/>
          <w:sz w:val="21"/>
          <w:szCs w:val="21"/>
          <w:u w:val="none"/>
          <w:lang w:val="en-US" w:eastAsia="zh-CN"/>
        </w:rPr>
        <w:t xml:space="preserve">     </w:t>
      </w:r>
      <w:r>
        <w:rPr>
          <w:rFonts w:hint="eastAsia" w:ascii="仿宋_GB2312" w:hAnsi="仿宋_GB2312" w:eastAsia="仿宋_GB2312" w:cs="仿宋_GB2312"/>
          <w:iCs w:val="0"/>
          <w:kern w:val="2"/>
          <w:sz w:val="21"/>
          <w:szCs w:val="21"/>
          <w:u w:val="none"/>
        </w:rPr>
        <w:sym w:font="Wingdings" w:char="00A8"/>
      </w:r>
      <w:r>
        <w:rPr>
          <w:rFonts w:hint="eastAsia" w:ascii="仿宋_GB2312" w:hAnsi="仿宋_GB2312" w:eastAsia="仿宋_GB2312" w:cs="仿宋_GB2312"/>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（1</w:t>
      </w:r>
      <w:r>
        <w:rPr>
          <w:rFonts w:hint="eastAsia" w:ascii="仿宋_GB2312" w:hAnsi="仿宋_GB2312" w:eastAsia="仿宋_GB2312" w:cs="仿宋_GB2312"/>
          <w:szCs w:val="21"/>
          <w:lang w:val="en" w:eastAsia="zh-CN"/>
        </w:rPr>
        <w:t>1</w:t>
      </w:r>
      <w:r>
        <w:rPr>
          <w:rFonts w:hint="eastAsia" w:ascii="仿宋_GB2312" w:hAnsi="仿宋_GB2312" w:eastAsia="仿宋_GB2312" w:cs="仿宋_GB2312"/>
          <w:szCs w:val="21"/>
          <w:lang w:val="en-US" w:eastAsia="zh-CN"/>
        </w:rPr>
        <w:t>）涉及商品包装和快递包装的，是否参考</w:t>
      </w:r>
      <w:r>
        <w:rPr>
          <w:rFonts w:hint="eastAsia" w:ascii="仿宋_GB2312" w:hAnsi="仿宋_GB2312" w:eastAsia="仿宋_GB2312" w:cs="仿宋_GB2312"/>
          <w:szCs w:val="21"/>
        </w:rPr>
        <w:t>《商品包装政府采购需求标准（试行）》、《快递包装政府采购需求标准（试行）》</w:t>
      </w:r>
      <w:r>
        <w:rPr>
          <w:rFonts w:hint="eastAsia" w:ascii="仿宋_GB2312" w:hAnsi="仿宋_GB2312" w:eastAsia="仿宋_GB2312" w:cs="仿宋_GB2312"/>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_GB2312" w:hAnsi="仿宋_GB2312" w:eastAsia="仿宋_GB2312" w:cs="仿宋_GB2312"/>
          <w:iCs w:val="0"/>
          <w:szCs w:val="21"/>
          <w:lang w:val="en-US" w:eastAsia="zh-CN"/>
        </w:rPr>
      </w:pP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 xml:space="preserve">是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rPr>
        <w:t>否</w:t>
      </w:r>
      <w:r>
        <w:rPr>
          <w:rFonts w:hint="eastAsia" w:ascii="仿宋_GB2312" w:hAnsi="仿宋_GB2312" w:eastAsia="仿宋_GB2312" w:cs="仿宋_GB2312"/>
          <w:iCs w:val="0"/>
          <w:szCs w:val="21"/>
          <w:lang w:val="en-US" w:eastAsia="zh-CN"/>
        </w:rPr>
        <w:t xml:space="preserve">      </w:t>
      </w:r>
      <w:r>
        <w:rPr>
          <w:rFonts w:hint="eastAsia" w:ascii="仿宋_GB2312" w:hAnsi="仿宋_GB2312" w:eastAsia="仿宋_GB2312" w:cs="仿宋_GB2312"/>
          <w:iCs w:val="0"/>
          <w:szCs w:val="21"/>
        </w:rPr>
        <w:sym w:font="Wingdings" w:char="00A8"/>
      </w:r>
      <w:r>
        <w:rPr>
          <w:rFonts w:hint="eastAsia" w:ascii="仿宋_GB2312" w:hAnsi="仿宋_GB2312" w:eastAsia="仿宋_GB2312" w:cs="仿宋_GB2312"/>
          <w:iCs w:val="0"/>
          <w:szCs w:val="21"/>
          <w:lang w:eastAsia="zh-CN"/>
        </w:rPr>
        <w:t>不涉及</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合同金额</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（1）合同金额小写：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left="0"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分包金额</w:t>
      </w:r>
      <w:r>
        <w:rPr>
          <w:rFonts w:hint="eastAsia" w:ascii="仿宋_GB2312" w:hAnsi="仿宋_GB2312" w:eastAsia="仿宋_GB2312" w:cs="仿宋_GB2312"/>
          <w:szCs w:val="21"/>
          <w:lang w:eastAsia="zh-CN"/>
        </w:rPr>
        <w:t>（如有）</w:t>
      </w: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合同定价方式</w:t>
      </w:r>
      <w:r>
        <w:rPr>
          <w:rFonts w:hint="eastAsia" w:ascii="仿宋_GB2312" w:hAnsi="仿宋_GB2312" w:eastAsia="仿宋_GB2312" w:cs="仿宋_GB2312"/>
          <w:szCs w:val="21"/>
          <w:lang w:eastAsia="zh-CN"/>
        </w:rPr>
        <w:t>（采用组合定价方式的，可以勾选多项）</w:t>
      </w:r>
      <w:r>
        <w:rPr>
          <w:rFonts w:hint="eastAsia" w:ascii="仿宋_GB2312" w:hAnsi="仿宋_GB2312" w:eastAsia="仿宋_GB2312" w:cs="仿宋_GB2312"/>
          <w:szCs w:val="21"/>
        </w:rPr>
        <w:t>：</w:t>
      </w:r>
    </w:p>
    <w:p>
      <w:pPr>
        <w:adjustRightInd w:val="0"/>
        <w:snapToGrid w:val="0"/>
        <w:spacing w:before="0" w:beforeLines="0"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固定总价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固定单价</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固定费率</w:t>
      </w:r>
      <w:r>
        <w:rPr>
          <w:rFonts w:hint="eastAsia" w:ascii="仿宋_GB2312" w:hAnsi="仿宋_GB2312" w:eastAsia="仿宋_GB2312" w:cs="仿宋_GB2312"/>
          <w:iCs/>
          <w:szCs w:val="21"/>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 xml:space="preserve">成本补偿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rPr>
        <w:t>绩效激励</w:t>
      </w:r>
      <w:r>
        <w:rPr>
          <w:rFonts w:hint="eastAsia" w:ascii="仿宋_GB2312" w:hAnsi="仿宋_GB2312" w:eastAsia="仿宋_GB2312" w:cs="仿宋_GB2312"/>
          <w:iCs/>
          <w:szCs w:val="21"/>
          <w:lang w:val="en-US" w:eastAsia="zh-CN"/>
        </w:rPr>
        <w:t xml:space="preserve"> </w:t>
      </w:r>
      <w:r>
        <w:rPr>
          <w:rFonts w:hint="eastAsia" w:ascii="仿宋_GB2312" w:hAnsi="仿宋_GB2312" w:eastAsia="仿宋_GB2312" w:cs="仿宋_GB2312"/>
          <w:iCs/>
          <w:szCs w:val="21"/>
        </w:rPr>
        <w:sym w:font="Wingdings" w:char="00A8"/>
      </w:r>
      <w:r>
        <w:rPr>
          <w:rFonts w:hint="eastAsia" w:ascii="仿宋_GB2312" w:hAnsi="仿宋_GB2312" w:eastAsia="仿宋_GB2312" w:cs="仿宋_GB2312"/>
          <w:iCs/>
          <w:szCs w:val="21"/>
          <w:lang w:eastAsia="zh-CN"/>
        </w:rPr>
        <w:t>其他</w:t>
      </w:r>
      <w:r>
        <w:rPr>
          <w:rFonts w:hint="eastAsia" w:ascii="仿宋_GB2312" w:hAnsi="仿宋_GB2312" w:eastAsia="仿宋_GB2312" w:cs="仿宋_GB2312"/>
          <w:szCs w:val="21"/>
          <w:u w:val="single"/>
        </w:rPr>
        <w:t xml:space="preserve">       </w:t>
      </w:r>
    </w:p>
    <w:p>
      <w:pPr>
        <w:pStyle w:val="24"/>
        <w:spacing w:beforeLines="0" w:line="400" w:lineRule="exac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）付款方式（按项目实际勾选填写）：</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全额付款：</w:t>
      </w:r>
      <w:r>
        <w:rPr>
          <w:rFonts w:hint="eastAsia" w:ascii="仿宋_GB2312" w:hAnsi="仿宋_GB2312" w:eastAsia="仿宋_GB2312" w:cs="仿宋_GB2312"/>
          <w:szCs w:val="21"/>
          <w:u w:val="single"/>
        </w:rPr>
        <w:t xml:space="preserve">     （应</w:t>
      </w:r>
      <w:r>
        <w:rPr>
          <w:rFonts w:hint="eastAsia" w:ascii="仿宋_GB2312" w:hAnsi="仿宋_GB2312" w:eastAsia="仿宋_GB2312" w:cs="仿宋_GB2312"/>
          <w:szCs w:val="21"/>
          <w:u w:val="single"/>
          <w:lang w:eastAsia="zh-CN"/>
        </w:rPr>
        <w:t>明确</w:t>
      </w:r>
      <w:r>
        <w:rPr>
          <w:rFonts w:hint="eastAsia" w:ascii="仿宋_GB2312" w:hAnsi="仿宋_GB2312" w:eastAsia="仿宋_GB2312" w:cs="仿宋_GB2312"/>
          <w:szCs w:val="21"/>
          <w:u w:val="single"/>
        </w:rPr>
        <w:t>一次性支付合同款项</w:t>
      </w:r>
      <w:r>
        <w:rPr>
          <w:rFonts w:hint="eastAsia" w:ascii="仿宋_GB2312" w:hAnsi="仿宋_GB2312" w:eastAsia="仿宋_GB2312" w:cs="仿宋_GB2312"/>
          <w:szCs w:val="21"/>
          <w:u w:val="single"/>
          <w:lang w:eastAsia="zh-CN"/>
        </w:rPr>
        <w:t>的条件</w:t>
      </w:r>
      <w:r>
        <w:rPr>
          <w:rFonts w:hint="eastAsia" w:ascii="仿宋_GB2312" w:hAnsi="仿宋_GB2312" w:eastAsia="仿宋_GB2312" w:cs="仿宋_GB2312"/>
          <w:szCs w:val="21"/>
          <w:u w:val="single"/>
        </w:rPr>
        <w:t xml:space="preserve">）                    </w:t>
      </w:r>
    </w:p>
    <w:p>
      <w:pPr>
        <w:snapToGrid w:val="0"/>
        <w:spacing w:beforeLines="0" w:line="40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分期付款：</w:t>
      </w:r>
      <w:r>
        <w:rPr>
          <w:rFonts w:hint="eastAsia" w:ascii="仿宋_GB2312" w:hAnsi="仿宋_GB2312" w:eastAsia="仿宋_GB2312" w:cs="仿宋_GB2312"/>
          <w:szCs w:val="21"/>
          <w:u w:val="single"/>
        </w:rPr>
        <w:t xml:space="preserve">  （应明确分期支付合同款项的各期比例和支付条件</w:t>
      </w:r>
      <w:r>
        <w:rPr>
          <w:rFonts w:hint="eastAsia" w:ascii="仿宋_GB2312" w:hAnsi="仿宋_GB2312" w:eastAsia="仿宋_GB2312" w:cs="仿宋_GB2312"/>
          <w:szCs w:val="21"/>
          <w:u w:val="single"/>
          <w:lang w:eastAsia="zh-CN"/>
        </w:rPr>
        <w:t>，各期支付条件应与分期履约验收情况挂钩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none"/>
          <w:lang w:eastAsia="zh-CN"/>
        </w:rPr>
        <w:t>，</w:t>
      </w:r>
      <w:r>
        <w:rPr>
          <w:rFonts w:hint="eastAsia" w:ascii="仿宋_GB2312" w:hAnsi="仿宋_GB2312" w:eastAsia="仿宋_GB2312" w:cs="仿宋_GB2312"/>
          <w:szCs w:val="21"/>
          <w:lang w:eastAsia="zh-CN"/>
        </w:rPr>
        <w:t>其中涉及预付款的</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成本补偿：</w:t>
      </w:r>
      <w:r>
        <w:rPr>
          <w:rFonts w:hint="eastAsia" w:ascii="仿宋_GB2312" w:hAnsi="仿宋_GB2312" w:eastAsia="仿宋_GB2312" w:cs="仿宋_GB2312"/>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绩效激励：</w:t>
      </w:r>
      <w:r>
        <w:rPr>
          <w:rFonts w:hint="eastAsia" w:ascii="仿宋_GB2312" w:hAnsi="仿宋_GB2312" w:eastAsia="仿宋_GB2312" w:cs="仿宋_GB2312"/>
          <w:szCs w:val="21"/>
          <w:u w:val="single"/>
        </w:rPr>
        <w:t xml:space="preserve">      （应明确按照绩效激励方式的支付方式和支付条件）   </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bCs w:val="0"/>
          <w:szCs w:val="21"/>
          <w:u w:val="single"/>
        </w:rPr>
      </w:pPr>
      <w:r>
        <w:rPr>
          <w:rFonts w:hint="eastAsia" w:ascii="仿宋_GB2312" w:hAnsi="仿宋_GB2312" w:eastAsia="仿宋_GB2312" w:cs="仿宋_GB2312"/>
          <w:b/>
          <w:bCs w:val="0"/>
          <w:szCs w:val="21"/>
        </w:rPr>
        <w:t>合同履行</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（1）起始日期：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日，完成日期：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履约</w:t>
      </w:r>
      <w:r>
        <w:rPr>
          <w:rFonts w:hint="eastAsia" w:ascii="仿宋_GB2312" w:hAnsi="仿宋_GB2312" w:eastAsia="仿宋_GB2312" w:cs="仿宋_GB2312"/>
          <w:szCs w:val="21"/>
        </w:rPr>
        <w:t>地点</w:t>
      </w:r>
      <w:r>
        <w:rPr>
          <w:rFonts w:hint="eastAsia" w:ascii="仿宋_GB2312" w:hAnsi="仿宋_GB2312" w:eastAsia="仿宋_GB2312" w:cs="仿宋_GB2312"/>
          <w:b w:val="0"/>
          <w:bCs/>
          <w:szCs w:val="21"/>
        </w:rPr>
        <w:t>：</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Cs/>
          <w:szCs w:val="21"/>
        </w:rPr>
        <w:t>（3）履约担保：</w:t>
      </w:r>
      <w:r>
        <w:rPr>
          <w:rFonts w:hint="eastAsia" w:ascii="仿宋_GB2312" w:hAnsi="仿宋_GB2312" w:eastAsia="仿宋_GB2312" w:cs="仿宋_GB2312"/>
          <w:sz w:val="21"/>
          <w:lang w:val="en-US" w:eastAsia="zh-CN"/>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lang w:eastAsia="zh-CN"/>
        </w:rPr>
        <w:t>否</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sz w:val="21"/>
          <w:lang w:val="en-US" w:eastAsia="zh-CN"/>
        </w:rPr>
        <w:t xml:space="preserve">  收取履约保证金形式：</w:t>
      </w:r>
      <w:r>
        <w:rPr>
          <w:rFonts w:hint="eastAsia" w:ascii="仿宋_GB2312" w:hAnsi="仿宋_GB2312" w:eastAsia="仿宋_GB2312" w:cs="仿宋_GB2312"/>
          <w:bCs/>
          <w:sz w:val="21"/>
          <w:szCs w:val="21"/>
          <w:u w:val="single"/>
        </w:rPr>
        <w:t xml:space="preserve">                            </w:t>
      </w:r>
    </w:p>
    <w:p>
      <w:pPr>
        <w:pStyle w:val="23"/>
        <w:spacing w:beforeLines="0"/>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beforeLines="0" w:line="400" w:lineRule="exact"/>
        <w:ind w:firstLine="420" w:firstLineChars="200"/>
        <w:rPr>
          <w:rFonts w:hint="eastAsia" w:ascii="仿宋_GB2312" w:hAnsi="仿宋_GB2312" w:eastAsia="仿宋_GB2312" w:cs="仿宋_GB2312"/>
          <w:sz w:val="21"/>
          <w:lang w:val="en-US" w:eastAsia="zh-CN"/>
        </w:rPr>
      </w:pPr>
      <w:r>
        <w:rPr>
          <w:rFonts w:hint="eastAsia" w:ascii="仿宋_GB2312" w:hAnsi="仿宋_GB2312" w:eastAsia="仿宋_GB2312" w:cs="仿宋_GB2312"/>
          <w:bCs/>
          <w:szCs w:val="21"/>
          <w:u w:val="none"/>
          <w:lang w:val="en-US" w:eastAsia="zh-CN"/>
        </w:rPr>
        <w:t xml:space="preserve">    履约担保期限</w:t>
      </w:r>
      <w:r>
        <w:rPr>
          <w:rFonts w:hint="eastAsia" w:ascii="仿宋_GB2312" w:hAnsi="仿宋_GB2312" w:eastAsia="仿宋_GB2312" w:cs="仿宋_GB2312"/>
          <w:bCs/>
          <w:szCs w:val="21"/>
          <w:u w:val="none"/>
          <w:lang w:eastAsia="zh-CN"/>
        </w:rPr>
        <w:t>：</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u w:val="single"/>
          <w:lang w:val="en-US" w:eastAsia="zh-CN"/>
        </w:rPr>
        <w:t xml:space="preserve">                     </w:t>
      </w:r>
      <w:r>
        <w:rPr>
          <w:rFonts w:hint="eastAsia" w:ascii="仿宋_GB2312" w:hAnsi="仿宋_GB2312" w:eastAsia="仿宋_GB2312" w:cs="仿宋_GB2312"/>
          <w:bCs/>
          <w:sz w:val="21"/>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（4）分期履行要求：</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eastAsia="zh-CN"/>
        </w:rPr>
        <w:t>风险处置措施和替代方案</w:t>
      </w:r>
      <w:r>
        <w:rPr>
          <w:rFonts w:hint="eastAsia" w:ascii="仿宋_GB2312" w:hAnsi="仿宋_GB2312" w:eastAsia="仿宋_GB2312" w:cs="仿宋_GB2312"/>
          <w:bCs/>
          <w:szCs w:val="21"/>
        </w:rPr>
        <w:t>：</w:t>
      </w:r>
      <w:r>
        <w:rPr>
          <w:rFonts w:hint="eastAsia" w:ascii="仿宋_GB2312" w:hAnsi="仿宋_GB2312" w:eastAsia="仿宋_GB2312" w:cs="仿宋_GB2312"/>
          <w:color w:val="0000FF"/>
          <w:szCs w:val="21"/>
          <w:u w:val="single"/>
        </w:rPr>
        <w:t xml:space="preserve"> </w:t>
      </w:r>
      <w:r>
        <w:rPr>
          <w:rFonts w:hint="eastAsia" w:ascii="仿宋_GB2312" w:hAnsi="仿宋_GB2312" w:eastAsia="仿宋_GB2312" w:cs="仿宋_GB2312"/>
          <w:color w:val="000000" w:themeColor="text1"/>
          <w:szCs w:val="21"/>
          <w:u w:val="single"/>
          <w14:textFill>
            <w14:solidFill>
              <w14:schemeClr w14:val="tx1"/>
            </w14:solidFill>
          </w14:textFill>
        </w:rPr>
        <w:t xml:space="preserve">              </w:t>
      </w:r>
      <w:r>
        <w:rPr>
          <w:rFonts w:hint="eastAsia" w:ascii="仿宋_GB2312" w:hAnsi="仿宋_GB2312" w:eastAsia="仿宋_GB2312" w:cs="仿宋_GB2312"/>
          <w:szCs w:val="21"/>
          <w:u w:val="single"/>
        </w:rPr>
        <w:t xml:space="preserve">                                                </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合同验收</w:t>
      </w:r>
    </w:p>
    <w:p>
      <w:pPr>
        <w:numPr>
          <w:ilvl w:val="0"/>
          <w:numId w:val="6"/>
        </w:num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委托第三方组织</w:t>
      </w:r>
    </w:p>
    <w:p>
      <w:pPr>
        <w:numPr>
          <w:ilvl w:val="0"/>
          <w:numId w:val="0"/>
        </w:numPr>
        <w:adjustRightInd w:val="0"/>
        <w:snapToGrid w:val="0"/>
        <w:spacing w:before="0" w:beforeLines="0"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验收主体：</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是否邀请本项目的其他供应商</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是否邀请专家</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是否邀请服务对象</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rPr>
        <w:t>是否邀请第三方检测机构</w:t>
      </w:r>
      <w:r>
        <w:rPr>
          <w:rFonts w:hint="eastAsia" w:ascii="仿宋_GB2312" w:hAnsi="仿宋_GB2312" w:eastAsia="仿宋_GB2312" w:cs="仿宋_GB2312"/>
          <w:bCs/>
          <w:szCs w:val="21"/>
          <w:lang w:eastAsia="zh-CN"/>
        </w:rPr>
        <w:t>参加验收</w:t>
      </w:r>
      <w:r>
        <w:rPr>
          <w:rFonts w:hint="eastAsia" w:ascii="仿宋_GB2312" w:hAnsi="仿宋_GB2312" w:eastAsia="仿宋_GB2312" w:cs="仿宋_GB2312"/>
          <w:bCs/>
          <w:szCs w:val="21"/>
        </w:rPr>
        <w:t>：</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rPr>
      </w:pPr>
      <w:r>
        <w:rPr>
          <w:rFonts w:hint="eastAsia" w:ascii="仿宋_GB2312" w:hAnsi="仿宋_GB2312" w:eastAsia="仿宋_GB2312" w:cs="仿宋_GB2312"/>
          <w:bCs/>
          <w:szCs w:val="21"/>
          <w:lang w:eastAsia="zh-CN"/>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，抽查比例：</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bCs/>
          <w:szCs w:val="21"/>
          <w:lang w:val="en-US" w:eastAsia="zh-CN"/>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是</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否</w:t>
      </w:r>
    </w:p>
    <w:p>
      <w:pPr>
        <w:adjustRightInd w:val="0"/>
        <w:snapToGrid w:val="0"/>
        <w:spacing w:before="0" w:beforeLines="0" w:line="400" w:lineRule="exact"/>
        <w:ind w:firstLine="840" w:firstLineChars="4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验收组织的其他事项：</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（2）履约验收时间：</w:t>
      </w:r>
      <w:r>
        <w:rPr>
          <w:rFonts w:hint="eastAsia" w:ascii="仿宋_GB2312" w:hAnsi="仿宋_GB2312" w:eastAsia="仿宋_GB2312" w:cs="仿宋_GB2312"/>
          <w:bCs/>
          <w:szCs w:val="21"/>
          <w:u w:val="single"/>
        </w:rPr>
        <w:t>（计划于何时验收/供应商提出验收申请之日起   日内组织验收）</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 xml:space="preserve">一次性验收         </w:t>
      </w:r>
    </w:p>
    <w:p>
      <w:pPr>
        <w:adjustRightInd w:val="0"/>
        <w:snapToGrid w:val="0"/>
        <w:spacing w:before="0" w:beforeLines="0" w:line="400" w:lineRule="exact"/>
        <w:ind w:firstLine="0" w:firstLineChars="0"/>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Cs w:val="21"/>
        </w:rPr>
        <w:t>分期/分项验收</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（应明确分期</w:t>
      </w:r>
      <w:r>
        <w:rPr>
          <w:rFonts w:hint="eastAsia" w:ascii="仿宋_GB2312" w:hAnsi="仿宋_GB2312" w:eastAsia="仿宋_GB2312" w:cs="仿宋_GB2312"/>
          <w:bCs/>
          <w:szCs w:val="21"/>
          <w:u w:val="single"/>
          <w:lang w:val="en" w:eastAsia="zh-CN"/>
        </w:rPr>
        <w:t>/分项验收的工作安排</w:t>
      </w:r>
      <w:r>
        <w:rPr>
          <w:rFonts w:hint="eastAsia" w:ascii="仿宋_GB2312" w:hAnsi="仿宋_GB2312" w:eastAsia="仿宋_GB2312" w:cs="仿宋_GB2312"/>
          <w:bCs/>
          <w:szCs w:val="21"/>
          <w:u w:val="single"/>
          <w:lang w:eastAsia="zh-CN"/>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（4）履约验收程序：</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（5）履约验收的内容：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eastAsia="zh-CN"/>
        </w:rPr>
        <w:t>（应当包括每一项技术和商务要求的履约情况，特别是落实政府采购扶持中小企业，支持绿色发展和乡村振兴等政策情况）</w:t>
      </w:r>
      <w:r>
        <w:rPr>
          <w:rFonts w:hint="eastAsia" w:ascii="仿宋_GB2312" w:hAnsi="仿宋_GB2312" w:eastAsia="仿宋_GB2312" w:cs="仿宋_GB2312"/>
          <w:bCs/>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（6）履约验收标准：</w:t>
      </w:r>
      <w:r>
        <w:rPr>
          <w:rFonts w:hint="eastAsia" w:ascii="仿宋_GB2312" w:hAnsi="仿宋_GB2312" w:eastAsia="仿宋_GB2312" w:cs="仿宋_GB2312"/>
          <w:bCs/>
          <w:szCs w:val="21"/>
          <w:u w:val="single"/>
        </w:rPr>
        <w:t xml:space="preserve">                                         </w:t>
      </w:r>
    </w:p>
    <w:p>
      <w:pPr>
        <w:pStyle w:val="23"/>
        <w:spacing w:beforeLines="0"/>
        <w:rPr>
          <w:rFonts w:hint="eastAsia" w:ascii="仿宋_GB2312" w:hAnsi="仿宋_GB2312" w:eastAsia="仿宋_GB2312" w:cs="仿宋_GB2312"/>
          <w:sz w:val="21"/>
          <w:lang w:eastAsia="zh-CN"/>
        </w:rPr>
      </w:pPr>
      <w:r>
        <w:rPr>
          <w:rFonts w:hint="eastAsia" w:ascii="仿宋_GB2312" w:hAnsi="仿宋_GB2312" w:eastAsia="仿宋_GB2312" w:cs="仿宋_GB2312"/>
          <w:bCs/>
          <w:sz w:val="21"/>
          <w:szCs w:val="21"/>
          <w:u w:val="none"/>
          <w:lang w:eastAsia="zh-CN"/>
        </w:rPr>
        <w:t>（</w:t>
      </w:r>
      <w:r>
        <w:rPr>
          <w:rFonts w:hint="eastAsia" w:ascii="仿宋_GB2312" w:hAnsi="仿宋_GB2312" w:eastAsia="仿宋_GB2312" w:cs="仿宋_GB2312"/>
          <w:bCs/>
          <w:sz w:val="21"/>
          <w:szCs w:val="21"/>
          <w:u w:val="none"/>
          <w:lang w:val="en-US" w:eastAsia="zh-CN"/>
        </w:rPr>
        <w:t>7</w:t>
      </w:r>
      <w:r>
        <w:rPr>
          <w:rFonts w:hint="eastAsia" w:ascii="仿宋_GB2312" w:hAnsi="仿宋_GB2312" w:eastAsia="仿宋_GB2312" w:cs="仿宋_GB2312"/>
          <w:bCs/>
          <w:sz w:val="21"/>
          <w:szCs w:val="21"/>
          <w:u w:val="none"/>
          <w:lang w:eastAsia="zh-CN"/>
        </w:rPr>
        <w:t>）是否以采购活动中供应商提供的样品作为参考：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before="0" w:beforeLines="0" w:line="400" w:lineRule="exact"/>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（8）履约验收其他事项：</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i w:val="0"/>
          <w:iCs w:val="0"/>
          <w:szCs w:val="21"/>
          <w:u w:val="single"/>
        </w:rPr>
        <w:t>（产权过户登记等）</w:t>
      </w:r>
      <w:r>
        <w:rPr>
          <w:rFonts w:hint="eastAsia" w:ascii="仿宋_GB2312" w:hAnsi="仿宋_GB2312" w:eastAsia="仿宋_GB2312" w:cs="仿宋_GB2312"/>
          <w:bCs/>
          <w:szCs w:val="21"/>
          <w:u w:val="single"/>
        </w:rPr>
        <w:t xml:space="preserve">          </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组成合同的文件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）政府采购合同专用条款</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）政府采购合同通用条款</w:t>
      </w:r>
    </w:p>
    <w:p>
      <w:pPr>
        <w:adjustRightInd w:val="0"/>
        <w:snapToGrid w:val="0"/>
        <w:spacing w:before="0" w:beforeLines="0" w:line="4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）投标（响应）文件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（6）采购文件</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（7）有关技术文件，图纸</w:t>
      </w:r>
    </w:p>
    <w:p>
      <w:pPr>
        <w:pStyle w:val="23"/>
        <w:spacing w:beforeLines="0"/>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合同生效</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生效。</w:t>
      </w:r>
    </w:p>
    <w:p>
      <w:pPr>
        <w:numPr>
          <w:ilvl w:val="0"/>
          <w:numId w:val="4"/>
        </w:numPr>
        <w:adjustRightInd w:val="0"/>
        <w:snapToGrid w:val="0"/>
        <w:spacing w:before="0" w:beforeLines="0"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合同份数</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本合同一式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甲方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份，均具有同等法律效力。</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pPr>
        <w:adjustRightInd w:val="0"/>
        <w:snapToGrid w:val="0"/>
        <w:spacing w:before="0" w:beforeLines="0"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合同订立地点：</w:t>
      </w:r>
      <w:r>
        <w:rPr>
          <w:rFonts w:hint="eastAsia" w:ascii="仿宋_GB2312" w:hAnsi="仿宋_GB2312" w:eastAsia="仿宋_GB2312" w:cs="仿宋_GB2312"/>
          <w:szCs w:val="21"/>
          <w:u w:val="single"/>
        </w:rPr>
        <w:t xml:space="preserve">                           </w:t>
      </w:r>
    </w:p>
    <w:p>
      <w:pPr>
        <w:adjustRightInd w:val="0"/>
        <w:snapToGrid w:val="0"/>
        <w:spacing w:before="0" w:beforeLines="0"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szCs w:val="21"/>
        </w:rPr>
        <w:t>附件：具体标</w:t>
      </w:r>
      <w:r>
        <w:rPr>
          <w:rFonts w:hint="eastAsia" w:ascii="仿宋_GB2312" w:hAnsi="仿宋_GB2312" w:eastAsia="仿宋_GB2312" w:cs="仿宋_GB2312"/>
          <w:szCs w:val="21"/>
          <w:lang w:eastAsia="zh-CN"/>
        </w:rPr>
        <w:t>的及其</w:t>
      </w:r>
      <w:r>
        <w:rPr>
          <w:rFonts w:hint="eastAsia" w:ascii="仿宋_GB2312" w:hAnsi="仿宋_GB2312" w:eastAsia="仿宋_GB2312" w:cs="仿宋_GB2312"/>
          <w:szCs w:val="21"/>
          <w:highlight w:val="none"/>
          <w:u w:val="none"/>
          <w:lang w:val="en-US" w:eastAsia="zh-CN"/>
        </w:rPr>
        <w:t>技术要求和商务要求</w:t>
      </w:r>
      <w:r>
        <w:rPr>
          <w:rFonts w:hint="eastAsia" w:ascii="仿宋_GB2312" w:hAnsi="仿宋_GB2312" w:eastAsia="仿宋_GB2312" w:cs="仿宋_GB2312"/>
          <w:szCs w:val="21"/>
        </w:rPr>
        <w:t>、联合协议、分包</w:t>
      </w:r>
      <w:r>
        <w:rPr>
          <w:rFonts w:hint="eastAsia" w:ascii="仿宋_GB2312" w:hAnsi="仿宋_GB2312" w:eastAsia="仿宋_GB2312" w:cs="仿宋_GB2312"/>
          <w:szCs w:val="21"/>
          <w:lang w:eastAsia="zh-CN"/>
        </w:rPr>
        <w:t>意向</w:t>
      </w:r>
      <w:r>
        <w:rPr>
          <w:rFonts w:hint="eastAsia" w:ascii="仿宋_GB2312" w:hAnsi="仿宋_GB2312" w:eastAsia="仿宋_GB2312" w:cs="仿宋_GB2312"/>
          <w:szCs w:val="21"/>
        </w:rPr>
        <w:t>协议等。</w:t>
      </w:r>
    </w:p>
    <w:p>
      <w:pPr>
        <w:pStyle w:val="24"/>
        <w:spacing w:beforeLines="0" w:line="400" w:lineRule="exact"/>
        <w:rPr>
          <w:rFonts w:hint="eastAsia" w:ascii="仿宋_GB2312" w:hAnsi="仿宋_GB2312" w:eastAsia="仿宋_GB2312" w:cs="仿宋_GB2312"/>
        </w:rPr>
      </w:pPr>
    </w:p>
    <w:p>
      <w:pPr>
        <w:pStyle w:val="3"/>
        <w:spacing w:beforeLines="0" w:line="400" w:lineRule="exact"/>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lang w:val="en"/>
        </w:rPr>
        <w:t xml:space="preserve">   </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24"/>
        <w:rPr>
          <w:rFonts w:hint="eastAsia" w:ascii="仿宋_GB2312" w:hAnsi="仿宋_GB2312" w:eastAsia="仿宋_GB2312" w:cs="仿宋_GB2312"/>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甲方（采购人</w:t>
            </w:r>
            <w:r>
              <w:rPr>
                <w:rFonts w:hint="eastAsia" w:ascii="仿宋_GB2312" w:hAnsi="仿宋_GB2312" w:eastAsia="仿宋_GB2312" w:cs="仿宋_GB2312"/>
                <w:szCs w:val="21"/>
                <w:lang w:eastAsia="zh-CN"/>
              </w:rPr>
              <w:t>、受采购人委托签订合同的单位</w:t>
            </w:r>
            <w:r>
              <w:rPr>
                <w:rFonts w:hint="eastAsia" w:ascii="仿宋_GB2312" w:hAnsi="仿宋_GB2312" w:eastAsia="仿宋_GB2312" w:cs="仿宋_GB2312"/>
                <w:szCs w:val="21"/>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单位名称（公章</w:t>
            </w:r>
            <w:r>
              <w:rPr>
                <w:rFonts w:hint="eastAsia" w:ascii="仿宋_GB2312" w:hAnsi="仿宋_GB2312" w:eastAsia="仿宋_GB2312" w:cs="仿宋_GB2312"/>
                <w:szCs w:val="21"/>
                <w:lang w:eastAsia="zh-CN"/>
              </w:rPr>
              <w:t>或合同章</w:t>
            </w:r>
            <w:r>
              <w:rPr>
                <w:rFonts w:hint="eastAsia" w:ascii="仿宋_GB2312" w:hAnsi="仿宋_GB2312" w:eastAsia="仿宋_GB2312" w:cs="仿宋_GB2312"/>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p>
            <w:pPr>
              <w:adjustRightInd w:val="0"/>
              <w:snapToGrid w:val="0"/>
              <w:spacing w:line="300" w:lineRule="exact"/>
              <w:ind w:firstLine="100" w:firstLineChars="48"/>
              <w:jc w:val="center"/>
              <w:rPr>
                <w:rFonts w:hint="eastAsia" w:ascii="仿宋_GB2312" w:hAnsi="仿宋_GB2312" w:eastAsia="仿宋_GB2312" w:cs="仿宋_GB2312"/>
                <w:szCs w:val="21"/>
              </w:rPr>
            </w:pPr>
            <w:r>
              <w:rPr>
                <w:rFonts w:hint="eastAsia" w:ascii="仿宋_GB2312" w:hAnsi="仿宋_GB2312" w:eastAsia="仿宋_GB2312" w:cs="仿宋_GB2312"/>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住</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_GB2312" w:hAnsi="仿宋_GB2312" w:eastAsia="仿宋_GB2312" w:cs="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7"/>
              <w:adjustRightInd w:val="0"/>
              <w:snapToGrid w:val="0"/>
              <w:spacing w:before="156" w:beforeLines="50" w:after="0" w:line="360" w:lineRule="auto"/>
              <w:ind w:left="0" w:leftChars="0"/>
              <w:jc w:val="left"/>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注：涉及联合体或其他合同主体的信息应按上表格式加列。</w:t>
            </w:r>
          </w:p>
        </w:tc>
      </w:tr>
    </w:tbl>
    <w:p>
      <w:pPr>
        <w:pStyle w:val="3"/>
        <w:adjustRightInd w:val="0"/>
        <w:snapToGrid w:val="0"/>
        <w:spacing w:before="156" w:beforeLines="50"/>
        <w:jc w:val="center"/>
        <w:rPr>
          <w:rFonts w:hint="eastAsia" w:ascii="仿宋_GB2312" w:hAnsi="仿宋_GB2312" w:eastAsia="仿宋_GB2312" w:cs="仿宋_GB2312"/>
          <w:sz w:val="28"/>
          <w:szCs w:val="28"/>
        </w:rPr>
      </w:pPr>
      <w:r>
        <w:rPr>
          <w:rFonts w:hint="eastAsia" w:ascii="仿宋_GB2312" w:hAnsi="仿宋_GB2312" w:eastAsia="仿宋_GB2312" w:cs="仿宋_GB2312"/>
          <w:sz w:val="21"/>
          <w:szCs w:val="21"/>
          <w:u w:val="single"/>
        </w:rPr>
        <w:br w:type="page"/>
      </w:r>
      <w:bookmarkStart w:id="19" w:name="_Toc27624"/>
      <w:r>
        <w:rPr>
          <w:rFonts w:hint="eastAsia" w:ascii="黑体" w:hAnsi="黑体" w:eastAsia="黑体" w:cs="黑体"/>
          <w:b w:val="0"/>
          <w:bCs w:val="0"/>
          <w:sz w:val="30"/>
          <w:szCs w:val="30"/>
        </w:rPr>
        <w:t>第二节 政府采购合同通用条款</w:t>
      </w:r>
      <w:bookmarkEnd w:id="19"/>
    </w:p>
    <w:p>
      <w:pPr>
        <w:tabs>
          <w:tab w:val="left" w:pos="8820"/>
          <w:tab w:val="left" w:pos="9345"/>
          <w:tab w:val="left" w:pos="9765"/>
        </w:tabs>
        <w:adjustRightInd w:val="0"/>
        <w:snapToGrid w:val="0"/>
        <w:spacing w:before="0"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sz w:val="24"/>
        </w:rPr>
        <w:t>1.</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bCs/>
          <w:sz w:val="24"/>
        </w:rPr>
        <w:t>定义</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w:t>
      </w:r>
      <w:r>
        <w:rPr>
          <w:rFonts w:hint="eastAsia" w:ascii="仿宋_GB2312" w:hAnsi="仿宋_GB2312" w:eastAsia="仿宋_GB2312" w:cs="仿宋_GB2312"/>
          <w:color w:val="auto"/>
          <w:szCs w:val="21"/>
          <w:highlight w:val="none"/>
          <w:lang w:val="en-US" w:eastAsia="zh-CN"/>
        </w:rPr>
        <w:t>及其相关服务的</w:t>
      </w:r>
      <w:r>
        <w:rPr>
          <w:rFonts w:hint="eastAsia" w:ascii="仿宋_GB2312" w:hAnsi="仿宋_GB2312" w:eastAsia="仿宋_GB2312" w:cs="仿宋_GB2312"/>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方）是指参加政府采购活动并且中标（成交），向采购人提供</w:t>
      </w:r>
      <w:r>
        <w:rPr>
          <w:rFonts w:hint="eastAsia" w:ascii="仿宋_GB2312" w:hAnsi="仿宋_GB2312" w:eastAsia="仿宋_GB2312" w:cs="仿宋_GB2312"/>
          <w:color w:val="auto"/>
          <w:szCs w:val="21"/>
          <w:highlight w:val="none"/>
          <w:lang w:val="en-US" w:eastAsia="zh-CN"/>
        </w:rPr>
        <w:t>合同约定的货物及其相关服务的法定代表人、非法定代表人组织或者自然人</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000000" w:themeColor="text1"/>
          <w:szCs w:val="21"/>
          <w14:textFill>
            <w14:solidFill>
              <w14:schemeClr w14:val="tx1"/>
            </w14:solidFill>
          </w14:textFill>
        </w:rPr>
        <w:t>依法参与合同缔结或履行，享有权利、承担义务的合同当事人</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000000" w:themeColor="text1"/>
          <w:szCs w:val="21"/>
          <w14:textFill>
            <w14:solidFill>
              <w14:schemeClr w14:val="tx1"/>
            </w14:solidFill>
          </w14:textFill>
        </w:rPr>
        <w:t>合同当事人意思表示达成一致的任何协议，包括签署的</w:t>
      </w:r>
      <w:r>
        <w:rPr>
          <w:rFonts w:hint="eastAsia" w:ascii="仿宋_GB2312" w:hAnsi="仿宋_GB2312" w:eastAsia="仿宋_GB2312" w:cs="仿宋_GB2312"/>
          <w:color w:val="auto"/>
          <w:szCs w:val="21"/>
          <w:lang w:eastAsia="zh-CN"/>
        </w:rPr>
        <w:t>政府采购</w:t>
      </w:r>
      <w:r>
        <w:rPr>
          <w:rFonts w:hint="eastAsia" w:ascii="仿宋_GB2312" w:hAnsi="仿宋_GB2312" w:eastAsia="仿宋_GB2312" w:cs="仿宋_GB2312"/>
          <w:color w:val="auto"/>
          <w:szCs w:val="21"/>
        </w:rPr>
        <w:t>合同协议书及其变更、补充</w:t>
      </w:r>
      <w:r>
        <w:rPr>
          <w:rFonts w:hint="eastAsia" w:ascii="仿宋_GB2312" w:hAnsi="仿宋_GB2312" w:eastAsia="仿宋_GB2312" w:cs="仿宋_GB2312"/>
          <w:color w:val="auto"/>
          <w:szCs w:val="21"/>
          <w:lang w:eastAsia="zh-CN"/>
        </w:rPr>
        <w:t>协议，</w:t>
      </w:r>
      <w:r>
        <w:rPr>
          <w:rFonts w:hint="eastAsia" w:ascii="仿宋_GB2312" w:hAnsi="仿宋_GB2312" w:eastAsia="仿宋_GB2312" w:cs="仿宋_GB2312"/>
          <w:szCs w:val="21"/>
        </w:rPr>
        <w:t>政府采购合同专用条款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政府采购合同通用条款</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Cs w:val="21"/>
        </w:rPr>
        <w:t>中标</w:t>
      </w:r>
      <w:r>
        <w:rPr>
          <w:rFonts w:hint="eastAsia" w:ascii="仿宋_GB2312" w:hAnsi="仿宋_GB2312" w:eastAsia="仿宋_GB2312" w:cs="仿宋_GB2312"/>
          <w:color w:val="auto"/>
          <w:szCs w:val="21"/>
          <w:lang w:eastAsia="zh-CN"/>
        </w:rPr>
        <w:t>（成交）</w:t>
      </w:r>
      <w:r>
        <w:rPr>
          <w:rFonts w:hint="eastAsia" w:ascii="仿宋_GB2312" w:hAnsi="仿宋_GB2312" w:eastAsia="仿宋_GB2312" w:cs="仿宋_GB2312"/>
          <w:color w:val="auto"/>
          <w:szCs w:val="21"/>
        </w:rPr>
        <w:t>通知书</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szCs w:val="21"/>
        </w:rPr>
        <w:t>投标（响应）文件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采购文件</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有关技术文件</w:t>
      </w:r>
      <w:r>
        <w:rPr>
          <w:rFonts w:hint="eastAsia" w:ascii="仿宋_GB2312" w:hAnsi="仿宋_GB2312" w:eastAsia="仿宋_GB2312" w:cs="仿宋_GB2312"/>
          <w:szCs w:val="21"/>
          <w:lang w:eastAsia="zh-CN"/>
        </w:rPr>
        <w:t>和</w:t>
      </w:r>
      <w:r>
        <w:rPr>
          <w:rFonts w:hint="eastAsia" w:ascii="仿宋_GB2312" w:hAnsi="仿宋_GB2312" w:eastAsia="仿宋_GB2312" w:cs="仿宋_GB2312"/>
          <w:szCs w:val="21"/>
        </w:rPr>
        <w:t>图纸</w:t>
      </w:r>
      <w:r>
        <w:rPr>
          <w:rFonts w:hint="eastAsia" w:ascii="仿宋_GB2312" w:hAnsi="仿宋_GB2312" w:eastAsia="仿宋_GB2312" w:cs="仿宋_GB2312"/>
          <w:szCs w:val="21"/>
          <w:lang w:eastAsia="zh-CN"/>
        </w:rPr>
        <w:t>，以及</w:t>
      </w:r>
      <w:r>
        <w:rPr>
          <w:rFonts w:hint="eastAsia" w:ascii="仿宋_GB2312" w:hAnsi="仿宋_GB2312" w:eastAsia="仿宋_GB2312" w:cs="仿宋_GB2312"/>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_GB2312" w:hAnsi="仿宋_GB2312" w:eastAsia="仿宋_GB2312" w:cs="仿宋_GB2312"/>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）“合同价</w:t>
      </w:r>
      <w:r>
        <w:rPr>
          <w:rFonts w:hint="eastAsia" w:ascii="仿宋_GB2312" w:hAnsi="仿宋_GB2312" w:eastAsia="仿宋_GB2312" w:cs="仿宋_GB2312"/>
          <w:color w:val="auto"/>
          <w:szCs w:val="21"/>
          <w:highlight w:val="none"/>
          <w:lang w:val="en-US" w:eastAsia="zh-CN"/>
        </w:rPr>
        <w:t>款</w:t>
      </w:r>
      <w:r>
        <w:rPr>
          <w:rFonts w:hint="eastAsia" w:ascii="仿宋_GB2312" w:hAnsi="仿宋_GB2312" w:eastAsia="仿宋_GB2312" w:cs="仿宋_GB2312"/>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）“货物”系指乙方根据本合同规定须向甲方提供的各种形态和种类的物品，包括原材料、设备、产品（</w:t>
      </w:r>
      <w:r>
        <w:rPr>
          <w:rFonts w:hint="eastAsia" w:ascii="仿宋_GB2312" w:hAnsi="仿宋_GB2312" w:eastAsia="仿宋_GB2312" w:cs="仿宋_GB2312"/>
          <w:color w:val="000000" w:themeColor="text1"/>
          <w:szCs w:val="21"/>
          <w:highlight w:val="none"/>
          <w14:textFill>
            <w14:solidFill>
              <w14:schemeClr w14:val="tx1"/>
            </w14:solidFill>
          </w14:textFill>
        </w:rPr>
        <w:t>包括软件）及相关的其备品备件、工具、手册及</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技术资料和材料</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等</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auto"/>
          <w:szCs w:val="21"/>
          <w:highlight w:val="none"/>
          <w:lang w:val="en-US" w:eastAsia="zh-CN"/>
        </w:rPr>
        <w:t>相关</w:t>
      </w:r>
      <w:r>
        <w:rPr>
          <w:rFonts w:hint="eastAsia" w:ascii="仿宋_GB2312" w:hAnsi="仿宋_GB2312" w:eastAsia="仿宋_GB2312" w:cs="仿宋_GB2312"/>
          <w:color w:val="000000" w:themeColor="text1"/>
          <w:szCs w:val="21"/>
          <w:highlight w:val="none"/>
          <w14:textFill>
            <w14:solidFill>
              <w14:schemeClr w14:val="tx1"/>
            </w14:solidFill>
          </w14:textFill>
        </w:rPr>
        <w:t>服务”系指根据合同规定，乙方应提供的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与货物有关的</w:t>
      </w:r>
      <w:r>
        <w:rPr>
          <w:rFonts w:hint="eastAsia" w:ascii="仿宋_GB2312" w:hAnsi="仿宋_GB2312" w:eastAsia="仿宋_GB2312" w:cs="仿宋_GB2312"/>
          <w:color w:val="000000" w:themeColor="text1"/>
          <w:szCs w:val="21"/>
          <w:highlight w:val="none"/>
          <w14:textFill>
            <w14:solidFill>
              <w14:schemeClr w14:val="tx1"/>
            </w14:solidFill>
          </w14:textFill>
        </w:rPr>
        <w:t>技术、管理和</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废弃处置、</w:t>
      </w:r>
      <w:r>
        <w:rPr>
          <w:rFonts w:hint="eastAsia" w:ascii="仿宋_GB2312" w:hAnsi="仿宋_GB2312" w:eastAsia="仿宋_GB2312" w:cs="仿宋_GB2312"/>
          <w:color w:val="000000" w:themeColor="text1"/>
          <w:szCs w:val="21"/>
          <w:highlight w:val="none"/>
          <w14:textFill>
            <w14:solidFill>
              <w14:schemeClr w14:val="tx1"/>
            </w14:solidFill>
          </w14:textFill>
        </w:rPr>
        <w:t>技术支持等以及合同中规定乙方应承担的</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yellow"/>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）“分包”系指中标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成交</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szCs w:val="21"/>
        </w:rPr>
        <w:t>“联合体”系指</w:t>
      </w:r>
      <w:r>
        <w:rPr>
          <w:rFonts w:hint="eastAsia" w:ascii="仿宋_GB2312" w:hAnsi="仿宋_GB2312" w:eastAsia="仿宋_GB2312" w:cs="仿宋_GB2312"/>
          <w:szCs w:val="21"/>
          <w:lang w:eastAsia="zh-CN"/>
        </w:rPr>
        <w:t>由</w:t>
      </w:r>
      <w:r>
        <w:rPr>
          <w:rFonts w:hint="eastAsia" w:ascii="仿宋_GB2312" w:hAnsi="仿宋_GB2312" w:eastAsia="仿宋_GB2312" w:cs="仿宋_GB2312"/>
          <w:szCs w:val="21"/>
        </w:rPr>
        <w:t>两个以上的自然人、</w:t>
      </w:r>
      <w:r>
        <w:rPr>
          <w:rFonts w:hint="eastAsia" w:ascii="仿宋_GB2312" w:hAnsi="仿宋_GB2312" w:eastAsia="仿宋_GB2312" w:cs="仿宋_GB2312"/>
          <w:szCs w:val="21"/>
          <w:lang w:eastAsia="zh-CN"/>
        </w:rPr>
        <w:t>法定代表人</w:t>
      </w:r>
      <w:r>
        <w:rPr>
          <w:rFonts w:hint="eastAsia" w:ascii="仿宋_GB2312" w:hAnsi="仿宋_GB2312" w:eastAsia="仿宋_GB2312" w:cs="仿宋_GB2312"/>
          <w:szCs w:val="21"/>
        </w:rPr>
        <w:t>或者</w:t>
      </w:r>
      <w:r>
        <w:rPr>
          <w:rFonts w:hint="eastAsia" w:ascii="仿宋_GB2312" w:hAnsi="仿宋_GB2312" w:eastAsia="仿宋_GB2312" w:cs="仿宋_GB2312"/>
          <w:szCs w:val="21"/>
          <w:lang w:val="en-US" w:eastAsia="zh-CN"/>
        </w:rPr>
        <w:t>非法定代表人</w:t>
      </w:r>
      <w:r>
        <w:rPr>
          <w:rFonts w:hint="eastAsia" w:ascii="仿宋_GB2312" w:hAnsi="仿宋_GB2312" w:eastAsia="仿宋_GB2312" w:cs="仿宋_GB2312"/>
          <w:szCs w:val="21"/>
        </w:rPr>
        <w:t>组织组成，</w:t>
      </w:r>
      <w:r>
        <w:rPr>
          <w:rFonts w:hint="eastAsia" w:ascii="仿宋_GB2312" w:hAnsi="仿宋_GB2312" w:eastAsia="仿宋_GB2312" w:cs="仿宋_GB2312"/>
          <w:szCs w:val="21"/>
          <w:lang w:eastAsia="zh-CN"/>
        </w:rPr>
        <w:t>以一个供应商的身份共同参加政府采购的主体</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Cs w:val="21"/>
          <w:highlight w:val="none"/>
          <w14:textFill>
            <w14:solidFill>
              <w14:schemeClr w14:val="tx1"/>
            </w14:solidFill>
          </w14:textFill>
        </w:rPr>
        <w:t>承担连带责任。联合体具体要求见【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）其他术语解释，见【</w:t>
      </w:r>
      <w:r>
        <w:rPr>
          <w:rFonts w:hint="eastAsia" w:ascii="仿宋_GB2312" w:hAnsi="仿宋_GB2312" w:eastAsia="仿宋_GB2312" w:cs="仿宋_GB2312"/>
          <w:b/>
          <w:bCs/>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numPr>
          <w:ilvl w:val="0"/>
          <w:numId w:val="7"/>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
          <w:bCs/>
          <w:i/>
          <w:i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2</w:t>
      </w:r>
      <w:r>
        <w:rPr>
          <w:rFonts w:hint="eastAsia" w:ascii="仿宋_GB2312" w:hAnsi="仿宋_GB2312" w:eastAsia="仿宋_GB2312" w:cs="仿宋_GB2312"/>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中，甲方不再另行支付</w:t>
      </w:r>
      <w:r>
        <w:rPr>
          <w:rFonts w:hint="eastAsia" w:ascii="仿宋_GB2312" w:hAnsi="仿宋_GB2312" w:eastAsia="仿宋_GB2312" w:cs="仿宋_GB2312"/>
          <w:color w:val="000000" w:themeColor="text1"/>
          <w:szCs w:val="21"/>
          <w:highlight w:val="none"/>
          <w:lang w:val="en"/>
          <w14:textFill>
            <w14:solidFill>
              <w14:schemeClr w14:val="tx1"/>
            </w14:solidFill>
          </w14:textFill>
        </w:rPr>
        <w:t>其他</w:t>
      </w:r>
      <w:r>
        <w:rPr>
          <w:rFonts w:hint="eastAsia" w:ascii="仿宋_GB2312" w:hAnsi="仿宋_GB2312" w:eastAsia="仿宋_GB2312" w:cs="仿宋_GB2312"/>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3</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3</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.1 </w:t>
      </w:r>
      <w:r>
        <w:rPr>
          <w:rFonts w:hint="eastAsia" w:ascii="仿宋_GB2312" w:hAnsi="仿宋_GB2312" w:eastAsia="仿宋_GB2312" w:cs="仿宋_GB2312"/>
          <w:szCs w:val="21"/>
        </w:rPr>
        <w:t>乙方应当在约定的时间、地点</w:t>
      </w:r>
      <w:r>
        <w:rPr>
          <w:rFonts w:hint="eastAsia" w:ascii="仿宋_GB2312" w:hAnsi="仿宋_GB2312" w:eastAsia="仿宋_GB2312" w:cs="仿宋_GB2312"/>
          <w:szCs w:val="21"/>
          <w:lang w:eastAsia="zh-CN"/>
        </w:rPr>
        <w:t>，按照约定</w:t>
      </w:r>
      <w:r>
        <w:rPr>
          <w:rFonts w:hint="eastAsia" w:ascii="仿宋_GB2312" w:hAnsi="仿宋_GB2312" w:eastAsia="仿宋_GB2312" w:cs="仿宋_GB2312"/>
          <w:szCs w:val="21"/>
        </w:rPr>
        <w:t>方式履行合同。</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签署合同后，甲方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_GB2312" w:hAnsi="仿宋_GB2312" w:eastAsia="仿宋_GB2312" w:cs="仿宋_GB2312"/>
          <w:b w:val="0"/>
          <w:bCs w:val="0"/>
          <w:szCs w:val="21"/>
          <w:highlight w:val="none"/>
          <w:lang w:eastAsia="zh-CN"/>
        </w:rPr>
        <w:t>未</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在</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约定的期限内对乙方履约提出任何异议或者向乙方作出任何说明的，</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甲方应当根据合同约定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color w:val="000000" w:themeColor="text1"/>
          <w:szCs w:val="21"/>
          <w:highlight w:val="none"/>
          <w14:textFill>
            <w14:solidFill>
              <w14:schemeClr w14:val="tx1"/>
            </w14:solidFill>
          </w14:textFill>
        </w:rPr>
        <w:t>时向乙方支付</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4</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 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.1 签署合同后，乙方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应</w:t>
      </w:r>
      <w:r>
        <w:rPr>
          <w:rFonts w:hint="eastAsia" w:ascii="仿宋_GB2312" w:hAnsi="仿宋_GB2312" w:eastAsia="仿宋_GB2312" w:cs="仿宋_GB2312"/>
          <w:color w:val="000000" w:themeColor="text1"/>
          <w:szCs w:val="21"/>
          <w:highlight w:val="none"/>
          <w14:textFill>
            <w14:solidFill>
              <w14:schemeClr w14:val="tx1"/>
            </w14:solidFill>
          </w14:textFill>
        </w:rPr>
        <w:t>确定</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项目负责人（或项目联系人）</w:t>
      </w:r>
      <w:r>
        <w:rPr>
          <w:rFonts w:hint="eastAsia" w:ascii="仿宋_GB2312" w:hAnsi="仿宋_GB2312" w:eastAsia="仿宋_GB2312" w:cs="仿宋_GB2312"/>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.2 乙方应按照合同要求履约，充分合理安排，确保提供的货物</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及相关</w:t>
      </w:r>
      <w:r>
        <w:rPr>
          <w:rFonts w:hint="eastAsia" w:ascii="仿宋_GB2312" w:hAnsi="仿宋_GB2312" w:eastAsia="仿宋_GB2312" w:cs="仿宋_GB2312"/>
          <w:color w:val="000000" w:themeColor="text1"/>
          <w:szCs w:val="21"/>
          <w:highlight w:val="none"/>
          <w14:textFill>
            <w14:solidFill>
              <w14:schemeClr w14:val="tx1"/>
            </w14:solidFill>
          </w14:textFill>
        </w:rPr>
        <w:t>服务符合合同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及验收</w:t>
      </w:r>
      <w:r>
        <w:rPr>
          <w:rFonts w:hint="eastAsia" w:ascii="仿宋_GB2312" w:hAnsi="仿宋_GB2312" w:eastAsia="仿宋_GB2312" w:cs="仿宋_GB2312"/>
          <w:color w:val="000000" w:themeColor="text1"/>
          <w:szCs w:val="21"/>
          <w:highlight w:val="none"/>
          <w14:textFill>
            <w14:solidFill>
              <w14:schemeClr w14:val="tx1"/>
            </w14:solidFill>
          </w14:textFill>
        </w:rPr>
        <w:t>，并负责项目实施过程中的所有协调工作。</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.3乙方有权根据合同约定向甲方收取</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pStyle w:val="6"/>
        <w:spacing w:after="0" w:line="400" w:lineRule="exact"/>
        <w:ind w:firstLine="369" w:firstLineChars="176"/>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5</w:t>
      </w:r>
      <w:r>
        <w:rPr>
          <w:rFonts w:hint="eastAsia" w:ascii="仿宋_GB2312" w:hAnsi="仿宋_GB2312" w:eastAsia="仿宋_GB2312" w:cs="仿宋_GB2312"/>
          <w:color w:val="000000" w:themeColor="text1"/>
          <w:szCs w:val="21"/>
          <w:highlight w:val="none"/>
          <w14:textFill>
            <w14:solidFill>
              <w14:schemeClr w14:val="tx1"/>
            </w14:solidFill>
          </w14:textFill>
        </w:rPr>
        <w:t>.4国家法律法规规定</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及</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b w:val="0"/>
          <w:bCs w:val="0"/>
          <w:szCs w:val="21"/>
          <w:highlight w:val="none"/>
          <w:lang w:eastAsia="zh-CN"/>
        </w:rPr>
        <w:t>约定应</w:t>
      </w:r>
      <w:r>
        <w:rPr>
          <w:rFonts w:hint="eastAsia" w:ascii="仿宋_GB2312" w:hAnsi="仿宋_GB2312" w:eastAsia="仿宋_GB2312" w:cs="仿宋_GB2312"/>
          <w:color w:val="000000" w:themeColor="text1"/>
          <w:szCs w:val="21"/>
          <w:highlight w:val="none"/>
          <w14:textFill>
            <w14:solidFill>
              <w14:schemeClr w14:val="tx1"/>
            </w14:solidFill>
          </w14:textFill>
        </w:rPr>
        <w:t>由乙方承担的其他义务和责任。</w:t>
      </w:r>
    </w:p>
    <w:p>
      <w:pPr>
        <w:numPr>
          <w:ilvl w:val="0"/>
          <w:numId w:val="8"/>
        </w:num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合同履</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.1 甲乙双方应当按照</w:t>
      </w:r>
      <w:r>
        <w:rPr>
          <w:rFonts w:hint="eastAsia" w:ascii="仿宋_GB2312" w:hAnsi="仿宋_GB2312" w:eastAsia="仿宋_GB2312" w:cs="仿宋_GB2312"/>
          <w:b/>
          <w:bCs/>
          <w:szCs w:val="21"/>
          <w:highlight w:val="none"/>
        </w:rPr>
        <w:t>【政府采购合同专用条款】</w:t>
      </w:r>
      <w:r>
        <w:rPr>
          <w:rFonts w:hint="eastAsia" w:ascii="仿宋_GB2312" w:hAnsi="仿宋_GB2312" w:eastAsia="仿宋_GB2312" w:cs="仿宋_GB2312"/>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6</w:t>
      </w:r>
      <w:r>
        <w:rPr>
          <w:rFonts w:hint="eastAsia" w:ascii="仿宋_GB2312" w:hAnsi="仿宋_GB2312" w:eastAsia="仿宋_GB2312" w:cs="仿宋_GB2312"/>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7</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货物包装、运输</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highlight w:val="none"/>
          <w14:textFill>
            <w14:solidFill>
              <w14:schemeClr w14:val="tx1"/>
            </w14:solidFill>
          </w14:textFill>
        </w:rPr>
        <w:t>保险</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和交付</w:t>
      </w:r>
      <w:r>
        <w:rPr>
          <w:rFonts w:hint="eastAsia" w:ascii="仿宋_GB2312" w:hAnsi="仿宋_GB2312" w:eastAsia="仿宋_GB2312" w:cs="仿宋_GB2312"/>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.1 本合同</w:t>
      </w:r>
      <w:r>
        <w:rPr>
          <w:rFonts w:hint="eastAsia" w:ascii="仿宋_GB2312" w:hAnsi="仿宋_GB2312" w:eastAsia="仿宋_GB2312" w:cs="仿宋_GB2312"/>
          <w:bCs/>
          <w:color w:val="000000" w:themeColor="text1"/>
          <w:szCs w:val="21"/>
          <w:highlight w:val="none"/>
          <w14:textFill>
            <w14:solidFill>
              <w14:schemeClr w14:val="tx1"/>
            </w14:solidFill>
          </w14:textFill>
        </w:rPr>
        <w:t>涉及商品包装</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Cs w:val="21"/>
          <w:highlight w:val="none"/>
          <w14:textFill>
            <w14:solidFill>
              <w14:schemeClr w14:val="tx1"/>
            </w14:solidFill>
          </w14:textFill>
        </w:rPr>
        <w:t>快递包装的，</w:t>
      </w:r>
      <w:r>
        <w:rPr>
          <w:rFonts w:hint="eastAsia" w:ascii="仿宋_GB2312" w:hAnsi="仿宋_GB2312" w:eastAsia="仿宋_GB2312" w:cs="仿宋_GB2312"/>
          <w:color w:val="000000" w:themeColor="text1"/>
          <w:szCs w:val="21"/>
          <w:highlight w:val="none"/>
          <w14:textFill>
            <w14:solidFill>
              <w14:schemeClr w14:val="tx1"/>
            </w14:solidFill>
          </w14:textFill>
        </w:rPr>
        <w:t>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 w:val="0"/>
          <w:bCs/>
          <w:color w:val="000000" w:themeColor="text1"/>
          <w:szCs w:val="21"/>
          <w:highlight w:val="none"/>
          <w:lang w:eastAsia="zh-CN"/>
          <w14:textFill>
            <w14:solidFill>
              <w14:schemeClr w14:val="tx1"/>
            </w14:solidFill>
          </w14:textFill>
        </w:rPr>
        <w:t>约定的</w:t>
      </w:r>
      <w:r>
        <w:rPr>
          <w:rFonts w:hint="eastAsia" w:ascii="仿宋_GB2312" w:hAnsi="仿宋_GB2312" w:eastAsia="仿宋_GB2312" w:cs="仿宋_GB2312"/>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.2 除</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另有</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约</w:t>
      </w:r>
      <w:r>
        <w:rPr>
          <w:rFonts w:hint="eastAsia" w:ascii="仿宋_GB2312" w:hAnsi="仿宋_GB2312" w:eastAsia="仿宋_GB2312" w:cs="仿宋_GB2312"/>
          <w:bCs/>
          <w:color w:val="000000" w:themeColor="text1"/>
          <w:szCs w:val="21"/>
          <w:highlight w:val="none"/>
          <w14:textFill>
            <w14:solidFill>
              <w14:schemeClr w14:val="tx1"/>
            </w14:solidFill>
          </w14:textFill>
        </w:rPr>
        <w:t>定</w:t>
      </w:r>
      <w:r>
        <w:rPr>
          <w:rFonts w:hint="eastAsia" w:ascii="仿宋_GB2312" w:hAnsi="仿宋_GB2312" w:eastAsia="仿宋_GB2312" w:cs="仿宋_GB2312"/>
          <w:bCs/>
          <w:color w:val="000000" w:themeColor="text1"/>
          <w:szCs w:val="21"/>
          <w:highlight w:val="none"/>
          <w:lang w:eastAsia="zh-CN"/>
          <w14:textFill>
            <w14:solidFill>
              <w14:schemeClr w14:val="tx1"/>
            </w14:solidFill>
          </w14:textFill>
        </w:rPr>
        <w:t>外</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乙方负责办理将货物运抵本合同规定的交货地点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，并装卸、交付至甲方</w:t>
      </w:r>
      <w:r>
        <w:rPr>
          <w:rFonts w:hint="eastAsia" w:ascii="仿宋_GB2312" w:hAnsi="仿宋_GB2312" w:eastAsia="仿宋_GB2312" w:cs="仿宋_GB2312"/>
          <w:color w:val="000000" w:themeColor="text1"/>
          <w:szCs w:val="21"/>
          <w:highlight w:val="none"/>
          <w14:textFill>
            <w14:solidFill>
              <w14:schemeClr w14:val="tx1"/>
            </w14:solidFill>
          </w14:textFill>
        </w:rPr>
        <w:t>的一切运输事项，相关费用应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包含</w:t>
      </w:r>
      <w:r>
        <w:rPr>
          <w:rFonts w:hint="eastAsia" w:ascii="仿宋_GB2312" w:hAnsi="仿宋_GB2312" w:eastAsia="仿宋_GB2312" w:cs="仿宋_GB2312"/>
          <w:color w:val="000000" w:themeColor="text1"/>
          <w:szCs w:val="21"/>
          <w:highlight w:val="none"/>
          <w14:textFill>
            <w14:solidFill>
              <w14:schemeClr w14:val="tx1"/>
            </w14:solidFill>
          </w14:textFill>
        </w:rPr>
        <w:t>在合同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价款</w:t>
      </w:r>
      <w:r>
        <w:rPr>
          <w:rFonts w:hint="eastAsia" w:ascii="仿宋_GB2312" w:hAnsi="仿宋_GB2312" w:eastAsia="仿宋_GB2312" w:cs="仿宋_GB2312"/>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.3 货物保险要求按</w:t>
      </w:r>
      <w:r>
        <w:rPr>
          <w:rFonts w:hint="eastAsia" w:ascii="仿宋_GB2312" w:hAnsi="仿宋_GB2312" w:eastAsia="仿宋_GB2312" w:cs="仿宋_GB2312"/>
          <w:b/>
          <w:color w:val="000000" w:themeColor="text1"/>
          <w:szCs w:val="21"/>
          <w:highlight w:val="none"/>
          <w14:textFill>
            <w14:solidFill>
              <w14:schemeClr w14:val="tx1"/>
            </w14:solidFill>
          </w14:textFill>
        </w:rPr>
        <w:t>【政府采购合同专用条款】</w:t>
      </w:r>
      <w:r>
        <w:rPr>
          <w:rFonts w:hint="eastAsia" w:ascii="仿宋_GB2312" w:hAnsi="仿宋_GB2312" w:eastAsia="仿宋_GB2312" w:cs="仿宋_GB2312"/>
          <w:bCs/>
          <w:color w:val="000000" w:themeColor="text1"/>
          <w:szCs w:val="21"/>
          <w:highlight w:val="none"/>
          <w14:textFill>
            <w14:solidFill>
              <w14:schemeClr w14:val="tx1"/>
            </w14:solidFill>
          </w14:textFill>
        </w:rPr>
        <w:t>规定执行</w:t>
      </w:r>
      <w:r>
        <w:rPr>
          <w:rFonts w:hint="eastAsia" w:ascii="仿宋_GB2312" w:hAnsi="仿宋_GB2312" w:eastAsia="仿宋_GB2312" w:cs="仿宋_GB2312"/>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7</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.4 </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除采购活动</w:t>
      </w:r>
      <w:r>
        <w:rPr>
          <w:rFonts w:hint="eastAsia" w:ascii="仿宋_GB2312" w:hAnsi="仿宋_GB2312" w:eastAsia="仿宋_GB2312" w:cs="仿宋_GB2312"/>
          <w:color w:val="000000" w:themeColor="text1"/>
          <w:szCs w:val="21"/>
          <w:highlight w:val="none"/>
          <w14:textFill>
            <w14:solidFill>
              <w14:schemeClr w14:val="tx1"/>
            </w14:solidFill>
          </w14:textFill>
        </w:rPr>
        <w:t>对商品包装</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达成具体约定外</w:t>
      </w:r>
      <w:r>
        <w:rPr>
          <w:rFonts w:hint="eastAsia" w:ascii="仿宋_GB2312" w:hAnsi="仿宋_GB2312" w:eastAsia="仿宋_GB2312" w:cs="仿宋_GB2312"/>
          <w:color w:val="000000" w:themeColor="text1"/>
          <w:szCs w:val="21"/>
          <w:highlight w:val="none"/>
          <w14:textFill>
            <w14:solidFill>
              <w14:schemeClr w14:val="tx1"/>
            </w14:solidFill>
          </w14:textFill>
        </w:rPr>
        <w:t>，乙方提供产品及相关快递服务</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涉及到</w:t>
      </w:r>
      <w:r>
        <w:rPr>
          <w:rFonts w:hint="eastAsia" w:ascii="仿宋_GB2312" w:hAnsi="仿宋_GB2312" w:eastAsia="仿宋_GB2312" w:cs="仿宋_GB2312"/>
          <w:color w:val="000000" w:themeColor="text1"/>
          <w:szCs w:val="21"/>
          <w:highlight w:val="none"/>
          <w14:textFill>
            <w14:solidFill>
              <w14:schemeClr w14:val="tx1"/>
            </w14:solidFill>
          </w14:textFill>
        </w:rPr>
        <w:t>具体包装要求</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Cs w:val="21"/>
          <w:highlight w:val="none"/>
          <w14:textFill>
            <w14:solidFill>
              <w14:schemeClr w14:val="tx1"/>
            </w14:solidFill>
          </w14:textFill>
        </w:rPr>
        <w:t>应</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不低于</w:t>
      </w:r>
      <w:r>
        <w:rPr>
          <w:rFonts w:hint="eastAsia" w:ascii="仿宋_GB2312" w:hAnsi="仿宋_GB2312" w:eastAsia="仿宋_GB2312" w:cs="仿宋_GB2312"/>
          <w:color w:val="000000" w:themeColor="text1"/>
          <w:szCs w:val="21"/>
          <w:highlight w:val="none"/>
          <w14:textFill>
            <w14:solidFill>
              <w14:schemeClr w14:val="tx1"/>
            </w14:solidFill>
          </w14:textFill>
        </w:rPr>
        <w:t>《商品包装政府采购需求标准（试行）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快递包装政府采购需求标准（试行）》</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标准</w:t>
      </w:r>
      <w:r>
        <w:rPr>
          <w:rFonts w:hint="eastAsia" w:ascii="仿宋_GB2312" w:hAnsi="仿宋_GB2312" w:eastAsia="仿宋_GB2312" w:cs="仿宋_GB2312"/>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 xml:space="preserve">7.5 </w:t>
      </w:r>
      <w:r>
        <w:rPr>
          <w:rFonts w:hint="eastAsia" w:ascii="仿宋_GB2312" w:hAnsi="仿宋_GB2312" w:eastAsia="仿宋_GB2312" w:cs="仿宋_GB2312"/>
          <w:color w:val="000000"/>
          <w:szCs w:val="21"/>
        </w:rPr>
        <w:t>乙方在运输到达之前</w:t>
      </w:r>
      <w:r>
        <w:rPr>
          <w:rFonts w:hint="eastAsia" w:ascii="仿宋_GB2312" w:hAnsi="仿宋_GB2312" w:eastAsia="仿宋_GB2312" w:cs="仿宋_GB2312"/>
          <w:color w:val="000000"/>
          <w:szCs w:val="21"/>
          <w:lang w:eastAsia="zh-CN"/>
        </w:rPr>
        <w:t>应</w:t>
      </w:r>
      <w:r>
        <w:rPr>
          <w:rFonts w:hint="eastAsia" w:ascii="仿宋_GB2312" w:hAnsi="仿宋_GB2312" w:eastAsia="仿宋_GB2312" w:cs="仿宋_GB2312"/>
          <w:color w:val="000000"/>
          <w:szCs w:val="21"/>
        </w:rPr>
        <w:t>提前通知</w:t>
      </w:r>
      <w:r>
        <w:rPr>
          <w:rFonts w:hint="eastAsia" w:ascii="仿宋_GB2312" w:hAnsi="仿宋_GB2312" w:eastAsia="仿宋_GB2312" w:cs="仿宋_GB2312"/>
          <w:color w:val="000000"/>
          <w:szCs w:val="21"/>
          <w:lang w:eastAsia="zh-CN"/>
        </w:rPr>
        <w:t>甲方</w:t>
      </w:r>
      <w:r>
        <w:rPr>
          <w:rFonts w:hint="eastAsia" w:ascii="仿宋_GB2312" w:hAnsi="仿宋_GB2312" w:eastAsia="仿宋_GB2312" w:cs="仿宋_GB2312"/>
          <w:color w:val="000000"/>
          <w:szCs w:val="21"/>
        </w:rPr>
        <w:t>，并提示货物运输装卸的注意事项</w:t>
      </w:r>
      <w:r>
        <w:rPr>
          <w:rFonts w:hint="eastAsia" w:ascii="仿宋_GB2312" w:hAnsi="仿宋_GB2312" w:eastAsia="仿宋_GB2312" w:cs="仿宋_GB2312"/>
          <w:color w:val="000000"/>
          <w:szCs w:val="21"/>
          <w:lang w:eastAsia="zh-CN"/>
        </w:rPr>
        <w:t>，甲方配合乙方做好货物的接收工作。</w:t>
      </w:r>
    </w:p>
    <w:p>
      <w:pPr>
        <w:pStyle w:val="23"/>
        <w:rPr>
          <w:rFonts w:hint="eastAsia" w:ascii="仿宋_GB2312" w:hAnsi="仿宋_GB2312" w:eastAsia="仿宋_GB2312" w:cs="仿宋_GB2312"/>
          <w:sz w:val="21"/>
          <w:lang w:val="en-US" w:eastAsia="zh-CN"/>
        </w:rPr>
      </w:pP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 xml:space="preserve">7.6 </w:t>
      </w:r>
      <w:r>
        <w:rPr>
          <w:rFonts w:hint="eastAsia" w:ascii="仿宋_GB2312" w:hAnsi="仿宋_GB2312" w:eastAsia="仿宋_GB2312" w:cs="仿宋_GB2312"/>
          <w:color w:val="000000"/>
          <w:kern w:val="2"/>
          <w:sz w:val="21"/>
          <w:szCs w:val="21"/>
          <w:highlight w:val="none"/>
        </w:rPr>
        <w:t>如因包装</w:t>
      </w:r>
      <w:r>
        <w:rPr>
          <w:rFonts w:hint="eastAsia" w:ascii="仿宋_GB2312" w:hAnsi="仿宋_GB2312" w:eastAsia="仿宋_GB2312" w:cs="仿宋_GB2312"/>
          <w:color w:val="000000"/>
          <w:kern w:val="2"/>
          <w:sz w:val="21"/>
          <w:szCs w:val="21"/>
          <w:highlight w:val="none"/>
          <w:lang w:eastAsia="zh-CN"/>
        </w:rPr>
        <w:t>、运输</w:t>
      </w:r>
      <w:r>
        <w:rPr>
          <w:rFonts w:hint="eastAsia" w:ascii="仿宋_GB2312" w:hAnsi="仿宋_GB2312" w:eastAsia="仿宋_GB2312" w:cs="仿宋_GB2312"/>
          <w:color w:val="000000"/>
          <w:kern w:val="2"/>
          <w:sz w:val="21"/>
          <w:szCs w:val="21"/>
          <w:highlight w:val="none"/>
        </w:rPr>
        <w:t>问题导致货物</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损毁、丢失</w:t>
      </w:r>
      <w:r>
        <w:rPr>
          <w:rFonts w:hint="eastAsia" w:ascii="仿宋_GB2312" w:hAnsi="仿宋_GB2312" w:eastAsia="仿宋_GB2312" w:cs="仿宋_GB2312"/>
          <w:color w:val="000000"/>
          <w:kern w:val="2"/>
          <w:sz w:val="21"/>
          <w:szCs w:val="21"/>
          <w:highlight w:val="none"/>
        </w:rPr>
        <w:t>或者品质下降，</w:t>
      </w:r>
      <w:r>
        <w:rPr>
          <w:rFonts w:hint="eastAsia" w:ascii="仿宋_GB2312" w:hAnsi="仿宋_GB2312" w:eastAsia="仿宋_GB2312" w:cs="仿宋_GB2312"/>
          <w:color w:val="000000"/>
          <w:kern w:val="2"/>
          <w:sz w:val="21"/>
          <w:szCs w:val="21"/>
          <w:highlight w:val="none"/>
          <w:lang w:eastAsia="zh-CN"/>
        </w:rPr>
        <w:t>甲方</w:t>
      </w:r>
      <w:r>
        <w:rPr>
          <w:rFonts w:hint="eastAsia" w:ascii="仿宋_GB2312" w:hAnsi="仿宋_GB2312" w:eastAsia="仿宋_GB2312" w:cs="仿宋_GB2312"/>
          <w:color w:val="000000"/>
          <w:kern w:val="2"/>
          <w:sz w:val="21"/>
          <w:szCs w:val="21"/>
          <w:highlight w:val="none"/>
        </w:rPr>
        <w:t>有权要求降价、换货、拒收部分或整批货物，由此</w:t>
      </w:r>
      <w:r>
        <w:rPr>
          <w:rFonts w:hint="eastAsia" w:ascii="仿宋_GB2312" w:hAnsi="仿宋_GB2312" w:eastAsia="仿宋_GB2312" w:cs="仿宋_GB2312"/>
          <w:color w:val="000000"/>
          <w:kern w:val="2"/>
          <w:sz w:val="21"/>
          <w:szCs w:val="21"/>
          <w:highlight w:val="none"/>
          <w:lang w:eastAsia="zh-CN"/>
        </w:rPr>
        <w:t>产生</w:t>
      </w:r>
      <w:r>
        <w:rPr>
          <w:rFonts w:hint="eastAsia" w:ascii="仿宋_GB2312" w:hAnsi="仿宋_GB2312" w:eastAsia="仿宋_GB2312" w:cs="仿宋_GB2312"/>
          <w:color w:val="000000"/>
          <w:kern w:val="2"/>
          <w:sz w:val="21"/>
          <w:szCs w:val="21"/>
          <w:highlight w:val="none"/>
        </w:rPr>
        <w:t>的费用和损失，均由</w:t>
      </w:r>
      <w:r>
        <w:rPr>
          <w:rFonts w:hint="eastAsia" w:ascii="仿宋_GB2312" w:hAnsi="仿宋_GB2312" w:eastAsia="仿宋_GB2312" w:cs="仿宋_GB2312"/>
          <w:color w:val="000000"/>
          <w:kern w:val="2"/>
          <w:sz w:val="21"/>
          <w:szCs w:val="21"/>
          <w:highlight w:val="none"/>
          <w:lang w:eastAsia="zh-CN"/>
        </w:rPr>
        <w:t>乙方</w:t>
      </w:r>
      <w:r>
        <w:rPr>
          <w:rFonts w:hint="eastAsia" w:ascii="仿宋_GB2312" w:hAnsi="仿宋_GB2312" w:eastAsia="仿宋_GB2312" w:cs="仿宋_GB2312"/>
          <w:color w:val="000000"/>
          <w:kern w:val="2"/>
          <w:sz w:val="21"/>
          <w:szCs w:val="21"/>
          <w:highlight w:val="none"/>
        </w:rPr>
        <w:t>承担。</w:t>
      </w:r>
    </w:p>
    <w:p>
      <w:pPr>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000000" w:themeColor="text1"/>
          <w:sz w:val="24"/>
          <w:highlight w:val="none"/>
          <w:lang w:eastAsia="zh-CN"/>
          <w14:textFill>
            <w14:solidFill>
              <w14:schemeClr w14:val="tx1"/>
            </w14:solidFill>
          </w14:textFill>
        </w:rPr>
        <w:t>8</w:t>
      </w: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auto"/>
          <w:sz w:val="24"/>
          <w:highlight w:val="none"/>
        </w:rPr>
        <w:t>质量标准和保证</w:t>
      </w:r>
    </w:p>
    <w:p>
      <w:pPr>
        <w:pStyle w:val="9"/>
        <w:adjustRightInd w:val="0"/>
        <w:snapToGrid w:val="0"/>
        <w:spacing w:before="0" w:line="400" w:lineRule="exact"/>
        <w:ind w:firstLine="420"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8</w:t>
      </w:r>
      <w:r>
        <w:rPr>
          <w:rFonts w:hint="eastAsia" w:ascii="仿宋_GB2312" w:hAnsi="仿宋_GB2312" w:eastAsia="仿宋_GB2312" w:cs="仿宋_GB2312"/>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000000"/>
          <w:szCs w:val="21"/>
          <w:lang w:eastAsia="zh-CN"/>
        </w:rPr>
        <w:t>约</w:t>
      </w:r>
      <w:r>
        <w:rPr>
          <w:rFonts w:hint="eastAsia" w:ascii="仿宋_GB2312" w:hAnsi="仿宋_GB2312" w:eastAsia="仿宋_GB2312" w:cs="仿宋_GB2312"/>
          <w:color w:val="000000"/>
          <w:szCs w:val="21"/>
        </w:rPr>
        <w:t>定的</w:t>
      </w:r>
      <w:r>
        <w:rPr>
          <w:rFonts w:hint="eastAsia" w:ascii="仿宋_GB2312" w:hAnsi="仿宋_GB2312" w:eastAsia="仿宋_GB2312" w:cs="仿宋_GB2312"/>
          <w:szCs w:val="21"/>
        </w:rPr>
        <w:t>品牌、规格型号、技术性能、配置、质量、数量等要求。</w:t>
      </w:r>
      <w:r>
        <w:rPr>
          <w:rFonts w:hint="eastAsia" w:ascii="仿宋_GB2312" w:hAnsi="仿宋_GB2312" w:eastAsia="仿宋_GB2312" w:cs="仿宋_GB2312"/>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_GB2312" w:hAnsi="仿宋_GB2312" w:eastAsia="仿宋_GB2312" w:cs="仿宋_GB2312"/>
          <w:color w:val="auto"/>
          <w:szCs w:val="21"/>
          <w:highlight w:val="none"/>
          <w:lang w:eastAsia="zh-CN"/>
        </w:rPr>
        <w:t>。</w:t>
      </w:r>
    </w:p>
    <w:p>
      <w:pPr>
        <w:pStyle w:val="9"/>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的货物应符合国家有关安全、环保、卫生</w:t>
      </w:r>
      <w:r>
        <w:rPr>
          <w:rFonts w:hint="eastAsia" w:ascii="仿宋_GB2312" w:hAnsi="仿宋_GB2312" w:eastAsia="仿宋_GB2312" w:cs="仿宋_GB2312"/>
          <w:color w:val="auto"/>
          <w:szCs w:val="21"/>
          <w:highlight w:val="none"/>
          <w:lang w:eastAsia="zh-CN"/>
        </w:rPr>
        <w:t>的</w:t>
      </w:r>
      <w:r>
        <w:rPr>
          <w:rFonts w:hint="eastAsia" w:ascii="仿宋_GB2312" w:hAnsi="仿宋_GB2312" w:eastAsia="仿宋_GB2312" w:cs="仿宋_GB2312"/>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货物的技术文件，包括相应的中文技术文件，如：产品目录、图纸、操作手册、使用说明、维护手册或服务指南</w:t>
      </w:r>
      <w:r>
        <w:rPr>
          <w:rFonts w:hint="eastAsia" w:ascii="仿宋_GB2312" w:hAnsi="仿宋_GB2312" w:eastAsia="仿宋_GB2312" w:cs="仿宋_GB2312"/>
          <w:color w:val="auto"/>
          <w:szCs w:val="21"/>
          <w:highlight w:val="none"/>
          <w:lang w:eastAsia="zh-CN"/>
        </w:rPr>
        <w:t>等</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上述</w:t>
      </w:r>
      <w:r>
        <w:rPr>
          <w:rFonts w:hint="eastAsia" w:ascii="仿宋_GB2312" w:hAnsi="仿宋_GB2312" w:eastAsia="仿宋_GB2312" w:cs="仿宋_GB2312"/>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8</w:t>
      </w:r>
      <w:r>
        <w:rPr>
          <w:rFonts w:hint="eastAsia" w:ascii="仿宋_GB2312" w:hAnsi="仿宋_GB2312" w:eastAsia="仿宋_GB2312" w:cs="仿宋_GB2312"/>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w:t>
      </w:r>
      <w:r>
        <w:rPr>
          <w:rFonts w:hint="eastAsia" w:ascii="仿宋_GB2312" w:hAnsi="仿宋_GB2312" w:eastAsia="仿宋_GB2312" w:cs="仿宋_GB2312"/>
          <w:color w:val="auto"/>
          <w:szCs w:val="21"/>
          <w:highlight w:val="none"/>
          <w:lang w:eastAsia="zh-CN"/>
        </w:rPr>
        <w:t>提供的货物</w:t>
      </w:r>
      <w:r>
        <w:rPr>
          <w:rFonts w:hint="eastAsia" w:ascii="仿宋_GB2312" w:hAnsi="仿宋_GB2312" w:eastAsia="仿宋_GB2312" w:cs="仿宋_GB2312"/>
          <w:color w:val="auto"/>
          <w:szCs w:val="21"/>
          <w:highlight w:val="none"/>
        </w:rPr>
        <w:t>完全符合合同规定的质量、规格和性能要求。乙方应保证货物在正确安装、正常使用和保养条件下，</w:t>
      </w:r>
      <w:r>
        <w:rPr>
          <w:rFonts w:hint="eastAsia" w:ascii="仿宋_GB2312" w:hAnsi="仿宋_GB2312" w:eastAsia="仿宋_GB2312" w:cs="仿宋_GB2312"/>
          <w:szCs w:val="21"/>
        </w:rPr>
        <w:t>在其使用寿命期内具</w:t>
      </w:r>
      <w:r>
        <w:rPr>
          <w:rFonts w:hint="eastAsia" w:ascii="仿宋_GB2312" w:hAnsi="仿宋_GB2312" w:eastAsia="仿宋_GB2312" w:cs="仿宋_GB2312"/>
          <w:szCs w:val="21"/>
          <w:lang w:eastAsia="zh-CN"/>
        </w:rPr>
        <w:t>备合同约定</w:t>
      </w:r>
      <w:r>
        <w:rPr>
          <w:rFonts w:hint="eastAsia" w:ascii="仿宋_GB2312" w:hAnsi="仿宋_GB2312" w:eastAsia="仿宋_GB2312" w:cs="仿宋_GB2312"/>
          <w:szCs w:val="21"/>
        </w:rPr>
        <w:t>的性能</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存在</w:t>
      </w:r>
      <w:r>
        <w:rPr>
          <w:rFonts w:hint="eastAsia" w:ascii="仿宋_GB2312" w:hAnsi="仿宋_GB2312" w:eastAsia="仿宋_GB2312" w:cs="仿宋_GB2312"/>
          <w:color w:val="auto"/>
          <w:szCs w:val="21"/>
          <w:highlight w:val="none"/>
        </w:rPr>
        <w:t>质量保证期的，货物最终交付验收</w:t>
      </w:r>
      <w:r>
        <w:rPr>
          <w:rFonts w:hint="eastAsia" w:ascii="仿宋_GB2312" w:hAnsi="仿宋_GB2312" w:eastAsia="仿宋_GB2312" w:cs="仿宋_GB2312"/>
          <w:color w:val="auto"/>
          <w:szCs w:val="21"/>
          <w:highlight w:val="none"/>
          <w:lang w:eastAsia="zh-CN"/>
        </w:rPr>
        <w:t>合格</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w:t>
      </w:r>
      <w:r>
        <w:rPr>
          <w:rFonts w:hint="eastAsia" w:ascii="仿宋_GB2312" w:hAnsi="仿宋_GB2312" w:eastAsia="仿宋_GB2312" w:cs="仿宋_GB2312"/>
          <w:color w:val="auto"/>
          <w:szCs w:val="21"/>
          <w:highlight w:val="none"/>
          <w:lang w:eastAsia="zh-CN"/>
        </w:rPr>
        <w:t>书面</w:t>
      </w:r>
      <w:r>
        <w:rPr>
          <w:rFonts w:hint="eastAsia" w:ascii="仿宋_GB2312" w:hAnsi="仿宋_GB2312" w:eastAsia="仿宋_GB2312" w:cs="仿宋_GB2312"/>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r>
        <w:rPr>
          <w:rFonts w:hint="eastAsia" w:ascii="仿宋_GB2312" w:hAnsi="仿宋_GB2312" w:eastAsia="仿宋_GB2312" w:cs="仿宋_GB2312"/>
          <w:color w:val="auto"/>
          <w:szCs w:val="21"/>
          <w:highlight w:val="none"/>
        </w:rPr>
        <w:t>.1条规定以书面形式</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追究</w:t>
      </w: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的违约责任</w:t>
      </w:r>
      <w:r>
        <w:rPr>
          <w:rFonts w:hint="eastAsia" w:ascii="仿宋_GB2312" w:hAnsi="仿宋_GB2312" w:eastAsia="仿宋_GB2312" w:cs="仿宋_GB2312"/>
          <w:color w:val="auto"/>
          <w:szCs w:val="21"/>
          <w:highlight w:val="none"/>
        </w:rPr>
        <w:t>。</w:t>
      </w:r>
    </w:p>
    <w:p>
      <w:pPr>
        <w:adjustRightInd w:val="0"/>
        <w:snapToGrid w:val="0"/>
        <w:spacing w:before="0" w:line="40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对乙方行使的其他权利不受影响。</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 xml:space="preserve">.2 </w:t>
      </w:r>
      <w:r>
        <w:rPr>
          <w:rFonts w:hint="eastAsia" w:ascii="仿宋_GB2312" w:hAnsi="仿宋_GB2312" w:eastAsia="仿宋_GB2312" w:cs="仿宋_GB2312"/>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9</w:t>
      </w:r>
      <w:r>
        <w:rPr>
          <w:rFonts w:hint="eastAsia" w:ascii="仿宋_GB2312" w:hAnsi="仿宋_GB2312" w:eastAsia="仿宋_GB2312" w:cs="仿宋_GB2312"/>
          <w:color w:val="000000" w:themeColor="text1"/>
          <w:szCs w:val="21"/>
          <w:highlight w:val="none"/>
          <w14:textFill>
            <w14:solidFill>
              <w14:schemeClr w14:val="tx1"/>
            </w14:solidFill>
          </w14:textFill>
        </w:rPr>
        <w:t>.3 如甲方使用</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上述</w:t>
      </w:r>
      <w:r>
        <w:rPr>
          <w:rFonts w:hint="eastAsia" w:ascii="仿宋_GB2312" w:hAnsi="仿宋_GB2312" w:eastAsia="仿宋_GB2312" w:cs="仿宋_GB2312"/>
          <w:color w:val="000000" w:themeColor="text1"/>
          <w:szCs w:val="21"/>
          <w:highlight w:val="none"/>
          <w14:textFill>
            <w14:solidFill>
              <w14:schemeClr w14:val="tx1"/>
            </w14:solidFill>
          </w14:textFill>
        </w:rPr>
        <w:t>货物构成</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对第三人</w:t>
      </w:r>
      <w:r>
        <w:rPr>
          <w:rFonts w:hint="eastAsia" w:ascii="仿宋_GB2312" w:hAnsi="仿宋_GB2312" w:eastAsia="仿宋_GB2312" w:cs="仿宋_GB2312"/>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w:t>
      </w:r>
      <w:r>
        <w:rPr>
          <w:rFonts w:hint="eastAsia" w:ascii="仿宋_GB2312" w:hAnsi="仿宋_GB2312" w:eastAsia="仿宋_GB2312" w:cs="仿宋_GB2312"/>
          <w:b/>
          <w:bCs/>
          <w:color w:val="000000" w:themeColor="text1"/>
          <w:sz w:val="24"/>
          <w:highlight w:val="none"/>
          <w:lang w:eastAsia="zh-CN"/>
          <w14:textFill>
            <w14:solidFill>
              <w14:schemeClr w14:val="tx1"/>
            </w14:solidFill>
          </w14:textFill>
        </w:rPr>
        <w:t>0</w:t>
      </w:r>
      <w:r>
        <w:rPr>
          <w:rFonts w:hint="eastAsia" w:ascii="仿宋_GB2312" w:hAnsi="仿宋_GB2312" w:eastAsia="仿宋_GB2312" w:cs="仿宋_GB2312"/>
          <w:b/>
          <w:bCs/>
          <w:color w:val="000000" w:themeColor="text1"/>
          <w:sz w:val="24"/>
          <w:highlight w:val="none"/>
          <w14:textFill>
            <w14:solidFill>
              <w14:schemeClr w14:val="tx1"/>
            </w14:solidFill>
          </w14:textFill>
        </w:rPr>
        <w:t>.</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0</w:t>
      </w:r>
      <w:r>
        <w:rPr>
          <w:rFonts w:hint="eastAsia" w:ascii="仿宋_GB2312" w:hAnsi="仿宋_GB2312" w:eastAsia="仿宋_GB2312" w:cs="仿宋_GB2312"/>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_GB2312" w:hAnsi="仿宋_GB2312" w:eastAsia="仿宋_GB2312" w:cs="仿宋_GB2312"/>
          <w:color w:val="auto"/>
          <w:szCs w:val="21"/>
          <w:highlight w:val="none"/>
        </w:rPr>
        <w:t>何第三人的知识产权等权利。</w:t>
      </w:r>
      <w:bookmarkStart w:id="20" w:name="_Hlk163047038"/>
      <w:r>
        <w:rPr>
          <w:rFonts w:hint="eastAsia" w:ascii="仿宋_GB2312" w:hAnsi="仿宋_GB2312" w:eastAsia="仿宋_GB2312" w:cs="仿宋_GB2312"/>
          <w:szCs w:val="15"/>
        </w:rPr>
        <w:t>因违反前述约定对第三人构成侵权的，应当由乙方向第三人承担法律责任；甲方依法向第三人赔偿后，有权向乙方追偿。甲方有其他损失的，乙方应当赔偿</w:t>
      </w:r>
      <w:bookmarkEnd w:id="20"/>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szCs w:val="15"/>
        </w:rPr>
      </w:pPr>
      <w:r>
        <w:rPr>
          <w:rFonts w:hint="eastAsia" w:ascii="仿宋_GB2312" w:hAnsi="仿宋_GB2312" w:eastAsia="仿宋_GB2312" w:cs="仿宋_GB2312"/>
          <w:szCs w:val="15"/>
          <w:lang w:val="en-US" w:eastAsia="zh-CN"/>
        </w:rPr>
        <w:t xml:space="preserve">11.1 </w:t>
      </w:r>
      <w:r>
        <w:rPr>
          <w:rFonts w:hint="eastAsia" w:ascii="仿宋_GB2312" w:hAnsi="仿宋_GB2312" w:eastAsia="仿宋_GB2312" w:cs="仿宋_GB2312"/>
          <w:szCs w:val="15"/>
        </w:rPr>
        <w:t>甲、乙双方</w:t>
      </w:r>
      <w:r>
        <w:rPr>
          <w:rFonts w:hint="eastAsia" w:ascii="仿宋_GB2312" w:hAnsi="仿宋_GB2312" w:eastAsia="仿宋_GB2312" w:cs="仿宋_GB2312"/>
          <w:szCs w:val="15"/>
          <w:lang w:eastAsia="zh-CN"/>
        </w:rPr>
        <w:t>对</w:t>
      </w:r>
      <w:r>
        <w:rPr>
          <w:rFonts w:hint="eastAsia" w:ascii="仿宋_GB2312" w:hAnsi="仿宋_GB2312" w:eastAsia="仿宋_GB2312" w:cs="仿宋_GB2312"/>
          <w:szCs w:val="15"/>
        </w:rPr>
        <w:t>采购和合同履行过程中所获悉的</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商业秘密或者其他应当保密的信息，均有保密义务</w:t>
      </w:r>
      <w:r>
        <w:rPr>
          <w:rFonts w:hint="eastAsia" w:ascii="仿宋_GB2312" w:hAnsi="仿宋_GB2312" w:eastAsia="仿宋_GB2312" w:cs="仿宋_GB2312"/>
          <w:szCs w:val="15"/>
          <w:lang w:eastAsia="zh-CN"/>
        </w:rPr>
        <w:t>且不受合同有效期所限，直至该信息成为公开信息</w:t>
      </w:r>
      <w:r>
        <w:rPr>
          <w:rFonts w:hint="eastAsia" w:ascii="仿宋_GB2312" w:hAnsi="仿宋_GB2312" w:eastAsia="仿宋_GB2312" w:cs="仿宋_GB2312"/>
          <w:szCs w:val="15"/>
        </w:rPr>
        <w:t>。泄露、不正当地使用</w:t>
      </w:r>
      <w:r>
        <w:rPr>
          <w:rFonts w:hint="eastAsia" w:ascii="仿宋_GB2312" w:hAnsi="仿宋_GB2312" w:eastAsia="仿宋_GB2312" w:cs="仿宋_GB2312"/>
          <w:szCs w:val="15"/>
          <w:lang w:eastAsia="zh-CN"/>
        </w:rPr>
        <w:t>国家秘密、工作秘密、</w:t>
      </w:r>
      <w:r>
        <w:rPr>
          <w:rFonts w:hint="eastAsia" w:ascii="仿宋_GB2312" w:hAnsi="仿宋_GB2312" w:eastAsia="仿宋_GB2312" w:cs="仿宋_GB2312"/>
          <w:szCs w:val="15"/>
        </w:rPr>
        <w:t>商业秘密或者</w:t>
      </w:r>
      <w:r>
        <w:rPr>
          <w:rFonts w:hint="eastAsia" w:ascii="仿宋_GB2312" w:hAnsi="仿宋_GB2312" w:eastAsia="仿宋_GB2312" w:cs="仿宋_GB2312"/>
          <w:szCs w:val="15"/>
          <w:lang w:eastAsia="zh-CN"/>
        </w:rPr>
        <w:t>其他应当保密的</w:t>
      </w:r>
      <w:r>
        <w:rPr>
          <w:rFonts w:hint="eastAsia" w:ascii="仿宋_GB2312" w:hAnsi="仿宋_GB2312" w:eastAsia="仿宋_GB2312" w:cs="仿宋_GB2312"/>
          <w:szCs w:val="15"/>
        </w:rPr>
        <w:t>信息，应当承担</w:t>
      </w:r>
      <w:r>
        <w:rPr>
          <w:rFonts w:hint="eastAsia" w:ascii="仿宋_GB2312" w:hAnsi="仿宋_GB2312" w:eastAsia="仿宋_GB2312" w:cs="仿宋_GB2312"/>
          <w:szCs w:val="15"/>
          <w:lang w:eastAsia="zh-CN"/>
        </w:rPr>
        <w:t>相应</w:t>
      </w:r>
      <w:r>
        <w:rPr>
          <w:rFonts w:hint="eastAsia" w:ascii="仿宋_GB2312" w:hAnsi="仿宋_GB2312" w:eastAsia="仿宋_GB2312" w:cs="仿宋_GB2312"/>
          <w:szCs w:val="15"/>
        </w:rPr>
        <w:t>责任。其他应当保密的信息由双方在</w:t>
      </w:r>
      <w:r>
        <w:rPr>
          <w:rFonts w:hint="eastAsia" w:ascii="仿宋_GB2312" w:hAnsi="仿宋_GB2312" w:eastAsia="仿宋_GB2312" w:cs="仿宋_GB2312"/>
          <w:b/>
          <w:bCs/>
          <w:szCs w:val="15"/>
        </w:rPr>
        <w:t>【政府采购合同专用条款】</w:t>
      </w:r>
      <w:r>
        <w:rPr>
          <w:rFonts w:hint="eastAsia" w:ascii="仿宋_GB2312" w:hAnsi="仿宋_GB2312" w:eastAsia="仿宋_GB2312" w:cs="仿宋_GB2312"/>
          <w:szCs w:val="15"/>
        </w:rPr>
        <w:t>中约定。</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2</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2</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合同价款支付</w:t>
      </w:r>
      <w:r>
        <w:rPr>
          <w:rFonts w:hint="eastAsia" w:ascii="仿宋_GB2312" w:hAnsi="仿宋_GB2312" w:eastAsia="仿宋_GB2312" w:cs="仿宋_GB2312"/>
          <w:color w:val="auto"/>
          <w:szCs w:val="21"/>
          <w:highlight w:val="none"/>
        </w:rPr>
        <w:t>按照国库集中支付</w:t>
      </w:r>
      <w:r>
        <w:rPr>
          <w:rFonts w:hint="eastAsia" w:ascii="仿宋_GB2312" w:hAnsi="仿宋_GB2312" w:eastAsia="仿宋_GB2312" w:cs="仿宋_GB2312"/>
          <w:color w:val="auto"/>
          <w:szCs w:val="21"/>
          <w:highlight w:val="none"/>
          <w:lang w:eastAsia="zh-CN"/>
        </w:rPr>
        <w:t>制度及财政管理相关</w:t>
      </w:r>
      <w:r>
        <w:rPr>
          <w:rFonts w:hint="eastAsia" w:ascii="仿宋_GB2312" w:hAnsi="仿宋_GB2312" w:eastAsia="仿宋_GB2312" w:cs="仿宋_GB2312"/>
          <w:color w:val="auto"/>
          <w:szCs w:val="21"/>
          <w:highlight w:val="none"/>
        </w:rPr>
        <w:t>规定执行。</w:t>
      </w:r>
    </w:p>
    <w:p>
      <w:pPr>
        <w:pStyle w:val="3"/>
        <w:spacing w:line="40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sz w:val="21"/>
          <w:szCs w:val="21"/>
          <w:highlight w:val="none"/>
          <w:lang w:val="en-US" w:eastAsia="zh-CN"/>
        </w:rPr>
        <w:t xml:space="preserve">12.2 </w:t>
      </w:r>
      <w:r>
        <w:rPr>
          <w:rFonts w:hint="eastAsia" w:ascii="仿宋_GB2312" w:hAnsi="仿宋_GB2312" w:eastAsia="仿宋_GB2312" w:cs="仿宋_GB2312"/>
          <w:b w:val="0"/>
          <w:bCs w:val="0"/>
          <w:color w:val="auto"/>
          <w:kern w:val="2"/>
          <w:sz w:val="21"/>
          <w:szCs w:val="21"/>
          <w:highlight w:val="none"/>
        </w:rPr>
        <w:t>对于满足合同约定支付条件的，</w:t>
      </w:r>
      <w:r>
        <w:rPr>
          <w:rFonts w:hint="eastAsia" w:ascii="仿宋_GB2312" w:hAnsi="仿宋_GB2312" w:eastAsia="仿宋_GB2312" w:cs="仿宋_GB2312"/>
          <w:b w:val="0"/>
          <w:bCs w:val="0"/>
          <w:color w:val="auto"/>
          <w:kern w:val="2"/>
          <w:sz w:val="21"/>
          <w:szCs w:val="21"/>
          <w:highlight w:val="none"/>
          <w:lang w:val="en-US" w:eastAsia="zh-CN"/>
        </w:rPr>
        <w:t>甲方</w:t>
      </w:r>
      <w:r>
        <w:rPr>
          <w:rFonts w:hint="eastAsia" w:ascii="仿宋_GB2312" w:hAnsi="仿宋_GB2312" w:eastAsia="仿宋_GB2312" w:cs="仿宋_GB2312"/>
          <w:b w:val="0"/>
          <w:bCs w:val="0"/>
          <w:i w:val="0"/>
          <w:iCs w:val="0"/>
          <w:caps w:val="0"/>
          <w:color w:val="auto"/>
          <w:spacing w:val="0"/>
          <w:sz w:val="21"/>
          <w:szCs w:val="21"/>
          <w:highlight w:val="none"/>
          <w:shd w:val="clear"/>
          <w:vertAlign w:val="baseline"/>
        </w:rPr>
        <w:t>原则上应当自收到发票后10个工作日内</w:t>
      </w:r>
      <w:r>
        <w:rPr>
          <w:rFonts w:hint="eastAsia" w:ascii="仿宋_GB2312" w:hAnsi="仿宋_GB2312" w:eastAsia="仿宋_GB2312" w:cs="仿宋_GB2312"/>
          <w:b w:val="0"/>
          <w:bCs w:val="0"/>
          <w:color w:val="auto"/>
          <w:kern w:val="2"/>
          <w:sz w:val="21"/>
          <w:szCs w:val="21"/>
          <w:highlight w:val="none"/>
        </w:rPr>
        <w:t>将资金支付到合同约定的</w:t>
      </w:r>
      <w:r>
        <w:rPr>
          <w:rFonts w:hint="eastAsia" w:ascii="仿宋_GB2312" w:hAnsi="仿宋_GB2312" w:eastAsia="仿宋_GB2312" w:cs="仿宋_GB2312"/>
          <w:b w:val="0"/>
          <w:bCs w:val="0"/>
          <w:color w:val="auto"/>
          <w:kern w:val="2"/>
          <w:sz w:val="21"/>
          <w:szCs w:val="21"/>
          <w:highlight w:val="none"/>
          <w:lang w:eastAsia="zh-CN"/>
        </w:rPr>
        <w:t>乙方</w:t>
      </w:r>
      <w:r>
        <w:rPr>
          <w:rFonts w:hint="eastAsia" w:ascii="仿宋_GB2312" w:hAnsi="仿宋_GB2312" w:eastAsia="仿宋_GB2312" w:cs="仿宋_GB2312"/>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_GB2312" w:hAnsi="仿宋_GB2312" w:eastAsia="仿宋_GB2312" w:cs="仿宋_GB2312"/>
          <w:b w:val="0"/>
          <w:bCs w:val="0"/>
          <w:color w:val="auto"/>
          <w:kern w:val="2"/>
          <w:sz w:val="21"/>
          <w:szCs w:val="21"/>
          <w:highlight w:val="none"/>
          <w:lang w:val="en-US" w:eastAsia="zh-CN"/>
        </w:rPr>
        <w:t>乙方</w:t>
      </w:r>
      <w:r>
        <w:rPr>
          <w:rFonts w:hint="eastAsia" w:ascii="仿宋_GB2312" w:hAnsi="仿宋_GB2312" w:eastAsia="仿宋_GB2312" w:cs="仿宋_GB2312"/>
          <w:b w:val="0"/>
          <w:bCs w:val="0"/>
          <w:color w:val="auto"/>
          <w:kern w:val="2"/>
          <w:sz w:val="21"/>
          <w:szCs w:val="21"/>
          <w:highlight w:val="none"/>
        </w:rPr>
        <w:t>付款的条件。具体合同价款支付时间在【</w:t>
      </w:r>
      <w:r>
        <w:rPr>
          <w:rFonts w:hint="eastAsia" w:ascii="仿宋_GB2312" w:hAnsi="仿宋_GB2312" w:eastAsia="仿宋_GB2312" w:cs="仿宋_GB2312"/>
          <w:b/>
          <w:bCs/>
          <w:color w:val="auto"/>
          <w:kern w:val="2"/>
          <w:sz w:val="21"/>
          <w:szCs w:val="21"/>
          <w:highlight w:val="none"/>
        </w:rPr>
        <w:t>政府采购合同专用条款</w:t>
      </w:r>
      <w:r>
        <w:rPr>
          <w:rFonts w:hint="eastAsia" w:ascii="仿宋_GB2312" w:hAnsi="仿宋_GB2312" w:eastAsia="仿宋_GB2312" w:cs="仿宋_GB2312"/>
          <w:b w:val="0"/>
          <w:bCs w:val="0"/>
          <w:color w:val="auto"/>
          <w:kern w:val="2"/>
          <w:sz w:val="21"/>
          <w:szCs w:val="21"/>
          <w:highlight w:val="none"/>
        </w:rPr>
        <w:t>】中</w:t>
      </w:r>
      <w:r>
        <w:rPr>
          <w:rFonts w:hint="eastAsia" w:ascii="仿宋_GB2312" w:hAnsi="仿宋_GB2312" w:eastAsia="仿宋_GB2312" w:cs="仿宋_GB2312"/>
          <w:b w:val="0"/>
          <w:bCs w:val="0"/>
          <w:color w:val="auto"/>
          <w:kern w:val="2"/>
          <w:sz w:val="21"/>
          <w:szCs w:val="21"/>
          <w:highlight w:val="none"/>
          <w:lang w:eastAsia="zh-CN"/>
        </w:rPr>
        <w:t>约</w:t>
      </w:r>
      <w:r>
        <w:rPr>
          <w:rFonts w:hint="eastAsia" w:ascii="仿宋_GB2312" w:hAnsi="仿宋_GB2312" w:eastAsia="仿宋_GB2312" w:cs="仿宋_GB2312"/>
          <w:b w:val="0"/>
          <w:bCs w:val="0"/>
          <w:color w:val="auto"/>
          <w:kern w:val="2"/>
          <w:sz w:val="21"/>
          <w:szCs w:val="21"/>
          <w:highlight w:val="none"/>
        </w:rPr>
        <w:t>定。</w:t>
      </w:r>
    </w:p>
    <w:p>
      <w:pPr>
        <w:pStyle w:val="6"/>
        <w:spacing w:after="0"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r>
        <w:rPr>
          <w:rFonts w:hint="eastAsia" w:ascii="仿宋_GB2312" w:hAnsi="仿宋_GB2312" w:eastAsia="仿宋_GB2312" w:cs="仿宋_GB2312"/>
          <w:b/>
          <w:bCs/>
          <w:color w:val="auto"/>
          <w:sz w:val="24"/>
          <w:szCs w:val="24"/>
          <w:highlight w:val="none"/>
          <w:lang w:eastAsia="zh-CN"/>
        </w:rPr>
        <w:t>3</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.2 如果乙方</w:t>
      </w:r>
      <w:r>
        <w:rPr>
          <w:rFonts w:hint="eastAsia" w:ascii="仿宋_GB2312" w:hAnsi="仿宋_GB2312" w:eastAsia="仿宋_GB2312" w:cs="仿宋_GB2312"/>
          <w:color w:val="auto"/>
          <w:szCs w:val="21"/>
          <w:highlight w:val="none"/>
          <w:lang w:eastAsia="zh-CN"/>
        </w:rPr>
        <w:t>出现</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b w:val="0"/>
          <w:bCs w:val="0"/>
          <w:szCs w:val="15"/>
          <w:highlight w:val="none"/>
          <w:lang w:eastAsia="zh-CN"/>
        </w:rPr>
        <w:t>约定</w:t>
      </w:r>
      <w:r>
        <w:rPr>
          <w:rFonts w:hint="eastAsia" w:ascii="仿宋_GB2312" w:hAnsi="仿宋_GB2312" w:eastAsia="仿宋_GB2312" w:cs="仿宋_GB2312"/>
          <w:b w:val="0"/>
          <w:bCs w:val="0"/>
          <w:szCs w:val="15"/>
          <w:lang w:eastAsia="zh-CN"/>
        </w:rPr>
        <w:t>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w:t>
      </w:r>
      <w:r>
        <w:rPr>
          <w:rFonts w:hint="eastAsia" w:ascii="仿宋_GB2312" w:hAnsi="仿宋_GB2312" w:eastAsia="仿宋_GB2312" w:cs="仿宋_GB2312"/>
          <w:color w:val="auto"/>
          <w:szCs w:val="21"/>
          <w:highlight w:val="none"/>
          <w:lang w:eastAsia="zh-CN"/>
        </w:rPr>
        <w:t>且</w:t>
      </w:r>
      <w:r>
        <w:rPr>
          <w:rFonts w:hint="eastAsia" w:ascii="仿宋_GB2312" w:hAnsi="仿宋_GB2312" w:eastAsia="仿宋_GB2312" w:cs="仿宋_GB2312"/>
          <w:color w:val="auto"/>
          <w:szCs w:val="21"/>
          <w:highlight w:val="none"/>
        </w:rPr>
        <w:t>不影响甲方要求乙方承担合同约定的超过履约保证金的违约责任的权利。</w:t>
      </w:r>
    </w:p>
    <w:p>
      <w:pPr>
        <w:spacing w:line="400" w:lineRule="exact"/>
        <w:ind w:firstLine="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3</w:t>
      </w:r>
      <w:r>
        <w:rPr>
          <w:rFonts w:hint="eastAsia" w:ascii="仿宋_GB2312" w:hAnsi="仿宋_GB2312" w:eastAsia="仿宋_GB2312" w:cs="仿宋_GB2312"/>
          <w:color w:val="auto"/>
          <w:szCs w:val="21"/>
          <w:highlight w:val="none"/>
        </w:rPr>
        <w:t>.3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4</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4</w:t>
      </w:r>
      <w:r>
        <w:rPr>
          <w:rFonts w:hint="eastAsia" w:ascii="仿宋_GB2312" w:hAnsi="仿宋_GB2312" w:eastAsia="仿宋_GB2312" w:cs="仿宋_GB2312"/>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szCs w:val="15"/>
          <w:highlight w:val="none"/>
        </w:rPr>
        <w:t>【政府采购合同专用条款】</w:t>
      </w:r>
      <w:r>
        <w:rPr>
          <w:rFonts w:hint="eastAsia" w:ascii="仿宋_GB2312" w:hAnsi="仿宋_GB2312" w:eastAsia="仿宋_GB2312" w:cs="仿宋_GB2312"/>
          <w:color w:val="auto"/>
          <w:szCs w:val="21"/>
          <w:highlight w:val="none"/>
          <w:lang w:eastAsia="zh-CN"/>
        </w:rPr>
        <w:t>约定</w:t>
      </w:r>
      <w:r>
        <w:rPr>
          <w:rFonts w:hint="eastAsia" w:ascii="仿宋_GB2312" w:hAnsi="仿宋_GB2312" w:eastAsia="仿宋_GB2312" w:cs="仿宋_GB2312"/>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w:t>
      </w:r>
      <w:r>
        <w:rPr>
          <w:rFonts w:hint="eastAsia" w:ascii="仿宋_GB2312" w:hAnsi="仿宋_GB2312" w:eastAsia="仿宋_GB2312" w:cs="仿宋_GB2312"/>
          <w:color w:val="auto"/>
          <w:szCs w:val="21"/>
          <w:highlight w:val="none"/>
          <w:lang w:eastAsia="zh-CN"/>
        </w:rPr>
        <w:t>所在地</w:t>
      </w:r>
      <w:r>
        <w:rPr>
          <w:rFonts w:hint="eastAsia" w:ascii="仿宋_GB2312" w:hAnsi="仿宋_GB2312" w:eastAsia="仿宋_GB2312" w:cs="仿宋_GB2312"/>
          <w:color w:val="auto"/>
          <w:szCs w:val="21"/>
          <w:highlight w:val="none"/>
        </w:rPr>
        <w:t>或</w:t>
      </w:r>
      <w:r>
        <w:rPr>
          <w:rFonts w:hint="eastAsia" w:ascii="仿宋_GB2312" w:hAnsi="仿宋_GB2312" w:eastAsia="仿宋_GB2312" w:cs="仿宋_GB2312"/>
          <w:color w:val="auto"/>
          <w:szCs w:val="21"/>
          <w:highlight w:val="none"/>
          <w:lang w:eastAsia="zh-CN"/>
        </w:rPr>
        <w:t>指定</w:t>
      </w:r>
      <w:r>
        <w:rPr>
          <w:rFonts w:hint="eastAsia" w:ascii="仿宋_GB2312" w:hAnsi="仿宋_GB2312" w:eastAsia="仿宋_GB2312" w:cs="仿宋_GB2312"/>
          <w:color w:val="auto"/>
          <w:szCs w:val="21"/>
          <w:highlight w:val="none"/>
        </w:rPr>
        <w:t>现场就货物的安装、启动、运营、维护</w:t>
      </w:r>
      <w:r>
        <w:rPr>
          <w:rFonts w:hint="eastAsia" w:ascii="仿宋_GB2312" w:hAnsi="仿宋_GB2312" w:eastAsia="仿宋_GB2312" w:cs="仿宋_GB2312"/>
          <w:color w:val="auto"/>
          <w:szCs w:val="21"/>
          <w:highlight w:val="none"/>
          <w:lang w:eastAsia="zh-CN"/>
        </w:rPr>
        <w:t>、废弃处置等</w:t>
      </w:r>
      <w:r>
        <w:rPr>
          <w:rFonts w:hint="eastAsia" w:ascii="仿宋_GB2312" w:hAnsi="仿宋_GB2312" w:eastAsia="仿宋_GB2312" w:cs="仿宋_GB2312"/>
          <w:color w:val="auto"/>
          <w:szCs w:val="21"/>
          <w:highlight w:val="none"/>
        </w:rPr>
        <w:t>对甲方操作人员进行培训</w:t>
      </w:r>
      <w:r>
        <w:rPr>
          <w:rFonts w:hint="eastAsia" w:ascii="仿宋_GB2312" w:hAnsi="仿宋_GB2312" w:eastAsia="仿宋_GB2312" w:cs="仿宋_GB2312"/>
          <w:szCs w:val="15"/>
          <w:lang w:eastAsia="zh-CN"/>
        </w:rPr>
        <w:t>；</w:t>
      </w:r>
    </w:p>
    <w:p>
      <w:pPr>
        <w:pStyle w:val="2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 乙方提供的</w:t>
      </w:r>
      <w:r>
        <w:rPr>
          <w:rFonts w:hint="eastAsia" w:ascii="仿宋_GB2312" w:hAnsi="仿宋_GB2312" w:eastAsia="仿宋_GB2312" w:cs="仿宋_GB2312"/>
          <w:color w:val="auto"/>
          <w:szCs w:val="21"/>
          <w:highlight w:val="none"/>
          <w:lang w:eastAsia="zh-CN"/>
        </w:rPr>
        <w:t>售后</w:t>
      </w:r>
      <w:r>
        <w:rPr>
          <w:rFonts w:hint="eastAsia" w:ascii="仿宋_GB2312" w:hAnsi="仿宋_GB2312" w:eastAsia="仿宋_GB2312" w:cs="仿宋_GB2312"/>
          <w:color w:val="auto"/>
          <w:szCs w:val="21"/>
          <w:highlight w:val="none"/>
        </w:rPr>
        <w:t>服务的费用</w:t>
      </w:r>
      <w:r>
        <w:rPr>
          <w:rFonts w:hint="eastAsia" w:ascii="仿宋_GB2312" w:hAnsi="仿宋_GB2312" w:eastAsia="仿宋_GB2312" w:cs="仿宋_GB2312"/>
          <w:color w:val="auto"/>
          <w:szCs w:val="21"/>
          <w:highlight w:val="none"/>
          <w:lang w:val="en-US" w:eastAsia="zh-CN"/>
        </w:rPr>
        <w:t>已</w:t>
      </w:r>
      <w:r>
        <w:rPr>
          <w:rFonts w:hint="eastAsia" w:ascii="仿宋_GB2312" w:hAnsi="仿宋_GB2312" w:eastAsia="仿宋_GB2312" w:cs="仿宋_GB2312"/>
          <w:color w:val="auto"/>
          <w:szCs w:val="21"/>
          <w:highlight w:val="none"/>
        </w:rPr>
        <w:t>包含在合同价款中，甲方不再另行支付。</w:t>
      </w:r>
    </w:p>
    <w:p>
      <w:p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eastAsia="zh-CN"/>
        </w:rPr>
        <w:t>5</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违约责任</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.1质量瑕疵的</w:t>
      </w:r>
      <w:r>
        <w:rPr>
          <w:rFonts w:hint="eastAsia" w:ascii="仿宋_GB2312" w:hAnsi="仿宋_GB2312" w:eastAsia="仿宋_GB2312" w:cs="仿宋_GB2312"/>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w:t>
      </w:r>
      <w:r>
        <w:rPr>
          <w:rFonts w:hint="eastAsia" w:ascii="仿宋_GB2312" w:hAnsi="仿宋_GB2312" w:eastAsia="仿宋_GB2312" w:cs="仿宋_GB2312"/>
          <w:color w:val="auto"/>
          <w:szCs w:val="21"/>
          <w:highlight w:val="none"/>
          <w:lang w:eastAsia="zh-CN"/>
        </w:rPr>
        <w:t>提供</w:t>
      </w:r>
      <w:r>
        <w:rPr>
          <w:rFonts w:hint="eastAsia" w:ascii="仿宋_GB2312" w:hAnsi="仿宋_GB2312" w:eastAsia="仿宋_GB2312" w:cs="仿宋_GB2312"/>
          <w:color w:val="auto"/>
          <w:szCs w:val="21"/>
          <w:highlight w:val="none"/>
        </w:rPr>
        <w:t>的产品不符合</w:t>
      </w:r>
      <w:r>
        <w:rPr>
          <w:rFonts w:hint="eastAsia" w:ascii="仿宋_GB2312" w:hAnsi="仿宋_GB2312" w:eastAsia="仿宋_GB2312" w:cs="仿宋_GB2312"/>
          <w:color w:val="auto"/>
          <w:szCs w:val="21"/>
          <w:highlight w:val="none"/>
          <w:lang w:eastAsia="zh-CN"/>
        </w:rPr>
        <w:t>合同约定的</w:t>
      </w:r>
      <w:r>
        <w:rPr>
          <w:rFonts w:hint="eastAsia" w:ascii="仿宋_GB2312" w:hAnsi="仿宋_GB2312" w:eastAsia="仿宋_GB2312" w:cs="仿宋_GB2312"/>
          <w:color w:val="auto"/>
          <w:szCs w:val="21"/>
          <w:highlight w:val="none"/>
        </w:rPr>
        <w:t>质量标准或存在产品质量缺陷，</w:t>
      </w:r>
      <w:r>
        <w:rPr>
          <w:rFonts w:hint="eastAsia" w:ascii="仿宋_GB2312" w:hAnsi="仿宋_GB2312" w:eastAsia="仿宋_GB2312" w:cs="仿宋_GB2312"/>
          <w:color w:val="auto"/>
          <w:szCs w:val="21"/>
          <w:highlight w:val="none"/>
          <w:lang w:eastAsia="zh-CN"/>
        </w:rPr>
        <w:t>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 w:val="0"/>
          <w:bCs/>
          <w:color w:val="auto"/>
          <w:szCs w:val="21"/>
          <w:highlight w:val="none"/>
          <w:lang w:eastAsia="zh-CN"/>
        </w:rPr>
        <w:t>要求</w:t>
      </w:r>
      <w:r>
        <w:rPr>
          <w:rFonts w:hint="eastAsia" w:ascii="仿宋_GB2312" w:hAnsi="仿宋_GB2312" w:eastAsia="仿宋_GB2312" w:cs="仿宋_GB2312"/>
          <w:color w:val="auto"/>
          <w:szCs w:val="21"/>
          <w:highlight w:val="none"/>
          <w:lang w:eastAsia="zh-CN"/>
        </w:rPr>
        <w:t>及时修理、重作、更换，并承担由此给甲</w:t>
      </w:r>
      <w:r>
        <w:rPr>
          <w:rFonts w:hint="eastAsia" w:ascii="仿宋_GB2312" w:hAnsi="仿宋_GB2312" w:eastAsia="仿宋_GB2312" w:cs="仿宋_GB2312"/>
          <w:color w:val="auto"/>
          <w:szCs w:val="21"/>
          <w:highlight w:val="none"/>
        </w:rPr>
        <w:t>方</w:t>
      </w:r>
      <w:r>
        <w:rPr>
          <w:rFonts w:hint="eastAsia" w:ascii="仿宋_GB2312" w:hAnsi="仿宋_GB2312" w:eastAsia="仿宋_GB2312" w:cs="仿宋_GB2312"/>
          <w:color w:val="auto"/>
          <w:szCs w:val="21"/>
          <w:highlight w:val="none"/>
          <w:lang w:eastAsia="zh-CN"/>
        </w:rPr>
        <w:t>造成的损失</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服务。在履行合同过程中，如果乙方遇到可能</w:t>
      </w:r>
      <w:r>
        <w:rPr>
          <w:rFonts w:hint="eastAsia" w:ascii="仿宋_GB2312" w:hAnsi="仿宋_GB2312" w:eastAsia="仿宋_GB2312" w:cs="仿宋_GB2312"/>
          <w:color w:val="auto"/>
          <w:szCs w:val="21"/>
          <w:highlight w:val="none"/>
          <w:lang w:eastAsia="zh-CN"/>
        </w:rPr>
        <w:t>影响</w:t>
      </w:r>
      <w:r>
        <w:rPr>
          <w:rFonts w:hint="eastAsia" w:ascii="仿宋_GB2312" w:hAnsi="仿宋_GB2312" w:eastAsia="仿宋_GB2312" w:cs="仿宋_GB2312"/>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_GB2312" w:hAnsi="仿宋_GB2312" w:eastAsia="仿宋_GB2312" w:cs="仿宋_GB2312"/>
          <w:color w:val="auto"/>
          <w:szCs w:val="21"/>
          <w:highlight w:val="none"/>
          <w:lang w:eastAsia="zh-CN"/>
        </w:rPr>
        <w:t>长</w:t>
      </w:r>
      <w:r>
        <w:rPr>
          <w:rFonts w:hint="eastAsia" w:ascii="仿宋_GB2312" w:hAnsi="仿宋_GB2312" w:eastAsia="仿宋_GB2312" w:cs="仿宋_GB2312"/>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（2）如果乙方没有按照合同规定的时间交货和提供</w:t>
      </w:r>
      <w:r>
        <w:rPr>
          <w:rFonts w:hint="eastAsia" w:ascii="仿宋_GB2312" w:hAnsi="仿宋_GB2312" w:eastAsia="仿宋_GB2312" w:cs="仿宋_GB2312"/>
          <w:color w:val="auto"/>
          <w:szCs w:val="21"/>
          <w:highlight w:val="none"/>
          <w:lang w:eastAsia="zh-CN"/>
        </w:rPr>
        <w:t>相关</w:t>
      </w:r>
      <w:r>
        <w:rPr>
          <w:rFonts w:hint="eastAsia" w:ascii="仿宋_GB2312" w:hAnsi="仿宋_GB2312" w:eastAsia="仿宋_GB2312" w:cs="仿宋_GB2312"/>
          <w:color w:val="auto"/>
          <w:szCs w:val="21"/>
          <w:highlight w:val="none"/>
        </w:rPr>
        <w:t>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可要求继续履行或者</w:t>
      </w:r>
      <w:r>
        <w:rPr>
          <w:rFonts w:hint="eastAsia" w:ascii="仿宋_GB2312" w:hAnsi="仿宋_GB2312" w:eastAsia="仿宋_GB2312" w:cs="仿宋_GB2312"/>
          <w:color w:val="auto"/>
          <w:szCs w:val="21"/>
          <w:highlight w:val="none"/>
          <w:lang w:eastAsia="zh-CN"/>
        </w:rPr>
        <w:t>采取其他补救措施</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5</w:t>
      </w:r>
      <w:r>
        <w:rPr>
          <w:rFonts w:hint="eastAsia" w:ascii="仿宋_GB2312" w:hAnsi="仿宋_GB2312" w:eastAsia="仿宋_GB2312" w:cs="仿宋_GB2312"/>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bCs/>
          <w:color w:val="auto"/>
          <w:szCs w:val="21"/>
          <w:highlight w:val="none"/>
          <w:lang w:eastAsia="zh-CN"/>
        </w:rPr>
        <w:t>5</w:t>
      </w:r>
      <w:r>
        <w:rPr>
          <w:rFonts w:hint="eastAsia" w:ascii="仿宋_GB2312" w:hAnsi="仿宋_GB2312" w:eastAsia="仿宋_GB2312" w:cs="仿宋_GB2312"/>
          <w:bCs/>
          <w:color w:val="auto"/>
          <w:szCs w:val="21"/>
          <w:highlight w:val="none"/>
        </w:rPr>
        <w:t>.4其他违约责任根据项目实际需要按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pPr>
        <w:numPr>
          <w:ilvl w:val="0"/>
          <w:numId w:val="9"/>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合同变更</w:t>
      </w:r>
      <w:r>
        <w:rPr>
          <w:rFonts w:hint="eastAsia" w:ascii="仿宋_GB2312" w:hAnsi="仿宋_GB2312" w:eastAsia="仿宋_GB2312" w:cs="仿宋_GB2312"/>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.1合同的</w:t>
      </w:r>
      <w:r>
        <w:rPr>
          <w:rFonts w:hint="eastAsia" w:ascii="仿宋_GB2312" w:hAnsi="仿宋_GB2312" w:eastAsia="仿宋_GB2312" w:cs="仿宋_GB2312"/>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政府采购合同履行中，</w:t>
      </w:r>
      <w:r>
        <w:rPr>
          <w:rFonts w:hint="eastAsia" w:ascii="仿宋_GB2312" w:hAnsi="仿宋_GB2312" w:eastAsia="仿宋_GB2312" w:cs="仿宋_GB2312"/>
          <w:color w:val="auto"/>
          <w:szCs w:val="21"/>
          <w:highlight w:val="none"/>
        </w:rPr>
        <w:t>在不改变合同其他条款的前提下，甲方可以在合同价款10%的范围内追加与合同标的相同的货物，并就此与乙方协商</w:t>
      </w:r>
      <w:r>
        <w:rPr>
          <w:rFonts w:hint="eastAsia" w:ascii="仿宋_GB2312" w:hAnsi="仿宋_GB2312" w:eastAsia="仿宋_GB2312" w:cs="仿宋_GB2312"/>
          <w:color w:val="auto"/>
          <w:szCs w:val="21"/>
          <w:highlight w:val="none"/>
          <w:lang w:eastAsia="zh-CN"/>
        </w:rPr>
        <w:t>一致后</w:t>
      </w:r>
      <w:r>
        <w:rPr>
          <w:rFonts w:hint="eastAsia" w:ascii="仿宋_GB2312" w:hAnsi="仿宋_GB2312" w:eastAsia="仿宋_GB2312" w:cs="仿宋_GB2312"/>
          <w:color w:val="auto"/>
          <w:szCs w:val="21"/>
          <w:highlight w:val="none"/>
        </w:rPr>
        <w:t>签订补充协议。</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w:t>
      </w:r>
      <w:r>
        <w:rPr>
          <w:rFonts w:hint="eastAsia" w:ascii="仿宋_GB2312" w:hAnsi="仿宋_GB2312" w:eastAsia="仿宋_GB2312" w:cs="仿宋_GB2312"/>
          <w:color w:val="auto"/>
          <w:szCs w:val="21"/>
          <w:highlight w:val="none"/>
          <w:lang w:eastAsia="zh-CN"/>
        </w:rPr>
        <w:t>可以</w:t>
      </w:r>
      <w:r>
        <w:rPr>
          <w:rFonts w:hint="eastAsia" w:ascii="仿宋_GB2312" w:hAnsi="仿宋_GB2312" w:eastAsia="仿宋_GB2312" w:cs="仿宋_GB2312"/>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合同履行过程中，</w:t>
      </w:r>
      <w:r>
        <w:rPr>
          <w:rFonts w:hint="eastAsia" w:ascii="仿宋_GB2312" w:hAnsi="仿宋_GB2312" w:eastAsia="仿宋_GB2312" w:cs="仿宋_GB2312"/>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_GB2312" w:hAnsi="仿宋_GB2312" w:eastAsia="仿宋_GB2312" w:cs="仿宋_GB2312"/>
          <w:color w:val="auto"/>
          <w:szCs w:val="21"/>
          <w:highlight w:val="none"/>
          <w:lang w:eastAsia="zh-CN"/>
        </w:rPr>
        <w:t>，乙方有义务及时告知甲方</w:t>
      </w:r>
      <w:r>
        <w:rPr>
          <w:rFonts w:hint="eastAsia" w:ascii="仿宋_GB2312" w:hAnsi="仿宋_GB2312" w:eastAsia="仿宋_GB2312" w:cs="仿宋_GB2312"/>
          <w:color w:val="auto"/>
          <w:szCs w:val="21"/>
          <w:highlight w:val="none"/>
        </w:rPr>
        <w:t>。甲方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以书面形式通知乙方中止合同</w:t>
      </w:r>
      <w:r>
        <w:rPr>
          <w:rFonts w:hint="eastAsia" w:ascii="仿宋_GB2312" w:hAnsi="仿宋_GB2312" w:eastAsia="仿宋_GB2312" w:cs="仿宋_GB2312"/>
          <w:color w:val="auto"/>
          <w:szCs w:val="21"/>
          <w:highlight w:val="none"/>
          <w:lang w:eastAsia="zh-CN"/>
        </w:rPr>
        <w:t>并要求乙方在合理期限内消除相关情形或者提供适当担保。</w:t>
      </w:r>
      <w:r>
        <w:rPr>
          <w:rFonts w:hint="eastAsia" w:ascii="仿宋_GB2312" w:hAnsi="仿宋_GB2312" w:eastAsia="仿宋_GB2312" w:cs="仿宋_GB2312"/>
          <w:color w:val="auto"/>
          <w:szCs w:val="21"/>
          <w:highlight w:val="none"/>
        </w:rPr>
        <w:t>乙方提供适当担保的，</w:t>
      </w:r>
      <w:r>
        <w:rPr>
          <w:rFonts w:hint="eastAsia" w:ascii="仿宋_GB2312" w:hAnsi="仿宋_GB2312" w:eastAsia="仿宋_GB2312" w:cs="仿宋_GB2312"/>
          <w:color w:val="auto"/>
          <w:szCs w:val="21"/>
          <w:highlight w:val="none"/>
          <w:lang w:eastAsia="zh-CN"/>
        </w:rPr>
        <w:t>合同继续</w:t>
      </w:r>
      <w:r>
        <w:rPr>
          <w:rFonts w:hint="eastAsia" w:ascii="仿宋_GB2312" w:hAnsi="仿宋_GB2312" w:eastAsia="仿宋_GB2312" w:cs="仿宋_GB2312"/>
          <w:color w:val="auto"/>
          <w:szCs w:val="21"/>
          <w:highlight w:val="none"/>
        </w:rPr>
        <w:t>履行</w:t>
      </w:r>
      <w:r>
        <w:rPr>
          <w:rFonts w:hint="eastAsia" w:ascii="仿宋_GB2312" w:hAnsi="仿宋_GB2312" w:eastAsia="仿宋_GB2312" w:cs="仿宋_GB2312"/>
          <w:color w:val="auto"/>
          <w:szCs w:val="21"/>
          <w:highlight w:val="none"/>
          <w:lang w:eastAsia="zh-CN"/>
        </w:rPr>
        <w:t>；乙</w:t>
      </w:r>
      <w:r>
        <w:rPr>
          <w:rFonts w:hint="eastAsia" w:ascii="仿宋_GB2312" w:hAnsi="仿宋_GB2312" w:eastAsia="仿宋_GB2312" w:cs="仿宋_GB2312"/>
          <w:color w:val="auto"/>
          <w:szCs w:val="21"/>
          <w:highlight w:val="none"/>
        </w:rPr>
        <w:t>方在合理期限内未恢复履约能力且未提供适当担保的，视为拒绝</w:t>
      </w:r>
      <w:r>
        <w:rPr>
          <w:rFonts w:hint="eastAsia" w:ascii="仿宋_GB2312" w:hAnsi="仿宋_GB2312" w:eastAsia="仿宋_GB2312" w:cs="仿宋_GB2312"/>
          <w:color w:val="auto"/>
          <w:szCs w:val="21"/>
          <w:highlight w:val="none"/>
          <w:lang w:eastAsia="zh-CN"/>
        </w:rPr>
        <w:t>继续</w:t>
      </w:r>
      <w:r>
        <w:rPr>
          <w:rFonts w:hint="eastAsia" w:ascii="仿宋_GB2312" w:hAnsi="仿宋_GB2312" w:eastAsia="仿宋_GB2312" w:cs="仿宋_GB2312"/>
          <w:color w:val="auto"/>
          <w:szCs w:val="21"/>
          <w:highlight w:val="none"/>
        </w:rPr>
        <w:t>履约，甲方</w:t>
      </w:r>
      <w:r>
        <w:rPr>
          <w:rFonts w:hint="eastAsia" w:ascii="仿宋_GB2312" w:hAnsi="仿宋_GB2312" w:eastAsia="仿宋_GB2312" w:cs="仿宋_GB2312"/>
          <w:color w:val="auto"/>
          <w:szCs w:val="21"/>
          <w:highlight w:val="none"/>
          <w:lang w:eastAsia="zh-CN"/>
        </w:rPr>
        <w:t>有权</w:t>
      </w:r>
      <w:r>
        <w:rPr>
          <w:rFonts w:hint="eastAsia" w:ascii="仿宋_GB2312" w:hAnsi="仿宋_GB2312" w:eastAsia="仿宋_GB2312" w:cs="仿宋_GB2312"/>
          <w:color w:val="auto"/>
          <w:szCs w:val="21"/>
          <w:highlight w:val="none"/>
        </w:rPr>
        <w:t>解除合同并要求乙方承担</w:t>
      </w:r>
      <w:r>
        <w:rPr>
          <w:rFonts w:hint="eastAsia" w:ascii="仿宋_GB2312" w:hAnsi="仿宋_GB2312" w:eastAsia="仿宋_GB2312" w:cs="仿宋_GB2312"/>
          <w:color w:val="auto"/>
          <w:szCs w:val="21"/>
          <w:highlight w:val="none"/>
          <w:lang w:eastAsia="zh-CN"/>
        </w:rPr>
        <w:t>由此给甲方造成的损失</w:t>
      </w:r>
      <w:r>
        <w:rPr>
          <w:rFonts w:hint="eastAsia" w:ascii="仿宋_GB2312" w:hAnsi="仿宋_GB2312" w:eastAsia="仿宋_GB2312" w:cs="仿宋_GB2312"/>
          <w:color w:val="auto"/>
          <w:szCs w:val="21"/>
          <w:highlight w:val="none"/>
        </w:rPr>
        <w:t>。</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（3）乙方分立、合并或者变更住所的，应当及时以书面形式告知甲方。乙方没有</w:t>
      </w:r>
      <w:r>
        <w:rPr>
          <w:rFonts w:hint="eastAsia" w:ascii="仿宋_GB2312" w:hAnsi="仿宋_GB2312" w:eastAsia="仿宋_GB2312" w:cs="仿宋_GB2312"/>
          <w:sz w:val="21"/>
          <w:lang w:eastAsia="zh-CN"/>
        </w:rPr>
        <w:t>及时告知</w:t>
      </w:r>
      <w:r>
        <w:rPr>
          <w:rFonts w:hint="eastAsia" w:ascii="仿宋_GB2312" w:hAnsi="仿宋_GB2312" w:eastAsia="仿宋_GB2312" w:cs="仿宋_GB2312"/>
          <w:sz w:val="21"/>
        </w:rPr>
        <w:t>甲方，致使</w:t>
      </w:r>
      <w:r>
        <w:rPr>
          <w:rFonts w:hint="eastAsia" w:ascii="仿宋_GB2312" w:hAnsi="仿宋_GB2312" w:eastAsia="仿宋_GB2312" w:cs="仿宋_GB2312"/>
          <w:sz w:val="21"/>
          <w:lang w:eastAsia="zh-CN"/>
        </w:rPr>
        <w:t>合同</w:t>
      </w:r>
      <w:r>
        <w:rPr>
          <w:rFonts w:hint="eastAsia" w:ascii="仿宋_GB2312" w:hAnsi="仿宋_GB2312" w:eastAsia="仿宋_GB2312" w:cs="仿宋_GB2312"/>
          <w:sz w:val="21"/>
        </w:rPr>
        <w:t>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pPr>
        <w:snapToGrid w:val="0"/>
        <w:spacing w:line="40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color w:val="auto"/>
          <w:szCs w:val="21"/>
          <w:highlight w:val="none"/>
        </w:rPr>
        <w:t>（2）乙方未</w:t>
      </w:r>
      <w:r>
        <w:rPr>
          <w:rFonts w:hint="eastAsia" w:ascii="仿宋_GB2312" w:hAnsi="仿宋_GB2312" w:eastAsia="仿宋_GB2312" w:cs="仿宋_GB2312"/>
          <w:color w:val="auto"/>
          <w:szCs w:val="21"/>
          <w:highlight w:val="none"/>
          <w:lang w:eastAsia="zh-CN"/>
        </w:rPr>
        <w:t>按</w:t>
      </w:r>
      <w:r>
        <w:rPr>
          <w:rFonts w:hint="eastAsia" w:ascii="仿宋_GB2312" w:hAnsi="仿宋_GB2312" w:eastAsia="仿宋_GB2312" w:cs="仿宋_GB2312"/>
          <w:color w:val="auto"/>
          <w:szCs w:val="21"/>
          <w:highlight w:val="none"/>
        </w:rPr>
        <w:t>合同约定履行，构成根本性违约的，甲方有权终止合同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szCs w:val="21"/>
        </w:rPr>
        <w:t>并追究乙方的违约责</w:t>
      </w:r>
      <w:r>
        <w:rPr>
          <w:rFonts w:hint="eastAsia" w:ascii="仿宋_GB2312" w:hAnsi="仿宋_GB2312" w:eastAsia="仿宋_GB2312" w:cs="仿宋_GB2312"/>
          <w:szCs w:val="21"/>
          <w:lang w:val="en-US" w:eastAsia="zh-CN"/>
        </w:rPr>
        <w:t>任</w:t>
      </w:r>
      <w:r>
        <w:rPr>
          <w:rFonts w:hint="eastAsia" w:ascii="仿宋_GB2312" w:hAnsi="仿宋_GB2312" w:eastAsia="仿宋_GB2312" w:cs="仿宋_GB2312"/>
          <w:color w:val="auto"/>
          <w:szCs w:val="21"/>
          <w:highlight w:val="none"/>
        </w:rPr>
        <w:t>。</w:t>
      </w:r>
    </w:p>
    <w:p>
      <w:pPr>
        <w:pStyle w:val="23"/>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16.4 </w:t>
      </w:r>
      <w:r>
        <w:rPr>
          <w:rFonts w:hint="eastAsia" w:ascii="仿宋_GB2312" w:hAnsi="仿宋_GB2312" w:eastAsia="仿宋_GB2312" w:cs="仿宋_GB2312"/>
          <w:color w:val="auto"/>
          <w:kern w:val="2"/>
          <w:sz w:val="21"/>
          <w:szCs w:val="21"/>
          <w:highlight w:val="none"/>
          <w:lang w:val="en-US" w:eastAsia="zh-CN"/>
        </w:rPr>
        <w:t>涉及国家利益、社会公共利益的情形</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政府采购合同继续履行将损害国家利益和社会公共利益的，双方当事人</w:t>
      </w:r>
      <w:r>
        <w:rPr>
          <w:rFonts w:hint="eastAsia" w:ascii="仿宋_GB2312" w:hAnsi="仿宋_GB2312" w:eastAsia="仿宋_GB2312" w:cs="仿宋_GB2312"/>
          <w:sz w:val="21"/>
          <w:highlight w:val="none"/>
          <w:lang w:val="en-US" w:eastAsia="zh-CN"/>
        </w:rPr>
        <w:t>应当变更、</w:t>
      </w:r>
      <w:r>
        <w:rPr>
          <w:rFonts w:hint="eastAsia" w:ascii="仿宋_GB2312" w:hAnsi="仿宋_GB2312" w:eastAsia="仿宋_GB2312" w:cs="仿宋_GB2312"/>
          <w:sz w:val="21"/>
        </w:rPr>
        <w:t>中止</w:t>
      </w:r>
      <w:r>
        <w:rPr>
          <w:rFonts w:hint="eastAsia" w:ascii="仿宋_GB2312" w:hAnsi="仿宋_GB2312" w:eastAsia="仿宋_GB2312" w:cs="仿宋_GB2312"/>
          <w:sz w:val="21"/>
          <w:lang w:eastAsia="zh-CN"/>
        </w:rPr>
        <w:t>或者终止</w:t>
      </w:r>
      <w:r>
        <w:rPr>
          <w:rFonts w:hint="eastAsia" w:ascii="仿宋_GB2312" w:hAnsi="仿宋_GB2312" w:eastAsia="仿宋_GB2312" w:cs="仿宋_GB2312"/>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 乙方不得</w:t>
      </w:r>
      <w:r>
        <w:rPr>
          <w:rFonts w:hint="eastAsia" w:ascii="仿宋_GB2312" w:hAnsi="仿宋_GB2312" w:eastAsia="仿宋_GB2312" w:cs="仿宋_GB2312"/>
          <w:color w:val="auto"/>
          <w:szCs w:val="21"/>
          <w:highlight w:val="none"/>
          <w:lang w:eastAsia="zh-CN"/>
        </w:rPr>
        <w:t>将合同转包给其他供应商。涉及合同分包的，乙方</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lang w:eastAsia="zh-CN"/>
        </w:rPr>
        <w:t>根据采购文件和投标（响应）文件规定进行</w:t>
      </w:r>
      <w:r>
        <w:rPr>
          <w:rFonts w:hint="eastAsia" w:ascii="仿宋_GB2312" w:hAnsi="仿宋_GB2312" w:eastAsia="仿宋_GB2312" w:cs="仿宋_GB2312"/>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 乙方执行政府采购政策向中小企业依法分包的</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乙方应当按采购文件</w:t>
      </w:r>
      <w:r>
        <w:rPr>
          <w:rFonts w:hint="eastAsia" w:ascii="仿宋_GB2312" w:hAnsi="仿宋_GB2312" w:eastAsia="仿宋_GB2312" w:cs="仿宋_GB2312"/>
          <w:color w:val="auto"/>
          <w:szCs w:val="21"/>
          <w:highlight w:val="none"/>
          <w:lang w:eastAsia="zh-CN"/>
        </w:rPr>
        <w:t>和</w:t>
      </w:r>
      <w:r>
        <w:rPr>
          <w:rFonts w:hint="eastAsia" w:ascii="仿宋_GB2312" w:hAnsi="仿宋_GB2312" w:eastAsia="仿宋_GB2312" w:cs="仿宋_GB2312"/>
          <w:color w:val="auto"/>
          <w:szCs w:val="21"/>
          <w:highlight w:val="none"/>
        </w:rPr>
        <w:t>投标（响应）文件签订分包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协议，分包</w:t>
      </w:r>
      <w:r>
        <w:rPr>
          <w:rFonts w:hint="eastAsia" w:ascii="仿宋_GB2312" w:hAnsi="仿宋_GB2312" w:eastAsia="仿宋_GB2312" w:cs="仿宋_GB2312"/>
          <w:color w:val="auto"/>
          <w:szCs w:val="21"/>
          <w:highlight w:val="none"/>
          <w:lang w:eastAsia="zh-CN"/>
        </w:rPr>
        <w:t>意向</w:t>
      </w:r>
      <w:r>
        <w:rPr>
          <w:rFonts w:hint="eastAsia" w:ascii="仿宋_GB2312" w:hAnsi="仿宋_GB2312" w:eastAsia="仿宋_GB2312" w:cs="仿宋_GB2312"/>
          <w:color w:val="auto"/>
          <w:szCs w:val="21"/>
          <w:highlight w:val="none"/>
        </w:rPr>
        <w:t>协议属于本合同组成部分。</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1</w:t>
      </w:r>
      <w:r>
        <w:rPr>
          <w:rFonts w:hint="eastAsia" w:ascii="仿宋_GB2312" w:hAnsi="仿宋_GB2312" w:eastAsia="仿宋_GB2312" w:cs="仿宋_GB2312"/>
          <w:b/>
          <w:bCs/>
          <w:color w:val="auto"/>
          <w:sz w:val="24"/>
          <w:highlight w:val="none"/>
          <w:lang w:val="en-US" w:eastAsia="zh-CN"/>
        </w:rPr>
        <w:t>8</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 遇有不可抗力的一方，应及时将事件情况以书面形式</w:t>
      </w:r>
      <w:r>
        <w:rPr>
          <w:rFonts w:hint="eastAsia" w:ascii="仿宋_GB2312" w:hAnsi="仿宋_GB2312" w:eastAsia="仿宋_GB2312" w:cs="仿宋_GB2312"/>
          <w:color w:val="auto"/>
          <w:szCs w:val="21"/>
          <w:highlight w:val="none"/>
          <w:lang w:eastAsia="zh-CN"/>
        </w:rPr>
        <w:t>告</w:t>
      </w:r>
      <w:r>
        <w:rPr>
          <w:rFonts w:hint="eastAsia" w:ascii="仿宋_GB2312" w:hAnsi="仿宋_GB2312" w:eastAsia="仿宋_GB2312" w:cs="仿宋_GB2312"/>
          <w:color w:val="auto"/>
          <w:szCs w:val="21"/>
          <w:highlight w:val="none"/>
        </w:rPr>
        <w:t>知另一方，并在事件发生后及时向另一方提交合同不能履行或部分不能履行或需要延期履行</w:t>
      </w:r>
      <w:r>
        <w:rPr>
          <w:rFonts w:hint="eastAsia" w:ascii="仿宋_GB2312" w:hAnsi="仿宋_GB2312" w:eastAsia="仿宋_GB2312" w:cs="仿宋_GB2312"/>
          <w:color w:val="auto"/>
          <w:szCs w:val="21"/>
          <w:highlight w:val="none"/>
          <w:lang w:eastAsia="zh-CN"/>
        </w:rPr>
        <w:t>的详细</w:t>
      </w:r>
      <w:r>
        <w:rPr>
          <w:rFonts w:hint="eastAsia" w:ascii="仿宋_GB2312" w:hAnsi="仿宋_GB2312" w:eastAsia="仿宋_GB2312" w:cs="仿宋_GB2312"/>
          <w:color w:val="auto"/>
          <w:szCs w:val="21"/>
          <w:highlight w:val="none"/>
        </w:rPr>
        <w:t>报告</w:t>
      </w:r>
      <w:r>
        <w:rPr>
          <w:rFonts w:hint="eastAsia" w:ascii="仿宋_GB2312" w:hAnsi="仿宋_GB2312" w:eastAsia="仿宋_GB2312" w:cs="仿宋_GB2312"/>
          <w:color w:val="auto"/>
          <w:szCs w:val="21"/>
          <w:highlight w:val="none"/>
          <w:lang w:eastAsia="zh-CN"/>
        </w:rPr>
        <w:t>，以</w:t>
      </w:r>
      <w:r>
        <w:rPr>
          <w:rFonts w:hint="eastAsia" w:ascii="仿宋_GB2312" w:hAnsi="仿宋_GB2312" w:eastAsia="仿宋_GB2312" w:cs="仿宋_GB2312"/>
          <w:color w:val="auto"/>
          <w:szCs w:val="21"/>
          <w:highlight w:val="none"/>
          <w:lang w:val="en-US" w:eastAsia="zh-CN"/>
        </w:rPr>
        <w:t>及证明不可抗力发生及其持续时间的证据</w:t>
      </w:r>
      <w:r>
        <w:rPr>
          <w:rFonts w:hint="eastAsia" w:ascii="仿宋_GB2312" w:hAnsi="仿宋_GB2312" w:eastAsia="仿宋_GB2312" w:cs="仿宋_GB2312"/>
          <w:color w:val="auto"/>
          <w:szCs w:val="21"/>
          <w:highlight w:val="none"/>
        </w:rPr>
        <w:t>。</w:t>
      </w:r>
    </w:p>
    <w:p>
      <w:pPr>
        <w:autoSpaceDE w:val="0"/>
        <w:autoSpaceDN w:val="0"/>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19</w:t>
      </w: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解决争议的方法</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.1 因本合同及合同有关事项发生的争议，由</w:t>
      </w:r>
      <w:r>
        <w:rPr>
          <w:rFonts w:hint="eastAsia" w:ascii="仿宋_GB2312" w:hAnsi="仿宋_GB2312" w:eastAsia="仿宋_GB2312" w:cs="仿宋_GB2312"/>
          <w:sz w:val="21"/>
          <w:lang w:eastAsia="zh-CN"/>
        </w:rPr>
        <w:t>甲乙双</w:t>
      </w:r>
      <w:r>
        <w:rPr>
          <w:rFonts w:hint="eastAsia" w:ascii="仿宋_GB2312" w:hAnsi="仿宋_GB2312" w:eastAsia="仿宋_GB2312" w:cs="仿宋_GB2312"/>
          <w:sz w:val="21"/>
        </w:rPr>
        <w:t>方友好协商解决。协商不成时，可以</w:t>
      </w:r>
      <w:r>
        <w:rPr>
          <w:rFonts w:hint="eastAsia" w:ascii="仿宋_GB2312" w:hAnsi="仿宋_GB2312" w:eastAsia="仿宋_GB2312" w:cs="仿宋_GB2312"/>
          <w:sz w:val="21"/>
          <w:lang w:eastAsia="zh-CN"/>
        </w:rPr>
        <w:t>向有关组织申请</w:t>
      </w:r>
      <w:r>
        <w:rPr>
          <w:rFonts w:hint="eastAsia" w:ascii="仿宋_GB2312" w:hAnsi="仿宋_GB2312" w:eastAsia="仿宋_GB2312" w:cs="仿宋_GB2312"/>
          <w:sz w:val="21"/>
        </w:rPr>
        <w:t>调解。合同一方或</w:t>
      </w:r>
      <w:r>
        <w:rPr>
          <w:rFonts w:hint="eastAsia" w:ascii="仿宋_GB2312" w:hAnsi="仿宋_GB2312" w:eastAsia="仿宋_GB2312" w:cs="仿宋_GB2312"/>
          <w:sz w:val="21"/>
          <w:lang w:eastAsia="zh-CN"/>
        </w:rPr>
        <w:t>双</w:t>
      </w:r>
      <w:r>
        <w:rPr>
          <w:rFonts w:hint="eastAsia" w:ascii="仿宋_GB2312" w:hAnsi="仿宋_GB2312" w:eastAsia="仿宋_GB2312" w:cs="仿宋_GB2312"/>
          <w:sz w:val="21"/>
        </w:rPr>
        <w:t>方不愿调解或调解不成的，可以通过仲裁或诉讼的方式解决争议。</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.2 选择仲裁的，应在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中明确仲裁机构及仲裁地；通过诉讼方式解决的，可以在</w:t>
      </w:r>
      <w:r>
        <w:rPr>
          <w:rFonts w:hint="eastAsia" w:ascii="仿宋_GB2312" w:hAnsi="仿宋_GB2312" w:eastAsia="仿宋_GB2312" w:cs="仿宋_GB2312"/>
          <w:b/>
          <w:bCs/>
          <w:color w:val="auto"/>
          <w:sz w:val="21"/>
          <w:szCs w:val="21"/>
          <w:highlight w:val="none"/>
        </w:rPr>
        <w:t>【政府采购合同专用条款】</w:t>
      </w:r>
      <w:r>
        <w:rPr>
          <w:rFonts w:hint="eastAsia" w:ascii="仿宋_GB2312" w:hAnsi="仿宋_GB2312" w:eastAsia="仿宋_GB2312" w:cs="仿宋_GB2312"/>
          <w:sz w:val="21"/>
        </w:rPr>
        <w:t>中进一步约定选择与争议有实际联系的地点的人民法院管辖，但管辖法院的约定不得违反级别管辖和专属管辖的规定。</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19</w:t>
      </w:r>
      <w:r>
        <w:rPr>
          <w:rFonts w:hint="eastAsia" w:ascii="仿宋_GB2312" w:hAnsi="仿宋_GB2312" w:eastAsia="仿宋_GB2312" w:cs="仿宋_GB2312"/>
          <w:sz w:val="21"/>
        </w:rPr>
        <w:t>.3 如</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sz w:val="21"/>
        </w:rPr>
        <w:t>有争议的事项不影响合同其他部分的履行，在争议解决期间，合同其他部分应</w:t>
      </w:r>
      <w:r>
        <w:rPr>
          <w:rFonts w:hint="eastAsia" w:ascii="仿宋_GB2312" w:hAnsi="仿宋_GB2312" w:eastAsia="仿宋_GB2312" w:cs="仿宋_GB2312"/>
          <w:sz w:val="21"/>
          <w:lang w:eastAsia="zh-CN"/>
        </w:rPr>
        <w:t>当</w:t>
      </w:r>
      <w:r>
        <w:rPr>
          <w:rFonts w:hint="eastAsia" w:ascii="仿宋_GB2312" w:hAnsi="仿宋_GB2312" w:eastAsia="仿宋_GB2312" w:cs="仿宋_GB2312"/>
          <w:sz w:val="21"/>
        </w:rPr>
        <w:t>继续履行。</w:t>
      </w:r>
    </w:p>
    <w:p>
      <w:pPr>
        <w:autoSpaceDE w:val="0"/>
        <w:autoSpaceDN w:val="0"/>
        <w:adjustRightInd w:val="0"/>
        <w:snapToGrid w:val="0"/>
        <w:spacing w:before="0"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val="en-US" w:eastAsia="zh-CN"/>
        </w:rPr>
        <w:t>20</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 xml:space="preserve">20.1 </w:t>
      </w:r>
      <w:r>
        <w:rPr>
          <w:rFonts w:hint="eastAsia" w:ascii="仿宋_GB2312" w:hAnsi="仿宋_GB2312" w:eastAsia="仿宋_GB2312" w:cs="仿宋_GB2312"/>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 xml:space="preserve"> 本合同依法执行政府采购政策的方式和内容，属于合同履约验收的范围。</w:t>
      </w:r>
      <w:r>
        <w:rPr>
          <w:rFonts w:hint="eastAsia" w:ascii="仿宋_GB2312" w:hAnsi="仿宋_GB2312" w:eastAsia="仿宋_GB2312" w:cs="仿宋_GB2312"/>
          <w:sz w:val="21"/>
          <w:lang w:eastAsia="zh-CN"/>
        </w:rPr>
        <w:t>甲乙双方</w:t>
      </w:r>
      <w:r>
        <w:rPr>
          <w:rFonts w:hint="eastAsia" w:ascii="仿宋_GB2312" w:hAnsi="仿宋_GB2312" w:eastAsia="仿宋_GB2312" w:cs="仿宋_GB2312"/>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pPr>
        <w:pStyle w:val="6"/>
        <w:spacing w:after="0"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 xml:space="preserve"> 对于</w:t>
      </w:r>
      <w:r>
        <w:rPr>
          <w:rFonts w:hint="eastAsia" w:ascii="仿宋_GB2312" w:hAnsi="仿宋_GB2312" w:eastAsia="仿宋_GB2312" w:cs="仿宋_GB2312"/>
          <w:color w:val="auto"/>
          <w:szCs w:val="21"/>
          <w:highlight w:val="none"/>
          <w:lang w:eastAsia="zh-CN"/>
        </w:rPr>
        <w:t>为落实中小企业支持政策，</w:t>
      </w:r>
      <w:r>
        <w:rPr>
          <w:rFonts w:hint="eastAsia" w:ascii="仿宋_GB2312" w:hAnsi="仿宋_GB2312" w:eastAsia="仿宋_GB2312" w:cs="仿宋_GB2312"/>
          <w:color w:val="auto"/>
          <w:szCs w:val="21"/>
          <w:highlight w:val="none"/>
        </w:rPr>
        <w:t>通过采购项目</w:t>
      </w:r>
      <w:r>
        <w:rPr>
          <w:rFonts w:hint="eastAsia" w:ascii="仿宋_GB2312" w:hAnsi="仿宋_GB2312" w:eastAsia="仿宋_GB2312" w:cs="仿宋_GB2312"/>
          <w:color w:val="auto"/>
          <w:szCs w:val="21"/>
          <w:highlight w:val="none"/>
          <w:lang w:eastAsia="zh-CN"/>
        </w:rPr>
        <w:t>整体</w:t>
      </w:r>
      <w:r>
        <w:rPr>
          <w:rFonts w:hint="eastAsia" w:ascii="仿宋_GB2312" w:hAnsi="仿宋_GB2312" w:eastAsia="仿宋_GB2312" w:cs="仿宋_GB2312"/>
          <w:color w:val="auto"/>
          <w:szCs w:val="21"/>
          <w:highlight w:val="none"/>
        </w:rPr>
        <w:t>预留、</w:t>
      </w:r>
      <w:r>
        <w:rPr>
          <w:rFonts w:hint="eastAsia" w:ascii="仿宋_GB2312" w:hAnsi="仿宋_GB2312" w:eastAsia="仿宋_GB2312" w:cs="仿宋_GB2312"/>
          <w:color w:val="auto"/>
          <w:szCs w:val="21"/>
          <w:highlight w:val="none"/>
          <w:lang w:eastAsia="zh-CN"/>
        </w:rPr>
        <w:t>设置</w:t>
      </w:r>
      <w:r>
        <w:rPr>
          <w:rFonts w:hint="eastAsia" w:ascii="仿宋_GB2312" w:hAnsi="仿宋_GB2312" w:eastAsia="仿宋_GB2312" w:cs="仿宋_GB2312"/>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lang w:val="en-US" w:eastAsia="zh-CN"/>
        </w:rPr>
        <w:t>1</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法律适用</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.1 本合同的订立、生效、解释、履行及与本合同有关的争议解决，均适用法律、行政法规。</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 xml:space="preserve">22. </w:t>
      </w:r>
      <w:r>
        <w:rPr>
          <w:rFonts w:hint="eastAsia" w:ascii="仿宋_GB2312" w:hAnsi="仿宋_GB2312" w:eastAsia="仿宋_GB2312" w:cs="仿宋_GB2312"/>
          <w:b/>
          <w:color w:val="auto"/>
          <w:sz w:val="24"/>
          <w:highlight w:val="none"/>
        </w:rPr>
        <w:t>通知</w:t>
      </w:r>
    </w:p>
    <w:p>
      <w:pPr>
        <w:pStyle w:val="23"/>
        <w:jc w:val="both"/>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.1</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本合同任何一方向对方发出的通知、信件、数据电文等，应当发送至本合同第一部分《政府采购合同协议书》所约定的通讯地址、联系人、联系电话或电子邮箱。</w:t>
      </w:r>
    </w:p>
    <w:p>
      <w:pPr>
        <w:pStyle w:val="23"/>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2</w:t>
      </w: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 xml:space="preserve"> </w:t>
      </w:r>
      <w:r>
        <w:rPr>
          <w:rFonts w:hint="eastAsia" w:ascii="仿宋_GB2312" w:hAnsi="仿宋_GB2312" w:eastAsia="仿宋_GB2312" w:cs="仿宋_GB2312"/>
          <w:sz w:val="21"/>
        </w:rPr>
        <w:t>一方当事人变更名称、</w:t>
      </w:r>
      <w:r>
        <w:rPr>
          <w:rFonts w:hint="eastAsia" w:ascii="仿宋_GB2312" w:hAnsi="仿宋_GB2312" w:eastAsia="仿宋_GB2312" w:cs="仿宋_GB2312"/>
          <w:sz w:val="21"/>
          <w:lang w:eastAsia="zh-CN"/>
        </w:rPr>
        <w:t>住所</w:t>
      </w:r>
      <w:r>
        <w:rPr>
          <w:rFonts w:hint="eastAsia" w:ascii="仿宋_GB2312" w:hAnsi="仿宋_GB2312" w:eastAsia="仿宋_GB2312" w:cs="仿宋_GB2312"/>
          <w:sz w:val="21"/>
        </w:rPr>
        <w:t>、联系人、联系电话或电子邮箱</w:t>
      </w:r>
      <w:r>
        <w:rPr>
          <w:rFonts w:hint="eastAsia" w:ascii="仿宋_GB2312" w:hAnsi="仿宋_GB2312" w:eastAsia="仿宋_GB2312" w:cs="仿宋_GB2312"/>
          <w:sz w:val="21"/>
          <w:lang w:eastAsia="zh-CN"/>
        </w:rPr>
        <w:t>等信息</w:t>
      </w:r>
      <w:r>
        <w:rPr>
          <w:rFonts w:hint="eastAsia" w:ascii="仿宋_GB2312" w:hAnsi="仿宋_GB2312" w:eastAsia="仿宋_GB2312" w:cs="仿宋_GB2312"/>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合同未尽事项</w:t>
      </w:r>
    </w:p>
    <w:p>
      <w:pPr>
        <w:adjustRightInd w:val="0"/>
        <w:snapToGrid w:val="0"/>
        <w:spacing w:before="0"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pPr>
        <w:adjustRightInd w:val="0"/>
        <w:snapToGrid w:val="0"/>
        <w:spacing w:line="400" w:lineRule="exact"/>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Cs w:val="21"/>
          <w:highlight w:val="none"/>
          <w:lang w:val="en-US" w:eastAsia="zh-CN"/>
        </w:rPr>
        <w:t xml:space="preserve">    23.2 合同附件与合同正文具有同等的法律效力。</w:t>
      </w:r>
      <w:bookmarkStart w:id="21" w:name="_Toc20313"/>
    </w:p>
    <w:p>
      <w:pPr>
        <w:adjustRightInd w:val="0"/>
        <w:snapToGrid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br w:type="page"/>
      </w:r>
    </w:p>
    <w:p>
      <w:pPr>
        <w:pStyle w:val="3"/>
        <w:adjustRightInd w:val="0"/>
        <w:snapToGrid w:val="0"/>
        <w:spacing w:before="156" w:beforeLines="5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第三节 政府采购合同专用条款</w:t>
      </w:r>
      <w:bookmarkEnd w:id="21"/>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联合体具体要求</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第1.2（</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其他术语解释</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履约验收中甲方提出异议或作出说明的期限</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4.6款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约定甲方承担的其他义务和责任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5.4款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约定乙方承担的其他义务和责任</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第二节</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第</w:t>
            </w:r>
            <w:r>
              <w:rPr>
                <w:rFonts w:hint="eastAsia" w:ascii="仿宋_GB2312" w:hAnsi="仿宋_GB2312" w:eastAsia="仿宋_GB2312" w:cs="仿宋_GB2312"/>
                <w:szCs w:val="21"/>
                <w:lang w:val="en-US" w:eastAsia="zh-CN"/>
              </w:rPr>
              <w:t>6.1款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履行合同义务的顺序</w:t>
            </w:r>
          </w:p>
        </w:tc>
        <w:tc>
          <w:tcPr>
            <w:tcW w:w="5170" w:type="dxa"/>
            <w:vAlign w:val="center"/>
          </w:tcPr>
          <w:p>
            <w:pPr>
              <w:adjustRightInd w:val="0"/>
              <w:snapToGrid w:val="0"/>
              <w:jc w:val="left"/>
              <w:rPr>
                <w:rFonts w:hint="eastAsia" w:ascii="仿宋_GB2312" w:hAnsi="仿宋_GB2312" w:eastAsia="仿宋_GB2312" w:cs="仿宋_GB2312"/>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包装</w:t>
            </w:r>
            <w:r>
              <w:rPr>
                <w:rFonts w:hint="eastAsia" w:ascii="仿宋_GB2312" w:hAnsi="仿宋_GB2312" w:eastAsia="仿宋_GB2312" w:cs="仿宋_GB2312"/>
                <w:szCs w:val="21"/>
                <w:lang w:eastAsia="zh-CN"/>
              </w:rPr>
              <w:t>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_GB2312" w:hAnsi="仿宋_GB2312" w:eastAsia="仿宋_GB2312" w:cs="仿宋_GB2312"/>
                <w:szCs w:val="21"/>
              </w:rPr>
            </w:pP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指定现场</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运输特殊要求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.3</w:t>
            </w:r>
            <w:r>
              <w:rPr>
                <w:rFonts w:hint="eastAsia" w:ascii="仿宋_GB2312" w:hAnsi="仿宋_GB2312" w:eastAsia="仿宋_GB2312" w:cs="仿宋_GB2312"/>
                <w:szCs w:val="21"/>
                <w:lang w:val="en-US" w:eastAsia="zh-CN"/>
              </w:rPr>
              <w:t>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保险要求</w:t>
            </w:r>
          </w:p>
        </w:tc>
        <w:tc>
          <w:tcPr>
            <w:tcW w:w="5170" w:type="dxa"/>
            <w:vAlign w:val="center"/>
          </w:tcPr>
          <w:p>
            <w:pPr>
              <w:rPr>
                <w:rFonts w:hint="eastAsia" w:ascii="仿宋_GB2312" w:hAnsi="仿宋_GB2312" w:eastAsia="仿宋_GB2312" w:cs="仿宋_GB231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.2（1）项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.2（3）项</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货物质量缺陷</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第二节</w:t>
            </w:r>
          </w:p>
          <w:p>
            <w:pPr>
              <w:pStyle w:val="23"/>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第11.1款</w:t>
            </w:r>
          </w:p>
        </w:tc>
        <w:tc>
          <w:tcPr>
            <w:tcW w:w="1742" w:type="dxa"/>
            <w:vAlign w:val="center"/>
          </w:tcPr>
          <w:p>
            <w:pPr>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其他应当保密的信息</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.2款</w:t>
            </w:r>
          </w:p>
        </w:tc>
        <w:tc>
          <w:tcPr>
            <w:tcW w:w="1742"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合同价款支付</w:t>
            </w:r>
            <w:r>
              <w:rPr>
                <w:rFonts w:hint="eastAsia" w:ascii="仿宋_GB2312" w:hAnsi="仿宋_GB2312" w:eastAsia="仿宋_GB2312" w:cs="仿宋_GB2312"/>
                <w:szCs w:val="21"/>
                <w:lang w:eastAsia="zh-CN"/>
              </w:rPr>
              <w:t>时间</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13.2</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履约保证金不予退还的情形</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13.3</w:t>
            </w:r>
            <w:r>
              <w:rPr>
                <w:rFonts w:hint="eastAsia" w:ascii="仿宋_GB2312" w:hAnsi="仿宋_GB2312" w:eastAsia="仿宋_GB2312" w:cs="仿宋_GB2312"/>
                <w:szCs w:val="21"/>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履约保证金退还时间及</w:t>
            </w:r>
            <w:r>
              <w:rPr>
                <w:rFonts w:hint="eastAsia" w:ascii="仿宋_GB2312" w:hAnsi="仿宋_GB2312" w:eastAsia="仿宋_GB2312" w:cs="仿宋_GB2312"/>
                <w:szCs w:val="21"/>
                <w:lang w:eastAsia="zh-CN"/>
              </w:rPr>
              <w:t>逾期退还的</w:t>
            </w:r>
            <w:r>
              <w:rPr>
                <w:rFonts w:hint="eastAsia" w:ascii="仿宋_GB2312" w:hAnsi="仿宋_GB2312" w:eastAsia="仿宋_GB2312" w:cs="仿宋_GB2312"/>
                <w:szCs w:val="21"/>
              </w:rPr>
              <w:t>违约金</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运行监督、维修期限</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货物回收的约定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乙方提供的其他服务</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_GB2312" w:hAnsi="仿宋_GB2312" w:eastAsia="仿宋_GB2312" w:cs="仿宋_GB2312"/>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.2（2）项</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迟延交货赔偿费</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逾期付款利息</w:t>
            </w:r>
          </w:p>
        </w:tc>
        <w:tc>
          <w:tcPr>
            <w:tcW w:w="5170" w:type="dxa"/>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第1</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_GB2312" w:hAnsi="仿宋_GB2312" w:eastAsia="仿宋_GB2312" w:cs="仿宋_GB2312"/>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因本合同及合同有关事项发生的争议，按下列第</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b w:val="0"/>
                <w:bCs w:val="0"/>
                <w:iCs/>
                <w:szCs w:val="21"/>
              </w:rPr>
            </w:pPr>
            <w:r>
              <w:rPr>
                <w:rFonts w:hint="eastAsia" w:ascii="仿宋_GB2312" w:hAnsi="仿宋_GB2312" w:eastAsia="仿宋_GB2312" w:cs="仿宋_GB2312"/>
                <w:b w:val="0"/>
                <w:bCs w:val="0"/>
                <w:iCs/>
                <w:szCs w:val="21"/>
              </w:rPr>
              <w:t>（1）向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仲裁委员会申请仲裁，仲裁地点为</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w:t>
            </w:r>
          </w:p>
          <w:p>
            <w:pPr>
              <w:adjustRightInd w:val="0"/>
              <w:snapToGrid w:val="0"/>
              <w:ind w:firstLine="0" w:firstLineChars="0"/>
              <w:jc w:val="left"/>
              <w:rPr>
                <w:rFonts w:hint="eastAsia" w:ascii="仿宋_GB2312" w:hAnsi="仿宋_GB2312" w:eastAsia="仿宋_GB2312" w:cs="仿宋_GB2312"/>
                <w:szCs w:val="21"/>
                <w:u w:val="single"/>
              </w:rPr>
            </w:pPr>
            <w:r>
              <w:rPr>
                <w:rFonts w:hint="eastAsia" w:ascii="仿宋_GB2312" w:hAnsi="仿宋_GB2312" w:eastAsia="仿宋_GB2312" w:cs="仿宋_GB2312"/>
                <w:b w:val="0"/>
                <w:bCs w:val="0"/>
                <w:iCs/>
                <w:szCs w:val="21"/>
              </w:rPr>
              <w:t>（2）向</w:t>
            </w:r>
            <w:r>
              <w:rPr>
                <w:rFonts w:hint="eastAsia" w:ascii="仿宋_GB2312" w:hAnsi="仿宋_GB2312" w:eastAsia="仿宋_GB2312" w:cs="仿宋_GB2312"/>
                <w:b w:val="0"/>
                <w:bCs w:val="0"/>
                <w:iCs/>
                <w:szCs w:val="21"/>
                <w:u w:val="single"/>
              </w:rPr>
              <w:t xml:space="preserve">                    </w:t>
            </w:r>
            <w:r>
              <w:rPr>
                <w:rFonts w:hint="eastAsia" w:ascii="仿宋_GB2312" w:hAnsi="仿宋_GB2312" w:eastAsia="仿宋_GB2312" w:cs="仿宋_GB2312"/>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第二节</w:t>
            </w: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第2</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lang w:eastAsia="zh-CN"/>
              </w:rPr>
              <w:t>款</w:t>
            </w:r>
          </w:p>
        </w:tc>
        <w:tc>
          <w:tcPr>
            <w:tcW w:w="1742"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bCs/>
                <w:color w:val="auto"/>
                <w:szCs w:val="21"/>
                <w:highlight w:val="none"/>
                <w:lang w:eastAsia="zh-CN"/>
              </w:rPr>
              <w:t>其他专用条款</w:t>
            </w:r>
          </w:p>
        </w:tc>
        <w:tc>
          <w:tcPr>
            <w:tcW w:w="5170" w:type="dxa"/>
            <w:vAlign w:val="center"/>
          </w:tcPr>
          <w:p>
            <w:pPr>
              <w:adjustRightInd w:val="0"/>
              <w:snapToGrid w:val="0"/>
              <w:jc w:val="left"/>
              <w:rPr>
                <w:rFonts w:hint="eastAsia" w:ascii="仿宋_GB2312" w:hAnsi="仿宋_GB2312" w:eastAsia="仿宋_GB2312" w:cs="仿宋_GB2312"/>
                <w:szCs w:val="21"/>
                <w:lang w:val="en-US" w:eastAsia="zh-CN"/>
              </w:rPr>
            </w:pPr>
          </w:p>
        </w:tc>
      </w:tr>
    </w:tbl>
    <w:p/>
    <w:p/>
    <w:p>
      <w:pP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第五部分　投标文件编制要求</w:t>
      </w:r>
    </w:p>
    <w:p>
      <w:pPr>
        <w:spacing w:line="360" w:lineRule="auto"/>
        <w:ind w:firstLine="361" w:firstLineChars="200"/>
        <w:rPr>
          <w:rFonts w:hint="eastAsia" w:ascii="仿宋_GB2312" w:hAnsi="仿宋_GB2312" w:eastAsia="仿宋_GB2312" w:cs="仿宋_GB2312"/>
          <w:b/>
          <w:bCs/>
          <w:color w:val="000000"/>
          <w:sz w:val="18"/>
          <w:szCs w:val="18"/>
        </w:rPr>
      </w:pPr>
    </w:p>
    <w:p>
      <w:pPr>
        <w:pStyle w:val="7"/>
        <w:spacing w:after="0" w:line="360" w:lineRule="auto"/>
        <w:ind w:left="0" w:lef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各投标人：</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为了准确投标，希望认真阅读本次招标文件和附件内容，在使用各附件时，应注意下列事项：</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1、实事求是填写投标文件各项内容。</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2、投标项目涉及到安装、调试所需材料时，应当详细编写《可选配件报价清单》。</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sz w:val="28"/>
          <w:szCs w:val="28"/>
        </w:rPr>
        <w:t>属于招标文件规定应当签署的事项，各投标人应按照规定逐一签署，需要加盖公章的地方，应当逐一加盖</w:t>
      </w:r>
      <w:r>
        <w:rPr>
          <w:rFonts w:hint="eastAsia" w:ascii="仿宋_GB2312" w:hAnsi="仿宋_GB2312" w:eastAsia="仿宋_GB2312" w:cs="仿宋_GB2312"/>
          <w:bCs/>
          <w:sz w:val="28"/>
          <w:szCs w:val="28"/>
        </w:rPr>
        <w:t>。</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凡投标文件内容</w:t>
      </w:r>
      <w:r>
        <w:rPr>
          <w:rFonts w:hint="eastAsia" w:ascii="仿宋_GB2312" w:hAnsi="仿宋_GB2312" w:eastAsia="仿宋_GB2312" w:cs="仿宋_GB2312"/>
          <w:sz w:val="28"/>
          <w:szCs w:val="28"/>
        </w:rPr>
        <w:t>填报不清或填报错误，其后果由投标人承担</w:t>
      </w:r>
      <w:r>
        <w:rPr>
          <w:rFonts w:hint="eastAsia" w:ascii="仿宋_GB2312" w:hAnsi="仿宋_GB2312" w:eastAsia="仿宋_GB2312" w:cs="仿宋_GB2312"/>
          <w:bCs/>
          <w:sz w:val="28"/>
          <w:szCs w:val="28"/>
        </w:rPr>
        <w:t>。</w:t>
      </w:r>
    </w:p>
    <w:p>
      <w:pPr>
        <w:pStyle w:val="7"/>
        <w:spacing w:after="0" w:line="360" w:lineRule="auto"/>
        <w:ind w:left="0" w:leftChars="0"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5、所投货物类产品必须注明</w:t>
      </w:r>
      <w:r>
        <w:rPr>
          <w:rFonts w:hint="eastAsia" w:ascii="仿宋_GB2312" w:hAnsi="仿宋_GB2312" w:eastAsia="仿宋_GB2312" w:cs="仿宋_GB2312"/>
          <w:bCs/>
          <w:sz w:val="28"/>
          <w:szCs w:val="28"/>
          <w:highlight w:val="none"/>
        </w:rPr>
        <w:t>产品产地。</w:t>
      </w:r>
    </w:p>
    <w:p>
      <w:pPr>
        <w:pStyle w:val="7"/>
        <w:spacing w:after="0" w:line="360" w:lineRule="auto"/>
        <w:ind w:left="56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为方便评审，</w:t>
      </w:r>
      <w:r>
        <w:rPr>
          <w:rFonts w:hint="eastAsia" w:ascii="仿宋_GB2312" w:hAnsi="仿宋_GB2312" w:eastAsia="仿宋_GB2312" w:cs="仿宋_GB2312"/>
          <w:bCs/>
          <w:sz w:val="28"/>
          <w:szCs w:val="28"/>
          <w:lang w:val="en-US" w:eastAsia="zh-CN"/>
        </w:rPr>
        <w:t>投标</w:t>
      </w:r>
      <w:r>
        <w:rPr>
          <w:rFonts w:hint="eastAsia" w:ascii="仿宋_GB2312" w:hAnsi="仿宋_GB2312" w:eastAsia="仿宋_GB2312" w:cs="仿宋_GB2312"/>
          <w:bCs/>
          <w:sz w:val="28"/>
          <w:szCs w:val="28"/>
        </w:rPr>
        <w:t>文件中的各项表格必须按照</w:t>
      </w:r>
      <w:r>
        <w:rPr>
          <w:rFonts w:hint="eastAsia" w:ascii="仿宋_GB2312" w:hAnsi="仿宋_GB2312" w:eastAsia="仿宋_GB2312" w:cs="仿宋_GB2312"/>
          <w:bCs/>
          <w:sz w:val="28"/>
          <w:szCs w:val="28"/>
          <w:lang w:eastAsia="zh-CN"/>
        </w:rPr>
        <w:t>招标</w:t>
      </w:r>
      <w:r>
        <w:rPr>
          <w:rFonts w:hint="eastAsia" w:ascii="仿宋_GB2312" w:hAnsi="仿宋_GB2312" w:eastAsia="仿宋_GB2312" w:cs="仿宋_GB2312"/>
          <w:bCs/>
          <w:sz w:val="28"/>
          <w:szCs w:val="28"/>
        </w:rPr>
        <w:t>文件第</w:t>
      </w:r>
      <w:r>
        <w:rPr>
          <w:rFonts w:hint="eastAsia" w:ascii="仿宋_GB2312" w:hAnsi="仿宋_GB2312" w:eastAsia="仿宋_GB2312" w:cs="仿宋_GB2312"/>
          <w:bCs/>
          <w:sz w:val="28"/>
          <w:szCs w:val="28"/>
          <w:lang w:val="en-US" w:eastAsia="zh-CN"/>
        </w:rPr>
        <w:t>六</w:t>
      </w:r>
      <w:r>
        <w:rPr>
          <w:rFonts w:hint="eastAsia" w:ascii="仿宋_GB2312" w:hAnsi="仿宋_GB2312" w:eastAsia="仿宋_GB2312" w:cs="仿宋_GB2312"/>
          <w:bCs/>
          <w:sz w:val="28"/>
          <w:szCs w:val="28"/>
        </w:rPr>
        <w:t>部分格式要求制作。</w:t>
      </w:r>
    </w:p>
    <w:p>
      <w:pPr>
        <w:ind w:firstLine="281" w:firstLineChars="100"/>
        <w:rPr>
          <w:rFonts w:hint="eastAsia" w:ascii="仿宋_GB2312" w:hAnsi="仿宋_GB2312" w:eastAsia="仿宋_GB2312" w:cs="仿宋_GB2312"/>
          <w:b/>
          <w:bCs/>
          <w:color w:val="000000"/>
          <w:sz w:val="28"/>
          <w:szCs w:val="28"/>
        </w:rPr>
      </w:pPr>
    </w:p>
    <w:p>
      <w:pPr>
        <w:pStyle w:val="8"/>
        <w:ind w:left="1120"/>
        <w:rPr>
          <w:rFonts w:hint="eastAsia" w:ascii="仿宋_GB2312" w:hAnsi="仿宋_GB2312" w:eastAsia="仿宋_GB2312" w:cs="仿宋_GB2312"/>
          <w:b/>
          <w:bCs/>
          <w:color w:val="000000"/>
          <w:szCs w:val="36"/>
        </w:rPr>
      </w:pPr>
    </w:p>
    <w:p>
      <w:pPr>
        <w:spacing w:line="360" w:lineRule="auto"/>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br w:type="page"/>
      </w:r>
      <w:r>
        <w:rPr>
          <w:rFonts w:hint="eastAsia" w:ascii="仿宋_GB2312" w:hAnsi="仿宋_GB2312" w:eastAsia="仿宋_GB2312" w:cs="仿宋_GB2312"/>
          <w:b/>
          <w:bCs/>
          <w:color w:val="000000"/>
          <w:sz w:val="36"/>
          <w:szCs w:val="36"/>
        </w:rPr>
        <w:t>第六部分   附  件</w:t>
      </w:r>
    </w:p>
    <w:p>
      <w:pPr>
        <w:spacing w:line="440" w:lineRule="exact"/>
        <w:ind w:firstLine="42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附件1</w:t>
      </w:r>
    </w:p>
    <w:p>
      <w:pPr>
        <w:spacing w:line="44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投 标 函</w:t>
      </w:r>
    </w:p>
    <w:p>
      <w:pPr>
        <w:pStyle w:val="16"/>
        <w:ind w:left="560" w:firstLine="560"/>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阿瓦提县政务服务和公共资源交易中心：</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spacing w:line="420" w:lineRule="exact"/>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9、我方同意本投标文件的有效期为开标后</w:t>
      </w:r>
      <w:r>
        <w:rPr>
          <w:rFonts w:hint="eastAsia" w:ascii="仿宋_GB2312" w:hAnsi="仿宋_GB2312" w:eastAsia="仿宋_GB2312" w:cs="仿宋_GB2312"/>
          <w:sz w:val="28"/>
          <w:szCs w:val="28"/>
          <w:u w:val="single"/>
          <w:lang w:val="en-US" w:eastAsia="zh-CN"/>
        </w:rPr>
        <w:t xml:space="preserve">  60  </w:t>
      </w:r>
      <w:r>
        <w:rPr>
          <w:rFonts w:hint="eastAsia" w:ascii="仿宋_GB2312" w:hAnsi="仿宋_GB2312" w:eastAsia="仿宋_GB2312" w:cs="仿宋_GB2312"/>
          <w:sz w:val="28"/>
          <w:szCs w:val="28"/>
        </w:rPr>
        <w:t>天；一旦中标将投标文件转为合同附件。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pStyle w:val="8"/>
        <w:ind w:left="11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spacing w:line="4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4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20" w:lineRule="exact"/>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附件2</w:t>
      </w:r>
    </w:p>
    <w:p>
      <w:pPr>
        <w:spacing w:line="520" w:lineRule="exac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法定代表人资格证明文件</w:t>
      </w:r>
    </w:p>
    <w:p>
      <w:pPr>
        <w:spacing w:line="520" w:lineRule="exact"/>
        <w:ind w:firstLine="360" w:firstLineChars="100"/>
        <w:rPr>
          <w:rFonts w:hint="eastAsia" w:ascii="仿宋_GB2312" w:hAnsi="仿宋_GB2312" w:eastAsia="仿宋_GB2312" w:cs="仿宋_GB2312"/>
          <w:sz w:val="36"/>
          <w:szCs w:val="36"/>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spacing w:line="460" w:lineRule="exact"/>
        <w:rPr>
          <w:rFonts w:hint="eastAsia" w:ascii="仿宋_GB2312" w:hAnsi="仿宋_GB2312" w:eastAsia="仿宋_GB2312" w:cs="仿宋_GB2312"/>
          <w:b/>
          <w:bCs/>
          <w:sz w:val="28"/>
          <w:szCs w:val="28"/>
        </w:rPr>
      </w:pPr>
    </w:p>
    <w:p>
      <w:pPr>
        <w:spacing w:line="460" w:lineRule="exact"/>
        <w:rPr>
          <w:rFonts w:hint="eastAsia" w:ascii="仿宋_GB2312" w:hAnsi="仿宋_GB2312" w:eastAsia="仿宋_GB2312" w:cs="仿宋_GB2312"/>
          <w:b/>
          <w:bCs/>
          <w:sz w:val="28"/>
          <w:szCs w:val="28"/>
        </w:rPr>
        <w:sectPr>
          <w:pgSz w:w="11906" w:h="16838"/>
          <w:pgMar w:top="1440" w:right="1440" w:bottom="2098" w:left="1440" w:header="851" w:footer="992" w:gutter="0"/>
          <w:pgNumType w:fmt="numberInDash"/>
          <w:cols w:space="720" w:num="1"/>
          <w:docGrid w:linePitch="312" w:charSpace="0"/>
        </w:sectPr>
      </w:pPr>
    </w:p>
    <w:p>
      <w:pPr>
        <w:spacing w:line="46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附件3</w:t>
      </w:r>
    </w:p>
    <w:p>
      <w:pPr>
        <w:spacing w:line="4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widowControl/>
        <w:ind w:firstLine="281" w:firstLineChars="100"/>
        <w:rPr>
          <w:rFonts w:hint="eastAsia" w:ascii="仿宋_GB2312" w:hAnsi="仿宋_GB2312" w:eastAsia="仿宋_GB2312" w:cs="仿宋_GB2312"/>
          <w:b/>
          <w:bCs/>
          <w:color w:val="000000"/>
          <w:sz w:val="28"/>
          <w:szCs w:val="36"/>
          <w:lang w:val="en-US" w:eastAsia="zh-CN"/>
        </w:rPr>
      </w:pPr>
      <w:r>
        <w:rPr>
          <w:rFonts w:hint="eastAsia" w:ascii="仿宋_GB2312" w:hAnsi="仿宋_GB2312" w:eastAsia="仿宋_GB2312" w:cs="仿宋_GB2312"/>
          <w:b/>
          <w:sz w:val="28"/>
          <w:szCs w:val="36"/>
        </w:rPr>
        <w:t>附件</w:t>
      </w:r>
      <w:r>
        <w:rPr>
          <w:rFonts w:hint="eastAsia" w:ascii="仿宋_GB2312" w:hAnsi="仿宋_GB2312" w:eastAsia="仿宋_GB2312" w:cs="仿宋_GB2312"/>
          <w:b/>
          <w:sz w:val="28"/>
          <w:szCs w:val="36"/>
          <w:lang w:val="en-US" w:eastAsia="zh-CN"/>
        </w:rPr>
        <w:t>4</w:t>
      </w:r>
      <w:r>
        <w:rPr>
          <w:rFonts w:hint="eastAsia" w:ascii="仿宋_GB2312" w:hAnsi="仿宋_GB2312" w:eastAsia="仿宋_GB2312" w:cs="仿宋_GB2312"/>
          <w:b/>
          <w:sz w:val="28"/>
          <w:szCs w:val="36"/>
        </w:rPr>
        <w:t xml:space="preserve"> </w:t>
      </w:r>
    </w:p>
    <w:p>
      <w:pPr>
        <w:spacing w:before="120" w:after="120"/>
        <w:jc w:val="center"/>
        <w:outlineLvl w:val="0"/>
        <w:rPr>
          <w:rFonts w:hint="eastAsia" w:ascii="仿宋_GB2312" w:hAnsi="仿宋_GB2312" w:eastAsia="仿宋_GB2312" w:cs="仿宋_GB2312"/>
          <w:b/>
          <w:color w:val="000000"/>
          <w:sz w:val="28"/>
          <w:szCs w:val="28"/>
        </w:rPr>
      </w:pPr>
      <w:bookmarkStart w:id="22" w:name="_Toc2708"/>
      <w:bookmarkStart w:id="23" w:name="_Toc4"/>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color w:val="000000"/>
          <w:sz w:val="28"/>
          <w:szCs w:val="28"/>
        </w:rPr>
        <w:t>投标人资料表</w:t>
      </w:r>
      <w:bookmarkEnd w:id="22"/>
      <w:bookmarkEnd w:id="23"/>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p>
            <w:pPr>
              <w:spacing w:line="38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00"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w:t>
      </w:r>
      <w:r>
        <w:rPr>
          <w:rFonts w:hint="eastAsia" w:ascii="仿宋_GB2312" w:hAnsi="仿宋_GB2312" w:eastAsia="仿宋_GB2312" w:cs="仿宋_GB2312"/>
          <w:b w:val="0"/>
          <w:bCs w:val="0"/>
          <w:color w:val="auto"/>
          <w:sz w:val="24"/>
          <w:szCs w:val="32"/>
          <w:highlight w:val="none"/>
          <w:lang w:eastAsia="zh-CN"/>
        </w:rPr>
        <w:t>2022年-2023年</w:t>
      </w:r>
      <w:r>
        <w:rPr>
          <w:rFonts w:hint="eastAsia" w:ascii="仿宋_GB2312" w:hAnsi="仿宋_GB2312" w:eastAsia="仿宋_GB2312" w:cs="仿宋_GB2312"/>
          <w:b w:val="0"/>
          <w:bCs w:val="0"/>
          <w:color w:val="auto"/>
          <w:sz w:val="24"/>
          <w:szCs w:val="32"/>
          <w:highlight w:val="none"/>
        </w:rPr>
        <w:t>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等须上传的资格证明材料。</w:t>
      </w:r>
    </w:p>
    <w:p>
      <w:pPr>
        <w:spacing w:line="360" w:lineRule="auto"/>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000000"/>
        </w:rPr>
        <w:t>投标人认为需要声明的其它情况</w:t>
      </w:r>
    </w:p>
    <w:p>
      <w:pPr>
        <w:pStyle w:val="16"/>
        <w:ind w:left="0" w:leftChars="0" w:firstLine="0" w:firstLineChars="0"/>
        <w:rPr>
          <w:rFonts w:hint="eastAsia" w:ascii="仿宋_GB2312" w:hAnsi="仿宋_GB2312" w:eastAsia="仿宋_GB2312" w:cs="仿宋_GB2312"/>
        </w:rPr>
      </w:pPr>
    </w:p>
    <w:p>
      <w:pPr>
        <w:pStyle w:val="16"/>
        <w:ind w:left="0" w:leftChars="0" w:firstLine="0" w:firstLineChars="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我单位保证以上声明内容真实、准确。否则，我单位愿意承担由此产生的一切经济责任和法律责任。</w:t>
      </w:r>
    </w:p>
    <w:p>
      <w:pPr>
        <w:pStyle w:val="6"/>
        <w:jc w:val="center"/>
        <w:rPr>
          <w:rFonts w:hint="eastAsia" w:ascii="仿宋_GB2312" w:hAnsi="仿宋_GB2312" w:eastAsia="仿宋_GB2312" w:cs="仿宋_GB2312"/>
          <w:b/>
          <w:bCs/>
          <w:sz w:val="28"/>
          <w:szCs w:val="28"/>
        </w:rPr>
      </w:pPr>
    </w:p>
    <w:p>
      <w:pPr>
        <w:pStyle w:val="6"/>
        <w:jc w:val="center"/>
        <w:rPr>
          <w:rFonts w:hint="eastAsia" w:ascii="仿宋_GB2312" w:hAnsi="仿宋_GB2312" w:eastAsia="仿宋_GB2312" w:cs="仿宋_GB2312"/>
          <w:b/>
          <w:bCs/>
          <w:sz w:val="28"/>
          <w:szCs w:val="28"/>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spacing w:line="360" w:lineRule="auto"/>
        <w:ind w:firstLine="211" w:firstLineChars="100"/>
        <w:rPr>
          <w:rFonts w:hint="eastAsia" w:ascii="仿宋_GB2312" w:hAnsi="仿宋_GB2312" w:eastAsia="仿宋_GB2312" w:cs="仿宋_GB2312"/>
          <w:b/>
        </w:rPr>
      </w:pPr>
    </w:p>
    <w:p>
      <w:pPr>
        <w:rPr>
          <w:rFonts w:hint="eastAsia" w:ascii="仿宋_GB2312" w:hAnsi="仿宋_GB2312" w:eastAsia="仿宋_GB2312" w:cs="仿宋_GB2312"/>
          <w:b/>
        </w:rPr>
      </w:pPr>
      <w:r>
        <w:rPr>
          <w:rFonts w:hint="eastAsia" w:ascii="仿宋_GB2312" w:hAnsi="仿宋_GB2312" w:eastAsia="仿宋_GB2312" w:cs="仿宋_GB2312"/>
          <w:b/>
        </w:rPr>
        <w:br w:type="page"/>
      </w:r>
    </w:p>
    <w:p>
      <w:pPr>
        <w:spacing w:line="360" w:lineRule="auto"/>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sz w:val="28"/>
          <w:szCs w:val="28"/>
        </w:rPr>
        <w:t>附件</w:t>
      </w:r>
      <w:r>
        <w:rPr>
          <w:rFonts w:hint="eastAsia" w:ascii="仿宋_GB2312" w:hAnsi="仿宋_GB2312" w:eastAsia="仿宋_GB2312" w:cs="仿宋_GB2312"/>
          <w:b/>
          <w:sz w:val="28"/>
          <w:szCs w:val="28"/>
          <w:lang w:val="en-US" w:eastAsia="zh-CN"/>
        </w:rPr>
        <w:t>5</w:t>
      </w:r>
    </w:p>
    <w:p>
      <w:pPr>
        <w:spacing w:line="360" w:lineRule="auto"/>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开标一览表</w:t>
      </w: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szCs w:val="21"/>
        </w:rPr>
      </w:pPr>
    </w:p>
    <w:p>
      <w:pPr>
        <w:spacing w:line="44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项目名称：                          项目编号：</w:t>
      </w:r>
    </w:p>
    <w:tbl>
      <w:tblPr>
        <w:tblStyle w:val="17"/>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233"/>
        <w:gridCol w:w="2160"/>
        <w:gridCol w:w="180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序号</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项目名称</w:t>
            </w: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投标价（元）</w:t>
            </w: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lang w:val="en-US" w:eastAsia="zh-CN"/>
              </w:rPr>
              <w:t>供货</w:t>
            </w:r>
            <w:r>
              <w:rPr>
                <w:rFonts w:hint="eastAsia" w:ascii="仿宋_GB2312" w:hAnsi="仿宋_GB2312" w:eastAsia="仿宋_GB2312" w:cs="仿宋_GB2312"/>
                <w:b/>
                <w:bCs/>
                <w:sz w:val="24"/>
                <w:szCs w:val="28"/>
              </w:rPr>
              <w:t>日期</w:t>
            </w:r>
          </w:p>
        </w:tc>
        <w:tc>
          <w:tcPr>
            <w:tcW w:w="942" w:type="dxa"/>
            <w:noWrap w:val="0"/>
            <w:vAlign w:val="center"/>
          </w:tcPr>
          <w:p>
            <w:pPr>
              <w:spacing w:line="440" w:lineRule="exact"/>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20" w:type="dxa"/>
            <w:noWrap w:val="0"/>
            <w:vAlign w:val="center"/>
          </w:tcPr>
          <w:p>
            <w:pPr>
              <w:spacing w:line="440" w:lineRule="exact"/>
              <w:jc w:val="center"/>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1</w:t>
            </w:r>
          </w:p>
        </w:tc>
        <w:tc>
          <w:tcPr>
            <w:tcW w:w="4233" w:type="dxa"/>
            <w:noWrap w:val="0"/>
            <w:vAlign w:val="center"/>
          </w:tcPr>
          <w:p>
            <w:pPr>
              <w:spacing w:line="440" w:lineRule="exact"/>
              <w:jc w:val="center"/>
              <w:rPr>
                <w:rFonts w:hint="eastAsia" w:ascii="仿宋_GB2312" w:hAnsi="仿宋_GB2312" w:eastAsia="仿宋_GB2312" w:cs="仿宋_GB2312"/>
                <w:b/>
                <w:bCs/>
                <w:sz w:val="24"/>
                <w:szCs w:val="28"/>
              </w:rPr>
            </w:pPr>
          </w:p>
        </w:tc>
        <w:tc>
          <w:tcPr>
            <w:tcW w:w="2160" w:type="dxa"/>
            <w:noWrap w:val="0"/>
            <w:vAlign w:val="center"/>
          </w:tcPr>
          <w:p>
            <w:pPr>
              <w:spacing w:line="440" w:lineRule="exact"/>
              <w:jc w:val="center"/>
              <w:rPr>
                <w:rFonts w:hint="eastAsia" w:ascii="仿宋_GB2312" w:hAnsi="仿宋_GB2312" w:eastAsia="仿宋_GB2312" w:cs="仿宋_GB2312"/>
                <w:b/>
                <w:bCs/>
                <w:sz w:val="24"/>
                <w:szCs w:val="28"/>
              </w:rPr>
            </w:pPr>
          </w:p>
        </w:tc>
        <w:tc>
          <w:tcPr>
            <w:tcW w:w="1800" w:type="dxa"/>
            <w:noWrap w:val="0"/>
            <w:vAlign w:val="center"/>
          </w:tcPr>
          <w:p>
            <w:pPr>
              <w:spacing w:line="440" w:lineRule="exact"/>
              <w:jc w:val="center"/>
              <w:rPr>
                <w:rFonts w:hint="eastAsia" w:ascii="仿宋_GB2312" w:hAnsi="仿宋_GB2312" w:eastAsia="仿宋_GB2312" w:cs="仿宋_GB2312"/>
                <w:b/>
                <w:bCs/>
                <w:sz w:val="24"/>
                <w:szCs w:val="28"/>
              </w:rPr>
            </w:pPr>
          </w:p>
        </w:tc>
        <w:tc>
          <w:tcPr>
            <w:tcW w:w="942" w:type="dxa"/>
            <w:noWrap w:val="0"/>
            <w:vAlign w:val="center"/>
          </w:tcPr>
          <w:p>
            <w:pPr>
              <w:spacing w:line="440" w:lineRule="exact"/>
              <w:jc w:val="center"/>
              <w:rPr>
                <w:rFonts w:hint="eastAsia" w:ascii="仿宋_GB2312" w:hAnsi="仿宋_GB2312" w:eastAsia="仿宋_GB2312" w:cs="仿宋_GB2312"/>
                <w:b/>
                <w:bCs/>
                <w:sz w:val="24"/>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注：此表作为唱标的依据。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 xml:space="preserve">   </w:t>
      </w:r>
    </w:p>
    <w:p>
      <w:p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w:t>
      </w:r>
    </w:p>
    <w:p>
      <w:pPr>
        <w:rPr>
          <w:rFonts w:hint="eastAsia" w:ascii="仿宋_GB2312" w:hAnsi="仿宋_GB2312" w:eastAsia="仿宋_GB2312" w:cs="仿宋_GB2312"/>
          <w:b/>
          <w:color w:val="000000"/>
          <w:sz w:val="24"/>
        </w:rPr>
      </w:pPr>
    </w:p>
    <w:p>
      <w:pPr>
        <w:pStyle w:val="13"/>
        <w:rPr>
          <w:rFonts w:hint="eastAsia" w:ascii="仿宋_GB2312" w:hAnsi="仿宋_GB2312" w:eastAsia="仿宋_GB2312" w:cs="仿宋_GB2312"/>
        </w:rPr>
      </w:pPr>
    </w:p>
    <w:p>
      <w:pPr>
        <w:spacing w:line="600" w:lineRule="exact"/>
        <w:ind w:firstLine="420" w:firstLineChars="200"/>
        <w:rPr>
          <w:rFonts w:hint="eastAsia" w:ascii="仿宋_GB2312" w:hAnsi="仿宋_GB2312" w:eastAsia="仿宋_GB2312" w:cs="仿宋_GB2312"/>
        </w:rPr>
      </w:pPr>
    </w:p>
    <w:p>
      <w:pPr>
        <w:pStyle w:val="9"/>
        <w:spacing w:line="560" w:lineRule="exact"/>
        <w:ind w:firstLine="2800" w:firstLineChars="10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投  标  单位（盖单位章）：                            </w:t>
      </w:r>
    </w:p>
    <w:p>
      <w:pPr>
        <w:pStyle w:val="9"/>
        <w:spacing w:line="560" w:lineRule="exact"/>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法定代表人或授权委托人（签字或签章）:                      </w:t>
      </w:r>
    </w:p>
    <w:p>
      <w:pPr>
        <w:spacing w:line="600" w:lineRule="exact"/>
        <w:ind w:firstLine="3360" w:firstLineChars="1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 年     月     日</w:t>
      </w:r>
    </w:p>
    <w:p>
      <w:pPr>
        <w:rPr>
          <w:rFonts w:hint="eastAsia" w:ascii="仿宋_GB2312" w:hAnsi="仿宋_GB2312" w:eastAsia="仿宋_GB2312" w:cs="仿宋_GB2312"/>
          <w:sz w:val="28"/>
          <w:szCs w:val="28"/>
        </w:rPr>
      </w:pPr>
    </w:p>
    <w:p>
      <w:pPr>
        <w:pStyle w:val="4"/>
        <w:rPr>
          <w:rFonts w:hint="eastAsia" w:ascii="仿宋_GB2312" w:hAnsi="仿宋_GB2312" w:eastAsia="仿宋_GB2312" w:cs="仿宋_GB2312"/>
          <w:sz w:val="28"/>
          <w:szCs w:val="28"/>
        </w:rPr>
      </w:pPr>
    </w:p>
    <w:p>
      <w:pPr>
        <w:pStyle w:val="1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28"/>
          <w:szCs w:val="28"/>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6</w:t>
      </w:r>
    </w:p>
    <w:p>
      <w:pPr>
        <w:rPr>
          <w:rFonts w:hint="eastAsia" w:ascii="仿宋_GB2312" w:hAnsi="仿宋_GB2312" w:eastAsia="仿宋_GB2312" w:cs="仿宋_GB2312"/>
          <w:sz w:val="28"/>
          <w:szCs w:val="28"/>
        </w:rPr>
      </w:pPr>
    </w:p>
    <w:p>
      <w:pPr>
        <w:spacing w:before="120" w:after="120"/>
        <w:jc w:val="center"/>
        <w:outlineLvl w:val="0"/>
        <w:rPr>
          <w:rFonts w:hint="eastAsia" w:ascii="仿宋_GB2312" w:hAnsi="仿宋_GB2312" w:eastAsia="仿宋_GB2312" w:cs="仿宋_GB2312"/>
          <w:b/>
          <w:color w:val="000000"/>
          <w:sz w:val="36"/>
          <w:szCs w:val="36"/>
          <w:lang w:val="en-US" w:eastAsia="zh-CN"/>
        </w:rPr>
      </w:pPr>
      <w:bookmarkStart w:id="24" w:name="_Toc4606"/>
      <w:bookmarkStart w:id="25" w:name="_Toc21005"/>
      <w:r>
        <w:rPr>
          <w:rFonts w:hint="eastAsia" w:ascii="仿宋_GB2312" w:hAnsi="仿宋_GB2312" w:eastAsia="仿宋_GB2312" w:cs="仿宋_GB2312"/>
          <w:b/>
          <w:color w:val="000000"/>
          <w:sz w:val="36"/>
          <w:szCs w:val="36"/>
        </w:rPr>
        <w:t>投标分项报价</w:t>
      </w:r>
      <w:bookmarkEnd w:id="24"/>
      <w:bookmarkEnd w:id="25"/>
      <w:r>
        <w:rPr>
          <w:rFonts w:hint="eastAsia" w:ascii="仿宋_GB2312" w:hAnsi="仿宋_GB2312" w:eastAsia="仿宋_GB2312" w:cs="仿宋_GB2312"/>
          <w:b/>
          <w:color w:val="000000"/>
          <w:sz w:val="36"/>
          <w:szCs w:val="36"/>
          <w:lang w:val="en-US" w:eastAsia="zh-CN"/>
        </w:rPr>
        <w:t>清单</w:t>
      </w:r>
    </w:p>
    <w:p>
      <w:pPr>
        <w:spacing w:before="120" w:after="120"/>
        <w:jc w:val="left"/>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tabs>
          <w:tab w:val="left" w:pos="720"/>
        </w:tabs>
        <w:spacing w:after="60" w:afterLines="25" w:line="30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（一）项目报价表  </w:t>
      </w:r>
      <w:r>
        <w:rPr>
          <w:rFonts w:hint="eastAsia" w:ascii="仿宋_GB2312" w:hAnsi="仿宋_GB2312" w:eastAsia="仿宋_GB2312" w:cs="仿宋_GB2312"/>
          <w:color w:val="000000"/>
          <w:sz w:val="28"/>
          <w:szCs w:val="28"/>
        </w:rPr>
        <w:t xml:space="preserve">                                      </w:t>
      </w:r>
    </w:p>
    <w:tbl>
      <w:tblPr>
        <w:tblStyle w:val="1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66"/>
        <w:gridCol w:w="1916"/>
        <w:gridCol w:w="1155"/>
        <w:gridCol w:w="1485"/>
        <w:gridCol w:w="930"/>
        <w:gridCol w:w="960"/>
        <w:gridCol w:w="12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120" w:after="12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序号</w:t>
            </w:r>
          </w:p>
        </w:tc>
        <w:tc>
          <w:tcPr>
            <w:tcW w:w="146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货物名称</w:t>
            </w:r>
          </w:p>
        </w:tc>
        <w:tc>
          <w:tcPr>
            <w:tcW w:w="1916"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规格及型号</w:t>
            </w:r>
          </w:p>
        </w:tc>
        <w:tc>
          <w:tcPr>
            <w:tcW w:w="115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品牌</w:t>
            </w:r>
          </w:p>
        </w:tc>
        <w:tc>
          <w:tcPr>
            <w:tcW w:w="1485" w:type="dxa"/>
            <w:noWrap w:val="0"/>
            <w:vAlign w:val="center"/>
          </w:tcPr>
          <w:p>
            <w:pPr>
              <w:spacing w:before="120" w:after="12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原产地</w:t>
            </w:r>
          </w:p>
        </w:tc>
        <w:tc>
          <w:tcPr>
            <w:tcW w:w="930" w:type="dxa"/>
            <w:noWrap w:val="0"/>
            <w:vAlign w:val="center"/>
          </w:tcPr>
          <w:p>
            <w:pPr>
              <w:spacing w:before="120"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数量</w:t>
            </w:r>
          </w:p>
        </w:tc>
        <w:tc>
          <w:tcPr>
            <w:tcW w:w="960" w:type="dxa"/>
            <w:noWrap w:val="0"/>
            <w:vAlign w:val="center"/>
          </w:tcPr>
          <w:p>
            <w:pPr>
              <w:spacing w:after="120"/>
              <w:jc w:val="center"/>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单位</w:t>
            </w:r>
          </w:p>
        </w:tc>
        <w:tc>
          <w:tcPr>
            <w:tcW w:w="1215"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单价（元）</w:t>
            </w:r>
          </w:p>
        </w:tc>
        <w:tc>
          <w:tcPr>
            <w:tcW w:w="852" w:type="dxa"/>
            <w:noWrap w:val="0"/>
            <w:vAlign w:val="center"/>
          </w:tcPr>
          <w:p>
            <w:pPr>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960" w:type="dxa"/>
            <w:noWrap w:val="0"/>
            <w:vAlign w:val="center"/>
          </w:tcPr>
          <w:p>
            <w:pPr>
              <w:spacing w:before="60" w:after="60"/>
              <w:rPr>
                <w:rFonts w:hint="eastAsia" w:ascii="仿宋_GB2312" w:hAnsi="仿宋_GB2312" w:eastAsia="仿宋_GB2312" w:cs="仿宋_GB2312"/>
                <w:color w:val="000000"/>
                <w:sz w:val="28"/>
                <w:szCs w:val="28"/>
                <w:lang w:eastAsia="zh-CN"/>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466" w:type="dxa"/>
            <w:noWrap w:val="0"/>
            <w:vAlign w:val="center"/>
          </w:tcPr>
          <w:p>
            <w:pPr>
              <w:spacing w:before="60" w:after="60"/>
              <w:jc w:val="center"/>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8" w:type="dxa"/>
            <w:noWrap w:val="0"/>
            <w:vAlign w:val="center"/>
          </w:tcPr>
          <w:p>
            <w:pPr>
              <w:spacing w:before="60" w:after="6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p>
        </w:tc>
        <w:tc>
          <w:tcPr>
            <w:tcW w:w="1466" w:type="dxa"/>
            <w:noWrap w:val="0"/>
            <w:vAlign w:val="center"/>
          </w:tcPr>
          <w:p>
            <w:pPr>
              <w:spacing w:before="60" w:after="60"/>
              <w:jc w:val="both"/>
              <w:rPr>
                <w:rFonts w:hint="eastAsia" w:ascii="仿宋_GB2312" w:hAnsi="仿宋_GB2312" w:eastAsia="仿宋_GB2312" w:cs="仿宋_GB2312"/>
                <w:color w:val="000000"/>
                <w:sz w:val="28"/>
                <w:szCs w:val="28"/>
              </w:rPr>
            </w:pPr>
          </w:p>
        </w:tc>
        <w:tc>
          <w:tcPr>
            <w:tcW w:w="1916" w:type="dxa"/>
            <w:noWrap w:val="0"/>
            <w:vAlign w:val="center"/>
          </w:tcPr>
          <w:p>
            <w:pPr>
              <w:spacing w:before="60" w:after="60"/>
              <w:rPr>
                <w:rFonts w:hint="eastAsia" w:ascii="仿宋_GB2312" w:hAnsi="仿宋_GB2312" w:eastAsia="仿宋_GB2312" w:cs="仿宋_GB2312"/>
                <w:color w:val="000000"/>
                <w:sz w:val="28"/>
                <w:szCs w:val="28"/>
              </w:rPr>
            </w:pPr>
          </w:p>
        </w:tc>
        <w:tc>
          <w:tcPr>
            <w:tcW w:w="1155" w:type="dxa"/>
            <w:noWrap w:val="0"/>
            <w:vAlign w:val="center"/>
          </w:tcPr>
          <w:p>
            <w:pPr>
              <w:spacing w:before="60" w:after="60"/>
              <w:rPr>
                <w:rFonts w:hint="eastAsia" w:ascii="仿宋_GB2312" w:hAnsi="仿宋_GB2312" w:eastAsia="仿宋_GB2312" w:cs="仿宋_GB2312"/>
                <w:color w:val="000000"/>
                <w:sz w:val="28"/>
                <w:szCs w:val="28"/>
              </w:rPr>
            </w:pPr>
          </w:p>
        </w:tc>
        <w:tc>
          <w:tcPr>
            <w:tcW w:w="1485" w:type="dxa"/>
            <w:noWrap w:val="0"/>
            <w:vAlign w:val="center"/>
          </w:tcPr>
          <w:p>
            <w:pPr>
              <w:spacing w:before="60" w:after="60"/>
              <w:rPr>
                <w:rFonts w:hint="eastAsia" w:ascii="仿宋_GB2312" w:hAnsi="仿宋_GB2312" w:eastAsia="仿宋_GB2312" w:cs="仿宋_GB2312"/>
                <w:color w:val="000000"/>
                <w:sz w:val="28"/>
                <w:szCs w:val="28"/>
              </w:rPr>
            </w:pPr>
          </w:p>
        </w:tc>
        <w:tc>
          <w:tcPr>
            <w:tcW w:w="930" w:type="dxa"/>
            <w:noWrap w:val="0"/>
            <w:vAlign w:val="center"/>
          </w:tcPr>
          <w:p>
            <w:pPr>
              <w:spacing w:before="60" w:after="60"/>
              <w:rPr>
                <w:rFonts w:hint="eastAsia" w:ascii="仿宋_GB2312" w:hAnsi="仿宋_GB2312" w:eastAsia="仿宋_GB2312" w:cs="仿宋_GB2312"/>
                <w:color w:val="000000"/>
                <w:sz w:val="28"/>
                <w:szCs w:val="28"/>
              </w:rPr>
            </w:pPr>
          </w:p>
        </w:tc>
        <w:tc>
          <w:tcPr>
            <w:tcW w:w="960" w:type="dxa"/>
            <w:noWrap w:val="0"/>
            <w:vAlign w:val="center"/>
          </w:tcPr>
          <w:p>
            <w:pPr>
              <w:spacing w:before="60" w:after="60"/>
              <w:rPr>
                <w:rFonts w:hint="eastAsia" w:ascii="仿宋_GB2312" w:hAnsi="仿宋_GB2312" w:eastAsia="仿宋_GB2312" w:cs="仿宋_GB2312"/>
                <w:color w:val="000000"/>
                <w:sz w:val="28"/>
                <w:szCs w:val="28"/>
              </w:rPr>
            </w:pPr>
          </w:p>
        </w:tc>
        <w:tc>
          <w:tcPr>
            <w:tcW w:w="1215" w:type="dxa"/>
            <w:noWrap w:val="0"/>
            <w:vAlign w:val="center"/>
          </w:tcPr>
          <w:p>
            <w:pPr>
              <w:spacing w:before="60" w:after="60"/>
              <w:rPr>
                <w:rFonts w:hint="eastAsia" w:ascii="仿宋_GB2312" w:hAnsi="仿宋_GB2312" w:eastAsia="仿宋_GB2312" w:cs="仿宋_GB2312"/>
                <w:color w:val="000000"/>
                <w:sz w:val="28"/>
                <w:szCs w:val="28"/>
              </w:rPr>
            </w:pPr>
          </w:p>
        </w:tc>
        <w:tc>
          <w:tcPr>
            <w:tcW w:w="852" w:type="dxa"/>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50" w:type="dxa"/>
            <w:gridSpan w:val="3"/>
            <w:noWrap w:val="0"/>
            <w:vAlign w:val="center"/>
          </w:tcPr>
          <w:p>
            <w:pPr>
              <w:spacing w:before="60" w:after="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总报价（元）</w:t>
            </w:r>
          </w:p>
        </w:tc>
        <w:tc>
          <w:tcPr>
            <w:tcW w:w="6597" w:type="dxa"/>
            <w:gridSpan w:val="6"/>
            <w:noWrap w:val="0"/>
            <w:vAlign w:val="center"/>
          </w:tcPr>
          <w:p>
            <w:pPr>
              <w:ind w:left="2240" w:hanging="2240" w:hangingChars="8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人民币（小写）：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人民币（大写）：</w:t>
            </w:r>
          </w:p>
        </w:tc>
      </w:tr>
    </w:tbl>
    <w:p>
      <w:pPr>
        <w:tabs>
          <w:tab w:val="left" w:pos="720"/>
        </w:tabs>
        <w:rPr>
          <w:rFonts w:hint="eastAsia" w:ascii="仿宋_GB2312" w:hAnsi="仿宋_GB2312" w:eastAsia="仿宋_GB2312" w:cs="仿宋_GB2312"/>
          <w:b/>
          <w:bCs w:val="0"/>
          <w:color w:val="auto"/>
          <w:highlight w:val="none"/>
        </w:rPr>
      </w:pPr>
    </w:p>
    <w:p>
      <w:pPr>
        <w:tabs>
          <w:tab w:val="left" w:pos="720"/>
        </w:tabs>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（二）核心产品品牌</w:t>
      </w:r>
    </w:p>
    <w:p>
      <w:pP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我单位所投核心产品的品牌为</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备注：如招标文件未列明核心产品的，无需填写该项。</w:t>
      </w:r>
    </w:p>
    <w:p>
      <w:pPr>
        <w:keepNext w:val="0"/>
        <w:keepLines w:val="0"/>
        <w:pageBreakBefore w:val="0"/>
        <w:widowControl w:val="0"/>
        <w:kinsoku/>
        <w:wordWrap/>
        <w:overflowPunct/>
        <w:topLinePunct w:val="0"/>
        <w:autoSpaceDE/>
        <w:autoSpaceDN/>
        <w:bidi w:val="0"/>
        <w:adjustRightInd/>
        <w:snapToGrid/>
        <w:spacing w:after="60" w:afterLines="25" w:line="300" w:lineRule="auto"/>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（三）可选配件报价清单</w:t>
      </w:r>
      <w:r>
        <w:rPr>
          <w:rFonts w:hint="eastAsia" w:ascii="仿宋_GB2312" w:hAnsi="仿宋_GB2312" w:eastAsia="仿宋_GB2312" w:cs="仿宋_GB2312"/>
          <w:b w:val="0"/>
          <w:bCs/>
          <w:color w:val="auto"/>
          <w:sz w:val="28"/>
          <w:szCs w:val="28"/>
          <w:highlight w:val="none"/>
        </w:rPr>
        <w:t>（非项目需求要求的必备配件，此部分不包括在总报价内）</w:t>
      </w:r>
    </w:p>
    <w:p>
      <w:pPr>
        <w:spacing w:after="60" w:afterLines="25" w:line="300" w:lineRule="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bCs w:val="0"/>
          <w:color w:val="auto"/>
          <w:sz w:val="28"/>
          <w:szCs w:val="28"/>
          <w:highlight w:val="none"/>
        </w:rPr>
        <w:t>（四）供应商认为需要涉及的其他内容报价清单</w:t>
      </w:r>
    </w:p>
    <w:p>
      <w:pPr>
        <w:snapToGrid w:val="0"/>
        <w:ind w:firstLine="482" w:firstLineChars="20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填写要求：</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1.《投标分项报价</w:t>
      </w:r>
      <w:r>
        <w:rPr>
          <w:rFonts w:hint="eastAsia" w:ascii="仿宋_GB2312" w:hAnsi="仿宋_GB2312" w:eastAsia="仿宋_GB2312" w:cs="仿宋_GB2312"/>
          <w:b w:val="0"/>
          <w:bCs/>
          <w:color w:val="auto"/>
          <w:sz w:val="24"/>
          <w:szCs w:val="24"/>
          <w:highlight w:val="none"/>
          <w:lang w:val="en-US" w:eastAsia="zh-CN"/>
        </w:rPr>
        <w:t>清单</w:t>
      </w:r>
      <w:r>
        <w:rPr>
          <w:rFonts w:hint="eastAsia" w:ascii="仿宋_GB2312" w:hAnsi="仿宋_GB2312" w:eastAsia="仿宋_GB2312" w:cs="仿宋_GB2312"/>
          <w:b w:val="0"/>
          <w:bCs/>
          <w:color w:val="auto"/>
          <w:sz w:val="24"/>
          <w:szCs w:val="24"/>
          <w:highlight w:val="none"/>
        </w:rPr>
        <w:t>》所有价格应以人民币为结算单位填写；</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2.可根据实际需要增加相关内容，但原有的格式内容不得删减；</w:t>
      </w:r>
    </w:p>
    <w:p>
      <w:pPr>
        <w:keepNext w:val="0"/>
        <w:keepLines w:val="0"/>
        <w:pageBreakBefore w:val="0"/>
        <w:widowControl w:val="0"/>
        <w:kinsoku/>
        <w:wordWrap/>
        <w:overflowPunct/>
        <w:autoSpaceDE/>
        <w:autoSpaceDN/>
        <w:bidi w:val="0"/>
        <w:adjustRightInd/>
        <w:snapToGrid w:val="0"/>
        <w:ind w:firstLine="482" w:firstLineChars="200"/>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填写说明：</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 xml:space="preserve">“原产地”是指该产品的实际生产加工地，而非品牌总公司所在地。 </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“规格及型号、品牌”属于“按招标定制”产品，可依招标要求响应填报；属于有明确品牌型号的产品报出具体品牌型号。</w:t>
      </w:r>
    </w:p>
    <w:p>
      <w:pPr>
        <w:keepNext w:val="0"/>
        <w:keepLines w:val="0"/>
        <w:pageBreakBefore w:val="0"/>
        <w:widowControl w:val="0"/>
        <w:kinsoku/>
        <w:wordWrap/>
        <w:overflowPunct/>
        <w:autoSpaceDE/>
        <w:autoSpaceDN/>
        <w:bidi w:val="0"/>
        <w:adjustRightInd/>
        <w:snapToGrid w:val="0"/>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投标人根据本项目采购需求方案中的配置清单或明细列表按此表格式要求进行填报（对规格型号、品牌的要求执行填写说明第2条规定）。如不填报、漏报或错报评标委员会有权对投标人做出不利的判断。（如有涉及采购需求有要求但无法明确具体量化标准的配套工程施工、安装、装修等，可依要求只报出相应报价即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《（三）可选配件报价清单》格式参照《（一）项目报价表》表格，但需提供相应的品牌、规格型号、原产地、数量、单价等详细信息。</w:t>
      </w:r>
    </w:p>
    <w:p>
      <w:pPr>
        <w:keepNext w:val="0"/>
        <w:keepLines w:val="0"/>
        <w:pageBreakBefore w:val="0"/>
        <w:widowControl w:val="0"/>
        <w:kinsoku/>
        <w:wordWrap/>
        <w:overflowPunct/>
        <w:autoSpaceDE/>
        <w:autoSpaceDN/>
        <w:bidi w:val="0"/>
        <w:adjustRightInd/>
        <w:ind w:firstLine="480" w:firstLineChars="200"/>
        <w:textAlignment w:val="auto"/>
        <w:rPr>
          <w:rFonts w:hint="eastAsia" w:ascii="仿宋_GB2312" w:hAnsi="仿宋_GB2312" w:eastAsia="仿宋_GB2312" w:cs="仿宋_GB2312"/>
          <w:b w:val="0"/>
          <w:bCs/>
          <w:color w:val="auto"/>
          <w:sz w:val="24"/>
          <w:szCs w:val="24"/>
          <w:highlight w:val="none"/>
        </w:rPr>
      </w:pPr>
    </w:p>
    <w:p>
      <w:pPr>
        <w:keepNext w:val="0"/>
        <w:keepLines w:val="0"/>
        <w:pageBreakBefore w:val="0"/>
        <w:widowControl w:val="0"/>
        <w:kinsoku/>
        <w:wordWrap/>
        <w:overflowPunct/>
        <w:topLinePunct/>
        <w:autoSpaceDE/>
        <w:autoSpaceDN/>
        <w:bidi w:val="0"/>
        <w:adjustRightInd/>
        <w:spacing w:line="360" w:lineRule="auto"/>
        <w:ind w:firstLine="560" w:firstLineChars="200"/>
        <w:textAlignment w:val="auto"/>
        <w:rPr>
          <w:rFonts w:hint="eastAsia" w:ascii="仿宋_GB2312" w:hAnsi="仿宋_GB2312" w:eastAsia="仿宋_GB2312" w:cs="仿宋_GB2312"/>
          <w:b w:val="0"/>
          <w:bCs/>
          <w:color w:val="auto"/>
          <w:sz w:val="28"/>
          <w:szCs w:val="28"/>
          <w:highlight w:val="none"/>
          <w:lang w:eastAsia="zh-CN"/>
        </w:rPr>
      </w:pPr>
    </w:p>
    <w:p>
      <w:pPr>
        <w:bidi w:val="0"/>
        <w:rPr>
          <w:rFonts w:hint="eastAsia" w:ascii="仿宋_GB2312" w:hAnsi="仿宋_GB2312" w:eastAsia="仿宋_GB2312" w:cs="仿宋_GB2312"/>
          <w:kern w:val="2"/>
          <w:sz w:val="28"/>
          <w:szCs w:val="28"/>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rPr>
          <w:rFonts w:hint="eastAsia" w:ascii="仿宋_GB2312" w:hAnsi="仿宋_GB2312" w:eastAsia="仿宋_GB2312" w:cs="仿宋_GB2312"/>
          <w:b/>
          <w:color w:val="000000"/>
          <w:lang w:val="en-US" w:eastAsia="zh-CN"/>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jc w:val="left"/>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附件：7                                                         </w:t>
      </w:r>
    </w:p>
    <w:p>
      <w:pPr>
        <w:jc w:val="center"/>
        <w:rPr>
          <w:rFonts w:hint="eastAsia" w:ascii="仿宋_GB2312" w:hAnsi="仿宋_GB2312" w:eastAsia="仿宋_GB2312" w:cs="仿宋_GB2312"/>
          <w:b/>
          <w:color w:val="000000"/>
          <w:lang w:val="en-US" w:eastAsia="zh-CN"/>
        </w:rPr>
      </w:pPr>
    </w:p>
    <w:p>
      <w:pPr>
        <w:jc w:val="center"/>
        <w:rPr>
          <w:rFonts w:hint="eastAsia" w:ascii="仿宋_GB2312" w:hAnsi="仿宋_GB2312" w:eastAsia="仿宋_GB2312" w:cs="仿宋_GB2312"/>
          <w:b/>
          <w:bCs w:val="0"/>
          <w:color w:val="000000"/>
          <w:sz w:val="36"/>
          <w:szCs w:val="36"/>
        </w:rPr>
      </w:pPr>
      <w:r>
        <w:rPr>
          <w:rFonts w:hint="eastAsia" w:ascii="仿宋_GB2312" w:hAnsi="仿宋_GB2312" w:eastAsia="仿宋_GB2312" w:cs="仿宋_GB2312"/>
          <w:b/>
          <w:bCs w:val="0"/>
          <w:color w:val="000000"/>
          <w:sz w:val="36"/>
          <w:szCs w:val="36"/>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16"/>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0"/>
        </w:numPr>
        <w:snapToGrid w:val="0"/>
        <w:spacing w:after="60" w:afterLines="25" w:line="300" w:lineRule="auto"/>
        <w:ind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numPr>
          <w:ilvl w:val="0"/>
          <w:numId w:val="0"/>
        </w:numPr>
        <w:snapToGrid w:val="0"/>
        <w:spacing w:after="60" w:afterLines="25" w:line="300" w:lineRule="auto"/>
        <w:ind w:leftChars="0"/>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rPr>
          <w:rFonts w:hint="eastAsia" w:ascii="仿宋_GB2312" w:hAnsi="仿宋_GB2312" w:eastAsia="仿宋_GB2312" w:cs="仿宋_GB2312"/>
          <w:color w:val="FF0000"/>
          <w:sz w:val="24"/>
          <w:szCs w:val="24"/>
        </w:rPr>
      </w:pPr>
    </w:p>
    <w:p>
      <w:pPr>
        <w:numPr>
          <w:ilvl w:val="0"/>
          <w:numId w:val="0"/>
        </w:numPr>
        <w:snapToGrid w:val="0"/>
        <w:spacing w:after="60" w:afterLines="25" w:line="300" w:lineRule="auto"/>
        <w:ind w:leftChars="0"/>
        <w:rPr>
          <w:rFonts w:hint="eastAsia" w:ascii="仿宋_GB2312" w:hAnsi="仿宋_GB2312" w:eastAsia="仿宋_GB2312" w:cs="仿宋_GB2312"/>
          <w:sz w:val="24"/>
          <w:szCs w:val="24"/>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rPr>
          <w:rFonts w:hint="eastAsia" w:ascii="仿宋_GB2312" w:hAnsi="仿宋_GB2312" w:eastAsia="仿宋_GB2312" w:cs="仿宋_GB2312"/>
          <w:highlight w:val="none"/>
        </w:rPr>
      </w:pPr>
    </w:p>
    <w:p>
      <w:pPr>
        <w:pStyle w:val="16"/>
        <w:ind w:left="0" w:leftChars="0" w:firstLine="0" w:firstLineChars="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br w:type="page"/>
      </w:r>
    </w:p>
    <w:p>
      <w:pPr>
        <w:pStyle w:val="16"/>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color w:val="000000"/>
          <w:sz w:val="28"/>
          <w:szCs w:val="28"/>
          <w:lang w:val="en-US" w:eastAsia="zh-CN"/>
        </w:rPr>
        <w:t xml:space="preserve">附件：8 </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技术规格偏离表</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投标单位（投标人）名称：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60"/>
        <w:gridCol w:w="2745"/>
        <w:gridCol w:w="22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216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货物名称</w:t>
            </w:r>
          </w:p>
        </w:tc>
        <w:tc>
          <w:tcPr>
            <w:tcW w:w="2745"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招标参数要求</w:t>
            </w:r>
          </w:p>
        </w:tc>
        <w:tc>
          <w:tcPr>
            <w:tcW w:w="2280"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投标参数响应</w:t>
            </w:r>
          </w:p>
        </w:tc>
        <w:tc>
          <w:tcPr>
            <w:tcW w:w="1268" w:type="dxa"/>
            <w:noWrap w:val="0"/>
            <w:vAlign w:val="center"/>
          </w:tcPr>
          <w:p>
            <w:pPr>
              <w:spacing w:line="36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16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745"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2280" w:type="dxa"/>
            <w:noWrap w:val="0"/>
            <w:vAlign w:val="top"/>
          </w:tcPr>
          <w:p>
            <w:pPr>
              <w:spacing w:line="360" w:lineRule="auto"/>
              <w:rPr>
                <w:rFonts w:hint="eastAsia" w:ascii="仿宋_GB2312" w:hAnsi="仿宋_GB2312" w:eastAsia="仿宋_GB2312" w:cs="仿宋_GB2312"/>
                <w:b/>
                <w:bCs/>
                <w:sz w:val="28"/>
                <w:szCs w:val="28"/>
                <w:vertAlign w:val="baseline"/>
              </w:rPr>
            </w:pPr>
          </w:p>
        </w:tc>
        <w:tc>
          <w:tcPr>
            <w:tcW w:w="1268" w:type="dxa"/>
            <w:noWrap w:val="0"/>
            <w:vAlign w:val="top"/>
          </w:tcPr>
          <w:p>
            <w:pPr>
              <w:spacing w:line="360" w:lineRule="auto"/>
              <w:rPr>
                <w:rFonts w:hint="eastAsia" w:ascii="仿宋_GB2312" w:hAnsi="仿宋_GB2312" w:eastAsia="仿宋_GB2312" w:cs="仿宋_GB2312"/>
                <w:b/>
                <w:bCs/>
                <w:sz w:val="28"/>
                <w:szCs w:val="28"/>
                <w:vertAlign w:val="baseline"/>
              </w:rPr>
            </w:pPr>
          </w:p>
        </w:tc>
      </w:tr>
    </w:tbl>
    <w:p>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此表可延长。</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rPr>
        <w:t>填写说明：</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highlight w:val="none"/>
        </w:rPr>
        <w:t>1</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投标人根据《第三</w:t>
      </w:r>
      <w:r>
        <w:rPr>
          <w:rFonts w:hint="eastAsia" w:ascii="仿宋_GB2312" w:hAnsi="仿宋_GB2312" w:eastAsia="仿宋_GB2312" w:cs="仿宋_GB2312"/>
          <w:b w:val="0"/>
          <w:bCs w:val="0"/>
          <w:sz w:val="24"/>
          <w:szCs w:val="24"/>
          <w:highlight w:val="none"/>
          <w:lang w:eastAsia="zh-CN"/>
        </w:rPr>
        <w:t>部分</w:t>
      </w:r>
      <w:r>
        <w:rPr>
          <w:rFonts w:hint="eastAsia" w:ascii="仿宋_GB2312" w:hAnsi="仿宋_GB2312" w:eastAsia="仿宋_GB2312" w:cs="仿宋_GB2312"/>
          <w:b w:val="0"/>
          <w:bCs w:val="0"/>
          <w:sz w:val="24"/>
          <w:szCs w:val="24"/>
          <w:highlight w:val="none"/>
        </w:rPr>
        <w:t xml:space="preserve"> 采购需求说明》，</w:t>
      </w:r>
      <w:r>
        <w:rPr>
          <w:rFonts w:hint="eastAsia" w:ascii="仿宋_GB2312" w:hAnsi="仿宋_GB2312" w:eastAsia="仿宋_GB2312" w:cs="仿宋_GB2312"/>
          <w:b w:val="0"/>
          <w:bCs w:val="0"/>
          <w:sz w:val="24"/>
          <w:szCs w:val="24"/>
        </w:rPr>
        <w:t>按其所投产品实际情况填写相应的投标参数，如出现与招标要求不一致的情况，评标委员会将根据具体情况给予是否偏离的认定，并以此认定标准为最终评判标准；</w:t>
      </w:r>
    </w:p>
    <w:p>
      <w:pPr>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投标人投标响应时若存在虚假响应情况，均视为提供虚假材料，按相关法律规定处理；</w:t>
      </w:r>
    </w:p>
    <w:p>
      <w:pPr>
        <w:spacing w:line="360" w:lineRule="auto"/>
        <w:rPr>
          <w:rFonts w:hint="eastAsia" w:ascii="仿宋_GB2312" w:hAnsi="仿宋_GB2312" w:eastAsia="仿宋_GB2312" w:cs="仿宋_GB2312"/>
          <w:b w:val="0"/>
          <w:bCs w:val="0"/>
          <w:sz w:val="24"/>
          <w:szCs w:val="24"/>
        </w:rPr>
        <w:sectPr>
          <w:headerReference r:id="rId6" w:type="default"/>
          <w:footerReference r:id="rId7" w:type="default"/>
          <w:pgSz w:w="11906" w:h="16838"/>
          <w:pgMar w:top="1417" w:right="1440" w:bottom="1440" w:left="1440" w:header="851" w:footer="992" w:gutter="0"/>
          <w:pgNumType w:fmt="numberInDash"/>
          <w:cols w:space="720" w:num="1"/>
          <w:docGrid w:linePitch="312" w:charSpace="0"/>
        </w:sectPr>
      </w:pPr>
      <w:r>
        <w:rPr>
          <w:rFonts w:hint="eastAsia" w:ascii="仿宋_GB2312" w:hAnsi="仿宋_GB2312" w:eastAsia="仿宋_GB2312" w:cs="仿宋_GB2312"/>
          <w:b w:val="0"/>
          <w:bCs w:val="0"/>
          <w:sz w:val="24"/>
          <w:szCs w:val="24"/>
        </w:rPr>
        <w:t>除招标文件另有注明外，投标文件其它位置如出现与本表中投标参数不一致的信息，均以本表信息为准。</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b/>
          <w:color w:val="000000"/>
          <w:szCs w:val="28"/>
        </w:rPr>
        <w:t>附件</w:t>
      </w:r>
      <w:r>
        <w:rPr>
          <w:rFonts w:hint="eastAsia" w:ascii="仿宋_GB2312" w:hAnsi="仿宋_GB2312" w:eastAsia="仿宋_GB2312" w:cs="仿宋_GB2312"/>
          <w:b/>
          <w:color w:val="000000"/>
          <w:szCs w:val="28"/>
          <w:lang w:val="en-US" w:eastAsia="zh-CN"/>
        </w:rPr>
        <w:t>9</w:t>
      </w:r>
    </w:p>
    <w:p>
      <w:pPr>
        <w:keepNext w:val="0"/>
        <w:keepLines w:val="0"/>
        <w:pageBreakBefore w:val="0"/>
        <w:widowControl w:val="0"/>
        <w:kinsoku/>
        <w:wordWrap/>
        <w:overflowPunct/>
        <w:topLinePunct w:val="0"/>
        <w:autoSpaceDE/>
        <w:autoSpaceDN/>
        <w:bidi w:val="0"/>
        <w:adjustRightInd/>
        <w:spacing w:line="560" w:lineRule="exact"/>
        <w:ind w:left="0" w:leftChars="0" w:firstLine="723" w:firstLineChars="200"/>
        <w:jc w:val="center"/>
        <w:textAlignment w:val="auto"/>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中小企业声明函(货物)</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i/>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i/>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i/>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i/>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从业人员、营业收入、资产总额填报上一年度数据，无上一年度数据的新成立企业可不填报。]，属于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sz w:val="24"/>
          <w:szCs w:val="24"/>
          <w:highlight w:val="none"/>
        </w:rPr>
        <w:t>该部分内容由投标人根据实际情况填写。投标人提供的声明函不属实的，属于提供虚假资料谋取中标，依照《中华人民共和国政府采购法》等国家有关规定追究相应责任。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bookmarkStart w:id="26" w:name="_Hlk71925120"/>
      <w:r>
        <w:rPr>
          <w:rFonts w:hint="eastAsia" w:ascii="仿宋_GB2312" w:hAnsi="仿宋_GB2312" w:eastAsia="仿宋_GB2312" w:cs="仿宋_GB2312"/>
          <w:color w:val="auto"/>
          <w:sz w:val="24"/>
          <w:szCs w:val="24"/>
          <w:highlight w:val="none"/>
        </w:rPr>
        <w:t>《关于印发中小企业划型标准规定的通知》（工信部联企业〔2011〕300 号</w:t>
      </w:r>
      <w:bookmarkEnd w:id="26"/>
      <w:r>
        <w:rPr>
          <w:rFonts w:hint="eastAsia" w:ascii="仿宋_GB2312" w:hAnsi="仿宋_GB2312" w:eastAsia="仿宋_GB2312" w:cs="仿宋_GB2312"/>
          <w:color w:val="auto"/>
          <w:sz w:val="24"/>
          <w:szCs w:val="24"/>
          <w:highlight w:val="none"/>
        </w:rPr>
        <w:t>），链接：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bidi w:val="0"/>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color w:val="auto"/>
          <w:sz w:val="24"/>
          <w:szCs w:val="24"/>
          <w:highlight w:val="none"/>
          <w:lang w:val="en-US" w:eastAsia="zh-CN"/>
        </w:rPr>
        <w:t>4、货物类型的项目，声明函需逐一列明所有投标产品（货物名称）</w:t>
      </w:r>
      <w:r>
        <w:rPr>
          <w:rFonts w:hint="eastAsia" w:ascii="仿宋_GB2312" w:hAnsi="仿宋_GB2312" w:eastAsia="仿宋_GB2312" w:cs="仿宋_GB2312"/>
          <w:b/>
          <w:bCs/>
          <w:color w:val="FF0000"/>
          <w:sz w:val="24"/>
          <w:szCs w:val="24"/>
          <w:highlight w:val="none"/>
          <w:lang w:val="en-US" w:eastAsia="zh-CN"/>
        </w:rPr>
        <w:t>制造商</w:t>
      </w:r>
      <w:r>
        <w:rPr>
          <w:rFonts w:hint="eastAsia" w:ascii="仿宋_GB2312" w:hAnsi="仿宋_GB2312" w:eastAsia="仿宋_GB2312" w:cs="仿宋_GB2312"/>
          <w:b/>
          <w:bCs/>
          <w:color w:val="auto"/>
          <w:sz w:val="24"/>
          <w:szCs w:val="24"/>
          <w:highlight w:val="none"/>
          <w:lang w:val="en-US" w:eastAsia="zh-CN"/>
        </w:rPr>
        <w:t>所属企业类型，采购标的名称相同且为同一制造商的，可以不重复填写；</w:t>
      </w:r>
      <w:r>
        <w:rPr>
          <w:rFonts w:hint="eastAsia" w:ascii="仿宋_GB2312" w:hAnsi="仿宋_GB2312" w:eastAsia="仿宋_GB2312" w:cs="仿宋_GB2312"/>
          <w:color w:val="auto"/>
          <w:sz w:val="24"/>
          <w:szCs w:val="24"/>
          <w:highlight w:val="none"/>
          <w:lang w:val="en-US" w:eastAsia="zh-CN"/>
        </w:rPr>
        <w:t>辅材、零配件及货物安装、运输等所需的工程、服务不作具体要求。</w:t>
      </w:r>
      <w:r>
        <w:rPr>
          <w:rFonts w:hint="eastAsia" w:ascii="仿宋_GB2312" w:hAnsi="仿宋_GB2312" w:eastAsia="仿宋_GB2312" w:cs="仿宋_GB2312"/>
          <w:color w:val="auto"/>
          <w:sz w:val="24"/>
          <w:szCs w:val="24"/>
          <w:highlight w:val="none"/>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bookmarkStart w:id="27" w:name="OLE_LINK14"/>
      <w:bookmarkStart w:id="28" w:name="OLE_LINK13"/>
      <w:r>
        <w:rPr>
          <w:rFonts w:hint="eastAsia" w:ascii="仿宋_GB2312" w:hAnsi="仿宋_GB2312" w:eastAsia="仿宋_GB2312" w:cs="仿宋_GB2312"/>
          <w:b/>
          <w:color w:val="000000"/>
          <w:szCs w:val="28"/>
          <w:lang w:val="en-US" w:eastAsia="zh-CN"/>
        </w:rPr>
        <w:t>附件：10</w:t>
      </w:r>
    </w:p>
    <w:p>
      <w:pPr>
        <w:spacing w:line="588" w:lineRule="exact"/>
        <w:jc w:val="center"/>
        <w:rPr>
          <w:rFonts w:hint="eastAsia" w:ascii="仿宋_GB2312" w:hAnsi="仿宋_GB2312" w:eastAsia="仿宋_GB2312" w:cs="仿宋_GB2312"/>
          <w:b/>
          <w:spacing w:val="6"/>
          <w:sz w:val="36"/>
          <w:szCs w:val="36"/>
        </w:rPr>
      </w:pPr>
      <w:r>
        <w:rPr>
          <w:rFonts w:hint="eastAsia" w:ascii="仿宋_GB2312" w:hAnsi="仿宋_GB2312" w:eastAsia="仿宋_GB2312" w:cs="仿宋_GB2312"/>
          <w:b/>
          <w:spacing w:val="6"/>
          <w:sz w:val="36"/>
          <w:szCs w:val="36"/>
        </w:rPr>
        <w:t>残疾人福利性单位声明函</w:t>
      </w:r>
      <w:r>
        <w:rPr>
          <w:rFonts w:hint="eastAsia" w:ascii="仿宋_GB2312" w:hAnsi="仿宋_GB2312" w:eastAsia="仿宋_GB2312" w:cs="仿宋_GB2312"/>
          <w:b/>
          <w:bCs w:val="0"/>
          <w:sz w:val="36"/>
          <w:szCs w:val="36"/>
          <w:lang w:eastAsia="zh-CN"/>
        </w:rPr>
        <w:t>（若需）</w:t>
      </w:r>
    </w:p>
    <w:bookmarkEnd w:id="27"/>
    <w:bookmarkEnd w:id="28"/>
    <w:p>
      <w:pPr>
        <w:spacing w:line="588" w:lineRule="exact"/>
        <w:rPr>
          <w:rFonts w:hint="eastAsia" w:ascii="仿宋_GB2312" w:hAnsi="仿宋_GB2312" w:eastAsia="仿宋_GB2312" w:cs="仿宋_GB2312"/>
          <w:b/>
          <w:spacing w:val="6"/>
          <w:sz w:val="30"/>
          <w:szCs w:val="30"/>
        </w:rPr>
      </w:pP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本单位郑重声明，根据《财政部 民政部 中国残疾人联合会关于促进残疾人就业政府采购政策的通知》（财库</w:t>
      </w:r>
      <w:r>
        <w:rPr>
          <w:rFonts w:hint="eastAsia" w:ascii="仿宋_GB2312" w:hAnsi="仿宋_GB2312" w:eastAsia="仿宋_GB2312" w:cs="仿宋_GB2312"/>
          <w:sz w:val="28"/>
          <w:szCs w:val="28"/>
        </w:rPr>
        <w:t>〔2017〕 141</w:t>
      </w:r>
      <w:r>
        <w:rPr>
          <w:rFonts w:hint="eastAsia" w:ascii="仿宋_GB2312" w:hAnsi="仿宋_GB2312" w:eastAsia="仿宋_GB2312" w:cs="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本单位对上述声明的真实性负责。如有虚假，将依法承担相应责任。</w:t>
      </w:r>
    </w:p>
    <w:p>
      <w:pPr>
        <w:spacing w:line="588" w:lineRule="exact"/>
        <w:ind w:firstLine="584" w:firstLineChars="200"/>
        <w:rPr>
          <w:rFonts w:hint="eastAsia" w:ascii="仿宋_GB2312" w:hAnsi="仿宋_GB2312" w:eastAsia="仿宋_GB2312" w:cs="仿宋_GB2312"/>
          <w:spacing w:val="6"/>
          <w:sz w:val="28"/>
          <w:szCs w:val="28"/>
        </w:rPr>
      </w:pPr>
    </w:p>
    <w:p>
      <w:pPr>
        <w:spacing w:line="588" w:lineRule="exact"/>
        <w:ind w:firstLine="584" w:firstLineChars="200"/>
        <w:rPr>
          <w:rFonts w:hint="eastAsia" w:ascii="仿宋_GB2312" w:hAnsi="仿宋_GB2312" w:eastAsia="仿宋_GB2312" w:cs="仿宋_GB2312"/>
          <w:spacing w:val="6"/>
          <w:sz w:val="28"/>
          <w:szCs w:val="28"/>
        </w:rPr>
      </w:pP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单位名称（盖章）：</w:t>
      </w:r>
    </w:p>
    <w:p>
      <w:pPr>
        <w:tabs>
          <w:tab w:val="left" w:pos="4860"/>
        </w:tabs>
        <w:spacing w:line="588" w:lineRule="exact"/>
        <w:ind w:right="1560" w:firstLine="584" w:firstLineChars="200"/>
        <w:jc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日  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jc w:val="center"/>
        <w:outlineLvl w:val="4"/>
        <w:rPr>
          <w:rFonts w:hint="eastAsia" w:ascii="仿宋_GB2312" w:hAnsi="仿宋_GB2312" w:eastAsia="仿宋_GB2312" w:cs="仿宋_GB2312"/>
          <w:b/>
        </w:rPr>
      </w:pPr>
    </w:p>
    <w:p>
      <w:pP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br w:type="page"/>
      </w:r>
    </w:p>
    <w:p>
      <w:pPr>
        <w:jc w:val="both"/>
        <w:outlineLvl w:val="4"/>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附件11</w:t>
      </w:r>
    </w:p>
    <w:p>
      <w:pPr>
        <w:jc w:val="center"/>
        <w:outlineLvl w:val="4"/>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监狱企业声明函（货物）</w:t>
      </w:r>
      <w:r>
        <w:rPr>
          <w:rFonts w:hint="eastAsia" w:ascii="仿宋_GB2312" w:hAnsi="仿宋_GB2312" w:eastAsia="仿宋_GB2312" w:cs="仿宋_GB2312"/>
          <w:b/>
          <w:bCs w:val="0"/>
          <w:sz w:val="36"/>
          <w:szCs w:val="36"/>
          <w:lang w:eastAsia="zh-CN"/>
        </w:rPr>
        <w:t>（若需）</w:t>
      </w:r>
    </w:p>
    <w:p>
      <w:pPr>
        <w:spacing w:after="60" w:afterLines="25" w:line="300" w:lineRule="auto"/>
        <w:ind w:firstLine="420" w:firstLineChars="200"/>
        <w:rPr>
          <w:rFonts w:hint="eastAsia" w:ascii="仿宋_GB2312" w:hAnsi="仿宋_GB2312" w:eastAsia="仿宋_GB2312" w:cs="仿宋_GB2312"/>
          <w:b w:val="0"/>
          <w:bCs/>
          <w:szCs w:val="21"/>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，制造商为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sz w:val="28"/>
          <w:szCs w:val="28"/>
        </w:rPr>
      </w:pPr>
      <w:r>
        <w:rPr>
          <w:rFonts w:hint="eastAsia" w:ascii="仿宋_GB2312" w:hAnsi="仿宋_GB2312" w:eastAsia="仿宋_GB2312" w:cs="仿宋_GB2312"/>
          <w:b w:val="0"/>
          <w:bCs/>
          <w:sz w:val="28"/>
          <w:szCs w:val="28"/>
        </w:rPr>
        <w:t>日期：</w:t>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eastAsia="zh-CN"/>
        </w:rPr>
      </w:pPr>
    </w:p>
    <w:p>
      <w:pPr>
        <w:rPr>
          <w:rFonts w:hint="eastAsia" w:ascii="仿宋_GB2312" w:hAnsi="仿宋_GB2312" w:eastAsia="仿宋_GB2312" w:cs="仿宋_GB2312"/>
          <w:b/>
          <w:color w:val="000000"/>
          <w:szCs w:val="28"/>
          <w:lang w:val="en-US" w:eastAsia="zh-CN"/>
        </w:rPr>
      </w:pPr>
      <w:r>
        <w:rPr>
          <w:rFonts w:hint="eastAsia" w:ascii="仿宋_GB2312" w:hAnsi="仿宋_GB2312" w:eastAsia="仿宋_GB2312" w:cs="仿宋_GB2312"/>
          <w:b/>
          <w:color w:val="000000"/>
          <w:szCs w:val="28"/>
          <w:lang w:val="en-US" w:eastAsia="zh-CN"/>
        </w:rPr>
        <w:br w:type="page"/>
      </w:r>
    </w:p>
    <w:p>
      <w:pPr>
        <w:pStyle w:val="2"/>
        <w:keepNext w:val="0"/>
        <w:numPr>
          <w:ilvl w:val="0"/>
          <w:numId w:val="0"/>
        </w:numPr>
        <w:autoSpaceDE w:val="0"/>
        <w:autoSpaceDN w:val="0"/>
        <w:spacing w:before="162"/>
        <w:ind w:right="1677" w:firstLine="281" w:firstLineChars="100"/>
        <w:jc w:val="both"/>
        <w:rPr>
          <w:rFonts w:hint="eastAsia" w:ascii="仿宋_GB2312" w:hAnsi="仿宋_GB2312" w:eastAsia="仿宋_GB2312" w:cs="仿宋_GB2312"/>
          <w:b/>
          <w:color w:val="000000"/>
          <w:szCs w:val="28"/>
          <w:lang w:val="en-US"/>
        </w:rPr>
      </w:pPr>
      <w:r>
        <w:rPr>
          <w:rFonts w:hint="eastAsia" w:ascii="仿宋_GB2312" w:hAnsi="仿宋_GB2312" w:eastAsia="仿宋_GB2312" w:cs="仿宋_GB2312"/>
          <w:b/>
          <w:color w:val="000000"/>
          <w:szCs w:val="28"/>
          <w:lang w:val="en-US" w:eastAsia="zh-CN"/>
        </w:rPr>
        <w:t>附件12</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反商业贿赂承诺书</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r>
        <w:rPr>
          <w:rFonts w:hint="eastAsia" w:ascii="仿宋_GB2312" w:hAnsi="仿宋_GB2312" w:eastAsia="仿宋_GB2312" w:cs="仿宋_GB2312"/>
          <w:spacing w:val="-2"/>
          <w:sz w:val="28"/>
          <w:szCs w:val="28"/>
          <w:lang w:val="en-US" w:eastAsia="zh-CN" w:bidi="zh-CN"/>
        </w:rPr>
        <w:t>致：阿瓦提县政务服务和公共资源交易中心：</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为了进一步营造公平竞争的市场环境，维护市场秩序，我方在政府采购活动中郑重承诺：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一、依法参与政府采购活动，遵纪守法，诚信经营，公平竞争。</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二、不向采购单位、集中采购机构和政府采购评审专家提供任何形式的商业贿赂；对索取或接受商业贿赂的单位和个人，及时向财政部门或纪检监察机关举报。</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三、坚决做到不提供虚假资质文件和虚假材料谋取中标。</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四、不采取不正当手段诋毁、排挤其他投标人，与其他投标人保持公平的竞争关系。</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五、不与采购单位、集中采购机构和政府采购评审专家串通，自觉维护政府采购公平竞争的市场秩序。</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六、不与其他投标人串通采取围标、陪标等商业欺诈手段谋取中标，积极维护国家利益、社会公共利益和采购单位的合法权益。</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七、严格履行政府采购合同约定的责任和义务，保质保量地完成采购合同规定的任务，准确兑现售后服务承诺。</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八、自觉接受并积极配合财政部门和纪检监察机关依法实施的监督检查，如实反映情况，及时提供有关证明材料。</w:t>
      </w: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640"/>
        <w:rPr>
          <w:rFonts w:hint="eastAsia" w:ascii="仿宋_GB2312" w:hAnsi="仿宋_GB2312" w:eastAsia="仿宋_GB2312" w:cs="仿宋_GB2312"/>
          <w:spacing w:val="-2"/>
          <w:sz w:val="28"/>
          <w:szCs w:val="28"/>
          <w:lang w:val="en-US" w:eastAsia="zh-CN" w:bidi="zh-CN"/>
        </w:rPr>
      </w:pPr>
    </w:p>
    <w:p>
      <w:pPr>
        <w:autoSpaceDE w:val="0"/>
        <w:autoSpaceDN w:val="0"/>
        <w:spacing w:line="480" w:lineRule="exact"/>
        <w:ind w:firstLine="3107" w:firstLineChars="1126"/>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投标单位全称（加盖单位公章）：</w:t>
      </w:r>
    </w:p>
    <w:p>
      <w:pPr>
        <w:autoSpaceDE w:val="0"/>
        <w:autoSpaceDN w:val="0"/>
        <w:spacing w:line="480" w:lineRule="exact"/>
        <w:ind w:firstLine="640"/>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val="en-US" w:eastAsia="zh-CN" w:bidi="zh-CN"/>
        </w:rPr>
        <w:t xml:space="preserve">                        年    月    日</w:t>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br w:type="page"/>
      </w: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color w:val="000000"/>
          <w:highlight w:val="yellow"/>
        </w:rPr>
      </w:pPr>
      <w:r>
        <w:rPr>
          <w:rFonts w:hint="eastAsia" w:ascii="仿宋_GB2312" w:hAnsi="仿宋_GB2312" w:eastAsia="仿宋_GB2312" w:cs="仿宋_GB2312"/>
          <w:b/>
          <w:color w:val="000000"/>
          <w:sz w:val="28"/>
          <w:szCs w:val="28"/>
          <w:highlight w:val="none"/>
        </w:rPr>
        <w:t>附件</w:t>
      </w:r>
      <w:r>
        <w:rPr>
          <w:rFonts w:hint="eastAsia" w:ascii="仿宋_GB2312" w:hAnsi="仿宋_GB2312" w:eastAsia="仿宋_GB2312" w:cs="仿宋_GB2312"/>
          <w:b/>
          <w:color w:val="000000"/>
          <w:sz w:val="28"/>
          <w:szCs w:val="28"/>
          <w:highlight w:val="none"/>
          <w:lang w:val="en-US" w:eastAsia="zh-CN"/>
        </w:rPr>
        <w:t>13</w:t>
      </w:r>
    </w:p>
    <w:p>
      <w:pPr>
        <w:tabs>
          <w:tab w:val="left" w:pos="4029"/>
        </w:tabs>
        <w:spacing w:line="360" w:lineRule="auto"/>
        <w:ind w:firstLine="211" w:firstLineChars="100"/>
        <w:rPr>
          <w:rFonts w:hint="eastAsia" w:ascii="仿宋_GB2312" w:hAnsi="仿宋_GB2312" w:eastAsia="仿宋_GB2312" w:cs="仿宋_GB2312"/>
          <w:b/>
          <w:color w:val="000000"/>
          <w:sz w:val="36"/>
          <w:szCs w:val="36"/>
          <w:highlight w:val="none"/>
          <w:lang w:val="en-US" w:eastAsia="zh-CN"/>
        </w:rPr>
      </w:pPr>
      <w:r>
        <w:rPr>
          <w:rFonts w:hint="eastAsia" w:ascii="仿宋_GB2312" w:hAnsi="仿宋_GB2312" w:eastAsia="仿宋_GB2312" w:cs="仿宋_GB2312"/>
          <w:b/>
          <w:color w:val="000000"/>
          <w:highlight w:val="none"/>
          <w:lang w:val="en-US" w:eastAsia="zh-CN"/>
        </w:rPr>
        <w:tab/>
      </w:r>
      <w:r>
        <w:rPr>
          <w:rFonts w:hint="eastAsia" w:ascii="仿宋_GB2312" w:hAnsi="仿宋_GB2312" w:eastAsia="仿宋_GB2312" w:cs="仿宋_GB2312"/>
          <w:b/>
          <w:bCs/>
          <w:sz w:val="36"/>
          <w:szCs w:val="36"/>
          <w:highlight w:val="none"/>
          <w:lang w:val="en-US" w:eastAsia="zh-CN"/>
        </w:rPr>
        <w:t>技术文件</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1.投标货物的质量 需求指标；</w:t>
      </w:r>
    </w:p>
    <w:p>
      <w:pPr>
        <w:pStyle w:val="15"/>
        <w:tabs>
          <w:tab w:val="left" w:pos="567"/>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2.供货方案；</w:t>
      </w:r>
    </w:p>
    <w:p>
      <w:pPr>
        <w:pStyle w:val="15"/>
        <w:tabs>
          <w:tab w:val="left" w:pos="567"/>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3.应急预案及突发事件的处理措施；</w:t>
      </w:r>
    </w:p>
    <w:p>
      <w:pPr>
        <w:pStyle w:val="15"/>
        <w:tabs>
          <w:tab w:val="left" w:pos="567"/>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4.质量保证方案；</w:t>
      </w:r>
    </w:p>
    <w:p>
      <w:pPr>
        <w:pStyle w:val="15"/>
        <w:numPr>
          <w:ilvl w:val="0"/>
          <w:numId w:val="0"/>
        </w:numPr>
        <w:tabs>
          <w:tab w:val="left" w:pos="567"/>
        </w:tabs>
        <w:ind w:leftChars="0"/>
        <w:jc w:val="left"/>
        <w:outlineLvl w:val="3"/>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5.售后服务保障；</w:t>
      </w:r>
    </w:p>
    <w:p>
      <w:pPr>
        <w:pStyle w:val="15"/>
        <w:tabs>
          <w:tab w:val="left" w:pos="567"/>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6.安装验收方案；</w:t>
      </w:r>
    </w:p>
    <w:p>
      <w:pPr>
        <w:pStyle w:val="15"/>
        <w:tabs>
          <w:tab w:val="left" w:pos="567"/>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7.产品配件服务供应方案；</w:t>
      </w:r>
    </w:p>
    <w:p>
      <w:pPr>
        <w:pStyle w:val="15"/>
        <w:tabs>
          <w:tab w:val="left" w:pos="567"/>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8.培训方案；</w:t>
      </w:r>
    </w:p>
    <w:p>
      <w:pPr>
        <w:pStyle w:val="15"/>
        <w:tabs>
          <w:tab w:val="left" w:pos="567"/>
        </w:tabs>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5"/>
        <w:numPr>
          <w:ilvl w:val="0"/>
          <w:numId w:val="0"/>
        </w:numPr>
        <w:tabs>
          <w:tab w:val="left" w:pos="567"/>
        </w:tabs>
        <w:ind w:leftChars="0"/>
        <w:jc w:val="left"/>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9.投标人认为需要提供的其他文件或证书。</w:t>
      </w:r>
    </w:p>
    <w:p>
      <w:pPr>
        <w:pStyle w:val="15"/>
        <w:tabs>
          <w:tab w:val="left" w:pos="567"/>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自行填写，无参考格式及要求。</w:t>
      </w:r>
    </w:p>
    <w:p>
      <w:pPr>
        <w:pStyle w:val="16"/>
        <w:ind w:left="560" w:firstLine="723"/>
        <w:rPr>
          <w:rFonts w:hint="eastAsia" w:ascii="仿宋_GB2312" w:hAnsi="仿宋_GB2312" w:eastAsia="仿宋_GB2312" w:cs="仿宋_GB2312"/>
          <w:b/>
          <w:color w:val="000000"/>
          <w:sz w:val="28"/>
          <w:szCs w:val="28"/>
        </w:rPr>
      </w:pPr>
    </w:p>
    <w:p>
      <w:pPr>
        <w:pStyle w:val="16"/>
        <w:ind w:left="560" w:firstLine="723"/>
        <w:rPr>
          <w:rFonts w:hint="eastAsia" w:ascii="仿宋_GB2312" w:hAnsi="仿宋_GB2312" w:eastAsia="仿宋_GB2312" w:cs="仿宋_GB2312"/>
          <w:b/>
          <w:color w:val="000000"/>
          <w:sz w:val="36"/>
          <w:szCs w:val="36"/>
        </w:rPr>
      </w:pPr>
    </w:p>
    <w:p>
      <w:pPr>
        <w:pStyle w:val="16"/>
        <w:ind w:left="560" w:firstLine="723"/>
        <w:rPr>
          <w:rFonts w:hint="eastAsia" w:ascii="仿宋_GB2312" w:hAnsi="仿宋_GB2312" w:eastAsia="仿宋_GB2312" w:cs="仿宋_GB2312"/>
          <w:b/>
          <w:color w:val="000000"/>
          <w:sz w:val="36"/>
          <w:szCs w:val="36"/>
        </w:rPr>
      </w:pPr>
    </w:p>
    <w:p>
      <w:pPr>
        <w:pStyle w:val="16"/>
        <w:ind w:left="560" w:firstLine="723"/>
        <w:rPr>
          <w:rFonts w:hint="eastAsia" w:ascii="仿宋_GB2312" w:hAnsi="仿宋_GB2312" w:eastAsia="仿宋_GB2312" w:cs="仿宋_GB2312"/>
          <w:b/>
          <w:color w:val="000000"/>
          <w:sz w:val="36"/>
          <w:szCs w:val="36"/>
        </w:rPr>
      </w:pPr>
    </w:p>
    <w:p>
      <w:pPr>
        <w:pStyle w:val="16"/>
        <w:ind w:left="560" w:firstLine="723"/>
        <w:rPr>
          <w:rFonts w:hint="eastAsia" w:ascii="仿宋_GB2312" w:hAnsi="仿宋_GB2312" w:eastAsia="仿宋_GB2312" w:cs="仿宋_GB2312"/>
          <w:b/>
          <w:color w:val="000000"/>
          <w:sz w:val="36"/>
          <w:szCs w:val="36"/>
        </w:rPr>
      </w:pPr>
    </w:p>
    <w:p>
      <w:pPr>
        <w:rPr>
          <w:rFonts w:hint="eastAsia" w:ascii="仿宋_GB2312" w:hAnsi="仿宋_GB2312" w:eastAsia="仿宋_GB2312" w:cs="仿宋_GB2312"/>
          <w:b/>
          <w:color w:val="000000"/>
          <w:sz w:val="28"/>
          <w:szCs w:val="28"/>
        </w:rPr>
      </w:pPr>
    </w:p>
    <w:p>
      <w:pP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附件1</w:t>
      </w:r>
      <w:r>
        <w:rPr>
          <w:rFonts w:hint="eastAsia" w:ascii="仿宋_GB2312" w:hAnsi="仿宋_GB2312" w:eastAsia="仿宋_GB2312" w:cs="仿宋_GB2312"/>
          <w:b/>
          <w:color w:val="000000"/>
          <w:sz w:val="28"/>
          <w:szCs w:val="28"/>
          <w:lang w:val="en-US" w:eastAsia="zh-CN"/>
        </w:rPr>
        <w:t>4</w:t>
      </w:r>
    </w:p>
    <w:p>
      <w:pPr>
        <w:spacing w:line="240" w:lineRule="exact"/>
        <w:outlineLvl w:val="2"/>
        <w:rPr>
          <w:rFonts w:hint="eastAsia" w:ascii="仿宋_GB2312" w:hAnsi="仿宋_GB2312" w:eastAsia="仿宋_GB2312" w:cs="仿宋_GB2312"/>
          <w:bCs/>
          <w:color w:val="000000"/>
          <w:szCs w:val="21"/>
        </w:rPr>
      </w:pPr>
    </w:p>
    <w:p>
      <w:pPr>
        <w:pStyle w:val="13"/>
        <w:rPr>
          <w:rFonts w:hint="eastAsia" w:ascii="仿宋_GB2312" w:hAnsi="仿宋_GB2312" w:eastAsia="仿宋_GB2312" w:cs="仿宋_GB2312"/>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rPr>
        <w:t>投 标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9"/>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13"/>
        <w:jc w:val="center"/>
        <w:rPr>
          <w:rFonts w:hint="eastAsia" w:ascii="仿宋_GB2312" w:hAnsi="仿宋_GB2312" w:eastAsia="仿宋_GB2312" w:cs="仿宋_GB2312"/>
          <w:b/>
          <w:bCs/>
          <w:color w:val="000000"/>
          <w:spacing w:val="-40"/>
          <w:sz w:val="36"/>
        </w:rPr>
      </w:pPr>
    </w:p>
    <w:p>
      <w:pPr>
        <w:pStyle w:val="13"/>
        <w:jc w:val="center"/>
        <w:rPr>
          <w:rFonts w:hint="eastAsia" w:ascii="仿宋_GB2312" w:hAnsi="仿宋_GB2312" w:eastAsia="仿宋_GB2312" w:cs="仿宋_GB2312"/>
        </w:rP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p>
      <w:pPr>
        <w:bidi w:val="0"/>
        <w:jc w:val="left"/>
        <w:rPr>
          <w:rFonts w:hint="eastAsia" w:ascii="仿宋_GB2312" w:hAnsi="仿宋_GB2312" w:eastAsia="仿宋_GB2312" w:cs="仿宋_GB231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7">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81F605A"/>
    <w:multiLevelType w:val="singleLevel"/>
    <w:tmpl w:val="681F605A"/>
    <w:lvl w:ilvl="0" w:tentative="0">
      <w:start w:val="4"/>
      <w:numFmt w:val="chineseCounting"/>
      <w:suff w:val="space"/>
      <w:lvlText w:val="第%1部分"/>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8"/>
  </w:num>
  <w:num w:numId="4">
    <w:abstractNumId w:val="9"/>
  </w:num>
  <w:num w:numId="5">
    <w:abstractNumId w:val="1"/>
  </w:num>
  <w:num w:numId="6">
    <w:abstractNumId w:val="5"/>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D1B63E2"/>
    <w:rsid w:val="0F9C5147"/>
    <w:rsid w:val="13A40CAB"/>
    <w:rsid w:val="15996037"/>
    <w:rsid w:val="18E7020B"/>
    <w:rsid w:val="192A3815"/>
    <w:rsid w:val="238926C2"/>
    <w:rsid w:val="286A5794"/>
    <w:rsid w:val="29351EDB"/>
    <w:rsid w:val="2EE82232"/>
    <w:rsid w:val="31AE37B4"/>
    <w:rsid w:val="3372653E"/>
    <w:rsid w:val="40A14D54"/>
    <w:rsid w:val="4451295E"/>
    <w:rsid w:val="4E2F2707"/>
    <w:rsid w:val="50C376CA"/>
    <w:rsid w:val="51940795"/>
    <w:rsid w:val="531E25D7"/>
    <w:rsid w:val="5702139A"/>
    <w:rsid w:val="57613095"/>
    <w:rsid w:val="5856615A"/>
    <w:rsid w:val="58EE57E4"/>
    <w:rsid w:val="5BFE3D24"/>
    <w:rsid w:val="5C774BFC"/>
    <w:rsid w:val="60E94998"/>
    <w:rsid w:val="61E969EE"/>
    <w:rsid w:val="648E0AED"/>
    <w:rsid w:val="6A411E19"/>
    <w:rsid w:val="7A6D0BD7"/>
    <w:rsid w:val="7BD705EE"/>
    <w:rsid w:val="7E2F48AC"/>
    <w:rsid w:val="7FD4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9">
    <w:name w:val="Default Paragraph Font"/>
    <w:autoRedefine/>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ind w:firstLine="420"/>
      <w:jc w:val="left"/>
    </w:pPr>
    <w:rPr>
      <w:rFonts w:ascii="楷体_GB2312" w:eastAsia="楷体_GB2312"/>
      <w:sz w:val="24"/>
      <w:szCs w:val="20"/>
    </w:rPr>
  </w:style>
  <w:style w:type="paragraph" w:styleId="5">
    <w:name w:val="toa heading"/>
    <w:basedOn w:val="1"/>
    <w:next w:val="1"/>
    <w:qFormat/>
    <w:uiPriority w:val="99"/>
    <w:pPr>
      <w:spacing w:before="120"/>
      <w:ind w:firstLine="0" w:firstLineChars="0"/>
    </w:pPr>
    <w:rPr>
      <w:rFonts w:ascii="Arial" w:hAnsi="Arial" w:cs="Arial"/>
    </w:rPr>
  </w:style>
  <w:style w:type="paragraph" w:styleId="6">
    <w:name w:val="Body Text"/>
    <w:basedOn w:val="1"/>
    <w:autoRedefine/>
    <w:qFormat/>
    <w:uiPriority w:val="0"/>
    <w:pPr>
      <w:spacing w:after="120"/>
    </w:pPr>
  </w:style>
  <w:style w:type="paragraph" w:styleId="7">
    <w:name w:val="Body Text Indent"/>
    <w:basedOn w:val="1"/>
    <w:qFormat/>
    <w:uiPriority w:val="0"/>
    <w:pPr>
      <w:spacing w:after="120"/>
      <w:ind w:left="420" w:leftChars="200"/>
    </w:pPr>
  </w:style>
  <w:style w:type="paragraph" w:styleId="8">
    <w:name w:val="toc 3"/>
    <w:basedOn w:val="1"/>
    <w:next w:val="1"/>
    <w:autoRedefine/>
    <w:semiHidden/>
    <w:qFormat/>
    <w:uiPriority w:val="0"/>
    <w:pPr>
      <w:tabs>
        <w:tab w:val="right" w:leader="dot" w:pos="8777"/>
      </w:tabs>
      <w:ind w:left="840" w:leftChars="400"/>
    </w:pPr>
    <w:rPr>
      <w:sz w:val="28"/>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4"/>
    <w:basedOn w:val="1"/>
    <w:next w:val="1"/>
    <w:autoRedefine/>
    <w:unhideWhenUsed/>
    <w:qFormat/>
    <w:uiPriority w:val="0"/>
    <w:pPr>
      <w:ind w:left="630"/>
      <w:jc w:val="left"/>
    </w:pPr>
    <w:rPr>
      <w:rFonts w:ascii="Calibri" w:hAnsi="Calibri"/>
      <w:sz w:val="18"/>
      <w:szCs w:val="18"/>
    </w:rPr>
  </w:style>
  <w:style w:type="paragraph" w:styleId="13">
    <w:name w:val="Body Text 2"/>
    <w:basedOn w:val="1"/>
    <w:autoRedefine/>
    <w:qFormat/>
    <w:uiPriority w:val="0"/>
    <w:pPr>
      <w:spacing w:after="120" w:line="480" w:lineRule="auto"/>
    </w:pPr>
  </w:style>
  <w:style w:type="paragraph" w:styleId="14">
    <w:name w:val="Normal (Web)"/>
    <w:basedOn w:val="1"/>
    <w:next w:val="11"/>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7"/>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Table Text"/>
    <w:basedOn w:val="1"/>
    <w:autoRedefine/>
    <w:semiHidden/>
    <w:qFormat/>
    <w:uiPriority w:val="0"/>
    <w:rPr>
      <w:rFonts w:ascii="仿宋" w:hAnsi="仿宋" w:eastAsia="仿宋" w:cs="仿宋"/>
      <w:sz w:val="20"/>
      <w:szCs w:val="20"/>
      <w:lang w:val="en-US" w:eastAsia="en-US" w:bidi="ar-SA"/>
    </w:rPr>
  </w:style>
  <w:style w:type="paragraph" w:customStyle="1" w:styleId="22">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列出段落1"/>
    <w:basedOn w:val="1"/>
    <w:autoRedefine/>
    <w:qFormat/>
    <w:uiPriority w:val="0"/>
    <w:pPr>
      <w:ind w:firstLine="420" w:firstLineChars="200"/>
    </w:pPr>
    <w:rPr>
      <w:szCs w:val="21"/>
    </w:rPr>
  </w:style>
  <w:style w:type="paragraph" w:customStyle="1" w:styleId="25">
    <w:name w:val="BodyText"/>
    <w:basedOn w:val="1"/>
    <w:next w:val="1"/>
    <w:autoRedefine/>
    <w:qFormat/>
    <w:uiPriority w:val="0"/>
    <w:pPr>
      <w:tabs>
        <w:tab w:val="left" w:pos="780"/>
      </w:tabs>
    </w:pPr>
    <w:rPr>
      <w:rFonts w:ascii="黑体" w:eastAsia="黑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2025-01-16T11:22:11Z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